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665C0" w14:textId="6E218DF1" w:rsidR="0012602E" w:rsidRPr="0012602E" w:rsidRDefault="0012602E" w:rsidP="0012602E">
      <w:pPr>
        <w:jc w:val="center"/>
        <w:rPr>
          <w:b/>
          <w:bCs/>
          <w:sz w:val="28"/>
          <w:szCs w:val="28"/>
        </w:rPr>
      </w:pPr>
      <w:r w:rsidRPr="0012602E">
        <w:rPr>
          <w:b/>
          <w:bCs/>
          <w:sz w:val="28"/>
          <w:szCs w:val="28"/>
        </w:rPr>
        <w:t>NHS Digital</w:t>
      </w:r>
    </w:p>
    <w:p w14:paraId="184F4D8B" w14:textId="7D2089F2" w:rsidR="0012602E" w:rsidRPr="0012602E" w:rsidRDefault="0012602E" w:rsidP="0012602E">
      <w:pPr>
        <w:jc w:val="center"/>
        <w:rPr>
          <w:b/>
          <w:bCs/>
          <w:sz w:val="28"/>
          <w:szCs w:val="28"/>
        </w:rPr>
      </w:pPr>
      <w:r w:rsidRPr="0012602E">
        <w:rPr>
          <w:b/>
          <w:bCs/>
          <w:sz w:val="28"/>
          <w:szCs w:val="28"/>
        </w:rPr>
        <w:t>Indicator Supporting Documentation</w:t>
      </w:r>
    </w:p>
    <w:p w14:paraId="64590285" w14:textId="1304FA7F" w:rsidR="0012602E" w:rsidRPr="0012602E" w:rsidRDefault="0012602E" w:rsidP="0012602E">
      <w:pPr>
        <w:jc w:val="center"/>
        <w:rPr>
          <w:b/>
          <w:bCs/>
          <w:sz w:val="28"/>
          <w:szCs w:val="28"/>
        </w:rPr>
      </w:pPr>
      <w:r w:rsidRPr="0012602E">
        <w:rPr>
          <w:b/>
          <w:bCs/>
          <w:sz w:val="28"/>
          <w:szCs w:val="28"/>
        </w:rPr>
        <w:t>IAP00385 Summary Hospital-level Mortality Indicator (S</w:t>
      </w:r>
      <w:r w:rsidR="009F2583">
        <w:rPr>
          <w:b/>
          <w:bCs/>
          <w:sz w:val="28"/>
          <w:szCs w:val="28"/>
        </w:rPr>
        <w:t>HM</w:t>
      </w:r>
      <w:r w:rsidRPr="0012602E">
        <w:rPr>
          <w:b/>
          <w:bCs/>
          <w:sz w:val="28"/>
          <w:szCs w:val="28"/>
        </w:rPr>
        <w:t>I)</w:t>
      </w:r>
    </w:p>
    <w:p w14:paraId="24D27771" w14:textId="77777777" w:rsidR="0012602E" w:rsidRPr="0012602E" w:rsidRDefault="0012602E"/>
    <w:tbl>
      <w:tblPr>
        <w:tblStyle w:val="ListTable3-Accent1"/>
        <w:tblW w:w="14029" w:type="dxa"/>
        <w:tblLook w:val="04A0" w:firstRow="1" w:lastRow="0" w:firstColumn="1" w:lastColumn="0" w:noHBand="0" w:noVBand="1"/>
      </w:tblPr>
      <w:tblGrid>
        <w:gridCol w:w="2972"/>
        <w:gridCol w:w="11057"/>
      </w:tblGrid>
      <w:tr w:rsidR="0012602E" w:rsidRPr="0012602E" w14:paraId="61E7FAC6" w14:textId="77777777" w:rsidTr="00E371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22A05EAB" w14:textId="62BFCDDA" w:rsidR="00BD69FE" w:rsidRPr="0012602E" w:rsidRDefault="53097D1E" w:rsidP="53097D1E">
            <w:pPr>
              <w:rPr>
                <w:b w:val="0"/>
                <w:bCs w:val="0"/>
                <w:color w:val="auto"/>
              </w:rPr>
            </w:pPr>
            <w:r w:rsidRPr="0012602E">
              <w:rPr>
                <w:b w:val="0"/>
                <w:bCs w:val="0"/>
                <w:color w:val="auto"/>
              </w:rPr>
              <w:t>FIELD</w:t>
            </w:r>
          </w:p>
        </w:tc>
        <w:tc>
          <w:tcPr>
            <w:tcW w:w="11057" w:type="dxa"/>
            <w:tcBorders>
              <w:bottom w:val="single" w:sz="4" w:space="0" w:color="4F81BD" w:themeColor="accent1"/>
            </w:tcBorders>
          </w:tcPr>
          <w:p w14:paraId="7D5C885B" w14:textId="7C99E994" w:rsidR="00BD69FE" w:rsidRPr="0012602E" w:rsidRDefault="53097D1E" w:rsidP="53097D1E">
            <w:pPr>
              <w:cnfStyle w:val="100000000000" w:firstRow="1" w:lastRow="0" w:firstColumn="0" w:lastColumn="0" w:oddVBand="0" w:evenVBand="0" w:oddHBand="0" w:evenHBand="0" w:firstRowFirstColumn="0" w:firstRowLastColumn="0" w:lastRowFirstColumn="0" w:lastRowLastColumn="0"/>
              <w:rPr>
                <w:color w:val="auto"/>
              </w:rPr>
            </w:pPr>
            <w:r w:rsidRPr="0012602E">
              <w:rPr>
                <w:color w:val="auto"/>
              </w:rPr>
              <w:t>CONTENTS</w:t>
            </w:r>
          </w:p>
        </w:tc>
      </w:tr>
      <w:tr w:rsidR="0012602E" w:rsidRPr="0012602E" w14:paraId="5489D00F"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C6EE05F" w14:textId="3079C9EF" w:rsidR="00BD69FE" w:rsidRPr="0012602E" w:rsidRDefault="53097D1E" w:rsidP="53097D1E">
            <w:pPr>
              <w:rPr>
                <w:b w:val="0"/>
                <w:bCs w:val="0"/>
              </w:rPr>
            </w:pPr>
            <w:r w:rsidRPr="0012602E">
              <w:t>IAP Code</w:t>
            </w:r>
          </w:p>
        </w:tc>
        <w:tc>
          <w:tcPr>
            <w:tcW w:w="11057" w:type="dxa"/>
            <w:tcBorders>
              <w:left w:val="single" w:sz="4" w:space="0" w:color="auto"/>
            </w:tcBorders>
          </w:tcPr>
          <w:p w14:paraId="34A261AC" w14:textId="4970F4F1" w:rsidR="00BD69FE"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IAP00385</w:t>
            </w:r>
          </w:p>
        </w:tc>
      </w:tr>
      <w:tr w:rsidR="0012602E" w:rsidRPr="0012602E" w14:paraId="6629A3E7"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3997C39" w14:textId="77777777" w:rsidR="00BD69FE" w:rsidRPr="0012602E" w:rsidRDefault="53097D1E" w:rsidP="53097D1E">
            <w:pPr>
              <w:rPr>
                <w:b w:val="0"/>
                <w:bCs w:val="0"/>
              </w:rPr>
            </w:pPr>
            <w:r w:rsidRPr="0012602E">
              <w:t>Title</w:t>
            </w:r>
          </w:p>
        </w:tc>
        <w:tc>
          <w:tcPr>
            <w:tcW w:w="11057" w:type="dxa"/>
            <w:tcBorders>
              <w:left w:val="single" w:sz="4" w:space="0" w:color="auto"/>
            </w:tcBorders>
          </w:tcPr>
          <w:p w14:paraId="523F6C46" w14:textId="7A07BF73" w:rsidR="00BD69FE"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Summary Hospital-level Mortality Indicator (SHMI)</w:t>
            </w:r>
          </w:p>
        </w:tc>
      </w:tr>
      <w:tr w:rsidR="0012602E" w:rsidRPr="0012602E" w14:paraId="28621C46"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052110F3" w14:textId="77777777" w:rsidR="00BD69FE" w:rsidRPr="0012602E" w:rsidRDefault="53097D1E" w:rsidP="53097D1E">
            <w:pPr>
              <w:rPr>
                <w:b w:val="0"/>
                <w:bCs w:val="0"/>
              </w:rPr>
            </w:pPr>
            <w:r w:rsidRPr="0012602E">
              <w:t>Published by</w:t>
            </w:r>
          </w:p>
        </w:tc>
        <w:tc>
          <w:tcPr>
            <w:tcW w:w="11057" w:type="dxa"/>
            <w:tcBorders>
              <w:left w:val="single" w:sz="4" w:space="0" w:color="auto"/>
            </w:tcBorders>
          </w:tcPr>
          <w:p w14:paraId="6093FD1D" w14:textId="0C194E96" w:rsidR="00BD69FE"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NHS Digital</w:t>
            </w:r>
          </w:p>
        </w:tc>
      </w:tr>
      <w:tr w:rsidR="0012602E" w:rsidRPr="0012602E" w14:paraId="5181966B"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CFA607F" w14:textId="77777777" w:rsidR="00BD69FE" w:rsidRPr="0012602E" w:rsidRDefault="53097D1E" w:rsidP="53097D1E">
            <w:pPr>
              <w:rPr>
                <w:b w:val="0"/>
                <w:bCs w:val="0"/>
              </w:rPr>
            </w:pPr>
            <w:r w:rsidRPr="0012602E">
              <w:t>Reporting period</w:t>
            </w:r>
          </w:p>
        </w:tc>
        <w:tc>
          <w:tcPr>
            <w:tcW w:w="11057" w:type="dxa"/>
            <w:tcBorders>
              <w:left w:val="single" w:sz="4" w:space="0" w:color="auto"/>
            </w:tcBorders>
          </w:tcPr>
          <w:p w14:paraId="2C54EFD5" w14:textId="3577083E" w:rsidR="00BD69FE"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Quarterly</w:t>
            </w:r>
          </w:p>
        </w:tc>
      </w:tr>
      <w:tr w:rsidR="0012602E" w:rsidRPr="0012602E" w14:paraId="1B9AB236"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134ECB6F" w14:textId="77777777" w:rsidR="00BD69FE" w:rsidRPr="0012602E" w:rsidRDefault="53097D1E" w:rsidP="53097D1E">
            <w:pPr>
              <w:rPr>
                <w:b w:val="0"/>
                <w:bCs w:val="0"/>
              </w:rPr>
            </w:pPr>
            <w:r w:rsidRPr="0012602E">
              <w:t>Geographical Coverage</w:t>
            </w:r>
          </w:p>
        </w:tc>
        <w:tc>
          <w:tcPr>
            <w:tcW w:w="11057" w:type="dxa"/>
            <w:tcBorders>
              <w:left w:val="single" w:sz="4" w:space="0" w:color="auto"/>
            </w:tcBorders>
          </w:tcPr>
          <w:p w14:paraId="50DF24FC" w14:textId="4C0D0C34" w:rsidR="00BD69FE"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England</w:t>
            </w:r>
          </w:p>
        </w:tc>
      </w:tr>
      <w:tr w:rsidR="0012602E" w:rsidRPr="0012602E" w14:paraId="64620C9C"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55C73694" w14:textId="77777777" w:rsidR="00BD69FE" w:rsidRPr="0012602E" w:rsidRDefault="53097D1E" w:rsidP="53097D1E">
            <w:pPr>
              <w:rPr>
                <w:b w:val="0"/>
                <w:bCs w:val="0"/>
              </w:rPr>
            </w:pPr>
            <w:r w:rsidRPr="0012602E">
              <w:t>Reporting level(s)</w:t>
            </w:r>
          </w:p>
        </w:tc>
        <w:tc>
          <w:tcPr>
            <w:tcW w:w="11057" w:type="dxa"/>
            <w:tcBorders>
              <w:left w:val="single" w:sz="4" w:space="0" w:color="auto"/>
            </w:tcBorders>
          </w:tcPr>
          <w:p w14:paraId="5685C1A0" w14:textId="5C9C5180" w:rsidR="00BD69FE"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NHS Trust</w:t>
            </w:r>
          </w:p>
        </w:tc>
      </w:tr>
      <w:tr w:rsidR="0012602E" w:rsidRPr="0012602E" w14:paraId="7A68395C"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C73D882" w14:textId="77777777" w:rsidR="00BD69FE" w:rsidRPr="0012602E" w:rsidRDefault="53097D1E" w:rsidP="53097D1E">
            <w:pPr>
              <w:rPr>
                <w:b w:val="0"/>
                <w:bCs w:val="0"/>
              </w:rPr>
            </w:pPr>
            <w:r w:rsidRPr="0012602E">
              <w:t>Based on data from</w:t>
            </w:r>
          </w:p>
        </w:tc>
        <w:tc>
          <w:tcPr>
            <w:tcW w:w="11057" w:type="dxa"/>
            <w:tcBorders>
              <w:left w:val="single" w:sz="4" w:space="0" w:color="auto"/>
            </w:tcBorders>
          </w:tcPr>
          <w:p w14:paraId="1345DE27" w14:textId="58A703E8" w:rsidR="00BD69FE"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Hospital Episode Statistics (HES), ONS deaths registration data</w:t>
            </w:r>
          </w:p>
        </w:tc>
      </w:tr>
      <w:tr w:rsidR="0012602E" w:rsidRPr="0012602E" w14:paraId="1B0918A4"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137B4A4E" w14:textId="77777777" w:rsidR="00BD69FE" w:rsidRPr="0012602E" w:rsidRDefault="53097D1E" w:rsidP="53097D1E">
            <w:pPr>
              <w:rPr>
                <w:b w:val="0"/>
                <w:bCs w:val="0"/>
              </w:rPr>
            </w:pPr>
            <w:r w:rsidRPr="0012602E">
              <w:t>Contact Author Name</w:t>
            </w:r>
          </w:p>
        </w:tc>
        <w:tc>
          <w:tcPr>
            <w:tcW w:w="11057" w:type="dxa"/>
            <w:tcBorders>
              <w:left w:val="single" w:sz="4" w:space="0" w:color="auto"/>
            </w:tcBorders>
          </w:tcPr>
          <w:p w14:paraId="553791FA" w14:textId="0D620DF4" w:rsidR="00F460BA"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 xml:space="preserve">NHS Digital Clinical Indicators team </w:t>
            </w:r>
          </w:p>
          <w:p w14:paraId="7BDE5252" w14:textId="0106661E" w:rsidR="00BD69FE" w:rsidRPr="0012602E" w:rsidRDefault="00BD69FE" w:rsidP="00F460BA">
            <w:pPr>
              <w:cnfStyle w:val="000000000000" w:firstRow="0" w:lastRow="0" w:firstColumn="0" w:lastColumn="0" w:oddVBand="0" w:evenVBand="0" w:oddHBand="0" w:evenHBand="0" w:firstRowFirstColumn="0" w:firstRowLastColumn="0" w:lastRowFirstColumn="0" w:lastRowLastColumn="0"/>
            </w:pPr>
          </w:p>
        </w:tc>
      </w:tr>
      <w:tr w:rsidR="0012602E" w:rsidRPr="0012602E" w14:paraId="12572889"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6C94C25" w14:textId="77777777" w:rsidR="00BD69FE" w:rsidRPr="0012602E" w:rsidRDefault="53097D1E" w:rsidP="53097D1E">
            <w:pPr>
              <w:rPr>
                <w:b w:val="0"/>
                <w:bCs w:val="0"/>
              </w:rPr>
            </w:pPr>
            <w:r w:rsidRPr="0012602E">
              <w:t>Contact Author Email</w:t>
            </w:r>
          </w:p>
        </w:tc>
        <w:tc>
          <w:tcPr>
            <w:tcW w:w="11057" w:type="dxa"/>
            <w:tcBorders>
              <w:left w:val="single" w:sz="4" w:space="0" w:color="auto"/>
            </w:tcBorders>
          </w:tcPr>
          <w:p w14:paraId="337B0AB9" w14:textId="6D882DDD" w:rsidR="00BD69FE"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Clinical.indicators@nhs.net</w:t>
            </w:r>
          </w:p>
        </w:tc>
      </w:tr>
      <w:tr w:rsidR="0012602E" w:rsidRPr="0012602E" w14:paraId="146CE663"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471F2F3" w14:textId="77777777" w:rsidR="00BD69FE" w:rsidRPr="0012602E" w:rsidRDefault="53097D1E" w:rsidP="53097D1E">
            <w:pPr>
              <w:rPr>
                <w:b w:val="0"/>
                <w:bCs w:val="0"/>
              </w:rPr>
            </w:pPr>
            <w:r w:rsidRPr="0012602E">
              <w:t>Rating</w:t>
            </w:r>
          </w:p>
        </w:tc>
        <w:tc>
          <w:tcPr>
            <w:tcW w:w="11057" w:type="dxa"/>
            <w:tcBorders>
              <w:left w:val="single" w:sz="4" w:space="0" w:color="auto"/>
            </w:tcBorders>
          </w:tcPr>
          <w:p w14:paraId="42821BAF" w14:textId="219ADD8D" w:rsidR="00BD69FE"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Fit for use with caveats</w:t>
            </w:r>
          </w:p>
        </w:tc>
      </w:tr>
      <w:tr w:rsidR="0012602E" w:rsidRPr="0012602E" w14:paraId="36C90CDC"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6DDE63CB" w14:textId="77777777" w:rsidR="00DF7B94" w:rsidRPr="0012602E" w:rsidRDefault="53097D1E" w:rsidP="53097D1E">
            <w:pPr>
              <w:rPr>
                <w:b w:val="0"/>
                <w:bCs w:val="0"/>
              </w:rPr>
            </w:pPr>
            <w:r w:rsidRPr="0012602E">
              <w:t>Assurance date</w:t>
            </w:r>
          </w:p>
        </w:tc>
        <w:tc>
          <w:tcPr>
            <w:tcW w:w="11057" w:type="dxa"/>
            <w:tcBorders>
              <w:left w:val="single" w:sz="4" w:space="0" w:color="auto"/>
            </w:tcBorders>
          </w:tcPr>
          <w:p w14:paraId="07A7432F" w14:textId="7A544AFE"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19/12/2014</w:t>
            </w:r>
          </w:p>
        </w:tc>
      </w:tr>
      <w:tr w:rsidR="0012602E" w:rsidRPr="0012602E" w14:paraId="2FD2A140"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1690B01" w14:textId="77777777" w:rsidR="00DF7B94" w:rsidRPr="0012602E" w:rsidRDefault="53097D1E" w:rsidP="53097D1E">
            <w:pPr>
              <w:rPr>
                <w:b w:val="0"/>
                <w:bCs w:val="0"/>
              </w:rPr>
            </w:pPr>
            <w:r w:rsidRPr="0012602E">
              <w:t>Review date</w:t>
            </w:r>
          </w:p>
        </w:tc>
        <w:tc>
          <w:tcPr>
            <w:tcW w:w="11057" w:type="dxa"/>
            <w:tcBorders>
              <w:left w:val="single" w:sz="4" w:space="0" w:color="auto"/>
            </w:tcBorders>
          </w:tcPr>
          <w:p w14:paraId="65D82364" w14:textId="799475A8"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19/06/2015</w:t>
            </w:r>
          </w:p>
        </w:tc>
      </w:tr>
      <w:tr w:rsidR="0012602E" w:rsidRPr="0012602E" w14:paraId="5F25EAD6"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154752B2" w14:textId="77777777" w:rsidR="00DF7B94" w:rsidRPr="0012602E" w:rsidRDefault="53097D1E" w:rsidP="53097D1E">
            <w:pPr>
              <w:rPr>
                <w:b w:val="0"/>
                <w:bCs w:val="0"/>
              </w:rPr>
            </w:pPr>
            <w:r w:rsidRPr="0012602E">
              <w:t>Indicator set</w:t>
            </w:r>
          </w:p>
        </w:tc>
        <w:tc>
          <w:tcPr>
            <w:tcW w:w="11057" w:type="dxa"/>
            <w:tcBorders>
              <w:left w:val="single" w:sz="4" w:space="0" w:color="auto"/>
            </w:tcBorders>
          </w:tcPr>
          <w:p w14:paraId="6C3C44BD" w14:textId="571329DF"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Clinical Indicators</w:t>
            </w:r>
          </w:p>
        </w:tc>
      </w:tr>
      <w:tr w:rsidR="0012602E" w:rsidRPr="0012602E" w14:paraId="6F4A3701"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2EBDFE1" w14:textId="77777777" w:rsidR="00DF7B94" w:rsidRPr="0012602E" w:rsidRDefault="53097D1E" w:rsidP="53097D1E">
            <w:pPr>
              <w:rPr>
                <w:b w:val="0"/>
                <w:bCs w:val="0"/>
              </w:rPr>
            </w:pPr>
            <w:r w:rsidRPr="0012602E">
              <w:t xml:space="preserve">Brief Description </w:t>
            </w:r>
          </w:p>
          <w:p w14:paraId="71948065" w14:textId="53E357CC" w:rsidR="00DF7B94" w:rsidRPr="0012602E" w:rsidRDefault="00DF7B94" w:rsidP="53097D1E">
            <w:pPr>
              <w:rPr>
                <w:b w:val="0"/>
                <w:bCs w:val="0"/>
              </w:rPr>
            </w:pPr>
          </w:p>
        </w:tc>
        <w:tc>
          <w:tcPr>
            <w:tcW w:w="11057" w:type="dxa"/>
            <w:tcBorders>
              <w:left w:val="single" w:sz="4" w:space="0" w:color="auto"/>
            </w:tcBorders>
          </w:tcPr>
          <w:p w14:paraId="1D3276EB" w14:textId="5404B0DA"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 xml:space="preserve">The SHMI is the ratio between the actual number of patients who die following hospitalisation at a trust and the number that would be expected to die on the basis of average England figures, given the characteristics of the patients treated there.  </w:t>
            </w:r>
          </w:p>
          <w:p w14:paraId="530177A8" w14:textId="77777777" w:rsidR="00DF7B94" w:rsidRPr="0012602E" w:rsidRDefault="00DF7B94" w:rsidP="00DF7B94">
            <w:pPr>
              <w:cnfStyle w:val="000000000000" w:firstRow="0" w:lastRow="0" w:firstColumn="0" w:lastColumn="0" w:oddVBand="0" w:evenVBand="0" w:oddHBand="0" w:evenHBand="0" w:firstRowFirstColumn="0" w:firstRowLastColumn="0" w:lastRowFirstColumn="0" w:lastRowLastColumn="0"/>
            </w:pPr>
          </w:p>
          <w:p w14:paraId="690E93D5" w14:textId="3408E34C"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 xml:space="preserve">It covers all deaths reported of patients who were admitted to non-specialist acute trusts in England and either die while in hospital or within 30 days of discharge.  </w:t>
            </w:r>
          </w:p>
        </w:tc>
      </w:tr>
      <w:tr w:rsidR="0012602E" w:rsidRPr="0012602E" w14:paraId="30049EB2"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DB2E955" w14:textId="77777777" w:rsidR="00DF7B94" w:rsidRPr="0012602E" w:rsidRDefault="53097D1E" w:rsidP="53097D1E">
            <w:pPr>
              <w:rPr>
                <w:b w:val="0"/>
                <w:bCs w:val="0"/>
              </w:rPr>
            </w:pPr>
            <w:r w:rsidRPr="0012602E">
              <w:t>Purpose</w:t>
            </w:r>
          </w:p>
        </w:tc>
        <w:tc>
          <w:tcPr>
            <w:tcW w:w="11057" w:type="dxa"/>
            <w:tcBorders>
              <w:left w:val="single" w:sz="4" w:space="0" w:color="auto"/>
            </w:tcBorders>
          </w:tcPr>
          <w:p w14:paraId="42A758A8" w14:textId="57393939"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 xml:space="preserve">The purpose of SHMI is to have a transparent and open measure that is developed to provide a more complete picture of hospital mortality with the inclusion of ALL in-hospital deaths as well as deaths up to 30 days after discharge, which is currently not available in any other summary mortality indicators. This is consistent with the view that hospitals should be interested in what happens to their patients in the period immediately following discharge. </w:t>
            </w:r>
          </w:p>
          <w:p w14:paraId="49551C18" w14:textId="77777777" w:rsidR="00DF7B94" w:rsidRPr="0012602E" w:rsidRDefault="00DF7B94" w:rsidP="00DF7B94">
            <w:pPr>
              <w:cnfStyle w:val="000000100000" w:firstRow="0" w:lastRow="0" w:firstColumn="0" w:lastColumn="0" w:oddVBand="0" w:evenVBand="0" w:oddHBand="1" w:evenHBand="0" w:firstRowFirstColumn="0" w:firstRowLastColumn="0" w:lastRowFirstColumn="0" w:lastRowLastColumn="0"/>
            </w:pPr>
          </w:p>
          <w:p w14:paraId="2900F25C" w14:textId="4AE27146"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 xml:space="preserve">The SHMI is publicly available with the methodology designed to a degree of rigour and openness that will be subject to continuous review and improvement underpinned by a standards-based approach as defined by the Indicator Assurance Process. </w:t>
            </w:r>
          </w:p>
          <w:p w14:paraId="2861CC2C" w14:textId="77777777" w:rsidR="00DF7B94" w:rsidRPr="0012602E" w:rsidRDefault="00DF7B94" w:rsidP="00DF7B94">
            <w:pPr>
              <w:cnfStyle w:val="000000100000" w:firstRow="0" w:lastRow="0" w:firstColumn="0" w:lastColumn="0" w:oddVBand="0" w:evenVBand="0" w:oddHBand="1" w:evenHBand="0" w:firstRowFirstColumn="0" w:firstRowLastColumn="0" w:lastRowFirstColumn="0" w:lastRowLastColumn="0"/>
            </w:pPr>
          </w:p>
          <w:p w14:paraId="63AE47C8" w14:textId="245E7848"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The publication of the SHMI is also accompanied by guidelines which help inform appropriate use and interpretation of the indicator and is based on bandings indicating whether a trust is ‘higher than expected’, ‘lower than expected’ or ‘as expected’.</w:t>
            </w:r>
          </w:p>
        </w:tc>
      </w:tr>
      <w:tr w:rsidR="0012602E" w:rsidRPr="0012602E" w14:paraId="54849C45"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0E47248" w14:textId="77777777" w:rsidR="00DF7B94" w:rsidRPr="0012602E" w:rsidRDefault="53097D1E" w:rsidP="53097D1E">
            <w:pPr>
              <w:rPr>
                <w:b w:val="0"/>
                <w:bCs w:val="0"/>
              </w:rPr>
            </w:pPr>
            <w:r w:rsidRPr="0012602E">
              <w:lastRenderedPageBreak/>
              <w:t>Definition</w:t>
            </w:r>
          </w:p>
        </w:tc>
        <w:tc>
          <w:tcPr>
            <w:tcW w:w="11057" w:type="dxa"/>
            <w:tcBorders>
              <w:left w:val="single" w:sz="4" w:space="0" w:color="auto"/>
            </w:tcBorders>
          </w:tcPr>
          <w:p w14:paraId="35A2D8FD" w14:textId="6202998B"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 xml:space="preserve">The SHMI is the ratio between the actual number of patients who die following hospitalisation at a trust and the number that would be expected to die on the basis of average England figures, given the characteristics of the patients treated there.  </w:t>
            </w:r>
          </w:p>
          <w:p w14:paraId="18C94D3A" w14:textId="77777777" w:rsidR="00DF7B94" w:rsidRPr="0012602E" w:rsidRDefault="00DF7B94" w:rsidP="00DF7B94">
            <w:pPr>
              <w:cnfStyle w:val="000000000000" w:firstRow="0" w:lastRow="0" w:firstColumn="0" w:lastColumn="0" w:oddVBand="0" w:evenVBand="0" w:oddHBand="0" w:evenHBand="0" w:firstRowFirstColumn="0" w:firstRowLastColumn="0" w:lastRowFirstColumn="0" w:lastRowLastColumn="0"/>
            </w:pPr>
          </w:p>
          <w:p w14:paraId="436B3861" w14:textId="7DA47AD7"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 xml:space="preserve">It covers all deaths reported of patients who were admitted to non-specialist acute trusts in England and either die while in hospital or within 30 days of discharge.  </w:t>
            </w:r>
          </w:p>
          <w:p w14:paraId="2A0982F7" w14:textId="77777777" w:rsidR="00DF7B94" w:rsidRPr="0012602E" w:rsidRDefault="00DF7B94" w:rsidP="00DF7B94">
            <w:pPr>
              <w:cnfStyle w:val="000000000000" w:firstRow="0" w:lastRow="0" w:firstColumn="0" w:lastColumn="0" w:oddVBand="0" w:evenVBand="0" w:oddHBand="0" w:evenHBand="0" w:firstRowFirstColumn="0" w:firstRowLastColumn="0" w:lastRowFirstColumn="0" w:lastRowLastColumn="0"/>
            </w:pPr>
          </w:p>
          <w:p w14:paraId="07013616" w14:textId="035EAC3F"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The expected number of deaths is calculated from statistical models derived to estimate the risk of mortality based on the characteristics of the patients (including the condition the patient is in hospital for, other underlying conditions the patient suffers from, age, gender, method of admission to hospital, and year of discharge.</w:t>
            </w:r>
          </w:p>
        </w:tc>
      </w:tr>
      <w:tr w:rsidR="0012602E" w:rsidRPr="0012602E" w14:paraId="6E1036B1"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3CE98FA2" w14:textId="77777777" w:rsidR="00DF7B94" w:rsidRPr="0012602E" w:rsidRDefault="53097D1E" w:rsidP="53097D1E">
            <w:pPr>
              <w:rPr>
                <w:b w:val="0"/>
                <w:bCs w:val="0"/>
              </w:rPr>
            </w:pPr>
            <w:r w:rsidRPr="0012602E">
              <w:t>Data Source</w:t>
            </w:r>
          </w:p>
        </w:tc>
        <w:tc>
          <w:tcPr>
            <w:tcW w:w="11057" w:type="dxa"/>
            <w:tcBorders>
              <w:left w:val="single" w:sz="4" w:space="0" w:color="auto"/>
            </w:tcBorders>
          </w:tcPr>
          <w:p w14:paraId="52F10A0F" w14:textId="3ED0E957" w:rsidR="00DF7B94" w:rsidRPr="0012602E" w:rsidRDefault="53097D1E" w:rsidP="53097D1E">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12602E">
              <w:t xml:space="preserve">Hospital Episode Statistics (HES), provider spells level </w:t>
            </w:r>
          </w:p>
          <w:p w14:paraId="041BC136" w14:textId="6E73B989" w:rsidR="00DF7B94" w:rsidRPr="0012602E" w:rsidRDefault="53097D1E" w:rsidP="53097D1E">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12602E">
              <w:t>HES-ONS linked mortality data</w:t>
            </w:r>
          </w:p>
          <w:p w14:paraId="68A19D0D" w14:textId="77777777" w:rsidR="00DF7B94" w:rsidRPr="0012602E" w:rsidRDefault="00DF7B94" w:rsidP="00DF7B94">
            <w:pPr>
              <w:pStyle w:val="ListParagraph"/>
              <w:cnfStyle w:val="000000100000" w:firstRow="0" w:lastRow="0" w:firstColumn="0" w:lastColumn="0" w:oddVBand="0" w:evenVBand="0" w:oddHBand="1" w:evenHBand="0" w:firstRowFirstColumn="0" w:firstRowLastColumn="0" w:lastRowFirstColumn="0" w:lastRowLastColumn="0"/>
            </w:pPr>
          </w:p>
          <w:p w14:paraId="6738187C" w14:textId="37CFED57"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A combination of finalised and provisional HES data is used to ensure that the indicator is as timely as possible.</w:t>
            </w:r>
          </w:p>
        </w:tc>
      </w:tr>
      <w:tr w:rsidR="0012602E" w:rsidRPr="0012602E" w14:paraId="1EF5CCA7"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5E42FA3" w14:textId="77777777" w:rsidR="00DF7B94" w:rsidRPr="0012602E" w:rsidRDefault="53097D1E" w:rsidP="53097D1E">
            <w:pPr>
              <w:rPr>
                <w:b w:val="0"/>
                <w:bCs w:val="0"/>
              </w:rPr>
            </w:pPr>
            <w:r w:rsidRPr="0012602E">
              <w:t>Numerator</w:t>
            </w:r>
          </w:p>
        </w:tc>
        <w:tc>
          <w:tcPr>
            <w:tcW w:w="11057" w:type="dxa"/>
            <w:tcBorders>
              <w:left w:val="single" w:sz="4" w:space="0" w:color="auto"/>
            </w:tcBorders>
          </w:tcPr>
          <w:p w14:paraId="4E048882" w14:textId="35B0D5E9"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proofErr w:type="spellStart"/>
            <w:r w:rsidRPr="0012602E">
              <w:t>Observed</w:t>
            </w:r>
            <w:r w:rsidRPr="0012602E">
              <w:rPr>
                <w:i/>
                <w:iCs/>
                <w:vertAlign w:val="subscript"/>
              </w:rPr>
              <w:t>p</w:t>
            </w:r>
            <w:proofErr w:type="spellEnd"/>
            <w:r w:rsidRPr="0012602E">
              <w:t xml:space="preserve"> = the observed number of deaths occurring either in hospital or within 30 days (inclusive) of discharge for each provider </w:t>
            </w:r>
            <w:r w:rsidRPr="0012602E">
              <w:rPr>
                <w:i/>
                <w:iCs/>
              </w:rPr>
              <w:t>p</w:t>
            </w:r>
            <w:r w:rsidRPr="0012602E">
              <w:t>.</w:t>
            </w:r>
          </w:p>
        </w:tc>
      </w:tr>
      <w:tr w:rsidR="0012602E" w:rsidRPr="0012602E" w14:paraId="22216F2F"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6B547D53" w14:textId="77777777" w:rsidR="00DF7B94" w:rsidRPr="0012602E" w:rsidRDefault="53097D1E" w:rsidP="53097D1E">
            <w:pPr>
              <w:rPr>
                <w:b w:val="0"/>
                <w:bCs w:val="0"/>
              </w:rPr>
            </w:pPr>
            <w:r w:rsidRPr="0012602E">
              <w:t>Denominator</w:t>
            </w:r>
          </w:p>
        </w:tc>
        <w:tc>
          <w:tcPr>
            <w:tcW w:w="11057" w:type="dxa"/>
            <w:tcBorders>
              <w:left w:val="single" w:sz="4" w:space="0" w:color="auto"/>
            </w:tcBorders>
          </w:tcPr>
          <w:p w14:paraId="2358D649" w14:textId="046DBFEE"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proofErr w:type="spellStart"/>
            <w:r w:rsidRPr="0012602E">
              <w:t>Expected</w:t>
            </w:r>
            <w:r w:rsidRPr="0012602E">
              <w:rPr>
                <w:i/>
                <w:iCs/>
                <w:vertAlign w:val="subscript"/>
              </w:rPr>
              <w:t>p</w:t>
            </w:r>
            <w:proofErr w:type="spellEnd"/>
            <w:r w:rsidRPr="0012602E">
              <w:t xml:space="preserve"> = The expected number of deaths occurring either in hospital or within 30 days (inclusive) of discharge for each provider </w:t>
            </w:r>
            <w:r w:rsidRPr="0012602E">
              <w:rPr>
                <w:i/>
                <w:iCs/>
              </w:rPr>
              <w:t>p</w:t>
            </w:r>
            <w:r w:rsidRPr="0012602E">
              <w:t xml:space="preserve">.  This is obtained by summing all of the estimated risks for all finished provider spells for provider </w:t>
            </w:r>
            <w:r w:rsidRPr="0012602E">
              <w:rPr>
                <w:i/>
                <w:iCs/>
              </w:rPr>
              <w:t>p</w:t>
            </w:r>
            <w:r w:rsidRPr="0012602E">
              <w:t xml:space="preserve">.  </w:t>
            </w:r>
          </w:p>
        </w:tc>
      </w:tr>
      <w:tr w:rsidR="0012602E" w:rsidRPr="0012602E" w14:paraId="5FC03589"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1F9D9B3" w14:textId="77777777" w:rsidR="00DF7B94" w:rsidRPr="0012602E" w:rsidRDefault="53097D1E" w:rsidP="53097D1E">
            <w:pPr>
              <w:rPr>
                <w:b w:val="0"/>
                <w:bCs w:val="0"/>
              </w:rPr>
            </w:pPr>
            <w:r w:rsidRPr="0012602E">
              <w:t>Calculation</w:t>
            </w:r>
          </w:p>
        </w:tc>
        <w:tc>
          <w:tcPr>
            <w:tcW w:w="11057" w:type="dxa"/>
            <w:tcBorders>
              <w:left w:val="single" w:sz="4" w:space="0" w:color="auto"/>
            </w:tcBorders>
          </w:tcPr>
          <w:p w14:paraId="0A3A9D68" w14:textId="77777777"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The calculation of the estimated risk for each provider spell is carried out using logistic regression models.</w:t>
            </w:r>
          </w:p>
          <w:p w14:paraId="19B55D7B" w14:textId="77777777" w:rsidR="00DF7B94" w:rsidRPr="0012602E" w:rsidRDefault="00DF7B94" w:rsidP="00DF7B94">
            <w:pPr>
              <w:cnfStyle w:val="000000000000" w:firstRow="0" w:lastRow="0" w:firstColumn="0" w:lastColumn="0" w:oddVBand="0" w:evenVBand="0" w:oddHBand="0" w:evenHBand="0" w:firstRowFirstColumn="0" w:firstRowLastColumn="0" w:lastRowFirstColumn="0" w:lastRowLastColumn="0"/>
            </w:pPr>
          </w:p>
          <w:p w14:paraId="3CD9329A" w14:textId="77777777"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rPr>
                <w:rFonts w:eastAsia="MS Mincho"/>
                <w:lang w:eastAsia="en-GB"/>
              </w:rPr>
            </w:pPr>
            <w:r w:rsidRPr="0012602E">
              <w:rPr>
                <w:lang w:eastAsia="en-GB"/>
              </w:rPr>
              <w:lastRenderedPageBreak/>
              <w:t xml:space="preserve">For each provider </w:t>
            </w:r>
            <w:r w:rsidRPr="0012602E">
              <w:rPr>
                <w:i/>
                <w:iCs/>
                <w:lang w:eastAsia="en-GB"/>
              </w:rPr>
              <w:t>p</w:t>
            </w:r>
            <w:r w:rsidRPr="0012602E">
              <w:rPr>
                <w:lang w:eastAsia="en-GB"/>
              </w:rPr>
              <w:t xml:space="preserve"> the SHMI is defined as </w:t>
            </w:r>
          </w:p>
          <w:p w14:paraId="38D5C2D7" w14:textId="77777777" w:rsidR="00DF7B94" w:rsidRPr="0012602E" w:rsidRDefault="00DF7B94" w:rsidP="00DF7B94">
            <w:pPr>
              <w:cnfStyle w:val="000000000000" w:firstRow="0" w:lastRow="0" w:firstColumn="0" w:lastColumn="0" w:oddVBand="0" w:evenVBand="0" w:oddHBand="0" w:evenHBand="0" w:firstRowFirstColumn="0" w:firstRowLastColumn="0" w:lastRowFirstColumn="0" w:lastRowLastColumn="0"/>
              <w:rPr>
                <w:rFonts w:eastAsia="MS Mincho"/>
                <w:i/>
                <w:lang w:eastAsia="en-GB"/>
              </w:rPr>
            </w:pPr>
          </w:p>
          <w:p w14:paraId="09215B82" w14:textId="73770A5F" w:rsidR="00DF7B94" w:rsidRPr="0012602E" w:rsidRDefault="00DF7B94" w:rsidP="53097D1E">
            <w:pPr>
              <w:cnfStyle w:val="000000000000" w:firstRow="0" w:lastRow="0" w:firstColumn="0" w:lastColumn="0" w:oddVBand="0" w:evenVBand="0" w:oddHBand="0" w:evenHBand="0" w:firstRowFirstColumn="0" w:firstRowLastColumn="0" w:lastRowFirstColumn="0" w:lastRowLastColumn="0"/>
            </w:pPr>
            <w:proofErr w:type="spellStart"/>
            <w:r w:rsidRPr="0012602E">
              <w:rPr>
                <w:i/>
                <w:iCs/>
                <w:lang w:eastAsia="en-GB"/>
              </w:rPr>
              <w:t>SHMI</w:t>
            </w:r>
            <w:r w:rsidRPr="0012602E">
              <w:rPr>
                <w:i/>
                <w:iCs/>
                <w:vertAlign w:val="subscript"/>
                <w:lang w:eastAsia="en-GB"/>
              </w:rPr>
              <w:t>p</w:t>
            </w:r>
            <w:proofErr w:type="spellEnd"/>
            <w:r w:rsidRPr="0012602E">
              <w:rPr>
                <w:lang w:eastAsia="en-GB"/>
              </w:rPr>
              <w:t xml:space="preserve"> = </w:t>
            </w:r>
            <m:oMath>
              <m:box>
                <m:boxPr>
                  <m:ctrlPr>
                    <w:rPr>
                      <w:rFonts w:ascii="Cambria Math" w:eastAsia="MS Mincho" w:hAnsi="Cambria Math"/>
                      <w:i/>
                      <w:lang w:eastAsia="en-GB"/>
                    </w:rPr>
                  </m:ctrlPr>
                </m:boxPr>
                <m:e>
                  <m:argPr>
                    <m:argSz m:val="-1"/>
                  </m:argPr>
                  <m:f>
                    <m:fPr>
                      <m:ctrlPr>
                        <w:rPr>
                          <w:rFonts w:ascii="Cambria Math" w:eastAsia="MS Mincho" w:hAnsi="Cambria Math"/>
                          <w:i/>
                          <w:lang w:eastAsia="en-GB"/>
                        </w:rPr>
                      </m:ctrlPr>
                    </m:fPr>
                    <m:num>
                      <m:sSub>
                        <m:sSubPr>
                          <m:ctrlPr>
                            <w:rPr>
                              <w:rFonts w:ascii="Cambria Math" w:eastAsia="MS Mincho" w:hAnsi="Cambria Math"/>
                              <w:i/>
                              <w:lang w:eastAsia="en-GB"/>
                            </w:rPr>
                          </m:ctrlPr>
                        </m:sSubPr>
                        <m:e>
                          <m:r>
                            <m:rPr>
                              <m:nor/>
                            </m:rPr>
                            <w:rPr>
                              <w:rFonts w:eastAsia="MS Mincho"/>
                              <w:i/>
                              <w:lang w:eastAsia="en-GB"/>
                            </w:rPr>
                            <m:t>Observed</m:t>
                          </m:r>
                        </m:e>
                        <m:sub>
                          <m:r>
                            <m:rPr>
                              <m:nor/>
                            </m:rPr>
                            <w:rPr>
                              <w:rFonts w:eastAsia="MS Mincho"/>
                              <w:i/>
                              <w:lang w:eastAsia="en-GB"/>
                            </w:rPr>
                            <m:t>p</m:t>
                          </m:r>
                        </m:sub>
                      </m:sSub>
                    </m:num>
                    <m:den>
                      <m:sSub>
                        <m:sSubPr>
                          <m:ctrlPr>
                            <w:rPr>
                              <w:rFonts w:ascii="Cambria Math" w:eastAsia="MS Mincho" w:hAnsi="Cambria Math"/>
                              <w:i/>
                              <w:lang w:eastAsia="en-GB"/>
                            </w:rPr>
                          </m:ctrlPr>
                        </m:sSubPr>
                        <m:e>
                          <m:r>
                            <m:rPr>
                              <m:nor/>
                            </m:rPr>
                            <w:rPr>
                              <w:rFonts w:eastAsia="MS Mincho"/>
                              <w:i/>
                              <w:lang w:eastAsia="en-GB"/>
                            </w:rPr>
                            <m:t>Expected</m:t>
                          </m:r>
                        </m:e>
                        <m:sub>
                          <m:r>
                            <m:rPr>
                              <m:nor/>
                            </m:rPr>
                            <w:rPr>
                              <w:rFonts w:eastAsia="MS Mincho"/>
                              <w:i/>
                              <w:lang w:eastAsia="en-GB"/>
                            </w:rPr>
                            <m:t>p</m:t>
                          </m:r>
                        </m:sub>
                      </m:sSub>
                    </m:den>
                  </m:f>
                </m:e>
              </m:box>
            </m:oMath>
            <w:r w:rsidRPr="0012602E">
              <w:rPr>
                <w:rFonts w:eastAsia="MS Mincho"/>
                <w:lang w:eastAsia="en-GB"/>
              </w:rPr>
              <w:tab/>
            </w:r>
          </w:p>
        </w:tc>
      </w:tr>
      <w:tr w:rsidR="0012602E" w:rsidRPr="0012602E" w14:paraId="4E697DFD" w14:textId="77777777" w:rsidTr="00E3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31E676E" w14:textId="77777777" w:rsidR="00DF7B94" w:rsidRPr="0012602E" w:rsidRDefault="53097D1E" w:rsidP="53097D1E">
            <w:pPr>
              <w:rPr>
                <w:b w:val="0"/>
                <w:bCs w:val="0"/>
              </w:rPr>
            </w:pPr>
            <w:r w:rsidRPr="0012602E">
              <w:lastRenderedPageBreak/>
              <w:t>Interpretation Guidelines</w:t>
            </w:r>
          </w:p>
        </w:tc>
        <w:tc>
          <w:tcPr>
            <w:tcW w:w="11057" w:type="dxa"/>
            <w:tcBorders>
              <w:left w:val="single" w:sz="4" w:space="0" w:color="auto"/>
            </w:tcBorders>
          </w:tcPr>
          <w:p w14:paraId="1CD9BC7F" w14:textId="77777777"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A combination of finalised and provisional HES data is used to ensure that the indicator is as timely as possible.</w:t>
            </w:r>
          </w:p>
          <w:p w14:paraId="56DD3BD1" w14:textId="77777777" w:rsidR="00DF7B94" w:rsidRPr="0012602E" w:rsidRDefault="00DF7B94" w:rsidP="00DF7B94">
            <w:pPr>
              <w:cnfStyle w:val="000000100000" w:firstRow="0" w:lastRow="0" w:firstColumn="0" w:lastColumn="0" w:oddVBand="0" w:evenVBand="0" w:oddHBand="1" w:evenHBand="0" w:firstRowFirstColumn="0" w:firstRowLastColumn="0" w:lastRowFirstColumn="0" w:lastRowLastColumn="0"/>
            </w:pPr>
          </w:p>
          <w:p w14:paraId="313810AD" w14:textId="74DD65F0"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 xml:space="preserve">HES data are linked with ONS deaths registrations data to enable the capturing of deaths which occur outside of hospital.  This is an established data linkage which is routinely carried out by the HSCIC.  Full details of the methodology used to carry out the linkage are available on the HSCIC website: </w:t>
            </w:r>
            <w:hyperlink r:id="rId7">
              <w:r w:rsidRPr="0012602E">
                <w:rPr>
                  <w:rStyle w:val="Hyperlink"/>
                  <w:color w:val="auto"/>
                </w:rPr>
                <w:t>http://www.hscic.gov.uk/article/2677/Linked-HES-ONS-mortality-data</w:t>
              </w:r>
            </w:hyperlink>
          </w:p>
          <w:p w14:paraId="4D124E5C" w14:textId="77777777" w:rsidR="00DF7B94" w:rsidRPr="0012602E" w:rsidRDefault="00DF7B94" w:rsidP="00DF7B94">
            <w:pPr>
              <w:cnfStyle w:val="000000100000" w:firstRow="0" w:lastRow="0" w:firstColumn="0" w:lastColumn="0" w:oddVBand="0" w:evenVBand="0" w:oddHBand="1" w:evenHBand="0" w:firstRowFirstColumn="0" w:firstRowLastColumn="0" w:lastRowFirstColumn="0" w:lastRowLastColumn="0"/>
            </w:pPr>
          </w:p>
          <w:p w14:paraId="0072C7D9" w14:textId="6A72FF6A" w:rsidR="00DF7B94" w:rsidRPr="0012602E" w:rsidRDefault="53097D1E" w:rsidP="53097D1E">
            <w:pPr>
              <w:cnfStyle w:val="000000100000" w:firstRow="0" w:lastRow="0" w:firstColumn="0" w:lastColumn="0" w:oddVBand="0" w:evenVBand="0" w:oddHBand="1" w:evenHBand="0" w:firstRowFirstColumn="0" w:firstRowLastColumn="0" w:lastRowFirstColumn="0" w:lastRowLastColumn="0"/>
            </w:pPr>
            <w:r w:rsidRPr="0012602E">
              <w:t>On rare occasions patients may appear to have activity in HES after the date of death in the HES-ONS linked dataset.  This is called ‘subsequent activity’ and is a data quality issue related to either a patient being incorrectly coded in the HES dataset (e.g. an outpatient appointment recorded as attended after date of death) or incorrectly submitted patient identifiers resulting in incorrect linkage between HES and ONS deaths registrations data.</w:t>
            </w:r>
          </w:p>
        </w:tc>
      </w:tr>
      <w:tr w:rsidR="0012602E" w:rsidRPr="0012602E" w14:paraId="0E3B7774" w14:textId="77777777" w:rsidTr="00E371EF">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326D945" w14:textId="77777777" w:rsidR="00DF7B94" w:rsidRPr="0012602E" w:rsidRDefault="53097D1E" w:rsidP="53097D1E">
            <w:pPr>
              <w:rPr>
                <w:b w:val="0"/>
                <w:bCs w:val="0"/>
              </w:rPr>
            </w:pPr>
            <w:r w:rsidRPr="0012602E">
              <w:t>Caveats</w:t>
            </w:r>
          </w:p>
        </w:tc>
        <w:tc>
          <w:tcPr>
            <w:tcW w:w="11057" w:type="dxa"/>
            <w:tcBorders>
              <w:left w:val="single" w:sz="4" w:space="0" w:color="auto"/>
            </w:tcBorders>
          </w:tcPr>
          <w:p w14:paraId="2469E9CF" w14:textId="40D02E60" w:rsidR="00DF7B94" w:rsidRPr="0012602E" w:rsidRDefault="53097D1E" w:rsidP="53097D1E">
            <w:pPr>
              <w:cnfStyle w:val="000000000000" w:firstRow="0" w:lastRow="0" w:firstColumn="0" w:lastColumn="0" w:oddVBand="0" w:evenVBand="0" w:oddHBand="0" w:evenHBand="0" w:firstRowFirstColumn="0" w:firstRowLastColumn="0" w:lastRowFirstColumn="0" w:lastRowLastColumn="0"/>
            </w:pPr>
            <w:r w:rsidRPr="0012602E">
              <w:t>It is recommended that the indicator is reviewed within six months to determine whether progress has been made with the sponsorship of the indicator and to re-assess the purpose of the indicator in light of this.</w:t>
            </w:r>
          </w:p>
        </w:tc>
      </w:tr>
    </w:tbl>
    <w:p w14:paraId="0F0CA932" w14:textId="5F477FF8" w:rsidR="00E371EF" w:rsidRPr="0012602E" w:rsidRDefault="00E371EF" w:rsidP="00BD69FE">
      <w:pPr>
        <w:rPr>
          <w:b/>
        </w:rPr>
      </w:pPr>
    </w:p>
    <w:p w14:paraId="55053C36" w14:textId="77777777" w:rsidR="00E371EF" w:rsidRPr="0012602E" w:rsidRDefault="00E371EF">
      <w:pPr>
        <w:rPr>
          <w:b/>
        </w:rPr>
      </w:pPr>
      <w:r w:rsidRPr="0012602E">
        <w:rPr>
          <w:b/>
        </w:rPr>
        <w:br w:type="page"/>
      </w:r>
    </w:p>
    <w:p w14:paraId="2E9D878E" w14:textId="6AE85591" w:rsidR="00E371EF" w:rsidRPr="0012602E" w:rsidRDefault="00E371EF" w:rsidP="0012602E">
      <w:pPr>
        <w:pStyle w:val="Heading1"/>
        <w:rPr>
          <w:color w:val="auto"/>
          <w:sz w:val="22"/>
          <w:szCs w:val="22"/>
        </w:rPr>
      </w:pPr>
      <w:r w:rsidRPr="0012602E">
        <w:rPr>
          <w:noProof/>
          <w:color w:val="auto"/>
          <w:sz w:val="22"/>
          <w:szCs w:val="22"/>
          <w:lang w:eastAsia="en-GB"/>
        </w:rPr>
        <w:lastRenderedPageBreak/>
        <mc:AlternateContent>
          <mc:Choice Requires="wps">
            <w:drawing>
              <wp:inline distT="0" distB="0" distL="0" distR="0" wp14:anchorId="51E35CB0" wp14:editId="5D9B98B4">
                <wp:extent cx="6371590" cy="7336465"/>
                <wp:effectExtent l="0" t="0" r="0" b="0"/>
                <wp:docPr id="2" name="Text Box 2"/>
                <wp:cNvGraphicFramePr/>
                <a:graphic xmlns:a="http://schemas.openxmlformats.org/drawingml/2006/main">
                  <a:graphicData uri="http://schemas.microsoft.com/office/word/2010/wordprocessingShape">
                    <wps:wsp>
                      <wps:cNvSpPr txBox="1"/>
                      <wps:spPr>
                        <a:xfrm>
                          <a:off x="0" y="0"/>
                          <a:ext cx="6371590" cy="7336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69060" w14:textId="77777777" w:rsidR="0012602E" w:rsidRDefault="0012602E" w:rsidP="0012602E">
                            <w:pPr>
                              <w:pStyle w:val="FrontpageTitle"/>
                            </w:pPr>
                          </w:p>
                          <w:p w14:paraId="0C1D9FC0" w14:textId="77777777" w:rsidR="0012602E" w:rsidRDefault="0012602E" w:rsidP="0012602E">
                            <w:pPr>
                              <w:pStyle w:val="FrontpageTitle"/>
                            </w:pPr>
                            <w:r>
                              <w:t>Application Form</w:t>
                            </w:r>
                          </w:p>
                          <w:p w14:paraId="67863960" w14:textId="77777777" w:rsidR="0012602E" w:rsidRDefault="0012602E" w:rsidP="0012602E">
                            <w:pPr>
                              <w:pStyle w:val="Frontpagesubhead"/>
                            </w:pPr>
                            <w:r>
                              <w:t>Indicator Assurance Service</w:t>
                            </w:r>
                          </w:p>
                          <w:p w14:paraId="235413A9" w14:textId="77777777" w:rsidR="0012602E" w:rsidRDefault="0012602E" w:rsidP="0012602E">
                            <w:pPr>
                              <w:pStyle w:val="Frontpagesubhead"/>
                            </w:pPr>
                          </w:p>
                          <w:p w14:paraId="6B82F091" w14:textId="77777777" w:rsidR="0012602E" w:rsidRDefault="0012602E" w:rsidP="0012602E">
                            <w:pPr>
                              <w:pStyle w:val="Frontpagesubhead"/>
                            </w:pPr>
                          </w:p>
                          <w:p w14:paraId="1953D108" w14:textId="77777777" w:rsidR="0012602E" w:rsidRDefault="0012602E" w:rsidP="0012602E">
                            <w:pPr>
                              <w:pStyle w:val="Frontpagesubhead"/>
                            </w:pPr>
                          </w:p>
                          <w:p w14:paraId="3F86D82E" w14:textId="77777777" w:rsidR="0012602E" w:rsidRDefault="0012602E" w:rsidP="0012602E">
                            <w:pPr>
                              <w:pStyle w:val="Frontpagesubhead"/>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0"/>
                              <w:gridCol w:w="7791"/>
                            </w:tblGrid>
                            <w:tr w:rsidR="0012602E" w:rsidRPr="002A7E9E" w14:paraId="0DCDF97F" w14:textId="77777777" w:rsidTr="0012602E">
                              <w:tc>
                                <w:tcPr>
                                  <w:tcW w:w="1951" w:type="dxa"/>
                                  <w:shd w:val="clear" w:color="auto" w:fill="FFFFFF" w:themeFill="background1"/>
                                </w:tcPr>
                                <w:p w14:paraId="33201FFF" w14:textId="77777777" w:rsidR="0012602E" w:rsidRPr="002A7E9E" w:rsidRDefault="0012602E" w:rsidP="0012602E">
                                  <w:pPr>
                                    <w:textboxTightWrap w:val="allLines"/>
                                    <w:rPr>
                                      <w:b/>
                                      <w:color w:val="4F81BD" w:themeColor="accent1"/>
                                      <w:sz w:val="36"/>
                                      <w:szCs w:val="28"/>
                                    </w:rPr>
                                  </w:pPr>
                                  <w:r w:rsidRPr="002A7E9E">
                                    <w:rPr>
                                      <w:b/>
                                      <w:color w:val="4F81BD" w:themeColor="accent1"/>
                                      <w:sz w:val="36"/>
                                      <w:szCs w:val="28"/>
                                    </w:rPr>
                                    <w:t>Title:</w:t>
                                  </w:r>
                                  <w:r>
                                    <w:rPr>
                                      <w:b/>
                                      <w:color w:val="4F81BD" w:themeColor="accent1"/>
                                      <w:sz w:val="36"/>
                                      <w:szCs w:val="28"/>
                                    </w:rPr>
                                    <w:t xml:space="preserve"> </w:t>
                                  </w:r>
                                </w:p>
                              </w:tc>
                              <w:tc>
                                <w:tcPr>
                                  <w:tcW w:w="7800" w:type="dxa"/>
                                  <w:shd w:val="clear" w:color="auto" w:fill="FFFFFF" w:themeFill="background1"/>
                                </w:tcPr>
                                <w:p w14:paraId="727857D2" w14:textId="77777777" w:rsidR="0012602E" w:rsidRPr="002A7E9E" w:rsidRDefault="0012602E" w:rsidP="0012602E">
                                  <w:pPr>
                                    <w:textboxTightWrap w:val="allLines"/>
                                    <w:rPr>
                                      <w:b/>
                                      <w:color w:val="4F81BD" w:themeColor="accent1"/>
                                      <w:sz w:val="36"/>
                                      <w:szCs w:val="28"/>
                                    </w:rPr>
                                  </w:pPr>
                                  <w:r w:rsidRPr="00177A03">
                                    <w:rPr>
                                      <w:b/>
                                      <w:color w:val="4F81BD" w:themeColor="accent1"/>
                                      <w:sz w:val="36"/>
                                      <w:szCs w:val="28"/>
                                    </w:rPr>
                                    <w:t>Summary Hospital-level Mortality Indicator (SHMI)</w:t>
                                  </w:r>
                                </w:p>
                              </w:tc>
                            </w:tr>
                            <w:tr w:rsidR="0012602E" w:rsidRPr="002A7E9E" w14:paraId="1AD756B4" w14:textId="77777777" w:rsidTr="0012602E">
                              <w:tc>
                                <w:tcPr>
                                  <w:tcW w:w="1951" w:type="dxa"/>
                                  <w:shd w:val="clear" w:color="auto" w:fill="FFFFFF" w:themeFill="background1"/>
                                </w:tcPr>
                                <w:p w14:paraId="31E92753" w14:textId="77777777" w:rsidR="0012602E" w:rsidRPr="002A7E9E" w:rsidRDefault="0012602E" w:rsidP="0012602E">
                                  <w:pPr>
                                    <w:textboxTightWrap w:val="allLines"/>
                                    <w:rPr>
                                      <w:b/>
                                      <w:color w:val="4F81BD" w:themeColor="accent1"/>
                                    </w:rPr>
                                  </w:pPr>
                                  <w:r w:rsidRPr="0012602E">
                                    <w:rPr>
                                      <w:b/>
                                    </w:rPr>
                                    <w:t>Set or domain:</w:t>
                                  </w:r>
                                </w:p>
                              </w:tc>
                              <w:tc>
                                <w:tcPr>
                                  <w:tcW w:w="7800" w:type="dxa"/>
                                  <w:shd w:val="clear" w:color="auto" w:fill="FFFFFF" w:themeFill="background1"/>
                                </w:tcPr>
                                <w:p w14:paraId="589658BE" w14:textId="77777777" w:rsidR="0012602E" w:rsidRPr="002A7E9E" w:rsidRDefault="0012602E" w:rsidP="0012602E">
                                  <w:pPr>
                                    <w:textboxTightWrap w:val="allLines"/>
                                    <w:rPr>
                                      <w:b/>
                                      <w:color w:val="4F81BD" w:themeColor="accent1"/>
                                    </w:rPr>
                                  </w:pPr>
                                  <w:r w:rsidRPr="0012602E">
                                    <w:rPr>
                                      <w:b/>
                                    </w:rPr>
                                    <w:t>SHMI</w:t>
                                  </w:r>
                                </w:p>
                              </w:tc>
                            </w:tr>
                            <w:tr w:rsidR="0012602E" w:rsidRPr="002A7E9E" w14:paraId="281ED9F5" w14:textId="77777777" w:rsidTr="0012602E">
                              <w:tc>
                                <w:tcPr>
                                  <w:tcW w:w="1951" w:type="dxa"/>
                                  <w:shd w:val="clear" w:color="auto" w:fill="FFFFFF" w:themeFill="background1"/>
                                </w:tcPr>
                                <w:p w14:paraId="5225FD86" w14:textId="77777777" w:rsidR="0012602E" w:rsidRPr="002A7E9E" w:rsidRDefault="0012602E" w:rsidP="0012602E">
                                  <w:pPr>
                                    <w:textboxTightWrap w:val="allLines"/>
                                    <w:rPr>
                                      <w:b/>
                                      <w:i/>
                                      <w:color w:val="4F81BD" w:themeColor="accent1"/>
                                    </w:rPr>
                                  </w:pPr>
                                  <w:r w:rsidRPr="0012602E">
                                    <w:rPr>
                                      <w:b/>
                                      <w:i/>
                                    </w:rPr>
                                    <w:t>IAS Ref code:</w:t>
                                  </w:r>
                                </w:p>
                              </w:tc>
                              <w:tc>
                                <w:tcPr>
                                  <w:tcW w:w="7800" w:type="dxa"/>
                                  <w:shd w:val="clear" w:color="auto" w:fill="FFFFFF" w:themeFill="background1"/>
                                </w:tcPr>
                                <w:p w14:paraId="167BD81F" w14:textId="77777777" w:rsidR="0012602E" w:rsidRPr="002A7E9E" w:rsidRDefault="0012602E" w:rsidP="0012602E">
                                  <w:pPr>
                                    <w:textboxTightWrap w:val="allLines"/>
                                    <w:rPr>
                                      <w:b/>
                                      <w:i/>
                                      <w:color w:val="4F81BD" w:themeColor="accent1"/>
                                    </w:rPr>
                                  </w:pPr>
                                  <w:r w:rsidRPr="0012602E">
                                    <w:rPr>
                                      <w:b/>
                                      <w:i/>
                                    </w:rPr>
                                    <w:t>IAP00385</w:t>
                                  </w:r>
                                </w:p>
                              </w:tc>
                            </w:tr>
                          </w:tbl>
                          <w:p w14:paraId="382E5AAE" w14:textId="77777777" w:rsidR="0012602E" w:rsidRDefault="0012602E" w:rsidP="0012602E">
                            <w:pPr>
                              <w:pStyle w:val="Frontpagesubhead"/>
                            </w:pPr>
                          </w:p>
                          <w:p w14:paraId="655992C3" w14:textId="77777777" w:rsidR="0012602E" w:rsidRDefault="0012602E" w:rsidP="0012602E">
                            <w:pPr>
                              <w:pStyle w:val="Frontpagesubhead"/>
                            </w:pPr>
                          </w:p>
                          <w:p w14:paraId="38601C9B" w14:textId="77777777" w:rsidR="0012602E" w:rsidRDefault="0012602E" w:rsidP="0012602E">
                            <w:pPr>
                              <w:pStyle w:val="Frontpagesubhead"/>
                            </w:pPr>
                          </w:p>
                          <w:p w14:paraId="5A363103" w14:textId="77777777" w:rsidR="0012602E" w:rsidRPr="00CB71CA" w:rsidRDefault="0012602E" w:rsidP="0012602E">
                            <w:pPr>
                              <w:pStyle w:val="Frontpagesubhead"/>
                            </w:pPr>
                            <w:r w:rsidRPr="00CB71CA">
                              <w:t>Version History</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995"/>
                              <w:gridCol w:w="2408"/>
                              <w:gridCol w:w="5238"/>
                            </w:tblGrid>
                            <w:tr w:rsidR="0012602E" w:rsidRPr="00CB71CA" w14:paraId="461ADEF9" w14:textId="77777777" w:rsidTr="0012602E">
                              <w:tc>
                                <w:tcPr>
                                  <w:tcW w:w="1101" w:type="dxa"/>
                                  <w:shd w:val="clear" w:color="auto" w:fill="E6E6E6" w:themeFill="background1" w:themeFillShade="E6"/>
                                </w:tcPr>
                                <w:p w14:paraId="6C031D99" w14:textId="77777777" w:rsidR="0012602E" w:rsidRPr="00456AD1" w:rsidRDefault="0012602E" w:rsidP="0012602E">
                                  <w:pPr>
                                    <w:pStyle w:val="Frontpagesubhead"/>
                                    <w:rPr>
                                      <w:b/>
                                    </w:rPr>
                                  </w:pPr>
                                  <w:r w:rsidRPr="0012602E">
                                    <w:t>Version</w:t>
                                  </w:r>
                                </w:p>
                              </w:tc>
                              <w:tc>
                                <w:tcPr>
                                  <w:tcW w:w="992" w:type="dxa"/>
                                  <w:shd w:val="clear" w:color="auto" w:fill="E6E6E6" w:themeFill="background1" w:themeFillShade="E6"/>
                                </w:tcPr>
                                <w:p w14:paraId="4E936ACC" w14:textId="77777777" w:rsidR="0012602E" w:rsidRPr="00456AD1" w:rsidRDefault="0012602E" w:rsidP="0012602E">
                                  <w:pPr>
                                    <w:pStyle w:val="Frontpagesubhead"/>
                                    <w:rPr>
                                      <w:b/>
                                    </w:rPr>
                                  </w:pPr>
                                  <w:r w:rsidRPr="00456AD1">
                                    <w:t>Date</w:t>
                                  </w:r>
                                </w:p>
                              </w:tc>
                              <w:tc>
                                <w:tcPr>
                                  <w:tcW w:w="2410" w:type="dxa"/>
                                  <w:shd w:val="clear" w:color="auto" w:fill="E6E6E6" w:themeFill="background1" w:themeFillShade="E6"/>
                                </w:tcPr>
                                <w:p w14:paraId="0874E376" w14:textId="77777777" w:rsidR="0012602E" w:rsidRPr="00456AD1" w:rsidRDefault="0012602E" w:rsidP="0012602E">
                                  <w:pPr>
                                    <w:pStyle w:val="Frontpagesubhead"/>
                                    <w:rPr>
                                      <w:b/>
                                    </w:rPr>
                                  </w:pPr>
                                  <w:r w:rsidRPr="00456AD1">
                                    <w:t>Changed By</w:t>
                                  </w:r>
                                </w:p>
                              </w:tc>
                              <w:tc>
                                <w:tcPr>
                                  <w:tcW w:w="5244" w:type="dxa"/>
                                  <w:shd w:val="clear" w:color="auto" w:fill="E6E6E6" w:themeFill="background1" w:themeFillShade="E6"/>
                                </w:tcPr>
                                <w:p w14:paraId="0746E70F" w14:textId="77777777" w:rsidR="0012602E" w:rsidRPr="00456AD1" w:rsidRDefault="0012602E" w:rsidP="0012602E">
                                  <w:pPr>
                                    <w:pStyle w:val="Frontpagesubhead"/>
                                    <w:rPr>
                                      <w:b/>
                                    </w:rPr>
                                  </w:pPr>
                                  <w:r w:rsidRPr="00456AD1">
                                    <w:t>Change</w:t>
                                  </w:r>
                                </w:p>
                              </w:tc>
                            </w:tr>
                            <w:tr w:rsidR="0012602E" w:rsidRPr="00CB71CA" w14:paraId="78E8DDD8" w14:textId="77777777" w:rsidTr="0012602E">
                              <w:tc>
                                <w:tcPr>
                                  <w:tcW w:w="1101" w:type="dxa"/>
                                  <w:shd w:val="clear" w:color="auto" w:fill="EEECE1" w:themeFill="background2"/>
                                </w:tcPr>
                                <w:p w14:paraId="0FE8DCF6" w14:textId="77777777" w:rsidR="0012602E" w:rsidRPr="00B42D74" w:rsidRDefault="0012602E" w:rsidP="0012602E">
                                  <w:pPr>
                                    <w:pStyle w:val="Frontpagesubhead"/>
                                    <w:rPr>
                                      <w:b/>
                                    </w:rPr>
                                  </w:pPr>
                                  <w:r w:rsidRPr="00B42D74">
                                    <w:t>V1</w:t>
                                  </w:r>
                                </w:p>
                              </w:tc>
                              <w:tc>
                                <w:tcPr>
                                  <w:tcW w:w="992" w:type="dxa"/>
                                  <w:shd w:val="clear" w:color="auto" w:fill="EEECE1" w:themeFill="background2"/>
                                </w:tcPr>
                                <w:p w14:paraId="73718F6C" w14:textId="77777777" w:rsidR="0012602E" w:rsidRPr="00B42D74" w:rsidRDefault="0012602E" w:rsidP="0012602E">
                                  <w:pPr>
                                    <w:pStyle w:val="Frontpagesubhead"/>
                                    <w:rPr>
                                      <w:b/>
                                    </w:rPr>
                                  </w:pPr>
                                  <w:r>
                                    <w:t>11/07/14</w:t>
                                  </w:r>
                                </w:p>
                              </w:tc>
                              <w:tc>
                                <w:tcPr>
                                  <w:tcW w:w="2410" w:type="dxa"/>
                                  <w:shd w:val="clear" w:color="auto" w:fill="EEECE1" w:themeFill="background2"/>
                                </w:tcPr>
                                <w:p w14:paraId="66981C11" w14:textId="77777777" w:rsidR="0012602E" w:rsidRPr="00B42D74" w:rsidRDefault="0012602E" w:rsidP="0012602E">
                                  <w:pPr>
                                    <w:pStyle w:val="Frontpagesubhead"/>
                                    <w:rPr>
                                      <w:b/>
                                    </w:rPr>
                                  </w:pPr>
                                  <w:r>
                                    <w:t>Simone Chung</w:t>
                                  </w:r>
                                </w:p>
                              </w:tc>
                              <w:tc>
                                <w:tcPr>
                                  <w:tcW w:w="5244" w:type="dxa"/>
                                  <w:shd w:val="clear" w:color="auto" w:fill="EEECE1" w:themeFill="background2"/>
                                </w:tcPr>
                                <w:p w14:paraId="74799F80" w14:textId="77777777" w:rsidR="0012602E" w:rsidRPr="00B42D74" w:rsidRDefault="0012602E" w:rsidP="0012602E">
                                  <w:pPr>
                                    <w:pStyle w:val="Frontpagesubhead"/>
                                    <w:rPr>
                                      <w:b/>
                                    </w:rPr>
                                  </w:pPr>
                                  <w:r>
                                    <w:t>Revised application using new form</w:t>
                                  </w:r>
                                </w:p>
                              </w:tc>
                            </w:tr>
                            <w:tr w:rsidR="0012602E" w:rsidRPr="00CB71CA" w14:paraId="7994651E" w14:textId="77777777" w:rsidTr="0012602E">
                              <w:tc>
                                <w:tcPr>
                                  <w:tcW w:w="1101" w:type="dxa"/>
                                  <w:shd w:val="clear" w:color="auto" w:fill="EEECE1" w:themeFill="background2"/>
                                </w:tcPr>
                                <w:p w14:paraId="18939A7D" w14:textId="77777777" w:rsidR="0012602E" w:rsidRPr="00B42D74" w:rsidRDefault="0012602E" w:rsidP="0012602E">
                                  <w:pPr>
                                    <w:pStyle w:val="Frontpagesubhead"/>
                                    <w:rPr>
                                      <w:b/>
                                    </w:rPr>
                                  </w:pPr>
                                  <w:r w:rsidRPr="00B42D74">
                                    <w:t>V2</w:t>
                                  </w:r>
                                </w:p>
                              </w:tc>
                              <w:tc>
                                <w:tcPr>
                                  <w:tcW w:w="992" w:type="dxa"/>
                                  <w:shd w:val="clear" w:color="auto" w:fill="EEECE1" w:themeFill="background2"/>
                                </w:tcPr>
                                <w:p w14:paraId="719A59FD" w14:textId="77777777" w:rsidR="0012602E" w:rsidRPr="00B42D74" w:rsidRDefault="0012602E" w:rsidP="0012602E">
                                  <w:pPr>
                                    <w:pStyle w:val="Frontpagesubhead"/>
                                    <w:rPr>
                                      <w:b/>
                                    </w:rPr>
                                  </w:pPr>
                                  <w:r>
                                    <w:t>22/08/14</w:t>
                                  </w:r>
                                </w:p>
                              </w:tc>
                              <w:tc>
                                <w:tcPr>
                                  <w:tcW w:w="2410" w:type="dxa"/>
                                  <w:shd w:val="clear" w:color="auto" w:fill="EEECE1" w:themeFill="background2"/>
                                </w:tcPr>
                                <w:p w14:paraId="497B4209" w14:textId="77777777" w:rsidR="0012602E" w:rsidRPr="00B42D74" w:rsidRDefault="0012602E" w:rsidP="0012602E">
                                  <w:pPr>
                                    <w:pStyle w:val="Frontpagesubhead"/>
                                    <w:rPr>
                                      <w:b/>
                                    </w:rPr>
                                  </w:pPr>
                                  <w:r>
                                    <w:t>Emily Jackson</w:t>
                                  </w:r>
                                </w:p>
                              </w:tc>
                              <w:tc>
                                <w:tcPr>
                                  <w:tcW w:w="5244" w:type="dxa"/>
                                  <w:shd w:val="clear" w:color="auto" w:fill="EEECE1" w:themeFill="background2"/>
                                </w:tcPr>
                                <w:p w14:paraId="18A12851" w14:textId="77777777" w:rsidR="0012602E" w:rsidRPr="00B42D74" w:rsidRDefault="0012602E" w:rsidP="0012602E">
                                  <w:pPr>
                                    <w:pStyle w:val="Frontpagesubhead"/>
                                    <w:rPr>
                                      <w:b/>
                                    </w:rPr>
                                  </w:pPr>
                                  <w:r>
                                    <w:t>Form updated ahead of MRG meeting 05</w:t>
                                  </w:r>
                                  <w:r w:rsidRPr="00435528">
                                    <w:t>/09/2014</w:t>
                                  </w:r>
                                </w:p>
                              </w:tc>
                            </w:tr>
                            <w:tr w:rsidR="0012602E" w:rsidRPr="00CB71CA" w14:paraId="05DF764D" w14:textId="77777777" w:rsidTr="0012602E">
                              <w:tc>
                                <w:tcPr>
                                  <w:tcW w:w="1101" w:type="dxa"/>
                                  <w:shd w:val="clear" w:color="auto" w:fill="EEECE1" w:themeFill="background2"/>
                                </w:tcPr>
                                <w:p w14:paraId="4CF82ADB" w14:textId="77777777" w:rsidR="0012602E" w:rsidRPr="00B42D74" w:rsidRDefault="0012602E" w:rsidP="0012602E">
                                  <w:pPr>
                                    <w:pStyle w:val="Frontpagesubhead"/>
                                    <w:rPr>
                                      <w:b/>
                                    </w:rPr>
                                  </w:pPr>
                                  <w:r w:rsidRPr="00B42D74">
                                    <w:t>V3</w:t>
                                  </w:r>
                                </w:p>
                              </w:tc>
                              <w:tc>
                                <w:tcPr>
                                  <w:tcW w:w="992" w:type="dxa"/>
                                  <w:shd w:val="clear" w:color="auto" w:fill="EEECE1" w:themeFill="background2"/>
                                </w:tcPr>
                                <w:p w14:paraId="6790F03E" w14:textId="77777777" w:rsidR="0012602E" w:rsidRPr="00B42D74" w:rsidRDefault="0012602E" w:rsidP="0012602E">
                                  <w:pPr>
                                    <w:pStyle w:val="Frontpagesubhead"/>
                                    <w:rPr>
                                      <w:b/>
                                    </w:rPr>
                                  </w:pPr>
                                  <w:r w:rsidRPr="00B42D74">
                                    <w:t>27/11/14</w:t>
                                  </w:r>
                                </w:p>
                              </w:tc>
                              <w:tc>
                                <w:tcPr>
                                  <w:tcW w:w="2410" w:type="dxa"/>
                                  <w:shd w:val="clear" w:color="auto" w:fill="EEECE1" w:themeFill="background2"/>
                                </w:tcPr>
                                <w:p w14:paraId="3E5D6ED0" w14:textId="77777777" w:rsidR="0012602E" w:rsidRPr="00B42D74" w:rsidRDefault="0012602E" w:rsidP="0012602E">
                                  <w:pPr>
                                    <w:pStyle w:val="Frontpagesubhead"/>
                                    <w:rPr>
                                      <w:b/>
                                    </w:rPr>
                                  </w:pPr>
                                  <w:r w:rsidRPr="00B42D74">
                                    <w:t>Simone Chung</w:t>
                                  </w:r>
                                </w:p>
                              </w:tc>
                              <w:tc>
                                <w:tcPr>
                                  <w:tcW w:w="5244" w:type="dxa"/>
                                  <w:shd w:val="clear" w:color="auto" w:fill="EEECE1" w:themeFill="background2"/>
                                </w:tcPr>
                                <w:p w14:paraId="2170F7CF" w14:textId="77777777" w:rsidR="0012602E" w:rsidRPr="00B42D74" w:rsidRDefault="0012602E" w:rsidP="0012602E">
                                  <w:pPr>
                                    <w:pStyle w:val="Frontpagesubhead"/>
                                    <w:rPr>
                                      <w:b/>
                                    </w:rPr>
                                  </w:pPr>
                                  <w:r w:rsidRPr="00B42D74">
                                    <w:t>Form updated ahead of being discussed at MRG 4/12/14</w:t>
                                  </w:r>
                                </w:p>
                              </w:tc>
                            </w:tr>
                            <w:tr w:rsidR="0012602E" w:rsidRPr="00CB71CA" w14:paraId="58BE3E0A" w14:textId="77777777" w:rsidTr="0012602E">
                              <w:tc>
                                <w:tcPr>
                                  <w:tcW w:w="1101" w:type="dxa"/>
                                  <w:shd w:val="clear" w:color="auto" w:fill="EEECE1" w:themeFill="background2"/>
                                </w:tcPr>
                                <w:p w14:paraId="68CA20FE" w14:textId="77777777" w:rsidR="0012602E" w:rsidRPr="00CB71CA" w:rsidRDefault="0012602E" w:rsidP="0012602E">
                                  <w:pPr>
                                    <w:pStyle w:val="Frontpagesubhead"/>
                                  </w:pPr>
                                </w:p>
                              </w:tc>
                              <w:tc>
                                <w:tcPr>
                                  <w:tcW w:w="992" w:type="dxa"/>
                                  <w:shd w:val="clear" w:color="auto" w:fill="EEECE1" w:themeFill="background2"/>
                                </w:tcPr>
                                <w:p w14:paraId="2D6092E1" w14:textId="77777777" w:rsidR="0012602E" w:rsidRPr="00CB71CA" w:rsidRDefault="0012602E" w:rsidP="0012602E">
                                  <w:pPr>
                                    <w:pStyle w:val="Frontpagesubhead"/>
                                  </w:pPr>
                                </w:p>
                              </w:tc>
                              <w:tc>
                                <w:tcPr>
                                  <w:tcW w:w="2410" w:type="dxa"/>
                                  <w:shd w:val="clear" w:color="auto" w:fill="EEECE1" w:themeFill="background2"/>
                                </w:tcPr>
                                <w:p w14:paraId="6CEF9D13" w14:textId="77777777" w:rsidR="0012602E" w:rsidRPr="00CB71CA" w:rsidRDefault="0012602E" w:rsidP="0012602E">
                                  <w:pPr>
                                    <w:pStyle w:val="Frontpagesubhead"/>
                                  </w:pPr>
                                </w:p>
                              </w:tc>
                              <w:tc>
                                <w:tcPr>
                                  <w:tcW w:w="5244" w:type="dxa"/>
                                  <w:shd w:val="clear" w:color="auto" w:fill="EEECE1" w:themeFill="background2"/>
                                </w:tcPr>
                                <w:p w14:paraId="3F69CBDA" w14:textId="77777777" w:rsidR="0012602E" w:rsidRPr="00CB71CA" w:rsidRDefault="0012602E" w:rsidP="0012602E">
                                  <w:pPr>
                                    <w:pStyle w:val="Frontpagesubhead"/>
                                  </w:pPr>
                                </w:p>
                              </w:tc>
                            </w:tr>
                          </w:tbl>
                          <w:p w14:paraId="155EE94A" w14:textId="77777777" w:rsidR="0012602E" w:rsidRPr="00CB71CA" w:rsidRDefault="0012602E" w:rsidP="0012602E">
                            <w:pPr>
                              <w:pStyle w:val="Frontpagesubhea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E35CB0" id="_x0000_t202" coordsize="21600,21600" o:spt="202" path="m,l,21600r21600,l21600,xe">
                <v:stroke joinstyle="miter"/>
                <v:path gradientshapeok="t" o:connecttype="rect"/>
              </v:shapetype>
              <v:shape id="Text Box 2" o:spid="_x0000_s1026" type="#_x0000_t202" style="width:501.7pt;height:5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" filled="f" stroked="f" strokeweight=".5pt">
                <v:textbox>
                  <w:txbxContent>
                    <w:p w14:paraId="76469060" w14:textId="77777777" w:rsidR="0012602E" w:rsidRDefault="0012602E" w:rsidP="0012602E">
                      <w:pPr>
                        <w:pStyle w:val="FrontpageTitle"/>
                      </w:pPr>
                    </w:p>
                    <w:p w14:paraId="0C1D9FC0" w14:textId="77777777" w:rsidR="0012602E" w:rsidRDefault="0012602E" w:rsidP="0012602E">
                      <w:pPr>
                        <w:pStyle w:val="FrontpageTitle"/>
                      </w:pPr>
                      <w:r>
                        <w:t>Application Form</w:t>
                      </w:r>
                    </w:p>
                    <w:p w14:paraId="67863960" w14:textId="77777777" w:rsidR="0012602E" w:rsidRDefault="0012602E" w:rsidP="0012602E">
                      <w:pPr>
                        <w:pStyle w:val="Frontpagesubhead"/>
                      </w:pPr>
                      <w:r>
                        <w:t>Indicator Assurance Service</w:t>
                      </w:r>
                    </w:p>
                    <w:p w14:paraId="235413A9" w14:textId="77777777" w:rsidR="0012602E" w:rsidRDefault="0012602E" w:rsidP="0012602E">
                      <w:pPr>
                        <w:pStyle w:val="Frontpagesubhead"/>
                      </w:pPr>
                    </w:p>
                    <w:p w14:paraId="6B82F091" w14:textId="77777777" w:rsidR="0012602E" w:rsidRDefault="0012602E" w:rsidP="0012602E">
                      <w:pPr>
                        <w:pStyle w:val="Frontpagesubhead"/>
                      </w:pPr>
                    </w:p>
                    <w:p w14:paraId="1953D108" w14:textId="77777777" w:rsidR="0012602E" w:rsidRDefault="0012602E" w:rsidP="0012602E">
                      <w:pPr>
                        <w:pStyle w:val="Frontpagesubhead"/>
                      </w:pPr>
                    </w:p>
                    <w:p w14:paraId="3F86D82E" w14:textId="77777777" w:rsidR="0012602E" w:rsidRDefault="0012602E" w:rsidP="0012602E">
                      <w:pPr>
                        <w:pStyle w:val="Frontpagesubhead"/>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0"/>
                        <w:gridCol w:w="7791"/>
                      </w:tblGrid>
                      <w:tr w:rsidR="0012602E" w:rsidRPr="002A7E9E" w14:paraId="0DCDF97F" w14:textId="77777777" w:rsidTr="0012602E">
                        <w:tc>
                          <w:tcPr>
                            <w:tcW w:w="1951" w:type="dxa"/>
                            <w:shd w:val="clear" w:color="auto" w:fill="FFFFFF" w:themeFill="background1"/>
                          </w:tcPr>
                          <w:p w14:paraId="33201FFF" w14:textId="77777777" w:rsidR="0012602E" w:rsidRPr="002A7E9E" w:rsidRDefault="0012602E" w:rsidP="0012602E">
                            <w:pPr>
                              <w:textboxTightWrap w:val="allLines"/>
                              <w:rPr>
                                <w:b/>
                                <w:color w:val="4F81BD" w:themeColor="accent1"/>
                                <w:sz w:val="36"/>
                                <w:szCs w:val="28"/>
                              </w:rPr>
                            </w:pPr>
                            <w:r w:rsidRPr="002A7E9E">
                              <w:rPr>
                                <w:b/>
                                <w:color w:val="4F81BD" w:themeColor="accent1"/>
                                <w:sz w:val="36"/>
                                <w:szCs w:val="28"/>
                              </w:rPr>
                              <w:t>Title:</w:t>
                            </w:r>
                            <w:r>
                              <w:rPr>
                                <w:b/>
                                <w:color w:val="4F81BD" w:themeColor="accent1"/>
                                <w:sz w:val="36"/>
                                <w:szCs w:val="28"/>
                              </w:rPr>
                              <w:t xml:space="preserve"> </w:t>
                            </w:r>
                          </w:p>
                        </w:tc>
                        <w:tc>
                          <w:tcPr>
                            <w:tcW w:w="7800" w:type="dxa"/>
                            <w:shd w:val="clear" w:color="auto" w:fill="FFFFFF" w:themeFill="background1"/>
                          </w:tcPr>
                          <w:p w14:paraId="727857D2" w14:textId="77777777" w:rsidR="0012602E" w:rsidRPr="002A7E9E" w:rsidRDefault="0012602E" w:rsidP="0012602E">
                            <w:pPr>
                              <w:textboxTightWrap w:val="allLines"/>
                              <w:rPr>
                                <w:b/>
                                <w:color w:val="4F81BD" w:themeColor="accent1"/>
                                <w:sz w:val="36"/>
                                <w:szCs w:val="28"/>
                              </w:rPr>
                            </w:pPr>
                            <w:r w:rsidRPr="00177A03">
                              <w:rPr>
                                <w:b/>
                                <w:color w:val="4F81BD" w:themeColor="accent1"/>
                                <w:sz w:val="36"/>
                                <w:szCs w:val="28"/>
                              </w:rPr>
                              <w:t>Summary Hospital-level Mortality Indicator (SHMI)</w:t>
                            </w:r>
                          </w:p>
                        </w:tc>
                      </w:tr>
                      <w:tr w:rsidR="0012602E" w:rsidRPr="002A7E9E" w14:paraId="1AD756B4" w14:textId="77777777" w:rsidTr="0012602E">
                        <w:tc>
                          <w:tcPr>
                            <w:tcW w:w="1951" w:type="dxa"/>
                            <w:shd w:val="clear" w:color="auto" w:fill="FFFFFF" w:themeFill="background1"/>
                          </w:tcPr>
                          <w:p w14:paraId="31E92753" w14:textId="77777777" w:rsidR="0012602E" w:rsidRPr="002A7E9E" w:rsidRDefault="0012602E" w:rsidP="0012602E">
                            <w:pPr>
                              <w:textboxTightWrap w:val="allLines"/>
                              <w:rPr>
                                <w:b/>
                                <w:color w:val="4F81BD" w:themeColor="accent1"/>
                              </w:rPr>
                            </w:pPr>
                            <w:r w:rsidRPr="0012602E">
                              <w:rPr>
                                <w:b/>
                              </w:rPr>
                              <w:t>Set or domain:</w:t>
                            </w:r>
                          </w:p>
                        </w:tc>
                        <w:tc>
                          <w:tcPr>
                            <w:tcW w:w="7800" w:type="dxa"/>
                            <w:shd w:val="clear" w:color="auto" w:fill="FFFFFF" w:themeFill="background1"/>
                          </w:tcPr>
                          <w:p w14:paraId="589658BE" w14:textId="77777777" w:rsidR="0012602E" w:rsidRPr="002A7E9E" w:rsidRDefault="0012602E" w:rsidP="0012602E">
                            <w:pPr>
                              <w:textboxTightWrap w:val="allLines"/>
                              <w:rPr>
                                <w:b/>
                                <w:color w:val="4F81BD" w:themeColor="accent1"/>
                              </w:rPr>
                            </w:pPr>
                            <w:r w:rsidRPr="0012602E">
                              <w:rPr>
                                <w:b/>
                              </w:rPr>
                              <w:t>SHMI</w:t>
                            </w:r>
                          </w:p>
                        </w:tc>
                      </w:tr>
                      <w:tr w:rsidR="0012602E" w:rsidRPr="002A7E9E" w14:paraId="281ED9F5" w14:textId="77777777" w:rsidTr="0012602E">
                        <w:tc>
                          <w:tcPr>
                            <w:tcW w:w="1951" w:type="dxa"/>
                            <w:shd w:val="clear" w:color="auto" w:fill="FFFFFF" w:themeFill="background1"/>
                          </w:tcPr>
                          <w:p w14:paraId="5225FD86" w14:textId="77777777" w:rsidR="0012602E" w:rsidRPr="002A7E9E" w:rsidRDefault="0012602E" w:rsidP="0012602E">
                            <w:pPr>
                              <w:textboxTightWrap w:val="allLines"/>
                              <w:rPr>
                                <w:b/>
                                <w:i/>
                                <w:color w:val="4F81BD" w:themeColor="accent1"/>
                              </w:rPr>
                            </w:pPr>
                            <w:r w:rsidRPr="0012602E">
                              <w:rPr>
                                <w:b/>
                                <w:i/>
                              </w:rPr>
                              <w:t>IAS Ref code:</w:t>
                            </w:r>
                          </w:p>
                        </w:tc>
                        <w:tc>
                          <w:tcPr>
                            <w:tcW w:w="7800" w:type="dxa"/>
                            <w:shd w:val="clear" w:color="auto" w:fill="FFFFFF" w:themeFill="background1"/>
                          </w:tcPr>
                          <w:p w14:paraId="167BD81F" w14:textId="77777777" w:rsidR="0012602E" w:rsidRPr="002A7E9E" w:rsidRDefault="0012602E" w:rsidP="0012602E">
                            <w:pPr>
                              <w:textboxTightWrap w:val="allLines"/>
                              <w:rPr>
                                <w:b/>
                                <w:i/>
                                <w:color w:val="4F81BD" w:themeColor="accent1"/>
                              </w:rPr>
                            </w:pPr>
                            <w:r w:rsidRPr="0012602E">
                              <w:rPr>
                                <w:b/>
                                <w:i/>
                              </w:rPr>
                              <w:t>IAP00385</w:t>
                            </w:r>
                          </w:p>
                        </w:tc>
                      </w:tr>
                    </w:tbl>
                    <w:p w14:paraId="382E5AAE" w14:textId="77777777" w:rsidR="0012602E" w:rsidRDefault="0012602E" w:rsidP="0012602E">
                      <w:pPr>
                        <w:pStyle w:val="Frontpagesubhead"/>
                      </w:pPr>
                    </w:p>
                    <w:p w14:paraId="655992C3" w14:textId="77777777" w:rsidR="0012602E" w:rsidRDefault="0012602E" w:rsidP="0012602E">
                      <w:pPr>
                        <w:pStyle w:val="Frontpagesubhead"/>
                      </w:pPr>
                    </w:p>
                    <w:p w14:paraId="38601C9B" w14:textId="77777777" w:rsidR="0012602E" w:rsidRDefault="0012602E" w:rsidP="0012602E">
                      <w:pPr>
                        <w:pStyle w:val="Frontpagesubhead"/>
                      </w:pPr>
                    </w:p>
                    <w:p w14:paraId="5A363103" w14:textId="77777777" w:rsidR="0012602E" w:rsidRPr="00CB71CA" w:rsidRDefault="0012602E" w:rsidP="0012602E">
                      <w:pPr>
                        <w:pStyle w:val="Frontpagesubhead"/>
                      </w:pPr>
                      <w:r w:rsidRPr="00CB71CA">
                        <w:t>Version History</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995"/>
                        <w:gridCol w:w="2408"/>
                        <w:gridCol w:w="5238"/>
                      </w:tblGrid>
                      <w:tr w:rsidR="0012602E" w:rsidRPr="00CB71CA" w14:paraId="461ADEF9" w14:textId="77777777" w:rsidTr="0012602E">
                        <w:tc>
                          <w:tcPr>
                            <w:tcW w:w="1101" w:type="dxa"/>
                            <w:shd w:val="clear" w:color="auto" w:fill="E6E6E6" w:themeFill="background1" w:themeFillShade="E6"/>
                          </w:tcPr>
                          <w:p w14:paraId="6C031D99" w14:textId="77777777" w:rsidR="0012602E" w:rsidRPr="00456AD1" w:rsidRDefault="0012602E" w:rsidP="0012602E">
                            <w:pPr>
                              <w:pStyle w:val="Frontpagesubhead"/>
                              <w:rPr>
                                <w:b/>
                              </w:rPr>
                            </w:pPr>
                            <w:r w:rsidRPr="0012602E">
                              <w:t>Version</w:t>
                            </w:r>
                          </w:p>
                        </w:tc>
                        <w:tc>
                          <w:tcPr>
                            <w:tcW w:w="992" w:type="dxa"/>
                            <w:shd w:val="clear" w:color="auto" w:fill="E6E6E6" w:themeFill="background1" w:themeFillShade="E6"/>
                          </w:tcPr>
                          <w:p w14:paraId="4E936ACC" w14:textId="77777777" w:rsidR="0012602E" w:rsidRPr="00456AD1" w:rsidRDefault="0012602E" w:rsidP="0012602E">
                            <w:pPr>
                              <w:pStyle w:val="Frontpagesubhead"/>
                              <w:rPr>
                                <w:b/>
                              </w:rPr>
                            </w:pPr>
                            <w:r w:rsidRPr="00456AD1">
                              <w:t>Date</w:t>
                            </w:r>
                          </w:p>
                        </w:tc>
                        <w:tc>
                          <w:tcPr>
                            <w:tcW w:w="2410" w:type="dxa"/>
                            <w:shd w:val="clear" w:color="auto" w:fill="E6E6E6" w:themeFill="background1" w:themeFillShade="E6"/>
                          </w:tcPr>
                          <w:p w14:paraId="0874E376" w14:textId="77777777" w:rsidR="0012602E" w:rsidRPr="00456AD1" w:rsidRDefault="0012602E" w:rsidP="0012602E">
                            <w:pPr>
                              <w:pStyle w:val="Frontpagesubhead"/>
                              <w:rPr>
                                <w:b/>
                              </w:rPr>
                            </w:pPr>
                            <w:r w:rsidRPr="00456AD1">
                              <w:t>Changed By</w:t>
                            </w:r>
                          </w:p>
                        </w:tc>
                        <w:tc>
                          <w:tcPr>
                            <w:tcW w:w="5244" w:type="dxa"/>
                            <w:shd w:val="clear" w:color="auto" w:fill="E6E6E6" w:themeFill="background1" w:themeFillShade="E6"/>
                          </w:tcPr>
                          <w:p w14:paraId="0746E70F" w14:textId="77777777" w:rsidR="0012602E" w:rsidRPr="00456AD1" w:rsidRDefault="0012602E" w:rsidP="0012602E">
                            <w:pPr>
                              <w:pStyle w:val="Frontpagesubhead"/>
                              <w:rPr>
                                <w:b/>
                              </w:rPr>
                            </w:pPr>
                            <w:r w:rsidRPr="00456AD1">
                              <w:t>Change</w:t>
                            </w:r>
                          </w:p>
                        </w:tc>
                      </w:tr>
                      <w:tr w:rsidR="0012602E" w:rsidRPr="00CB71CA" w14:paraId="78E8DDD8" w14:textId="77777777" w:rsidTr="0012602E">
                        <w:tc>
                          <w:tcPr>
                            <w:tcW w:w="1101" w:type="dxa"/>
                            <w:shd w:val="clear" w:color="auto" w:fill="EEECE1" w:themeFill="background2"/>
                          </w:tcPr>
                          <w:p w14:paraId="0FE8DCF6" w14:textId="77777777" w:rsidR="0012602E" w:rsidRPr="00B42D74" w:rsidRDefault="0012602E" w:rsidP="0012602E">
                            <w:pPr>
                              <w:pStyle w:val="Frontpagesubhead"/>
                              <w:rPr>
                                <w:b/>
                              </w:rPr>
                            </w:pPr>
                            <w:r w:rsidRPr="00B42D74">
                              <w:t>V1</w:t>
                            </w:r>
                          </w:p>
                        </w:tc>
                        <w:tc>
                          <w:tcPr>
                            <w:tcW w:w="992" w:type="dxa"/>
                            <w:shd w:val="clear" w:color="auto" w:fill="EEECE1" w:themeFill="background2"/>
                          </w:tcPr>
                          <w:p w14:paraId="73718F6C" w14:textId="77777777" w:rsidR="0012602E" w:rsidRPr="00B42D74" w:rsidRDefault="0012602E" w:rsidP="0012602E">
                            <w:pPr>
                              <w:pStyle w:val="Frontpagesubhead"/>
                              <w:rPr>
                                <w:b/>
                              </w:rPr>
                            </w:pPr>
                            <w:r>
                              <w:t>11/07/14</w:t>
                            </w:r>
                          </w:p>
                        </w:tc>
                        <w:tc>
                          <w:tcPr>
                            <w:tcW w:w="2410" w:type="dxa"/>
                            <w:shd w:val="clear" w:color="auto" w:fill="EEECE1" w:themeFill="background2"/>
                          </w:tcPr>
                          <w:p w14:paraId="66981C11" w14:textId="77777777" w:rsidR="0012602E" w:rsidRPr="00B42D74" w:rsidRDefault="0012602E" w:rsidP="0012602E">
                            <w:pPr>
                              <w:pStyle w:val="Frontpagesubhead"/>
                              <w:rPr>
                                <w:b/>
                              </w:rPr>
                            </w:pPr>
                            <w:r>
                              <w:t>Simone Chung</w:t>
                            </w:r>
                          </w:p>
                        </w:tc>
                        <w:tc>
                          <w:tcPr>
                            <w:tcW w:w="5244" w:type="dxa"/>
                            <w:shd w:val="clear" w:color="auto" w:fill="EEECE1" w:themeFill="background2"/>
                          </w:tcPr>
                          <w:p w14:paraId="74799F80" w14:textId="77777777" w:rsidR="0012602E" w:rsidRPr="00B42D74" w:rsidRDefault="0012602E" w:rsidP="0012602E">
                            <w:pPr>
                              <w:pStyle w:val="Frontpagesubhead"/>
                              <w:rPr>
                                <w:b/>
                              </w:rPr>
                            </w:pPr>
                            <w:r>
                              <w:t>Revised application using new form</w:t>
                            </w:r>
                          </w:p>
                        </w:tc>
                      </w:tr>
                      <w:tr w:rsidR="0012602E" w:rsidRPr="00CB71CA" w14:paraId="7994651E" w14:textId="77777777" w:rsidTr="0012602E">
                        <w:tc>
                          <w:tcPr>
                            <w:tcW w:w="1101" w:type="dxa"/>
                            <w:shd w:val="clear" w:color="auto" w:fill="EEECE1" w:themeFill="background2"/>
                          </w:tcPr>
                          <w:p w14:paraId="18939A7D" w14:textId="77777777" w:rsidR="0012602E" w:rsidRPr="00B42D74" w:rsidRDefault="0012602E" w:rsidP="0012602E">
                            <w:pPr>
                              <w:pStyle w:val="Frontpagesubhead"/>
                              <w:rPr>
                                <w:b/>
                              </w:rPr>
                            </w:pPr>
                            <w:r w:rsidRPr="00B42D74">
                              <w:t>V2</w:t>
                            </w:r>
                          </w:p>
                        </w:tc>
                        <w:tc>
                          <w:tcPr>
                            <w:tcW w:w="992" w:type="dxa"/>
                            <w:shd w:val="clear" w:color="auto" w:fill="EEECE1" w:themeFill="background2"/>
                          </w:tcPr>
                          <w:p w14:paraId="719A59FD" w14:textId="77777777" w:rsidR="0012602E" w:rsidRPr="00B42D74" w:rsidRDefault="0012602E" w:rsidP="0012602E">
                            <w:pPr>
                              <w:pStyle w:val="Frontpagesubhead"/>
                              <w:rPr>
                                <w:b/>
                              </w:rPr>
                            </w:pPr>
                            <w:r>
                              <w:t>22/08/14</w:t>
                            </w:r>
                          </w:p>
                        </w:tc>
                        <w:tc>
                          <w:tcPr>
                            <w:tcW w:w="2410" w:type="dxa"/>
                            <w:shd w:val="clear" w:color="auto" w:fill="EEECE1" w:themeFill="background2"/>
                          </w:tcPr>
                          <w:p w14:paraId="497B4209" w14:textId="77777777" w:rsidR="0012602E" w:rsidRPr="00B42D74" w:rsidRDefault="0012602E" w:rsidP="0012602E">
                            <w:pPr>
                              <w:pStyle w:val="Frontpagesubhead"/>
                              <w:rPr>
                                <w:b/>
                              </w:rPr>
                            </w:pPr>
                            <w:r>
                              <w:t>Emily Jackson</w:t>
                            </w:r>
                          </w:p>
                        </w:tc>
                        <w:tc>
                          <w:tcPr>
                            <w:tcW w:w="5244" w:type="dxa"/>
                            <w:shd w:val="clear" w:color="auto" w:fill="EEECE1" w:themeFill="background2"/>
                          </w:tcPr>
                          <w:p w14:paraId="18A12851" w14:textId="77777777" w:rsidR="0012602E" w:rsidRPr="00B42D74" w:rsidRDefault="0012602E" w:rsidP="0012602E">
                            <w:pPr>
                              <w:pStyle w:val="Frontpagesubhead"/>
                              <w:rPr>
                                <w:b/>
                              </w:rPr>
                            </w:pPr>
                            <w:r>
                              <w:t>Form updated ahead of MRG meeting 05</w:t>
                            </w:r>
                            <w:r w:rsidRPr="00435528">
                              <w:t>/09/2014</w:t>
                            </w:r>
                          </w:p>
                        </w:tc>
                      </w:tr>
                      <w:tr w:rsidR="0012602E" w:rsidRPr="00CB71CA" w14:paraId="05DF764D" w14:textId="77777777" w:rsidTr="0012602E">
                        <w:tc>
                          <w:tcPr>
                            <w:tcW w:w="1101" w:type="dxa"/>
                            <w:shd w:val="clear" w:color="auto" w:fill="EEECE1" w:themeFill="background2"/>
                          </w:tcPr>
                          <w:p w14:paraId="4CF82ADB" w14:textId="77777777" w:rsidR="0012602E" w:rsidRPr="00B42D74" w:rsidRDefault="0012602E" w:rsidP="0012602E">
                            <w:pPr>
                              <w:pStyle w:val="Frontpagesubhead"/>
                              <w:rPr>
                                <w:b/>
                              </w:rPr>
                            </w:pPr>
                            <w:r w:rsidRPr="00B42D74">
                              <w:t>V3</w:t>
                            </w:r>
                          </w:p>
                        </w:tc>
                        <w:tc>
                          <w:tcPr>
                            <w:tcW w:w="992" w:type="dxa"/>
                            <w:shd w:val="clear" w:color="auto" w:fill="EEECE1" w:themeFill="background2"/>
                          </w:tcPr>
                          <w:p w14:paraId="6790F03E" w14:textId="77777777" w:rsidR="0012602E" w:rsidRPr="00B42D74" w:rsidRDefault="0012602E" w:rsidP="0012602E">
                            <w:pPr>
                              <w:pStyle w:val="Frontpagesubhead"/>
                              <w:rPr>
                                <w:b/>
                              </w:rPr>
                            </w:pPr>
                            <w:r w:rsidRPr="00B42D74">
                              <w:t>27/11/14</w:t>
                            </w:r>
                          </w:p>
                        </w:tc>
                        <w:tc>
                          <w:tcPr>
                            <w:tcW w:w="2410" w:type="dxa"/>
                            <w:shd w:val="clear" w:color="auto" w:fill="EEECE1" w:themeFill="background2"/>
                          </w:tcPr>
                          <w:p w14:paraId="3E5D6ED0" w14:textId="77777777" w:rsidR="0012602E" w:rsidRPr="00B42D74" w:rsidRDefault="0012602E" w:rsidP="0012602E">
                            <w:pPr>
                              <w:pStyle w:val="Frontpagesubhead"/>
                              <w:rPr>
                                <w:b/>
                              </w:rPr>
                            </w:pPr>
                            <w:r w:rsidRPr="00B42D74">
                              <w:t>Simone Chung</w:t>
                            </w:r>
                          </w:p>
                        </w:tc>
                        <w:tc>
                          <w:tcPr>
                            <w:tcW w:w="5244" w:type="dxa"/>
                            <w:shd w:val="clear" w:color="auto" w:fill="EEECE1" w:themeFill="background2"/>
                          </w:tcPr>
                          <w:p w14:paraId="2170F7CF" w14:textId="77777777" w:rsidR="0012602E" w:rsidRPr="00B42D74" w:rsidRDefault="0012602E" w:rsidP="0012602E">
                            <w:pPr>
                              <w:pStyle w:val="Frontpagesubhead"/>
                              <w:rPr>
                                <w:b/>
                              </w:rPr>
                            </w:pPr>
                            <w:r w:rsidRPr="00B42D74">
                              <w:t>Form updated ahead of being discussed at MRG 4/12/14</w:t>
                            </w:r>
                          </w:p>
                        </w:tc>
                      </w:tr>
                      <w:tr w:rsidR="0012602E" w:rsidRPr="00CB71CA" w14:paraId="58BE3E0A" w14:textId="77777777" w:rsidTr="0012602E">
                        <w:tc>
                          <w:tcPr>
                            <w:tcW w:w="1101" w:type="dxa"/>
                            <w:shd w:val="clear" w:color="auto" w:fill="EEECE1" w:themeFill="background2"/>
                          </w:tcPr>
                          <w:p w14:paraId="68CA20FE" w14:textId="77777777" w:rsidR="0012602E" w:rsidRPr="00CB71CA" w:rsidRDefault="0012602E" w:rsidP="0012602E">
                            <w:pPr>
                              <w:pStyle w:val="Frontpagesubhead"/>
                            </w:pPr>
                          </w:p>
                        </w:tc>
                        <w:tc>
                          <w:tcPr>
                            <w:tcW w:w="992" w:type="dxa"/>
                            <w:shd w:val="clear" w:color="auto" w:fill="EEECE1" w:themeFill="background2"/>
                          </w:tcPr>
                          <w:p w14:paraId="2D6092E1" w14:textId="77777777" w:rsidR="0012602E" w:rsidRPr="00CB71CA" w:rsidRDefault="0012602E" w:rsidP="0012602E">
                            <w:pPr>
                              <w:pStyle w:val="Frontpagesubhead"/>
                            </w:pPr>
                          </w:p>
                        </w:tc>
                        <w:tc>
                          <w:tcPr>
                            <w:tcW w:w="2410" w:type="dxa"/>
                            <w:shd w:val="clear" w:color="auto" w:fill="EEECE1" w:themeFill="background2"/>
                          </w:tcPr>
                          <w:p w14:paraId="6CEF9D13" w14:textId="77777777" w:rsidR="0012602E" w:rsidRPr="00CB71CA" w:rsidRDefault="0012602E" w:rsidP="0012602E">
                            <w:pPr>
                              <w:pStyle w:val="Frontpagesubhead"/>
                            </w:pPr>
                          </w:p>
                        </w:tc>
                        <w:tc>
                          <w:tcPr>
                            <w:tcW w:w="5244" w:type="dxa"/>
                            <w:shd w:val="clear" w:color="auto" w:fill="EEECE1" w:themeFill="background2"/>
                          </w:tcPr>
                          <w:p w14:paraId="3F69CBDA" w14:textId="77777777" w:rsidR="0012602E" w:rsidRPr="00CB71CA" w:rsidRDefault="0012602E" w:rsidP="0012602E">
                            <w:pPr>
                              <w:pStyle w:val="Frontpagesubhead"/>
                            </w:pPr>
                          </w:p>
                        </w:tc>
                      </w:tr>
                    </w:tbl>
                    <w:p w14:paraId="155EE94A" w14:textId="77777777" w:rsidR="0012602E" w:rsidRPr="00CB71CA" w:rsidRDefault="0012602E" w:rsidP="0012602E">
                      <w:pPr>
                        <w:pStyle w:val="Frontpagesubhead"/>
                      </w:pPr>
                    </w:p>
                  </w:txbxContent>
                </v:textbox>
                <w10:anchorlock/>
              </v:shape>
            </w:pict>
          </mc:Fallback>
        </mc:AlternateContent>
      </w:r>
    </w:p>
    <w:p w14:paraId="6C662B86" w14:textId="4A4C4463" w:rsidR="00E371EF" w:rsidRPr="0012602E" w:rsidRDefault="00E371EF" w:rsidP="0012602E"/>
    <w:p w14:paraId="26A0A4D3" w14:textId="77777777" w:rsidR="00E371EF" w:rsidRPr="0012602E" w:rsidRDefault="00E371EF" w:rsidP="0012602E">
      <w:pPr>
        <w:pStyle w:val="Frontpagesubhead"/>
      </w:pPr>
    </w:p>
    <w:p w14:paraId="7BDFF0EA" w14:textId="353E1A4B" w:rsidR="00E371EF" w:rsidRPr="0012602E" w:rsidRDefault="00E371EF" w:rsidP="0012602E">
      <w:pPr>
        <w:pStyle w:val="Frontpagesubhead"/>
      </w:pPr>
    </w:p>
    <w:p w14:paraId="592A3F09" w14:textId="77777777" w:rsidR="00E371EF" w:rsidRPr="0012602E" w:rsidRDefault="00E371EF" w:rsidP="0012602E">
      <w:pPr>
        <w:pStyle w:val="Frontpagesubhead"/>
      </w:pPr>
    </w:p>
    <w:p w14:paraId="44C12A30" w14:textId="77777777" w:rsidR="00E371EF" w:rsidRPr="0012602E" w:rsidRDefault="00E371EF" w:rsidP="0012602E"/>
    <w:p w14:paraId="417C5F2F" w14:textId="77777777" w:rsidR="00E371EF" w:rsidRPr="0012602E" w:rsidRDefault="00E371EF" w:rsidP="0012602E"/>
    <w:p w14:paraId="5B5C6F8E" w14:textId="3CAC0482" w:rsidR="00E371EF" w:rsidRPr="0012602E" w:rsidRDefault="00E371EF" w:rsidP="0012602E"/>
    <w:p w14:paraId="0430807E" w14:textId="15029C4E" w:rsidR="00E371EF" w:rsidRPr="0012602E" w:rsidRDefault="00E371EF" w:rsidP="0012602E"/>
    <w:p w14:paraId="53BE1672" w14:textId="77777777" w:rsidR="00E371EF" w:rsidRPr="0012602E" w:rsidRDefault="00E371EF" w:rsidP="0012602E"/>
    <w:p w14:paraId="3E7007DA" w14:textId="26AF52E1" w:rsidR="00E371EF" w:rsidRPr="0012602E" w:rsidRDefault="00E371EF" w:rsidP="0012602E"/>
    <w:p w14:paraId="6AEA1A5F" w14:textId="77777777" w:rsidR="00E371EF" w:rsidRPr="0012602E" w:rsidRDefault="00E371EF" w:rsidP="0012602E"/>
    <w:p w14:paraId="3202A918" w14:textId="77777777" w:rsidR="00E371EF" w:rsidRPr="0012602E" w:rsidRDefault="00E371EF" w:rsidP="0012602E"/>
    <w:p w14:paraId="2B1DDDDA" w14:textId="77777777" w:rsidR="00E371EF" w:rsidRPr="0012602E" w:rsidRDefault="00E371EF" w:rsidP="0012602E"/>
    <w:p w14:paraId="33D4CFC2" w14:textId="77777777" w:rsidR="00E371EF" w:rsidRPr="0012602E" w:rsidRDefault="00E371EF" w:rsidP="0012602E"/>
    <w:p w14:paraId="06331DF9" w14:textId="77777777" w:rsidR="00E371EF" w:rsidRPr="0012602E" w:rsidRDefault="00E371EF" w:rsidP="0012602E"/>
    <w:p w14:paraId="72117A6C" w14:textId="77777777" w:rsidR="00E371EF" w:rsidRPr="0012602E" w:rsidRDefault="00E371EF" w:rsidP="0012602E"/>
    <w:p w14:paraId="23927E71" w14:textId="77777777" w:rsidR="00E371EF" w:rsidRPr="0012602E" w:rsidRDefault="00E371EF" w:rsidP="0012602E"/>
    <w:p w14:paraId="46097C9B" w14:textId="77777777" w:rsidR="00E371EF" w:rsidRPr="0012602E" w:rsidRDefault="00E371EF" w:rsidP="0012602E"/>
    <w:p w14:paraId="74FE320D" w14:textId="77777777" w:rsidR="00E371EF" w:rsidRPr="0012602E" w:rsidRDefault="00E371EF" w:rsidP="0012602E"/>
    <w:p w14:paraId="56D32491" w14:textId="77777777" w:rsidR="00E371EF" w:rsidRPr="0012602E" w:rsidRDefault="00E371EF" w:rsidP="0012602E"/>
    <w:p w14:paraId="7D2EB4A6" w14:textId="77777777" w:rsidR="00E371EF" w:rsidRPr="0012602E" w:rsidRDefault="00E371EF" w:rsidP="0012602E"/>
    <w:p w14:paraId="03D54CAE" w14:textId="77777777" w:rsidR="00E371EF" w:rsidRPr="0012602E" w:rsidRDefault="00E371EF" w:rsidP="0012602E"/>
    <w:p w14:paraId="28EB52CE" w14:textId="77777777" w:rsidR="00E371EF" w:rsidRPr="0012602E" w:rsidRDefault="00E371EF" w:rsidP="0012602E"/>
    <w:p w14:paraId="66D46706" w14:textId="77777777" w:rsidR="00E371EF" w:rsidRPr="0012602E" w:rsidRDefault="00E371EF" w:rsidP="0012602E"/>
    <w:p w14:paraId="7D81483D" w14:textId="77777777" w:rsidR="00E371EF" w:rsidRPr="0012602E" w:rsidRDefault="00E371EF" w:rsidP="0012602E"/>
    <w:p w14:paraId="63BD3E0D" w14:textId="77777777" w:rsidR="00E371EF" w:rsidRPr="0012602E" w:rsidRDefault="00E371EF" w:rsidP="0012602E"/>
    <w:p w14:paraId="6E025628" w14:textId="77777777" w:rsidR="00E371EF" w:rsidRPr="0012602E" w:rsidRDefault="00E371EF" w:rsidP="0012602E"/>
    <w:p w14:paraId="6AB029C6" w14:textId="77777777" w:rsidR="00E371EF" w:rsidRPr="0012602E" w:rsidRDefault="00E371EF" w:rsidP="0012602E"/>
    <w:p w14:paraId="033F8AD8" w14:textId="77777777" w:rsidR="00E371EF" w:rsidRPr="0012602E" w:rsidRDefault="00E371EF" w:rsidP="0012602E"/>
    <w:p w14:paraId="37BE21E3" w14:textId="77777777" w:rsidR="00E371EF" w:rsidRPr="0012602E" w:rsidRDefault="00E371EF" w:rsidP="0012602E"/>
    <w:p w14:paraId="1426DBC2" w14:textId="77777777" w:rsidR="00E371EF" w:rsidRPr="0012602E" w:rsidRDefault="00E371EF" w:rsidP="0012602E">
      <w:pPr>
        <w:sectPr w:rsidR="00E371EF" w:rsidRPr="0012602E" w:rsidSect="00E371EF">
          <w:headerReference w:type="default" r:id="rId8"/>
          <w:footerReference w:type="default" r:id="rId9"/>
          <w:pgSz w:w="16838" w:h="11906" w:orient="landscape"/>
          <w:pgMar w:top="1440" w:right="1440" w:bottom="1440" w:left="1440" w:header="708" w:footer="708" w:gutter="0"/>
          <w:cols w:space="708"/>
          <w:docGrid w:linePitch="360"/>
        </w:sectPr>
      </w:pPr>
    </w:p>
    <w:sdt>
      <w:sdtPr>
        <w:rPr>
          <w:rFonts w:ascii="Arial" w:eastAsia="Times New Roman" w:hAnsi="Arial" w:cs="Arial"/>
          <w:b w:val="0"/>
          <w:bCs w:val="0"/>
          <w:color w:val="auto"/>
          <w:spacing w:val="0"/>
          <w:sz w:val="22"/>
          <w:szCs w:val="22"/>
          <w:lang w:val="en-GB" w:eastAsia="en-US"/>
          <w14:ligatures w14:val="none"/>
        </w:rPr>
        <w:id w:val="744766620"/>
        <w:docPartObj>
          <w:docPartGallery w:val="Table of Contents"/>
          <w:docPartUnique/>
        </w:docPartObj>
      </w:sdtPr>
      <w:sdtEndPr>
        <w:rPr>
          <w:rFonts w:eastAsiaTheme="minorHAnsi"/>
          <w:noProof/>
        </w:rPr>
      </w:sdtEndPr>
      <w:sdtContent>
        <w:p w14:paraId="31C9673C" w14:textId="77777777" w:rsidR="00E371EF" w:rsidRPr="0012602E" w:rsidRDefault="00E371EF">
          <w:pPr>
            <w:pStyle w:val="TOCHeading"/>
            <w:rPr>
              <w:rFonts w:ascii="Arial" w:hAnsi="Arial" w:cs="Arial"/>
              <w:color w:val="auto"/>
              <w:sz w:val="22"/>
              <w:szCs w:val="22"/>
            </w:rPr>
          </w:pPr>
          <w:r w:rsidRPr="0012602E">
            <w:rPr>
              <w:rFonts w:ascii="Arial" w:hAnsi="Arial" w:cs="Arial"/>
              <w:color w:val="auto"/>
              <w:sz w:val="22"/>
              <w:szCs w:val="22"/>
            </w:rPr>
            <w:t>Contents</w:t>
          </w:r>
        </w:p>
        <w:p w14:paraId="168A46C3" w14:textId="77777777" w:rsidR="00E371EF" w:rsidRPr="0012602E" w:rsidRDefault="00E371EF">
          <w:pPr>
            <w:pStyle w:val="TOC1"/>
            <w:rPr>
              <w:rFonts w:eastAsiaTheme="minorEastAsia" w:cs="Arial"/>
              <w:b w:val="0"/>
              <w:color w:val="auto"/>
              <w:sz w:val="22"/>
              <w:szCs w:val="22"/>
              <w:lang w:eastAsia="en-GB"/>
            </w:rPr>
          </w:pPr>
          <w:r w:rsidRPr="0012602E">
            <w:rPr>
              <w:rFonts w:cs="Arial"/>
              <w:color w:val="auto"/>
              <w:sz w:val="22"/>
              <w:szCs w:val="22"/>
            </w:rPr>
            <w:fldChar w:fldCharType="begin"/>
          </w:r>
          <w:r w:rsidRPr="0012602E">
            <w:rPr>
              <w:rFonts w:cs="Arial"/>
              <w:color w:val="auto"/>
              <w:sz w:val="22"/>
              <w:szCs w:val="22"/>
            </w:rPr>
            <w:instrText xml:space="preserve"> TOC \o "1-3" \h \z \u </w:instrText>
          </w:r>
          <w:r w:rsidRPr="0012602E">
            <w:rPr>
              <w:rFonts w:cs="Arial"/>
              <w:color w:val="auto"/>
              <w:sz w:val="22"/>
              <w:szCs w:val="22"/>
            </w:rPr>
            <w:fldChar w:fldCharType="separate"/>
          </w:r>
          <w:hyperlink w:anchor="_Toc396467743" w:history="1">
            <w:r w:rsidRPr="0012602E">
              <w:rPr>
                <w:rStyle w:val="Hyperlink"/>
                <w:rFonts w:eastAsia="MS Mincho" w:cs="Arial"/>
                <w:color w:val="auto"/>
                <w:sz w:val="22"/>
                <w:szCs w:val="22"/>
              </w:rPr>
              <w:t>Application Form</w:t>
            </w:r>
            <w:r w:rsidRPr="0012602E">
              <w:rPr>
                <w:rFonts w:cs="Arial"/>
                <w:webHidden/>
                <w:color w:val="auto"/>
                <w:sz w:val="22"/>
                <w:szCs w:val="22"/>
              </w:rPr>
              <w:tab/>
            </w:r>
            <w:r w:rsidRPr="0012602E">
              <w:rPr>
                <w:rFonts w:cs="Arial"/>
                <w:webHidden/>
                <w:color w:val="auto"/>
                <w:sz w:val="22"/>
                <w:szCs w:val="22"/>
              </w:rPr>
              <w:fldChar w:fldCharType="begin"/>
            </w:r>
            <w:r w:rsidRPr="0012602E">
              <w:rPr>
                <w:rFonts w:cs="Arial"/>
                <w:webHidden/>
                <w:color w:val="auto"/>
                <w:sz w:val="22"/>
                <w:szCs w:val="22"/>
              </w:rPr>
              <w:instrText xml:space="preserve"> PAGEREF _Toc396467743 \h </w:instrText>
            </w:r>
            <w:r w:rsidRPr="0012602E">
              <w:rPr>
                <w:rFonts w:cs="Arial"/>
                <w:webHidden/>
                <w:color w:val="auto"/>
                <w:sz w:val="22"/>
                <w:szCs w:val="22"/>
              </w:rPr>
            </w:r>
            <w:r w:rsidRPr="0012602E">
              <w:rPr>
                <w:rFonts w:cs="Arial"/>
                <w:webHidden/>
                <w:color w:val="auto"/>
                <w:sz w:val="22"/>
                <w:szCs w:val="22"/>
              </w:rPr>
              <w:fldChar w:fldCharType="separate"/>
            </w:r>
            <w:r w:rsidRPr="0012602E">
              <w:rPr>
                <w:rFonts w:cs="Arial"/>
                <w:webHidden/>
                <w:color w:val="auto"/>
                <w:sz w:val="22"/>
                <w:szCs w:val="22"/>
              </w:rPr>
              <w:t>3</w:t>
            </w:r>
            <w:r w:rsidRPr="0012602E">
              <w:rPr>
                <w:rFonts w:cs="Arial"/>
                <w:webHidden/>
                <w:color w:val="auto"/>
                <w:sz w:val="22"/>
                <w:szCs w:val="22"/>
              </w:rPr>
              <w:fldChar w:fldCharType="end"/>
            </w:r>
          </w:hyperlink>
        </w:p>
        <w:p w14:paraId="51C951C6" w14:textId="77777777" w:rsidR="00E371EF" w:rsidRPr="0012602E" w:rsidRDefault="009F2583">
          <w:pPr>
            <w:pStyle w:val="TOC2"/>
            <w:tabs>
              <w:tab w:val="left" w:pos="1680"/>
              <w:tab w:val="right" w:pos="9854"/>
            </w:tabs>
            <w:rPr>
              <w:rFonts w:eastAsiaTheme="minorEastAsia" w:cs="Arial"/>
              <w:noProof/>
              <w:sz w:val="22"/>
              <w:szCs w:val="22"/>
              <w:lang w:eastAsia="en-GB"/>
            </w:rPr>
          </w:pPr>
          <w:hyperlink w:anchor="_Toc396467744" w:history="1">
            <w:r w:rsidR="00E371EF" w:rsidRPr="0012602E">
              <w:rPr>
                <w:rStyle w:val="Hyperlink"/>
                <w:rFonts w:cs="Arial"/>
                <w:noProof/>
                <w:color w:val="auto"/>
                <w:sz w:val="22"/>
                <w:szCs w:val="22"/>
              </w:rPr>
              <w:t>Section 1.</w:t>
            </w:r>
            <w:r w:rsidR="00E371EF" w:rsidRPr="0012602E">
              <w:rPr>
                <w:rFonts w:eastAsiaTheme="minorEastAsia" w:cs="Arial"/>
                <w:noProof/>
                <w:sz w:val="22"/>
                <w:szCs w:val="22"/>
                <w:lang w:eastAsia="en-GB"/>
              </w:rPr>
              <w:tab/>
            </w:r>
            <w:r w:rsidR="00E371EF" w:rsidRPr="0012602E">
              <w:rPr>
                <w:rStyle w:val="Hyperlink"/>
                <w:rFonts w:cs="Arial"/>
                <w:noProof/>
                <w:color w:val="auto"/>
                <w:sz w:val="22"/>
                <w:szCs w:val="22"/>
              </w:rPr>
              <w:t>Introduction / Overview</w:t>
            </w:r>
            <w:r w:rsidR="00E371EF" w:rsidRPr="0012602E">
              <w:rPr>
                <w:rFonts w:cs="Arial"/>
                <w:noProof/>
                <w:webHidden/>
                <w:sz w:val="22"/>
                <w:szCs w:val="22"/>
              </w:rPr>
              <w:tab/>
            </w:r>
            <w:r w:rsidR="00E371EF" w:rsidRPr="0012602E">
              <w:rPr>
                <w:rFonts w:cs="Arial"/>
                <w:noProof/>
                <w:webHidden/>
                <w:sz w:val="22"/>
                <w:szCs w:val="22"/>
              </w:rPr>
              <w:fldChar w:fldCharType="begin"/>
            </w:r>
            <w:r w:rsidR="00E371EF" w:rsidRPr="0012602E">
              <w:rPr>
                <w:rFonts w:cs="Arial"/>
                <w:noProof/>
                <w:webHidden/>
                <w:sz w:val="22"/>
                <w:szCs w:val="22"/>
              </w:rPr>
              <w:instrText xml:space="preserve"> PAGEREF _Toc396467744 \h </w:instrText>
            </w:r>
            <w:r w:rsidR="00E371EF" w:rsidRPr="0012602E">
              <w:rPr>
                <w:rFonts w:cs="Arial"/>
                <w:noProof/>
                <w:webHidden/>
                <w:sz w:val="22"/>
                <w:szCs w:val="22"/>
              </w:rPr>
            </w:r>
            <w:r w:rsidR="00E371EF" w:rsidRPr="0012602E">
              <w:rPr>
                <w:rFonts w:cs="Arial"/>
                <w:noProof/>
                <w:webHidden/>
                <w:sz w:val="22"/>
                <w:szCs w:val="22"/>
              </w:rPr>
              <w:fldChar w:fldCharType="separate"/>
            </w:r>
            <w:r w:rsidR="00E371EF" w:rsidRPr="0012602E">
              <w:rPr>
                <w:rFonts w:cs="Arial"/>
                <w:noProof/>
                <w:webHidden/>
                <w:sz w:val="22"/>
                <w:szCs w:val="22"/>
              </w:rPr>
              <w:t>3</w:t>
            </w:r>
            <w:r w:rsidR="00E371EF" w:rsidRPr="0012602E">
              <w:rPr>
                <w:rFonts w:cs="Arial"/>
                <w:noProof/>
                <w:webHidden/>
                <w:sz w:val="22"/>
                <w:szCs w:val="22"/>
              </w:rPr>
              <w:fldChar w:fldCharType="end"/>
            </w:r>
          </w:hyperlink>
        </w:p>
        <w:p w14:paraId="3352F5D8" w14:textId="77777777" w:rsidR="00E371EF" w:rsidRPr="0012602E" w:rsidRDefault="009F2583">
          <w:pPr>
            <w:pStyle w:val="TOC2"/>
            <w:tabs>
              <w:tab w:val="left" w:pos="1680"/>
              <w:tab w:val="right" w:pos="9854"/>
            </w:tabs>
            <w:rPr>
              <w:rFonts w:eastAsiaTheme="minorEastAsia" w:cs="Arial"/>
              <w:noProof/>
              <w:sz w:val="22"/>
              <w:szCs w:val="22"/>
              <w:lang w:eastAsia="en-GB"/>
            </w:rPr>
          </w:pPr>
          <w:hyperlink w:anchor="_Toc396467745" w:history="1">
            <w:r w:rsidR="00E371EF" w:rsidRPr="0012602E">
              <w:rPr>
                <w:rStyle w:val="Hyperlink"/>
                <w:rFonts w:cs="Arial"/>
                <w:noProof/>
                <w:color w:val="auto"/>
                <w:sz w:val="22"/>
                <w:szCs w:val="22"/>
              </w:rPr>
              <w:t>Section 2.</w:t>
            </w:r>
            <w:r w:rsidR="00E371EF" w:rsidRPr="0012602E">
              <w:rPr>
                <w:rFonts w:eastAsiaTheme="minorEastAsia" w:cs="Arial"/>
                <w:noProof/>
                <w:sz w:val="22"/>
                <w:szCs w:val="22"/>
                <w:lang w:eastAsia="en-GB"/>
              </w:rPr>
              <w:tab/>
            </w:r>
            <w:r w:rsidR="00E371EF" w:rsidRPr="0012602E">
              <w:rPr>
                <w:rStyle w:val="Hyperlink"/>
                <w:rFonts w:cs="Arial"/>
                <w:noProof/>
                <w:color w:val="auto"/>
                <w:sz w:val="22"/>
                <w:szCs w:val="22"/>
              </w:rPr>
              <w:t>Rationale</w:t>
            </w:r>
            <w:r w:rsidR="00E371EF" w:rsidRPr="0012602E">
              <w:rPr>
                <w:rFonts w:cs="Arial"/>
                <w:noProof/>
                <w:webHidden/>
                <w:sz w:val="22"/>
                <w:szCs w:val="22"/>
              </w:rPr>
              <w:tab/>
            </w:r>
            <w:r w:rsidR="00E371EF" w:rsidRPr="0012602E">
              <w:rPr>
                <w:rFonts w:cs="Arial"/>
                <w:noProof/>
                <w:webHidden/>
                <w:sz w:val="22"/>
                <w:szCs w:val="22"/>
              </w:rPr>
              <w:fldChar w:fldCharType="begin"/>
            </w:r>
            <w:r w:rsidR="00E371EF" w:rsidRPr="0012602E">
              <w:rPr>
                <w:rFonts w:cs="Arial"/>
                <w:noProof/>
                <w:webHidden/>
                <w:sz w:val="22"/>
                <w:szCs w:val="22"/>
              </w:rPr>
              <w:instrText xml:space="preserve"> PAGEREF _Toc396467745 \h </w:instrText>
            </w:r>
            <w:r w:rsidR="00E371EF" w:rsidRPr="0012602E">
              <w:rPr>
                <w:rFonts w:cs="Arial"/>
                <w:noProof/>
                <w:webHidden/>
                <w:sz w:val="22"/>
                <w:szCs w:val="22"/>
              </w:rPr>
            </w:r>
            <w:r w:rsidR="00E371EF" w:rsidRPr="0012602E">
              <w:rPr>
                <w:rFonts w:cs="Arial"/>
                <w:noProof/>
                <w:webHidden/>
                <w:sz w:val="22"/>
                <w:szCs w:val="22"/>
              </w:rPr>
              <w:fldChar w:fldCharType="separate"/>
            </w:r>
            <w:r w:rsidR="00E371EF" w:rsidRPr="0012602E">
              <w:rPr>
                <w:rFonts w:cs="Arial"/>
                <w:noProof/>
                <w:webHidden/>
                <w:sz w:val="22"/>
                <w:szCs w:val="22"/>
              </w:rPr>
              <w:t>4</w:t>
            </w:r>
            <w:r w:rsidR="00E371EF" w:rsidRPr="0012602E">
              <w:rPr>
                <w:rFonts w:cs="Arial"/>
                <w:noProof/>
                <w:webHidden/>
                <w:sz w:val="22"/>
                <w:szCs w:val="22"/>
              </w:rPr>
              <w:fldChar w:fldCharType="end"/>
            </w:r>
          </w:hyperlink>
        </w:p>
        <w:p w14:paraId="10AE1BF0" w14:textId="77777777" w:rsidR="00E371EF" w:rsidRPr="0012602E" w:rsidRDefault="009F2583">
          <w:pPr>
            <w:pStyle w:val="TOC2"/>
            <w:tabs>
              <w:tab w:val="left" w:pos="1680"/>
              <w:tab w:val="right" w:pos="9854"/>
            </w:tabs>
            <w:rPr>
              <w:rFonts w:eastAsiaTheme="minorEastAsia" w:cs="Arial"/>
              <w:noProof/>
              <w:sz w:val="22"/>
              <w:szCs w:val="22"/>
              <w:lang w:eastAsia="en-GB"/>
            </w:rPr>
          </w:pPr>
          <w:hyperlink w:anchor="_Toc396467746" w:history="1">
            <w:r w:rsidR="00E371EF" w:rsidRPr="0012602E">
              <w:rPr>
                <w:rStyle w:val="Hyperlink"/>
                <w:rFonts w:cs="Arial"/>
                <w:noProof/>
                <w:color w:val="auto"/>
                <w:sz w:val="22"/>
                <w:szCs w:val="22"/>
              </w:rPr>
              <w:t>Section 3.</w:t>
            </w:r>
            <w:r w:rsidR="00E371EF" w:rsidRPr="0012602E">
              <w:rPr>
                <w:rFonts w:eastAsiaTheme="minorEastAsia" w:cs="Arial"/>
                <w:noProof/>
                <w:sz w:val="22"/>
                <w:szCs w:val="22"/>
                <w:lang w:eastAsia="en-GB"/>
              </w:rPr>
              <w:tab/>
            </w:r>
            <w:r w:rsidR="00E371EF" w:rsidRPr="0012602E">
              <w:rPr>
                <w:rStyle w:val="Hyperlink"/>
                <w:rFonts w:cs="Arial"/>
                <w:noProof/>
                <w:color w:val="auto"/>
                <w:sz w:val="22"/>
                <w:szCs w:val="22"/>
              </w:rPr>
              <w:t>Data</w:t>
            </w:r>
            <w:r w:rsidR="00E371EF" w:rsidRPr="0012602E">
              <w:rPr>
                <w:rFonts w:cs="Arial"/>
                <w:noProof/>
                <w:webHidden/>
                <w:sz w:val="22"/>
                <w:szCs w:val="22"/>
              </w:rPr>
              <w:tab/>
            </w:r>
            <w:r w:rsidR="00E371EF" w:rsidRPr="0012602E">
              <w:rPr>
                <w:rFonts w:cs="Arial"/>
                <w:noProof/>
                <w:webHidden/>
                <w:sz w:val="22"/>
                <w:szCs w:val="22"/>
              </w:rPr>
              <w:fldChar w:fldCharType="begin"/>
            </w:r>
            <w:r w:rsidR="00E371EF" w:rsidRPr="0012602E">
              <w:rPr>
                <w:rFonts w:cs="Arial"/>
                <w:noProof/>
                <w:webHidden/>
                <w:sz w:val="22"/>
                <w:szCs w:val="22"/>
              </w:rPr>
              <w:instrText xml:space="preserve"> PAGEREF _Toc396467746 \h </w:instrText>
            </w:r>
            <w:r w:rsidR="00E371EF" w:rsidRPr="0012602E">
              <w:rPr>
                <w:rFonts w:cs="Arial"/>
                <w:noProof/>
                <w:webHidden/>
                <w:sz w:val="22"/>
                <w:szCs w:val="22"/>
              </w:rPr>
            </w:r>
            <w:r w:rsidR="00E371EF" w:rsidRPr="0012602E">
              <w:rPr>
                <w:rFonts w:cs="Arial"/>
                <w:noProof/>
                <w:webHidden/>
                <w:sz w:val="22"/>
                <w:szCs w:val="22"/>
              </w:rPr>
              <w:fldChar w:fldCharType="separate"/>
            </w:r>
            <w:r w:rsidR="00E371EF" w:rsidRPr="0012602E">
              <w:rPr>
                <w:rFonts w:cs="Arial"/>
                <w:noProof/>
                <w:webHidden/>
                <w:sz w:val="22"/>
                <w:szCs w:val="22"/>
              </w:rPr>
              <w:t>6</w:t>
            </w:r>
            <w:r w:rsidR="00E371EF" w:rsidRPr="0012602E">
              <w:rPr>
                <w:rFonts w:cs="Arial"/>
                <w:noProof/>
                <w:webHidden/>
                <w:sz w:val="22"/>
                <w:szCs w:val="22"/>
              </w:rPr>
              <w:fldChar w:fldCharType="end"/>
            </w:r>
          </w:hyperlink>
        </w:p>
        <w:p w14:paraId="02729012" w14:textId="77777777" w:rsidR="00E371EF" w:rsidRPr="0012602E" w:rsidRDefault="009F2583">
          <w:pPr>
            <w:pStyle w:val="TOC2"/>
            <w:tabs>
              <w:tab w:val="left" w:pos="1680"/>
              <w:tab w:val="right" w:pos="9854"/>
            </w:tabs>
            <w:rPr>
              <w:rFonts w:eastAsiaTheme="minorEastAsia" w:cs="Arial"/>
              <w:noProof/>
              <w:sz w:val="22"/>
              <w:szCs w:val="22"/>
              <w:lang w:eastAsia="en-GB"/>
            </w:rPr>
          </w:pPr>
          <w:hyperlink w:anchor="_Toc396467747" w:history="1">
            <w:r w:rsidR="00E371EF" w:rsidRPr="0012602E">
              <w:rPr>
                <w:rStyle w:val="Hyperlink"/>
                <w:rFonts w:cs="Arial"/>
                <w:noProof/>
                <w:color w:val="auto"/>
                <w:sz w:val="22"/>
                <w:szCs w:val="22"/>
              </w:rPr>
              <w:t>Section 4.</w:t>
            </w:r>
            <w:r w:rsidR="00E371EF" w:rsidRPr="0012602E">
              <w:rPr>
                <w:rFonts w:eastAsiaTheme="minorEastAsia" w:cs="Arial"/>
                <w:noProof/>
                <w:sz w:val="22"/>
                <w:szCs w:val="22"/>
                <w:lang w:eastAsia="en-GB"/>
              </w:rPr>
              <w:tab/>
            </w:r>
            <w:r w:rsidR="00E371EF" w:rsidRPr="0012602E">
              <w:rPr>
                <w:rStyle w:val="Hyperlink"/>
                <w:rFonts w:cs="Arial"/>
                <w:noProof/>
                <w:color w:val="auto"/>
                <w:sz w:val="22"/>
                <w:szCs w:val="22"/>
              </w:rPr>
              <w:t>Construction</w:t>
            </w:r>
            <w:r w:rsidR="00E371EF" w:rsidRPr="0012602E">
              <w:rPr>
                <w:rFonts w:cs="Arial"/>
                <w:noProof/>
                <w:webHidden/>
                <w:sz w:val="22"/>
                <w:szCs w:val="22"/>
              </w:rPr>
              <w:tab/>
            </w:r>
            <w:r w:rsidR="00E371EF" w:rsidRPr="0012602E">
              <w:rPr>
                <w:rFonts w:cs="Arial"/>
                <w:noProof/>
                <w:webHidden/>
                <w:sz w:val="22"/>
                <w:szCs w:val="22"/>
              </w:rPr>
              <w:fldChar w:fldCharType="begin"/>
            </w:r>
            <w:r w:rsidR="00E371EF" w:rsidRPr="0012602E">
              <w:rPr>
                <w:rFonts w:cs="Arial"/>
                <w:noProof/>
                <w:webHidden/>
                <w:sz w:val="22"/>
                <w:szCs w:val="22"/>
              </w:rPr>
              <w:instrText xml:space="preserve"> PAGEREF _Toc396467747 \h </w:instrText>
            </w:r>
            <w:r w:rsidR="00E371EF" w:rsidRPr="0012602E">
              <w:rPr>
                <w:rFonts w:cs="Arial"/>
                <w:noProof/>
                <w:webHidden/>
                <w:sz w:val="22"/>
                <w:szCs w:val="22"/>
              </w:rPr>
            </w:r>
            <w:r w:rsidR="00E371EF" w:rsidRPr="0012602E">
              <w:rPr>
                <w:rFonts w:cs="Arial"/>
                <w:noProof/>
                <w:webHidden/>
                <w:sz w:val="22"/>
                <w:szCs w:val="22"/>
              </w:rPr>
              <w:fldChar w:fldCharType="separate"/>
            </w:r>
            <w:r w:rsidR="00E371EF" w:rsidRPr="0012602E">
              <w:rPr>
                <w:rFonts w:cs="Arial"/>
                <w:noProof/>
                <w:webHidden/>
                <w:sz w:val="22"/>
                <w:szCs w:val="22"/>
              </w:rPr>
              <w:t>14</w:t>
            </w:r>
            <w:r w:rsidR="00E371EF" w:rsidRPr="0012602E">
              <w:rPr>
                <w:rFonts w:cs="Arial"/>
                <w:noProof/>
                <w:webHidden/>
                <w:sz w:val="22"/>
                <w:szCs w:val="22"/>
              </w:rPr>
              <w:fldChar w:fldCharType="end"/>
            </w:r>
          </w:hyperlink>
        </w:p>
        <w:p w14:paraId="000DB9C4" w14:textId="77777777" w:rsidR="00E371EF" w:rsidRPr="0012602E" w:rsidRDefault="009F2583">
          <w:pPr>
            <w:pStyle w:val="TOC2"/>
            <w:tabs>
              <w:tab w:val="left" w:pos="1680"/>
              <w:tab w:val="right" w:pos="9854"/>
            </w:tabs>
            <w:rPr>
              <w:rFonts w:eastAsiaTheme="minorEastAsia" w:cs="Arial"/>
              <w:noProof/>
              <w:sz w:val="22"/>
              <w:szCs w:val="22"/>
              <w:lang w:eastAsia="en-GB"/>
            </w:rPr>
          </w:pPr>
          <w:hyperlink w:anchor="_Toc396467748" w:history="1">
            <w:r w:rsidR="00E371EF" w:rsidRPr="0012602E">
              <w:rPr>
                <w:rStyle w:val="Hyperlink"/>
                <w:rFonts w:cs="Arial"/>
                <w:noProof/>
                <w:color w:val="auto"/>
                <w:sz w:val="22"/>
                <w:szCs w:val="22"/>
              </w:rPr>
              <w:t>Section 5.</w:t>
            </w:r>
            <w:r w:rsidR="00E371EF" w:rsidRPr="0012602E">
              <w:rPr>
                <w:rFonts w:eastAsiaTheme="minorEastAsia" w:cs="Arial"/>
                <w:noProof/>
                <w:sz w:val="22"/>
                <w:szCs w:val="22"/>
                <w:lang w:eastAsia="en-GB"/>
              </w:rPr>
              <w:tab/>
            </w:r>
            <w:r w:rsidR="00E371EF" w:rsidRPr="0012602E">
              <w:rPr>
                <w:rStyle w:val="Hyperlink"/>
                <w:rFonts w:cs="Arial"/>
                <w:noProof/>
                <w:color w:val="auto"/>
                <w:sz w:val="22"/>
                <w:szCs w:val="22"/>
              </w:rPr>
              <w:t>Interpretation</w:t>
            </w:r>
            <w:r w:rsidR="00E371EF" w:rsidRPr="0012602E">
              <w:rPr>
                <w:rFonts w:cs="Arial"/>
                <w:noProof/>
                <w:webHidden/>
                <w:sz w:val="22"/>
                <w:szCs w:val="22"/>
              </w:rPr>
              <w:tab/>
            </w:r>
            <w:r w:rsidR="00E371EF" w:rsidRPr="0012602E">
              <w:rPr>
                <w:rFonts w:cs="Arial"/>
                <w:noProof/>
                <w:webHidden/>
                <w:sz w:val="22"/>
                <w:szCs w:val="22"/>
              </w:rPr>
              <w:fldChar w:fldCharType="begin"/>
            </w:r>
            <w:r w:rsidR="00E371EF" w:rsidRPr="0012602E">
              <w:rPr>
                <w:rFonts w:cs="Arial"/>
                <w:noProof/>
                <w:webHidden/>
                <w:sz w:val="22"/>
                <w:szCs w:val="22"/>
              </w:rPr>
              <w:instrText xml:space="preserve"> PAGEREF _Toc396467748 \h </w:instrText>
            </w:r>
            <w:r w:rsidR="00E371EF" w:rsidRPr="0012602E">
              <w:rPr>
                <w:rFonts w:cs="Arial"/>
                <w:noProof/>
                <w:webHidden/>
                <w:sz w:val="22"/>
                <w:szCs w:val="22"/>
              </w:rPr>
            </w:r>
            <w:r w:rsidR="00E371EF" w:rsidRPr="0012602E">
              <w:rPr>
                <w:rFonts w:cs="Arial"/>
                <w:noProof/>
                <w:webHidden/>
                <w:sz w:val="22"/>
                <w:szCs w:val="22"/>
              </w:rPr>
              <w:fldChar w:fldCharType="separate"/>
            </w:r>
            <w:r w:rsidR="00E371EF" w:rsidRPr="0012602E">
              <w:rPr>
                <w:rFonts w:cs="Arial"/>
                <w:noProof/>
                <w:webHidden/>
                <w:sz w:val="22"/>
                <w:szCs w:val="22"/>
              </w:rPr>
              <w:t>17</w:t>
            </w:r>
            <w:r w:rsidR="00E371EF" w:rsidRPr="0012602E">
              <w:rPr>
                <w:rFonts w:cs="Arial"/>
                <w:noProof/>
                <w:webHidden/>
                <w:sz w:val="22"/>
                <w:szCs w:val="22"/>
              </w:rPr>
              <w:fldChar w:fldCharType="end"/>
            </w:r>
          </w:hyperlink>
        </w:p>
        <w:p w14:paraId="299C42AA" w14:textId="77777777" w:rsidR="00E371EF" w:rsidRPr="0012602E" w:rsidRDefault="009F2583">
          <w:pPr>
            <w:pStyle w:val="TOC2"/>
            <w:tabs>
              <w:tab w:val="left" w:pos="1680"/>
              <w:tab w:val="right" w:pos="9854"/>
            </w:tabs>
            <w:rPr>
              <w:rFonts w:eastAsiaTheme="minorEastAsia" w:cs="Arial"/>
              <w:noProof/>
              <w:sz w:val="22"/>
              <w:szCs w:val="22"/>
              <w:lang w:eastAsia="en-GB"/>
            </w:rPr>
          </w:pPr>
          <w:hyperlink w:anchor="_Toc396467749" w:history="1">
            <w:r w:rsidR="00E371EF" w:rsidRPr="0012602E">
              <w:rPr>
                <w:rStyle w:val="Hyperlink"/>
                <w:rFonts w:cs="Arial"/>
                <w:noProof/>
                <w:color w:val="auto"/>
                <w:sz w:val="22"/>
                <w:szCs w:val="22"/>
              </w:rPr>
              <w:t>Section 6.</w:t>
            </w:r>
            <w:r w:rsidR="00E371EF" w:rsidRPr="0012602E">
              <w:rPr>
                <w:rFonts w:eastAsiaTheme="minorEastAsia" w:cs="Arial"/>
                <w:noProof/>
                <w:sz w:val="22"/>
                <w:szCs w:val="22"/>
                <w:lang w:eastAsia="en-GB"/>
              </w:rPr>
              <w:tab/>
            </w:r>
            <w:r w:rsidR="00E371EF" w:rsidRPr="0012602E">
              <w:rPr>
                <w:rStyle w:val="Hyperlink"/>
                <w:rFonts w:cs="Arial"/>
                <w:noProof/>
                <w:color w:val="auto"/>
                <w:sz w:val="22"/>
                <w:szCs w:val="22"/>
              </w:rPr>
              <w:t>Risks and Usefulness</w:t>
            </w:r>
            <w:r w:rsidR="00E371EF" w:rsidRPr="0012602E">
              <w:rPr>
                <w:rFonts w:cs="Arial"/>
                <w:noProof/>
                <w:webHidden/>
                <w:sz w:val="22"/>
                <w:szCs w:val="22"/>
              </w:rPr>
              <w:tab/>
            </w:r>
            <w:r w:rsidR="00E371EF" w:rsidRPr="0012602E">
              <w:rPr>
                <w:rFonts w:cs="Arial"/>
                <w:noProof/>
                <w:webHidden/>
                <w:sz w:val="22"/>
                <w:szCs w:val="22"/>
              </w:rPr>
              <w:fldChar w:fldCharType="begin"/>
            </w:r>
            <w:r w:rsidR="00E371EF" w:rsidRPr="0012602E">
              <w:rPr>
                <w:rFonts w:cs="Arial"/>
                <w:noProof/>
                <w:webHidden/>
                <w:sz w:val="22"/>
                <w:szCs w:val="22"/>
              </w:rPr>
              <w:instrText xml:space="preserve"> PAGEREF _Toc396467749 \h </w:instrText>
            </w:r>
            <w:r w:rsidR="00E371EF" w:rsidRPr="0012602E">
              <w:rPr>
                <w:rFonts w:cs="Arial"/>
                <w:noProof/>
                <w:webHidden/>
                <w:sz w:val="22"/>
                <w:szCs w:val="22"/>
              </w:rPr>
            </w:r>
            <w:r w:rsidR="00E371EF" w:rsidRPr="0012602E">
              <w:rPr>
                <w:rFonts w:cs="Arial"/>
                <w:noProof/>
                <w:webHidden/>
                <w:sz w:val="22"/>
                <w:szCs w:val="22"/>
              </w:rPr>
              <w:fldChar w:fldCharType="separate"/>
            </w:r>
            <w:r w:rsidR="00E371EF" w:rsidRPr="0012602E">
              <w:rPr>
                <w:rFonts w:cs="Arial"/>
                <w:noProof/>
                <w:webHidden/>
                <w:sz w:val="22"/>
                <w:szCs w:val="22"/>
              </w:rPr>
              <w:t>28</w:t>
            </w:r>
            <w:r w:rsidR="00E371EF" w:rsidRPr="0012602E">
              <w:rPr>
                <w:rFonts w:cs="Arial"/>
                <w:noProof/>
                <w:webHidden/>
                <w:sz w:val="22"/>
                <w:szCs w:val="22"/>
              </w:rPr>
              <w:fldChar w:fldCharType="end"/>
            </w:r>
          </w:hyperlink>
        </w:p>
        <w:p w14:paraId="6AB62F8B" w14:textId="77777777" w:rsidR="00E371EF" w:rsidRPr="0012602E" w:rsidRDefault="009F2583">
          <w:pPr>
            <w:pStyle w:val="TOC2"/>
            <w:tabs>
              <w:tab w:val="left" w:pos="1680"/>
              <w:tab w:val="right" w:pos="9854"/>
            </w:tabs>
            <w:rPr>
              <w:rFonts w:eastAsiaTheme="minorEastAsia" w:cs="Arial"/>
              <w:noProof/>
              <w:sz w:val="22"/>
              <w:szCs w:val="22"/>
              <w:lang w:eastAsia="en-GB"/>
            </w:rPr>
          </w:pPr>
          <w:hyperlink w:anchor="_Toc396467750" w:history="1">
            <w:r w:rsidR="00E371EF" w:rsidRPr="0012602E">
              <w:rPr>
                <w:rStyle w:val="Hyperlink"/>
                <w:rFonts w:cs="Arial"/>
                <w:noProof/>
                <w:color w:val="auto"/>
                <w:sz w:val="22"/>
                <w:szCs w:val="22"/>
              </w:rPr>
              <w:t>Section 7.</w:t>
            </w:r>
            <w:r w:rsidR="00E371EF" w:rsidRPr="0012602E">
              <w:rPr>
                <w:rFonts w:eastAsiaTheme="minorEastAsia" w:cs="Arial"/>
                <w:noProof/>
                <w:sz w:val="22"/>
                <w:szCs w:val="22"/>
                <w:lang w:eastAsia="en-GB"/>
              </w:rPr>
              <w:tab/>
            </w:r>
            <w:r w:rsidR="00E371EF" w:rsidRPr="0012602E">
              <w:rPr>
                <w:rStyle w:val="Hyperlink"/>
                <w:rFonts w:cs="Arial"/>
                <w:noProof/>
                <w:color w:val="auto"/>
                <w:sz w:val="22"/>
                <w:szCs w:val="22"/>
              </w:rPr>
              <w:t>Additional Information</w:t>
            </w:r>
            <w:r w:rsidR="00E371EF" w:rsidRPr="0012602E">
              <w:rPr>
                <w:rFonts w:cs="Arial"/>
                <w:noProof/>
                <w:webHidden/>
                <w:sz w:val="22"/>
                <w:szCs w:val="22"/>
              </w:rPr>
              <w:tab/>
            </w:r>
            <w:r w:rsidR="00E371EF" w:rsidRPr="0012602E">
              <w:rPr>
                <w:rFonts w:cs="Arial"/>
                <w:noProof/>
                <w:webHidden/>
                <w:sz w:val="22"/>
                <w:szCs w:val="22"/>
              </w:rPr>
              <w:fldChar w:fldCharType="begin"/>
            </w:r>
            <w:r w:rsidR="00E371EF" w:rsidRPr="0012602E">
              <w:rPr>
                <w:rFonts w:cs="Arial"/>
                <w:noProof/>
                <w:webHidden/>
                <w:sz w:val="22"/>
                <w:szCs w:val="22"/>
              </w:rPr>
              <w:instrText xml:space="preserve"> PAGEREF _Toc396467750 \h </w:instrText>
            </w:r>
            <w:r w:rsidR="00E371EF" w:rsidRPr="0012602E">
              <w:rPr>
                <w:rFonts w:cs="Arial"/>
                <w:noProof/>
                <w:webHidden/>
                <w:sz w:val="22"/>
                <w:szCs w:val="22"/>
              </w:rPr>
            </w:r>
            <w:r w:rsidR="00E371EF" w:rsidRPr="0012602E">
              <w:rPr>
                <w:rFonts w:cs="Arial"/>
                <w:noProof/>
                <w:webHidden/>
                <w:sz w:val="22"/>
                <w:szCs w:val="22"/>
              </w:rPr>
              <w:fldChar w:fldCharType="separate"/>
            </w:r>
            <w:r w:rsidR="00E371EF" w:rsidRPr="0012602E">
              <w:rPr>
                <w:rFonts w:cs="Arial"/>
                <w:noProof/>
                <w:webHidden/>
                <w:sz w:val="22"/>
                <w:szCs w:val="22"/>
              </w:rPr>
              <w:t>32</w:t>
            </w:r>
            <w:r w:rsidR="00E371EF" w:rsidRPr="0012602E">
              <w:rPr>
                <w:rFonts w:cs="Arial"/>
                <w:noProof/>
                <w:webHidden/>
                <w:sz w:val="22"/>
                <w:szCs w:val="22"/>
              </w:rPr>
              <w:fldChar w:fldCharType="end"/>
            </w:r>
          </w:hyperlink>
        </w:p>
        <w:p w14:paraId="6A4AD4C7" w14:textId="77777777" w:rsidR="00E371EF" w:rsidRPr="0012602E" w:rsidRDefault="009F2583">
          <w:pPr>
            <w:pStyle w:val="TOC1"/>
            <w:rPr>
              <w:rFonts w:eastAsiaTheme="minorEastAsia" w:cs="Arial"/>
              <w:b w:val="0"/>
              <w:color w:val="auto"/>
              <w:sz w:val="22"/>
              <w:szCs w:val="22"/>
              <w:lang w:eastAsia="en-GB"/>
            </w:rPr>
          </w:pPr>
          <w:hyperlink w:anchor="_Toc396467751" w:history="1">
            <w:r w:rsidR="00E371EF" w:rsidRPr="0012602E">
              <w:rPr>
                <w:rStyle w:val="Hyperlink"/>
                <w:rFonts w:cs="Arial"/>
                <w:color w:val="auto"/>
                <w:sz w:val="22"/>
                <w:szCs w:val="22"/>
              </w:rPr>
              <w:t>Appendices</w:t>
            </w:r>
            <w:r w:rsidR="00E371EF" w:rsidRPr="0012602E">
              <w:rPr>
                <w:rFonts w:cs="Arial"/>
                <w:webHidden/>
                <w:color w:val="auto"/>
                <w:sz w:val="22"/>
                <w:szCs w:val="22"/>
              </w:rPr>
              <w:tab/>
            </w:r>
            <w:r w:rsidR="00E371EF" w:rsidRPr="0012602E">
              <w:rPr>
                <w:rFonts w:cs="Arial"/>
                <w:webHidden/>
                <w:color w:val="auto"/>
                <w:sz w:val="22"/>
                <w:szCs w:val="22"/>
              </w:rPr>
              <w:fldChar w:fldCharType="begin"/>
            </w:r>
            <w:r w:rsidR="00E371EF" w:rsidRPr="0012602E">
              <w:rPr>
                <w:rFonts w:cs="Arial"/>
                <w:webHidden/>
                <w:color w:val="auto"/>
                <w:sz w:val="22"/>
                <w:szCs w:val="22"/>
              </w:rPr>
              <w:instrText xml:space="preserve"> PAGEREF _Toc396467751 \h </w:instrText>
            </w:r>
            <w:r w:rsidR="00E371EF" w:rsidRPr="0012602E">
              <w:rPr>
                <w:rFonts w:cs="Arial"/>
                <w:webHidden/>
                <w:color w:val="auto"/>
                <w:sz w:val="22"/>
                <w:szCs w:val="22"/>
              </w:rPr>
            </w:r>
            <w:r w:rsidR="00E371EF" w:rsidRPr="0012602E">
              <w:rPr>
                <w:rFonts w:cs="Arial"/>
                <w:webHidden/>
                <w:color w:val="auto"/>
                <w:sz w:val="22"/>
                <w:szCs w:val="22"/>
              </w:rPr>
              <w:fldChar w:fldCharType="separate"/>
            </w:r>
            <w:r w:rsidR="00E371EF" w:rsidRPr="0012602E">
              <w:rPr>
                <w:rFonts w:cs="Arial"/>
                <w:webHidden/>
                <w:color w:val="auto"/>
                <w:sz w:val="22"/>
                <w:szCs w:val="22"/>
              </w:rPr>
              <w:t>33</w:t>
            </w:r>
            <w:r w:rsidR="00E371EF" w:rsidRPr="0012602E">
              <w:rPr>
                <w:rFonts w:cs="Arial"/>
                <w:webHidden/>
                <w:color w:val="auto"/>
                <w:sz w:val="22"/>
                <w:szCs w:val="22"/>
              </w:rPr>
              <w:fldChar w:fldCharType="end"/>
            </w:r>
          </w:hyperlink>
        </w:p>
        <w:p w14:paraId="53D1C064" w14:textId="77777777" w:rsidR="00E371EF" w:rsidRPr="0012602E" w:rsidRDefault="009F2583">
          <w:pPr>
            <w:pStyle w:val="TOC3"/>
            <w:tabs>
              <w:tab w:val="right" w:pos="9854"/>
            </w:tabs>
            <w:rPr>
              <w:rFonts w:ascii="Arial" w:hAnsi="Arial" w:cs="Arial"/>
              <w:noProof/>
              <w:sz w:val="22"/>
              <w:lang w:val="en-GB" w:eastAsia="en-GB"/>
            </w:rPr>
          </w:pPr>
          <w:hyperlink w:anchor="_Toc396467752" w:history="1">
            <w:r w:rsidR="00E371EF" w:rsidRPr="0012602E">
              <w:rPr>
                <w:rStyle w:val="Hyperlink"/>
                <w:rFonts w:ascii="Arial" w:hAnsi="Arial" w:cs="Arial"/>
                <w:noProof/>
                <w:color w:val="auto"/>
                <w:sz w:val="22"/>
              </w:rPr>
              <w:t>Appendix A: CCS Diagnosis Groupings</w:t>
            </w:r>
            <w:r w:rsidR="00E371EF" w:rsidRPr="0012602E">
              <w:rPr>
                <w:rStyle w:val="Hyperlink"/>
                <w:rFonts w:ascii="Arial" w:hAnsi="Arial" w:cs="Arial"/>
                <w:noProof/>
                <w:color w:val="auto"/>
                <w:sz w:val="22"/>
                <w:vertAlign w:val="superscript"/>
              </w:rPr>
              <w:t xml:space="preserve"> [9] [10] [11]</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_Toc396467752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33</w:t>
            </w:r>
            <w:r w:rsidR="00E371EF" w:rsidRPr="0012602E">
              <w:rPr>
                <w:rFonts w:ascii="Arial" w:hAnsi="Arial" w:cs="Arial"/>
                <w:noProof/>
                <w:webHidden/>
                <w:sz w:val="22"/>
              </w:rPr>
              <w:fldChar w:fldCharType="end"/>
            </w:r>
          </w:hyperlink>
        </w:p>
        <w:p w14:paraId="30CE9DF6" w14:textId="77777777" w:rsidR="00E371EF" w:rsidRPr="0012602E" w:rsidRDefault="009F2583">
          <w:pPr>
            <w:pStyle w:val="TOC3"/>
            <w:tabs>
              <w:tab w:val="right" w:pos="9854"/>
            </w:tabs>
            <w:rPr>
              <w:rFonts w:ascii="Arial" w:hAnsi="Arial" w:cs="Arial"/>
              <w:noProof/>
              <w:sz w:val="22"/>
              <w:lang w:val="en-GB" w:eastAsia="en-GB"/>
            </w:rPr>
          </w:pPr>
          <w:hyperlink w:anchor="_Toc396467753" w:history="1">
            <w:r w:rsidR="00E371EF" w:rsidRPr="0012602E">
              <w:rPr>
                <w:rStyle w:val="Hyperlink"/>
                <w:rFonts w:ascii="Arial" w:hAnsi="Arial" w:cs="Arial"/>
                <w:noProof/>
                <w:color w:val="auto"/>
                <w:sz w:val="22"/>
              </w:rPr>
              <w:t>Appendix B: Category Levels</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_Toc396467753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38</w:t>
            </w:r>
            <w:r w:rsidR="00E371EF" w:rsidRPr="0012602E">
              <w:rPr>
                <w:rFonts w:ascii="Arial" w:hAnsi="Arial" w:cs="Arial"/>
                <w:noProof/>
                <w:webHidden/>
                <w:sz w:val="22"/>
              </w:rPr>
              <w:fldChar w:fldCharType="end"/>
            </w:r>
          </w:hyperlink>
        </w:p>
        <w:p w14:paraId="018EB3D9" w14:textId="77777777" w:rsidR="00E371EF" w:rsidRPr="0012602E" w:rsidRDefault="009F2583">
          <w:pPr>
            <w:pStyle w:val="TOC3"/>
            <w:tabs>
              <w:tab w:val="right" w:pos="9854"/>
            </w:tabs>
            <w:rPr>
              <w:rFonts w:ascii="Arial" w:hAnsi="Arial" w:cs="Arial"/>
              <w:noProof/>
              <w:sz w:val="22"/>
              <w:lang w:val="en-GB" w:eastAsia="en-GB"/>
            </w:rPr>
          </w:pPr>
          <w:hyperlink w:anchor="_Toc396467754" w:history="1">
            <w:r w:rsidR="00E371EF" w:rsidRPr="0012602E">
              <w:rPr>
                <w:rStyle w:val="Hyperlink"/>
                <w:rFonts w:ascii="Arial" w:hAnsi="Arial" w:cs="Arial"/>
                <w:noProof/>
                <w:color w:val="auto"/>
                <w:sz w:val="22"/>
              </w:rPr>
              <w:t>Appendix B.1 – Age</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_Toc396467754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38</w:t>
            </w:r>
            <w:r w:rsidR="00E371EF" w:rsidRPr="0012602E">
              <w:rPr>
                <w:rFonts w:ascii="Arial" w:hAnsi="Arial" w:cs="Arial"/>
                <w:noProof/>
                <w:webHidden/>
                <w:sz w:val="22"/>
              </w:rPr>
              <w:fldChar w:fldCharType="end"/>
            </w:r>
          </w:hyperlink>
        </w:p>
        <w:p w14:paraId="5A963843" w14:textId="77777777" w:rsidR="00E371EF" w:rsidRPr="0012602E" w:rsidRDefault="009F2583">
          <w:pPr>
            <w:pStyle w:val="TOC3"/>
            <w:tabs>
              <w:tab w:val="right" w:pos="9854"/>
            </w:tabs>
            <w:rPr>
              <w:rFonts w:ascii="Arial" w:hAnsi="Arial" w:cs="Arial"/>
              <w:noProof/>
              <w:sz w:val="22"/>
              <w:lang w:val="en-GB" w:eastAsia="en-GB"/>
            </w:rPr>
          </w:pPr>
          <w:hyperlink w:anchor="_Toc396467755" w:history="1">
            <w:r w:rsidR="00E371EF" w:rsidRPr="0012602E">
              <w:rPr>
                <w:rStyle w:val="Hyperlink"/>
                <w:rFonts w:ascii="Arial" w:hAnsi="Arial" w:cs="Arial"/>
                <w:noProof/>
                <w:color w:val="auto"/>
                <w:sz w:val="22"/>
              </w:rPr>
              <w:t>Appendix B.2 – Charlson Comorbidity Index</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_Toc396467755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39</w:t>
            </w:r>
            <w:r w:rsidR="00E371EF" w:rsidRPr="0012602E">
              <w:rPr>
                <w:rFonts w:ascii="Arial" w:hAnsi="Arial" w:cs="Arial"/>
                <w:noProof/>
                <w:webHidden/>
                <w:sz w:val="22"/>
              </w:rPr>
              <w:fldChar w:fldCharType="end"/>
            </w:r>
          </w:hyperlink>
        </w:p>
        <w:p w14:paraId="4FF95787" w14:textId="77777777" w:rsidR="00E371EF" w:rsidRPr="0012602E" w:rsidRDefault="009F2583">
          <w:pPr>
            <w:pStyle w:val="TOC3"/>
            <w:tabs>
              <w:tab w:val="right" w:pos="9854"/>
            </w:tabs>
            <w:rPr>
              <w:rFonts w:ascii="Arial" w:hAnsi="Arial" w:cs="Arial"/>
              <w:noProof/>
              <w:sz w:val="22"/>
              <w:lang w:val="en-GB" w:eastAsia="en-GB"/>
            </w:rPr>
          </w:pPr>
          <w:hyperlink w:anchor="_Toc396467756" w:history="1">
            <w:r w:rsidR="00E371EF" w:rsidRPr="0012602E">
              <w:rPr>
                <w:rStyle w:val="Hyperlink"/>
                <w:rFonts w:ascii="Arial" w:hAnsi="Arial" w:cs="Arial"/>
                <w:noProof/>
                <w:color w:val="auto"/>
                <w:sz w:val="22"/>
              </w:rPr>
              <w:t>Appendix B.3 – Admission Method</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_Toc396467756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39</w:t>
            </w:r>
            <w:r w:rsidR="00E371EF" w:rsidRPr="0012602E">
              <w:rPr>
                <w:rFonts w:ascii="Arial" w:hAnsi="Arial" w:cs="Arial"/>
                <w:noProof/>
                <w:webHidden/>
                <w:sz w:val="22"/>
              </w:rPr>
              <w:fldChar w:fldCharType="end"/>
            </w:r>
          </w:hyperlink>
        </w:p>
        <w:p w14:paraId="2B9FBEA5" w14:textId="77777777" w:rsidR="00E371EF" w:rsidRPr="0012602E" w:rsidRDefault="009F2583">
          <w:pPr>
            <w:pStyle w:val="TOC3"/>
            <w:tabs>
              <w:tab w:val="right" w:pos="9854"/>
            </w:tabs>
            <w:rPr>
              <w:rFonts w:ascii="Arial" w:hAnsi="Arial" w:cs="Arial"/>
              <w:noProof/>
              <w:sz w:val="22"/>
              <w:lang w:val="en-GB" w:eastAsia="en-GB"/>
            </w:rPr>
          </w:pPr>
          <w:hyperlink w:anchor="_Toc396467757" w:history="1">
            <w:r w:rsidR="00E371EF" w:rsidRPr="0012602E">
              <w:rPr>
                <w:rStyle w:val="Hyperlink"/>
                <w:rFonts w:ascii="Arial" w:hAnsi="Arial" w:cs="Arial"/>
                <w:noProof/>
                <w:color w:val="auto"/>
                <w:sz w:val="22"/>
              </w:rPr>
              <w:t>Appendix B.4 – Sex</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_Toc396467757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39</w:t>
            </w:r>
            <w:r w:rsidR="00E371EF" w:rsidRPr="0012602E">
              <w:rPr>
                <w:rFonts w:ascii="Arial" w:hAnsi="Arial" w:cs="Arial"/>
                <w:noProof/>
                <w:webHidden/>
                <w:sz w:val="22"/>
              </w:rPr>
              <w:fldChar w:fldCharType="end"/>
            </w:r>
          </w:hyperlink>
        </w:p>
        <w:p w14:paraId="2A61894C" w14:textId="77777777" w:rsidR="00E371EF" w:rsidRPr="0012602E" w:rsidRDefault="009F2583">
          <w:pPr>
            <w:pStyle w:val="TOC3"/>
            <w:tabs>
              <w:tab w:val="right" w:pos="9854"/>
            </w:tabs>
            <w:rPr>
              <w:rFonts w:ascii="Arial" w:hAnsi="Arial" w:cs="Arial"/>
              <w:noProof/>
              <w:sz w:val="22"/>
              <w:lang w:val="en-GB" w:eastAsia="en-GB"/>
            </w:rPr>
          </w:pPr>
          <w:hyperlink w:anchor="_Toc396467758" w:history="1">
            <w:r w:rsidR="00E371EF" w:rsidRPr="0012602E">
              <w:rPr>
                <w:rStyle w:val="Hyperlink"/>
                <w:rFonts w:ascii="Arial" w:hAnsi="Arial" w:cs="Arial"/>
                <w:noProof/>
                <w:color w:val="auto"/>
                <w:sz w:val="22"/>
              </w:rPr>
              <w:t>Appendix C: Exclusion List</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_Toc396467758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40</w:t>
            </w:r>
            <w:r w:rsidR="00E371EF" w:rsidRPr="0012602E">
              <w:rPr>
                <w:rFonts w:ascii="Arial" w:hAnsi="Arial" w:cs="Arial"/>
                <w:noProof/>
                <w:webHidden/>
                <w:sz w:val="22"/>
              </w:rPr>
              <w:fldChar w:fldCharType="end"/>
            </w:r>
          </w:hyperlink>
        </w:p>
        <w:p w14:paraId="7ADCFBC7" w14:textId="77777777" w:rsidR="00E371EF" w:rsidRPr="0012602E" w:rsidRDefault="009F2583">
          <w:pPr>
            <w:pStyle w:val="TOC3"/>
            <w:tabs>
              <w:tab w:val="right" w:pos="9854"/>
            </w:tabs>
            <w:rPr>
              <w:rFonts w:ascii="Arial" w:hAnsi="Arial" w:cs="Arial"/>
              <w:noProof/>
              <w:sz w:val="22"/>
              <w:lang w:val="en-GB" w:eastAsia="en-GB"/>
            </w:rPr>
          </w:pPr>
          <w:hyperlink w:anchor="_Toc396467759" w:history="1">
            <w:r w:rsidR="00E371EF" w:rsidRPr="0012602E">
              <w:rPr>
                <w:rStyle w:val="Hyperlink"/>
                <w:rFonts w:ascii="Arial" w:hAnsi="Arial" w:cs="Arial"/>
                <w:noProof/>
                <w:color w:val="auto"/>
                <w:sz w:val="22"/>
              </w:rPr>
              <w:t>Appendix C.1 – UK Specialist Hospitals</w:t>
            </w:r>
            <w:r w:rsidR="00E371EF" w:rsidRPr="0012602E">
              <w:rPr>
                <w:rStyle w:val="Hyperlink"/>
                <w:rFonts w:ascii="Arial" w:hAnsi="Arial" w:cs="Arial"/>
                <w:noProof/>
                <w:color w:val="auto"/>
                <w:sz w:val="22"/>
                <w:vertAlign w:val="superscript"/>
              </w:rPr>
              <w:t xml:space="preserve"> [12]</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_Toc396467759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40</w:t>
            </w:r>
            <w:r w:rsidR="00E371EF" w:rsidRPr="0012602E">
              <w:rPr>
                <w:rFonts w:ascii="Arial" w:hAnsi="Arial" w:cs="Arial"/>
                <w:noProof/>
                <w:webHidden/>
                <w:sz w:val="22"/>
              </w:rPr>
              <w:fldChar w:fldCharType="end"/>
            </w:r>
          </w:hyperlink>
        </w:p>
        <w:p w14:paraId="0AB3F2F6" w14:textId="77777777" w:rsidR="00E371EF" w:rsidRPr="0012602E" w:rsidRDefault="009F2583">
          <w:pPr>
            <w:pStyle w:val="TOC3"/>
            <w:tabs>
              <w:tab w:val="right" w:pos="9854"/>
            </w:tabs>
            <w:rPr>
              <w:rFonts w:ascii="Arial" w:hAnsi="Arial" w:cs="Arial"/>
              <w:noProof/>
              <w:sz w:val="22"/>
              <w:lang w:val="en-GB" w:eastAsia="en-GB"/>
            </w:rPr>
          </w:pPr>
          <w:hyperlink w:anchor="_Toc396467760" w:history="1">
            <w:r w:rsidR="00E371EF" w:rsidRPr="0012602E">
              <w:rPr>
                <w:rStyle w:val="Hyperlink"/>
                <w:rFonts w:ascii="Arial" w:hAnsi="Arial" w:cs="Arial"/>
                <w:noProof/>
                <w:color w:val="auto"/>
                <w:sz w:val="22"/>
              </w:rPr>
              <w:t>Appendix C.2 – Mental Health Trusts</w:t>
            </w:r>
            <w:r w:rsidR="00E371EF" w:rsidRPr="0012602E">
              <w:rPr>
                <w:rStyle w:val="Hyperlink"/>
                <w:rFonts w:ascii="Arial" w:hAnsi="Arial" w:cs="Arial"/>
                <w:noProof/>
                <w:color w:val="auto"/>
                <w:sz w:val="22"/>
                <w:vertAlign w:val="superscript"/>
              </w:rPr>
              <w:t xml:space="preserve"> [13]</w:t>
            </w:r>
            <w:r w:rsidR="00E371EF" w:rsidRPr="0012602E">
              <w:rPr>
                <w:rStyle w:val="Hyperlink"/>
                <w:rFonts w:ascii="Arial" w:hAnsi="Arial" w:cs="Arial"/>
                <w:noProof/>
                <w:color w:val="auto"/>
                <w:sz w:val="22"/>
              </w:rPr>
              <w:t xml:space="preserve"> and Community Hospitals</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_Toc396467760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41</w:t>
            </w:r>
            <w:r w:rsidR="00E371EF" w:rsidRPr="0012602E">
              <w:rPr>
                <w:rFonts w:ascii="Arial" w:hAnsi="Arial" w:cs="Arial"/>
                <w:noProof/>
                <w:webHidden/>
                <w:sz w:val="22"/>
              </w:rPr>
              <w:fldChar w:fldCharType="end"/>
            </w:r>
          </w:hyperlink>
        </w:p>
        <w:p w14:paraId="347C8FF9" w14:textId="77777777" w:rsidR="00E371EF" w:rsidRPr="0012602E" w:rsidRDefault="009F2583">
          <w:pPr>
            <w:pStyle w:val="TOC3"/>
            <w:tabs>
              <w:tab w:val="right" w:pos="9854"/>
            </w:tabs>
            <w:rPr>
              <w:rFonts w:ascii="Arial" w:hAnsi="Arial" w:cs="Arial"/>
              <w:noProof/>
              <w:sz w:val="22"/>
              <w:lang w:val="en-GB" w:eastAsia="en-GB"/>
            </w:rPr>
          </w:pPr>
          <w:hyperlink w:anchor="_Toc396467761" w:history="1">
            <w:r w:rsidR="00E371EF" w:rsidRPr="0012602E">
              <w:rPr>
                <w:rStyle w:val="Hyperlink"/>
                <w:rFonts w:ascii="Arial" w:hAnsi="Arial" w:cs="Arial"/>
                <w:noProof/>
                <w:color w:val="auto"/>
                <w:sz w:val="22"/>
              </w:rPr>
              <w:t>Appendix D: Charlson Comorbidity Index Calculation</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_Toc396467761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44</w:t>
            </w:r>
            <w:r w:rsidR="00E371EF" w:rsidRPr="0012602E">
              <w:rPr>
                <w:rFonts w:ascii="Arial" w:hAnsi="Arial" w:cs="Arial"/>
                <w:noProof/>
                <w:webHidden/>
                <w:sz w:val="22"/>
              </w:rPr>
              <w:fldChar w:fldCharType="end"/>
            </w:r>
          </w:hyperlink>
        </w:p>
        <w:p w14:paraId="29AC1DAC" w14:textId="77777777" w:rsidR="00E371EF" w:rsidRPr="0012602E" w:rsidRDefault="009F2583">
          <w:pPr>
            <w:pStyle w:val="TOC3"/>
            <w:tabs>
              <w:tab w:val="right" w:pos="9854"/>
            </w:tabs>
            <w:rPr>
              <w:rFonts w:ascii="Arial" w:hAnsi="Arial" w:cs="Arial"/>
              <w:noProof/>
              <w:sz w:val="22"/>
              <w:lang w:val="en-GB" w:eastAsia="en-GB"/>
            </w:rPr>
          </w:pPr>
          <w:hyperlink w:anchor="_Toc396467762" w:history="1">
            <w:r w:rsidR="00E371EF" w:rsidRPr="0012602E">
              <w:rPr>
                <w:rStyle w:val="Hyperlink"/>
                <w:rFonts w:ascii="Arial" w:hAnsi="Arial" w:cs="Arial"/>
                <w:noProof/>
                <w:color w:val="auto"/>
                <w:sz w:val="22"/>
              </w:rPr>
              <w:t>Appendix D.1: Charlson Comorbidity Index conditions, ICD-10 codes, new and old weights</w:t>
            </w:r>
            <w:r w:rsidR="00E371EF" w:rsidRPr="0012602E">
              <w:rPr>
                <w:rFonts w:ascii="Arial" w:hAnsi="Arial" w:cs="Arial"/>
                <w:noProof/>
                <w:webHidden/>
                <w:sz w:val="22"/>
              </w:rPr>
              <w:tab/>
            </w:r>
            <w:r w:rsidR="00E371EF" w:rsidRPr="0012602E">
              <w:rPr>
                <w:rFonts w:ascii="Arial" w:hAnsi="Arial" w:cs="Arial"/>
                <w:noProof/>
                <w:webHidden/>
                <w:sz w:val="22"/>
              </w:rPr>
              <w:fldChar w:fldCharType="begin"/>
            </w:r>
            <w:r w:rsidR="00E371EF" w:rsidRPr="0012602E">
              <w:rPr>
                <w:rFonts w:ascii="Arial" w:hAnsi="Arial" w:cs="Arial"/>
                <w:noProof/>
                <w:webHidden/>
                <w:sz w:val="22"/>
              </w:rPr>
              <w:instrText xml:space="preserve"> PAGEREF _Toc396467762 \h </w:instrText>
            </w:r>
            <w:r w:rsidR="00E371EF" w:rsidRPr="0012602E">
              <w:rPr>
                <w:rFonts w:ascii="Arial" w:hAnsi="Arial" w:cs="Arial"/>
                <w:noProof/>
                <w:webHidden/>
                <w:sz w:val="22"/>
              </w:rPr>
            </w:r>
            <w:r w:rsidR="00E371EF" w:rsidRPr="0012602E">
              <w:rPr>
                <w:rFonts w:ascii="Arial" w:hAnsi="Arial" w:cs="Arial"/>
                <w:noProof/>
                <w:webHidden/>
                <w:sz w:val="22"/>
              </w:rPr>
              <w:fldChar w:fldCharType="separate"/>
            </w:r>
            <w:r w:rsidR="00E371EF" w:rsidRPr="0012602E">
              <w:rPr>
                <w:rFonts w:ascii="Arial" w:hAnsi="Arial" w:cs="Arial"/>
                <w:noProof/>
                <w:webHidden/>
                <w:sz w:val="22"/>
              </w:rPr>
              <w:t>46</w:t>
            </w:r>
            <w:r w:rsidR="00E371EF" w:rsidRPr="0012602E">
              <w:rPr>
                <w:rFonts w:ascii="Arial" w:hAnsi="Arial" w:cs="Arial"/>
                <w:noProof/>
                <w:webHidden/>
                <w:sz w:val="22"/>
              </w:rPr>
              <w:fldChar w:fldCharType="end"/>
            </w:r>
          </w:hyperlink>
        </w:p>
        <w:p w14:paraId="4AFB1DA2" w14:textId="77777777" w:rsidR="00E371EF" w:rsidRPr="0012602E" w:rsidRDefault="00E371EF">
          <w:r w:rsidRPr="0012602E">
            <w:rPr>
              <w:b/>
              <w:bCs/>
              <w:noProof/>
            </w:rPr>
            <w:fldChar w:fldCharType="end"/>
          </w:r>
        </w:p>
      </w:sdtContent>
    </w:sdt>
    <w:p w14:paraId="1EACBB00" w14:textId="77777777" w:rsidR="00E371EF" w:rsidRPr="0012602E" w:rsidRDefault="00E371EF">
      <w:pPr>
        <w:rPr>
          <w:rFonts w:eastAsia="MS Mincho"/>
          <w:b/>
          <w:bCs/>
          <w:spacing w:val="-14"/>
          <w:kern w:val="28"/>
          <w14:ligatures w14:val="standardContextual"/>
        </w:rPr>
      </w:pPr>
      <w:r w:rsidRPr="0012602E">
        <w:rPr>
          <w:rFonts w:eastAsia="MS Mincho"/>
        </w:rPr>
        <w:br w:type="page"/>
      </w:r>
    </w:p>
    <w:p w14:paraId="638EBF19" w14:textId="54582B73" w:rsidR="00E371EF" w:rsidRDefault="00E371EF" w:rsidP="0012602E">
      <w:pPr>
        <w:pStyle w:val="Heading1"/>
        <w:rPr>
          <w:rFonts w:eastAsia="MS Mincho"/>
          <w:color w:val="auto"/>
          <w:sz w:val="22"/>
          <w:szCs w:val="22"/>
        </w:rPr>
      </w:pPr>
      <w:bookmarkStart w:id="0" w:name="_Toc396467743"/>
      <w:r w:rsidRPr="0012602E">
        <w:rPr>
          <w:rFonts w:eastAsia="MS Mincho"/>
          <w:color w:val="auto"/>
          <w:sz w:val="22"/>
          <w:szCs w:val="22"/>
        </w:rPr>
        <w:lastRenderedPageBreak/>
        <w:t>Application Form</w:t>
      </w:r>
      <w:bookmarkEnd w:id="0"/>
    </w:p>
    <w:p w14:paraId="5587ABD9" w14:textId="0E6AEA11" w:rsidR="0012602E" w:rsidRPr="0012602E" w:rsidRDefault="0012602E" w:rsidP="0012602E">
      <w:pPr>
        <w:rPr>
          <w:b/>
          <w:bCs/>
        </w:rPr>
      </w:pPr>
      <w:r w:rsidRPr="0012602E">
        <w:rPr>
          <w:b/>
          <w:bCs/>
        </w:rPr>
        <w:t>Introduction /Overview</w:t>
      </w:r>
    </w:p>
    <w:tbl>
      <w:tblPr>
        <w:tblStyle w:val="TableGrid2"/>
        <w:tblW w:w="0" w:type="auto"/>
        <w:tblLook w:val="04A0" w:firstRow="1" w:lastRow="0" w:firstColumn="1" w:lastColumn="0" w:noHBand="0" w:noVBand="1"/>
      </w:tblPr>
      <w:tblGrid>
        <w:gridCol w:w="2161"/>
        <w:gridCol w:w="7065"/>
      </w:tblGrid>
      <w:tr w:rsidR="0012602E" w:rsidRPr="0012602E" w14:paraId="04AF7B42" w14:textId="77777777" w:rsidTr="0012602E">
        <w:tc>
          <w:tcPr>
            <w:tcW w:w="2161" w:type="dxa"/>
          </w:tcPr>
          <w:p w14:paraId="2B6A4934" w14:textId="1C1560DB" w:rsidR="0012602E" w:rsidRPr="0012602E" w:rsidRDefault="0012602E" w:rsidP="0012602E">
            <w:pPr>
              <w:spacing w:before="240"/>
              <w:rPr>
                <w:rFonts w:ascii="Arial" w:hAnsi="Arial" w:cs="Arial"/>
                <w:b/>
              </w:rPr>
            </w:pPr>
            <w:r>
              <w:rPr>
                <w:rFonts w:ascii="Arial" w:hAnsi="Arial" w:cs="Arial"/>
                <w:b/>
              </w:rPr>
              <w:t xml:space="preserve">1.1 </w:t>
            </w:r>
            <w:r w:rsidRPr="0012602E">
              <w:rPr>
                <w:rFonts w:ascii="Arial" w:hAnsi="Arial" w:cs="Arial"/>
                <w:b/>
              </w:rPr>
              <w:t>Title</w:t>
            </w:r>
          </w:p>
        </w:tc>
        <w:tc>
          <w:tcPr>
            <w:tcW w:w="7065" w:type="dxa"/>
          </w:tcPr>
          <w:p w14:paraId="278717F9" w14:textId="77777777" w:rsidR="0012602E" w:rsidRPr="0012602E" w:rsidRDefault="0012602E" w:rsidP="0012602E">
            <w:pPr>
              <w:spacing w:before="240"/>
              <w:ind w:left="104"/>
              <w:rPr>
                <w:rFonts w:ascii="Arial" w:hAnsi="Arial" w:cs="Arial"/>
              </w:rPr>
            </w:pPr>
            <w:r w:rsidRPr="0012602E">
              <w:rPr>
                <w:rFonts w:ascii="Arial" w:hAnsi="Arial" w:cs="Arial"/>
                <w:bCs/>
              </w:rPr>
              <w:t>Summary Hospital-level Mortality Indicator (SHMI). Deaths associated with hospitalisation.</w:t>
            </w:r>
          </w:p>
        </w:tc>
      </w:tr>
      <w:tr w:rsidR="0012602E" w:rsidRPr="0012602E" w14:paraId="0990FA4E" w14:textId="77777777" w:rsidTr="0012602E">
        <w:tc>
          <w:tcPr>
            <w:tcW w:w="2161" w:type="dxa"/>
          </w:tcPr>
          <w:p w14:paraId="4FE5E432" w14:textId="3ADD5748" w:rsidR="0012602E" w:rsidRPr="0012602E" w:rsidRDefault="0012602E" w:rsidP="0012602E">
            <w:pPr>
              <w:spacing w:before="240"/>
              <w:rPr>
                <w:rFonts w:ascii="Arial" w:hAnsi="Arial" w:cs="Arial"/>
                <w:b/>
              </w:rPr>
            </w:pPr>
            <w:r>
              <w:rPr>
                <w:rFonts w:ascii="Arial" w:hAnsi="Arial" w:cs="Arial"/>
                <w:b/>
              </w:rPr>
              <w:t xml:space="preserve">1.2 </w:t>
            </w:r>
            <w:r w:rsidRPr="0012602E">
              <w:rPr>
                <w:rFonts w:ascii="Arial" w:hAnsi="Arial" w:cs="Arial"/>
                <w:b/>
              </w:rPr>
              <w:t>Set or domain</w:t>
            </w:r>
          </w:p>
        </w:tc>
        <w:tc>
          <w:tcPr>
            <w:tcW w:w="7065" w:type="dxa"/>
          </w:tcPr>
          <w:p w14:paraId="41703AEA" w14:textId="77777777" w:rsidR="0012602E" w:rsidRPr="0012602E" w:rsidRDefault="0012602E" w:rsidP="0012602E">
            <w:pPr>
              <w:spacing w:before="240"/>
              <w:ind w:left="104"/>
              <w:rPr>
                <w:rFonts w:ascii="Arial" w:hAnsi="Arial" w:cs="Arial"/>
              </w:rPr>
            </w:pPr>
            <w:r w:rsidRPr="0012602E">
              <w:rPr>
                <w:rFonts w:ascii="Arial" w:hAnsi="Arial" w:cs="Arial"/>
              </w:rPr>
              <w:t>N/A</w:t>
            </w:r>
          </w:p>
        </w:tc>
      </w:tr>
      <w:tr w:rsidR="0012602E" w:rsidRPr="0012602E" w14:paraId="586A640E" w14:textId="77777777" w:rsidTr="0012602E">
        <w:tc>
          <w:tcPr>
            <w:tcW w:w="2161" w:type="dxa"/>
          </w:tcPr>
          <w:p w14:paraId="20E437F9" w14:textId="6E561CB2" w:rsidR="0012602E" w:rsidRPr="0012602E" w:rsidRDefault="0012602E" w:rsidP="0012602E">
            <w:pPr>
              <w:spacing w:before="240"/>
              <w:rPr>
                <w:rFonts w:ascii="Arial" w:hAnsi="Arial" w:cs="Arial"/>
                <w:b/>
              </w:rPr>
            </w:pPr>
            <w:r>
              <w:rPr>
                <w:rFonts w:ascii="Arial" w:hAnsi="Arial" w:cs="Arial"/>
                <w:b/>
              </w:rPr>
              <w:t xml:space="preserve">1.3 </w:t>
            </w:r>
            <w:r w:rsidRPr="0012602E">
              <w:rPr>
                <w:rFonts w:ascii="Arial" w:hAnsi="Arial" w:cs="Arial"/>
                <w:b/>
              </w:rPr>
              <w:t>Topic area</w:t>
            </w:r>
          </w:p>
        </w:tc>
        <w:tc>
          <w:tcPr>
            <w:tcW w:w="7065" w:type="dxa"/>
          </w:tcPr>
          <w:p w14:paraId="092E8329" w14:textId="463B3C80" w:rsidR="0012602E" w:rsidRPr="00FD7E8F" w:rsidRDefault="00FD7E8F" w:rsidP="0012602E">
            <w:pPr>
              <w:spacing w:before="240"/>
              <w:rPr>
                <w:rFonts w:ascii="Arial" w:hAnsi="Arial" w:cs="Arial"/>
              </w:rPr>
            </w:pPr>
            <w:r w:rsidRPr="00FD7E8F">
              <w:rPr>
                <w:rFonts w:ascii="Arial" w:hAnsi="Arial" w:cs="Arial"/>
              </w:rPr>
              <w:t>Mortality indicator, hospital care</w:t>
            </w:r>
          </w:p>
        </w:tc>
      </w:tr>
      <w:tr w:rsidR="00FD7E8F" w:rsidRPr="0012602E" w14:paraId="5FBF20E0" w14:textId="77777777" w:rsidTr="0012602E">
        <w:tc>
          <w:tcPr>
            <w:tcW w:w="2161" w:type="dxa"/>
          </w:tcPr>
          <w:p w14:paraId="55CF2D8B" w14:textId="3D8DB72E" w:rsidR="00FD7E8F" w:rsidRDefault="00FD7E8F" w:rsidP="0012602E">
            <w:pPr>
              <w:spacing w:before="240"/>
              <w:rPr>
                <w:b/>
              </w:rPr>
            </w:pPr>
            <w:r>
              <w:rPr>
                <w:rFonts w:ascii="Arial" w:hAnsi="Arial" w:cs="Arial"/>
                <w:b/>
              </w:rPr>
              <w:t xml:space="preserve">1.4 </w:t>
            </w:r>
            <w:r w:rsidRPr="0012602E">
              <w:rPr>
                <w:rFonts w:ascii="Arial" w:hAnsi="Arial" w:cs="Arial"/>
                <w:b/>
              </w:rPr>
              <w:t>Definition</w:t>
            </w:r>
          </w:p>
        </w:tc>
        <w:tc>
          <w:tcPr>
            <w:tcW w:w="7065" w:type="dxa"/>
          </w:tcPr>
          <w:p w14:paraId="31EB027F" w14:textId="77777777" w:rsidR="00FD7E8F" w:rsidRPr="00FD7E8F" w:rsidRDefault="00FD7E8F" w:rsidP="00FD7E8F">
            <w:pPr>
              <w:spacing w:before="240"/>
              <w:rPr>
                <w:rFonts w:ascii="Arial" w:eastAsia="Arial" w:hAnsi="Arial" w:cs="Arial"/>
              </w:rPr>
            </w:pPr>
            <w:r w:rsidRPr="00FD7E8F">
              <w:rPr>
                <w:rFonts w:ascii="Arial" w:eastAsia="Arial" w:hAnsi="Arial" w:cs="Arial"/>
              </w:rPr>
              <w:t xml:space="preserve">The SHMI is the ratio between the actual number of patients who die following hospitalisation at a trust and the number that would be expected to die on the basis of average England figures, given the characteristics of the patients treated there.  </w:t>
            </w:r>
          </w:p>
          <w:p w14:paraId="1FCB7D2F" w14:textId="77777777" w:rsidR="00FD7E8F" w:rsidRPr="00FD7E8F" w:rsidRDefault="00FD7E8F" w:rsidP="00FD7E8F">
            <w:pPr>
              <w:spacing w:before="240"/>
              <w:rPr>
                <w:rFonts w:ascii="Arial" w:eastAsia="Arial" w:hAnsi="Arial" w:cs="Arial"/>
              </w:rPr>
            </w:pPr>
            <w:r w:rsidRPr="00FD7E8F">
              <w:rPr>
                <w:rFonts w:ascii="Arial" w:eastAsia="Arial" w:hAnsi="Arial" w:cs="Arial"/>
              </w:rPr>
              <w:t xml:space="preserve">It covers all deaths reported of patients who were admitted to non-specialist acute trusts in England and either die while in hospital or within 30 days of discharge.  </w:t>
            </w:r>
          </w:p>
          <w:p w14:paraId="08131952" w14:textId="5C8E2CA5" w:rsidR="00FD7E8F" w:rsidRPr="00FD7E8F" w:rsidRDefault="00FD7E8F" w:rsidP="00FD7E8F">
            <w:pPr>
              <w:spacing w:before="240"/>
              <w:rPr>
                <w:rFonts w:ascii="Arial" w:eastAsia="Arial" w:hAnsi="Arial" w:cs="Arial"/>
              </w:rPr>
            </w:pPr>
            <w:r w:rsidRPr="00FD7E8F">
              <w:rPr>
                <w:rFonts w:ascii="Arial" w:eastAsia="Arial" w:hAnsi="Arial" w:cs="Arial"/>
              </w:rPr>
              <w:t>The expected number of deaths is calculated from statistical models derived to estimate the risk of mortality based on the characteristics of the patients (including the condition the patient is in hospital for, other underlying conditions the patient suffers from, age, gender, method of admission to hospital, and year of discharge.</w:t>
            </w:r>
          </w:p>
        </w:tc>
      </w:tr>
      <w:tr w:rsidR="0012602E" w:rsidRPr="0012602E" w14:paraId="1B50A205" w14:textId="77777777" w:rsidTr="0012602E">
        <w:tc>
          <w:tcPr>
            <w:tcW w:w="2161" w:type="dxa"/>
          </w:tcPr>
          <w:p w14:paraId="18B94648" w14:textId="5B66C7CA" w:rsidR="0012602E" w:rsidRPr="0012602E" w:rsidRDefault="0012602E" w:rsidP="0012602E">
            <w:pPr>
              <w:spacing w:before="240"/>
              <w:rPr>
                <w:rFonts w:ascii="Arial" w:hAnsi="Arial" w:cs="Arial"/>
                <w:b/>
              </w:rPr>
            </w:pPr>
            <w:r>
              <w:rPr>
                <w:rFonts w:ascii="Arial" w:hAnsi="Arial" w:cs="Arial"/>
                <w:b/>
              </w:rPr>
              <w:t>1.5 I</w:t>
            </w:r>
            <w:r w:rsidRPr="0012602E">
              <w:rPr>
                <w:rFonts w:ascii="Arial" w:hAnsi="Arial" w:cs="Arial"/>
                <w:b/>
              </w:rPr>
              <w:t>ndicator owner &amp; contact details</w:t>
            </w:r>
          </w:p>
        </w:tc>
        <w:tc>
          <w:tcPr>
            <w:tcW w:w="7065" w:type="dxa"/>
          </w:tcPr>
          <w:p w14:paraId="16CA00EA" w14:textId="77777777" w:rsidR="0012602E" w:rsidRPr="0012602E" w:rsidRDefault="0012602E" w:rsidP="0012602E">
            <w:pPr>
              <w:spacing w:before="240"/>
              <w:ind w:left="104"/>
              <w:rPr>
                <w:rFonts w:ascii="Arial" w:hAnsi="Arial" w:cs="Arial"/>
              </w:rPr>
            </w:pPr>
            <w:r w:rsidRPr="0012602E">
              <w:rPr>
                <w:rFonts w:ascii="Arial" w:hAnsi="Arial" w:cs="Arial"/>
              </w:rPr>
              <w:t>Health and Social Care Information Centre</w:t>
            </w:r>
          </w:p>
          <w:p w14:paraId="5E91D2CB" w14:textId="77777777" w:rsidR="0012602E" w:rsidRPr="0012602E" w:rsidRDefault="0012602E" w:rsidP="0012602E">
            <w:pPr>
              <w:spacing w:before="240"/>
              <w:ind w:left="104"/>
              <w:rPr>
                <w:rFonts w:ascii="Arial" w:hAnsi="Arial" w:cs="Arial"/>
              </w:rPr>
            </w:pPr>
            <w:r w:rsidRPr="0012602E">
              <w:rPr>
                <w:rFonts w:ascii="Arial" w:hAnsi="Arial" w:cs="Arial"/>
              </w:rPr>
              <w:t>We welcome comments and queries on the methodology detailed by this specification. Please email them to enquiries@hscic.gov.uk (quoting ‘SHMI’ in the subject of your email).</w:t>
            </w:r>
          </w:p>
        </w:tc>
      </w:tr>
      <w:tr w:rsidR="0012602E" w:rsidRPr="0012602E" w14:paraId="0330B6CE" w14:textId="77777777" w:rsidTr="0012602E">
        <w:tc>
          <w:tcPr>
            <w:tcW w:w="2161" w:type="dxa"/>
          </w:tcPr>
          <w:p w14:paraId="48AAC8C0" w14:textId="66740821" w:rsidR="0012602E" w:rsidRPr="0012602E" w:rsidRDefault="0012602E" w:rsidP="0012602E">
            <w:pPr>
              <w:spacing w:before="240"/>
              <w:rPr>
                <w:rFonts w:ascii="Arial" w:hAnsi="Arial" w:cs="Arial"/>
                <w:b/>
              </w:rPr>
            </w:pPr>
            <w:r>
              <w:rPr>
                <w:rFonts w:ascii="Arial" w:hAnsi="Arial" w:cs="Arial"/>
                <w:b/>
              </w:rPr>
              <w:t xml:space="preserve">1.6 </w:t>
            </w:r>
            <w:r w:rsidRPr="0012602E">
              <w:rPr>
                <w:rFonts w:ascii="Arial" w:hAnsi="Arial" w:cs="Arial"/>
                <w:b/>
              </w:rPr>
              <w:t>Publication status</w:t>
            </w:r>
          </w:p>
        </w:tc>
        <w:tc>
          <w:tcPr>
            <w:tcW w:w="7065" w:type="dxa"/>
          </w:tcPr>
          <w:p w14:paraId="5AE44B7C" w14:textId="77777777" w:rsidR="0012602E" w:rsidRPr="0012602E" w:rsidRDefault="009F2583" w:rsidP="0012602E">
            <w:pPr>
              <w:spacing w:before="240"/>
              <w:ind w:left="104"/>
              <w:rPr>
                <w:rFonts w:ascii="Arial" w:hAnsi="Arial" w:cs="Arial"/>
              </w:rPr>
            </w:pPr>
            <w:sdt>
              <w:sdtPr>
                <w:alias w:val="Publication status"/>
                <w:tag w:val="Publication status"/>
                <w:id w:val="-694159432"/>
                <w:comboBox>
                  <w:listItem w:value="Choose an item."/>
                  <w:listItem w:displayText="Currently in publication" w:value="Currently in publication"/>
                  <w:listItem w:displayText="Not currently in publication" w:value="Not currently in publication"/>
                </w:comboBox>
              </w:sdtPr>
              <w:sdtEndPr/>
              <w:sdtContent>
                <w:r w:rsidR="0012602E" w:rsidRPr="0012602E">
                  <w:rPr>
                    <w:rFonts w:ascii="Arial" w:hAnsi="Arial" w:cs="Arial"/>
                  </w:rPr>
                  <w:t>Currently in publication</w:t>
                </w:r>
              </w:sdtContent>
            </w:sdt>
          </w:p>
        </w:tc>
      </w:tr>
    </w:tbl>
    <w:p w14:paraId="7EE1BFBE" w14:textId="77777777" w:rsidR="00E371EF" w:rsidRPr="0012602E" w:rsidRDefault="00E371EF"/>
    <w:p w14:paraId="3585E419" w14:textId="77777777" w:rsidR="00E371EF" w:rsidRPr="0012602E" w:rsidRDefault="00E371EF">
      <w:r w:rsidRPr="0012602E">
        <w:br w:type="page"/>
      </w:r>
    </w:p>
    <w:p w14:paraId="6C8C583D" w14:textId="77777777" w:rsidR="00E371EF" w:rsidRPr="0012602E" w:rsidRDefault="00E371EF"/>
    <w:p w14:paraId="72FD9E27" w14:textId="245E0A75" w:rsidR="0012602E" w:rsidRPr="0012602E" w:rsidRDefault="0012602E">
      <w:pPr>
        <w:rPr>
          <w:b/>
          <w:bCs/>
        </w:rPr>
      </w:pPr>
      <w:r w:rsidRPr="0012602E">
        <w:rPr>
          <w:b/>
          <w:bCs/>
        </w:rPr>
        <w:t xml:space="preserve">Rationale </w:t>
      </w:r>
    </w:p>
    <w:tbl>
      <w:tblPr>
        <w:tblStyle w:val="TableGrid2"/>
        <w:tblW w:w="9427" w:type="dxa"/>
        <w:tblLayout w:type="fixed"/>
        <w:tblLook w:val="04A0" w:firstRow="1" w:lastRow="0" w:firstColumn="1" w:lastColumn="0" w:noHBand="0" w:noVBand="1"/>
      </w:tblPr>
      <w:tblGrid>
        <w:gridCol w:w="2161"/>
        <w:gridCol w:w="7266"/>
      </w:tblGrid>
      <w:tr w:rsidR="0012602E" w:rsidRPr="0012602E" w14:paraId="5F8ACF45" w14:textId="77777777" w:rsidTr="0012602E">
        <w:tc>
          <w:tcPr>
            <w:tcW w:w="2161" w:type="dxa"/>
          </w:tcPr>
          <w:p w14:paraId="2970D14F" w14:textId="1095358C" w:rsidR="0012602E" w:rsidRPr="0012602E" w:rsidRDefault="0012602E" w:rsidP="0012602E">
            <w:pPr>
              <w:spacing w:before="240"/>
              <w:rPr>
                <w:rFonts w:ascii="Arial" w:hAnsi="Arial" w:cs="Arial"/>
                <w:b/>
              </w:rPr>
            </w:pPr>
            <w:r>
              <w:rPr>
                <w:rFonts w:ascii="Arial" w:hAnsi="Arial" w:cs="Arial"/>
                <w:b/>
              </w:rPr>
              <w:t xml:space="preserve">2.1 </w:t>
            </w:r>
            <w:r w:rsidRPr="0012602E">
              <w:rPr>
                <w:rFonts w:ascii="Arial" w:hAnsi="Arial" w:cs="Arial"/>
                <w:b/>
              </w:rPr>
              <w:t>Sponsor</w:t>
            </w:r>
          </w:p>
        </w:tc>
        <w:tc>
          <w:tcPr>
            <w:tcW w:w="7266" w:type="dxa"/>
          </w:tcPr>
          <w:p w14:paraId="681A99CA" w14:textId="77777777" w:rsidR="0012602E" w:rsidRPr="0012602E" w:rsidRDefault="0012602E" w:rsidP="0012602E">
            <w:pPr>
              <w:spacing w:before="240"/>
              <w:rPr>
                <w:rFonts w:ascii="Arial" w:hAnsi="Arial" w:cs="Arial"/>
              </w:rPr>
            </w:pPr>
          </w:p>
        </w:tc>
      </w:tr>
      <w:tr w:rsidR="0012602E" w:rsidRPr="0012602E" w14:paraId="5E6BB32D" w14:textId="77777777" w:rsidTr="0012602E">
        <w:tc>
          <w:tcPr>
            <w:tcW w:w="2161" w:type="dxa"/>
          </w:tcPr>
          <w:p w14:paraId="559C7528" w14:textId="3410D1D0" w:rsidR="0012602E" w:rsidRPr="0012602E" w:rsidRDefault="0012602E" w:rsidP="0012602E">
            <w:pPr>
              <w:spacing w:before="240"/>
              <w:rPr>
                <w:rFonts w:ascii="Arial" w:hAnsi="Arial" w:cs="Arial"/>
                <w:b/>
              </w:rPr>
            </w:pPr>
            <w:r>
              <w:rPr>
                <w:rFonts w:ascii="Arial" w:hAnsi="Arial" w:cs="Arial"/>
                <w:b/>
              </w:rPr>
              <w:t xml:space="preserve">2.2 </w:t>
            </w:r>
            <w:r w:rsidRPr="0012602E">
              <w:rPr>
                <w:rFonts w:ascii="Arial" w:hAnsi="Arial" w:cs="Arial"/>
                <w:b/>
              </w:rPr>
              <w:t>Purpose</w:t>
            </w:r>
          </w:p>
        </w:tc>
        <w:tc>
          <w:tcPr>
            <w:tcW w:w="7266" w:type="dxa"/>
          </w:tcPr>
          <w:p w14:paraId="6E47620F" w14:textId="77777777" w:rsidR="0012602E" w:rsidRPr="0012602E" w:rsidRDefault="0012602E" w:rsidP="0012602E">
            <w:pPr>
              <w:spacing w:before="240"/>
              <w:rPr>
                <w:rFonts w:ascii="Arial" w:hAnsi="Arial" w:cs="Arial"/>
              </w:rPr>
            </w:pPr>
            <w:r w:rsidRPr="0012602E">
              <w:rPr>
                <w:rFonts w:ascii="Arial" w:hAnsi="Arial" w:cs="Arial"/>
              </w:rPr>
              <w:t xml:space="preserve">There have historically been several mortality measures used across the NHS. These measures had different specifications, that weren’t publicly available, and led to confusion across the service. </w:t>
            </w:r>
          </w:p>
          <w:p w14:paraId="4389D42F" w14:textId="77777777" w:rsidR="0012602E" w:rsidRPr="0012602E" w:rsidRDefault="0012602E" w:rsidP="0012602E">
            <w:pPr>
              <w:spacing w:before="240"/>
              <w:rPr>
                <w:rFonts w:ascii="Arial" w:hAnsi="Arial" w:cs="Arial"/>
              </w:rPr>
            </w:pPr>
            <w:r w:rsidRPr="0012602E">
              <w:rPr>
                <w:rFonts w:ascii="Arial" w:hAnsi="Arial" w:cs="Arial"/>
              </w:rPr>
              <w:t xml:space="preserve">The purpose of SHMI is to have a transparent and open measure that is developed to provide a more complete picture of hospital mortality with the inclusion of ALL in-hospital deaths as well as deaths up to 30 days after discharge, which is currently not available in any other summary mortality indicators. This is consistent with the view that hospitals should be interested in what happens to their patients in the period immediately following discharge. </w:t>
            </w:r>
          </w:p>
          <w:p w14:paraId="199DD6EF" w14:textId="77777777" w:rsidR="0012602E" w:rsidRPr="0012602E" w:rsidRDefault="0012602E" w:rsidP="0012602E">
            <w:pPr>
              <w:spacing w:before="240"/>
              <w:rPr>
                <w:rFonts w:ascii="Arial" w:hAnsi="Arial" w:cs="Arial"/>
              </w:rPr>
            </w:pPr>
            <w:r w:rsidRPr="0012602E">
              <w:rPr>
                <w:rFonts w:ascii="Arial" w:hAnsi="Arial" w:cs="Arial"/>
              </w:rPr>
              <w:t xml:space="preserve">The SHMI is publicly available with the methodology designed to a degree of rigour and openness that will be subject to continuous review and improvement underpinned by a standards-based approach as defined by the HSCIC Indicator Assurance Process. </w:t>
            </w:r>
          </w:p>
          <w:p w14:paraId="574B49B7" w14:textId="77777777" w:rsidR="0012602E" w:rsidRPr="0012602E" w:rsidRDefault="0012602E" w:rsidP="0012602E">
            <w:pPr>
              <w:spacing w:before="240"/>
              <w:rPr>
                <w:rFonts w:ascii="Arial" w:hAnsi="Arial" w:cs="Arial"/>
              </w:rPr>
            </w:pPr>
            <w:r w:rsidRPr="0012602E">
              <w:rPr>
                <w:rFonts w:ascii="Arial" w:hAnsi="Arial" w:cs="Arial"/>
              </w:rPr>
              <w:t>The publication of the SHMI is also accompanied by guidelines which help inform appropriate use and interpretation of the indicator and is based on bandings indicating whether a trust is ‘higher than expected’, ‘lower than expected’ or ‘as expected’.</w:t>
            </w:r>
          </w:p>
          <w:p w14:paraId="7E57E8D6" w14:textId="77777777" w:rsidR="0012602E" w:rsidRPr="0012602E" w:rsidRDefault="0012602E" w:rsidP="0012602E">
            <w:pPr>
              <w:spacing w:before="240"/>
              <w:rPr>
                <w:rFonts w:ascii="Arial" w:hAnsi="Arial" w:cs="Arial"/>
              </w:rPr>
            </w:pPr>
            <w:r w:rsidRPr="0012602E">
              <w:rPr>
                <w:rFonts w:ascii="Arial" w:hAnsi="Arial" w:cs="Arial"/>
              </w:rPr>
              <w:t xml:space="preserve">The SHMI can be used locally by individual hospital trusts to assess and investigate their mortality related outcomes compared to the national baseline. Regulators (for example, the Care Quality Commission) and commissioning organisations can also use the SHMI to investigate outcomes for trusts under their jurisdiction.  </w:t>
            </w:r>
          </w:p>
          <w:p w14:paraId="0D8C6783" w14:textId="77777777" w:rsidR="0012602E" w:rsidRPr="0012602E" w:rsidRDefault="0012602E" w:rsidP="0012602E">
            <w:pPr>
              <w:spacing w:before="240"/>
              <w:rPr>
                <w:rFonts w:ascii="Arial" w:hAnsi="Arial" w:cs="Arial"/>
              </w:rPr>
            </w:pPr>
            <w:r w:rsidRPr="0012602E">
              <w:rPr>
                <w:rFonts w:ascii="Arial" w:hAnsi="Arial" w:cs="Arial"/>
              </w:rPr>
              <w:t xml:space="preserve">SHMI values cannot immediately be interpreted as indicating good or bad performance and instead should be viewed as a ‘smoke alarm’ which requires </w:t>
            </w:r>
            <w:r w:rsidRPr="0012602E">
              <w:rPr>
                <w:rFonts w:ascii="Arial" w:hAnsi="Arial" w:cs="Arial"/>
              </w:rPr>
              <w:lastRenderedPageBreak/>
              <w:t xml:space="preserve">further investigation.  As such, the bandings for the SHMI are designed to give an indication of whether a trust’s mortality related outcomes are significantly different from the national baseline. For example, the SHMI (along with the Hospital Standardised Mortality Ratio) was used as a starting point to identify trusts for further investigation by the Keogh Mortality Review in 2013.  </w:t>
            </w:r>
          </w:p>
        </w:tc>
      </w:tr>
      <w:tr w:rsidR="0012602E" w:rsidRPr="0012602E" w14:paraId="305B81E4" w14:textId="77777777" w:rsidTr="0012602E">
        <w:tc>
          <w:tcPr>
            <w:tcW w:w="2161" w:type="dxa"/>
          </w:tcPr>
          <w:p w14:paraId="0F9AC208" w14:textId="70EF18D8" w:rsidR="0012602E" w:rsidRPr="0012602E" w:rsidRDefault="0012602E" w:rsidP="0012602E">
            <w:pPr>
              <w:spacing w:before="240"/>
              <w:rPr>
                <w:rFonts w:ascii="Arial" w:hAnsi="Arial" w:cs="Arial"/>
                <w:b/>
              </w:rPr>
            </w:pPr>
            <w:r>
              <w:rPr>
                <w:rFonts w:ascii="Arial" w:hAnsi="Arial" w:cs="Arial"/>
                <w:b/>
              </w:rPr>
              <w:lastRenderedPageBreak/>
              <w:t xml:space="preserve">2.3 </w:t>
            </w:r>
            <w:r w:rsidRPr="0012602E">
              <w:rPr>
                <w:rFonts w:ascii="Arial" w:hAnsi="Arial" w:cs="Arial"/>
                <w:b/>
              </w:rPr>
              <w:t>Endorsement</w:t>
            </w:r>
          </w:p>
        </w:tc>
        <w:tc>
          <w:tcPr>
            <w:tcW w:w="7266" w:type="dxa"/>
          </w:tcPr>
          <w:p w14:paraId="3F12610F" w14:textId="77777777" w:rsidR="0012602E" w:rsidRPr="0012602E" w:rsidRDefault="0012602E" w:rsidP="0012602E">
            <w:pPr>
              <w:spacing w:before="240"/>
              <w:rPr>
                <w:rFonts w:ascii="Arial" w:hAnsi="Arial" w:cs="Arial"/>
              </w:rPr>
            </w:pPr>
            <w:r w:rsidRPr="0012602E">
              <w:rPr>
                <w:rFonts w:ascii="Arial" w:hAnsi="Arial" w:cs="Arial"/>
              </w:rPr>
              <w:t xml:space="preserve">Following the recommendations from the National Review of the Hospital Standardised Mortality Ratio (HSMR), the Department of Health commissioned the HSCIC to produce and publish the SHMI.  The design of the methodology used was developed under the auspices of a national steering group, established by Sir Bruce Keogh, NHS Medical Director and chaired by Ian Dalton, Chief Executive of the NHS Northeast. Membership of the group included a wide range of the leading experts on mortality as well as representatives of key stakeholders comprising clinical, academic, commercial and different interests across the NHS.  </w:t>
            </w:r>
          </w:p>
          <w:p w14:paraId="3F22401C" w14:textId="77777777" w:rsidR="0012602E" w:rsidRPr="0012602E" w:rsidRDefault="0012602E" w:rsidP="0012602E">
            <w:pPr>
              <w:spacing w:before="240"/>
              <w:rPr>
                <w:rFonts w:ascii="Arial" w:hAnsi="Arial" w:cs="Arial"/>
              </w:rPr>
            </w:pPr>
            <w:r w:rsidRPr="0012602E">
              <w:rPr>
                <w:rFonts w:ascii="Arial" w:hAnsi="Arial" w:cs="Arial"/>
              </w:rPr>
              <w:t>The SHMI Technical Working Group support and contribute to the continuing technical work associated with the development and construction of the SHMI. Meetings are chaired by the HSCIC and are held on a quarterly basis.  Members of the group include representatives from the Department of Health, Care Quality Commission, HSCIC, Professional Association of Clinical Coders, Public Health England, King's Fund, University Hospitals Birmingham, Dr Foster Intelligence, Dr Foster Unit at Imperial College London, CHKS and Nuffield Trust.</w:t>
            </w:r>
          </w:p>
          <w:p w14:paraId="20024CD6" w14:textId="77777777" w:rsidR="0012602E" w:rsidRPr="0012602E" w:rsidRDefault="0012602E" w:rsidP="0012602E">
            <w:pPr>
              <w:spacing w:before="240"/>
              <w:rPr>
                <w:rFonts w:ascii="Arial" w:hAnsi="Arial" w:cs="Arial"/>
                <w:i/>
              </w:rPr>
            </w:pPr>
            <w:r w:rsidRPr="0012602E">
              <w:rPr>
                <w:rFonts w:ascii="Arial" w:hAnsi="Arial" w:cs="Arial"/>
                <w:i/>
              </w:rPr>
              <w:t xml:space="preserve">Link to the SHMI Technical Working Group proceedings on the HSCIC website: </w:t>
            </w:r>
            <w:hyperlink r:id="rId10" w:history="1">
              <w:r w:rsidRPr="0012602E">
                <w:rPr>
                  <w:rStyle w:val="Hyperlink"/>
                  <w:rFonts w:ascii="Arial" w:hAnsi="Arial" w:cs="Arial"/>
                  <w:i/>
                  <w:color w:val="auto"/>
                </w:rPr>
                <w:t>http://www.hscic.gov.uk/shmi-tg</w:t>
              </w:r>
            </w:hyperlink>
          </w:p>
          <w:p w14:paraId="134A7F58" w14:textId="77777777" w:rsidR="0012602E" w:rsidRPr="0012602E" w:rsidRDefault="0012602E" w:rsidP="0012602E">
            <w:pPr>
              <w:spacing w:before="240"/>
              <w:rPr>
                <w:rFonts w:ascii="Arial" w:hAnsi="Arial" w:cs="Arial"/>
              </w:rPr>
            </w:pPr>
            <w:r w:rsidRPr="0012602E">
              <w:rPr>
                <w:rFonts w:ascii="Arial" w:hAnsi="Arial" w:cs="Arial"/>
              </w:rPr>
              <w:t xml:space="preserve">Known issues are detailed in the SHMI issues log and kept under review. </w:t>
            </w:r>
          </w:p>
          <w:p w14:paraId="2C03FF07" w14:textId="77777777" w:rsidR="0012602E" w:rsidRPr="0012602E" w:rsidRDefault="0012602E" w:rsidP="0012602E">
            <w:pPr>
              <w:spacing w:before="240"/>
              <w:rPr>
                <w:rFonts w:ascii="Arial" w:hAnsi="Arial" w:cs="Arial"/>
                <w:i/>
              </w:rPr>
            </w:pPr>
            <w:r w:rsidRPr="0012602E">
              <w:rPr>
                <w:rFonts w:ascii="Arial" w:hAnsi="Arial" w:cs="Arial"/>
                <w:i/>
              </w:rPr>
              <w:t xml:space="preserve">Link to the SHMI Methodology Specification Issues Log on the HSCIC website: </w:t>
            </w:r>
            <w:hyperlink r:id="rId11" w:history="1">
              <w:r w:rsidRPr="0012602E">
                <w:rPr>
                  <w:rStyle w:val="Hyperlink"/>
                  <w:rFonts w:ascii="Arial" w:hAnsi="Arial" w:cs="Arial"/>
                  <w:i/>
                  <w:color w:val="auto"/>
                </w:rPr>
                <w:t>http://www.hscic.gov.uk/SHMI</w:t>
              </w:r>
            </w:hyperlink>
          </w:p>
        </w:tc>
      </w:tr>
      <w:tr w:rsidR="0012602E" w:rsidRPr="0012602E" w14:paraId="21B82423" w14:textId="77777777" w:rsidTr="0012602E">
        <w:tc>
          <w:tcPr>
            <w:tcW w:w="2161" w:type="dxa"/>
          </w:tcPr>
          <w:p w14:paraId="38BD67C1" w14:textId="7CD0EE78" w:rsidR="0012602E" w:rsidRPr="0012602E" w:rsidRDefault="0012602E" w:rsidP="0012602E">
            <w:pPr>
              <w:spacing w:before="240"/>
              <w:rPr>
                <w:rFonts w:ascii="Arial" w:hAnsi="Arial" w:cs="Arial"/>
                <w:b/>
              </w:rPr>
            </w:pPr>
            <w:r>
              <w:rPr>
                <w:rFonts w:ascii="Arial" w:hAnsi="Arial" w:cs="Arial"/>
                <w:b/>
              </w:rPr>
              <w:lastRenderedPageBreak/>
              <w:t xml:space="preserve">2.4 </w:t>
            </w:r>
            <w:r w:rsidRPr="0012602E">
              <w:rPr>
                <w:rFonts w:ascii="Arial" w:hAnsi="Arial" w:cs="Arial"/>
                <w:b/>
              </w:rPr>
              <w:t>Evidence base</w:t>
            </w:r>
          </w:p>
        </w:tc>
        <w:tc>
          <w:tcPr>
            <w:tcW w:w="7266" w:type="dxa"/>
          </w:tcPr>
          <w:p w14:paraId="5542263D" w14:textId="77777777" w:rsidR="0012602E" w:rsidRPr="0012602E" w:rsidRDefault="0012602E" w:rsidP="0012602E">
            <w:pPr>
              <w:spacing w:before="240"/>
              <w:rPr>
                <w:rFonts w:ascii="Arial" w:hAnsi="Arial" w:cs="Arial"/>
              </w:rPr>
            </w:pPr>
            <w:r w:rsidRPr="0012602E">
              <w:rPr>
                <w:rFonts w:ascii="Arial" w:hAnsi="Arial" w:cs="Arial"/>
              </w:rPr>
              <w:t xml:space="preserve">The design of the methodology used in the calculation of the SHMI was developed under the auspices of a national steering group, established by Sir Bruce Keogh, NHS Medical Director and chaired by Ian Dalton, Chief Executive of the NHS Northeast. Membership of the group included a wide range of the leading experts on mortality as well as representatives of key stakeholders comprising clinical, academic, commercial and different interests across the NHS.  </w:t>
            </w:r>
          </w:p>
          <w:p w14:paraId="65C1C4CE" w14:textId="77777777" w:rsidR="0012602E" w:rsidRPr="0012602E" w:rsidRDefault="0012602E" w:rsidP="0012602E">
            <w:pPr>
              <w:spacing w:before="240"/>
              <w:rPr>
                <w:rFonts w:ascii="Arial" w:hAnsi="Arial" w:cs="Arial"/>
              </w:rPr>
            </w:pPr>
            <w:r w:rsidRPr="0012602E">
              <w:rPr>
                <w:rFonts w:ascii="Arial" w:hAnsi="Arial" w:cs="Arial"/>
              </w:rPr>
              <w:t>As part of the review, the Department of Health also commissioned independent statistical modelling work, which was carried out by the School of Health and Related Research (</w:t>
            </w:r>
            <w:proofErr w:type="spellStart"/>
            <w:r w:rsidRPr="0012602E">
              <w:rPr>
                <w:rFonts w:ascii="Arial" w:hAnsi="Arial" w:cs="Arial"/>
              </w:rPr>
              <w:t>ScHARR</w:t>
            </w:r>
            <w:proofErr w:type="spellEnd"/>
            <w:r w:rsidRPr="0012602E">
              <w:rPr>
                <w:rFonts w:ascii="Arial" w:hAnsi="Arial" w:cs="Arial"/>
              </w:rPr>
              <w:t xml:space="preserve">) at the University of Sheffield and the methodology used is based on their recommendations. </w:t>
            </w:r>
          </w:p>
          <w:p w14:paraId="55A7FA16" w14:textId="77777777" w:rsidR="0012602E" w:rsidRPr="0012602E" w:rsidRDefault="0012602E" w:rsidP="0012602E">
            <w:pPr>
              <w:spacing w:before="240"/>
              <w:rPr>
                <w:rFonts w:ascii="Arial" w:hAnsi="Arial" w:cs="Arial"/>
              </w:rPr>
            </w:pPr>
            <w:r w:rsidRPr="0012602E">
              <w:rPr>
                <w:rFonts w:ascii="Arial" w:hAnsi="Arial" w:cs="Arial"/>
              </w:rPr>
              <w:t xml:space="preserve">The modelling work requested from </w:t>
            </w:r>
            <w:proofErr w:type="spellStart"/>
            <w:r w:rsidRPr="0012602E">
              <w:rPr>
                <w:rFonts w:ascii="Arial" w:hAnsi="Arial" w:cs="Arial"/>
              </w:rPr>
              <w:t>ScHARR</w:t>
            </w:r>
            <w:proofErr w:type="spellEnd"/>
            <w:r w:rsidRPr="0012602E">
              <w:rPr>
                <w:rFonts w:ascii="Arial" w:hAnsi="Arial" w:cs="Arial"/>
              </w:rPr>
              <w:t xml:space="preserve"> was to have three objectives </w:t>
            </w:r>
            <w:proofErr w:type="spellStart"/>
            <w:r w:rsidRPr="0012602E">
              <w:rPr>
                <w:rFonts w:ascii="Arial" w:hAnsi="Arial" w:cs="Arial"/>
              </w:rPr>
              <w:t>i</w:t>
            </w:r>
            <w:proofErr w:type="spellEnd"/>
            <w:r w:rsidRPr="0012602E">
              <w:rPr>
                <w:rFonts w:ascii="Arial" w:hAnsi="Arial" w:cs="Arial"/>
              </w:rPr>
              <w:t xml:space="preserve">) to undertake a sensitivity analysis of the impact of or interaction between key variables, ii) to illustrate the characteristics and behaviour of the SHMI using historic data iii) to ensure the SMHI is fully replicable by different teams using a common method and data source. </w:t>
            </w:r>
          </w:p>
          <w:p w14:paraId="2832035F" w14:textId="77777777" w:rsidR="0012602E" w:rsidRPr="0012602E" w:rsidRDefault="0012602E" w:rsidP="0012602E">
            <w:pPr>
              <w:spacing w:before="240"/>
              <w:rPr>
                <w:rFonts w:ascii="Arial" w:hAnsi="Arial" w:cs="Arial"/>
              </w:rPr>
            </w:pPr>
            <w:r w:rsidRPr="0012602E">
              <w:rPr>
                <w:rFonts w:ascii="Arial" w:hAnsi="Arial" w:cs="Arial"/>
              </w:rPr>
              <w:t xml:space="preserve">Further details of the work undertaken by </w:t>
            </w:r>
            <w:proofErr w:type="spellStart"/>
            <w:r w:rsidRPr="0012602E">
              <w:rPr>
                <w:rFonts w:ascii="Arial" w:hAnsi="Arial" w:cs="Arial"/>
              </w:rPr>
              <w:t>ScHARR</w:t>
            </w:r>
            <w:proofErr w:type="spellEnd"/>
            <w:r w:rsidRPr="0012602E">
              <w:rPr>
                <w:rFonts w:ascii="Arial" w:hAnsi="Arial" w:cs="Arial"/>
              </w:rPr>
              <w:t xml:space="preserve"> and a high level summary can be found in the report ‘An evaluation of the Summary Hospital Mortality Index’ under Sections 1 and 2. A copy of the report is available on the HSCIC website under Why are we producing the SHMI? at </w:t>
            </w:r>
            <w:hyperlink r:id="rId12" w:history="1">
              <w:r w:rsidRPr="0012602E">
                <w:rPr>
                  <w:rStyle w:val="Hyperlink"/>
                  <w:rFonts w:ascii="Arial" w:hAnsi="Arial" w:cs="Arial"/>
                  <w:color w:val="auto"/>
                </w:rPr>
                <w:t>http://www.hscic.gov.uk/SHMI</w:t>
              </w:r>
            </w:hyperlink>
            <w:r w:rsidRPr="0012602E">
              <w:rPr>
                <w:rFonts w:ascii="Arial" w:hAnsi="Arial" w:cs="Arial"/>
              </w:rPr>
              <w:t>.</w:t>
            </w:r>
          </w:p>
        </w:tc>
      </w:tr>
      <w:tr w:rsidR="0012602E" w:rsidRPr="0012602E" w14:paraId="40724309" w14:textId="77777777" w:rsidTr="0012602E">
        <w:tc>
          <w:tcPr>
            <w:tcW w:w="2161" w:type="dxa"/>
          </w:tcPr>
          <w:p w14:paraId="653CB9FC" w14:textId="7A5155B0" w:rsidR="0012602E" w:rsidRPr="0012602E" w:rsidRDefault="0012602E" w:rsidP="0012602E">
            <w:pPr>
              <w:spacing w:before="240"/>
              <w:rPr>
                <w:rFonts w:ascii="Arial" w:hAnsi="Arial" w:cs="Arial"/>
                <w:b/>
              </w:rPr>
            </w:pPr>
            <w:r>
              <w:rPr>
                <w:rFonts w:ascii="Arial" w:hAnsi="Arial" w:cs="Arial"/>
                <w:b/>
              </w:rPr>
              <w:t xml:space="preserve">2.5 </w:t>
            </w:r>
            <w:r w:rsidRPr="0012602E">
              <w:rPr>
                <w:rFonts w:ascii="Arial" w:hAnsi="Arial" w:cs="Arial"/>
                <w:b/>
              </w:rPr>
              <w:t>Policy base (or NICE quality standard), related national incentives or critical business question</w:t>
            </w:r>
          </w:p>
        </w:tc>
        <w:tc>
          <w:tcPr>
            <w:tcW w:w="7266" w:type="dxa"/>
          </w:tcPr>
          <w:p w14:paraId="65B7E56A" w14:textId="77777777" w:rsidR="0012602E" w:rsidRPr="0012602E" w:rsidRDefault="0012602E" w:rsidP="0012602E">
            <w:pPr>
              <w:spacing w:before="240"/>
              <w:rPr>
                <w:rFonts w:ascii="Arial" w:hAnsi="Arial" w:cs="Arial"/>
              </w:rPr>
            </w:pPr>
            <w:r w:rsidRPr="0012602E">
              <w:rPr>
                <w:rFonts w:ascii="Arial" w:hAnsi="Arial" w:cs="Arial"/>
              </w:rPr>
              <w:t xml:space="preserve">Organisations have been using different approaches for monitoring mortality, mostly using variations of tools such as the Hospital Standardised Mortality Ratio (HSMR) and the Risk Adjusted Mortality Indicator (RAMI). However, the different versions of mortality indicators and other assessments of the quality of care can produce different results, and this has inevitably resulted in some confusion across the NHS and the public at large.  </w:t>
            </w:r>
          </w:p>
          <w:p w14:paraId="5AE910C9" w14:textId="77777777" w:rsidR="0012602E" w:rsidRPr="0012602E" w:rsidRDefault="0012602E" w:rsidP="0012602E">
            <w:pPr>
              <w:spacing w:before="240"/>
              <w:rPr>
                <w:rFonts w:ascii="Arial" w:hAnsi="Arial" w:cs="Arial"/>
              </w:rPr>
            </w:pPr>
            <w:r w:rsidRPr="0012602E">
              <w:rPr>
                <w:rFonts w:ascii="Arial" w:hAnsi="Arial" w:cs="Arial"/>
              </w:rPr>
              <w:lastRenderedPageBreak/>
              <w:t>A national steering group, established by Sir Bruce Keogh, NHS Medical Director and chaired by Ian Dalton, Chief Executive of the NHS Northeast was asked to look at agreeing a single methodology for a mortality indicator for adoption across the NHS in England. Membership of the group included a wide range of the leading experts on mortality as well as representatives of key stakeholders comprising clinical, academic, commercial and different interests across the NHS.  They proposed to adopt a new measure, the SHMI, as outlined in their final report:</w:t>
            </w:r>
          </w:p>
          <w:p w14:paraId="3A35E3D5" w14:textId="77777777" w:rsidR="0012602E" w:rsidRPr="0012602E" w:rsidRDefault="009F2583" w:rsidP="0012602E">
            <w:pPr>
              <w:spacing w:before="240"/>
              <w:rPr>
                <w:rFonts w:ascii="Arial" w:hAnsi="Arial" w:cs="Arial"/>
                <w:i/>
              </w:rPr>
            </w:pPr>
            <w:hyperlink r:id="rId13" w:history="1">
              <w:r w:rsidR="0012602E" w:rsidRPr="0012602E">
                <w:rPr>
                  <w:rStyle w:val="Hyperlink"/>
                  <w:rFonts w:ascii="Arial" w:hAnsi="Arial" w:cs="Arial"/>
                  <w:i/>
                  <w:color w:val="auto"/>
                </w:rPr>
                <w:t>http://webarchive.nationalarchives.gov.uk/+/www.dh.gov.uk/en/Healthcare/Qualityandproductivity/Makingqualityhappen/NationalQualityBoard/DH_102954</w:t>
              </w:r>
            </w:hyperlink>
          </w:p>
        </w:tc>
      </w:tr>
      <w:tr w:rsidR="0012602E" w:rsidRPr="0012602E" w14:paraId="71FE8F11" w14:textId="77777777" w:rsidTr="0012602E">
        <w:tc>
          <w:tcPr>
            <w:tcW w:w="2161" w:type="dxa"/>
          </w:tcPr>
          <w:p w14:paraId="7ECAD0E4" w14:textId="5E458E66" w:rsidR="0012602E" w:rsidRPr="0012602E" w:rsidRDefault="0012602E" w:rsidP="0012602E">
            <w:pPr>
              <w:spacing w:before="240"/>
              <w:rPr>
                <w:rFonts w:ascii="Arial" w:hAnsi="Arial" w:cs="Arial"/>
                <w:b/>
              </w:rPr>
            </w:pPr>
            <w:r>
              <w:rPr>
                <w:rFonts w:ascii="Arial" w:hAnsi="Arial" w:cs="Arial"/>
                <w:b/>
              </w:rPr>
              <w:lastRenderedPageBreak/>
              <w:t xml:space="preserve">2.6 </w:t>
            </w:r>
            <w:r w:rsidRPr="0012602E">
              <w:rPr>
                <w:rFonts w:ascii="Arial" w:hAnsi="Arial" w:cs="Arial"/>
                <w:b/>
              </w:rPr>
              <w:t>Set or domain rationale, if appropriate</w:t>
            </w:r>
          </w:p>
        </w:tc>
        <w:tc>
          <w:tcPr>
            <w:tcW w:w="7266" w:type="dxa"/>
          </w:tcPr>
          <w:p w14:paraId="45BCAB25" w14:textId="77777777" w:rsidR="0012602E" w:rsidRPr="0012602E" w:rsidRDefault="0012602E" w:rsidP="0012602E">
            <w:pPr>
              <w:spacing w:before="240"/>
              <w:rPr>
                <w:rFonts w:ascii="Arial" w:hAnsi="Arial" w:cs="Arial"/>
              </w:rPr>
            </w:pPr>
            <w:r w:rsidRPr="0012602E">
              <w:rPr>
                <w:rFonts w:ascii="Arial" w:hAnsi="Arial" w:cs="Arial"/>
              </w:rPr>
              <w:t>N/A</w:t>
            </w:r>
          </w:p>
        </w:tc>
      </w:tr>
    </w:tbl>
    <w:p w14:paraId="4DC37D34" w14:textId="77777777" w:rsidR="00E371EF" w:rsidRPr="0012602E" w:rsidRDefault="00E371EF">
      <w:r w:rsidRPr="0012602E">
        <w:br w:type="page"/>
      </w:r>
    </w:p>
    <w:p w14:paraId="523C39D3" w14:textId="1ECDF40A" w:rsidR="0012602E" w:rsidRPr="0012602E" w:rsidRDefault="0012602E">
      <w:pPr>
        <w:rPr>
          <w:b/>
          <w:bCs/>
        </w:rPr>
      </w:pPr>
      <w:r w:rsidRPr="0012602E">
        <w:rPr>
          <w:b/>
          <w:bCs/>
        </w:rPr>
        <w:lastRenderedPageBreak/>
        <w:t>Data</w:t>
      </w:r>
    </w:p>
    <w:tbl>
      <w:tblPr>
        <w:tblStyle w:val="TableGrid2"/>
        <w:tblW w:w="9592" w:type="dxa"/>
        <w:tblLayout w:type="fixed"/>
        <w:tblLook w:val="04A0" w:firstRow="1" w:lastRow="0" w:firstColumn="1" w:lastColumn="0" w:noHBand="0" w:noVBand="1"/>
      </w:tblPr>
      <w:tblGrid>
        <w:gridCol w:w="1701"/>
        <w:gridCol w:w="7891"/>
      </w:tblGrid>
      <w:tr w:rsidR="0012602E" w:rsidRPr="0012602E" w14:paraId="24CFC9E1" w14:textId="77777777" w:rsidTr="0012602E">
        <w:tc>
          <w:tcPr>
            <w:tcW w:w="1701" w:type="dxa"/>
          </w:tcPr>
          <w:p w14:paraId="402F8E98" w14:textId="5422AA57" w:rsidR="0012602E" w:rsidRPr="0012602E" w:rsidRDefault="0012602E" w:rsidP="0012602E">
            <w:pPr>
              <w:spacing w:before="240"/>
              <w:ind w:left="34"/>
              <w:rPr>
                <w:rFonts w:ascii="Arial" w:hAnsi="Arial" w:cs="Arial"/>
                <w:b/>
              </w:rPr>
            </w:pPr>
            <w:r>
              <w:rPr>
                <w:rFonts w:ascii="Arial" w:hAnsi="Arial" w:cs="Arial"/>
                <w:b/>
              </w:rPr>
              <w:t xml:space="preserve">3.1 </w:t>
            </w:r>
            <w:r w:rsidRPr="0012602E">
              <w:rPr>
                <w:rFonts w:ascii="Arial" w:hAnsi="Arial" w:cs="Arial"/>
                <w:b/>
              </w:rPr>
              <w:t>Data source</w:t>
            </w:r>
          </w:p>
        </w:tc>
        <w:tc>
          <w:tcPr>
            <w:tcW w:w="7891" w:type="dxa"/>
          </w:tcPr>
          <w:p w14:paraId="7B7E3841" w14:textId="77777777" w:rsidR="0012602E" w:rsidRPr="0012602E" w:rsidRDefault="0012602E" w:rsidP="0012602E">
            <w:pPr>
              <w:spacing w:before="240"/>
              <w:rPr>
                <w:rFonts w:ascii="Arial" w:hAnsi="Arial" w:cs="Arial"/>
              </w:rPr>
            </w:pPr>
            <w:r w:rsidRPr="0012602E">
              <w:rPr>
                <w:rFonts w:ascii="Arial" w:hAnsi="Arial" w:cs="Arial"/>
              </w:rPr>
              <w:t>Hospital Episode Statistics (HES), provider spells level</w:t>
            </w:r>
            <w:r w:rsidRPr="0012602E">
              <w:rPr>
                <w:rFonts w:ascii="Arial" w:hAnsi="Arial" w:cs="Arial"/>
                <w:vertAlign w:val="superscript"/>
              </w:rPr>
              <w:t xml:space="preserve"> [1]</w:t>
            </w:r>
          </w:p>
          <w:p w14:paraId="34410A0E" w14:textId="77777777" w:rsidR="0012602E" w:rsidRPr="0012602E" w:rsidRDefault="0012602E" w:rsidP="0012602E">
            <w:pPr>
              <w:spacing w:before="240"/>
              <w:rPr>
                <w:rFonts w:ascii="Arial" w:hAnsi="Arial" w:cs="Arial"/>
              </w:rPr>
            </w:pPr>
            <w:r w:rsidRPr="0012602E">
              <w:rPr>
                <w:rFonts w:ascii="Arial" w:hAnsi="Arial" w:cs="Arial"/>
              </w:rPr>
              <w:t>HES-ONS linked mortality data</w:t>
            </w:r>
            <w:r w:rsidRPr="0012602E">
              <w:rPr>
                <w:rFonts w:ascii="Arial" w:hAnsi="Arial" w:cs="Arial"/>
                <w:vertAlign w:val="superscript"/>
              </w:rPr>
              <w:t xml:space="preserve"> [2]</w:t>
            </w:r>
          </w:p>
          <w:p w14:paraId="3E2B790D" w14:textId="77777777" w:rsidR="0012602E" w:rsidRPr="0012602E" w:rsidRDefault="0012602E" w:rsidP="0012602E">
            <w:pPr>
              <w:spacing w:before="240"/>
              <w:rPr>
                <w:rFonts w:ascii="Arial" w:hAnsi="Arial" w:cs="Arial"/>
              </w:rPr>
            </w:pPr>
            <w:r w:rsidRPr="0012602E">
              <w:rPr>
                <w:rFonts w:ascii="Arial" w:hAnsi="Arial" w:cs="Arial"/>
              </w:rPr>
              <w:t xml:space="preserve">A combination of finalised and provisional HES data is used to ensure that the indicator is as timely as possible. </w:t>
            </w:r>
          </w:p>
        </w:tc>
      </w:tr>
      <w:tr w:rsidR="0012602E" w:rsidRPr="0012602E" w14:paraId="080EE9F0" w14:textId="77777777" w:rsidTr="0012602E">
        <w:tc>
          <w:tcPr>
            <w:tcW w:w="1701" w:type="dxa"/>
          </w:tcPr>
          <w:p w14:paraId="29D2C0CD" w14:textId="025A4A18" w:rsidR="0012602E" w:rsidRPr="0012602E" w:rsidRDefault="0012602E" w:rsidP="0012602E">
            <w:pPr>
              <w:spacing w:before="240"/>
              <w:ind w:left="34"/>
              <w:rPr>
                <w:rFonts w:ascii="Arial" w:hAnsi="Arial" w:cs="Arial"/>
                <w:b/>
              </w:rPr>
            </w:pPr>
            <w:r>
              <w:rPr>
                <w:rFonts w:ascii="Arial" w:hAnsi="Arial" w:cs="Arial"/>
                <w:b/>
              </w:rPr>
              <w:t xml:space="preserve">3.2 </w:t>
            </w:r>
            <w:r w:rsidRPr="0012602E">
              <w:rPr>
                <w:rFonts w:ascii="Arial" w:hAnsi="Arial" w:cs="Arial"/>
                <w:b/>
              </w:rPr>
              <w:t>Justification of source and others considered</w:t>
            </w:r>
          </w:p>
        </w:tc>
        <w:tc>
          <w:tcPr>
            <w:tcW w:w="7891" w:type="dxa"/>
          </w:tcPr>
          <w:p w14:paraId="153B49EC" w14:textId="77777777" w:rsidR="0012602E" w:rsidRPr="0012602E" w:rsidRDefault="0012602E" w:rsidP="0012602E">
            <w:pPr>
              <w:spacing w:before="240"/>
              <w:rPr>
                <w:rFonts w:ascii="Arial" w:hAnsi="Arial" w:cs="Arial"/>
              </w:rPr>
            </w:pPr>
            <w:r w:rsidRPr="0012602E">
              <w:rPr>
                <w:rFonts w:ascii="Arial" w:hAnsi="Arial" w:cs="Arial"/>
              </w:rPr>
              <w:t xml:space="preserve">HES data are collected through administrative systems in secondary care; there is no respondent burden.  As the data are submitted by trusts to the Secondary Uses Service (SUS) for the purposes of payment, the coverage is almost complete.  </w:t>
            </w:r>
          </w:p>
          <w:p w14:paraId="1E8FA739" w14:textId="77777777" w:rsidR="0012602E" w:rsidRPr="0012602E" w:rsidRDefault="0012602E" w:rsidP="0012602E">
            <w:pPr>
              <w:spacing w:before="240"/>
              <w:rPr>
                <w:rFonts w:ascii="Arial" w:hAnsi="Arial" w:cs="Arial"/>
              </w:rPr>
            </w:pPr>
            <w:r w:rsidRPr="0012602E">
              <w:rPr>
                <w:rFonts w:ascii="Arial" w:hAnsi="Arial" w:cs="Arial"/>
              </w:rPr>
              <w:t>HES data does not allow the identification of deaths which occur outside of hospital.  Linking HES data to ONS death registrations data creates a richer dataset which means that deaths occurring outside of hospital within 30 days of discharge can be captured in the SHMI.  This is an established data linkage which is routinely carried out by the HSCIC.</w:t>
            </w:r>
          </w:p>
        </w:tc>
      </w:tr>
      <w:tr w:rsidR="0012602E" w:rsidRPr="0012602E" w14:paraId="7AF87F60" w14:textId="77777777" w:rsidTr="0012602E">
        <w:tc>
          <w:tcPr>
            <w:tcW w:w="1701" w:type="dxa"/>
          </w:tcPr>
          <w:p w14:paraId="5F8278AE" w14:textId="2CC091C0" w:rsidR="0012602E" w:rsidRPr="0012602E" w:rsidRDefault="0012602E" w:rsidP="0012602E">
            <w:pPr>
              <w:spacing w:before="240"/>
              <w:ind w:left="34"/>
              <w:rPr>
                <w:rFonts w:ascii="Arial" w:hAnsi="Arial" w:cs="Arial"/>
                <w:b/>
              </w:rPr>
            </w:pPr>
            <w:r>
              <w:rPr>
                <w:rFonts w:ascii="Arial" w:hAnsi="Arial" w:cs="Arial"/>
                <w:b/>
              </w:rPr>
              <w:t xml:space="preserve">3.3 </w:t>
            </w:r>
            <w:r w:rsidRPr="0012602E">
              <w:rPr>
                <w:rFonts w:ascii="Arial" w:hAnsi="Arial" w:cs="Arial"/>
                <w:b/>
              </w:rPr>
              <w:t>Data availability</w:t>
            </w:r>
          </w:p>
        </w:tc>
        <w:tc>
          <w:tcPr>
            <w:tcW w:w="7891" w:type="dxa"/>
          </w:tcPr>
          <w:p w14:paraId="2B5CA38C" w14:textId="77777777" w:rsidR="0012602E" w:rsidRPr="0012602E" w:rsidRDefault="0012602E" w:rsidP="0012602E">
            <w:pPr>
              <w:spacing w:before="240"/>
              <w:rPr>
                <w:rFonts w:ascii="Arial" w:hAnsi="Arial" w:cs="Arial"/>
              </w:rPr>
            </w:pPr>
            <w:r w:rsidRPr="0012602E">
              <w:rPr>
                <w:rFonts w:ascii="Arial" w:hAnsi="Arial" w:cs="Arial"/>
              </w:rPr>
              <w:t xml:space="preserve">The dataset used for the SHMI publication is 6 months in arrears for the provisional HES dataset and 4 months in arrears for the HES-ONS mortality dataset.  </w:t>
            </w:r>
          </w:p>
          <w:p w14:paraId="1BFB00C3" w14:textId="77777777" w:rsidR="0012602E" w:rsidRPr="0012602E" w:rsidRDefault="0012602E" w:rsidP="0012602E">
            <w:pPr>
              <w:spacing w:before="240"/>
              <w:rPr>
                <w:rFonts w:ascii="Arial" w:hAnsi="Arial" w:cs="Arial"/>
              </w:rPr>
            </w:pPr>
            <w:r w:rsidRPr="0012602E">
              <w:rPr>
                <w:rFonts w:ascii="Arial" w:hAnsi="Arial" w:cs="Arial"/>
              </w:rPr>
              <w:t xml:space="preserve">Requests for access to the record level data which are used in the calculation of the SHMI should be directed to the HSCIC’s Data Access Request Service.    Restrictions on access to the ONS deaths registrations data means that the indicator cannot be widely replicated.     </w:t>
            </w:r>
          </w:p>
          <w:p w14:paraId="0758F696" w14:textId="77777777" w:rsidR="0012602E" w:rsidRPr="0012602E" w:rsidRDefault="0012602E" w:rsidP="0012602E">
            <w:pPr>
              <w:spacing w:before="240"/>
              <w:rPr>
                <w:rFonts w:ascii="Arial" w:hAnsi="Arial" w:cs="Arial"/>
                <w:i/>
              </w:rPr>
            </w:pPr>
            <w:r w:rsidRPr="0012602E">
              <w:rPr>
                <w:rFonts w:ascii="Arial" w:hAnsi="Arial" w:cs="Arial"/>
                <w:i/>
              </w:rPr>
              <w:t xml:space="preserve">Link to the Data Access Request Service on the HSCIC website: </w:t>
            </w:r>
            <w:hyperlink r:id="rId14" w:history="1">
              <w:r w:rsidRPr="0012602E">
                <w:rPr>
                  <w:rStyle w:val="Hyperlink"/>
                  <w:rFonts w:ascii="Arial" w:hAnsi="Arial" w:cs="Arial"/>
                  <w:i/>
                  <w:color w:val="auto"/>
                </w:rPr>
                <w:t>http://www.hscic.gov.uk/dars</w:t>
              </w:r>
            </w:hyperlink>
            <w:r w:rsidRPr="0012602E">
              <w:rPr>
                <w:rFonts w:ascii="Arial" w:hAnsi="Arial" w:cs="Arial"/>
                <w:i/>
              </w:rPr>
              <w:t xml:space="preserve"> </w:t>
            </w:r>
          </w:p>
        </w:tc>
      </w:tr>
      <w:tr w:rsidR="0012602E" w:rsidRPr="0012602E" w14:paraId="24DEBDAB" w14:textId="77777777" w:rsidTr="0012602E">
        <w:tc>
          <w:tcPr>
            <w:tcW w:w="1701" w:type="dxa"/>
          </w:tcPr>
          <w:p w14:paraId="4A230D1C" w14:textId="38E33C3F" w:rsidR="0012602E" w:rsidRPr="0012602E" w:rsidRDefault="0012602E" w:rsidP="0012602E">
            <w:pPr>
              <w:spacing w:before="240"/>
              <w:ind w:left="34"/>
              <w:rPr>
                <w:rFonts w:ascii="Arial" w:hAnsi="Arial" w:cs="Arial"/>
                <w:b/>
              </w:rPr>
            </w:pPr>
            <w:r>
              <w:rPr>
                <w:rFonts w:ascii="Arial" w:hAnsi="Arial" w:cs="Arial"/>
                <w:b/>
              </w:rPr>
              <w:t xml:space="preserve">3.4 </w:t>
            </w:r>
            <w:r w:rsidRPr="0012602E">
              <w:rPr>
                <w:rFonts w:ascii="Arial" w:hAnsi="Arial" w:cs="Arial"/>
                <w:b/>
              </w:rPr>
              <w:t>Data quality</w:t>
            </w:r>
          </w:p>
        </w:tc>
        <w:tc>
          <w:tcPr>
            <w:tcW w:w="7891" w:type="dxa"/>
          </w:tcPr>
          <w:p w14:paraId="3DBAD51F" w14:textId="77777777" w:rsidR="0012602E" w:rsidRPr="0012602E" w:rsidRDefault="0012602E" w:rsidP="0012602E">
            <w:pPr>
              <w:spacing w:before="240"/>
              <w:rPr>
                <w:rFonts w:ascii="Arial" w:hAnsi="Arial" w:cs="Arial"/>
              </w:rPr>
            </w:pPr>
            <w:r w:rsidRPr="0012602E">
              <w:rPr>
                <w:rFonts w:ascii="Arial" w:hAnsi="Arial" w:cs="Arial"/>
              </w:rPr>
              <w:t xml:space="preserve">The data used to produce the SHMI are generated from data the trusts submit to SUS.  At pre-arranged dates during the year on a monthly basis, a data extract is taken from the SUS data warehouse and this is used to create the HES extract.  </w:t>
            </w:r>
          </w:p>
          <w:p w14:paraId="438ED9F5" w14:textId="77777777" w:rsidR="0012602E" w:rsidRPr="0012602E" w:rsidRDefault="0012602E" w:rsidP="0012602E">
            <w:pPr>
              <w:spacing w:before="240"/>
              <w:rPr>
                <w:rFonts w:ascii="Arial" w:hAnsi="Arial" w:cs="Arial"/>
                <w:i/>
                <w:u w:val="single"/>
              </w:rPr>
            </w:pPr>
            <w:r w:rsidRPr="0012602E">
              <w:rPr>
                <w:rFonts w:ascii="Arial" w:hAnsi="Arial" w:cs="Arial"/>
              </w:rPr>
              <w:lastRenderedPageBreak/>
              <w:t xml:space="preserve">Prior to the HES data being made available to users, a number of cleaning rules and validations are applied.  Data quality notes are published alongside the data which highlight any specific known issues with the data e.g. issues with fields for a specific provider, coverage issues, mapping issues and links to these data quality notes are provided as part of the SHMI background quality report.  Further information on HES data quality and data cleaning rules is available on the HSCIC website: </w:t>
            </w:r>
            <w:hyperlink r:id="rId15" w:history="1">
              <w:r w:rsidRPr="0012602E">
                <w:rPr>
                  <w:rStyle w:val="Hyperlink"/>
                  <w:rFonts w:ascii="Arial" w:hAnsi="Arial" w:cs="Arial"/>
                  <w:i/>
                  <w:color w:val="auto"/>
                </w:rPr>
                <w:t>http://www.hscic.gov.uk/article/1825/The-processing-cycle-and-HES-data-quality</w:t>
              </w:r>
            </w:hyperlink>
            <w:r w:rsidRPr="0012602E">
              <w:rPr>
                <w:rStyle w:val="Hyperlink"/>
                <w:rFonts w:ascii="Arial" w:hAnsi="Arial" w:cs="Arial"/>
                <w:color w:val="auto"/>
              </w:rPr>
              <w:t xml:space="preserve">.  </w:t>
            </w:r>
          </w:p>
          <w:p w14:paraId="5A4C61B8" w14:textId="77777777" w:rsidR="0012602E" w:rsidRPr="0012602E" w:rsidRDefault="0012602E" w:rsidP="0012602E">
            <w:pPr>
              <w:spacing w:before="240"/>
              <w:rPr>
                <w:rFonts w:ascii="Arial" w:hAnsi="Arial" w:cs="Arial"/>
              </w:rPr>
            </w:pPr>
            <w:r w:rsidRPr="0012602E">
              <w:rPr>
                <w:rFonts w:ascii="Arial" w:hAnsi="Arial" w:cs="Arial"/>
              </w:rPr>
              <w:t xml:space="preserve">A combination of finalised and provisional HES data is used in the calculation of the SHMI to ensure that the indicator is as timely as possible.  The relative proportions of finalised and provisional data that are used are dependent on the publication timetable and vary between quarterly releases.  Data quality for finalised data is expected to be better than that for provisional data, as providers are given the opportunity to revise and update their submissions for the year.        </w:t>
            </w:r>
          </w:p>
          <w:p w14:paraId="3F4DC841" w14:textId="77777777" w:rsidR="0012602E" w:rsidRPr="0012602E" w:rsidRDefault="0012602E" w:rsidP="0012602E">
            <w:pPr>
              <w:spacing w:before="240"/>
              <w:rPr>
                <w:rFonts w:ascii="Arial" w:hAnsi="Arial" w:cs="Arial"/>
              </w:rPr>
            </w:pPr>
            <w:r w:rsidRPr="0012602E">
              <w:rPr>
                <w:rFonts w:ascii="Arial" w:hAnsi="Arial" w:cs="Arial"/>
              </w:rPr>
              <w:t xml:space="preserve">Clinical coding can vary between trusts.  For example, there is considerable variation in the way that palliative care coding guidelines are interpreted and applied by different trusts.  Similarly, some trusts have reported that their SHMI value may be impacted by the under-coding of secondary diagnoses in their data, resulting in a lower </w:t>
            </w:r>
            <w:proofErr w:type="spellStart"/>
            <w:r w:rsidRPr="0012602E">
              <w:rPr>
                <w:rFonts w:ascii="Arial" w:hAnsi="Arial" w:cs="Arial"/>
              </w:rPr>
              <w:t>Charlson</w:t>
            </w:r>
            <w:proofErr w:type="spellEnd"/>
            <w:r w:rsidRPr="0012602E">
              <w:rPr>
                <w:rFonts w:ascii="Arial" w:hAnsi="Arial" w:cs="Arial"/>
              </w:rPr>
              <w:t xml:space="preserve"> Comorbidity Index. </w:t>
            </w:r>
          </w:p>
          <w:p w14:paraId="26083B7C" w14:textId="77777777" w:rsidR="0012602E" w:rsidRPr="0012602E" w:rsidRDefault="0012602E" w:rsidP="0012602E">
            <w:pPr>
              <w:spacing w:before="240"/>
              <w:rPr>
                <w:rFonts w:ascii="Arial" w:hAnsi="Arial" w:cs="Arial"/>
                <w:highlight w:val="yellow"/>
              </w:rPr>
            </w:pPr>
            <w:r w:rsidRPr="0012602E">
              <w:rPr>
                <w:rFonts w:ascii="Arial" w:hAnsi="Arial" w:cs="Arial"/>
              </w:rPr>
              <w:t>It has come to our attention that there may be several trusts who are unable to record still births with a discharge method of ‘Baby was still born’ on their patient administration system (PAS) and are instead coding these records with a discharge method of ‘Died’.  This means that such records will be included in the calculation of the SHMI where they should have been excluded.  The impact on the overall SHMI value for affected trusts is small.</w:t>
            </w:r>
          </w:p>
        </w:tc>
      </w:tr>
      <w:tr w:rsidR="0012602E" w:rsidRPr="0012602E" w14:paraId="47F360FF" w14:textId="77777777" w:rsidTr="0012602E">
        <w:tc>
          <w:tcPr>
            <w:tcW w:w="1701" w:type="dxa"/>
          </w:tcPr>
          <w:p w14:paraId="13B87E1F" w14:textId="2ED0CCDE" w:rsidR="0012602E" w:rsidRPr="0012602E" w:rsidRDefault="0012602E" w:rsidP="0012602E">
            <w:pPr>
              <w:spacing w:before="240"/>
              <w:ind w:left="34"/>
              <w:rPr>
                <w:rFonts w:ascii="Arial" w:hAnsi="Arial" w:cs="Arial"/>
                <w:b/>
              </w:rPr>
            </w:pPr>
            <w:r>
              <w:rPr>
                <w:rFonts w:ascii="Arial" w:hAnsi="Arial" w:cs="Arial"/>
                <w:b/>
              </w:rPr>
              <w:lastRenderedPageBreak/>
              <w:t xml:space="preserve">3.5 </w:t>
            </w:r>
            <w:r w:rsidRPr="0012602E">
              <w:rPr>
                <w:rFonts w:ascii="Arial" w:hAnsi="Arial" w:cs="Arial"/>
                <w:b/>
              </w:rPr>
              <w:t xml:space="preserve">If data quality is considered low, is an aim of the indicator </w:t>
            </w:r>
            <w:r w:rsidRPr="0012602E">
              <w:rPr>
                <w:rFonts w:ascii="Arial" w:hAnsi="Arial" w:cs="Arial"/>
                <w:b/>
              </w:rPr>
              <w:lastRenderedPageBreak/>
              <w:t>to drive up data quality?</w:t>
            </w:r>
          </w:p>
        </w:tc>
        <w:tc>
          <w:tcPr>
            <w:tcW w:w="7891" w:type="dxa"/>
          </w:tcPr>
          <w:sdt>
            <w:sdtPr>
              <w:alias w:val="Aim to drive up data quality?"/>
              <w:tag w:val="Aim to drive up data quality?"/>
              <w:id w:val="1428848616"/>
              <w:dropDownList>
                <w:listItem w:value="Choose an item."/>
                <w:listItem w:displayText="Yes" w:value="Yes"/>
                <w:listItem w:displayText="No" w:value="No"/>
                <w:listItem w:displayText="N/A" w:value="N/A"/>
              </w:dropDownList>
            </w:sdtPr>
            <w:sdtEndPr/>
            <w:sdtContent>
              <w:p w14:paraId="27CB31D9" w14:textId="77777777" w:rsidR="0012602E" w:rsidRPr="0012602E" w:rsidRDefault="0012602E" w:rsidP="0012602E">
                <w:pPr>
                  <w:spacing w:before="240"/>
                  <w:rPr>
                    <w:rFonts w:ascii="Arial" w:hAnsi="Arial" w:cs="Arial"/>
                  </w:rPr>
                </w:pPr>
                <w:r w:rsidRPr="0012602E">
                  <w:rPr>
                    <w:rFonts w:ascii="Arial" w:hAnsi="Arial" w:cs="Arial"/>
                  </w:rPr>
                  <w:t>N/A</w:t>
                </w:r>
              </w:p>
            </w:sdtContent>
          </w:sdt>
          <w:p w14:paraId="3944095B" w14:textId="77777777" w:rsidR="0012602E" w:rsidRPr="0012602E" w:rsidRDefault="0012602E" w:rsidP="0012602E">
            <w:pPr>
              <w:spacing w:before="240"/>
              <w:rPr>
                <w:rFonts w:ascii="Arial" w:hAnsi="Arial" w:cs="Arial"/>
                <w:i/>
              </w:rPr>
            </w:pPr>
            <w:r w:rsidRPr="0012602E">
              <w:rPr>
                <w:rFonts w:ascii="Arial" w:hAnsi="Arial" w:cs="Arial"/>
                <w:i/>
              </w:rPr>
              <w:t>If yes, please outline the data quality improvement plan below:</w:t>
            </w:r>
          </w:p>
          <w:p w14:paraId="0227B264" w14:textId="77777777" w:rsidR="0012602E" w:rsidRPr="0012602E" w:rsidRDefault="0012602E" w:rsidP="0012602E">
            <w:pPr>
              <w:spacing w:before="240"/>
              <w:rPr>
                <w:rFonts w:ascii="Arial" w:hAnsi="Arial" w:cs="Arial"/>
              </w:rPr>
            </w:pPr>
          </w:p>
        </w:tc>
      </w:tr>
      <w:tr w:rsidR="0012602E" w:rsidRPr="0012602E" w14:paraId="563E828C" w14:textId="77777777" w:rsidTr="0012602E">
        <w:tc>
          <w:tcPr>
            <w:tcW w:w="1701" w:type="dxa"/>
          </w:tcPr>
          <w:p w14:paraId="5E4CF21F" w14:textId="054B9FA0" w:rsidR="0012602E" w:rsidRPr="0012602E" w:rsidRDefault="0012602E" w:rsidP="0012602E">
            <w:pPr>
              <w:spacing w:before="240"/>
              <w:ind w:left="34"/>
              <w:rPr>
                <w:rFonts w:ascii="Arial" w:hAnsi="Arial" w:cs="Arial"/>
                <w:b/>
              </w:rPr>
            </w:pPr>
            <w:r>
              <w:rPr>
                <w:rFonts w:ascii="Arial" w:hAnsi="Arial" w:cs="Arial"/>
                <w:b/>
              </w:rPr>
              <w:t xml:space="preserve">3.6 </w:t>
            </w:r>
            <w:r w:rsidRPr="0012602E">
              <w:rPr>
                <w:rFonts w:ascii="Arial" w:hAnsi="Arial" w:cs="Arial"/>
                <w:b/>
              </w:rPr>
              <w:t>Quality assurance</w:t>
            </w:r>
          </w:p>
        </w:tc>
        <w:tc>
          <w:tcPr>
            <w:tcW w:w="7891" w:type="dxa"/>
          </w:tcPr>
          <w:p w14:paraId="48F17863" w14:textId="77777777" w:rsidR="0012602E" w:rsidRPr="0012602E" w:rsidRDefault="0012602E" w:rsidP="0012602E">
            <w:pPr>
              <w:spacing w:before="240"/>
              <w:rPr>
                <w:rFonts w:ascii="Arial" w:hAnsi="Arial" w:cs="Arial"/>
                <w:i/>
                <w:u w:val="single"/>
              </w:rPr>
            </w:pPr>
            <w:r w:rsidRPr="0012602E">
              <w:rPr>
                <w:rFonts w:ascii="Arial" w:hAnsi="Arial" w:cs="Arial"/>
              </w:rPr>
              <w:t xml:space="preserve">Prior to the HES data being made available to users, a number of cleaning rules and validations are applied.  Data quality notes are published alongside the data which highlight any specific known issues with the data e.g. issues with fields for a specific provider, coverage issues, mapping issues.  Further information on HES data quality and data cleaning rules is available on the HSCIC website: </w:t>
            </w:r>
            <w:hyperlink r:id="rId16" w:history="1">
              <w:r w:rsidRPr="0012602E">
                <w:rPr>
                  <w:rStyle w:val="Hyperlink"/>
                  <w:rFonts w:ascii="Arial" w:hAnsi="Arial" w:cs="Arial"/>
                  <w:i/>
                  <w:color w:val="auto"/>
                </w:rPr>
                <w:t>http://www.hscic.gov.uk/article/1825/The-processing-cycle-and-HES-data-quality</w:t>
              </w:r>
            </w:hyperlink>
          </w:p>
          <w:p w14:paraId="72A441BB" w14:textId="77777777" w:rsidR="0012602E" w:rsidRPr="0012602E" w:rsidRDefault="0012602E" w:rsidP="0012602E">
            <w:pPr>
              <w:spacing w:before="240"/>
              <w:rPr>
                <w:rFonts w:ascii="Arial" w:hAnsi="Arial" w:cs="Arial"/>
              </w:rPr>
            </w:pPr>
            <w:r w:rsidRPr="0012602E">
              <w:rPr>
                <w:rFonts w:ascii="Arial" w:hAnsi="Arial" w:cs="Arial"/>
              </w:rPr>
              <w:t>Following the generation of the SHMI, the total number of finished provider spells for each provider is compared to the number for the previous publication as a basic data quality check.  This check is designed to identify any potential coverage issues for particular providers (e.g. due to data submission errors) and any anomalies are followed up with the HSCIC’s HES Data Quality team.  Where issues are identified, appropriate caveats are included on the publication.</w:t>
            </w:r>
          </w:p>
          <w:p w14:paraId="227AA5FC" w14:textId="77777777" w:rsidR="0012602E" w:rsidRPr="0012602E" w:rsidRDefault="0012602E" w:rsidP="0012602E">
            <w:pPr>
              <w:spacing w:before="240"/>
              <w:rPr>
                <w:rFonts w:ascii="Arial" w:hAnsi="Arial" w:cs="Arial"/>
              </w:rPr>
            </w:pPr>
            <w:r w:rsidRPr="0012602E">
              <w:rPr>
                <w:rFonts w:ascii="Arial" w:hAnsi="Arial" w:cs="Arial"/>
              </w:rPr>
              <w:t xml:space="preserve">Trusts are provided with pre-release access to their own SHMI values around 10 days prior to publication through the Clinical Indicator Previewer for the purposes of quality assurance.  Trusts are able to raise queries on the values, and where issues are identified appropriate caveats are included on the publication.  </w:t>
            </w:r>
          </w:p>
        </w:tc>
      </w:tr>
      <w:tr w:rsidR="0012602E" w:rsidRPr="0012602E" w14:paraId="0A01AF66" w14:textId="77777777" w:rsidTr="0012602E">
        <w:tc>
          <w:tcPr>
            <w:tcW w:w="1701" w:type="dxa"/>
          </w:tcPr>
          <w:p w14:paraId="577914E1" w14:textId="5C3DC5DA" w:rsidR="0012602E" w:rsidRPr="0012602E" w:rsidRDefault="0012602E" w:rsidP="0012602E">
            <w:pPr>
              <w:spacing w:before="240"/>
              <w:ind w:left="34"/>
              <w:rPr>
                <w:rFonts w:ascii="Arial" w:hAnsi="Arial" w:cs="Arial"/>
                <w:b/>
              </w:rPr>
            </w:pPr>
            <w:r>
              <w:rPr>
                <w:rFonts w:ascii="Arial" w:hAnsi="Arial" w:cs="Arial"/>
                <w:b/>
              </w:rPr>
              <w:t xml:space="preserve">3.7 </w:t>
            </w:r>
            <w:r w:rsidRPr="0012602E">
              <w:rPr>
                <w:rFonts w:ascii="Arial" w:hAnsi="Arial" w:cs="Arial"/>
                <w:b/>
              </w:rPr>
              <w:t>Data linkage</w:t>
            </w:r>
          </w:p>
        </w:tc>
        <w:tc>
          <w:tcPr>
            <w:tcW w:w="7891" w:type="dxa"/>
          </w:tcPr>
          <w:p w14:paraId="5B22DB7F" w14:textId="77777777" w:rsidR="0012602E" w:rsidRPr="0012602E" w:rsidRDefault="0012602E" w:rsidP="0012602E">
            <w:pPr>
              <w:spacing w:before="240"/>
              <w:rPr>
                <w:rFonts w:ascii="Arial" w:hAnsi="Arial" w:cs="Arial"/>
              </w:rPr>
            </w:pPr>
            <w:r w:rsidRPr="0012602E">
              <w:rPr>
                <w:rFonts w:ascii="Arial" w:hAnsi="Arial" w:cs="Arial"/>
              </w:rPr>
              <w:t xml:space="preserve">HES data are linked with ONS deaths registrations data to enable the capturing of deaths which occur outside of hospital.  This is an established data linkage which is routinely carried out by the HSCIC.  Full details of the methodology used to carry out the linkage are available on the HSCIC website: </w:t>
            </w:r>
            <w:hyperlink r:id="rId17" w:history="1">
              <w:r w:rsidRPr="0012602E">
                <w:rPr>
                  <w:rStyle w:val="Hyperlink"/>
                  <w:rFonts w:ascii="Arial" w:hAnsi="Arial" w:cs="Arial"/>
                  <w:i/>
                  <w:color w:val="auto"/>
                </w:rPr>
                <w:t>http://www.hscic.gov.uk/article/2677/Linked-HES-ONS-mortality-data</w:t>
              </w:r>
            </w:hyperlink>
            <w:r w:rsidRPr="0012602E">
              <w:rPr>
                <w:rFonts w:ascii="Arial" w:hAnsi="Arial" w:cs="Arial"/>
              </w:rPr>
              <w:t xml:space="preserve">   </w:t>
            </w:r>
          </w:p>
          <w:p w14:paraId="634B7638" w14:textId="77777777" w:rsidR="0012602E" w:rsidRPr="0012602E" w:rsidRDefault="0012602E" w:rsidP="0012602E">
            <w:pPr>
              <w:spacing w:before="240"/>
              <w:rPr>
                <w:rFonts w:ascii="Arial" w:hAnsi="Arial" w:cs="Arial"/>
              </w:rPr>
            </w:pPr>
            <w:r w:rsidRPr="0012602E">
              <w:rPr>
                <w:rFonts w:ascii="Arial" w:hAnsi="Arial" w:cs="Arial"/>
              </w:rPr>
              <w:t>The following rules are used to link the date of death in the HES-ONS linked dataset to the last provider spell for that patient in the SHMI dataset:</w:t>
            </w:r>
          </w:p>
          <w:p w14:paraId="61032F70" w14:textId="77777777" w:rsidR="0012602E" w:rsidRPr="0012602E" w:rsidRDefault="0012602E" w:rsidP="0012602E">
            <w:pPr>
              <w:spacing w:before="240"/>
              <w:rPr>
                <w:rFonts w:ascii="Arial" w:hAnsi="Arial" w:cs="Arial"/>
              </w:rPr>
            </w:pPr>
            <w:r w:rsidRPr="0012602E">
              <w:rPr>
                <w:rFonts w:ascii="Arial" w:hAnsi="Arial" w:cs="Arial"/>
              </w:rPr>
              <w:t>All discharge episodes from the filtered HES provider spells dataset (see data filters section) are identified for joining using the field P_SPELL_LAST_EPISODE = ‘Y’.</w:t>
            </w:r>
          </w:p>
          <w:p w14:paraId="523FC782" w14:textId="77777777" w:rsidR="0012602E" w:rsidRPr="0012602E" w:rsidRDefault="0012602E" w:rsidP="0012602E">
            <w:pPr>
              <w:spacing w:before="240"/>
              <w:rPr>
                <w:rFonts w:ascii="Arial" w:hAnsi="Arial" w:cs="Arial"/>
              </w:rPr>
            </w:pPr>
            <w:r w:rsidRPr="0012602E">
              <w:rPr>
                <w:rFonts w:ascii="Arial" w:hAnsi="Arial" w:cs="Arial"/>
              </w:rPr>
              <w:lastRenderedPageBreak/>
              <w:t>The HES-ONS linked mortality dataset is joined to the HES provider spells dataset for each patient using the following rules:</w:t>
            </w:r>
          </w:p>
          <w:p w14:paraId="73D5AEAC" w14:textId="77777777" w:rsidR="0012602E" w:rsidRPr="0012602E" w:rsidRDefault="0012602E" w:rsidP="00E371EF">
            <w:pPr>
              <w:pStyle w:val="ListParagraph"/>
              <w:numPr>
                <w:ilvl w:val="0"/>
                <w:numId w:val="4"/>
              </w:numPr>
              <w:contextualSpacing w:val="0"/>
              <w:rPr>
                <w:rFonts w:ascii="Arial" w:hAnsi="Arial" w:cs="Arial"/>
              </w:rPr>
            </w:pPr>
            <w:r w:rsidRPr="0012602E">
              <w:rPr>
                <w:rFonts w:ascii="Arial" w:hAnsi="Arial" w:cs="Arial"/>
              </w:rPr>
              <w:t>Where a HESID has only one provider spell:</w:t>
            </w:r>
          </w:p>
          <w:p w14:paraId="679B04A1" w14:textId="77777777" w:rsidR="0012602E" w:rsidRPr="0012602E" w:rsidRDefault="0012602E" w:rsidP="00E371EF">
            <w:pPr>
              <w:pStyle w:val="ListParagraph"/>
              <w:numPr>
                <w:ilvl w:val="1"/>
                <w:numId w:val="4"/>
              </w:numPr>
              <w:contextualSpacing w:val="0"/>
              <w:rPr>
                <w:rFonts w:ascii="Arial" w:hAnsi="Arial" w:cs="Arial"/>
              </w:rPr>
            </w:pPr>
            <w:r w:rsidRPr="0012602E">
              <w:rPr>
                <w:rFonts w:ascii="Arial" w:hAnsi="Arial" w:cs="Arial"/>
              </w:rPr>
              <w:t>the HES-ONS linked mortality dataset is joined to the HES provider spells dataset using the HESID to HESID_MAPPED fields</w:t>
            </w:r>
          </w:p>
          <w:p w14:paraId="410D6FFA" w14:textId="77777777" w:rsidR="0012602E" w:rsidRPr="0012602E" w:rsidRDefault="0012602E" w:rsidP="00E371EF">
            <w:pPr>
              <w:pStyle w:val="ListParagraph"/>
              <w:numPr>
                <w:ilvl w:val="0"/>
                <w:numId w:val="4"/>
              </w:numPr>
              <w:contextualSpacing w:val="0"/>
              <w:rPr>
                <w:rFonts w:ascii="Arial" w:hAnsi="Arial" w:cs="Arial"/>
              </w:rPr>
            </w:pPr>
            <w:r w:rsidRPr="0012602E">
              <w:rPr>
                <w:rFonts w:ascii="Arial" w:hAnsi="Arial" w:cs="Arial"/>
              </w:rPr>
              <w:t>Where a HESID has more than one provider spell:</w:t>
            </w:r>
          </w:p>
          <w:p w14:paraId="3B8D9B58" w14:textId="77777777" w:rsidR="0012602E" w:rsidRPr="0012602E" w:rsidRDefault="0012602E" w:rsidP="00E371EF">
            <w:pPr>
              <w:pStyle w:val="ListParagraph"/>
              <w:numPr>
                <w:ilvl w:val="1"/>
                <w:numId w:val="4"/>
              </w:numPr>
              <w:contextualSpacing w:val="0"/>
              <w:rPr>
                <w:rFonts w:ascii="Arial" w:hAnsi="Arial" w:cs="Arial"/>
              </w:rPr>
            </w:pPr>
            <w:r w:rsidRPr="0012602E">
              <w:rPr>
                <w:rFonts w:ascii="Arial" w:hAnsi="Arial" w:cs="Arial"/>
              </w:rPr>
              <w:t>the HES-ONS linked mortality dataset is joined to the HES provider spells dataset using the HESID to HESID_MAPPED fields and the provider spell with the latest (maximum) P_SPELL_DISDATE</w:t>
            </w:r>
          </w:p>
          <w:p w14:paraId="428D4A6C" w14:textId="77777777" w:rsidR="0012602E" w:rsidRPr="0012602E" w:rsidRDefault="0012602E" w:rsidP="00E371EF">
            <w:pPr>
              <w:pStyle w:val="ListParagraph"/>
              <w:numPr>
                <w:ilvl w:val="0"/>
                <w:numId w:val="4"/>
              </w:numPr>
              <w:contextualSpacing w:val="0"/>
              <w:rPr>
                <w:rFonts w:ascii="Arial" w:hAnsi="Arial" w:cs="Arial"/>
              </w:rPr>
            </w:pPr>
            <w:r w:rsidRPr="0012602E">
              <w:rPr>
                <w:rFonts w:ascii="Arial" w:hAnsi="Arial" w:cs="Arial"/>
              </w:rPr>
              <w:t>Where a HESID has more than one provider spell and where multiple provider spells have the same latest (maximum) discharge date:</w:t>
            </w:r>
          </w:p>
          <w:p w14:paraId="416CE7B4" w14:textId="77777777" w:rsidR="0012602E" w:rsidRPr="0012602E" w:rsidRDefault="0012602E" w:rsidP="00E371EF">
            <w:pPr>
              <w:pStyle w:val="ListParagraph"/>
              <w:numPr>
                <w:ilvl w:val="1"/>
                <w:numId w:val="4"/>
              </w:numPr>
              <w:spacing w:after="180"/>
              <w:contextualSpacing w:val="0"/>
              <w:rPr>
                <w:rFonts w:ascii="Arial" w:hAnsi="Arial" w:cs="Arial"/>
                <w:u w:val="single"/>
              </w:rPr>
            </w:pPr>
            <w:r w:rsidRPr="0012602E">
              <w:rPr>
                <w:rFonts w:ascii="Arial" w:hAnsi="Arial" w:cs="Arial"/>
              </w:rPr>
              <w:t>the HES-ONS linked mortality dataset is joined to the HES provider spells dataset using the HESID to HESID_MAPPED fields and the provider spell number with the highest (maximum) P_SPELL_NUMBER</w:t>
            </w:r>
          </w:p>
        </w:tc>
      </w:tr>
      <w:tr w:rsidR="0012602E" w:rsidRPr="0012602E" w14:paraId="3ECA15D7" w14:textId="77777777" w:rsidTr="0012602E">
        <w:tc>
          <w:tcPr>
            <w:tcW w:w="1701" w:type="dxa"/>
          </w:tcPr>
          <w:p w14:paraId="453391D9" w14:textId="56ED2A7E" w:rsidR="0012602E" w:rsidRPr="0012602E" w:rsidRDefault="0012602E" w:rsidP="0012602E">
            <w:pPr>
              <w:spacing w:before="240"/>
              <w:ind w:left="34"/>
              <w:rPr>
                <w:rFonts w:ascii="Arial" w:hAnsi="Arial" w:cs="Arial"/>
                <w:b/>
              </w:rPr>
            </w:pPr>
            <w:r>
              <w:rPr>
                <w:rFonts w:ascii="Arial" w:hAnsi="Arial" w:cs="Arial"/>
                <w:b/>
              </w:rPr>
              <w:lastRenderedPageBreak/>
              <w:t xml:space="preserve">3.8 </w:t>
            </w:r>
            <w:r w:rsidRPr="0012602E">
              <w:rPr>
                <w:rFonts w:ascii="Arial" w:hAnsi="Arial" w:cs="Arial"/>
                <w:b/>
              </w:rPr>
              <w:t>Quality of data linkage</w:t>
            </w:r>
          </w:p>
        </w:tc>
        <w:tc>
          <w:tcPr>
            <w:tcW w:w="7891" w:type="dxa"/>
          </w:tcPr>
          <w:p w14:paraId="666F02AD" w14:textId="77777777" w:rsidR="0012602E" w:rsidRPr="0012602E" w:rsidRDefault="0012602E" w:rsidP="0012602E">
            <w:pPr>
              <w:spacing w:before="240"/>
              <w:rPr>
                <w:rFonts w:ascii="Arial" w:hAnsi="Arial" w:cs="Arial"/>
              </w:rPr>
            </w:pPr>
            <w:r w:rsidRPr="0012602E">
              <w:rPr>
                <w:rFonts w:ascii="Arial" w:hAnsi="Arial" w:cs="Arial"/>
              </w:rPr>
              <w:t>This is an established data linkage which is routinely carried out by the HSCIC.</w:t>
            </w:r>
          </w:p>
          <w:p w14:paraId="4BC6A6AD" w14:textId="77777777" w:rsidR="0012602E" w:rsidRPr="0012602E" w:rsidRDefault="0012602E" w:rsidP="0012602E">
            <w:pPr>
              <w:spacing w:before="240"/>
              <w:rPr>
                <w:rFonts w:ascii="Arial" w:hAnsi="Arial" w:cs="Arial"/>
              </w:rPr>
            </w:pPr>
            <w:r w:rsidRPr="0012602E">
              <w:rPr>
                <w:rFonts w:ascii="Arial" w:hAnsi="Arial" w:cs="Arial"/>
              </w:rPr>
              <w:t>On rare occasions patients may appear to have activity in HES after the date of death in the HES-ONS linked dataset.  This is called ‘subsequent activity’ and is a data quality issue related to either a patient being incorrectly coded in the HES dataset (e.g. an outpatient appointment recorded as attended after date of death) or incorrectly submitted patient identifiers resulting in incorrect linkage between HES and ONS deaths registrations data.</w:t>
            </w:r>
          </w:p>
          <w:p w14:paraId="1EF5100B" w14:textId="77777777" w:rsidR="0012602E" w:rsidRPr="0012602E" w:rsidRDefault="0012602E" w:rsidP="0012602E">
            <w:pPr>
              <w:spacing w:before="240"/>
              <w:rPr>
                <w:rFonts w:ascii="Arial" w:hAnsi="Arial" w:cs="Arial"/>
              </w:rPr>
            </w:pPr>
            <w:r w:rsidRPr="0012602E">
              <w:rPr>
                <w:rFonts w:ascii="Arial" w:hAnsi="Arial" w:cs="Arial"/>
              </w:rPr>
              <w:t xml:space="preserve">Analysis on the SHMI dataset for the period January 2011 – December 2013 shows that approximately 0.16% of records are flagged with subsequent activity. Around 0.05% of in hospital deaths in the dataset are not processed as an event of death, because there is a later record in the dataset which the death record is linked to.  This problem is not specific to any particular trust or diagnosis group and so the overall impact on SHMI values at trust level is negligible.  The HES development team are </w:t>
            </w:r>
            <w:r w:rsidRPr="0012602E">
              <w:rPr>
                <w:rFonts w:ascii="Arial" w:hAnsi="Arial" w:cs="Arial"/>
              </w:rPr>
              <w:lastRenderedPageBreak/>
              <w:t>continuing to review this and to refine the data linkage methodology which will further reduce the impact.</w:t>
            </w:r>
          </w:p>
          <w:p w14:paraId="3A753DA1" w14:textId="77777777" w:rsidR="0012602E" w:rsidRPr="0012602E" w:rsidRDefault="0012602E" w:rsidP="0012602E">
            <w:pPr>
              <w:spacing w:before="240"/>
              <w:rPr>
                <w:rFonts w:ascii="Arial" w:hAnsi="Arial" w:cs="Arial"/>
              </w:rPr>
            </w:pPr>
            <w:r w:rsidRPr="0012602E">
              <w:rPr>
                <w:rFonts w:ascii="Arial" w:hAnsi="Arial" w:cs="Arial"/>
              </w:rPr>
              <w:t>This was discussed at the July 2014 meeting of the SHMI Technical Working Group, where the group agreed that no further action was required due to the negligible impact of subsequent activity on the SHMI.</w:t>
            </w:r>
          </w:p>
        </w:tc>
      </w:tr>
      <w:tr w:rsidR="00FD7E8F" w:rsidRPr="0012602E" w14:paraId="2CA5D98D" w14:textId="77777777" w:rsidTr="0012602E">
        <w:tc>
          <w:tcPr>
            <w:tcW w:w="1701" w:type="dxa"/>
          </w:tcPr>
          <w:p w14:paraId="770551B2" w14:textId="365AC16D" w:rsidR="00FD7E8F" w:rsidRDefault="00FD7E8F" w:rsidP="0012602E">
            <w:pPr>
              <w:spacing w:before="240"/>
              <w:ind w:left="34"/>
              <w:rPr>
                <w:b/>
              </w:rPr>
            </w:pPr>
            <w:r>
              <w:rPr>
                <w:rFonts w:ascii="Arial" w:hAnsi="Arial" w:cs="Arial"/>
                <w:b/>
              </w:rPr>
              <w:lastRenderedPageBreak/>
              <w:t xml:space="preserve">3.9 </w:t>
            </w:r>
            <w:r w:rsidRPr="0012602E">
              <w:rPr>
                <w:rFonts w:ascii="Arial" w:hAnsi="Arial" w:cs="Arial"/>
                <w:b/>
              </w:rPr>
              <w:t>Data fields</w:t>
            </w:r>
          </w:p>
        </w:tc>
        <w:tc>
          <w:tcPr>
            <w:tcW w:w="7891" w:type="dxa"/>
          </w:tcPr>
          <w:p w14:paraId="5CE57AE2" w14:textId="77777777" w:rsidR="00FD7E8F" w:rsidRPr="0012602E" w:rsidRDefault="00FD7E8F" w:rsidP="00FD7E8F">
            <w:pPr>
              <w:spacing w:before="240"/>
              <w:rPr>
                <w:rFonts w:ascii="Arial" w:hAnsi="Arial" w:cs="Arial"/>
              </w:rPr>
            </w:pPr>
            <w:r w:rsidRPr="0012602E">
              <w:rPr>
                <w:rFonts w:ascii="Arial" w:hAnsi="Arial" w:cs="Arial"/>
              </w:rPr>
              <w:t>The data fields required for the calculation of the SHMI and accompanying contextual indicators are as follows:</w:t>
            </w:r>
          </w:p>
          <w:p w14:paraId="6AA826B6" w14:textId="77777777" w:rsidR="00FD7E8F" w:rsidRPr="00FD7E8F" w:rsidRDefault="00FD7E8F" w:rsidP="00FD7E8F">
            <w:pPr>
              <w:spacing w:before="240"/>
              <w:rPr>
                <w:rFonts w:ascii="Arial" w:hAnsi="Arial" w:cs="Arial"/>
                <w:b/>
                <w:bCs/>
              </w:rPr>
            </w:pPr>
            <w:r w:rsidRPr="00FD7E8F">
              <w:rPr>
                <w:rFonts w:ascii="Arial" w:hAnsi="Arial" w:cs="Arial"/>
                <w:b/>
                <w:bCs/>
                <w:u w:val="single"/>
              </w:rPr>
              <w:t>HES provider spells dataset</w:t>
            </w:r>
            <w:r w:rsidRPr="00FD7E8F">
              <w:rPr>
                <w:rFonts w:ascii="Arial" w:hAnsi="Arial" w:cs="Arial"/>
                <w:b/>
                <w:bCs/>
              </w:rPr>
              <w:t>:</w:t>
            </w:r>
          </w:p>
          <w:p w14:paraId="05AF5319"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HESID_</w:t>
            </w:r>
            <w:proofErr w:type="gramStart"/>
            <w:r w:rsidRPr="00FD7E8F">
              <w:rPr>
                <w:rFonts w:ascii="Arial" w:hAnsi="Arial" w:cs="Arial"/>
                <w:u w:val="single"/>
              </w:rPr>
              <w:t xml:space="preserve">MAPPED  </w:t>
            </w:r>
            <w:r w:rsidRPr="00FD7E8F">
              <w:rPr>
                <w:rFonts w:ascii="Arial" w:hAnsi="Arial" w:cs="Arial"/>
                <w:u w:val="single"/>
              </w:rPr>
              <w:tab/>
            </w:r>
            <w:proofErr w:type="gramEnd"/>
            <w:r w:rsidRPr="00FD7E8F">
              <w:rPr>
                <w:rFonts w:ascii="Arial" w:hAnsi="Arial" w:cs="Arial"/>
                <w:u w:val="single"/>
              </w:rPr>
              <w:t>Individual patient identifier</w:t>
            </w:r>
          </w:p>
          <w:p w14:paraId="32139BF5"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P_SPELL_NUMBER</w:t>
            </w:r>
            <w:r w:rsidRPr="00FD7E8F">
              <w:rPr>
                <w:rFonts w:ascii="Arial" w:hAnsi="Arial" w:cs="Arial"/>
                <w:u w:val="single"/>
              </w:rPr>
              <w:tab/>
              <w:t>Identifies unique provider spells</w:t>
            </w:r>
          </w:p>
          <w:p w14:paraId="3552D07C"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P_SPELL_START_AGE</w:t>
            </w:r>
            <w:r w:rsidRPr="00FD7E8F">
              <w:rPr>
                <w:rFonts w:ascii="Arial" w:hAnsi="Arial" w:cs="Arial"/>
                <w:u w:val="single"/>
              </w:rPr>
              <w:tab/>
              <w:t>Age of the patient at the start of the spell</w:t>
            </w:r>
          </w:p>
          <w:p w14:paraId="4514EDA7"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CLASSPAT</w:t>
            </w:r>
            <w:r w:rsidRPr="00FD7E8F">
              <w:rPr>
                <w:rFonts w:ascii="Arial" w:hAnsi="Arial" w:cs="Arial"/>
                <w:u w:val="single"/>
              </w:rPr>
              <w:tab/>
              <w:t>Patient classification</w:t>
            </w:r>
          </w:p>
          <w:p w14:paraId="4EEDF9E2"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SEX</w:t>
            </w:r>
            <w:r w:rsidRPr="00FD7E8F">
              <w:rPr>
                <w:rFonts w:ascii="Arial" w:hAnsi="Arial" w:cs="Arial"/>
                <w:u w:val="single"/>
              </w:rPr>
              <w:tab/>
            </w:r>
            <w:proofErr w:type="spellStart"/>
            <w:r w:rsidRPr="00FD7E8F">
              <w:rPr>
                <w:rFonts w:ascii="Arial" w:hAnsi="Arial" w:cs="Arial"/>
                <w:u w:val="single"/>
              </w:rPr>
              <w:t>Sex</w:t>
            </w:r>
            <w:proofErr w:type="spellEnd"/>
            <w:r w:rsidRPr="00FD7E8F">
              <w:rPr>
                <w:rFonts w:ascii="Arial" w:hAnsi="Arial" w:cs="Arial"/>
                <w:u w:val="single"/>
              </w:rPr>
              <w:t xml:space="preserve"> of patient</w:t>
            </w:r>
          </w:p>
          <w:p w14:paraId="1A982141"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P_SPELL_ADMIMETH</w:t>
            </w:r>
            <w:r w:rsidRPr="00FD7E8F">
              <w:rPr>
                <w:rFonts w:ascii="Arial" w:hAnsi="Arial" w:cs="Arial"/>
                <w:u w:val="single"/>
              </w:rPr>
              <w:tab/>
              <w:t>Method of admission to hospital</w:t>
            </w:r>
          </w:p>
          <w:p w14:paraId="59407F65"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P_SPELL_ADMIDATE</w:t>
            </w:r>
            <w:r w:rsidRPr="00FD7E8F">
              <w:rPr>
                <w:rFonts w:ascii="Arial" w:hAnsi="Arial" w:cs="Arial"/>
                <w:u w:val="single"/>
              </w:rPr>
              <w:tab/>
              <w:t>Admission date to hospital</w:t>
            </w:r>
          </w:p>
          <w:p w14:paraId="1A643C28"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DIAG_1</w:t>
            </w:r>
            <w:r w:rsidRPr="00FD7E8F">
              <w:rPr>
                <w:rFonts w:ascii="Arial" w:hAnsi="Arial" w:cs="Arial"/>
                <w:u w:val="single"/>
              </w:rPr>
              <w:tab/>
              <w:t>Primary diagnosis code</w:t>
            </w:r>
          </w:p>
          <w:p w14:paraId="126484AE"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DIAG_2 – DIAG_20</w:t>
            </w:r>
            <w:r w:rsidRPr="00FD7E8F">
              <w:rPr>
                <w:rFonts w:ascii="Arial" w:hAnsi="Arial" w:cs="Arial"/>
                <w:u w:val="single"/>
              </w:rPr>
              <w:tab/>
              <w:t>Secondary diagnosis codes</w:t>
            </w:r>
          </w:p>
          <w:p w14:paraId="3542B8E4"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P_SPELL_DISMETH</w:t>
            </w:r>
            <w:r w:rsidRPr="00FD7E8F">
              <w:rPr>
                <w:rFonts w:ascii="Arial" w:hAnsi="Arial" w:cs="Arial"/>
                <w:u w:val="single"/>
              </w:rPr>
              <w:tab/>
              <w:t>Discharge method for provider spell</w:t>
            </w:r>
          </w:p>
          <w:p w14:paraId="5BBBC6B6"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P_SPELL_DISDATE</w:t>
            </w:r>
            <w:r w:rsidRPr="00FD7E8F">
              <w:rPr>
                <w:rFonts w:ascii="Arial" w:hAnsi="Arial" w:cs="Arial"/>
                <w:u w:val="single"/>
              </w:rPr>
              <w:tab/>
              <w:t>Discharge date for provider spell</w:t>
            </w:r>
          </w:p>
          <w:p w14:paraId="4DC323AF" w14:textId="77777777" w:rsidR="00FD7E8F" w:rsidRPr="00FD7E8F" w:rsidRDefault="00FD7E8F" w:rsidP="00FD7E8F">
            <w:pPr>
              <w:spacing w:before="240"/>
              <w:rPr>
                <w:rFonts w:ascii="Arial" w:hAnsi="Arial" w:cs="Arial"/>
                <w:u w:val="single"/>
              </w:rPr>
            </w:pPr>
            <w:r w:rsidRPr="00FD7E8F">
              <w:rPr>
                <w:rFonts w:ascii="Arial" w:hAnsi="Arial" w:cs="Arial"/>
                <w:u w:val="single"/>
              </w:rPr>
              <w:lastRenderedPageBreak/>
              <w:t>•</w:t>
            </w:r>
            <w:r w:rsidRPr="00FD7E8F">
              <w:rPr>
                <w:rFonts w:ascii="Arial" w:hAnsi="Arial" w:cs="Arial"/>
                <w:u w:val="single"/>
              </w:rPr>
              <w:tab/>
              <w:t>PROCODET_MAPPED</w:t>
            </w:r>
            <w:r w:rsidRPr="00FD7E8F">
              <w:rPr>
                <w:rFonts w:ascii="Arial" w:hAnsi="Arial" w:cs="Arial"/>
                <w:u w:val="single"/>
              </w:rPr>
              <w:tab/>
              <w:t>Provider code for spell mapped to current providers</w:t>
            </w:r>
          </w:p>
          <w:p w14:paraId="523CDC2C"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P_SPELL_FIRST_EPISODE</w:t>
            </w:r>
            <w:r w:rsidRPr="00FD7E8F">
              <w:rPr>
                <w:rFonts w:ascii="Arial" w:hAnsi="Arial" w:cs="Arial"/>
                <w:u w:val="single"/>
              </w:rPr>
              <w:tab/>
              <w:t>Identifies the first episode in a provider spell</w:t>
            </w:r>
          </w:p>
          <w:p w14:paraId="03D75789"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P_SPELL_LAST_EPISODE</w:t>
            </w:r>
            <w:r w:rsidRPr="00FD7E8F">
              <w:rPr>
                <w:rFonts w:ascii="Arial" w:hAnsi="Arial" w:cs="Arial"/>
                <w:u w:val="single"/>
              </w:rPr>
              <w:tab/>
              <w:t>Identifies the last episode in a provider spell</w:t>
            </w:r>
          </w:p>
          <w:p w14:paraId="7745C42F"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P_SPELL_EPIORDER</w:t>
            </w:r>
            <w:r w:rsidRPr="00FD7E8F">
              <w:rPr>
                <w:rFonts w:ascii="Arial" w:hAnsi="Arial" w:cs="Arial"/>
                <w:u w:val="single"/>
              </w:rPr>
              <w:tab/>
              <w:t>Identifies the order of episodes with each spell</w:t>
            </w:r>
          </w:p>
          <w:p w14:paraId="4A843FBA" w14:textId="77777777" w:rsidR="00FD7E8F" w:rsidRP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TRETSPEF</w:t>
            </w:r>
            <w:r w:rsidRPr="00FD7E8F">
              <w:rPr>
                <w:rFonts w:ascii="Arial" w:hAnsi="Arial" w:cs="Arial"/>
                <w:u w:val="single"/>
              </w:rPr>
              <w:tab/>
            </w:r>
            <w:proofErr w:type="gramStart"/>
            <w:r w:rsidRPr="00FD7E8F">
              <w:rPr>
                <w:rFonts w:ascii="Arial" w:hAnsi="Arial" w:cs="Arial"/>
                <w:u w:val="single"/>
              </w:rPr>
              <w:t>The</w:t>
            </w:r>
            <w:proofErr w:type="gramEnd"/>
            <w:r w:rsidRPr="00FD7E8F">
              <w:rPr>
                <w:rFonts w:ascii="Arial" w:hAnsi="Arial" w:cs="Arial"/>
                <w:u w:val="single"/>
              </w:rPr>
              <w:t xml:space="preserve"> specialty in which the consultant was working during the period of care</w:t>
            </w:r>
          </w:p>
          <w:p w14:paraId="0B32E515" w14:textId="77777777" w:rsidR="00FD7E8F" w:rsidRDefault="00FD7E8F" w:rsidP="00FD7E8F">
            <w:pPr>
              <w:spacing w:before="240"/>
              <w:rPr>
                <w:rFonts w:ascii="Arial" w:hAnsi="Arial" w:cs="Arial"/>
                <w:u w:val="single"/>
              </w:rPr>
            </w:pPr>
            <w:r w:rsidRPr="00FD7E8F">
              <w:rPr>
                <w:rFonts w:ascii="Arial" w:hAnsi="Arial" w:cs="Arial"/>
                <w:u w:val="single"/>
              </w:rPr>
              <w:t>•</w:t>
            </w:r>
            <w:r w:rsidRPr="00FD7E8F">
              <w:rPr>
                <w:rFonts w:ascii="Arial" w:hAnsi="Arial" w:cs="Arial"/>
                <w:u w:val="single"/>
              </w:rPr>
              <w:tab/>
              <w:t>IMD04RK</w:t>
            </w:r>
            <w:r w:rsidRPr="00FD7E8F">
              <w:rPr>
                <w:rFonts w:ascii="Arial" w:hAnsi="Arial" w:cs="Arial"/>
                <w:u w:val="single"/>
              </w:rPr>
              <w:tab/>
              <w:t>The Index of Multiple Deprivation (IMD) overall rank</w:t>
            </w:r>
          </w:p>
          <w:p w14:paraId="3923AF8B" w14:textId="3A8B168B" w:rsidR="00FD7E8F" w:rsidRPr="00FD7E8F" w:rsidRDefault="00FD7E8F" w:rsidP="00FD7E8F">
            <w:pPr>
              <w:spacing w:before="240"/>
              <w:rPr>
                <w:rFonts w:ascii="Arial" w:hAnsi="Arial" w:cs="Arial"/>
                <w:b/>
                <w:bCs/>
              </w:rPr>
            </w:pPr>
            <w:r w:rsidRPr="00FD7E8F">
              <w:rPr>
                <w:rFonts w:ascii="Arial" w:hAnsi="Arial" w:cs="Arial"/>
                <w:b/>
                <w:bCs/>
                <w:u w:val="single"/>
              </w:rPr>
              <w:t>HES-ONS linked mortality dataset</w:t>
            </w:r>
            <w:r w:rsidRPr="00FD7E8F">
              <w:rPr>
                <w:rFonts w:ascii="Arial" w:hAnsi="Arial" w:cs="Arial"/>
                <w:b/>
                <w:bCs/>
              </w:rPr>
              <w:t>:</w:t>
            </w:r>
          </w:p>
          <w:p w14:paraId="7233EF3C" w14:textId="77777777" w:rsidR="00FD7E8F" w:rsidRPr="00FD7E8F" w:rsidRDefault="00FD7E8F" w:rsidP="00FD7E8F">
            <w:pPr>
              <w:spacing w:before="240"/>
              <w:rPr>
                <w:rFonts w:ascii="Arial" w:hAnsi="Arial" w:cs="Arial"/>
              </w:rPr>
            </w:pPr>
            <w:r w:rsidRPr="00FD7E8F">
              <w:rPr>
                <w:rFonts w:ascii="Arial" w:hAnsi="Arial" w:cs="Arial"/>
              </w:rPr>
              <w:t>•</w:t>
            </w:r>
            <w:r w:rsidRPr="00FD7E8F">
              <w:rPr>
                <w:rFonts w:ascii="Arial" w:hAnsi="Arial" w:cs="Arial"/>
              </w:rPr>
              <w:tab/>
              <w:t>HESID</w:t>
            </w:r>
            <w:r w:rsidRPr="00FD7E8F">
              <w:rPr>
                <w:rFonts w:ascii="Arial" w:hAnsi="Arial" w:cs="Arial"/>
              </w:rPr>
              <w:tab/>
              <w:t>Individual patient identifier</w:t>
            </w:r>
          </w:p>
          <w:p w14:paraId="04ECAA04" w14:textId="4D6DCEC0" w:rsidR="00FD7E8F" w:rsidRDefault="00FD7E8F" w:rsidP="00FD7E8F">
            <w:pPr>
              <w:spacing w:before="240"/>
              <w:rPr>
                <w:rFonts w:ascii="Arial" w:hAnsi="Arial" w:cs="Arial"/>
              </w:rPr>
            </w:pPr>
            <w:r w:rsidRPr="00FD7E8F">
              <w:rPr>
                <w:rFonts w:ascii="Arial" w:hAnsi="Arial" w:cs="Arial"/>
              </w:rPr>
              <w:t>•</w:t>
            </w:r>
            <w:r w:rsidRPr="00FD7E8F">
              <w:rPr>
                <w:rFonts w:ascii="Arial" w:hAnsi="Arial" w:cs="Arial"/>
              </w:rPr>
              <w:tab/>
              <w:t>DOD</w:t>
            </w:r>
            <w:r w:rsidRPr="00FD7E8F">
              <w:rPr>
                <w:rFonts w:ascii="Arial" w:hAnsi="Arial" w:cs="Arial"/>
              </w:rPr>
              <w:tab/>
              <w:t>HES-ONS linked date of death</w:t>
            </w:r>
          </w:p>
          <w:p w14:paraId="221C2435" w14:textId="77777777" w:rsidR="00FD7E8F" w:rsidRPr="0012602E" w:rsidRDefault="00FD7E8F" w:rsidP="0012602E">
            <w:pPr>
              <w:spacing w:before="240"/>
            </w:pPr>
          </w:p>
        </w:tc>
      </w:tr>
      <w:tr w:rsidR="0012602E" w:rsidRPr="0012602E" w14:paraId="132C3C94" w14:textId="77777777" w:rsidTr="0012602E">
        <w:tc>
          <w:tcPr>
            <w:tcW w:w="1701" w:type="dxa"/>
          </w:tcPr>
          <w:p w14:paraId="1F5E0517" w14:textId="77FDCF33" w:rsidR="0012602E" w:rsidRPr="0012602E" w:rsidRDefault="0012602E" w:rsidP="0012602E">
            <w:pPr>
              <w:spacing w:before="240"/>
              <w:ind w:left="34"/>
              <w:rPr>
                <w:rFonts w:ascii="Arial" w:hAnsi="Arial" w:cs="Arial"/>
                <w:b/>
              </w:rPr>
            </w:pPr>
            <w:r>
              <w:rPr>
                <w:rFonts w:ascii="Arial" w:hAnsi="Arial" w:cs="Arial"/>
                <w:b/>
              </w:rPr>
              <w:lastRenderedPageBreak/>
              <w:t xml:space="preserve">3.10 </w:t>
            </w:r>
            <w:r w:rsidRPr="0012602E">
              <w:rPr>
                <w:rFonts w:ascii="Arial" w:hAnsi="Arial" w:cs="Arial"/>
                <w:b/>
              </w:rPr>
              <w:t>Data filters</w:t>
            </w:r>
          </w:p>
        </w:tc>
        <w:tc>
          <w:tcPr>
            <w:tcW w:w="7891" w:type="dxa"/>
          </w:tcPr>
          <w:p w14:paraId="74F5F7BA" w14:textId="77777777" w:rsidR="0012602E" w:rsidRPr="0012602E" w:rsidRDefault="0012602E" w:rsidP="0012602E">
            <w:pPr>
              <w:spacing w:before="240"/>
              <w:rPr>
                <w:rFonts w:ascii="Arial" w:hAnsi="Arial" w:cs="Arial"/>
              </w:rPr>
            </w:pPr>
            <w:r w:rsidRPr="0012602E">
              <w:rPr>
                <w:rFonts w:ascii="Arial" w:hAnsi="Arial" w:cs="Arial"/>
              </w:rPr>
              <w:t>The following filters are applied to the HES provider spells dataset prior to linking to the HES-ONS linked mortality dataset:</w:t>
            </w:r>
          </w:p>
          <w:p w14:paraId="1B2D9980" w14:textId="77777777" w:rsidR="0012602E" w:rsidRPr="0012602E" w:rsidRDefault="0012602E" w:rsidP="0012602E">
            <w:pPr>
              <w:spacing w:before="240"/>
              <w:rPr>
                <w:rFonts w:ascii="Arial" w:hAnsi="Arial" w:cs="Arial"/>
                <w:u w:val="single"/>
              </w:rPr>
            </w:pPr>
            <w:r w:rsidRPr="0012602E">
              <w:rPr>
                <w:rFonts w:ascii="Arial" w:hAnsi="Arial" w:cs="Arial"/>
                <w:u w:val="single"/>
              </w:rPr>
              <w:t>Select providers prior to linking date of death:</w:t>
            </w:r>
          </w:p>
          <w:p w14:paraId="3F6691F3" w14:textId="77777777" w:rsidR="0012602E" w:rsidRPr="0012602E" w:rsidRDefault="0012602E" w:rsidP="0012602E">
            <w:pPr>
              <w:spacing w:before="240"/>
              <w:rPr>
                <w:rFonts w:ascii="Arial" w:hAnsi="Arial" w:cs="Arial"/>
                <w:b/>
              </w:rPr>
            </w:pPr>
            <w:r w:rsidRPr="0012602E">
              <w:rPr>
                <w:rFonts w:ascii="Arial" w:hAnsi="Arial" w:cs="Arial"/>
              </w:rPr>
              <w:t xml:space="preserve">  Field Name: </w:t>
            </w:r>
            <w:r w:rsidRPr="0012602E">
              <w:rPr>
                <w:rFonts w:ascii="Arial" w:hAnsi="Arial" w:cs="Arial"/>
                <w:b/>
              </w:rPr>
              <w:t>PROCODET_MAPPED</w:t>
            </w:r>
          </w:p>
          <w:p w14:paraId="5CF9F7EF" w14:textId="77777777" w:rsidR="0012602E" w:rsidRPr="0012602E" w:rsidRDefault="0012602E" w:rsidP="0012602E">
            <w:pPr>
              <w:spacing w:before="240"/>
              <w:ind w:left="695"/>
              <w:rPr>
                <w:rFonts w:ascii="Arial" w:hAnsi="Arial" w:cs="Arial"/>
              </w:rPr>
            </w:pPr>
            <w:r w:rsidRPr="0012602E">
              <w:rPr>
                <w:rFonts w:ascii="Arial" w:hAnsi="Arial" w:cs="Arial"/>
              </w:rPr>
              <w:t xml:space="preserve">Condition: </w:t>
            </w:r>
            <w:r w:rsidRPr="0012602E">
              <w:rPr>
                <w:rFonts w:ascii="Arial" w:hAnsi="Arial" w:cs="Arial"/>
              </w:rPr>
              <w:br/>
              <w:t>a. OR b. defined as follows:</w:t>
            </w:r>
          </w:p>
          <w:p w14:paraId="7CA971CC" w14:textId="77777777" w:rsidR="0012602E" w:rsidRPr="0012602E" w:rsidRDefault="0012602E" w:rsidP="00E371EF">
            <w:pPr>
              <w:pStyle w:val="ListParagraph"/>
              <w:numPr>
                <w:ilvl w:val="0"/>
                <w:numId w:val="25"/>
              </w:numPr>
              <w:spacing w:before="240" w:after="180"/>
              <w:contextualSpacing w:val="0"/>
              <w:rPr>
                <w:rFonts w:ascii="Arial" w:hAnsi="Arial" w:cs="Arial"/>
              </w:rPr>
            </w:pPr>
            <w:r w:rsidRPr="0012602E">
              <w:rPr>
                <w:rFonts w:ascii="Arial" w:hAnsi="Arial" w:cs="Arial"/>
              </w:rPr>
              <w:lastRenderedPageBreak/>
              <w:t>Begins with ‘R’ except any of the provider codes listed in Appendix C.1 - Specialist Hospitals AND Appendix C.2 – Mental Health Trusts and Community Hospitals</w:t>
            </w:r>
          </w:p>
          <w:p w14:paraId="0B7FA77B" w14:textId="77777777" w:rsidR="0012602E" w:rsidRPr="0012602E" w:rsidRDefault="0012602E" w:rsidP="00E371EF">
            <w:pPr>
              <w:pStyle w:val="ListParagraph"/>
              <w:numPr>
                <w:ilvl w:val="0"/>
                <w:numId w:val="25"/>
              </w:numPr>
              <w:spacing w:before="240" w:after="180"/>
              <w:contextualSpacing w:val="0"/>
              <w:rPr>
                <w:rFonts w:ascii="Arial" w:hAnsi="Arial" w:cs="Arial"/>
              </w:rPr>
            </w:pPr>
            <w:r w:rsidRPr="0012602E">
              <w:rPr>
                <w:rFonts w:ascii="Arial" w:hAnsi="Arial" w:cs="Arial"/>
              </w:rPr>
              <w:t>Includes ‘5QT’</w:t>
            </w:r>
          </w:p>
          <w:p w14:paraId="3B48E3A3" w14:textId="77777777" w:rsidR="0012602E" w:rsidRPr="0012602E" w:rsidRDefault="0012602E" w:rsidP="0012602E">
            <w:pPr>
              <w:spacing w:before="240"/>
              <w:rPr>
                <w:rFonts w:ascii="Arial" w:hAnsi="Arial" w:cs="Arial"/>
              </w:rPr>
            </w:pPr>
            <w:r w:rsidRPr="0012602E">
              <w:rPr>
                <w:rFonts w:ascii="Arial" w:hAnsi="Arial" w:cs="Arial"/>
                <w:u w:val="single"/>
              </w:rPr>
              <w:t>Select time period prior to linking date of death</w:t>
            </w:r>
            <w:r w:rsidRPr="0012602E">
              <w:rPr>
                <w:rFonts w:ascii="Arial" w:hAnsi="Arial" w:cs="Arial"/>
              </w:rPr>
              <w:t>:</w:t>
            </w:r>
          </w:p>
          <w:p w14:paraId="7651C8C4" w14:textId="77777777" w:rsidR="0012602E" w:rsidRPr="0012602E" w:rsidRDefault="0012602E" w:rsidP="0012602E">
            <w:pPr>
              <w:spacing w:before="240"/>
              <w:rPr>
                <w:rFonts w:ascii="Arial" w:hAnsi="Arial" w:cs="Arial"/>
                <w:b/>
              </w:rPr>
            </w:pPr>
            <w:r w:rsidRPr="0012602E">
              <w:rPr>
                <w:rFonts w:ascii="Arial" w:hAnsi="Arial" w:cs="Arial"/>
              </w:rPr>
              <w:t xml:space="preserve">  Field Name: </w:t>
            </w:r>
            <w:r w:rsidRPr="0012602E">
              <w:rPr>
                <w:rFonts w:ascii="Arial" w:hAnsi="Arial" w:cs="Arial"/>
                <w:b/>
              </w:rPr>
              <w:t>P_SPELL_DISDATE</w:t>
            </w:r>
          </w:p>
          <w:p w14:paraId="3A8FFE44" w14:textId="77777777" w:rsidR="0012602E" w:rsidRPr="0012602E" w:rsidRDefault="0012602E" w:rsidP="0012602E">
            <w:pPr>
              <w:spacing w:before="240"/>
              <w:ind w:left="837"/>
              <w:rPr>
                <w:rFonts w:ascii="Arial" w:hAnsi="Arial" w:cs="Arial"/>
              </w:rPr>
            </w:pPr>
            <w:r w:rsidRPr="0012602E">
              <w:rPr>
                <w:rFonts w:ascii="Arial" w:hAnsi="Arial" w:cs="Arial"/>
              </w:rPr>
              <w:t xml:space="preserve">Condition: </w:t>
            </w:r>
            <w:r w:rsidRPr="0012602E">
              <w:rPr>
                <w:rFonts w:ascii="Arial" w:hAnsi="Arial" w:cs="Arial"/>
              </w:rPr>
              <w:br/>
              <w:t>The 36 month period specified in the SHMI publications timetable</w:t>
            </w:r>
            <w:r w:rsidRPr="0012602E">
              <w:rPr>
                <w:rFonts w:ascii="Arial" w:hAnsi="Arial" w:cs="Arial"/>
                <w:vertAlign w:val="superscript"/>
              </w:rPr>
              <w:t xml:space="preserve"> [3]</w:t>
            </w:r>
            <w:r w:rsidRPr="0012602E">
              <w:rPr>
                <w:rFonts w:ascii="Arial" w:hAnsi="Arial" w:cs="Arial"/>
              </w:rPr>
              <w:t xml:space="preserve"> + 30 days</w:t>
            </w:r>
          </w:p>
          <w:p w14:paraId="411A424E" w14:textId="77777777" w:rsidR="0012602E" w:rsidRPr="0012602E" w:rsidRDefault="0012602E" w:rsidP="0012602E">
            <w:pPr>
              <w:spacing w:before="240"/>
              <w:rPr>
                <w:rFonts w:ascii="Arial" w:hAnsi="Arial" w:cs="Arial"/>
              </w:rPr>
            </w:pPr>
            <w:r w:rsidRPr="0012602E">
              <w:rPr>
                <w:rFonts w:ascii="Arial" w:hAnsi="Arial" w:cs="Arial"/>
              </w:rPr>
              <w:t>The following data filters are applied to the first episode of the spell, identified by P_SPELL_FIRST_EPISODE = ‘Y’ of the HES provider spells dataset after linking to the HES-ONS linked mortality dataset:</w:t>
            </w:r>
          </w:p>
          <w:p w14:paraId="276E8EBE" w14:textId="77777777" w:rsidR="0012602E" w:rsidRPr="0012602E" w:rsidRDefault="0012602E" w:rsidP="0012602E">
            <w:pPr>
              <w:spacing w:before="240"/>
              <w:rPr>
                <w:rFonts w:ascii="Arial" w:hAnsi="Arial" w:cs="Arial"/>
                <w:u w:val="single"/>
              </w:rPr>
            </w:pPr>
            <w:r w:rsidRPr="0012602E">
              <w:rPr>
                <w:rFonts w:ascii="Arial" w:hAnsi="Arial" w:cs="Arial"/>
                <w:u w:val="single"/>
              </w:rPr>
              <w:t>Select time period:</w:t>
            </w:r>
          </w:p>
          <w:p w14:paraId="5766D1C9"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P_SPELL_DISDATE</w:t>
            </w:r>
          </w:p>
          <w:p w14:paraId="1E8ADFCB" w14:textId="77777777" w:rsidR="0012602E" w:rsidRPr="0012602E" w:rsidRDefault="0012602E" w:rsidP="0012602E">
            <w:pPr>
              <w:spacing w:before="240"/>
              <w:ind w:left="720"/>
              <w:rPr>
                <w:rFonts w:ascii="Arial" w:hAnsi="Arial" w:cs="Arial"/>
              </w:rPr>
            </w:pPr>
            <w:r w:rsidRPr="0012602E">
              <w:rPr>
                <w:rFonts w:ascii="Arial" w:hAnsi="Arial" w:cs="Arial"/>
              </w:rPr>
              <w:t xml:space="preserve">Condition: </w:t>
            </w:r>
            <w:r w:rsidRPr="0012602E">
              <w:rPr>
                <w:rFonts w:ascii="Arial" w:hAnsi="Arial" w:cs="Arial"/>
              </w:rPr>
              <w:br/>
              <w:t>For creating the risk model: the 36 month period specified in the SHMI publications timetable</w:t>
            </w:r>
            <w:r w:rsidRPr="0012602E">
              <w:rPr>
                <w:rFonts w:ascii="Arial" w:hAnsi="Arial" w:cs="Arial"/>
                <w:vertAlign w:val="superscript"/>
              </w:rPr>
              <w:t xml:space="preserve"> [3]</w:t>
            </w:r>
            <w:r w:rsidRPr="0012602E">
              <w:rPr>
                <w:rFonts w:ascii="Arial" w:hAnsi="Arial" w:cs="Arial"/>
              </w:rPr>
              <w:t xml:space="preserve"> is used.</w:t>
            </w:r>
            <w:r w:rsidRPr="0012602E">
              <w:rPr>
                <w:rFonts w:ascii="Arial" w:hAnsi="Arial" w:cs="Arial"/>
              </w:rPr>
              <w:br/>
              <w:t>For scoring the indicator: the 12 month period specified in the SHMI publications timetable</w:t>
            </w:r>
            <w:r w:rsidRPr="0012602E">
              <w:rPr>
                <w:rFonts w:ascii="Arial" w:hAnsi="Arial" w:cs="Arial"/>
                <w:vertAlign w:val="superscript"/>
              </w:rPr>
              <w:t xml:space="preserve"> [3]</w:t>
            </w:r>
            <w:r w:rsidRPr="0012602E">
              <w:rPr>
                <w:rFonts w:ascii="Arial" w:hAnsi="Arial" w:cs="Arial"/>
              </w:rPr>
              <w:t xml:space="preserve"> is used.</w:t>
            </w:r>
            <w:r w:rsidRPr="0012602E">
              <w:rPr>
                <w:rFonts w:ascii="Arial" w:hAnsi="Arial" w:cs="Arial"/>
              </w:rPr>
              <w:br/>
              <w:t>For the contextual indicators: the same dataset as for scoring the SHMI</w:t>
            </w:r>
          </w:p>
          <w:p w14:paraId="50B82512" w14:textId="77777777" w:rsidR="0012602E" w:rsidRPr="0012602E" w:rsidRDefault="0012602E" w:rsidP="0012602E">
            <w:pPr>
              <w:spacing w:before="240"/>
              <w:rPr>
                <w:rFonts w:ascii="Arial" w:hAnsi="Arial" w:cs="Arial"/>
                <w:u w:val="single"/>
              </w:rPr>
            </w:pPr>
            <w:r w:rsidRPr="0012602E">
              <w:rPr>
                <w:rFonts w:ascii="Arial" w:hAnsi="Arial" w:cs="Arial"/>
                <w:u w:val="single"/>
              </w:rPr>
              <w:t>Remove still births from the dataset:</w:t>
            </w:r>
          </w:p>
          <w:p w14:paraId="4372F177"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P_SPELL_DISMETH</w:t>
            </w:r>
          </w:p>
          <w:p w14:paraId="2BA63879" w14:textId="77777777" w:rsidR="0012602E" w:rsidRPr="0012602E" w:rsidRDefault="0012602E" w:rsidP="0012602E">
            <w:pPr>
              <w:spacing w:before="240"/>
              <w:ind w:left="720"/>
              <w:rPr>
                <w:rFonts w:ascii="Arial" w:hAnsi="Arial" w:cs="Arial"/>
              </w:rPr>
            </w:pPr>
            <w:r w:rsidRPr="0012602E">
              <w:rPr>
                <w:rFonts w:ascii="Arial" w:hAnsi="Arial" w:cs="Arial"/>
              </w:rPr>
              <w:lastRenderedPageBreak/>
              <w:t>Condition: NOT equal to 5</w:t>
            </w:r>
          </w:p>
          <w:p w14:paraId="22D1566C" w14:textId="77777777" w:rsidR="0012602E" w:rsidRPr="0012602E" w:rsidRDefault="0012602E" w:rsidP="0012602E">
            <w:pPr>
              <w:spacing w:before="240"/>
              <w:rPr>
                <w:rFonts w:ascii="Arial" w:hAnsi="Arial" w:cs="Arial"/>
                <w:u w:val="single"/>
              </w:rPr>
            </w:pPr>
            <w:r w:rsidRPr="0012602E">
              <w:rPr>
                <w:rFonts w:ascii="Arial" w:hAnsi="Arial" w:cs="Arial"/>
                <w:u w:val="single"/>
              </w:rPr>
              <w:t>Remove day cases, regular day attenders and regular night attenders from the dataset</w:t>
            </w:r>
          </w:p>
          <w:p w14:paraId="53ED2641"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CLASSPAT</w:t>
            </w:r>
          </w:p>
          <w:p w14:paraId="4BE16E38" w14:textId="77777777" w:rsidR="0012602E" w:rsidRPr="0012602E" w:rsidRDefault="0012602E" w:rsidP="0012602E">
            <w:pPr>
              <w:spacing w:before="240"/>
              <w:ind w:left="720"/>
              <w:rPr>
                <w:rFonts w:ascii="Arial" w:hAnsi="Arial" w:cs="Arial"/>
              </w:rPr>
            </w:pPr>
            <w:r w:rsidRPr="0012602E">
              <w:rPr>
                <w:rFonts w:ascii="Arial" w:hAnsi="Arial" w:cs="Arial"/>
              </w:rPr>
              <w:t>Condition: NOT equal to 2, 3 or 4</w:t>
            </w:r>
          </w:p>
          <w:p w14:paraId="224E35AF" w14:textId="77777777" w:rsidR="0012602E" w:rsidRPr="0012602E" w:rsidRDefault="0012602E" w:rsidP="0012602E">
            <w:pPr>
              <w:spacing w:before="240"/>
              <w:rPr>
                <w:rFonts w:ascii="Arial" w:hAnsi="Arial" w:cs="Arial"/>
                <w:u w:val="single"/>
              </w:rPr>
            </w:pPr>
            <w:r w:rsidRPr="0012602E">
              <w:rPr>
                <w:rFonts w:ascii="Arial" w:hAnsi="Arial" w:cs="Arial"/>
                <w:u w:val="single"/>
              </w:rPr>
              <w:t>Remove activity for provider 5QT where the admission date is on or after 1</w:t>
            </w:r>
            <w:r w:rsidRPr="0012602E">
              <w:rPr>
                <w:rFonts w:ascii="Arial" w:hAnsi="Arial" w:cs="Arial"/>
                <w:u w:val="single"/>
                <w:vertAlign w:val="superscript"/>
              </w:rPr>
              <w:t>st</w:t>
            </w:r>
            <w:r w:rsidRPr="0012602E">
              <w:rPr>
                <w:rFonts w:ascii="Arial" w:hAnsi="Arial" w:cs="Arial"/>
                <w:u w:val="single"/>
              </w:rPr>
              <w:t xml:space="preserve"> April 2012</w:t>
            </w:r>
          </w:p>
          <w:p w14:paraId="2D6E3E29"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PROCODET_MAPPED, P_SPELL_ADMIDATE</w:t>
            </w:r>
          </w:p>
          <w:p w14:paraId="79537E96" w14:textId="77777777" w:rsidR="0012602E" w:rsidRPr="0012602E" w:rsidRDefault="0012602E" w:rsidP="0012602E">
            <w:pPr>
              <w:spacing w:before="240"/>
              <w:ind w:left="720"/>
              <w:rPr>
                <w:rFonts w:ascii="Arial" w:hAnsi="Arial" w:cs="Arial"/>
              </w:rPr>
            </w:pPr>
            <w:r w:rsidRPr="0012602E">
              <w:rPr>
                <w:rFonts w:ascii="Arial" w:hAnsi="Arial" w:cs="Arial"/>
              </w:rPr>
              <w:t>Condition: PROCODET_MAPPED = ‘5QT’ AND P_SPELL_ADMIDATE &gt;= ‘01-Apr-2012’</w:t>
            </w:r>
          </w:p>
        </w:tc>
      </w:tr>
      <w:tr w:rsidR="0012602E" w:rsidRPr="0012602E" w14:paraId="2362457E" w14:textId="77777777" w:rsidTr="0012602E">
        <w:tc>
          <w:tcPr>
            <w:tcW w:w="1701" w:type="dxa"/>
          </w:tcPr>
          <w:p w14:paraId="1D0402A6" w14:textId="0C352AF3" w:rsidR="0012602E" w:rsidRPr="0012602E" w:rsidRDefault="0012602E" w:rsidP="0012602E">
            <w:pPr>
              <w:spacing w:before="240"/>
              <w:ind w:left="34"/>
              <w:rPr>
                <w:rFonts w:ascii="Arial" w:hAnsi="Arial" w:cs="Arial"/>
                <w:b/>
              </w:rPr>
            </w:pPr>
            <w:r>
              <w:rPr>
                <w:rFonts w:ascii="Arial" w:hAnsi="Arial" w:cs="Arial"/>
                <w:b/>
              </w:rPr>
              <w:lastRenderedPageBreak/>
              <w:t xml:space="preserve">3.11 </w:t>
            </w:r>
            <w:r w:rsidRPr="0012602E">
              <w:rPr>
                <w:rFonts w:ascii="Arial" w:hAnsi="Arial" w:cs="Arial"/>
                <w:b/>
              </w:rPr>
              <w:t>Justifications of exclusions &amp; how these adhere to standard definitions</w:t>
            </w:r>
          </w:p>
        </w:tc>
        <w:tc>
          <w:tcPr>
            <w:tcW w:w="7891" w:type="dxa"/>
          </w:tcPr>
          <w:p w14:paraId="3DE653ED" w14:textId="77777777" w:rsidR="0012602E" w:rsidRPr="0012602E" w:rsidRDefault="0012602E" w:rsidP="0012602E">
            <w:pPr>
              <w:spacing w:before="240"/>
              <w:rPr>
                <w:rFonts w:ascii="Arial" w:hAnsi="Arial" w:cs="Arial"/>
              </w:rPr>
            </w:pPr>
            <w:r w:rsidRPr="0012602E">
              <w:rPr>
                <w:rFonts w:ascii="Arial" w:hAnsi="Arial" w:cs="Arial"/>
              </w:rPr>
              <w:t>Specialist trusts, mental health trusts, community trusts and independent sector providers are excluded from the SHMI because there are important differences in the case-mix of patients treated there compared to non-specialist acute trusts and the SHMI has not been designed for these types of trusts.</w:t>
            </w:r>
          </w:p>
          <w:p w14:paraId="482E78B9" w14:textId="77777777" w:rsidR="0012602E" w:rsidRPr="0012602E" w:rsidRDefault="0012602E" w:rsidP="0012602E">
            <w:pPr>
              <w:spacing w:before="240"/>
              <w:rPr>
                <w:rFonts w:ascii="Arial" w:hAnsi="Arial" w:cs="Arial"/>
              </w:rPr>
            </w:pPr>
            <w:r w:rsidRPr="0012602E">
              <w:rPr>
                <w:rFonts w:ascii="Arial" w:hAnsi="Arial" w:cs="Arial"/>
              </w:rPr>
              <w:t xml:space="preserve">A rolling one year dataset is used to score the SHMI.  A three year dataset is used in the construction of the statistical models to aid in model convergence.  As mortality outcomes tend to improve over time, a risk adjustment variable for the year of discharge is included in the statistical models.  An additional 30 days at the end of the three year period are selected prior to linking spells to date of deaths from the HES-ONS mortality data to ensure that mortality events occurring in the 30 day post discharge period are assigned to the correct provider spell.   </w:t>
            </w:r>
          </w:p>
          <w:p w14:paraId="39DA31F1" w14:textId="2BE5CD20" w:rsidR="0012602E" w:rsidRPr="0012602E" w:rsidRDefault="0012602E" w:rsidP="0012602E">
            <w:pPr>
              <w:spacing w:before="240"/>
              <w:rPr>
                <w:rFonts w:ascii="Arial" w:hAnsi="Arial" w:cs="Arial"/>
              </w:rPr>
            </w:pPr>
            <w:r w:rsidRPr="0012602E">
              <w:rPr>
                <w:rFonts w:ascii="Arial" w:hAnsi="Arial" w:cs="Arial"/>
              </w:rPr>
              <w:t xml:space="preserve">Stillbirths are removed from the dataset due to inconsistencies in coding between trusts (some trusts include them within SUS whereas others do not).  Also, ONS include still births in their birth registrations dataset and not in death registrations. Therefore, they are not recorded in the HES-ONS mortality dataset from the ONS data. HES death data added to the linked HES-ONS mortality dataset uses only </w:t>
            </w:r>
            <w:r w:rsidRPr="0012602E">
              <w:rPr>
                <w:rFonts w:ascii="Arial" w:hAnsi="Arial" w:cs="Arial"/>
              </w:rPr>
              <w:lastRenderedPageBreak/>
              <w:t>DISMETH = ‘4’ (Died). Stillbirths in HES are identified using the criteria of DISMETH = ‘5’ (Baby was stillborn). Stillbirths are therefore not recorded in the HES-ONS mortality dataset.</w:t>
            </w:r>
          </w:p>
          <w:p w14:paraId="02BAB123" w14:textId="77777777" w:rsidR="0012602E" w:rsidRPr="0012602E" w:rsidRDefault="0012602E" w:rsidP="0012602E">
            <w:pPr>
              <w:spacing w:before="240"/>
              <w:rPr>
                <w:rFonts w:ascii="Arial" w:hAnsi="Arial" w:cs="Arial"/>
              </w:rPr>
            </w:pPr>
            <w:r w:rsidRPr="0012602E">
              <w:rPr>
                <w:rFonts w:ascii="Arial" w:hAnsi="Arial" w:cs="Arial"/>
              </w:rPr>
              <w:t>Day cases, regular day attenders and regular night attenders are excluded from the calculation as they are a low risk group of patients and considered outside the scope of the SHMI.</w:t>
            </w:r>
          </w:p>
          <w:p w14:paraId="4F2A433C" w14:textId="77777777" w:rsidR="0012602E" w:rsidRPr="0012602E" w:rsidRDefault="0012602E" w:rsidP="0012602E">
            <w:pPr>
              <w:spacing w:before="240"/>
              <w:rPr>
                <w:rFonts w:ascii="Arial" w:hAnsi="Arial" w:cs="Arial"/>
              </w:rPr>
            </w:pPr>
            <w:r w:rsidRPr="0012602E">
              <w:rPr>
                <w:rFonts w:ascii="Arial" w:hAnsi="Arial" w:cs="Arial"/>
              </w:rPr>
              <w:t>Prior to 1st April 2012, all activity for Isle of Wight was identified by the organisation code ‘5QT – Isle of Wight NHS Primary Care Trust’. From 1st April 2012, a new code ‘R1F – Isle of Wight NHS Trust’ was created following the transfer of provision of services from Isle of Wight NHS Primary Care Trust to Isle of Wight NHS Trust.  Therefore, activity with a provider code of 5QT and an admission date on or after 1</w:t>
            </w:r>
            <w:r w:rsidRPr="0012602E">
              <w:rPr>
                <w:rFonts w:ascii="Arial" w:hAnsi="Arial" w:cs="Arial"/>
                <w:vertAlign w:val="superscript"/>
              </w:rPr>
              <w:t>st</w:t>
            </w:r>
            <w:r w:rsidRPr="0012602E">
              <w:rPr>
                <w:rFonts w:ascii="Arial" w:hAnsi="Arial" w:cs="Arial"/>
              </w:rPr>
              <w:t xml:space="preserve"> April 2012 is excluded from the dataset.  Activity with a provider code of 5QT and an admission date prior to 1</w:t>
            </w:r>
            <w:r w:rsidRPr="0012602E">
              <w:rPr>
                <w:rFonts w:ascii="Arial" w:hAnsi="Arial" w:cs="Arial"/>
                <w:vertAlign w:val="superscript"/>
              </w:rPr>
              <w:t>st</w:t>
            </w:r>
            <w:r w:rsidRPr="0012602E">
              <w:rPr>
                <w:rFonts w:ascii="Arial" w:hAnsi="Arial" w:cs="Arial"/>
              </w:rPr>
              <w:t xml:space="preserve"> April 2012 is included. </w:t>
            </w:r>
          </w:p>
        </w:tc>
      </w:tr>
      <w:tr w:rsidR="0012602E" w:rsidRPr="0012602E" w14:paraId="7A5BAC7D" w14:textId="77777777" w:rsidTr="0012602E">
        <w:tc>
          <w:tcPr>
            <w:tcW w:w="1701" w:type="dxa"/>
          </w:tcPr>
          <w:p w14:paraId="7A4D22CD" w14:textId="7950B85B" w:rsidR="0012602E" w:rsidRPr="0012602E" w:rsidRDefault="0012602E" w:rsidP="0012602E">
            <w:pPr>
              <w:spacing w:before="240"/>
              <w:ind w:left="34"/>
              <w:rPr>
                <w:rFonts w:ascii="Arial" w:hAnsi="Arial" w:cs="Arial"/>
                <w:b/>
              </w:rPr>
            </w:pPr>
            <w:r>
              <w:rPr>
                <w:rFonts w:ascii="Arial" w:hAnsi="Arial" w:cs="Arial"/>
                <w:b/>
              </w:rPr>
              <w:lastRenderedPageBreak/>
              <w:t xml:space="preserve">3.12 </w:t>
            </w:r>
            <w:r w:rsidRPr="0012602E">
              <w:rPr>
                <w:rFonts w:ascii="Arial" w:hAnsi="Arial" w:cs="Arial"/>
                <w:b/>
              </w:rPr>
              <w:t>Data processing</w:t>
            </w:r>
          </w:p>
        </w:tc>
        <w:tc>
          <w:tcPr>
            <w:tcW w:w="7891" w:type="dxa"/>
          </w:tcPr>
          <w:p w14:paraId="7C3D070F" w14:textId="77777777" w:rsidR="0012602E" w:rsidRPr="0012602E" w:rsidRDefault="0012602E" w:rsidP="0012602E">
            <w:pPr>
              <w:spacing w:before="240"/>
              <w:rPr>
                <w:rFonts w:ascii="Arial" w:hAnsi="Arial" w:cs="Arial"/>
                <w:u w:val="single"/>
              </w:rPr>
            </w:pPr>
            <w:r w:rsidRPr="0012602E">
              <w:rPr>
                <w:rFonts w:ascii="Arial" w:hAnsi="Arial" w:cs="Arial"/>
                <w:u w:val="single"/>
              </w:rPr>
              <w:t>Definition of event:</w:t>
            </w:r>
          </w:p>
          <w:p w14:paraId="4C44BC91" w14:textId="77777777" w:rsidR="0012602E" w:rsidRPr="0012602E" w:rsidRDefault="0012602E" w:rsidP="0012602E">
            <w:pPr>
              <w:rPr>
                <w:rFonts w:ascii="Arial" w:hAnsi="Arial" w:cs="Arial"/>
                <w:u w:val="single"/>
              </w:rPr>
            </w:pPr>
          </w:p>
          <w:p w14:paraId="0402D2BB" w14:textId="77777777" w:rsidR="0012602E" w:rsidRPr="0012602E" w:rsidRDefault="0012602E" w:rsidP="0012602E">
            <w:pPr>
              <w:rPr>
                <w:rFonts w:ascii="Arial" w:hAnsi="Arial" w:cs="Arial"/>
              </w:rPr>
            </w:pPr>
            <w:r w:rsidRPr="0012602E">
              <w:rPr>
                <w:rFonts w:ascii="Arial" w:hAnsi="Arial" w:cs="Arial"/>
              </w:rPr>
              <w:t>For this indicator the event is defined as a death that occurred either in-hospital or within 30 days (inclusive) of being discharged from hospital:</w:t>
            </w:r>
          </w:p>
          <w:p w14:paraId="7B5B116B" w14:textId="77777777" w:rsidR="0012602E" w:rsidRPr="0012602E" w:rsidRDefault="0012602E" w:rsidP="0012602E">
            <w:pPr>
              <w:rPr>
                <w:rFonts w:ascii="Arial" w:hAnsi="Arial" w:cs="Arial"/>
              </w:rPr>
            </w:pPr>
          </w:p>
          <w:p w14:paraId="6FB82CA1" w14:textId="77777777" w:rsidR="0012602E" w:rsidRPr="0012602E" w:rsidRDefault="0012602E" w:rsidP="0012602E">
            <w:pPr>
              <w:ind w:left="695" w:hanging="283"/>
              <w:rPr>
                <w:rFonts w:ascii="Arial" w:hAnsi="Arial" w:cs="Arial"/>
              </w:rPr>
            </w:pPr>
            <w:r w:rsidRPr="0012602E">
              <w:rPr>
                <w:rFonts w:ascii="Arial" w:hAnsi="Arial" w:cs="Arial"/>
              </w:rPr>
              <w:t xml:space="preserve">Condition: </w:t>
            </w:r>
          </w:p>
          <w:p w14:paraId="079518F3" w14:textId="77777777" w:rsidR="0012602E" w:rsidRPr="0012602E" w:rsidRDefault="0012602E" w:rsidP="0012602E">
            <w:pPr>
              <w:ind w:left="695" w:hanging="283"/>
              <w:rPr>
                <w:rFonts w:ascii="Arial" w:hAnsi="Arial" w:cs="Arial"/>
              </w:rPr>
            </w:pPr>
            <w:r w:rsidRPr="0012602E">
              <w:rPr>
                <w:rFonts w:ascii="Arial" w:hAnsi="Arial" w:cs="Arial"/>
              </w:rPr>
              <w:t>Both a. AND b. are true. Defined as follows:</w:t>
            </w:r>
          </w:p>
          <w:p w14:paraId="7DEACA83" w14:textId="77777777" w:rsidR="0012602E" w:rsidRPr="0012602E" w:rsidRDefault="0012602E" w:rsidP="0012602E">
            <w:pPr>
              <w:ind w:left="695" w:hanging="283"/>
              <w:rPr>
                <w:rFonts w:ascii="Arial" w:hAnsi="Arial" w:cs="Arial"/>
              </w:rPr>
            </w:pPr>
            <w:r w:rsidRPr="0012602E">
              <w:rPr>
                <w:rFonts w:ascii="Arial" w:hAnsi="Arial" w:cs="Arial"/>
              </w:rPr>
              <w:t>a. DOD – P_SPELL_DISDATE &lt; 31</w:t>
            </w:r>
          </w:p>
          <w:p w14:paraId="3367F22F" w14:textId="77777777" w:rsidR="0012602E" w:rsidRPr="0012602E" w:rsidRDefault="0012602E" w:rsidP="0012602E">
            <w:pPr>
              <w:ind w:left="695" w:hanging="283"/>
              <w:rPr>
                <w:rFonts w:ascii="Arial" w:hAnsi="Arial" w:cs="Arial"/>
              </w:rPr>
            </w:pPr>
            <w:r w:rsidRPr="0012602E">
              <w:rPr>
                <w:rFonts w:ascii="Arial" w:hAnsi="Arial" w:cs="Arial"/>
              </w:rPr>
              <w:t>b. P_SPELL_ADMIDATE ≤ DOD</w:t>
            </w:r>
          </w:p>
          <w:p w14:paraId="35C2D2CF" w14:textId="77777777" w:rsidR="0012602E" w:rsidRPr="0012602E" w:rsidRDefault="0012602E" w:rsidP="0012602E">
            <w:pPr>
              <w:ind w:left="695" w:hanging="283"/>
              <w:rPr>
                <w:rFonts w:ascii="Arial" w:hAnsi="Arial" w:cs="Arial"/>
              </w:rPr>
            </w:pPr>
          </w:p>
          <w:p w14:paraId="0E1E31F5" w14:textId="77777777" w:rsidR="0012602E" w:rsidRPr="0012602E" w:rsidRDefault="0012602E" w:rsidP="0012602E">
            <w:pPr>
              <w:ind w:left="412"/>
              <w:rPr>
                <w:rFonts w:ascii="Arial" w:hAnsi="Arial" w:cs="Arial"/>
              </w:rPr>
            </w:pPr>
            <w:r w:rsidRPr="0012602E">
              <w:rPr>
                <w:rFonts w:ascii="Arial" w:hAnsi="Arial" w:cs="Arial"/>
              </w:rPr>
              <w:t xml:space="preserve">Rationale: </w:t>
            </w:r>
          </w:p>
          <w:p w14:paraId="376F46EA" w14:textId="77777777" w:rsidR="0012602E" w:rsidRPr="0012602E" w:rsidRDefault="0012602E" w:rsidP="0012602E">
            <w:pPr>
              <w:ind w:left="412"/>
              <w:rPr>
                <w:rFonts w:ascii="Arial" w:hAnsi="Arial" w:cs="Arial"/>
              </w:rPr>
            </w:pPr>
            <w:r w:rsidRPr="0012602E">
              <w:rPr>
                <w:rFonts w:ascii="Arial" w:hAnsi="Arial" w:cs="Arial"/>
              </w:rPr>
              <w:t>Condition b. prevents events being assigned where a patient is recorded as dead before their spell in hospital begins.</w:t>
            </w:r>
          </w:p>
          <w:p w14:paraId="430060B7" w14:textId="77777777" w:rsidR="0012602E" w:rsidRPr="0012602E" w:rsidRDefault="0012602E" w:rsidP="0012602E">
            <w:pPr>
              <w:ind w:left="412"/>
              <w:rPr>
                <w:rFonts w:ascii="Arial" w:hAnsi="Arial" w:cs="Arial"/>
              </w:rPr>
            </w:pPr>
          </w:p>
          <w:p w14:paraId="008B20EE" w14:textId="77777777" w:rsidR="0012602E" w:rsidRPr="0012602E" w:rsidRDefault="0012602E" w:rsidP="0012602E">
            <w:pPr>
              <w:ind w:left="412"/>
              <w:rPr>
                <w:rFonts w:ascii="Arial" w:hAnsi="Arial" w:cs="Arial"/>
              </w:rPr>
            </w:pPr>
            <w:r w:rsidRPr="0012602E">
              <w:rPr>
                <w:rFonts w:ascii="Arial" w:hAnsi="Arial" w:cs="Arial"/>
              </w:rPr>
              <w:t xml:space="preserve">Note: It is possible for condition a. to return a negative number. Possible causes for this are: the patient may have died late at night and the hospital were unable to record the discharge until the next day, or, the patient may have died on a </w:t>
            </w:r>
            <w:r w:rsidRPr="0012602E">
              <w:rPr>
                <w:rFonts w:ascii="Arial" w:hAnsi="Arial" w:cs="Arial"/>
              </w:rPr>
              <w:lastRenderedPageBreak/>
              <w:t>previous day but was not released until tests were performed on a subsequent day.</w:t>
            </w:r>
          </w:p>
          <w:p w14:paraId="747AF2C5" w14:textId="77777777" w:rsidR="0012602E" w:rsidRPr="0012602E" w:rsidRDefault="0012602E" w:rsidP="0012602E">
            <w:pPr>
              <w:ind w:left="412"/>
              <w:rPr>
                <w:rFonts w:ascii="Arial" w:hAnsi="Arial" w:cs="Arial"/>
              </w:rPr>
            </w:pPr>
          </w:p>
          <w:p w14:paraId="2BC06522" w14:textId="77777777" w:rsidR="0012602E" w:rsidRPr="0012602E" w:rsidRDefault="0012602E" w:rsidP="0012602E">
            <w:pPr>
              <w:ind w:left="412"/>
              <w:rPr>
                <w:rFonts w:ascii="Arial" w:hAnsi="Arial" w:cs="Arial"/>
              </w:rPr>
            </w:pPr>
            <w:r w:rsidRPr="0012602E">
              <w:rPr>
                <w:rFonts w:ascii="Arial" w:hAnsi="Arial" w:cs="Arial"/>
              </w:rPr>
              <w:t xml:space="preserve">Two new variables </w:t>
            </w:r>
            <w:r w:rsidRPr="0012602E">
              <w:rPr>
                <w:rFonts w:ascii="Arial" w:hAnsi="Arial" w:cs="Arial"/>
                <w:i/>
              </w:rPr>
              <w:t>Died</w:t>
            </w:r>
            <w:r w:rsidRPr="0012602E">
              <w:rPr>
                <w:rFonts w:ascii="Arial" w:hAnsi="Arial" w:cs="Arial"/>
              </w:rPr>
              <w:t xml:space="preserve"> and </w:t>
            </w:r>
            <w:r w:rsidRPr="0012602E">
              <w:rPr>
                <w:rFonts w:ascii="Arial" w:hAnsi="Arial" w:cs="Arial"/>
                <w:i/>
              </w:rPr>
              <w:t>Survived</w:t>
            </w:r>
            <w:r w:rsidRPr="0012602E">
              <w:rPr>
                <w:rFonts w:ascii="Arial" w:hAnsi="Arial" w:cs="Arial"/>
              </w:rPr>
              <w:t xml:space="preserve"> are created. An event has occurred when Died = 1.</w:t>
            </w:r>
          </w:p>
          <w:p w14:paraId="0EF48838" w14:textId="77777777" w:rsidR="0012602E" w:rsidRPr="0012602E" w:rsidRDefault="0012602E" w:rsidP="0012602E">
            <w:pPr>
              <w:ind w:left="412"/>
              <w:rPr>
                <w:rFonts w:ascii="Arial" w:hAnsi="Arial" w:cs="Arial"/>
              </w:rPr>
            </w:pPr>
          </w:p>
          <w:p w14:paraId="561A8F07" w14:textId="77777777" w:rsidR="0012602E" w:rsidRPr="0012602E" w:rsidRDefault="0012602E" w:rsidP="0012602E">
            <w:pPr>
              <w:ind w:left="412"/>
              <w:rPr>
                <w:rFonts w:ascii="Arial" w:hAnsi="Arial" w:cs="Arial"/>
              </w:rPr>
            </w:pPr>
            <w:r w:rsidRPr="0012602E">
              <w:rPr>
                <w:noProof/>
              </w:rPr>
              <mc:AlternateContent>
                <mc:Choice Requires="wps">
                  <w:drawing>
                    <wp:anchor distT="0" distB="0" distL="114300" distR="114300" simplePos="0" relativeHeight="251667456" behindDoc="1" locked="0" layoutInCell="1" allowOverlap="1" wp14:anchorId="400B8F4F" wp14:editId="304EF9AC">
                      <wp:simplePos x="0" y="0"/>
                      <wp:positionH relativeFrom="column">
                        <wp:posOffset>686435</wp:posOffset>
                      </wp:positionH>
                      <wp:positionV relativeFrom="paragraph">
                        <wp:posOffset>41275</wp:posOffset>
                      </wp:positionV>
                      <wp:extent cx="208280" cy="395605"/>
                      <wp:effectExtent l="0" t="0" r="20320" b="23495"/>
                      <wp:wrapTight wrapText="bothSides">
                        <wp:wrapPolygon edited="0">
                          <wp:start x="7902" y="0"/>
                          <wp:lineTo x="0" y="10401"/>
                          <wp:lineTo x="0" y="12482"/>
                          <wp:lineTo x="5927" y="21843"/>
                          <wp:lineTo x="21732" y="21843"/>
                          <wp:lineTo x="21732" y="0"/>
                          <wp:lineTo x="7902" y="0"/>
                        </wp:wrapPolygon>
                      </wp:wrapTight>
                      <wp:docPr id="1" name="Left Brac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8280" cy="39560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AE9AC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54.05pt;margin-top:3.25pt;width:16.4pt;height:31.1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" adj="948" strokecolor="#4579b8 [3044]">
                      <w10:wrap type="tight"/>
                    </v:shape>
                  </w:pict>
                </mc:Fallback>
              </mc:AlternateContent>
            </w:r>
            <w:r w:rsidRPr="0012602E">
              <w:rPr>
                <w:rFonts w:ascii="Arial" w:hAnsi="Arial" w:cs="Arial"/>
              </w:rPr>
              <w:t xml:space="preserve">                  1 and </w:t>
            </w:r>
            <w:r w:rsidRPr="0012602E">
              <w:rPr>
                <w:rFonts w:ascii="Arial" w:hAnsi="Arial" w:cs="Arial"/>
                <w:i/>
              </w:rPr>
              <w:t>Survived</w:t>
            </w:r>
            <w:r w:rsidRPr="0012602E">
              <w:rPr>
                <w:rFonts w:ascii="Arial" w:hAnsi="Arial" w:cs="Arial"/>
              </w:rPr>
              <w:t xml:space="preserve"> = 0 IF condition </w:t>
            </w:r>
            <w:proofErr w:type="gramStart"/>
            <w:r w:rsidRPr="0012602E">
              <w:rPr>
                <w:rFonts w:ascii="Arial" w:hAnsi="Arial" w:cs="Arial"/>
              </w:rPr>
              <w:t>met;</w:t>
            </w:r>
            <w:proofErr w:type="gramEnd"/>
          </w:p>
          <w:p w14:paraId="53EDF2B5" w14:textId="77777777" w:rsidR="0012602E" w:rsidRPr="0012602E" w:rsidRDefault="0012602E" w:rsidP="0012602E">
            <w:pPr>
              <w:ind w:left="412"/>
              <w:rPr>
                <w:rFonts w:ascii="Arial" w:hAnsi="Arial" w:cs="Arial"/>
              </w:rPr>
            </w:pPr>
            <w:r w:rsidRPr="0012602E">
              <w:rPr>
                <w:rFonts w:ascii="Arial" w:hAnsi="Arial" w:cs="Arial"/>
                <w:i/>
              </w:rPr>
              <w:t>Died</w:t>
            </w:r>
            <w:r w:rsidRPr="0012602E">
              <w:rPr>
                <w:rFonts w:ascii="Arial" w:hAnsi="Arial" w:cs="Arial"/>
              </w:rPr>
              <w:t xml:space="preserve"> =</w:t>
            </w:r>
          </w:p>
          <w:p w14:paraId="6A84EA8F" w14:textId="77777777" w:rsidR="0012602E" w:rsidRPr="0012602E" w:rsidRDefault="0012602E" w:rsidP="0012602E">
            <w:pPr>
              <w:ind w:left="412"/>
              <w:rPr>
                <w:rFonts w:ascii="Arial" w:hAnsi="Arial" w:cs="Arial"/>
              </w:rPr>
            </w:pPr>
            <w:r w:rsidRPr="0012602E">
              <w:rPr>
                <w:rFonts w:ascii="Arial" w:hAnsi="Arial" w:cs="Arial"/>
              </w:rPr>
              <w:t xml:space="preserve">                  0 and </w:t>
            </w:r>
            <w:r w:rsidRPr="0012602E">
              <w:rPr>
                <w:rFonts w:ascii="Arial" w:hAnsi="Arial" w:cs="Arial"/>
                <w:i/>
              </w:rPr>
              <w:t>Survived</w:t>
            </w:r>
            <w:r w:rsidRPr="0012602E">
              <w:rPr>
                <w:rFonts w:ascii="Arial" w:hAnsi="Arial" w:cs="Arial"/>
              </w:rPr>
              <w:t xml:space="preserve"> = 1 otherwise.</w:t>
            </w:r>
          </w:p>
          <w:p w14:paraId="082763DE" w14:textId="77777777" w:rsidR="0012602E" w:rsidRPr="0012602E" w:rsidRDefault="0012602E" w:rsidP="0012602E">
            <w:pPr>
              <w:spacing w:before="240"/>
              <w:rPr>
                <w:rFonts w:ascii="Arial" w:hAnsi="Arial" w:cs="Arial"/>
                <w:u w:val="single"/>
              </w:rPr>
            </w:pPr>
          </w:p>
          <w:p w14:paraId="6A2EEF0C" w14:textId="77777777" w:rsidR="0012602E" w:rsidRPr="0012602E" w:rsidRDefault="0012602E" w:rsidP="0012602E">
            <w:pPr>
              <w:spacing w:before="240"/>
              <w:rPr>
                <w:rFonts w:ascii="Arial" w:hAnsi="Arial" w:cs="Arial"/>
                <w:u w:val="single"/>
              </w:rPr>
            </w:pPr>
            <w:r w:rsidRPr="0012602E">
              <w:rPr>
                <w:rFonts w:ascii="Arial" w:hAnsi="Arial" w:cs="Arial"/>
                <w:u w:val="single"/>
              </w:rPr>
              <w:t>Pre Data Processing:</w:t>
            </w:r>
          </w:p>
          <w:p w14:paraId="2595906E"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DIAG_1</w:t>
            </w:r>
          </w:p>
          <w:p w14:paraId="75D2831B" w14:textId="77777777" w:rsidR="0012602E" w:rsidRPr="0012602E" w:rsidRDefault="0012602E" w:rsidP="0012602E">
            <w:pPr>
              <w:spacing w:before="240"/>
              <w:ind w:left="412"/>
              <w:rPr>
                <w:rFonts w:ascii="Arial" w:hAnsi="Arial" w:cs="Arial"/>
              </w:rPr>
            </w:pPr>
            <w:r w:rsidRPr="0012602E">
              <w:rPr>
                <w:rFonts w:ascii="Arial" w:hAnsi="Arial" w:cs="Arial"/>
              </w:rPr>
              <w:t>Condition: For each provider spell, DIAG_1 is based on the primary diagnosis of the first episode. However, if the primary diagnosis of the first episode of the provider spell is an R code (chapter XVIII in the ICD-10 classification - Symptoms, signs and abnormal clinical and laboratory findings, not elsewhere classified), DIAG_1 will then be based on the primary diagnosis from the second episode. If the primary diagnosis from the second episode is also an R code, DIAG_1 is then reverted to be based on the primary diagnosis from the first episode. P_SPELL_EPIORDER is used to identify the episode order.</w:t>
            </w:r>
            <w:r w:rsidRPr="0012602E">
              <w:rPr>
                <w:rFonts w:ascii="Arial" w:hAnsi="Arial" w:cs="Arial"/>
              </w:rPr>
              <w:br/>
            </w:r>
          </w:p>
          <w:p w14:paraId="27FC9706"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P_SPELL_CHARLSON</w:t>
            </w:r>
          </w:p>
          <w:p w14:paraId="203A9088" w14:textId="77777777" w:rsidR="0012602E" w:rsidRPr="0012602E" w:rsidRDefault="0012602E" w:rsidP="0012602E">
            <w:pPr>
              <w:spacing w:before="240"/>
              <w:ind w:left="412"/>
              <w:rPr>
                <w:rFonts w:ascii="Arial" w:hAnsi="Arial" w:cs="Arial"/>
              </w:rPr>
            </w:pPr>
            <w:r w:rsidRPr="0012602E">
              <w:rPr>
                <w:rFonts w:ascii="Arial" w:hAnsi="Arial" w:cs="Arial"/>
              </w:rPr>
              <w:t xml:space="preserve">Condition: Where the second episode of the provider spell is used to derive the primary diagnosis, the secondary diagnosis fields from the second episode are used to calculate the </w:t>
            </w:r>
            <w:proofErr w:type="spellStart"/>
            <w:r w:rsidRPr="0012602E">
              <w:rPr>
                <w:rFonts w:ascii="Arial" w:hAnsi="Arial" w:cs="Arial"/>
              </w:rPr>
              <w:t>Charlson</w:t>
            </w:r>
            <w:proofErr w:type="spellEnd"/>
            <w:r w:rsidRPr="0012602E">
              <w:rPr>
                <w:rFonts w:ascii="Arial" w:hAnsi="Arial" w:cs="Arial"/>
              </w:rPr>
              <w:t xml:space="preserve"> Comorbidity Index. Otherwise, the secondary diagnosis fields from the first episode of the provider spell are used. Details of the calculation of P_SPELL_CHARLSON are provided in Appendix D: </w:t>
            </w:r>
            <w:proofErr w:type="spellStart"/>
            <w:r w:rsidRPr="0012602E">
              <w:rPr>
                <w:rFonts w:ascii="Arial" w:hAnsi="Arial" w:cs="Arial"/>
              </w:rPr>
              <w:t>Charlson</w:t>
            </w:r>
            <w:proofErr w:type="spellEnd"/>
            <w:r w:rsidRPr="0012602E">
              <w:rPr>
                <w:rFonts w:ascii="Arial" w:hAnsi="Arial" w:cs="Arial"/>
              </w:rPr>
              <w:t xml:space="preserve"> </w:t>
            </w:r>
            <w:r w:rsidRPr="0012602E">
              <w:rPr>
                <w:rFonts w:ascii="Arial" w:hAnsi="Arial" w:cs="Arial"/>
              </w:rPr>
              <w:lastRenderedPageBreak/>
              <w:t>Comorbidity Index Calculation.</w:t>
            </w:r>
            <w:r w:rsidRPr="0012602E">
              <w:rPr>
                <w:rFonts w:ascii="Arial" w:hAnsi="Arial" w:cs="Arial"/>
              </w:rPr>
              <w:br/>
            </w:r>
          </w:p>
          <w:p w14:paraId="01C77299"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P_SPELL_ADMIMETH</w:t>
            </w:r>
          </w:p>
          <w:p w14:paraId="5B840C1B" w14:textId="77777777" w:rsidR="0012602E" w:rsidRPr="0012602E" w:rsidRDefault="0012602E" w:rsidP="0012602E">
            <w:pPr>
              <w:spacing w:before="240"/>
              <w:ind w:left="412"/>
              <w:rPr>
                <w:rFonts w:ascii="Arial" w:hAnsi="Arial" w:cs="Arial"/>
              </w:rPr>
            </w:pPr>
            <w:r w:rsidRPr="0012602E">
              <w:rPr>
                <w:rFonts w:ascii="Arial" w:hAnsi="Arial" w:cs="Arial"/>
              </w:rPr>
              <w:t>Formulae: If P_SPELL_ADMIMETH is &lt;NULL&gt; then SET P_SPELL_ADMIMETH = 99</w:t>
            </w:r>
          </w:p>
          <w:p w14:paraId="73D14E4F" w14:textId="77777777" w:rsidR="0012602E" w:rsidRPr="0012602E" w:rsidRDefault="0012602E" w:rsidP="0012602E">
            <w:pPr>
              <w:spacing w:before="240"/>
              <w:ind w:left="412"/>
              <w:rPr>
                <w:rFonts w:ascii="Arial" w:hAnsi="Arial" w:cs="Arial"/>
              </w:rPr>
            </w:pPr>
            <w:r w:rsidRPr="0012602E">
              <w:rPr>
                <w:rFonts w:ascii="Arial" w:hAnsi="Arial" w:cs="Arial"/>
              </w:rPr>
              <w:t>Rationale: This condition sets all missing methods of admission to not known.</w:t>
            </w:r>
            <w:r w:rsidRPr="0012602E">
              <w:rPr>
                <w:rFonts w:ascii="Arial" w:hAnsi="Arial" w:cs="Arial"/>
              </w:rPr>
              <w:br/>
            </w:r>
          </w:p>
          <w:p w14:paraId="3FB63020"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SEX</w:t>
            </w:r>
          </w:p>
          <w:p w14:paraId="4B61062E" w14:textId="77777777" w:rsidR="0012602E" w:rsidRPr="0012602E" w:rsidRDefault="0012602E" w:rsidP="0012602E">
            <w:pPr>
              <w:spacing w:before="240"/>
              <w:ind w:left="412"/>
              <w:rPr>
                <w:rFonts w:ascii="Arial" w:hAnsi="Arial" w:cs="Arial"/>
              </w:rPr>
            </w:pPr>
            <w:r w:rsidRPr="0012602E">
              <w:rPr>
                <w:rFonts w:ascii="Arial" w:hAnsi="Arial" w:cs="Arial"/>
              </w:rPr>
              <w:t>Formulae: If SEX is &lt;NULL&gt; then SET SEX = 9</w:t>
            </w:r>
          </w:p>
          <w:p w14:paraId="6436E248" w14:textId="77777777" w:rsidR="0012602E" w:rsidRPr="0012602E" w:rsidRDefault="0012602E" w:rsidP="0012602E">
            <w:pPr>
              <w:spacing w:before="240"/>
              <w:ind w:left="412"/>
              <w:rPr>
                <w:rFonts w:ascii="Arial" w:hAnsi="Arial" w:cs="Arial"/>
              </w:rPr>
            </w:pPr>
            <w:r w:rsidRPr="0012602E">
              <w:rPr>
                <w:rFonts w:ascii="Arial" w:hAnsi="Arial" w:cs="Arial"/>
              </w:rPr>
              <w:t>Rationale: This condition sets all missing sexes of patients to not specified.</w:t>
            </w:r>
            <w:r w:rsidRPr="0012602E">
              <w:rPr>
                <w:rFonts w:ascii="Arial" w:hAnsi="Arial" w:cs="Arial"/>
              </w:rPr>
              <w:br/>
            </w:r>
          </w:p>
          <w:p w14:paraId="2893E09D"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P_SPELL_DISDATE</w:t>
            </w:r>
          </w:p>
          <w:p w14:paraId="4C1CB58F" w14:textId="77777777" w:rsidR="0012602E" w:rsidRPr="0012602E" w:rsidRDefault="0012602E" w:rsidP="0012602E">
            <w:pPr>
              <w:spacing w:before="240"/>
              <w:ind w:left="412"/>
              <w:rPr>
                <w:rFonts w:ascii="Arial" w:hAnsi="Arial" w:cs="Arial"/>
              </w:rPr>
            </w:pPr>
            <w:r w:rsidRPr="0012602E">
              <w:rPr>
                <w:noProof/>
              </w:rPr>
              <mc:AlternateContent>
                <mc:Choice Requires="wps">
                  <w:drawing>
                    <wp:anchor distT="0" distB="0" distL="114300" distR="114300" simplePos="0" relativeHeight="251666432" behindDoc="1" locked="0" layoutInCell="1" allowOverlap="1" wp14:anchorId="1E084C04" wp14:editId="6D75B67E">
                      <wp:simplePos x="0" y="0"/>
                      <wp:positionH relativeFrom="column">
                        <wp:posOffset>1296035</wp:posOffset>
                      </wp:positionH>
                      <wp:positionV relativeFrom="paragraph">
                        <wp:posOffset>139700</wp:posOffset>
                      </wp:positionV>
                      <wp:extent cx="232012" cy="668741"/>
                      <wp:effectExtent l="0" t="0" r="15875" b="17145"/>
                      <wp:wrapTight wrapText="bothSides">
                        <wp:wrapPolygon edited="0">
                          <wp:start x="7101" y="0"/>
                          <wp:lineTo x="7101" y="9846"/>
                          <wp:lineTo x="0" y="9846"/>
                          <wp:lineTo x="0" y="11692"/>
                          <wp:lineTo x="7101" y="19692"/>
                          <wp:lineTo x="7101" y="21538"/>
                          <wp:lineTo x="21304" y="21538"/>
                          <wp:lineTo x="14203" y="19692"/>
                          <wp:lineTo x="14203" y="9846"/>
                          <wp:lineTo x="21304" y="1231"/>
                          <wp:lineTo x="21304" y="0"/>
                          <wp:lineTo x="7101" y="0"/>
                        </wp:wrapPolygon>
                      </wp:wrapTight>
                      <wp:docPr id="4" name="Left Brac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2012" cy="668741"/>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3B26B3" id="Left Brace 4" o:spid="_x0000_s1026" type="#_x0000_t87" style="position:absolute;margin-left:102.05pt;margin-top:11pt;width:18.25pt;height:52.6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" adj="624" strokecolor="#4579b8 [3044]">
                      <w10:wrap type="tight"/>
                    </v:shape>
                  </w:pict>
                </mc:Fallback>
              </mc:AlternateContent>
            </w:r>
            <w:r w:rsidRPr="0012602E">
              <w:rPr>
                <w:rFonts w:ascii="Arial" w:hAnsi="Arial" w:cs="Arial"/>
              </w:rPr>
              <w:t>Formulae:                  1 for the 1st most recent 12-month period in the dataset</w:t>
            </w:r>
          </w:p>
          <w:p w14:paraId="046E1694" w14:textId="77777777" w:rsidR="0012602E" w:rsidRPr="0012602E" w:rsidRDefault="0012602E" w:rsidP="0012602E">
            <w:pPr>
              <w:spacing w:before="240"/>
              <w:ind w:left="412"/>
              <w:rPr>
                <w:rFonts w:ascii="Arial" w:hAnsi="Arial" w:cs="Arial"/>
              </w:rPr>
            </w:pPr>
            <w:r w:rsidRPr="0012602E">
              <w:rPr>
                <w:rFonts w:ascii="Arial" w:hAnsi="Arial" w:cs="Arial"/>
              </w:rPr>
              <w:t>YEAR_INDEX =        2 for the 2nd most recent 12-month period in the dataset</w:t>
            </w:r>
          </w:p>
          <w:p w14:paraId="0E64E743" w14:textId="77777777" w:rsidR="0012602E" w:rsidRPr="0012602E" w:rsidRDefault="0012602E" w:rsidP="0012602E">
            <w:pPr>
              <w:spacing w:before="240"/>
              <w:ind w:left="412"/>
              <w:rPr>
                <w:rFonts w:ascii="Arial" w:hAnsi="Arial" w:cs="Arial"/>
              </w:rPr>
            </w:pPr>
            <w:r w:rsidRPr="0012602E">
              <w:rPr>
                <w:rFonts w:ascii="Arial" w:hAnsi="Arial" w:cs="Arial"/>
              </w:rPr>
              <w:t xml:space="preserve">                                  3 for the 3rd most recent 12-month period in the dataset</w:t>
            </w:r>
          </w:p>
          <w:p w14:paraId="5008B15B" w14:textId="77777777" w:rsidR="0012602E" w:rsidRPr="0012602E" w:rsidRDefault="0012602E" w:rsidP="0012602E">
            <w:pPr>
              <w:spacing w:before="240"/>
              <w:ind w:left="412"/>
              <w:rPr>
                <w:rFonts w:ascii="Arial" w:hAnsi="Arial" w:cs="Arial"/>
              </w:rPr>
            </w:pPr>
            <w:r w:rsidRPr="0012602E">
              <w:rPr>
                <w:rFonts w:ascii="Arial" w:hAnsi="Arial" w:cs="Arial"/>
              </w:rPr>
              <w:t>Rationale: This condition assigns an index to the 3 year dataset according to a 12-month period. New field name YEAR_INDEX.</w:t>
            </w:r>
            <w:r w:rsidRPr="0012602E">
              <w:rPr>
                <w:rFonts w:ascii="Arial" w:hAnsi="Arial" w:cs="Arial"/>
              </w:rPr>
              <w:br/>
            </w:r>
          </w:p>
          <w:p w14:paraId="7888DCDA" w14:textId="77777777" w:rsidR="0012602E" w:rsidRPr="0012602E" w:rsidRDefault="0012602E" w:rsidP="0012602E">
            <w:pPr>
              <w:spacing w:before="240"/>
              <w:rPr>
                <w:rFonts w:ascii="Arial" w:hAnsi="Arial" w:cs="Arial"/>
              </w:rPr>
            </w:pPr>
            <w:r w:rsidRPr="0012602E">
              <w:rPr>
                <w:rFonts w:ascii="Arial" w:hAnsi="Arial" w:cs="Arial"/>
              </w:rPr>
              <w:t xml:space="preserve">  Field Name: </w:t>
            </w:r>
            <w:r w:rsidRPr="0012602E">
              <w:rPr>
                <w:rFonts w:ascii="Arial" w:hAnsi="Arial" w:cs="Arial"/>
                <w:b/>
              </w:rPr>
              <w:t>PROCODET_MAPPED</w:t>
            </w:r>
          </w:p>
          <w:p w14:paraId="358D8D82" w14:textId="77777777" w:rsidR="0012602E" w:rsidRPr="0012602E" w:rsidRDefault="0012602E" w:rsidP="0012602E">
            <w:pPr>
              <w:spacing w:before="240"/>
              <w:ind w:left="412"/>
              <w:rPr>
                <w:rFonts w:ascii="Arial" w:hAnsi="Arial" w:cs="Arial"/>
              </w:rPr>
            </w:pPr>
            <w:r w:rsidRPr="0012602E">
              <w:rPr>
                <w:rFonts w:ascii="Arial" w:hAnsi="Arial" w:cs="Arial"/>
              </w:rPr>
              <w:t>Formulae: If PROCODET_MAPPED = ‘5QT’ then SET PROCODET_MAPPED = ‘R1F’</w:t>
            </w:r>
          </w:p>
          <w:p w14:paraId="127A86E0" w14:textId="77777777" w:rsidR="0012602E" w:rsidRPr="0012602E" w:rsidRDefault="0012602E" w:rsidP="0012602E">
            <w:pPr>
              <w:spacing w:before="240"/>
              <w:ind w:left="412"/>
              <w:rPr>
                <w:rFonts w:ascii="Arial" w:hAnsi="Arial" w:cs="Arial"/>
              </w:rPr>
            </w:pPr>
            <w:r w:rsidRPr="0012602E">
              <w:rPr>
                <w:rFonts w:ascii="Arial" w:hAnsi="Arial" w:cs="Arial"/>
              </w:rPr>
              <w:lastRenderedPageBreak/>
              <w:t>Rationale: This condition maps activity for ‘5QT – Isle of Wight NHS Primary Care Trust’ to ‘R1F – Isle of Wight NHS Trust’.</w:t>
            </w:r>
          </w:p>
          <w:p w14:paraId="01950044" w14:textId="77777777" w:rsidR="0012602E" w:rsidRPr="0012602E" w:rsidRDefault="0012602E" w:rsidP="0012602E">
            <w:pPr>
              <w:spacing w:before="240"/>
              <w:ind w:left="412"/>
              <w:rPr>
                <w:rFonts w:ascii="Arial" w:hAnsi="Arial" w:cs="Arial"/>
              </w:rPr>
            </w:pPr>
            <w:r w:rsidRPr="0012602E">
              <w:rPr>
                <w:rFonts w:ascii="Arial" w:hAnsi="Arial" w:cs="Arial"/>
              </w:rPr>
              <w:t>Note: Prior to 1st April 2012, all activity for Isle of Wight was identified by the organisation code ‘5QT – Isle of Wight NHS Primary Care Trust’. From 1st April 2012, a new code ‘R1F – Isle of Wight NHS Trust’ was created following the transfer of provision of services from Isle of Wight NHS Primary Care Trust to Isle of Wight NHS Trust.</w:t>
            </w:r>
          </w:p>
          <w:p w14:paraId="4C37EFB8" w14:textId="77777777" w:rsidR="0012602E" w:rsidRPr="0012602E" w:rsidRDefault="0012602E" w:rsidP="0012602E">
            <w:pPr>
              <w:spacing w:before="240"/>
              <w:ind w:left="412"/>
              <w:rPr>
                <w:rFonts w:ascii="Arial" w:hAnsi="Arial" w:cs="Arial"/>
              </w:rPr>
            </w:pPr>
          </w:p>
          <w:p w14:paraId="18F43678" w14:textId="77777777" w:rsidR="0012602E" w:rsidRPr="0012602E" w:rsidRDefault="0012602E" w:rsidP="0012602E">
            <w:pPr>
              <w:spacing w:before="240"/>
              <w:ind w:left="412"/>
              <w:rPr>
                <w:rFonts w:ascii="Arial" w:hAnsi="Arial" w:cs="Arial"/>
              </w:rPr>
            </w:pPr>
          </w:p>
          <w:p w14:paraId="6BDA699D" w14:textId="77777777" w:rsidR="0012602E" w:rsidRPr="0012602E" w:rsidRDefault="0012602E" w:rsidP="0012602E">
            <w:pPr>
              <w:spacing w:before="240"/>
              <w:ind w:left="412"/>
              <w:rPr>
                <w:rFonts w:ascii="Arial" w:hAnsi="Arial" w:cs="Arial"/>
              </w:rPr>
            </w:pPr>
          </w:p>
          <w:p w14:paraId="3512ABF0" w14:textId="77777777" w:rsidR="0012602E" w:rsidRPr="0012602E" w:rsidRDefault="0012602E" w:rsidP="0012602E">
            <w:pPr>
              <w:spacing w:before="240"/>
              <w:rPr>
                <w:rFonts w:ascii="Arial" w:hAnsi="Arial" w:cs="Arial"/>
                <w:u w:val="single"/>
              </w:rPr>
            </w:pPr>
            <w:r w:rsidRPr="0012602E">
              <w:rPr>
                <w:rFonts w:ascii="Arial" w:hAnsi="Arial" w:cs="Arial"/>
                <w:u w:val="single"/>
              </w:rPr>
              <w:t>Data Processing:</w:t>
            </w:r>
          </w:p>
          <w:p w14:paraId="285AF26D" w14:textId="77777777" w:rsidR="0012602E" w:rsidRPr="0012602E" w:rsidRDefault="0012602E" w:rsidP="00E371EF">
            <w:pPr>
              <w:pStyle w:val="ListParagraph"/>
              <w:numPr>
                <w:ilvl w:val="0"/>
                <w:numId w:val="5"/>
              </w:numPr>
              <w:spacing w:before="240" w:after="180"/>
              <w:contextualSpacing w:val="0"/>
              <w:rPr>
                <w:rFonts w:ascii="Arial" w:hAnsi="Arial" w:cs="Arial"/>
              </w:rPr>
            </w:pPr>
            <w:r w:rsidRPr="0012602E">
              <w:rPr>
                <w:rFonts w:ascii="Arial" w:hAnsi="Arial" w:cs="Arial"/>
                <w:b/>
              </w:rPr>
              <w:t>P_SPELL_START_AGE</w:t>
            </w:r>
            <w:r w:rsidRPr="0012602E">
              <w:rPr>
                <w:rFonts w:ascii="Arial" w:hAnsi="Arial" w:cs="Arial"/>
              </w:rPr>
              <w:t xml:space="preserve"> </w:t>
            </w:r>
            <w:r w:rsidRPr="0012602E">
              <w:rPr>
                <w:rFonts w:ascii="Arial" w:hAnsi="Arial" w:cs="Arial"/>
              </w:rPr>
              <w:br/>
              <w:t>Category numbers for this field are listed in Appendix B.1 – Age. New field name STARTAGE.</w:t>
            </w:r>
          </w:p>
          <w:p w14:paraId="44130A14" w14:textId="77777777" w:rsidR="0012602E" w:rsidRPr="0012602E" w:rsidRDefault="0012602E" w:rsidP="00E371EF">
            <w:pPr>
              <w:pStyle w:val="ListParagraph"/>
              <w:numPr>
                <w:ilvl w:val="0"/>
                <w:numId w:val="5"/>
              </w:numPr>
              <w:spacing w:before="240" w:after="180"/>
              <w:contextualSpacing w:val="0"/>
              <w:rPr>
                <w:rFonts w:ascii="Arial" w:hAnsi="Arial" w:cs="Arial"/>
              </w:rPr>
            </w:pPr>
            <w:r w:rsidRPr="0012602E">
              <w:rPr>
                <w:rFonts w:ascii="Arial" w:hAnsi="Arial" w:cs="Arial"/>
                <w:b/>
              </w:rPr>
              <w:t>P_SPELL_ADMIMETH</w:t>
            </w:r>
            <w:r w:rsidRPr="0012602E">
              <w:rPr>
                <w:rFonts w:ascii="Arial" w:hAnsi="Arial" w:cs="Arial"/>
              </w:rPr>
              <w:t xml:space="preserve"> </w:t>
            </w:r>
            <w:r w:rsidRPr="0012602E">
              <w:rPr>
                <w:rFonts w:ascii="Arial" w:hAnsi="Arial" w:cs="Arial"/>
              </w:rPr>
              <w:br/>
              <w:t>Category numbers for this field are listed in Appendix B.3 – Admission Method. New field name ADMIMETH.</w:t>
            </w:r>
          </w:p>
          <w:p w14:paraId="297669DF" w14:textId="77777777" w:rsidR="0012602E" w:rsidRPr="0012602E" w:rsidRDefault="0012602E" w:rsidP="00E371EF">
            <w:pPr>
              <w:pStyle w:val="ListParagraph"/>
              <w:numPr>
                <w:ilvl w:val="0"/>
                <w:numId w:val="5"/>
              </w:numPr>
              <w:spacing w:before="240" w:after="180"/>
              <w:contextualSpacing w:val="0"/>
              <w:rPr>
                <w:rFonts w:ascii="Arial" w:hAnsi="Arial" w:cs="Arial"/>
              </w:rPr>
            </w:pPr>
            <w:r w:rsidRPr="0012602E">
              <w:rPr>
                <w:rFonts w:ascii="Arial" w:hAnsi="Arial" w:cs="Arial"/>
                <w:b/>
              </w:rPr>
              <w:t xml:space="preserve">SEX </w:t>
            </w:r>
            <w:r w:rsidRPr="0012602E">
              <w:rPr>
                <w:rFonts w:ascii="Arial" w:hAnsi="Arial" w:cs="Arial"/>
              </w:rPr>
              <w:br/>
              <w:t>Category numbers for this field are listed in Appendix B.4 – Sex. New field name GENDER.</w:t>
            </w:r>
          </w:p>
          <w:p w14:paraId="3EC86A3A" w14:textId="77777777" w:rsidR="0012602E" w:rsidRPr="0012602E" w:rsidRDefault="0012602E" w:rsidP="00E371EF">
            <w:pPr>
              <w:pStyle w:val="ListParagraph"/>
              <w:numPr>
                <w:ilvl w:val="0"/>
                <w:numId w:val="5"/>
              </w:numPr>
              <w:spacing w:before="240" w:after="180"/>
              <w:contextualSpacing w:val="0"/>
              <w:rPr>
                <w:rFonts w:ascii="Arial" w:hAnsi="Arial" w:cs="Arial"/>
              </w:rPr>
            </w:pPr>
            <w:r w:rsidRPr="0012602E">
              <w:rPr>
                <w:rFonts w:ascii="Arial" w:hAnsi="Arial" w:cs="Arial"/>
                <w:b/>
              </w:rPr>
              <w:t>DIAG_1</w:t>
            </w:r>
            <w:r w:rsidRPr="0012602E">
              <w:rPr>
                <w:rFonts w:ascii="Arial" w:hAnsi="Arial" w:cs="Arial"/>
              </w:rPr>
              <w:t xml:space="preserve"> </w:t>
            </w:r>
            <w:r w:rsidRPr="0012602E">
              <w:rPr>
                <w:rFonts w:ascii="Arial" w:hAnsi="Arial" w:cs="Arial"/>
              </w:rPr>
              <w:br/>
              <w:t>Diagnoses in this field are recorded using ICD-10 codes</w:t>
            </w:r>
            <w:r w:rsidRPr="0012602E">
              <w:rPr>
                <w:rFonts w:ascii="Arial" w:hAnsi="Arial" w:cs="Arial"/>
                <w:vertAlign w:val="superscript"/>
              </w:rPr>
              <w:t xml:space="preserve"> [4]</w:t>
            </w:r>
            <w:r w:rsidRPr="0012602E">
              <w:rPr>
                <w:rFonts w:ascii="Arial" w:hAnsi="Arial" w:cs="Arial"/>
              </w:rPr>
              <w:t>. These are assigned to CCS categories using the amended AHRQ CCS ICD-10 lookup table supplied by the Dr Foster Unit at Imperial College London</w:t>
            </w:r>
            <w:r w:rsidRPr="0012602E">
              <w:rPr>
                <w:rFonts w:ascii="Arial" w:hAnsi="Arial" w:cs="Arial"/>
                <w:vertAlign w:val="superscript"/>
              </w:rPr>
              <w:t xml:space="preserve"> [5].</w:t>
            </w:r>
            <w:r w:rsidRPr="0012602E">
              <w:rPr>
                <w:rFonts w:ascii="Arial" w:hAnsi="Arial" w:cs="Arial"/>
              </w:rPr>
              <w:t xml:space="preserve"> These CCS </w:t>
            </w:r>
            <w:r w:rsidRPr="0012602E">
              <w:rPr>
                <w:rFonts w:ascii="Arial" w:hAnsi="Arial" w:cs="Arial"/>
              </w:rPr>
              <w:lastRenderedPageBreak/>
              <w:t>categories are then grouped into diagnosis groups as detailed in Appendix A: CCS Diagnosis Groupings. New field name DIAG_GROUP.</w:t>
            </w:r>
          </w:p>
          <w:p w14:paraId="29A00139" w14:textId="77777777" w:rsidR="0012602E" w:rsidRPr="0012602E" w:rsidRDefault="0012602E" w:rsidP="00E371EF">
            <w:pPr>
              <w:pStyle w:val="ListParagraph"/>
              <w:numPr>
                <w:ilvl w:val="0"/>
                <w:numId w:val="5"/>
              </w:numPr>
              <w:spacing w:before="240" w:after="180"/>
              <w:contextualSpacing w:val="0"/>
              <w:rPr>
                <w:rFonts w:ascii="Arial" w:hAnsi="Arial" w:cs="Arial"/>
              </w:rPr>
            </w:pPr>
            <w:r w:rsidRPr="0012602E">
              <w:rPr>
                <w:rFonts w:ascii="Arial" w:hAnsi="Arial" w:cs="Arial"/>
                <w:b/>
              </w:rPr>
              <w:t>P_SPELL_CHARLSON</w:t>
            </w:r>
            <w:r w:rsidRPr="0012602E">
              <w:rPr>
                <w:rFonts w:ascii="Arial" w:hAnsi="Arial" w:cs="Arial"/>
              </w:rPr>
              <w:t xml:space="preserve"> </w:t>
            </w:r>
            <w:r w:rsidRPr="0012602E">
              <w:rPr>
                <w:rFonts w:ascii="Arial" w:hAnsi="Arial" w:cs="Arial"/>
              </w:rPr>
              <w:br/>
              <w:t xml:space="preserve">Category numbers for this field are listed in Appendix B.2 – </w:t>
            </w:r>
            <w:proofErr w:type="spellStart"/>
            <w:r w:rsidRPr="0012602E">
              <w:rPr>
                <w:rFonts w:ascii="Arial" w:hAnsi="Arial" w:cs="Arial"/>
              </w:rPr>
              <w:t>Charlson</w:t>
            </w:r>
            <w:proofErr w:type="spellEnd"/>
            <w:r w:rsidRPr="0012602E">
              <w:rPr>
                <w:rFonts w:ascii="Arial" w:hAnsi="Arial" w:cs="Arial"/>
              </w:rPr>
              <w:t xml:space="preserve"> Comorbidity Index. New field name CHARLSON_INDEX.</w:t>
            </w:r>
          </w:p>
        </w:tc>
      </w:tr>
    </w:tbl>
    <w:p w14:paraId="29F52DE0" w14:textId="77777777" w:rsidR="00E371EF" w:rsidRPr="0012602E" w:rsidRDefault="00E371EF">
      <w:r w:rsidRPr="0012602E">
        <w:lastRenderedPageBreak/>
        <w:br w:type="page"/>
      </w:r>
    </w:p>
    <w:p w14:paraId="0F959FFD" w14:textId="2D7E467C" w:rsidR="00FD7E8F" w:rsidRPr="00FD7E8F" w:rsidRDefault="00FD7E8F">
      <w:pPr>
        <w:rPr>
          <w:b/>
          <w:bCs/>
        </w:rPr>
      </w:pPr>
      <w:r w:rsidRPr="00FD7E8F">
        <w:rPr>
          <w:b/>
          <w:bCs/>
        </w:rPr>
        <w:lastRenderedPageBreak/>
        <w:t>Construction</w:t>
      </w:r>
    </w:p>
    <w:tbl>
      <w:tblPr>
        <w:tblStyle w:val="TableGrid2"/>
        <w:tblW w:w="9439" w:type="dxa"/>
        <w:tblLayout w:type="fixed"/>
        <w:tblLook w:val="04A0" w:firstRow="1" w:lastRow="0" w:firstColumn="1" w:lastColumn="0" w:noHBand="0" w:noVBand="1"/>
      </w:tblPr>
      <w:tblGrid>
        <w:gridCol w:w="1985"/>
        <w:gridCol w:w="7454"/>
      </w:tblGrid>
      <w:tr w:rsidR="00FD7E8F" w:rsidRPr="0012602E" w14:paraId="4A62B568" w14:textId="77777777" w:rsidTr="00FD7E8F">
        <w:tc>
          <w:tcPr>
            <w:tcW w:w="1985" w:type="dxa"/>
          </w:tcPr>
          <w:p w14:paraId="2AA5D31C" w14:textId="0E684AF2" w:rsidR="00FD7E8F" w:rsidRPr="0012602E" w:rsidRDefault="00FD7E8F" w:rsidP="0012602E">
            <w:pPr>
              <w:spacing w:before="240"/>
              <w:ind w:left="34"/>
              <w:rPr>
                <w:rFonts w:ascii="Arial" w:hAnsi="Arial" w:cs="Arial"/>
                <w:b/>
              </w:rPr>
            </w:pPr>
            <w:r>
              <w:rPr>
                <w:rFonts w:ascii="Arial" w:hAnsi="Arial" w:cs="Arial"/>
                <w:b/>
              </w:rPr>
              <w:t xml:space="preserve">4.1 </w:t>
            </w:r>
            <w:r w:rsidRPr="0012602E">
              <w:rPr>
                <w:rFonts w:ascii="Arial" w:hAnsi="Arial" w:cs="Arial"/>
                <w:b/>
              </w:rPr>
              <w:t>Numerator</w:t>
            </w:r>
          </w:p>
        </w:tc>
        <w:tc>
          <w:tcPr>
            <w:tcW w:w="7454" w:type="dxa"/>
          </w:tcPr>
          <w:p w14:paraId="36A09AE3" w14:textId="77777777" w:rsidR="00FD7E8F" w:rsidRPr="0012602E" w:rsidRDefault="00FD7E8F" w:rsidP="0012602E">
            <w:pPr>
              <w:spacing w:before="240"/>
              <w:rPr>
                <w:rFonts w:ascii="Arial" w:hAnsi="Arial" w:cs="Arial"/>
              </w:rPr>
            </w:pPr>
            <w:proofErr w:type="spellStart"/>
            <w:r w:rsidRPr="0012602E">
              <w:rPr>
                <w:rFonts w:ascii="Arial" w:hAnsi="Arial" w:cs="Arial"/>
                <w:i/>
              </w:rPr>
              <w:t>Observed</w:t>
            </w:r>
            <w:r w:rsidRPr="0012602E">
              <w:rPr>
                <w:rFonts w:ascii="Arial" w:hAnsi="Arial" w:cs="Arial"/>
                <w:i/>
                <w:vertAlign w:val="subscript"/>
              </w:rPr>
              <w:t>p</w:t>
            </w:r>
            <w:proofErr w:type="spellEnd"/>
            <w:r w:rsidRPr="0012602E">
              <w:rPr>
                <w:rFonts w:ascii="Arial" w:hAnsi="Arial" w:cs="Arial"/>
              </w:rPr>
              <w:t xml:space="preserve"> = the observed number of deaths occurring either in hospital or within 30 days (inclusive) of discharge for each provider </w:t>
            </w:r>
            <w:r w:rsidRPr="0012602E">
              <w:rPr>
                <w:rFonts w:ascii="Arial" w:hAnsi="Arial" w:cs="Arial"/>
                <w:i/>
              </w:rPr>
              <w:t>p</w:t>
            </w:r>
            <w:r w:rsidRPr="0012602E">
              <w:rPr>
                <w:rFonts w:ascii="Arial" w:hAnsi="Arial" w:cs="Arial"/>
              </w:rPr>
              <w:t>.</w:t>
            </w:r>
          </w:p>
        </w:tc>
      </w:tr>
      <w:tr w:rsidR="00FD7E8F" w:rsidRPr="0012602E" w14:paraId="5201BAFB" w14:textId="77777777" w:rsidTr="00FD7E8F">
        <w:tc>
          <w:tcPr>
            <w:tcW w:w="1985" w:type="dxa"/>
          </w:tcPr>
          <w:p w14:paraId="7CA7315D" w14:textId="66644585" w:rsidR="00FD7E8F" w:rsidRPr="0012602E" w:rsidRDefault="00FD7E8F" w:rsidP="0012602E">
            <w:pPr>
              <w:spacing w:before="240"/>
              <w:ind w:left="34"/>
              <w:rPr>
                <w:rFonts w:ascii="Arial" w:hAnsi="Arial" w:cs="Arial"/>
                <w:b/>
              </w:rPr>
            </w:pPr>
            <w:r>
              <w:rPr>
                <w:rFonts w:ascii="Arial" w:hAnsi="Arial" w:cs="Arial"/>
                <w:b/>
              </w:rPr>
              <w:t xml:space="preserve">4.2 </w:t>
            </w:r>
            <w:r w:rsidRPr="0012602E">
              <w:rPr>
                <w:rFonts w:ascii="Arial" w:hAnsi="Arial" w:cs="Arial"/>
                <w:b/>
              </w:rPr>
              <w:t>Denominator</w:t>
            </w:r>
          </w:p>
        </w:tc>
        <w:tc>
          <w:tcPr>
            <w:tcW w:w="7454" w:type="dxa"/>
          </w:tcPr>
          <w:p w14:paraId="351DC455" w14:textId="77777777" w:rsidR="00FD7E8F" w:rsidRPr="0012602E" w:rsidRDefault="00FD7E8F" w:rsidP="0012602E">
            <w:pPr>
              <w:spacing w:before="240"/>
              <w:rPr>
                <w:rFonts w:ascii="Arial" w:hAnsi="Arial" w:cs="Arial"/>
              </w:rPr>
            </w:pPr>
            <w:proofErr w:type="spellStart"/>
            <w:r w:rsidRPr="0012602E">
              <w:rPr>
                <w:rFonts w:ascii="Arial" w:hAnsi="Arial" w:cs="Arial"/>
                <w:i/>
              </w:rPr>
              <w:t>Expected</w:t>
            </w:r>
            <w:r w:rsidRPr="0012602E">
              <w:rPr>
                <w:rFonts w:ascii="Arial" w:hAnsi="Arial" w:cs="Arial"/>
                <w:i/>
                <w:vertAlign w:val="subscript"/>
              </w:rPr>
              <w:t>p</w:t>
            </w:r>
            <w:proofErr w:type="spellEnd"/>
            <w:r w:rsidRPr="0012602E">
              <w:rPr>
                <w:rFonts w:ascii="Arial" w:hAnsi="Arial" w:cs="Arial"/>
              </w:rPr>
              <w:t xml:space="preserve"> = The expected number of deaths occurring either in hospital or within 30 days (inclusive) of discharge for each provider </w:t>
            </w:r>
            <w:r w:rsidRPr="0012602E">
              <w:rPr>
                <w:rFonts w:ascii="Arial" w:hAnsi="Arial" w:cs="Arial"/>
                <w:i/>
              </w:rPr>
              <w:t>p</w:t>
            </w:r>
            <w:r w:rsidRPr="0012602E">
              <w:rPr>
                <w:rFonts w:ascii="Arial" w:hAnsi="Arial" w:cs="Arial"/>
              </w:rPr>
              <w:t xml:space="preserve">.  This is obtained by summing all of the estimated risks for all finished provider spells for provider </w:t>
            </w:r>
            <w:r w:rsidRPr="0012602E">
              <w:rPr>
                <w:rFonts w:ascii="Arial" w:hAnsi="Arial" w:cs="Arial"/>
                <w:i/>
              </w:rPr>
              <w:t>p</w:t>
            </w:r>
            <w:r w:rsidRPr="0012602E">
              <w:rPr>
                <w:rFonts w:ascii="Arial" w:hAnsi="Arial" w:cs="Arial"/>
              </w:rPr>
              <w:t>.  The calculation of the estimated risk for each provider spell is carried out using logistic regression models and further details are provided in the ‘Risk adjustment variables and methodology’ section below.</w:t>
            </w:r>
          </w:p>
        </w:tc>
      </w:tr>
      <w:tr w:rsidR="00FD7E8F" w:rsidRPr="0012602E" w14:paraId="4F6A2B94" w14:textId="77777777" w:rsidTr="00FD7E8F">
        <w:tc>
          <w:tcPr>
            <w:tcW w:w="1985" w:type="dxa"/>
          </w:tcPr>
          <w:p w14:paraId="6D6BB24D" w14:textId="2E77B562" w:rsidR="00FD7E8F" w:rsidRPr="0012602E" w:rsidRDefault="00FD7E8F" w:rsidP="0012602E">
            <w:pPr>
              <w:spacing w:before="240"/>
              <w:ind w:left="34"/>
              <w:rPr>
                <w:rFonts w:ascii="Arial" w:hAnsi="Arial" w:cs="Arial"/>
                <w:b/>
              </w:rPr>
            </w:pPr>
            <w:r>
              <w:rPr>
                <w:rFonts w:ascii="Arial" w:hAnsi="Arial" w:cs="Arial"/>
                <w:b/>
              </w:rPr>
              <w:t xml:space="preserve">4.3 </w:t>
            </w:r>
            <w:r w:rsidRPr="0012602E">
              <w:rPr>
                <w:rFonts w:ascii="Arial" w:hAnsi="Arial" w:cs="Arial"/>
                <w:b/>
              </w:rPr>
              <w:t>Computation</w:t>
            </w:r>
          </w:p>
        </w:tc>
        <w:tc>
          <w:tcPr>
            <w:tcW w:w="7454" w:type="dxa"/>
          </w:tcPr>
          <w:p w14:paraId="57A4269D" w14:textId="77777777" w:rsidR="00FD7E8F" w:rsidRPr="0012602E" w:rsidRDefault="00FD7E8F" w:rsidP="0012602E">
            <w:pPr>
              <w:spacing w:before="240"/>
              <w:rPr>
                <w:rFonts w:ascii="Arial" w:hAnsi="Arial" w:cs="Arial"/>
              </w:rPr>
            </w:pPr>
            <w:r w:rsidRPr="0012602E">
              <w:rPr>
                <w:rFonts w:ascii="Arial" w:hAnsi="Arial" w:cs="Arial"/>
              </w:rPr>
              <w:t xml:space="preserve">For each provider </w:t>
            </w:r>
            <w:r w:rsidRPr="0012602E">
              <w:rPr>
                <w:rFonts w:ascii="Arial" w:hAnsi="Arial" w:cs="Arial"/>
                <w:i/>
              </w:rPr>
              <w:t>p</w:t>
            </w:r>
            <w:r w:rsidRPr="0012602E">
              <w:rPr>
                <w:rFonts w:ascii="Arial" w:hAnsi="Arial" w:cs="Arial"/>
              </w:rPr>
              <w:t xml:space="preserve"> the SHMI is defined as </w:t>
            </w:r>
            <w:proofErr w:type="spellStart"/>
            <w:r w:rsidRPr="0012602E">
              <w:rPr>
                <w:rFonts w:ascii="Arial" w:hAnsi="Arial" w:cs="Arial"/>
                <w:i/>
              </w:rPr>
              <w:t>SHMI</w:t>
            </w:r>
            <w:r w:rsidRPr="0012602E">
              <w:rPr>
                <w:rFonts w:ascii="Arial" w:hAnsi="Arial" w:cs="Arial"/>
                <w:i/>
                <w:vertAlign w:val="subscript"/>
              </w:rPr>
              <w:t>p</w:t>
            </w:r>
            <w:proofErr w:type="spellEnd"/>
            <w:r w:rsidRPr="0012602E">
              <w:rPr>
                <w:rFonts w:ascii="Arial" w:hAnsi="Arial" w:cs="Arial"/>
              </w:rPr>
              <w:t xml:space="preserve"> = </w:t>
            </w:r>
            <m:oMath>
              <m:box>
                <m:boxPr>
                  <m:ctrlPr>
                    <w:rPr>
                      <w:rFonts w:ascii="Cambria Math" w:hAnsi="Cambria Math" w:cs="Arial"/>
                      <w:i/>
                    </w:rPr>
                  </m:ctrlPr>
                </m:boxPr>
                <m:e>
                  <m:argPr>
                    <m:argSz m:val="-1"/>
                  </m:argPr>
                  <m:f>
                    <m:fPr>
                      <m:ctrlPr>
                        <w:rPr>
                          <w:rFonts w:ascii="Cambria Math" w:hAnsi="Cambria Math" w:cs="Arial"/>
                          <w:i/>
                        </w:rPr>
                      </m:ctrlPr>
                    </m:fPr>
                    <m:num>
                      <m:sSub>
                        <m:sSubPr>
                          <m:ctrlPr>
                            <w:rPr>
                              <w:rFonts w:ascii="Cambria Math" w:hAnsi="Cambria Math" w:cs="Arial"/>
                              <w:i/>
                            </w:rPr>
                          </m:ctrlPr>
                        </m:sSubPr>
                        <m:e>
                          <m:r>
                            <m:rPr>
                              <m:nor/>
                            </m:rPr>
                            <w:rPr>
                              <w:rFonts w:ascii="Arial" w:hAnsi="Arial" w:cs="Arial"/>
                              <w:i/>
                            </w:rPr>
                            <m:t>Observed</m:t>
                          </m:r>
                        </m:e>
                        <m:sub>
                          <m:r>
                            <m:rPr>
                              <m:nor/>
                            </m:rPr>
                            <w:rPr>
                              <w:rFonts w:ascii="Arial" w:hAnsi="Arial" w:cs="Arial"/>
                              <w:i/>
                            </w:rPr>
                            <m:t>p</m:t>
                          </m:r>
                        </m:sub>
                      </m:sSub>
                    </m:num>
                    <m:den>
                      <m:sSub>
                        <m:sSubPr>
                          <m:ctrlPr>
                            <w:rPr>
                              <w:rFonts w:ascii="Cambria Math" w:hAnsi="Cambria Math" w:cs="Arial"/>
                              <w:i/>
                            </w:rPr>
                          </m:ctrlPr>
                        </m:sSubPr>
                        <m:e>
                          <m:r>
                            <m:rPr>
                              <m:nor/>
                            </m:rPr>
                            <w:rPr>
                              <w:rFonts w:ascii="Arial" w:hAnsi="Arial" w:cs="Arial"/>
                              <w:i/>
                            </w:rPr>
                            <m:t>Expected</m:t>
                          </m:r>
                        </m:e>
                        <m:sub>
                          <m:r>
                            <m:rPr>
                              <m:nor/>
                            </m:rPr>
                            <w:rPr>
                              <w:rFonts w:ascii="Arial" w:hAnsi="Arial" w:cs="Arial"/>
                              <w:i/>
                            </w:rPr>
                            <m:t>p</m:t>
                          </m:r>
                        </m:sub>
                      </m:sSub>
                    </m:den>
                  </m:f>
                </m:e>
              </m:box>
            </m:oMath>
            <w:r w:rsidRPr="0012602E">
              <w:rPr>
                <w:rFonts w:ascii="Arial" w:hAnsi="Arial" w:cs="Arial"/>
              </w:rPr>
              <w:tab/>
            </w:r>
          </w:p>
        </w:tc>
      </w:tr>
      <w:tr w:rsidR="00FD7E8F" w:rsidRPr="0012602E" w14:paraId="573BAF56" w14:textId="77777777" w:rsidTr="00FD7E8F">
        <w:tc>
          <w:tcPr>
            <w:tcW w:w="1985" w:type="dxa"/>
          </w:tcPr>
          <w:p w14:paraId="79D4878E" w14:textId="49F5EA26" w:rsidR="00FD7E8F" w:rsidRPr="0012602E" w:rsidRDefault="00FD7E8F" w:rsidP="0012602E">
            <w:pPr>
              <w:spacing w:before="240"/>
              <w:ind w:left="34"/>
              <w:rPr>
                <w:rFonts w:ascii="Arial" w:hAnsi="Arial" w:cs="Arial"/>
                <w:b/>
              </w:rPr>
            </w:pPr>
            <w:r>
              <w:rPr>
                <w:rFonts w:ascii="Arial" w:hAnsi="Arial" w:cs="Arial"/>
                <w:b/>
              </w:rPr>
              <w:t xml:space="preserve">4.4 </w:t>
            </w:r>
            <w:r w:rsidRPr="0012602E">
              <w:rPr>
                <w:rFonts w:ascii="Arial" w:hAnsi="Arial" w:cs="Arial"/>
                <w:b/>
              </w:rPr>
              <w:t>Risk adjustment or standardisation type</w:t>
            </w:r>
          </w:p>
        </w:tc>
        <w:sdt>
          <w:sdt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Logistic Regression Model" w:value="Logistic Regression Model"/>
              <w:listItem w:displayText="None" w:value="None"/>
            </w:dropDownList>
          </w:sdtPr>
          <w:sdtEndPr/>
          <w:sdtContent>
            <w:tc>
              <w:tcPr>
                <w:tcW w:w="7454" w:type="dxa"/>
              </w:tcPr>
              <w:p w14:paraId="69615D0D" w14:textId="77777777" w:rsidR="00FD7E8F" w:rsidRPr="0012602E" w:rsidRDefault="00FD7E8F" w:rsidP="0012602E">
                <w:pPr>
                  <w:spacing w:before="240"/>
                  <w:rPr>
                    <w:rFonts w:ascii="Arial" w:hAnsi="Arial" w:cs="Arial"/>
                  </w:rPr>
                </w:pPr>
                <w:r w:rsidRPr="0012602E">
                  <w:rPr>
                    <w:rFonts w:ascii="Arial" w:hAnsi="Arial" w:cs="Arial"/>
                  </w:rPr>
                  <w:t>Logistic Regression Model</w:t>
                </w:r>
              </w:p>
            </w:tc>
          </w:sdtContent>
        </w:sdt>
      </w:tr>
      <w:tr w:rsidR="00FD7E8F" w:rsidRPr="0012602E" w14:paraId="3347C032" w14:textId="77777777" w:rsidTr="00FD7E8F">
        <w:tc>
          <w:tcPr>
            <w:tcW w:w="1985" w:type="dxa"/>
          </w:tcPr>
          <w:p w14:paraId="66169553" w14:textId="29BFE129" w:rsidR="00FD7E8F" w:rsidRPr="0012602E" w:rsidRDefault="00FD7E8F" w:rsidP="0012602E">
            <w:pPr>
              <w:spacing w:before="240"/>
              <w:ind w:left="34"/>
              <w:rPr>
                <w:rFonts w:ascii="Arial" w:hAnsi="Arial" w:cs="Arial"/>
                <w:b/>
              </w:rPr>
            </w:pPr>
            <w:r>
              <w:rPr>
                <w:rFonts w:ascii="Arial" w:hAnsi="Arial" w:cs="Arial"/>
                <w:b/>
              </w:rPr>
              <w:t>4.5 Justi</w:t>
            </w:r>
            <w:r w:rsidRPr="0012602E">
              <w:rPr>
                <w:rFonts w:ascii="Arial" w:hAnsi="Arial" w:cs="Arial"/>
                <w:b/>
              </w:rPr>
              <w:t>fication of risk adjustment type</w:t>
            </w:r>
          </w:p>
        </w:tc>
        <w:tc>
          <w:tcPr>
            <w:tcW w:w="7454" w:type="dxa"/>
          </w:tcPr>
          <w:p w14:paraId="0B6B6D2B" w14:textId="77777777" w:rsidR="00FD7E8F" w:rsidRPr="0012602E" w:rsidRDefault="00FD7E8F" w:rsidP="0012602E">
            <w:pPr>
              <w:spacing w:before="240"/>
              <w:rPr>
                <w:rFonts w:ascii="Arial" w:hAnsi="Arial" w:cs="Arial"/>
              </w:rPr>
            </w:pPr>
            <w:r w:rsidRPr="0012602E">
              <w:rPr>
                <w:rFonts w:ascii="Arial" w:hAnsi="Arial" w:cs="Arial"/>
              </w:rPr>
              <w:t>A logistic regression model is used to calculate the expected number of events because the outcome variable is a binary variable (died or survived).</w:t>
            </w:r>
          </w:p>
        </w:tc>
      </w:tr>
      <w:tr w:rsidR="00FD7E8F" w:rsidRPr="0012602E" w14:paraId="7D746D2B" w14:textId="77777777" w:rsidTr="00FD7E8F">
        <w:tc>
          <w:tcPr>
            <w:tcW w:w="1985" w:type="dxa"/>
          </w:tcPr>
          <w:p w14:paraId="71DBD870" w14:textId="5DD5CD8B" w:rsidR="00FD7E8F" w:rsidRPr="0012602E" w:rsidRDefault="00FD7E8F" w:rsidP="0012602E">
            <w:pPr>
              <w:spacing w:before="240"/>
              <w:ind w:left="34"/>
              <w:rPr>
                <w:rFonts w:ascii="Arial" w:hAnsi="Arial" w:cs="Arial"/>
                <w:b/>
              </w:rPr>
            </w:pPr>
            <w:r>
              <w:rPr>
                <w:rFonts w:ascii="Arial" w:hAnsi="Arial" w:cs="Arial"/>
                <w:b/>
              </w:rPr>
              <w:t xml:space="preserve">4.6 </w:t>
            </w:r>
            <w:r w:rsidRPr="0012602E">
              <w:rPr>
                <w:rFonts w:ascii="Arial" w:hAnsi="Arial" w:cs="Arial"/>
                <w:b/>
              </w:rPr>
              <w:t>Risk adjustment variables and methodology</w:t>
            </w:r>
          </w:p>
        </w:tc>
        <w:tc>
          <w:tcPr>
            <w:tcW w:w="7454" w:type="dxa"/>
          </w:tcPr>
          <w:p w14:paraId="1A0B3FC5" w14:textId="77777777" w:rsidR="00FD7E8F" w:rsidRPr="0012602E" w:rsidRDefault="00FD7E8F" w:rsidP="0012602E">
            <w:pPr>
              <w:spacing w:before="240"/>
              <w:rPr>
                <w:rFonts w:ascii="Arial" w:hAnsi="Arial" w:cs="Arial"/>
                <w:bCs/>
                <w:iCs/>
              </w:rPr>
            </w:pPr>
            <w:r w:rsidRPr="0012602E">
              <w:rPr>
                <w:rFonts w:ascii="Arial" w:hAnsi="Arial" w:cs="Arial"/>
                <w:bCs/>
                <w:iCs/>
              </w:rPr>
              <w:t xml:space="preserve">A full main effects only logistic regression model with a logit link function is derived for each of the 140 SHMI diagnosis groups </w:t>
            </w:r>
            <w:r w:rsidRPr="0012602E">
              <w:rPr>
                <w:rFonts w:ascii="Arial" w:hAnsi="Arial" w:cs="Arial"/>
                <w:bCs/>
                <w:i/>
                <w:iCs/>
              </w:rPr>
              <w:t>d</w:t>
            </w:r>
            <w:r w:rsidRPr="0012602E">
              <w:rPr>
                <w:rFonts w:ascii="Arial" w:hAnsi="Arial" w:cs="Arial"/>
                <w:bCs/>
                <w:iCs/>
              </w:rPr>
              <w:t xml:space="preserve"> (identified by the variable DIAG_GROUP).  </w:t>
            </w:r>
          </w:p>
          <w:p w14:paraId="3C9A1E71" w14:textId="08A182A1" w:rsidR="00FD7E8F" w:rsidRDefault="00FD7E8F" w:rsidP="0012602E">
            <w:pPr>
              <w:spacing w:before="240"/>
              <w:rPr>
                <w:rFonts w:ascii="Arial" w:hAnsi="Arial" w:cs="Arial"/>
                <w:bCs/>
                <w:iCs/>
              </w:rPr>
            </w:pPr>
            <w:r w:rsidRPr="0012602E">
              <w:rPr>
                <w:rFonts w:ascii="Arial" w:hAnsi="Arial" w:cs="Arial"/>
                <w:bCs/>
                <w:iCs/>
              </w:rPr>
              <w:t>The independent case-mix variables used in the construction of the models are:</w:t>
            </w:r>
          </w:p>
          <w:p w14:paraId="0D583AFB" w14:textId="77777777" w:rsidR="00FD7E8F" w:rsidRPr="00FD7E8F" w:rsidRDefault="00FD7E8F" w:rsidP="00FD7E8F">
            <w:pPr>
              <w:spacing w:before="240"/>
              <w:rPr>
                <w:rFonts w:ascii="Arial" w:hAnsi="Arial" w:cs="Arial"/>
                <w:bCs/>
                <w:iCs/>
              </w:rPr>
            </w:pPr>
            <w:r w:rsidRPr="00FD7E8F">
              <w:rPr>
                <w:rFonts w:ascii="Arial" w:hAnsi="Arial" w:cs="Arial"/>
                <w:bCs/>
                <w:iCs/>
              </w:rPr>
              <w:t>•</w:t>
            </w:r>
            <w:r w:rsidRPr="00FD7E8F">
              <w:rPr>
                <w:rFonts w:ascii="Arial" w:hAnsi="Arial" w:cs="Arial"/>
                <w:bCs/>
                <w:iCs/>
              </w:rPr>
              <w:tab/>
              <w:t>STARTAGE</w:t>
            </w:r>
            <w:r w:rsidRPr="00FD7E8F">
              <w:rPr>
                <w:rFonts w:ascii="Arial" w:hAnsi="Arial" w:cs="Arial"/>
                <w:bCs/>
                <w:iCs/>
              </w:rPr>
              <w:tab/>
              <w:t>Age group at start of spell</w:t>
            </w:r>
          </w:p>
          <w:p w14:paraId="0CDB7432" w14:textId="77777777" w:rsidR="00FD7E8F" w:rsidRPr="00FD7E8F" w:rsidRDefault="00FD7E8F" w:rsidP="00FD7E8F">
            <w:pPr>
              <w:spacing w:before="240"/>
              <w:rPr>
                <w:rFonts w:ascii="Arial" w:hAnsi="Arial" w:cs="Arial"/>
                <w:bCs/>
                <w:iCs/>
              </w:rPr>
            </w:pPr>
            <w:r w:rsidRPr="00FD7E8F">
              <w:rPr>
                <w:rFonts w:ascii="Arial" w:hAnsi="Arial" w:cs="Arial"/>
                <w:bCs/>
                <w:iCs/>
              </w:rPr>
              <w:t>•</w:t>
            </w:r>
            <w:r w:rsidRPr="00FD7E8F">
              <w:rPr>
                <w:rFonts w:ascii="Arial" w:hAnsi="Arial" w:cs="Arial"/>
                <w:bCs/>
                <w:iCs/>
              </w:rPr>
              <w:tab/>
              <w:t>CHARLSON_INDEX</w:t>
            </w:r>
            <w:r w:rsidRPr="00FD7E8F">
              <w:rPr>
                <w:rFonts w:ascii="Arial" w:hAnsi="Arial" w:cs="Arial"/>
                <w:bCs/>
                <w:iCs/>
              </w:rPr>
              <w:tab/>
            </w:r>
            <w:proofErr w:type="spellStart"/>
            <w:r w:rsidRPr="00FD7E8F">
              <w:rPr>
                <w:rFonts w:ascii="Arial" w:hAnsi="Arial" w:cs="Arial"/>
                <w:bCs/>
                <w:iCs/>
              </w:rPr>
              <w:t>Charlson</w:t>
            </w:r>
            <w:proofErr w:type="spellEnd"/>
            <w:r w:rsidRPr="00FD7E8F">
              <w:rPr>
                <w:rFonts w:ascii="Arial" w:hAnsi="Arial" w:cs="Arial"/>
                <w:bCs/>
                <w:iCs/>
              </w:rPr>
              <w:t xml:space="preserve"> Comorbidity Index group</w:t>
            </w:r>
          </w:p>
          <w:p w14:paraId="5A0560CE" w14:textId="77777777" w:rsidR="00FD7E8F" w:rsidRPr="00FD7E8F" w:rsidRDefault="00FD7E8F" w:rsidP="00FD7E8F">
            <w:pPr>
              <w:spacing w:before="240"/>
              <w:rPr>
                <w:rFonts w:ascii="Arial" w:hAnsi="Arial" w:cs="Arial"/>
                <w:bCs/>
                <w:iCs/>
              </w:rPr>
            </w:pPr>
            <w:r w:rsidRPr="00FD7E8F">
              <w:rPr>
                <w:rFonts w:ascii="Arial" w:hAnsi="Arial" w:cs="Arial"/>
                <w:bCs/>
                <w:iCs/>
              </w:rPr>
              <w:lastRenderedPageBreak/>
              <w:t>•</w:t>
            </w:r>
            <w:r w:rsidRPr="00FD7E8F">
              <w:rPr>
                <w:rFonts w:ascii="Arial" w:hAnsi="Arial" w:cs="Arial"/>
                <w:bCs/>
                <w:iCs/>
              </w:rPr>
              <w:tab/>
              <w:t>ADMIMETH</w:t>
            </w:r>
            <w:r w:rsidRPr="00FD7E8F">
              <w:rPr>
                <w:rFonts w:ascii="Arial" w:hAnsi="Arial" w:cs="Arial"/>
                <w:bCs/>
                <w:iCs/>
              </w:rPr>
              <w:tab/>
              <w:t>Admission method group</w:t>
            </w:r>
          </w:p>
          <w:p w14:paraId="1B5F92FC" w14:textId="77777777" w:rsidR="00FD7E8F" w:rsidRPr="00FD7E8F" w:rsidRDefault="00FD7E8F" w:rsidP="00FD7E8F">
            <w:pPr>
              <w:spacing w:before="240"/>
              <w:rPr>
                <w:rFonts w:ascii="Arial" w:hAnsi="Arial" w:cs="Arial"/>
                <w:bCs/>
                <w:iCs/>
              </w:rPr>
            </w:pPr>
            <w:r w:rsidRPr="00FD7E8F">
              <w:rPr>
                <w:rFonts w:ascii="Arial" w:hAnsi="Arial" w:cs="Arial"/>
                <w:bCs/>
                <w:iCs/>
              </w:rPr>
              <w:t>•</w:t>
            </w:r>
            <w:r w:rsidRPr="00FD7E8F">
              <w:rPr>
                <w:rFonts w:ascii="Arial" w:hAnsi="Arial" w:cs="Arial"/>
                <w:bCs/>
                <w:iCs/>
              </w:rPr>
              <w:tab/>
              <w:t>GENDER</w:t>
            </w:r>
            <w:r w:rsidRPr="00FD7E8F">
              <w:rPr>
                <w:rFonts w:ascii="Arial" w:hAnsi="Arial" w:cs="Arial"/>
                <w:bCs/>
                <w:iCs/>
              </w:rPr>
              <w:tab/>
            </w:r>
            <w:proofErr w:type="spellStart"/>
            <w:r w:rsidRPr="00FD7E8F">
              <w:rPr>
                <w:rFonts w:ascii="Arial" w:hAnsi="Arial" w:cs="Arial"/>
                <w:bCs/>
                <w:iCs/>
              </w:rPr>
              <w:t>Gender</w:t>
            </w:r>
            <w:proofErr w:type="spellEnd"/>
            <w:r w:rsidRPr="00FD7E8F">
              <w:rPr>
                <w:rFonts w:ascii="Arial" w:hAnsi="Arial" w:cs="Arial"/>
                <w:bCs/>
                <w:iCs/>
              </w:rPr>
              <w:t xml:space="preserve"> group</w:t>
            </w:r>
          </w:p>
          <w:p w14:paraId="371D1D07" w14:textId="3C968059" w:rsidR="00FD7E8F" w:rsidRDefault="00FD7E8F" w:rsidP="00FD7E8F">
            <w:pPr>
              <w:spacing w:before="240"/>
              <w:rPr>
                <w:rFonts w:ascii="Arial" w:hAnsi="Arial" w:cs="Arial"/>
                <w:bCs/>
                <w:iCs/>
              </w:rPr>
            </w:pPr>
            <w:r w:rsidRPr="00FD7E8F">
              <w:rPr>
                <w:rFonts w:ascii="Arial" w:hAnsi="Arial" w:cs="Arial"/>
                <w:bCs/>
                <w:iCs/>
              </w:rPr>
              <w:t>•</w:t>
            </w:r>
            <w:r w:rsidRPr="00FD7E8F">
              <w:rPr>
                <w:rFonts w:ascii="Arial" w:hAnsi="Arial" w:cs="Arial"/>
                <w:bCs/>
                <w:iCs/>
              </w:rPr>
              <w:tab/>
              <w:t>YEAR_INDEX</w:t>
            </w:r>
            <w:r w:rsidRPr="00FD7E8F">
              <w:rPr>
                <w:rFonts w:ascii="Arial" w:hAnsi="Arial" w:cs="Arial"/>
                <w:bCs/>
                <w:iCs/>
              </w:rPr>
              <w:tab/>
              <w:t>Year index</w:t>
            </w:r>
          </w:p>
          <w:p w14:paraId="7F6FEC51" w14:textId="77777777" w:rsidR="00FD7E8F" w:rsidRPr="0012602E" w:rsidRDefault="00FD7E8F" w:rsidP="0012602E">
            <w:pPr>
              <w:spacing w:before="240"/>
              <w:rPr>
                <w:rFonts w:ascii="Arial" w:hAnsi="Arial" w:cs="Arial"/>
                <w:bCs/>
                <w:iCs/>
              </w:rPr>
            </w:pPr>
            <w:r w:rsidRPr="0012602E">
              <w:rPr>
                <w:rFonts w:ascii="Arial" w:hAnsi="Arial" w:cs="Arial"/>
                <w:bCs/>
                <w:iCs/>
              </w:rPr>
              <w:t xml:space="preserve">Each distinct combination of values for these variables defines a distinct case-mix </w:t>
            </w:r>
            <w:r w:rsidRPr="0012602E">
              <w:rPr>
                <w:rFonts w:ascii="Arial" w:hAnsi="Arial" w:cs="Arial"/>
                <w:bCs/>
                <w:i/>
                <w:iCs/>
              </w:rPr>
              <w:t>j</w:t>
            </w:r>
            <w:r w:rsidRPr="0012602E">
              <w:rPr>
                <w:rFonts w:ascii="Arial" w:hAnsi="Arial" w:cs="Arial"/>
                <w:bCs/>
                <w:iCs/>
              </w:rPr>
              <w:t>.</w:t>
            </w:r>
          </w:p>
          <w:p w14:paraId="03C9D48B" w14:textId="77777777" w:rsidR="00FD7E8F" w:rsidRPr="0012602E" w:rsidRDefault="00FD7E8F" w:rsidP="0012602E">
            <w:pPr>
              <w:spacing w:before="240"/>
              <w:rPr>
                <w:rFonts w:ascii="Arial" w:hAnsi="Arial" w:cs="Arial"/>
                <w:bCs/>
                <w:iCs/>
              </w:rPr>
            </w:pPr>
            <w:r w:rsidRPr="0012602E">
              <w:rPr>
                <w:rFonts w:ascii="Arial" w:hAnsi="Arial" w:cs="Arial"/>
                <w:bCs/>
                <w:iCs/>
              </w:rPr>
              <w:t>The 1</w:t>
            </w:r>
            <w:r w:rsidRPr="0012602E">
              <w:rPr>
                <w:rFonts w:ascii="Arial" w:hAnsi="Arial" w:cs="Arial"/>
                <w:bCs/>
                <w:iCs/>
                <w:vertAlign w:val="superscript"/>
              </w:rPr>
              <w:t>st</w:t>
            </w:r>
            <w:r w:rsidRPr="0012602E">
              <w:rPr>
                <w:rFonts w:ascii="Arial" w:hAnsi="Arial" w:cs="Arial"/>
                <w:bCs/>
                <w:iCs/>
              </w:rPr>
              <w:t xml:space="preserve"> category is used as the reference category for the CHARLSON_INDEX and YEAR_INDEX variables.  The category with the highest number of records across the three year dataset for each diagnosis group is used as the reference category for the STARTAGE, ADMIMETH and GENDER variables.</w:t>
            </w:r>
          </w:p>
          <w:p w14:paraId="70EB885F" w14:textId="77777777" w:rsidR="00FD7E8F" w:rsidRPr="0012602E" w:rsidRDefault="00FD7E8F" w:rsidP="0012602E">
            <w:pPr>
              <w:spacing w:before="240"/>
              <w:rPr>
                <w:rFonts w:ascii="Arial" w:hAnsi="Arial" w:cs="Arial"/>
                <w:bCs/>
                <w:iCs/>
              </w:rPr>
            </w:pPr>
            <w:r w:rsidRPr="0012602E">
              <w:rPr>
                <w:rFonts w:ascii="Arial" w:hAnsi="Arial" w:cs="Arial"/>
                <w:bCs/>
                <w:iCs/>
              </w:rPr>
              <w:t xml:space="preserve">Records which have a missing or unknown value for the STARTAGE, ADMIMETH or GENDER variables are re-categorised to belong to the corresponding reference category for that variable and diagnosis group.  </w:t>
            </w:r>
          </w:p>
          <w:p w14:paraId="16DBA757" w14:textId="77777777" w:rsidR="00FD7E8F" w:rsidRPr="0012602E" w:rsidRDefault="00FD7E8F" w:rsidP="0012602E">
            <w:pPr>
              <w:spacing w:before="240"/>
              <w:rPr>
                <w:rFonts w:ascii="Arial" w:hAnsi="Arial" w:cs="Arial"/>
                <w:bCs/>
                <w:iCs/>
              </w:rPr>
            </w:pPr>
            <w:r w:rsidRPr="0012602E">
              <w:rPr>
                <w:rFonts w:ascii="Arial" w:hAnsi="Arial" w:cs="Arial"/>
                <w:bCs/>
                <w:iCs/>
              </w:rPr>
              <w:t xml:space="preserve">The SAS Enterprise Guide model-fitting options </w:t>
            </w:r>
            <w:r w:rsidRPr="0012602E">
              <w:rPr>
                <w:rFonts w:ascii="Arial" w:hAnsi="Arial" w:cs="Arial"/>
                <w:bCs/>
                <w:i/>
                <w:iCs/>
              </w:rPr>
              <w:t>RIDGING=ABSOLUTE</w:t>
            </w:r>
            <w:r w:rsidRPr="0012602E">
              <w:rPr>
                <w:rFonts w:ascii="Arial" w:hAnsi="Arial" w:cs="Arial"/>
                <w:bCs/>
                <w:iCs/>
              </w:rPr>
              <w:t xml:space="preserve"> and </w:t>
            </w:r>
            <w:r w:rsidRPr="0012602E">
              <w:rPr>
                <w:rFonts w:ascii="Arial" w:hAnsi="Arial" w:cs="Arial"/>
                <w:bCs/>
                <w:i/>
                <w:iCs/>
              </w:rPr>
              <w:t>NOCHECK</w:t>
            </w:r>
            <w:r w:rsidRPr="0012602E">
              <w:rPr>
                <w:rFonts w:ascii="Arial" w:hAnsi="Arial" w:cs="Arial"/>
                <w:bCs/>
                <w:iCs/>
              </w:rPr>
              <w:t xml:space="preserve"> are used to ensure that all of the 140 statistical models converge:</w:t>
            </w:r>
          </w:p>
          <w:p w14:paraId="03AF6DC8" w14:textId="77777777" w:rsidR="00FD7E8F" w:rsidRPr="0012602E" w:rsidRDefault="00FD7E8F" w:rsidP="00E371EF">
            <w:pPr>
              <w:pStyle w:val="ListParagraph"/>
              <w:numPr>
                <w:ilvl w:val="0"/>
                <w:numId w:val="26"/>
              </w:numPr>
              <w:spacing w:before="240" w:after="180"/>
              <w:contextualSpacing w:val="0"/>
              <w:rPr>
                <w:rFonts w:ascii="Arial" w:hAnsi="Arial" w:cs="Arial"/>
                <w:bCs/>
                <w:iCs/>
              </w:rPr>
            </w:pPr>
            <w:r w:rsidRPr="0012602E">
              <w:rPr>
                <w:rFonts w:ascii="Arial" w:hAnsi="Arial" w:cs="Arial"/>
                <w:bCs/>
                <w:iCs/>
              </w:rPr>
              <w:t xml:space="preserve">the </w:t>
            </w:r>
            <w:r w:rsidRPr="0012602E">
              <w:rPr>
                <w:rFonts w:ascii="Arial" w:hAnsi="Arial" w:cs="Arial"/>
                <w:bCs/>
                <w:i/>
                <w:iCs/>
              </w:rPr>
              <w:t>NOCHECK</w:t>
            </w:r>
            <w:r w:rsidRPr="0012602E">
              <w:rPr>
                <w:rFonts w:ascii="Arial" w:hAnsi="Arial" w:cs="Arial"/>
                <w:bCs/>
                <w:iCs/>
              </w:rPr>
              <w:t xml:space="preserve"> option suppresses checking for infinite parameters</w:t>
            </w:r>
          </w:p>
          <w:p w14:paraId="7C133578" w14:textId="77777777" w:rsidR="00FD7E8F" w:rsidRPr="0012602E" w:rsidRDefault="00FD7E8F" w:rsidP="00E371EF">
            <w:pPr>
              <w:pStyle w:val="ListParagraph"/>
              <w:numPr>
                <w:ilvl w:val="0"/>
                <w:numId w:val="26"/>
              </w:numPr>
              <w:spacing w:before="240" w:after="180"/>
              <w:contextualSpacing w:val="0"/>
              <w:rPr>
                <w:rFonts w:ascii="Arial" w:hAnsi="Arial" w:cs="Arial"/>
                <w:bCs/>
                <w:iCs/>
              </w:rPr>
            </w:pPr>
            <w:r w:rsidRPr="0012602E">
              <w:rPr>
                <w:rFonts w:ascii="Arial" w:hAnsi="Arial" w:cs="Arial"/>
                <w:bCs/>
                <w:iCs/>
              </w:rPr>
              <w:t xml:space="preserve">the </w:t>
            </w:r>
            <w:r w:rsidRPr="0012602E">
              <w:rPr>
                <w:rFonts w:ascii="Arial" w:hAnsi="Arial" w:cs="Arial"/>
                <w:bCs/>
                <w:i/>
                <w:iCs/>
              </w:rPr>
              <w:t>RIDGING=ABSOLUTE</w:t>
            </w:r>
            <w:r w:rsidRPr="0012602E">
              <w:rPr>
                <w:rFonts w:ascii="Arial" w:hAnsi="Arial" w:cs="Arial"/>
                <w:bCs/>
                <w:iCs/>
              </w:rPr>
              <w:t xml:space="preserve"> option adjusts the ridging technique used by SAS to improve the log-likelihood function.</w:t>
            </w:r>
          </w:p>
          <w:p w14:paraId="07F7360E" w14:textId="77777777" w:rsidR="00FD7E8F" w:rsidRPr="0012602E" w:rsidRDefault="00FD7E8F" w:rsidP="0012602E">
            <w:pPr>
              <w:spacing w:before="240"/>
              <w:rPr>
                <w:rFonts w:ascii="Arial" w:hAnsi="Arial" w:cs="Arial"/>
              </w:rPr>
            </w:pPr>
            <w:r w:rsidRPr="0012602E">
              <w:rPr>
                <w:rFonts w:ascii="Arial" w:hAnsi="Arial" w:cs="Arial"/>
                <w:bCs/>
                <w:iCs/>
              </w:rPr>
              <w:t xml:space="preserve">The response variable for each logistic regression model is </w:t>
            </w:r>
            <m:oMath>
              <m:box>
                <m:boxPr>
                  <m:ctrlPr>
                    <w:rPr>
                      <w:rFonts w:ascii="Cambria Math" w:hAnsi="Cambria Math" w:cs="Arial"/>
                      <w:i/>
                    </w:rPr>
                  </m:ctrlPr>
                </m:boxPr>
                <m:e>
                  <m:argPr>
                    <m:argSz m:val="-1"/>
                  </m:argPr>
                  <m:f>
                    <m:fPr>
                      <m:ctrlPr>
                        <w:rPr>
                          <w:rFonts w:ascii="Cambria Math" w:hAnsi="Cambria Math" w:cs="Arial"/>
                          <w:i/>
                        </w:rPr>
                      </m:ctrlPr>
                    </m:fPr>
                    <m:num>
                      <m:sSub>
                        <m:sSubPr>
                          <m:ctrlPr>
                            <w:rPr>
                              <w:rFonts w:ascii="Cambria Math" w:hAnsi="Cambria Math" w:cs="Arial"/>
                              <w:i/>
                            </w:rPr>
                          </m:ctrlPr>
                        </m:sSubPr>
                        <m:e>
                          <m:r>
                            <m:rPr>
                              <m:nor/>
                            </m:rPr>
                            <w:rPr>
                              <w:rFonts w:ascii="Arial" w:hAnsi="Arial" w:cs="Arial"/>
                              <w:i/>
                            </w:rPr>
                            <m:t>Events</m:t>
                          </m:r>
                        </m:e>
                        <m:sub>
                          <m:r>
                            <m:rPr>
                              <m:nor/>
                            </m:rPr>
                            <w:rPr>
                              <w:rFonts w:ascii="Arial" w:hAnsi="Arial" w:cs="Arial"/>
                              <w:i/>
                            </w:rPr>
                            <m:t>dj</m:t>
                          </m:r>
                        </m:sub>
                      </m:sSub>
                    </m:num>
                    <m:den>
                      <m:sSub>
                        <m:sSubPr>
                          <m:ctrlPr>
                            <w:rPr>
                              <w:rFonts w:ascii="Cambria Math" w:hAnsi="Cambria Math" w:cs="Arial"/>
                              <w:i/>
                            </w:rPr>
                          </m:ctrlPr>
                        </m:sSubPr>
                        <m:e>
                          <m:r>
                            <m:rPr>
                              <m:nor/>
                            </m:rPr>
                            <w:rPr>
                              <w:rFonts w:ascii="Arial" w:hAnsi="Arial" w:cs="Arial"/>
                              <w:i/>
                            </w:rPr>
                            <m:t>Trials</m:t>
                          </m:r>
                        </m:e>
                        <m:sub>
                          <m:r>
                            <m:rPr>
                              <m:nor/>
                            </m:rPr>
                            <w:rPr>
                              <w:rFonts w:ascii="Arial" w:hAnsi="Arial" w:cs="Arial"/>
                              <w:i/>
                            </w:rPr>
                            <m:t>dj</m:t>
                          </m:r>
                        </m:sub>
                      </m:sSub>
                    </m:den>
                  </m:f>
                </m:e>
              </m:box>
            </m:oMath>
            <w:r w:rsidRPr="0012602E">
              <w:rPr>
                <w:rFonts w:ascii="Arial" w:hAnsi="Arial" w:cs="Arial"/>
              </w:rPr>
              <w:t xml:space="preserve"> where:</w:t>
            </w:r>
          </w:p>
          <w:p w14:paraId="31E17B7F" w14:textId="77777777" w:rsidR="00FD7E8F" w:rsidRPr="0012602E" w:rsidRDefault="00FD7E8F" w:rsidP="00E371EF">
            <w:pPr>
              <w:pStyle w:val="ListParagraph"/>
              <w:numPr>
                <w:ilvl w:val="0"/>
                <w:numId w:val="27"/>
              </w:numPr>
              <w:spacing w:before="240" w:after="180"/>
              <w:contextualSpacing w:val="0"/>
              <w:rPr>
                <w:rFonts w:ascii="Arial" w:hAnsi="Arial" w:cs="Arial"/>
                <w:bCs/>
                <w:iCs/>
              </w:rPr>
            </w:pPr>
            <w:proofErr w:type="spellStart"/>
            <w:r w:rsidRPr="0012602E">
              <w:rPr>
                <w:rFonts w:ascii="Arial" w:hAnsi="Arial" w:cs="Arial"/>
                <w:i/>
              </w:rPr>
              <w:t>Events</w:t>
            </w:r>
            <w:r w:rsidRPr="0012602E">
              <w:rPr>
                <w:rFonts w:ascii="Arial" w:hAnsi="Arial" w:cs="Arial"/>
                <w:i/>
                <w:vertAlign w:val="subscript"/>
              </w:rPr>
              <w:t>dj</w:t>
            </w:r>
            <w:proofErr w:type="spellEnd"/>
            <w:r w:rsidRPr="0012602E">
              <w:rPr>
                <w:rFonts w:ascii="Arial" w:hAnsi="Arial" w:cs="Arial"/>
              </w:rPr>
              <w:t xml:space="preserve"> = the number of observed events</w:t>
            </w:r>
            <w:r w:rsidRPr="0012602E">
              <w:rPr>
                <w:rFonts w:ascii="Arial" w:hAnsi="Arial" w:cs="Arial"/>
                <w:i/>
              </w:rPr>
              <w:t xml:space="preserve"> </w:t>
            </w:r>
            <w:r w:rsidRPr="0012602E">
              <w:rPr>
                <w:rFonts w:ascii="Arial" w:hAnsi="Arial" w:cs="Arial"/>
              </w:rPr>
              <w:t xml:space="preserve">for diagnosis group </w:t>
            </w:r>
            <w:r w:rsidRPr="0012602E">
              <w:rPr>
                <w:rFonts w:ascii="Arial" w:hAnsi="Arial" w:cs="Arial"/>
                <w:i/>
              </w:rPr>
              <w:t>d</w:t>
            </w:r>
            <w:r w:rsidRPr="0012602E">
              <w:rPr>
                <w:rFonts w:ascii="Arial" w:hAnsi="Arial" w:cs="Arial"/>
              </w:rPr>
              <w:t xml:space="preserve"> and case-mix </w:t>
            </w:r>
            <w:r w:rsidRPr="0012602E">
              <w:rPr>
                <w:rFonts w:ascii="Arial" w:hAnsi="Arial" w:cs="Arial"/>
                <w:i/>
              </w:rPr>
              <w:t>j</w:t>
            </w:r>
            <w:r w:rsidRPr="0012602E">
              <w:rPr>
                <w:rFonts w:ascii="Arial" w:hAnsi="Arial" w:cs="Arial"/>
              </w:rPr>
              <w:t xml:space="preserve"> over all providers </w:t>
            </w:r>
            <w:r w:rsidRPr="0012602E">
              <w:rPr>
                <w:rFonts w:ascii="Arial" w:hAnsi="Arial" w:cs="Arial"/>
                <w:i/>
              </w:rPr>
              <w:t>p</w:t>
            </w:r>
          </w:p>
          <w:p w14:paraId="324B8AC2" w14:textId="77777777" w:rsidR="00FD7E8F" w:rsidRPr="0012602E" w:rsidRDefault="00FD7E8F" w:rsidP="00E371EF">
            <w:pPr>
              <w:pStyle w:val="ListParagraph"/>
              <w:numPr>
                <w:ilvl w:val="0"/>
                <w:numId w:val="27"/>
              </w:numPr>
              <w:spacing w:before="240" w:after="180"/>
              <w:contextualSpacing w:val="0"/>
              <w:rPr>
                <w:rFonts w:ascii="Arial" w:hAnsi="Arial" w:cs="Arial"/>
                <w:bCs/>
                <w:iCs/>
              </w:rPr>
            </w:pPr>
            <w:proofErr w:type="spellStart"/>
            <w:r w:rsidRPr="0012602E">
              <w:rPr>
                <w:rFonts w:ascii="Arial" w:hAnsi="Arial" w:cs="Arial"/>
                <w:i/>
              </w:rPr>
              <w:lastRenderedPageBreak/>
              <w:t>Trials</w:t>
            </w:r>
            <w:r w:rsidRPr="0012602E">
              <w:rPr>
                <w:rFonts w:ascii="Arial" w:hAnsi="Arial" w:cs="Arial"/>
                <w:i/>
                <w:vertAlign w:val="subscript"/>
              </w:rPr>
              <w:t>dj</w:t>
            </w:r>
            <w:proofErr w:type="spellEnd"/>
            <w:r w:rsidRPr="0012602E">
              <w:rPr>
                <w:rFonts w:ascii="Arial" w:hAnsi="Arial" w:cs="Arial"/>
              </w:rPr>
              <w:t xml:space="preserve"> = the number of finished provider spells for diagnosis group </w:t>
            </w:r>
            <w:r w:rsidRPr="0012602E">
              <w:rPr>
                <w:rFonts w:ascii="Arial" w:hAnsi="Arial" w:cs="Arial"/>
                <w:i/>
              </w:rPr>
              <w:t>d</w:t>
            </w:r>
            <w:r w:rsidRPr="0012602E">
              <w:rPr>
                <w:rFonts w:ascii="Arial" w:hAnsi="Arial" w:cs="Arial"/>
              </w:rPr>
              <w:t xml:space="preserve"> and case-mix </w:t>
            </w:r>
            <w:r w:rsidRPr="0012602E">
              <w:rPr>
                <w:rFonts w:ascii="Arial" w:hAnsi="Arial" w:cs="Arial"/>
                <w:i/>
              </w:rPr>
              <w:t>j</w:t>
            </w:r>
            <w:r w:rsidRPr="0012602E">
              <w:rPr>
                <w:rFonts w:ascii="Arial" w:hAnsi="Arial" w:cs="Arial"/>
              </w:rPr>
              <w:t xml:space="preserve"> over all providers </w:t>
            </w:r>
            <w:r w:rsidRPr="0012602E">
              <w:rPr>
                <w:rFonts w:ascii="Arial" w:hAnsi="Arial" w:cs="Arial"/>
                <w:i/>
              </w:rPr>
              <w:t>p</w:t>
            </w:r>
          </w:p>
          <w:p w14:paraId="1717033B" w14:textId="77777777" w:rsidR="00FD7E8F" w:rsidRPr="0012602E" w:rsidRDefault="00FD7E8F" w:rsidP="0012602E">
            <w:pPr>
              <w:spacing w:before="240"/>
              <w:rPr>
                <w:rFonts w:ascii="Arial" w:hAnsi="Arial" w:cs="Arial"/>
                <w:bCs/>
                <w:iCs/>
              </w:rPr>
            </w:pPr>
            <w:r w:rsidRPr="0012602E">
              <w:rPr>
                <w:rFonts w:ascii="Arial" w:hAnsi="Arial" w:cs="Arial"/>
                <w:bCs/>
                <w:iCs/>
              </w:rPr>
              <w:t xml:space="preserve">The risk of an event is calculated for every case-mix combination </w:t>
            </w:r>
            <w:r w:rsidRPr="0012602E">
              <w:rPr>
                <w:rFonts w:ascii="Arial" w:hAnsi="Arial" w:cs="Arial"/>
                <w:bCs/>
                <w:i/>
                <w:iCs/>
              </w:rPr>
              <w:t>j</w:t>
            </w:r>
            <w:r w:rsidRPr="0012602E">
              <w:rPr>
                <w:rFonts w:ascii="Arial" w:hAnsi="Arial" w:cs="Arial"/>
                <w:bCs/>
                <w:iCs/>
              </w:rPr>
              <w:t xml:space="preserve"> in all diagnosis groups </w:t>
            </w:r>
            <w:r w:rsidRPr="0012602E">
              <w:rPr>
                <w:rFonts w:ascii="Arial" w:hAnsi="Arial" w:cs="Arial"/>
                <w:bCs/>
                <w:i/>
                <w:iCs/>
              </w:rPr>
              <w:t>d</w:t>
            </w:r>
            <w:r w:rsidRPr="0012602E">
              <w:rPr>
                <w:rFonts w:ascii="Arial" w:hAnsi="Arial" w:cs="Arial"/>
                <w:bCs/>
                <w:iCs/>
              </w:rPr>
              <w:t xml:space="preserve"> as </w:t>
            </w:r>
          </w:p>
          <w:p w14:paraId="68E39E3C" w14:textId="77777777" w:rsidR="00FD7E8F" w:rsidRPr="0012602E" w:rsidRDefault="00FD7E8F" w:rsidP="0012602E">
            <w:pPr>
              <w:spacing w:before="240"/>
              <w:rPr>
                <w:rFonts w:ascii="Arial" w:hAnsi="Arial" w:cs="Arial"/>
                <w:bCs/>
                <w:iCs/>
              </w:rPr>
            </w:pPr>
            <w:r w:rsidRPr="0012602E">
              <w:rPr>
                <w:rFonts w:ascii="Arial" w:hAnsi="Arial" w:cs="Arial"/>
                <w:bCs/>
                <w:iCs/>
              </w:rPr>
              <w:t xml:space="preserve"> </w:t>
            </w:r>
            <w:proofErr w:type="spellStart"/>
            <w:r w:rsidRPr="0012602E">
              <w:rPr>
                <w:rFonts w:ascii="Arial" w:hAnsi="Arial" w:cs="Arial"/>
                <w:bCs/>
                <w:i/>
                <w:iCs/>
              </w:rPr>
              <w:t>Risk</w:t>
            </w:r>
            <w:r w:rsidRPr="0012602E">
              <w:rPr>
                <w:rFonts w:ascii="Arial" w:hAnsi="Arial" w:cs="Arial"/>
                <w:bCs/>
                <w:i/>
                <w:iCs/>
                <w:vertAlign w:val="subscript"/>
              </w:rPr>
              <w:t>dj</w:t>
            </w:r>
            <w:proofErr w:type="spellEnd"/>
            <w:r w:rsidRPr="0012602E">
              <w:rPr>
                <w:rFonts w:ascii="Arial" w:hAnsi="Arial" w:cs="Arial"/>
                <w:bCs/>
                <w:iCs/>
              </w:rPr>
              <w:t xml:space="preserve"> = </w:t>
            </w:r>
            <m:oMath>
              <m:f>
                <m:fPr>
                  <m:ctrlPr>
                    <w:rPr>
                      <w:rFonts w:ascii="Cambria Math" w:hAnsi="Cambria Math" w:cs="Arial"/>
                      <w:bCs/>
                      <w:i/>
                      <w:iCs/>
                    </w:rPr>
                  </m:ctrlPr>
                </m:fPr>
                <m:num>
                  <m:sSup>
                    <m:sSupPr>
                      <m:ctrlPr>
                        <w:rPr>
                          <w:rFonts w:ascii="Cambria Math" w:hAnsi="Cambria Math" w:cs="Arial"/>
                          <w:bCs/>
                          <w:i/>
                          <w:iCs/>
                        </w:rPr>
                      </m:ctrlPr>
                    </m:sSupPr>
                    <m:e>
                      <m:r>
                        <m:rPr>
                          <m:nor/>
                        </m:rPr>
                        <w:rPr>
                          <w:rFonts w:ascii="Arial" w:hAnsi="Arial" w:cs="Arial"/>
                          <w:bCs/>
                          <w:iCs/>
                        </w:rPr>
                        <m:t>e</m:t>
                      </m:r>
                    </m:e>
                    <m:sup>
                      <m:sSub>
                        <m:sSubPr>
                          <m:ctrlPr>
                            <w:rPr>
                              <w:rFonts w:ascii="Cambria Math" w:hAnsi="Cambria Math" w:cs="Arial"/>
                              <w:bCs/>
                              <w:i/>
                              <w:iCs/>
                            </w:rPr>
                          </m:ctrlPr>
                        </m:sSubPr>
                        <m:e>
                          <w:proofErr w:type="spellStart"/>
                          <m:r>
                            <m:rPr>
                              <m:nor/>
                            </m:rPr>
                            <w:rPr>
                              <w:rFonts w:ascii="Arial" w:hAnsi="Arial" w:cs="Arial"/>
                              <w:bCs/>
                              <w:i/>
                              <w:iCs/>
                            </w:rPr>
                            <m:t>logodds</m:t>
                          </m:r>
                          <w:proofErr w:type="spellEnd"/>
                        </m:e>
                        <m:sub>
                          <m:r>
                            <m:rPr>
                              <m:nor/>
                            </m:rPr>
                            <w:rPr>
                              <w:rFonts w:ascii="Arial" w:hAnsi="Arial" w:cs="Arial"/>
                              <w:bCs/>
                              <w:i/>
                              <w:iCs/>
                            </w:rPr>
                            <m:t>dj</m:t>
                          </m:r>
                        </m:sub>
                      </m:sSub>
                    </m:sup>
                  </m:sSup>
                </m:num>
                <m:den>
                  <m:r>
                    <m:rPr>
                      <m:nor/>
                    </m:rPr>
                    <w:rPr>
                      <w:rFonts w:ascii="Arial" w:hAnsi="Arial" w:cs="Arial"/>
                      <w:bCs/>
                      <w:iCs/>
                    </w:rPr>
                    <m:t>1+</m:t>
                  </m:r>
                  <m:sSup>
                    <m:sSupPr>
                      <m:ctrlPr>
                        <w:rPr>
                          <w:rFonts w:ascii="Cambria Math" w:hAnsi="Cambria Math" w:cs="Arial"/>
                          <w:bCs/>
                          <w:i/>
                          <w:iCs/>
                        </w:rPr>
                      </m:ctrlPr>
                    </m:sSupPr>
                    <m:e>
                      <m:r>
                        <m:rPr>
                          <m:nor/>
                        </m:rPr>
                        <w:rPr>
                          <w:rFonts w:ascii="Arial" w:hAnsi="Arial" w:cs="Arial"/>
                          <w:bCs/>
                          <w:iCs/>
                        </w:rPr>
                        <m:t>e</m:t>
                      </m:r>
                    </m:e>
                    <m:sup>
                      <m:sSub>
                        <m:sSubPr>
                          <m:ctrlPr>
                            <w:rPr>
                              <w:rFonts w:ascii="Cambria Math" w:hAnsi="Cambria Math" w:cs="Arial"/>
                              <w:bCs/>
                              <w:i/>
                              <w:iCs/>
                            </w:rPr>
                          </m:ctrlPr>
                        </m:sSubPr>
                        <m:e>
                          <m:r>
                            <m:rPr>
                              <m:nor/>
                            </m:rPr>
                            <w:rPr>
                              <w:rFonts w:ascii="Arial" w:hAnsi="Arial" w:cs="Arial"/>
                              <w:bCs/>
                              <w:i/>
                              <w:iCs/>
                            </w:rPr>
                            <m:t>logodds</m:t>
                          </m:r>
                        </m:e>
                        <m:sub>
                          <m:r>
                            <m:rPr>
                              <m:nor/>
                            </m:rPr>
                            <w:rPr>
                              <w:rFonts w:ascii="Arial" w:hAnsi="Arial" w:cs="Arial"/>
                              <w:bCs/>
                              <w:i/>
                              <w:iCs/>
                            </w:rPr>
                            <m:t>dj</m:t>
                          </m:r>
                        </m:sub>
                      </m:sSub>
                    </m:sup>
                  </m:sSup>
                </m:den>
              </m:f>
            </m:oMath>
            <w:r w:rsidRPr="0012602E">
              <w:rPr>
                <w:rFonts w:ascii="Arial" w:hAnsi="Arial" w:cs="Arial"/>
                <w:bCs/>
                <w:iCs/>
              </w:rPr>
              <w:t xml:space="preserve">  where </w:t>
            </w:r>
            <w:proofErr w:type="spellStart"/>
            <w:r w:rsidRPr="0012602E">
              <w:rPr>
                <w:rFonts w:ascii="Arial" w:hAnsi="Arial" w:cs="Arial"/>
                <w:bCs/>
                <w:i/>
                <w:iCs/>
              </w:rPr>
              <w:t>logodds</w:t>
            </w:r>
            <w:r w:rsidRPr="0012602E">
              <w:rPr>
                <w:rFonts w:ascii="Arial" w:hAnsi="Arial" w:cs="Arial"/>
                <w:bCs/>
                <w:i/>
                <w:iCs/>
                <w:vertAlign w:val="subscript"/>
              </w:rPr>
              <w:t>dj</w:t>
            </w:r>
            <w:proofErr w:type="spellEnd"/>
            <w:r w:rsidRPr="0012602E">
              <w:rPr>
                <w:rFonts w:ascii="Arial" w:hAnsi="Arial" w:cs="Arial"/>
                <w:bCs/>
                <w:iCs/>
              </w:rPr>
              <w:t xml:space="preserve"> = </w:t>
            </w:r>
            <m:oMath>
              <m:sSub>
                <m:sSubPr>
                  <m:ctrlPr>
                    <w:rPr>
                      <w:rFonts w:ascii="Cambria Math" w:hAnsi="Cambria Math" w:cs="Arial"/>
                      <w:bCs/>
                      <w:i/>
                      <w:iCs/>
                    </w:rPr>
                  </m:ctrlPr>
                </m:sSubPr>
                <m:e>
                  <m:r>
                    <m:rPr>
                      <m:nor/>
                    </m:rPr>
                    <w:rPr>
                      <w:rFonts w:ascii="Arial" w:hAnsi="Arial" w:cs="Arial"/>
                      <w:bCs/>
                      <w:i/>
                      <w:iCs/>
                    </w:rPr>
                    <m:t>α</m:t>
                  </m:r>
                </m:e>
                <m:sub>
                  <m:r>
                    <m:rPr>
                      <m:nor/>
                    </m:rPr>
                    <w:rPr>
                      <w:rFonts w:ascii="Arial" w:hAnsi="Arial" w:cs="Arial"/>
                      <w:bCs/>
                      <w:i/>
                      <w:iCs/>
                    </w:rPr>
                    <m:t>d</m:t>
                  </m:r>
                </m:sub>
              </m:sSub>
              <m:r>
                <m:rPr>
                  <m:nor/>
                </m:rPr>
                <w:rPr>
                  <w:rFonts w:ascii="Arial" w:hAnsi="Arial" w:cs="Arial"/>
                  <w:bCs/>
                  <w:iCs/>
                </w:rPr>
                <m:t xml:space="preserve">+ </m:t>
              </m:r>
              <m:nary>
                <m:naryPr>
                  <m:chr m:val="∑"/>
                  <m:limLoc m:val="undOvr"/>
                  <m:ctrlPr>
                    <w:rPr>
                      <w:rFonts w:ascii="Cambria Math" w:hAnsi="Cambria Math" w:cs="Arial"/>
                      <w:bCs/>
                      <w:i/>
                      <w:iCs/>
                    </w:rPr>
                  </m:ctrlPr>
                </m:naryPr>
                <m:sub>
                  <m:r>
                    <m:rPr>
                      <m:nor/>
                    </m:rPr>
                    <w:rPr>
                      <w:rFonts w:ascii="Arial" w:hAnsi="Arial" w:cs="Arial"/>
                      <w:bCs/>
                      <w:i/>
                      <w:iCs/>
                    </w:rPr>
                    <m:t>i</m:t>
                  </m:r>
                  <m:r>
                    <m:rPr>
                      <m:nor/>
                    </m:rPr>
                    <w:rPr>
                      <w:rFonts w:ascii="Arial" w:hAnsi="Arial" w:cs="Arial"/>
                      <w:bCs/>
                      <w:iCs/>
                    </w:rPr>
                    <m:t>=1</m:t>
                  </m:r>
                </m:sub>
                <m:sup>
                  <m:r>
                    <m:rPr>
                      <m:nor/>
                    </m:rPr>
                    <w:rPr>
                      <w:rFonts w:ascii="Arial" w:hAnsi="Arial" w:cs="Arial"/>
                      <w:bCs/>
                      <w:i/>
                      <w:iCs/>
                    </w:rPr>
                    <m:t>j</m:t>
                  </m:r>
                </m:sup>
                <m:e>
                  <m:sSub>
                    <m:sSubPr>
                      <m:ctrlPr>
                        <w:rPr>
                          <w:rFonts w:ascii="Cambria Math" w:hAnsi="Cambria Math" w:cs="Arial"/>
                          <w:bCs/>
                          <w:i/>
                          <w:iCs/>
                        </w:rPr>
                      </m:ctrlPr>
                    </m:sSubPr>
                    <m:e>
                      <m:r>
                        <m:rPr>
                          <m:nor/>
                        </m:rPr>
                        <w:rPr>
                          <w:rFonts w:ascii="Arial" w:hAnsi="Arial" w:cs="Arial"/>
                          <w:bCs/>
                          <w:i/>
                          <w:iCs/>
                        </w:rPr>
                        <m:t>β</m:t>
                      </m:r>
                    </m:e>
                    <m:sub>
                      <m:r>
                        <m:rPr>
                          <m:nor/>
                        </m:rPr>
                        <w:rPr>
                          <w:rFonts w:ascii="Arial" w:hAnsi="Arial" w:cs="Arial"/>
                          <w:bCs/>
                          <w:i/>
                          <w:iCs/>
                        </w:rPr>
                        <m:t>di</m:t>
                      </m:r>
                    </m:sub>
                  </m:sSub>
                  <m:sSub>
                    <m:sSubPr>
                      <m:ctrlPr>
                        <w:rPr>
                          <w:rFonts w:ascii="Cambria Math" w:hAnsi="Cambria Math" w:cs="Arial"/>
                          <w:bCs/>
                          <w:i/>
                          <w:iCs/>
                        </w:rPr>
                      </m:ctrlPr>
                    </m:sSubPr>
                    <m:e>
                      <m:r>
                        <m:rPr>
                          <m:nor/>
                        </m:rPr>
                        <w:rPr>
                          <w:rFonts w:ascii="Arial" w:hAnsi="Arial" w:cs="Arial"/>
                          <w:bCs/>
                          <w:i/>
                          <w:iCs/>
                        </w:rPr>
                        <m:t>x</m:t>
                      </m:r>
                    </m:e>
                    <m:sub>
                      <m:r>
                        <m:rPr>
                          <m:nor/>
                        </m:rPr>
                        <w:rPr>
                          <w:rFonts w:ascii="Arial" w:hAnsi="Arial" w:cs="Arial"/>
                          <w:bCs/>
                          <w:i/>
                          <w:iCs/>
                        </w:rPr>
                        <m:t>j</m:t>
                      </m:r>
                    </m:sub>
                  </m:sSub>
                </m:e>
              </m:nary>
            </m:oMath>
            <w:r w:rsidRPr="0012602E">
              <w:rPr>
                <w:rFonts w:ascii="Arial" w:hAnsi="Arial" w:cs="Arial"/>
                <w:bCs/>
                <w:iCs/>
              </w:rPr>
              <w:t xml:space="preserve">   </w:t>
            </w:r>
          </w:p>
          <w:p w14:paraId="7F3A5FA6" w14:textId="77777777" w:rsidR="00FD7E8F" w:rsidRPr="0012602E" w:rsidRDefault="00FD7E8F" w:rsidP="0012602E">
            <w:pPr>
              <w:spacing w:before="60" w:after="60"/>
              <w:rPr>
                <w:rFonts w:ascii="Arial" w:hAnsi="Arial" w:cs="Arial"/>
                <w:bCs/>
                <w:iCs/>
              </w:rPr>
            </w:pPr>
            <w:r w:rsidRPr="0012602E">
              <w:rPr>
                <w:rFonts w:ascii="Arial" w:hAnsi="Arial" w:cs="Arial"/>
                <w:bCs/>
                <w:iCs/>
              </w:rPr>
              <w:t xml:space="preserve">with intercept </w:t>
            </w:r>
            <m:oMath>
              <m:sSub>
                <m:sSubPr>
                  <m:ctrlPr>
                    <w:rPr>
                      <w:rFonts w:ascii="Cambria Math" w:hAnsi="Cambria Math" w:cs="Arial"/>
                      <w:bCs/>
                      <w:i/>
                      <w:iCs/>
                    </w:rPr>
                  </m:ctrlPr>
                </m:sSubPr>
                <m:e>
                  <m:r>
                    <m:rPr>
                      <m:nor/>
                    </m:rPr>
                    <w:rPr>
                      <w:rFonts w:ascii="Arial" w:hAnsi="Arial" w:cs="Arial"/>
                      <w:bCs/>
                      <w:i/>
                      <w:iCs/>
                    </w:rPr>
                    <m:t>α</m:t>
                  </m:r>
                </m:e>
                <m:sub>
                  <m:r>
                    <m:rPr>
                      <m:nor/>
                    </m:rPr>
                    <w:rPr>
                      <w:rFonts w:ascii="Arial" w:hAnsi="Arial" w:cs="Arial"/>
                      <w:bCs/>
                      <w:i/>
                      <w:iCs/>
                    </w:rPr>
                    <m:t>d</m:t>
                  </m:r>
                </m:sub>
              </m:sSub>
            </m:oMath>
            <w:r w:rsidRPr="0012602E">
              <w:rPr>
                <w:rFonts w:ascii="Arial" w:hAnsi="Arial" w:cs="Arial"/>
                <w:bCs/>
                <w:iCs/>
              </w:rPr>
              <w:t xml:space="preserve"> and case-mix estimates </w:t>
            </w:r>
            <m:oMath>
              <m:sSub>
                <m:sSubPr>
                  <m:ctrlPr>
                    <w:rPr>
                      <w:rFonts w:ascii="Cambria Math" w:hAnsi="Cambria Math" w:cs="Arial"/>
                      <w:bCs/>
                      <w:i/>
                      <w:iCs/>
                    </w:rPr>
                  </m:ctrlPr>
                </m:sSubPr>
                <m:e>
                  <m:r>
                    <m:rPr>
                      <m:nor/>
                    </m:rPr>
                    <w:rPr>
                      <w:rFonts w:ascii="Arial" w:hAnsi="Arial" w:cs="Arial"/>
                      <w:bCs/>
                      <w:i/>
                      <w:iCs/>
                    </w:rPr>
                    <m:t>β</m:t>
                  </m:r>
                </m:e>
                <m:sub>
                  <m:r>
                    <m:rPr>
                      <m:nor/>
                    </m:rPr>
                    <w:rPr>
                      <w:rFonts w:ascii="Arial" w:hAnsi="Arial" w:cs="Arial"/>
                      <w:bCs/>
                      <w:i/>
                      <w:iCs/>
                    </w:rPr>
                    <m:t>d1</m:t>
                  </m:r>
                </m:sub>
              </m:sSub>
            </m:oMath>
            <w:r w:rsidRPr="0012602E">
              <w:rPr>
                <w:rFonts w:ascii="Arial" w:hAnsi="Arial" w:cs="Arial"/>
                <w:bCs/>
                <w:iCs/>
              </w:rPr>
              <w:t xml:space="preserve">, …, </w:t>
            </w:r>
            <m:oMath>
              <m:sSub>
                <m:sSubPr>
                  <m:ctrlPr>
                    <w:rPr>
                      <w:rFonts w:ascii="Cambria Math" w:hAnsi="Cambria Math" w:cs="Arial"/>
                      <w:bCs/>
                      <w:i/>
                      <w:iCs/>
                    </w:rPr>
                  </m:ctrlPr>
                </m:sSubPr>
                <m:e>
                  <m:r>
                    <m:rPr>
                      <m:nor/>
                    </m:rPr>
                    <w:rPr>
                      <w:rFonts w:ascii="Arial" w:hAnsi="Arial" w:cs="Arial"/>
                      <w:bCs/>
                      <w:i/>
                      <w:iCs/>
                    </w:rPr>
                    <m:t>β</m:t>
                  </m:r>
                </m:e>
                <m:sub>
                  <m:r>
                    <m:rPr>
                      <m:nor/>
                    </m:rPr>
                    <w:rPr>
                      <w:rFonts w:ascii="Arial" w:hAnsi="Arial" w:cs="Arial"/>
                      <w:bCs/>
                      <w:i/>
                      <w:iCs/>
                    </w:rPr>
                    <m:t>dj</m:t>
                  </m:r>
                </m:sub>
              </m:sSub>
            </m:oMath>
            <w:r w:rsidRPr="0012602E">
              <w:rPr>
                <w:rFonts w:ascii="Arial" w:hAnsi="Arial" w:cs="Arial"/>
                <w:bCs/>
                <w:iCs/>
              </w:rPr>
              <w:t xml:space="preserve"> for case-mix variables </w:t>
            </w:r>
            <w:r w:rsidRPr="0012602E">
              <w:rPr>
                <w:rFonts w:ascii="Arial" w:hAnsi="Arial" w:cs="Arial"/>
                <w:bCs/>
                <w:i/>
                <w:iCs/>
              </w:rPr>
              <w:t>x</w:t>
            </w:r>
            <w:r w:rsidRPr="0012602E">
              <w:rPr>
                <w:rFonts w:ascii="Arial" w:hAnsi="Arial" w:cs="Arial"/>
                <w:bCs/>
                <w:i/>
                <w:iCs/>
                <w:vertAlign w:val="subscript"/>
              </w:rPr>
              <w:t>1</w:t>
            </w:r>
            <w:r w:rsidRPr="0012602E">
              <w:rPr>
                <w:rFonts w:ascii="Arial" w:hAnsi="Arial" w:cs="Arial"/>
                <w:bCs/>
                <w:iCs/>
              </w:rPr>
              <w:t xml:space="preserve">, …, </w:t>
            </w:r>
            <w:proofErr w:type="spellStart"/>
            <w:r w:rsidRPr="0012602E">
              <w:rPr>
                <w:rFonts w:ascii="Arial" w:hAnsi="Arial" w:cs="Arial"/>
                <w:bCs/>
                <w:i/>
                <w:iCs/>
              </w:rPr>
              <w:t>x</w:t>
            </w:r>
            <w:r w:rsidRPr="0012602E">
              <w:rPr>
                <w:rFonts w:ascii="Arial" w:hAnsi="Arial" w:cs="Arial"/>
                <w:bCs/>
                <w:i/>
                <w:iCs/>
                <w:vertAlign w:val="subscript"/>
              </w:rPr>
              <w:t>j</w:t>
            </w:r>
            <w:proofErr w:type="spellEnd"/>
            <w:r w:rsidRPr="0012602E">
              <w:rPr>
                <w:rFonts w:ascii="Arial" w:hAnsi="Arial" w:cs="Arial"/>
                <w:bCs/>
                <w:iCs/>
              </w:rPr>
              <w:t xml:space="preserve"> with diagnosis group </w:t>
            </w:r>
            <w:r w:rsidRPr="0012602E">
              <w:rPr>
                <w:rFonts w:ascii="Arial" w:hAnsi="Arial" w:cs="Arial"/>
                <w:bCs/>
                <w:i/>
                <w:iCs/>
              </w:rPr>
              <w:t>d</w:t>
            </w:r>
            <w:r w:rsidRPr="0012602E">
              <w:rPr>
                <w:rFonts w:ascii="Arial" w:hAnsi="Arial" w:cs="Arial"/>
                <w:bCs/>
                <w:iCs/>
              </w:rPr>
              <w:t>.</w:t>
            </w:r>
          </w:p>
        </w:tc>
      </w:tr>
      <w:tr w:rsidR="00FD7E8F" w:rsidRPr="0012602E" w14:paraId="6F487891" w14:textId="77777777" w:rsidTr="00FD7E8F">
        <w:tc>
          <w:tcPr>
            <w:tcW w:w="1985" w:type="dxa"/>
          </w:tcPr>
          <w:p w14:paraId="1D2703EB" w14:textId="6FE20715" w:rsidR="00FD7E8F" w:rsidRPr="0012602E" w:rsidRDefault="00FD7E8F" w:rsidP="0012602E">
            <w:pPr>
              <w:spacing w:before="240"/>
              <w:ind w:left="34"/>
              <w:rPr>
                <w:rFonts w:ascii="Arial" w:hAnsi="Arial" w:cs="Arial"/>
                <w:b/>
              </w:rPr>
            </w:pPr>
            <w:r>
              <w:rPr>
                <w:rFonts w:ascii="Arial" w:hAnsi="Arial" w:cs="Arial"/>
                <w:b/>
              </w:rPr>
              <w:lastRenderedPageBreak/>
              <w:t xml:space="preserve">4.7 </w:t>
            </w:r>
            <w:r w:rsidRPr="0012602E">
              <w:rPr>
                <w:rFonts w:ascii="Arial" w:hAnsi="Arial" w:cs="Arial"/>
                <w:b/>
              </w:rPr>
              <w:t>Justification of risk adjustment variables</w:t>
            </w:r>
          </w:p>
        </w:tc>
        <w:tc>
          <w:tcPr>
            <w:tcW w:w="7454" w:type="dxa"/>
          </w:tcPr>
          <w:p w14:paraId="7CCE073D" w14:textId="77777777" w:rsidR="00FD7E8F" w:rsidRPr="0012602E" w:rsidRDefault="00FD7E8F" w:rsidP="0012602E">
            <w:pPr>
              <w:spacing w:before="240"/>
              <w:rPr>
                <w:rFonts w:ascii="Arial" w:hAnsi="Arial" w:cs="Arial"/>
              </w:rPr>
            </w:pPr>
            <w:r w:rsidRPr="0012602E">
              <w:rPr>
                <w:rFonts w:ascii="Arial" w:hAnsi="Arial" w:cs="Arial"/>
              </w:rPr>
              <w:t xml:space="preserve">The statistical models used to estimate the expected number of deaths for the SHMI are built on fewer risk adjustment variables than the variables proposed by the Steering Group for the </w:t>
            </w:r>
            <w:r w:rsidRPr="0012602E">
              <w:rPr>
                <w:rFonts w:ascii="Arial" w:hAnsi="Arial" w:cs="Arial"/>
                <w:lang w:val="en"/>
              </w:rPr>
              <w:t xml:space="preserve">National Review of the Hospital </w:t>
            </w:r>
            <w:proofErr w:type="spellStart"/>
            <w:r w:rsidRPr="0012602E">
              <w:rPr>
                <w:rFonts w:ascii="Arial" w:hAnsi="Arial" w:cs="Arial"/>
                <w:lang w:val="en"/>
              </w:rPr>
              <w:t>Standardised</w:t>
            </w:r>
            <w:proofErr w:type="spellEnd"/>
            <w:r w:rsidRPr="0012602E">
              <w:rPr>
                <w:rFonts w:ascii="Arial" w:hAnsi="Arial" w:cs="Arial"/>
                <w:lang w:val="en"/>
              </w:rPr>
              <w:t xml:space="preserve"> Mortality Ratio (HSMR) </w:t>
            </w:r>
            <w:r w:rsidRPr="0012602E">
              <w:rPr>
                <w:rFonts w:ascii="Arial" w:hAnsi="Arial" w:cs="Arial"/>
              </w:rPr>
              <w:t>in their report. Using more risk adjustment variables may improve the predictive power of the models.</w:t>
            </w:r>
          </w:p>
          <w:p w14:paraId="06F8AA32" w14:textId="77777777" w:rsidR="00FD7E8F" w:rsidRPr="0012602E" w:rsidRDefault="00FD7E8F" w:rsidP="0012602E">
            <w:pPr>
              <w:spacing w:before="240"/>
              <w:rPr>
                <w:rFonts w:ascii="Arial" w:hAnsi="Arial" w:cs="Arial"/>
              </w:rPr>
            </w:pPr>
            <w:r w:rsidRPr="0012602E">
              <w:rPr>
                <w:rFonts w:ascii="Arial" w:hAnsi="Arial" w:cs="Arial"/>
              </w:rPr>
              <w:t xml:space="preserve">However, the proposed risk adjustment variables were highly correlated and using only age, </w:t>
            </w:r>
            <w:proofErr w:type="spellStart"/>
            <w:r w:rsidRPr="0012602E">
              <w:rPr>
                <w:rFonts w:ascii="Arial" w:hAnsi="Arial" w:cs="Arial"/>
              </w:rPr>
              <w:t>Charlson</w:t>
            </w:r>
            <w:proofErr w:type="spellEnd"/>
            <w:r w:rsidRPr="0012602E">
              <w:rPr>
                <w:rFonts w:ascii="Arial" w:hAnsi="Arial" w:cs="Arial"/>
              </w:rPr>
              <w:t xml:space="preserve"> comorbidity index, admission method and gender provided a simple and stable model which was recommended by the School of Health and Related Research (</w:t>
            </w:r>
            <w:proofErr w:type="spellStart"/>
            <w:r w:rsidRPr="0012602E">
              <w:rPr>
                <w:rFonts w:ascii="Arial" w:hAnsi="Arial" w:cs="Arial"/>
              </w:rPr>
              <w:t>ScHARR</w:t>
            </w:r>
            <w:proofErr w:type="spellEnd"/>
            <w:r w:rsidRPr="0012602E">
              <w:rPr>
                <w:rFonts w:ascii="Arial" w:hAnsi="Arial" w:cs="Arial"/>
              </w:rPr>
              <w:t>) at the University of Sheffield in their final report.</w:t>
            </w:r>
          </w:p>
          <w:p w14:paraId="0CA5FD89" w14:textId="77777777" w:rsidR="00FD7E8F" w:rsidRPr="0012602E" w:rsidRDefault="00FD7E8F" w:rsidP="0012602E">
            <w:pPr>
              <w:spacing w:before="240"/>
              <w:rPr>
                <w:rStyle w:val="Hyperlink"/>
                <w:rFonts w:ascii="Arial" w:hAnsi="Arial" w:cs="Arial"/>
                <w:i/>
                <w:color w:val="auto"/>
              </w:rPr>
            </w:pPr>
            <w:r w:rsidRPr="0012602E">
              <w:rPr>
                <w:rFonts w:ascii="Arial" w:hAnsi="Arial" w:cs="Arial"/>
                <w:i/>
              </w:rPr>
              <w:t xml:space="preserve">Link to the reports: ‘An evaluation of the Summary Hospital Mortality Index’ and ‘National review of the hospital standardised mortality ratio’: </w:t>
            </w:r>
            <w:hyperlink r:id="rId18" w:history="1">
              <w:r w:rsidRPr="0012602E">
                <w:rPr>
                  <w:rStyle w:val="Hyperlink"/>
                  <w:rFonts w:ascii="Arial" w:hAnsi="Arial" w:cs="Arial"/>
                  <w:i/>
                  <w:color w:val="auto"/>
                </w:rPr>
                <w:t>http://www.hscic.gov.uk/SHMI</w:t>
              </w:r>
            </w:hyperlink>
          </w:p>
          <w:p w14:paraId="56FC1B2E" w14:textId="77777777" w:rsidR="00FD7E8F" w:rsidRPr="0012602E" w:rsidRDefault="00FD7E8F" w:rsidP="0012602E">
            <w:pPr>
              <w:spacing w:before="240"/>
              <w:rPr>
                <w:rStyle w:val="Hyperlink"/>
                <w:rFonts w:ascii="Arial" w:hAnsi="Arial" w:cs="Arial"/>
                <w:i/>
                <w:color w:val="auto"/>
              </w:rPr>
            </w:pPr>
            <w:r w:rsidRPr="0012602E">
              <w:rPr>
                <w:rFonts w:ascii="Arial" w:hAnsi="Arial" w:cs="Arial"/>
              </w:rPr>
              <w:t xml:space="preserve">Some proposed risk adjustment variables are not of sufficient data quality to be included in the final model.  For example, the SHMI methodology does not include an adjustment for patients who are recorded as receiving palliative care.  This is because there is considerable variation between trusts in the coding of palliative care.  Details of further analysis on this issue can be referenced in the </w:t>
            </w:r>
            <w:r w:rsidRPr="0012602E">
              <w:rPr>
                <w:rFonts w:ascii="Arial" w:hAnsi="Arial" w:cs="Arial"/>
              </w:rPr>
              <w:lastRenderedPageBreak/>
              <w:t xml:space="preserve">Palliative Care Coding Report which is available to download from </w:t>
            </w:r>
            <w:hyperlink r:id="rId19" w:history="1">
              <w:r w:rsidRPr="0012602E">
                <w:rPr>
                  <w:rStyle w:val="Hyperlink"/>
                  <w:rFonts w:ascii="Arial" w:hAnsi="Arial" w:cs="Arial"/>
                  <w:i/>
                  <w:color w:val="auto"/>
                </w:rPr>
                <w:t>http://www.hscic.gov.uk/SHMI</w:t>
              </w:r>
            </w:hyperlink>
            <w:r w:rsidRPr="0012602E">
              <w:rPr>
                <w:rStyle w:val="Hyperlink"/>
                <w:rFonts w:ascii="Arial" w:hAnsi="Arial" w:cs="Arial"/>
                <w:i/>
                <w:color w:val="auto"/>
              </w:rPr>
              <w:t>.</w:t>
            </w:r>
          </w:p>
          <w:p w14:paraId="20AB8636" w14:textId="4C401BC6" w:rsidR="00FD7E8F" w:rsidRPr="0012602E" w:rsidRDefault="00FD7E8F" w:rsidP="0012602E">
            <w:pPr>
              <w:spacing w:before="240"/>
              <w:rPr>
                <w:rFonts w:ascii="Arial" w:hAnsi="Arial" w:cs="Arial"/>
              </w:rPr>
            </w:pPr>
            <w:r w:rsidRPr="0012602E">
              <w:rPr>
                <w:rFonts w:ascii="Arial" w:hAnsi="Arial" w:cs="Arial"/>
              </w:rPr>
              <w:t xml:space="preserve">The SHMI methodology does not make any adjustment for deprivation.  This is because adjusting for deprivation might create the impression that a higher death rate for those who are more deprived is acceptable and has the potential to remove from the SHMI some of the differences that it is designed to measure.  The HSCIC has carried out some further analysis on the impact of deprivation on the SHMI and this is available to download from </w:t>
            </w:r>
            <w:hyperlink r:id="rId20" w:history="1">
              <w:r w:rsidRPr="0012602E">
                <w:rPr>
                  <w:rStyle w:val="Hyperlink"/>
                  <w:rFonts w:ascii="Arial" w:hAnsi="Arial" w:cs="Arial"/>
                  <w:i/>
                  <w:color w:val="auto"/>
                </w:rPr>
                <w:t>http://www.hscic.gov.uk/SHMI</w:t>
              </w:r>
            </w:hyperlink>
            <w:r w:rsidRPr="0012602E">
              <w:rPr>
                <w:rStyle w:val="Hyperlink"/>
                <w:rFonts w:ascii="Arial" w:hAnsi="Arial" w:cs="Arial"/>
                <w:i/>
                <w:color w:val="auto"/>
              </w:rPr>
              <w:t>.</w:t>
            </w:r>
          </w:p>
        </w:tc>
      </w:tr>
      <w:tr w:rsidR="00FD7E8F" w:rsidRPr="0012602E" w14:paraId="52185999" w14:textId="77777777" w:rsidTr="00FD7E8F">
        <w:tc>
          <w:tcPr>
            <w:tcW w:w="1985" w:type="dxa"/>
          </w:tcPr>
          <w:p w14:paraId="041D7390" w14:textId="6424B569" w:rsidR="00FD7E8F" w:rsidRPr="0012602E" w:rsidRDefault="00FD7E8F" w:rsidP="0012602E">
            <w:pPr>
              <w:spacing w:before="240"/>
              <w:ind w:left="34"/>
              <w:rPr>
                <w:rFonts w:ascii="Arial" w:hAnsi="Arial" w:cs="Arial"/>
                <w:b/>
              </w:rPr>
            </w:pPr>
            <w:r>
              <w:rPr>
                <w:rFonts w:ascii="Arial" w:hAnsi="Arial" w:cs="Arial"/>
                <w:b/>
              </w:rPr>
              <w:lastRenderedPageBreak/>
              <w:t xml:space="preserve">4.8 </w:t>
            </w:r>
            <w:r w:rsidRPr="0012602E">
              <w:rPr>
                <w:rFonts w:ascii="Arial" w:hAnsi="Arial" w:cs="Arial"/>
                <w:b/>
              </w:rPr>
              <w:t>Confidence interval / control limit use</w:t>
            </w:r>
          </w:p>
        </w:tc>
        <w:sdt>
          <w:sdt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tc>
              <w:tcPr>
                <w:tcW w:w="7454" w:type="dxa"/>
              </w:tcPr>
              <w:p w14:paraId="78E70784" w14:textId="77777777" w:rsidR="00FD7E8F" w:rsidRPr="0012602E" w:rsidRDefault="00FD7E8F" w:rsidP="0012602E">
                <w:pPr>
                  <w:spacing w:before="240"/>
                  <w:rPr>
                    <w:rFonts w:ascii="Arial" w:hAnsi="Arial" w:cs="Arial"/>
                  </w:rPr>
                </w:pPr>
                <w:r w:rsidRPr="0012602E">
                  <w:rPr>
                    <w:rFonts w:ascii="Arial" w:hAnsi="Arial" w:cs="Arial"/>
                  </w:rPr>
                  <w:t>Control Limits</w:t>
                </w:r>
              </w:p>
            </w:tc>
          </w:sdtContent>
        </w:sdt>
      </w:tr>
      <w:tr w:rsidR="00FD7E8F" w:rsidRPr="0012602E" w14:paraId="4A414BB6" w14:textId="77777777" w:rsidTr="00FD7E8F">
        <w:tc>
          <w:tcPr>
            <w:tcW w:w="1985" w:type="dxa"/>
          </w:tcPr>
          <w:p w14:paraId="1ED4D1C0" w14:textId="56D97F39" w:rsidR="00FD7E8F" w:rsidRPr="0012602E" w:rsidRDefault="00FD7E8F" w:rsidP="0012602E">
            <w:pPr>
              <w:spacing w:before="240"/>
              <w:ind w:left="34"/>
              <w:rPr>
                <w:rFonts w:ascii="Arial" w:hAnsi="Arial" w:cs="Arial"/>
                <w:b/>
              </w:rPr>
            </w:pPr>
            <w:r>
              <w:rPr>
                <w:rFonts w:ascii="Arial" w:hAnsi="Arial" w:cs="Arial"/>
                <w:b/>
              </w:rPr>
              <w:t xml:space="preserve">4.9 </w:t>
            </w:r>
            <w:r w:rsidRPr="0012602E">
              <w:rPr>
                <w:rFonts w:ascii="Arial" w:hAnsi="Arial" w:cs="Arial"/>
                <w:b/>
              </w:rPr>
              <w:t>Confidence interval / control limit methodology</w:t>
            </w:r>
          </w:p>
        </w:tc>
        <w:tc>
          <w:tcPr>
            <w:tcW w:w="7454" w:type="dxa"/>
          </w:tcPr>
          <w:p w14:paraId="657F76B5" w14:textId="77777777" w:rsidR="00FD7E8F" w:rsidRPr="0012602E" w:rsidRDefault="00FD7E8F" w:rsidP="0012602E">
            <w:pPr>
              <w:spacing w:before="240"/>
              <w:rPr>
                <w:rFonts w:ascii="Arial" w:hAnsi="Arial" w:cs="Arial"/>
              </w:rPr>
            </w:pPr>
            <w:r w:rsidRPr="0012602E">
              <w:rPr>
                <w:rFonts w:ascii="Arial" w:hAnsi="Arial" w:cs="Arial"/>
              </w:rPr>
              <w:t>The control limits for the SHMI value are 95% control limits from a random effects model</w:t>
            </w:r>
            <w:r w:rsidRPr="0012602E">
              <w:rPr>
                <w:rFonts w:ascii="Arial" w:hAnsi="Arial" w:cs="Arial"/>
                <w:vertAlign w:val="superscript"/>
              </w:rPr>
              <w:t xml:space="preserve"> [6] [7]</w:t>
            </w:r>
            <w:r w:rsidRPr="0012602E">
              <w:rPr>
                <w:rFonts w:ascii="Arial" w:hAnsi="Arial" w:cs="Arial"/>
              </w:rPr>
              <w:t xml:space="preserve"> applying a 10% trim for over-dispersion.  </w:t>
            </w:r>
          </w:p>
          <w:p w14:paraId="65F9F44A" w14:textId="77777777" w:rsidR="00FD7E8F" w:rsidRPr="0012602E" w:rsidRDefault="00FD7E8F" w:rsidP="0012602E">
            <w:pPr>
              <w:spacing w:before="240"/>
              <w:rPr>
                <w:rFonts w:ascii="Arial" w:hAnsi="Arial" w:cs="Arial"/>
              </w:rPr>
            </w:pPr>
            <w:r w:rsidRPr="0012602E">
              <w:rPr>
                <w:rFonts w:ascii="Arial" w:hAnsi="Arial" w:cs="Arial"/>
              </w:rPr>
              <w:t>The standardised Pearson residual Z is derived assuming that</w:t>
            </w:r>
          </w:p>
          <w:p w14:paraId="411DA25C" w14:textId="77777777" w:rsidR="00FD7E8F" w:rsidRPr="0012602E" w:rsidRDefault="00FD7E8F" w:rsidP="0012602E">
            <w:pPr>
              <w:spacing w:before="240"/>
              <w:rPr>
                <w:rFonts w:ascii="Arial" w:hAnsi="Arial" w:cs="Arial"/>
              </w:rPr>
            </w:pPr>
            <w:r w:rsidRPr="0012602E">
              <w:rPr>
                <w:rFonts w:ascii="Arial" w:hAnsi="Arial" w:cs="Arial"/>
              </w:rPr>
              <w:t>the standard error (SE) of log</w:t>
            </w:r>
            <w:r w:rsidRPr="0012602E">
              <w:rPr>
                <w:rFonts w:ascii="Arial" w:hAnsi="Arial" w:cs="Arial"/>
                <w:vertAlign w:val="subscript"/>
              </w:rPr>
              <w:t>e</w:t>
            </w:r>
            <w:r w:rsidRPr="0012602E">
              <w:rPr>
                <w:rFonts w:ascii="Arial" w:hAnsi="Arial" w:cs="Arial"/>
              </w:rPr>
              <w:t xml:space="preserve"> </w:t>
            </w:r>
            <w:r w:rsidRPr="0012602E">
              <w:rPr>
                <w:rFonts w:ascii="Arial" w:hAnsi="Arial" w:cs="Arial"/>
                <w:i/>
              </w:rPr>
              <w:t>SHMI</w:t>
            </w:r>
            <w:r w:rsidRPr="0012602E">
              <w:rPr>
                <w:rFonts w:ascii="Arial" w:hAnsi="Arial" w:cs="Arial"/>
              </w:rPr>
              <w:t xml:space="preserve"> = </w:t>
            </w:r>
            <m:oMath>
              <m:f>
                <m:fPr>
                  <m:ctrlPr>
                    <w:rPr>
                      <w:rFonts w:ascii="Cambria Math" w:hAnsi="Cambria Math" w:cs="Arial"/>
                      <w:i/>
                    </w:rPr>
                  </m:ctrlPr>
                </m:fPr>
                <m:num>
                  <m:r>
                    <m:rPr>
                      <m:nor/>
                    </m:rPr>
                    <w:rPr>
                      <w:rFonts w:ascii="Arial" w:hAnsi="Arial" w:cs="Arial"/>
                    </w:rPr>
                    <m:t>1</m:t>
                  </m:r>
                </m:num>
                <m:den>
                  <m:rad>
                    <m:radPr>
                      <m:degHide m:val="1"/>
                      <m:ctrlPr>
                        <w:rPr>
                          <w:rFonts w:ascii="Cambria Math" w:hAnsi="Cambria Math" w:cs="Arial"/>
                          <w:i/>
                        </w:rPr>
                      </m:ctrlPr>
                    </m:radPr>
                    <m:deg/>
                    <m:e>
                      <m:r>
                        <m:rPr>
                          <m:nor/>
                        </m:rPr>
                        <w:rPr>
                          <w:rFonts w:ascii="Arial" w:hAnsi="Arial" w:cs="Arial"/>
                          <w:i/>
                        </w:rPr>
                        <m:t>Expected</m:t>
                      </m:r>
                    </m:e>
                  </m:rad>
                </m:den>
              </m:f>
            </m:oMath>
            <w:r w:rsidRPr="0012602E">
              <w:rPr>
                <w:rFonts w:ascii="Arial" w:hAnsi="Arial" w:cs="Arial"/>
              </w:rPr>
              <w:t>.</w:t>
            </w:r>
          </w:p>
          <w:p w14:paraId="28EA7758" w14:textId="77777777" w:rsidR="00FD7E8F" w:rsidRPr="0012602E" w:rsidRDefault="00FD7E8F" w:rsidP="0012602E">
            <w:pPr>
              <w:spacing w:before="240"/>
              <w:rPr>
                <w:rFonts w:ascii="Arial" w:hAnsi="Arial" w:cs="Arial"/>
                <w:i/>
                <w:vertAlign w:val="subscript"/>
              </w:rPr>
            </w:pPr>
            <w:r w:rsidRPr="0012602E">
              <w:rPr>
                <w:rFonts w:ascii="Arial" w:hAnsi="Arial" w:cs="Arial"/>
              </w:rPr>
              <w:t xml:space="preserve">Trimming is based on the standardised Pearson residual Z for each provider </w:t>
            </w:r>
            <w:r w:rsidRPr="0012602E">
              <w:rPr>
                <w:rFonts w:ascii="Arial" w:hAnsi="Arial" w:cs="Arial"/>
                <w:i/>
              </w:rPr>
              <w:t>p</w:t>
            </w:r>
            <w:r w:rsidRPr="0012602E">
              <w:rPr>
                <w:rFonts w:ascii="Arial" w:hAnsi="Arial" w:cs="Arial"/>
              </w:rPr>
              <w:t xml:space="preserve"> excluding the top and bottom 10% of the scores from the calculation of the upper and lower limits, defined as </w:t>
            </w:r>
            <w:proofErr w:type="spellStart"/>
            <w:r w:rsidRPr="0012602E">
              <w:rPr>
                <w:rFonts w:ascii="Arial" w:hAnsi="Arial" w:cs="Arial"/>
              </w:rPr>
              <w:t>Z</w:t>
            </w:r>
            <w:r w:rsidRPr="0012602E">
              <w:rPr>
                <w:rFonts w:ascii="Arial" w:hAnsi="Arial" w:cs="Arial"/>
                <w:i/>
                <w:vertAlign w:val="subscript"/>
              </w:rPr>
              <w:t>p</w:t>
            </w:r>
            <w:proofErr w:type="spellEnd"/>
            <w:r w:rsidRPr="0012602E">
              <w:rPr>
                <w:rFonts w:ascii="Arial" w:hAnsi="Arial" w:cs="Arial"/>
              </w:rPr>
              <w:t xml:space="preserve"> = </w:t>
            </w:r>
            <m:oMath>
              <m:rad>
                <m:radPr>
                  <m:degHide m:val="1"/>
                  <m:ctrlPr>
                    <w:rPr>
                      <w:rFonts w:ascii="Cambria Math" w:hAnsi="Cambria Math" w:cs="Arial"/>
                      <w:i/>
                    </w:rPr>
                  </m:ctrlPr>
                </m:radPr>
                <m:deg/>
                <m:e>
                  <m:sSub>
                    <m:sSubPr>
                      <m:ctrlPr>
                        <w:rPr>
                          <w:rFonts w:ascii="Cambria Math" w:hAnsi="Cambria Math" w:cs="Arial"/>
                          <w:i/>
                        </w:rPr>
                      </m:ctrlPr>
                    </m:sSubPr>
                    <m:e>
                      <m:r>
                        <m:rPr>
                          <m:nor/>
                        </m:rPr>
                        <w:rPr>
                          <w:rFonts w:ascii="Arial" w:hAnsi="Arial" w:cs="Arial"/>
                          <w:i/>
                        </w:rPr>
                        <m:t>Expected</m:t>
                      </m:r>
                    </m:e>
                    <m:sub>
                      <m:r>
                        <m:rPr>
                          <m:nor/>
                        </m:rPr>
                        <w:rPr>
                          <w:rFonts w:ascii="Arial" w:hAnsi="Arial" w:cs="Arial"/>
                          <w:i/>
                        </w:rPr>
                        <m:t>p</m:t>
                      </m:r>
                    </m:sub>
                  </m:sSub>
                </m:e>
              </m:rad>
            </m:oMath>
            <w:r w:rsidRPr="0012602E">
              <w:rPr>
                <w:rFonts w:ascii="Arial" w:hAnsi="Arial" w:cs="Arial"/>
              </w:rPr>
              <w:t xml:space="preserve"> X log</w:t>
            </w:r>
            <w:r w:rsidRPr="0012602E">
              <w:rPr>
                <w:rFonts w:ascii="Arial" w:hAnsi="Arial" w:cs="Arial"/>
                <w:vertAlign w:val="subscript"/>
              </w:rPr>
              <w:t>e</w:t>
            </w:r>
            <w:r w:rsidRPr="0012602E">
              <w:rPr>
                <w:rFonts w:ascii="Arial" w:hAnsi="Arial" w:cs="Arial"/>
              </w:rPr>
              <w:t xml:space="preserve"> </w:t>
            </w:r>
            <w:proofErr w:type="spellStart"/>
            <w:r w:rsidRPr="0012602E">
              <w:rPr>
                <w:rFonts w:ascii="Arial" w:hAnsi="Arial" w:cs="Arial"/>
                <w:i/>
              </w:rPr>
              <w:t>SHMI</w:t>
            </w:r>
            <w:r w:rsidRPr="0012602E">
              <w:rPr>
                <w:rFonts w:ascii="Arial" w:hAnsi="Arial" w:cs="Arial"/>
                <w:i/>
                <w:vertAlign w:val="subscript"/>
              </w:rPr>
              <w:t>p</w:t>
            </w:r>
            <w:proofErr w:type="spellEnd"/>
          </w:p>
          <w:p w14:paraId="45F12F3A" w14:textId="77777777" w:rsidR="00FD7E8F" w:rsidRPr="0012602E" w:rsidRDefault="00FD7E8F" w:rsidP="0012602E">
            <w:pPr>
              <w:spacing w:before="240"/>
              <w:rPr>
                <w:rFonts w:ascii="Arial" w:hAnsi="Arial" w:cs="Arial"/>
              </w:rPr>
            </w:pPr>
            <w:r w:rsidRPr="0012602E">
              <w:rPr>
                <w:rFonts w:ascii="Arial" w:hAnsi="Arial" w:cs="Arial"/>
              </w:rPr>
              <w:t xml:space="preserve">The upper and lower control limits, </w:t>
            </w:r>
            <w:proofErr w:type="spellStart"/>
            <w:r w:rsidRPr="0012602E">
              <w:rPr>
                <w:rFonts w:ascii="Arial" w:hAnsi="Arial" w:cs="Arial"/>
                <w:i/>
              </w:rPr>
              <w:t>OD_UL</w:t>
            </w:r>
            <w:r w:rsidRPr="0012602E">
              <w:rPr>
                <w:rFonts w:ascii="Arial" w:hAnsi="Arial" w:cs="Arial"/>
                <w:i/>
                <w:vertAlign w:val="subscript"/>
              </w:rPr>
              <w:t>p</w:t>
            </w:r>
            <w:proofErr w:type="spellEnd"/>
            <w:r w:rsidRPr="0012602E">
              <w:rPr>
                <w:rFonts w:ascii="Arial" w:hAnsi="Arial" w:cs="Arial"/>
              </w:rPr>
              <w:t xml:space="preserve"> and </w:t>
            </w:r>
            <w:proofErr w:type="spellStart"/>
            <w:r w:rsidRPr="0012602E">
              <w:rPr>
                <w:rFonts w:ascii="Arial" w:hAnsi="Arial" w:cs="Arial"/>
                <w:i/>
              </w:rPr>
              <w:t>OD_LL</w:t>
            </w:r>
            <w:r w:rsidRPr="0012602E">
              <w:rPr>
                <w:rFonts w:ascii="Arial" w:hAnsi="Arial" w:cs="Arial"/>
                <w:i/>
                <w:vertAlign w:val="subscript"/>
              </w:rPr>
              <w:t>p</w:t>
            </w:r>
            <w:proofErr w:type="spellEnd"/>
            <w:r w:rsidRPr="0012602E">
              <w:rPr>
                <w:rFonts w:ascii="Arial" w:hAnsi="Arial" w:cs="Arial"/>
              </w:rPr>
              <w:t xml:space="preserve"> for each provider </w:t>
            </w:r>
            <w:r w:rsidRPr="0012602E">
              <w:rPr>
                <w:rFonts w:ascii="Arial" w:hAnsi="Arial" w:cs="Arial"/>
                <w:i/>
              </w:rPr>
              <w:t>p</w:t>
            </w:r>
            <w:r w:rsidRPr="0012602E">
              <w:rPr>
                <w:rFonts w:ascii="Arial" w:hAnsi="Arial" w:cs="Arial"/>
              </w:rPr>
              <w:t xml:space="preserve"> are defined as </w:t>
            </w:r>
          </w:p>
          <w:p w14:paraId="50ADB01E" w14:textId="77777777" w:rsidR="00FD7E8F" w:rsidRPr="0012602E" w:rsidRDefault="009F2583" w:rsidP="0012602E">
            <w:pPr>
              <w:rPr>
                <w:rFonts w:ascii="Arial" w:hAnsi="Arial" w:cs="Arial"/>
              </w:rPr>
            </w:pPr>
            <m:oMathPara>
              <m:oMath>
                <m:sSup>
                  <m:sSupPr>
                    <m:ctrlPr>
                      <w:rPr>
                        <w:rFonts w:ascii="Cambria Math" w:hAnsi="Cambria Math" w:cs="Arial"/>
                        <w:i/>
                      </w:rPr>
                    </m:ctrlPr>
                  </m:sSupPr>
                  <m:e>
                    <m:r>
                      <m:rPr>
                        <m:nor/>
                      </m:rPr>
                      <w:rPr>
                        <w:rFonts w:ascii="Arial" w:hAnsi="Arial" w:cs="Arial"/>
                      </w:rPr>
                      <m:t>e</m:t>
                    </m:r>
                  </m:e>
                  <m:sup>
                    <m:d>
                      <m:dPr>
                        <m:ctrlPr>
                          <w:rPr>
                            <w:rFonts w:ascii="Cambria Math" w:hAnsi="Cambria Math" w:cs="Arial"/>
                            <w:i/>
                          </w:rPr>
                        </m:ctrlPr>
                      </m:dPr>
                      <m:e>
                        <m:sSub>
                          <m:sSubPr>
                            <m:ctrlPr>
                              <w:rPr>
                                <w:rFonts w:ascii="Cambria Math" w:hAnsi="Cambria Math" w:cs="Arial"/>
                                <w:i/>
                              </w:rPr>
                            </m:ctrlPr>
                          </m:sSubPr>
                          <m:e>
                            <m:r>
                              <m:rPr>
                                <m:nor/>
                              </m:rPr>
                              <w:rPr>
                                <w:rFonts w:ascii="Arial" w:hAnsi="Arial" w:cs="Arial"/>
                              </w:rPr>
                              <m:t>z</m:t>
                            </m:r>
                          </m:e>
                          <m:sub>
                            <m:r>
                              <m:rPr>
                                <m:nor/>
                              </m:rPr>
                              <w:rPr>
                                <w:rFonts w:ascii="Arial" w:hAnsi="Arial" w:cs="Arial"/>
                              </w:rPr>
                              <m:t>α</m:t>
                            </m:r>
                          </m:sub>
                        </m:sSub>
                        <m:rad>
                          <m:radPr>
                            <m:degHide m:val="1"/>
                            <m:ctrlPr>
                              <w:rPr>
                                <w:rFonts w:ascii="Cambria Math" w:hAnsi="Cambria Math" w:cs="Arial"/>
                                <w:i/>
                              </w:rPr>
                            </m:ctrlPr>
                          </m:radPr>
                          <m:deg/>
                          <m:e>
                            <m:f>
                              <m:fPr>
                                <m:ctrlPr>
                                  <w:rPr>
                                    <w:rFonts w:ascii="Cambria Math" w:hAnsi="Cambria Math" w:cs="Arial"/>
                                    <w:i/>
                                  </w:rPr>
                                </m:ctrlPr>
                              </m:fPr>
                              <m:num>
                                <m:r>
                                  <m:rPr>
                                    <m:nor/>
                                  </m:rPr>
                                  <w:rPr>
                                    <w:rFonts w:ascii="Arial" w:hAnsi="Arial" w:cs="Arial"/>
                                  </w:rPr>
                                  <m:t>1</m:t>
                                </m:r>
                              </m:num>
                              <m:den>
                                <m:sSub>
                                  <m:sSubPr>
                                    <m:ctrlPr>
                                      <w:rPr>
                                        <w:rFonts w:ascii="Cambria Math" w:hAnsi="Cambria Math" w:cs="Arial"/>
                                        <w:i/>
                                      </w:rPr>
                                    </m:ctrlPr>
                                  </m:sSubPr>
                                  <m:e>
                                    <m:r>
                                      <m:rPr>
                                        <m:nor/>
                                      </m:rPr>
                                      <w:rPr>
                                        <w:rFonts w:ascii="Arial" w:hAnsi="Arial" w:cs="Arial"/>
                                        <w:i/>
                                      </w:rPr>
                                      <m:t>Expected</m:t>
                                    </m:r>
                                  </m:e>
                                  <m:sub>
                                    <m:r>
                                      <m:rPr>
                                        <m:nor/>
                                      </m:rPr>
                                      <w:rPr>
                                        <w:rFonts w:ascii="Arial" w:hAnsi="Arial" w:cs="Arial"/>
                                        <w:i/>
                                      </w:rPr>
                                      <m:t>p</m:t>
                                    </m:r>
                                  </m:sub>
                                </m:sSub>
                              </m:den>
                            </m:f>
                            <m:r>
                              <m:rPr>
                                <m:nor/>
                              </m:rPr>
                              <w:rPr>
                                <w:rFonts w:ascii="Arial" w:hAnsi="Arial" w:cs="Arial"/>
                              </w:rPr>
                              <m:t xml:space="preserve">+ </m:t>
                            </m:r>
                            <m:sSup>
                              <m:sSupPr>
                                <m:ctrlPr>
                                  <w:rPr>
                                    <w:rFonts w:ascii="Cambria Math" w:hAnsi="Cambria Math" w:cs="Arial"/>
                                    <w:i/>
                                  </w:rPr>
                                </m:ctrlPr>
                              </m:sSupPr>
                              <m:e>
                                <m:r>
                                  <m:rPr>
                                    <m:nor/>
                                  </m:rPr>
                                  <w:rPr>
                                    <w:rFonts w:ascii="Arial" w:hAnsi="Arial" w:cs="Arial"/>
                                  </w:rPr>
                                  <m:t>τ</m:t>
                                </m:r>
                              </m:e>
                              <m:sup>
                                <m:r>
                                  <m:rPr>
                                    <m:nor/>
                                  </m:rPr>
                                  <w:rPr>
                                    <w:rFonts w:ascii="Arial" w:hAnsi="Arial" w:cs="Arial"/>
                                  </w:rPr>
                                  <m:t>2</m:t>
                                </m:r>
                              </m:sup>
                            </m:sSup>
                          </m:e>
                        </m:rad>
                      </m:e>
                    </m:d>
                  </m:sup>
                </m:sSup>
              </m:oMath>
            </m:oMathPara>
          </w:p>
          <w:p w14:paraId="324A45E4" w14:textId="77777777" w:rsidR="00FD7E8F" w:rsidRPr="0012602E" w:rsidRDefault="00FD7E8F" w:rsidP="0012602E">
            <w:pPr>
              <w:rPr>
                <w:rFonts w:ascii="Arial" w:hAnsi="Arial" w:cs="Arial"/>
              </w:rPr>
            </w:pPr>
            <w:r w:rsidRPr="0012602E">
              <w:rPr>
                <w:rFonts w:ascii="Arial" w:hAnsi="Arial" w:cs="Arial"/>
              </w:rPr>
              <w:t xml:space="preserve">where: </w:t>
            </w:r>
          </w:p>
          <w:p w14:paraId="6668113F" w14:textId="77777777" w:rsidR="00FD7E8F" w:rsidRPr="0012602E" w:rsidRDefault="00FD7E8F" w:rsidP="0012602E">
            <w:pPr>
              <w:ind w:left="412"/>
              <w:rPr>
                <w:rFonts w:ascii="Arial" w:hAnsi="Arial" w:cs="Arial"/>
              </w:rPr>
            </w:pPr>
            <w:r w:rsidRPr="0012602E">
              <w:rPr>
                <w:noProof/>
              </w:rPr>
              <mc:AlternateContent>
                <mc:Choice Requires="wps">
                  <w:drawing>
                    <wp:anchor distT="0" distB="0" distL="114300" distR="114300" simplePos="0" relativeHeight="251669504" behindDoc="0" locked="0" layoutInCell="1" allowOverlap="1" wp14:anchorId="5467DC0A" wp14:editId="20030E79">
                      <wp:simplePos x="0" y="0"/>
                      <wp:positionH relativeFrom="column">
                        <wp:posOffset>332105</wp:posOffset>
                      </wp:positionH>
                      <wp:positionV relativeFrom="paragraph">
                        <wp:posOffset>40640</wp:posOffset>
                      </wp:positionV>
                      <wp:extent cx="208858" cy="395785"/>
                      <wp:effectExtent l="0" t="0" r="20320" b="23495"/>
                      <wp:wrapNone/>
                      <wp:docPr id="19" name="Left Brac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8858" cy="39578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EF462B" id="Left Brace 19" o:spid="_x0000_s1026" type="#_x0000_t87" style="position:absolute;margin-left:26.15pt;margin-top:3.2pt;width:16.45pt;height:31.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" adj="950" strokecolor="#4579b8 [3044]"/>
                  </w:pict>
                </mc:Fallback>
              </mc:AlternateContent>
            </w:r>
            <w:r w:rsidRPr="0012602E">
              <w:rPr>
                <w:rFonts w:ascii="Arial" w:hAnsi="Arial" w:cs="Arial"/>
              </w:rPr>
              <w:t xml:space="preserve">          z</w:t>
            </w:r>
            <w:r w:rsidRPr="0012602E">
              <w:rPr>
                <w:rFonts w:ascii="Arial" w:hAnsi="Arial" w:cs="Arial"/>
                <w:vertAlign w:val="subscript"/>
              </w:rPr>
              <w:t>0.025</w:t>
            </w:r>
            <w:r w:rsidRPr="0012602E">
              <w:rPr>
                <w:rFonts w:ascii="Arial" w:hAnsi="Arial" w:cs="Arial"/>
              </w:rPr>
              <w:t>; Standard score for lower limit of 2SD prediction interval</w:t>
            </w:r>
          </w:p>
          <w:p w14:paraId="416A7A6C" w14:textId="77777777" w:rsidR="00FD7E8F" w:rsidRPr="0012602E" w:rsidRDefault="00FD7E8F" w:rsidP="0012602E">
            <w:pPr>
              <w:rPr>
                <w:rFonts w:ascii="Arial" w:hAnsi="Arial" w:cs="Arial"/>
              </w:rPr>
            </w:pPr>
            <w:r w:rsidRPr="0012602E">
              <w:rPr>
                <w:rFonts w:ascii="Arial" w:hAnsi="Arial" w:cs="Arial"/>
              </w:rPr>
              <w:t>z</w:t>
            </w:r>
            <w:r w:rsidRPr="0012602E">
              <w:rPr>
                <w:rFonts w:ascii="Arial" w:hAnsi="Arial" w:cs="Arial"/>
                <w:vertAlign w:val="subscript"/>
              </w:rPr>
              <w:t>α</w:t>
            </w:r>
            <w:r w:rsidRPr="0012602E">
              <w:rPr>
                <w:rFonts w:ascii="Arial" w:hAnsi="Arial" w:cs="Arial"/>
              </w:rPr>
              <w:t xml:space="preserve"> =</w:t>
            </w:r>
          </w:p>
          <w:p w14:paraId="2CE76797" w14:textId="77777777" w:rsidR="00FD7E8F" w:rsidRPr="0012602E" w:rsidRDefault="00FD7E8F" w:rsidP="0012602E">
            <w:pPr>
              <w:ind w:left="412"/>
              <w:rPr>
                <w:rFonts w:ascii="Arial" w:hAnsi="Arial" w:cs="Arial"/>
              </w:rPr>
            </w:pPr>
            <w:r w:rsidRPr="0012602E">
              <w:rPr>
                <w:rFonts w:ascii="Arial" w:hAnsi="Arial" w:cs="Arial"/>
              </w:rPr>
              <w:lastRenderedPageBreak/>
              <w:t xml:space="preserve">          z</w:t>
            </w:r>
            <w:r w:rsidRPr="0012602E">
              <w:rPr>
                <w:rFonts w:ascii="Arial" w:hAnsi="Arial" w:cs="Arial"/>
                <w:vertAlign w:val="subscript"/>
              </w:rPr>
              <w:t>0.975</w:t>
            </w:r>
            <w:r w:rsidRPr="0012602E">
              <w:rPr>
                <w:rFonts w:ascii="Arial" w:hAnsi="Arial" w:cs="Arial"/>
              </w:rPr>
              <w:t>; Standard score for the upper limit of 2SD prediction interval</w:t>
            </w:r>
          </w:p>
          <w:p w14:paraId="447DC3FA" w14:textId="77777777" w:rsidR="00FD7E8F" w:rsidRPr="0012602E" w:rsidRDefault="00FD7E8F" w:rsidP="0012602E">
            <w:pPr>
              <w:rPr>
                <w:rFonts w:ascii="Arial" w:hAnsi="Arial" w:cs="Arial"/>
              </w:rPr>
            </w:pPr>
          </w:p>
          <w:p w14:paraId="27D42989" w14:textId="77777777" w:rsidR="00FD7E8F" w:rsidRPr="0012602E" w:rsidRDefault="00FD7E8F" w:rsidP="0012602E">
            <w:pPr>
              <w:rPr>
                <w:rFonts w:ascii="Arial" w:hAnsi="Arial" w:cs="Arial"/>
              </w:rPr>
            </w:pPr>
            <w:r w:rsidRPr="0012602E">
              <w:rPr>
                <w:rFonts w:ascii="Arial" w:hAnsi="Arial" w:cs="Arial"/>
              </w:rPr>
              <w:t>τ</w:t>
            </w:r>
            <w:r w:rsidRPr="0012602E">
              <w:rPr>
                <w:rFonts w:ascii="Arial" w:hAnsi="Arial" w:cs="Arial"/>
                <w:vertAlign w:val="superscript"/>
              </w:rPr>
              <w:t>2</w:t>
            </w:r>
            <w:r w:rsidRPr="0012602E">
              <w:rPr>
                <w:rFonts w:ascii="Arial" w:hAnsi="Arial" w:cs="Arial"/>
              </w:rPr>
              <w:t xml:space="preserve"> = over-dispersion parameter defined as </w:t>
            </w:r>
          </w:p>
          <w:p w14:paraId="114A2CD6" w14:textId="77777777" w:rsidR="00FD7E8F" w:rsidRPr="0012602E" w:rsidRDefault="009F2583" w:rsidP="0012602E">
            <w:pPr>
              <w:rPr>
                <w:rFonts w:ascii="Cambria Math" w:hAnsi="Cambria Math" w:cs="Arial"/>
                <w:oMath/>
              </w:rPr>
            </w:pPr>
            <m:oMathPara>
              <m:oMathParaPr>
                <m:jc m:val="center"/>
              </m:oMathParaPr>
              <m:oMath>
                <m:f>
                  <m:fPr>
                    <m:ctrlPr>
                      <w:rPr>
                        <w:rFonts w:ascii="Cambria Math" w:hAnsi="Cambria Math" w:cs="Arial"/>
                        <w:i/>
                      </w:rPr>
                    </m:ctrlPr>
                  </m:fPr>
                  <m:num>
                    <m:sSup>
                      <m:sSupPr>
                        <m:ctrlPr>
                          <w:rPr>
                            <w:rFonts w:ascii="Cambria Math" w:hAnsi="Cambria Math" w:cs="Arial"/>
                            <w:i/>
                          </w:rPr>
                        </m:ctrlPr>
                      </m:sSupPr>
                      <m:e>
                        <m:r>
                          <m:rPr>
                            <m:nor/>
                          </m:rPr>
                          <w:rPr>
                            <w:rFonts w:ascii="Arial" w:hAnsi="Arial" w:cs="Arial"/>
                            <w:i/>
                          </w:rPr>
                          <m:t>N</m:t>
                        </m:r>
                      </m:e>
                      <m:sup>
                        <m:r>
                          <m:rPr>
                            <m:nor/>
                          </m:rPr>
                          <w:rPr>
                            <w:rFonts w:ascii="Arial" w:hAnsi="Arial" w:cs="Arial"/>
                            <w:i/>
                          </w:rPr>
                          <m:t>*</m:t>
                        </m:r>
                      </m:sup>
                    </m:sSup>
                    <m:r>
                      <m:rPr>
                        <m:nor/>
                      </m:rPr>
                      <w:rPr>
                        <w:rFonts w:ascii="Arial" w:hAnsi="Arial" w:cs="Arial"/>
                      </w:rPr>
                      <m:t>Φ-(</m:t>
                    </m:r>
                    <m:sSup>
                      <m:sSupPr>
                        <m:ctrlPr>
                          <w:rPr>
                            <w:rFonts w:ascii="Cambria Math" w:hAnsi="Cambria Math" w:cs="Arial"/>
                            <w:i/>
                          </w:rPr>
                        </m:ctrlPr>
                      </m:sSupPr>
                      <m:e>
                        <m:r>
                          <m:rPr>
                            <m:nor/>
                          </m:rPr>
                          <w:rPr>
                            <w:rFonts w:ascii="Arial" w:hAnsi="Arial" w:cs="Arial"/>
                            <w:i/>
                          </w:rPr>
                          <m:t>N</m:t>
                        </m:r>
                      </m:e>
                      <m:sup>
                        <m:r>
                          <m:rPr>
                            <m:nor/>
                          </m:rPr>
                          <w:rPr>
                            <w:rFonts w:ascii="Arial" w:hAnsi="Arial" w:cs="Arial"/>
                          </w:rPr>
                          <m:t>*</m:t>
                        </m:r>
                      </m:sup>
                    </m:sSup>
                    <m:r>
                      <m:rPr>
                        <m:nor/>
                      </m:rPr>
                      <w:rPr>
                        <w:rFonts w:ascii="Arial" w:hAnsi="Arial" w:cs="Arial"/>
                      </w:rPr>
                      <m:t>-1)</m:t>
                    </m:r>
                  </m:num>
                  <m:den>
                    <m:nary>
                      <m:naryPr>
                        <m:chr m:val="∑"/>
                        <m:limLoc m:val="undOvr"/>
                        <m:supHide m:val="1"/>
                        <m:ctrlPr>
                          <w:rPr>
                            <w:rFonts w:ascii="Cambria Math" w:hAnsi="Cambria Math" w:cs="Arial"/>
                            <w:i/>
                          </w:rPr>
                        </m:ctrlPr>
                      </m:naryPr>
                      <m:sub>
                        <m:r>
                          <m:rPr>
                            <m:nor/>
                          </m:rPr>
                          <w:rPr>
                            <w:rFonts w:ascii="Arial" w:hAnsi="Arial" w:cs="Arial"/>
                          </w:rPr>
                          <m:t>i</m:t>
                        </m:r>
                      </m:sub>
                      <m:sup/>
                      <m:e>
                        <m:sSubSup>
                          <m:sSubSupPr>
                            <m:ctrlPr>
                              <w:rPr>
                                <w:rFonts w:ascii="Cambria Math" w:hAnsi="Cambria Math" w:cs="Arial"/>
                                <w:i/>
                              </w:rPr>
                            </m:ctrlPr>
                          </m:sSubSupPr>
                          <m:e>
                            <m:r>
                              <m:rPr>
                                <m:nor/>
                              </m:rPr>
                              <w:rPr>
                                <w:rFonts w:ascii="Arial" w:hAnsi="Arial" w:cs="Arial"/>
                                <w:i/>
                              </w:rPr>
                              <m:t>Expected</m:t>
                            </m:r>
                          </m:e>
                          <m:sub>
                            <m:r>
                              <m:rPr>
                                <m:nor/>
                              </m:rPr>
                              <w:rPr>
                                <w:rFonts w:ascii="Arial" w:hAnsi="Arial" w:cs="Arial"/>
                              </w:rPr>
                              <m:t>i</m:t>
                            </m:r>
                          </m:sub>
                          <m:sup>
                            <m:r>
                              <m:rPr>
                                <m:nor/>
                              </m:rPr>
                              <w:rPr>
                                <w:rFonts w:ascii="Arial" w:hAnsi="Arial" w:cs="Arial"/>
                              </w:rPr>
                              <m:t>*</m:t>
                            </m:r>
                          </m:sup>
                        </m:sSubSup>
                        <m:r>
                          <m:rPr>
                            <m:nor/>
                          </m:rPr>
                          <w:rPr>
                            <w:rFonts w:ascii="Arial" w:hAnsi="Arial" w:cs="Arial"/>
                          </w:rPr>
                          <m:t xml:space="preserve">- </m:t>
                        </m:r>
                        <m:f>
                          <m:fPr>
                            <m:type m:val="skw"/>
                            <m:ctrlPr>
                              <w:rPr>
                                <w:rFonts w:ascii="Cambria Math" w:hAnsi="Cambria Math" w:cs="Arial"/>
                                <w:i/>
                              </w:rPr>
                            </m:ctrlPr>
                          </m:fPr>
                          <m:num>
                            <m:nary>
                              <m:naryPr>
                                <m:chr m:val="∑"/>
                                <m:limLoc m:val="undOvr"/>
                                <m:supHide m:val="1"/>
                                <m:ctrlPr>
                                  <w:rPr>
                                    <w:rFonts w:ascii="Cambria Math" w:hAnsi="Cambria Math" w:cs="Arial"/>
                                    <w:i/>
                                  </w:rPr>
                                </m:ctrlPr>
                              </m:naryPr>
                              <m:sub>
                                <m:r>
                                  <m:rPr>
                                    <m:nor/>
                                  </m:rPr>
                                  <w:rPr>
                                    <w:rFonts w:ascii="Arial" w:hAnsi="Arial" w:cs="Arial"/>
                                  </w:rPr>
                                  <m:t>i</m:t>
                                </m:r>
                              </m:sub>
                              <m:sup/>
                              <m:e>
                                <m:sSup>
                                  <m:sSupPr>
                                    <m:ctrlPr>
                                      <w:rPr>
                                        <w:rFonts w:ascii="Cambria Math" w:hAnsi="Cambria Math" w:cs="Arial"/>
                                        <w:i/>
                                      </w:rPr>
                                    </m:ctrlPr>
                                  </m:sSupPr>
                                  <m:e>
                                    <m:r>
                                      <m:rPr>
                                        <m:nor/>
                                      </m:rPr>
                                      <w:rPr>
                                        <w:rFonts w:ascii="Arial" w:hAnsi="Arial" w:cs="Arial"/>
                                      </w:rPr>
                                      <m:t>(</m:t>
                                    </m:r>
                                    <m:sSubSup>
                                      <m:sSubSupPr>
                                        <m:ctrlPr>
                                          <w:rPr>
                                            <w:rFonts w:ascii="Cambria Math" w:hAnsi="Cambria Math" w:cs="Arial"/>
                                            <w:i/>
                                          </w:rPr>
                                        </m:ctrlPr>
                                      </m:sSubSupPr>
                                      <m:e>
                                        <m:r>
                                          <m:rPr>
                                            <m:nor/>
                                          </m:rPr>
                                          <w:rPr>
                                            <w:rFonts w:ascii="Arial" w:hAnsi="Arial" w:cs="Arial"/>
                                            <w:i/>
                                          </w:rPr>
                                          <m:t>Expected</m:t>
                                        </m:r>
                                      </m:e>
                                      <m:sub>
                                        <m:r>
                                          <m:rPr>
                                            <m:nor/>
                                          </m:rPr>
                                          <w:rPr>
                                            <w:rFonts w:ascii="Arial" w:hAnsi="Arial" w:cs="Arial"/>
                                          </w:rPr>
                                          <m:t>i</m:t>
                                        </m:r>
                                      </m:sub>
                                      <m:sup>
                                        <m:r>
                                          <m:rPr>
                                            <m:nor/>
                                          </m:rPr>
                                          <w:rPr>
                                            <w:rFonts w:ascii="Arial" w:hAnsi="Arial" w:cs="Arial"/>
                                          </w:rPr>
                                          <m:t>*</m:t>
                                        </m:r>
                                      </m:sup>
                                    </m:sSubSup>
                                    <m:r>
                                      <m:rPr>
                                        <m:nor/>
                                      </m:rPr>
                                      <w:rPr>
                                        <w:rFonts w:ascii="Arial" w:hAnsi="Arial" w:cs="Arial"/>
                                      </w:rPr>
                                      <m:t>)</m:t>
                                    </m:r>
                                  </m:e>
                                  <m:sup>
                                    <m:r>
                                      <m:rPr>
                                        <m:nor/>
                                      </m:rPr>
                                      <w:rPr>
                                        <w:rFonts w:ascii="Arial" w:hAnsi="Arial" w:cs="Arial"/>
                                      </w:rPr>
                                      <m:t>2</m:t>
                                    </m:r>
                                  </m:sup>
                                </m:sSup>
                              </m:e>
                            </m:nary>
                          </m:num>
                          <m:den>
                            <m:nary>
                              <m:naryPr>
                                <m:chr m:val="∑"/>
                                <m:limLoc m:val="undOvr"/>
                                <m:supHide m:val="1"/>
                                <m:ctrlPr>
                                  <w:rPr>
                                    <w:rFonts w:ascii="Cambria Math" w:hAnsi="Cambria Math" w:cs="Arial"/>
                                    <w:i/>
                                  </w:rPr>
                                </m:ctrlPr>
                              </m:naryPr>
                              <m:sub>
                                <m:r>
                                  <m:rPr>
                                    <m:nor/>
                                  </m:rPr>
                                  <w:rPr>
                                    <w:rFonts w:ascii="Arial" w:hAnsi="Arial" w:cs="Arial"/>
                                  </w:rPr>
                                  <m:t>i</m:t>
                                </m:r>
                              </m:sub>
                              <m:sup/>
                              <m:e>
                                <m:sSubSup>
                                  <m:sSubSupPr>
                                    <m:ctrlPr>
                                      <w:rPr>
                                        <w:rFonts w:ascii="Cambria Math" w:hAnsi="Cambria Math" w:cs="Arial"/>
                                        <w:i/>
                                      </w:rPr>
                                    </m:ctrlPr>
                                  </m:sSubSupPr>
                                  <m:e>
                                    <m:r>
                                      <m:rPr>
                                        <m:nor/>
                                      </m:rPr>
                                      <w:rPr>
                                        <w:rFonts w:ascii="Arial" w:hAnsi="Arial" w:cs="Arial"/>
                                        <w:i/>
                                      </w:rPr>
                                      <m:t>Expected</m:t>
                                    </m:r>
                                  </m:e>
                                  <m:sub>
                                    <m:r>
                                      <m:rPr>
                                        <m:nor/>
                                      </m:rPr>
                                      <w:rPr>
                                        <w:rFonts w:ascii="Arial" w:hAnsi="Arial" w:cs="Arial"/>
                                      </w:rPr>
                                      <m:t>i</m:t>
                                    </m:r>
                                  </m:sub>
                                  <m:sup>
                                    <m:r>
                                      <m:rPr>
                                        <m:nor/>
                                      </m:rPr>
                                      <w:rPr>
                                        <w:rFonts w:ascii="Arial" w:hAnsi="Arial" w:cs="Arial"/>
                                      </w:rPr>
                                      <m:t>*</m:t>
                                    </m:r>
                                  </m:sup>
                                </m:sSubSup>
                              </m:e>
                            </m:nary>
                          </m:den>
                        </m:f>
                      </m:e>
                    </m:nary>
                  </m:den>
                </m:f>
              </m:oMath>
            </m:oMathPara>
          </w:p>
          <w:p w14:paraId="65A6CCD4" w14:textId="77777777" w:rsidR="00FD7E8F" w:rsidRPr="0012602E" w:rsidRDefault="00FD7E8F" w:rsidP="0012602E">
            <w:pPr>
              <w:spacing w:before="60" w:after="60"/>
              <w:rPr>
                <w:rFonts w:ascii="Arial" w:hAnsi="Arial" w:cs="Arial"/>
              </w:rPr>
            </w:pPr>
            <w:r w:rsidRPr="0012602E">
              <w:rPr>
                <w:rFonts w:ascii="Arial" w:hAnsi="Arial" w:cs="Arial"/>
              </w:rPr>
              <w:t>with:</w:t>
            </w:r>
          </w:p>
          <w:p w14:paraId="4B0CDEF8" w14:textId="77777777" w:rsidR="00FD7E8F" w:rsidRPr="0012602E" w:rsidRDefault="00FD7E8F" w:rsidP="0012602E">
            <w:pPr>
              <w:spacing w:before="60" w:after="60"/>
              <w:rPr>
                <w:rFonts w:ascii="Arial" w:hAnsi="Arial" w:cs="Arial"/>
              </w:rPr>
            </w:pPr>
            <w:r w:rsidRPr="0012602E">
              <w:rPr>
                <w:rFonts w:ascii="Arial" w:hAnsi="Arial" w:cs="Arial"/>
                <w:i/>
              </w:rPr>
              <w:t>N</w:t>
            </w:r>
            <w:r w:rsidRPr="0012602E">
              <w:rPr>
                <w:rFonts w:ascii="Arial" w:hAnsi="Arial" w:cs="Arial"/>
                <w:vertAlign w:val="superscript"/>
              </w:rPr>
              <w:t>*</w:t>
            </w:r>
            <w:r w:rsidRPr="0012602E">
              <w:rPr>
                <w:rFonts w:ascii="Arial" w:hAnsi="Arial" w:cs="Arial"/>
              </w:rPr>
              <w:t xml:space="preserve"> = remaining number of providers after </w:t>
            </w:r>
            <w:proofErr w:type="gramStart"/>
            <w:r w:rsidRPr="0012602E">
              <w:rPr>
                <w:rFonts w:ascii="Arial" w:hAnsi="Arial" w:cs="Arial"/>
              </w:rPr>
              <w:t>trimming;</w:t>
            </w:r>
            <w:proofErr w:type="gramEnd"/>
          </w:p>
          <w:p w14:paraId="47D2B6E5" w14:textId="77777777" w:rsidR="00FD7E8F" w:rsidRPr="0012602E" w:rsidRDefault="009F2583" w:rsidP="0012602E">
            <w:pPr>
              <w:spacing w:before="60" w:after="60"/>
              <w:rPr>
                <w:rFonts w:ascii="Arial" w:hAnsi="Arial" w:cs="Arial"/>
              </w:rPr>
            </w:pPr>
            <m:oMath>
              <m:sSubSup>
                <m:sSubSupPr>
                  <m:ctrlPr>
                    <w:rPr>
                      <w:rFonts w:ascii="Cambria Math" w:hAnsi="Cambria Math" w:cs="Arial"/>
                      <w:i/>
                    </w:rPr>
                  </m:ctrlPr>
                </m:sSubSupPr>
                <m:e>
                  <m:r>
                    <m:rPr>
                      <m:nor/>
                    </m:rPr>
                    <w:rPr>
                      <w:rFonts w:ascii="Arial" w:hAnsi="Arial" w:cs="Arial"/>
                      <w:i/>
                    </w:rPr>
                    <m:t>Expected</m:t>
                  </m:r>
                </m:e>
                <m:sub>
                  <m:r>
                    <m:rPr>
                      <m:nor/>
                    </m:rPr>
                    <w:rPr>
                      <w:rFonts w:ascii="Arial" w:hAnsi="Arial" w:cs="Arial"/>
                    </w:rPr>
                    <m:t>i</m:t>
                  </m:r>
                </m:sub>
                <m:sup>
                  <m:r>
                    <m:rPr>
                      <m:nor/>
                    </m:rPr>
                    <w:rPr>
                      <w:rFonts w:ascii="Arial" w:hAnsi="Arial" w:cs="Arial"/>
                    </w:rPr>
                    <m:t>*</m:t>
                  </m:r>
                </m:sup>
              </m:sSubSup>
            </m:oMath>
            <w:r w:rsidR="00FD7E8F" w:rsidRPr="0012602E">
              <w:rPr>
                <w:rFonts w:ascii="Arial" w:hAnsi="Arial" w:cs="Arial"/>
              </w:rPr>
              <w:t xml:space="preserve"> = remaining number of expected events after </w:t>
            </w:r>
            <w:proofErr w:type="gramStart"/>
            <w:r w:rsidR="00FD7E8F" w:rsidRPr="0012602E">
              <w:rPr>
                <w:rFonts w:ascii="Arial" w:hAnsi="Arial" w:cs="Arial"/>
              </w:rPr>
              <w:t>trimming;</w:t>
            </w:r>
            <w:proofErr w:type="gramEnd"/>
          </w:p>
          <w:p w14:paraId="79BF511F" w14:textId="77777777" w:rsidR="00FD7E8F" w:rsidRPr="0012602E" w:rsidRDefault="00FD7E8F" w:rsidP="0012602E">
            <w:pPr>
              <w:spacing w:before="60" w:after="60"/>
              <w:rPr>
                <w:rFonts w:ascii="Arial" w:hAnsi="Arial" w:cs="Arial"/>
              </w:rPr>
            </w:pPr>
            <m:oMath>
              <m:r>
                <m:rPr>
                  <m:nor/>
                </m:rPr>
                <w:rPr>
                  <w:rFonts w:ascii="Arial" w:hAnsi="Arial" w:cs="Arial"/>
                </w:rPr>
                <m:t>Φ</m:t>
              </m:r>
            </m:oMath>
            <w:r w:rsidRPr="0012602E">
              <w:rPr>
                <w:rFonts w:ascii="Arial" w:hAnsi="Arial" w:cs="Arial"/>
              </w:rPr>
              <w:t xml:space="preserve"> = over-dispersion factor defined as </w:t>
            </w:r>
            <m:oMath>
              <m:f>
                <m:fPr>
                  <m:ctrlPr>
                    <w:rPr>
                      <w:rFonts w:ascii="Cambria Math" w:hAnsi="Cambria Math" w:cs="Arial"/>
                      <w:i/>
                    </w:rPr>
                  </m:ctrlPr>
                </m:fPr>
                <m:num>
                  <m:r>
                    <m:rPr>
                      <m:nor/>
                    </m:rPr>
                    <w:rPr>
                      <w:rFonts w:ascii="Arial" w:hAnsi="Arial" w:cs="Arial"/>
                    </w:rPr>
                    <m:t>1</m:t>
                  </m:r>
                </m:num>
                <m:den>
                  <m:sSup>
                    <m:sSupPr>
                      <m:ctrlPr>
                        <w:rPr>
                          <w:rFonts w:ascii="Cambria Math" w:hAnsi="Cambria Math" w:cs="Arial"/>
                          <w:i/>
                        </w:rPr>
                      </m:ctrlPr>
                    </m:sSupPr>
                    <m:e>
                      <m:r>
                        <m:rPr>
                          <m:nor/>
                        </m:rPr>
                        <w:rPr>
                          <w:rFonts w:ascii="Arial" w:hAnsi="Arial" w:cs="Arial"/>
                          <w:i/>
                        </w:rPr>
                        <m:t>N</m:t>
                      </m:r>
                    </m:e>
                    <m:sup>
                      <m:r>
                        <m:rPr>
                          <m:nor/>
                        </m:rPr>
                        <w:rPr>
                          <w:rFonts w:ascii="Arial" w:hAnsi="Arial" w:cs="Arial"/>
                        </w:rPr>
                        <m:t>*</m:t>
                      </m:r>
                    </m:sup>
                  </m:sSup>
                </m:den>
              </m:f>
              <m:nary>
                <m:naryPr>
                  <m:chr m:val="∑"/>
                  <m:limLoc m:val="undOvr"/>
                  <m:supHide m:val="1"/>
                  <m:ctrlPr>
                    <w:rPr>
                      <w:rFonts w:ascii="Cambria Math" w:hAnsi="Cambria Math" w:cs="Arial"/>
                      <w:i/>
                    </w:rPr>
                  </m:ctrlPr>
                </m:naryPr>
                <m:sub>
                  <m:r>
                    <m:rPr>
                      <m:nor/>
                    </m:rPr>
                    <w:rPr>
                      <w:rFonts w:ascii="Arial" w:hAnsi="Arial" w:cs="Arial"/>
                    </w:rPr>
                    <m:t>i</m:t>
                  </m:r>
                </m:sub>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m:rPr>
                                  <m:nor/>
                                </m:rPr>
                                <w:rPr>
                                  <w:rFonts w:ascii="Arial" w:hAnsi="Arial" w:cs="Arial"/>
                                </w:rPr>
                                <m:t>Z</m:t>
                              </m:r>
                            </m:e>
                            <m:sub>
                              <m:r>
                                <m:rPr>
                                  <m:nor/>
                                </m:rPr>
                                <w:rPr>
                                  <w:rFonts w:ascii="Arial" w:hAnsi="Arial" w:cs="Arial"/>
                                </w:rPr>
                                <m:t>i</m:t>
                              </m:r>
                            </m:sub>
                            <m:sup>
                              <m:r>
                                <m:rPr>
                                  <m:nor/>
                                </m:rPr>
                                <w:rPr>
                                  <w:rFonts w:ascii="Arial" w:hAnsi="Arial" w:cs="Arial"/>
                                </w:rPr>
                                <m:t>*</m:t>
                              </m:r>
                            </m:sup>
                          </m:sSubSup>
                        </m:e>
                      </m:d>
                    </m:e>
                    <m:sup>
                      <m:r>
                        <m:rPr>
                          <m:nor/>
                        </m:rPr>
                        <w:rPr>
                          <w:rFonts w:ascii="Arial" w:hAnsi="Arial" w:cs="Arial"/>
                        </w:rPr>
                        <m:t>2</m:t>
                      </m:r>
                    </m:sup>
                  </m:sSup>
                </m:e>
              </m:nary>
            </m:oMath>
            <w:r w:rsidRPr="0012602E">
              <w:rPr>
                <w:rFonts w:ascii="Arial" w:hAnsi="Arial" w:cs="Arial"/>
              </w:rPr>
              <w:t xml:space="preserve"> with</w:t>
            </w:r>
          </w:p>
          <w:p w14:paraId="3B97FB9D" w14:textId="77777777" w:rsidR="00FD7E8F" w:rsidRPr="0012602E" w:rsidRDefault="009F2583" w:rsidP="0012602E">
            <w:pPr>
              <w:spacing w:before="60" w:after="60"/>
              <w:rPr>
                <w:rFonts w:ascii="Arial" w:hAnsi="Arial" w:cs="Arial"/>
              </w:rPr>
            </w:pPr>
            <m:oMath>
              <m:sSubSup>
                <m:sSubSupPr>
                  <m:ctrlPr>
                    <w:rPr>
                      <w:rFonts w:ascii="Cambria Math" w:hAnsi="Cambria Math" w:cs="Arial"/>
                      <w:i/>
                    </w:rPr>
                  </m:ctrlPr>
                </m:sSubSupPr>
                <m:e>
                  <m:r>
                    <m:rPr>
                      <m:nor/>
                    </m:rPr>
                    <w:rPr>
                      <w:rFonts w:ascii="Arial" w:hAnsi="Arial" w:cs="Arial"/>
                    </w:rPr>
                    <m:t>Z</m:t>
                  </m:r>
                </m:e>
                <m:sub>
                  <m:r>
                    <m:rPr>
                      <m:nor/>
                    </m:rPr>
                    <w:rPr>
                      <w:rFonts w:ascii="Arial" w:hAnsi="Arial" w:cs="Arial"/>
                    </w:rPr>
                    <m:t>i</m:t>
                  </m:r>
                </m:sub>
                <m:sup>
                  <m:r>
                    <m:rPr>
                      <m:nor/>
                    </m:rPr>
                    <w:rPr>
                      <w:rFonts w:ascii="Arial" w:hAnsi="Arial" w:cs="Arial"/>
                    </w:rPr>
                    <m:t>*</m:t>
                  </m:r>
                </m:sup>
              </m:sSubSup>
            </m:oMath>
            <w:r w:rsidR="00FD7E8F" w:rsidRPr="0012602E">
              <w:rPr>
                <w:rFonts w:ascii="Arial" w:hAnsi="Arial" w:cs="Arial"/>
              </w:rPr>
              <w:t xml:space="preserve"> = remaining standardised Pearson residual after trimming.</w:t>
            </w:r>
          </w:p>
          <w:p w14:paraId="509C787F" w14:textId="77777777" w:rsidR="00FD7E8F" w:rsidRPr="0012602E" w:rsidRDefault="00FD7E8F" w:rsidP="0012602E">
            <w:pPr>
              <w:spacing w:before="60" w:after="60"/>
              <w:rPr>
                <w:rFonts w:ascii="Arial" w:hAnsi="Arial" w:cs="Arial"/>
              </w:rPr>
            </w:pPr>
          </w:p>
          <w:p w14:paraId="1DC77E66" w14:textId="77777777" w:rsidR="00FD7E8F" w:rsidRPr="0012602E" w:rsidRDefault="00FD7E8F" w:rsidP="0012602E">
            <w:pPr>
              <w:spacing w:before="60" w:after="60"/>
              <w:rPr>
                <w:rFonts w:ascii="Arial" w:hAnsi="Arial" w:cs="Arial"/>
              </w:rPr>
            </w:pPr>
          </w:p>
          <w:p w14:paraId="0948D5DE" w14:textId="77777777" w:rsidR="00FD7E8F" w:rsidRPr="0012602E" w:rsidRDefault="00FD7E8F" w:rsidP="0012602E">
            <w:pPr>
              <w:spacing w:before="60" w:after="60"/>
              <w:rPr>
                <w:rFonts w:ascii="Arial" w:hAnsi="Arial" w:cs="Arial"/>
              </w:rPr>
            </w:pPr>
          </w:p>
        </w:tc>
      </w:tr>
      <w:tr w:rsidR="00FD7E8F" w:rsidRPr="0012602E" w14:paraId="50617E55" w14:textId="77777777" w:rsidTr="00FD7E8F">
        <w:tc>
          <w:tcPr>
            <w:tcW w:w="1985" w:type="dxa"/>
          </w:tcPr>
          <w:p w14:paraId="65941C91" w14:textId="7F006120" w:rsidR="00FD7E8F" w:rsidRPr="0012602E" w:rsidRDefault="00FD7E8F" w:rsidP="0012602E">
            <w:pPr>
              <w:spacing w:before="240"/>
              <w:ind w:left="34"/>
              <w:rPr>
                <w:rFonts w:ascii="Arial" w:hAnsi="Arial" w:cs="Arial"/>
                <w:b/>
              </w:rPr>
            </w:pPr>
            <w:r>
              <w:rPr>
                <w:rFonts w:ascii="Arial" w:hAnsi="Arial" w:cs="Arial"/>
                <w:b/>
              </w:rPr>
              <w:lastRenderedPageBreak/>
              <w:t xml:space="preserve">4.10 </w:t>
            </w:r>
            <w:r w:rsidRPr="0012602E">
              <w:rPr>
                <w:rFonts w:ascii="Arial" w:hAnsi="Arial" w:cs="Arial"/>
                <w:b/>
              </w:rPr>
              <w:t>Justification of confidence interval/control limit use and methodology</w:t>
            </w:r>
          </w:p>
        </w:tc>
        <w:tc>
          <w:tcPr>
            <w:tcW w:w="7454" w:type="dxa"/>
          </w:tcPr>
          <w:p w14:paraId="7E18E4ED" w14:textId="77777777" w:rsidR="00FD7E8F" w:rsidRPr="0012602E" w:rsidRDefault="00FD7E8F" w:rsidP="0012602E">
            <w:pPr>
              <w:spacing w:before="240"/>
              <w:rPr>
                <w:rFonts w:ascii="Arial" w:hAnsi="Arial" w:cs="Arial"/>
              </w:rPr>
            </w:pPr>
            <w:r w:rsidRPr="0012602E">
              <w:rPr>
                <w:rFonts w:ascii="Arial" w:hAnsi="Arial" w:cs="Arial"/>
              </w:rPr>
              <w:t xml:space="preserve">Over-dispersion is the presence of greater variability in a data set that would be expected based on a given statistical model. This is a common feature in analysis of applied data where populations are heterogeneous.  The level of over-dispersion can be characterised by the over-dispersion factor, denoted by φ.  As described in </w:t>
            </w:r>
            <w:proofErr w:type="spellStart"/>
            <w:r w:rsidRPr="0012602E">
              <w:rPr>
                <w:rFonts w:ascii="Arial" w:hAnsi="Arial" w:cs="Arial"/>
              </w:rPr>
              <w:t>Spiegelhalter</w:t>
            </w:r>
            <w:proofErr w:type="spellEnd"/>
            <w:r w:rsidRPr="0012602E">
              <w:rPr>
                <w:rFonts w:ascii="Arial" w:hAnsi="Arial" w:cs="Arial"/>
              </w:rPr>
              <w:t xml:space="preserve"> (2005), if there is no over-dispersion, </w:t>
            </w:r>
            <w:proofErr w:type="spellStart"/>
            <w:r w:rsidRPr="0012602E">
              <w:rPr>
                <w:rFonts w:ascii="Arial" w:hAnsi="Arial" w:cs="Arial"/>
              </w:rPr>
              <w:t>φN</w:t>
            </w:r>
            <w:proofErr w:type="spellEnd"/>
            <w:r w:rsidRPr="0012602E">
              <w:rPr>
                <w:rFonts w:ascii="Arial" w:hAnsi="Arial" w:cs="Arial"/>
              </w:rPr>
              <w:t xml:space="preserve"> has an approximately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N</m:t>
                  </m:r>
                </m:sub>
                <m:sup>
                  <m:r>
                    <w:rPr>
                      <w:rFonts w:ascii="Cambria Math" w:hAnsi="Cambria Math" w:cs="Arial"/>
                    </w:rPr>
                    <m:t>2</m:t>
                  </m:r>
                </m:sup>
              </m:sSubSup>
            </m:oMath>
            <w:r w:rsidRPr="0012602E">
              <w:rPr>
                <w:rFonts w:ascii="Arial" w:hAnsi="Arial" w:cs="Arial"/>
              </w:rPr>
              <w:t>distribution, meaning that φ is statistically significant if φ&gt;1+2</w:t>
            </w:r>
            <m:oMath>
              <m:rad>
                <m:radPr>
                  <m:degHide m:val="1"/>
                  <m:ctrlPr>
                    <w:rPr>
                      <w:rFonts w:ascii="Cambria Math" w:hAnsi="Cambria Math" w:cs="Arial"/>
                      <w:i/>
                      <w:iCs/>
                    </w:rPr>
                  </m:ctrlPr>
                </m:radPr>
                <m:deg/>
                <m:e>
                  <m:r>
                    <w:rPr>
                      <w:rFonts w:ascii="Cambria Math" w:hAnsi="Cambria Math" w:cs="Arial"/>
                    </w:rPr>
                    <m:t>2/N</m:t>
                  </m:r>
                </m:e>
              </m:rad>
            </m:oMath>
            <w:r w:rsidRPr="0012602E">
              <w:rPr>
                <w:rFonts w:ascii="Arial" w:hAnsi="Arial" w:cs="Arial"/>
              </w:rPr>
              <w:t xml:space="preserve">, where N is the number of units.  </w:t>
            </w:r>
          </w:p>
          <w:p w14:paraId="1C135AC6" w14:textId="77777777" w:rsidR="00FD7E8F" w:rsidRPr="0012602E" w:rsidRDefault="00FD7E8F" w:rsidP="0012602E">
            <w:pPr>
              <w:spacing w:before="240"/>
              <w:rPr>
                <w:rFonts w:ascii="Arial" w:hAnsi="Arial" w:cs="Arial"/>
              </w:rPr>
            </w:pPr>
            <w:r w:rsidRPr="0012602E">
              <w:rPr>
                <w:rFonts w:ascii="Arial" w:hAnsi="Arial" w:cs="Arial"/>
              </w:rPr>
              <w:t xml:space="preserve">For the SHMI publication released in July 2014 covering discharges in the period January 2013 – December 2013, N=141 and φ=6.44, i.e. it is statistically significant.  Ignoring this over-dispersion could lead to a large number of trusts being inappropriately classified having a ‘higher than expected’ SHMI value.  Therefore, the methodology described in </w:t>
            </w:r>
            <w:proofErr w:type="spellStart"/>
            <w:r w:rsidRPr="0012602E">
              <w:rPr>
                <w:rFonts w:ascii="Arial" w:hAnsi="Arial" w:cs="Arial"/>
              </w:rPr>
              <w:t>Spiegelhalter</w:t>
            </w:r>
            <w:proofErr w:type="spellEnd"/>
            <w:r w:rsidRPr="0012602E">
              <w:rPr>
                <w:rFonts w:ascii="Arial" w:hAnsi="Arial" w:cs="Arial"/>
              </w:rPr>
              <w:t xml:space="preserve"> (2005) is used to adjust the SHMI control limits for the presence of over-dispersion.  </w:t>
            </w:r>
          </w:p>
          <w:p w14:paraId="2D8E2F61" w14:textId="77777777" w:rsidR="00FD7E8F" w:rsidRPr="0012602E" w:rsidRDefault="00FD7E8F" w:rsidP="0012602E">
            <w:pPr>
              <w:spacing w:before="240"/>
              <w:rPr>
                <w:rFonts w:ascii="Arial" w:hAnsi="Arial" w:cs="Arial"/>
              </w:rPr>
            </w:pPr>
            <w:r w:rsidRPr="0012602E">
              <w:rPr>
                <w:rFonts w:ascii="Arial" w:hAnsi="Arial" w:cs="Arial"/>
              </w:rPr>
              <w:lastRenderedPageBreak/>
              <w:t>It is possible that the level of over-dispersion in the SHMI data will reduce as further improvements are made to the methodology (e.g. by the addition of further risk adjustment variables) and this will continue to be reviewed.  However, it is likely that some level of over-dispersion will remain because of variations between trusts which are not reflected in the HES data and are unrelated to quality of care (e.g. differences in coding practices).      </w:t>
            </w:r>
          </w:p>
          <w:p w14:paraId="51F78523" w14:textId="77777777" w:rsidR="00FD7E8F" w:rsidRPr="0012602E" w:rsidRDefault="00FD7E8F" w:rsidP="00FD7E8F">
            <w:pPr>
              <w:spacing w:before="240"/>
              <w:rPr>
                <w:rFonts w:ascii="Arial" w:hAnsi="Arial" w:cs="Arial"/>
              </w:rPr>
            </w:pPr>
            <w:r w:rsidRPr="0012602E">
              <w:rPr>
                <w:rFonts w:ascii="Arial" w:hAnsi="Arial" w:cs="Arial"/>
              </w:rPr>
              <w:t>The table below is a summary of an analysis based on the SHMI publication in July 2014 covering discharges in the reporting period January 2013 to December 2013.</w:t>
            </w:r>
            <w:r>
              <w:rPr>
                <w:rFonts w:ascii="Arial" w:hAnsi="Arial" w:cs="Arial"/>
              </w:rPr>
              <w:t xml:space="preserve"> </w:t>
            </w:r>
            <w:r w:rsidRPr="0012602E">
              <w:rPr>
                <w:rFonts w:ascii="Arial" w:hAnsi="Arial" w:cs="Arial"/>
              </w:rPr>
              <w:t xml:space="preserve">The top two rows are the breakdown of trusts by banding based on control limits adjusted for over-dispersion. The second row (highlighted) is the one defined in the current methodology (V1.16). The bottom two rows are the breakdown of trusts by banding based on control limits not adjusted for over-dispersion (exact Poisson control limits).  </w:t>
            </w:r>
          </w:p>
          <w:p w14:paraId="1FBB65E2" w14:textId="77777777" w:rsidR="00FD7E8F" w:rsidRPr="0012602E" w:rsidRDefault="00FD7E8F" w:rsidP="00FD7E8F">
            <w:pPr>
              <w:spacing w:before="240"/>
              <w:rPr>
                <w:rFonts w:ascii="Arial" w:hAnsi="Arial" w:cs="Arial"/>
              </w:rPr>
            </w:pPr>
            <w:r w:rsidRPr="0012602E">
              <w:rPr>
                <w:rFonts w:ascii="Arial" w:hAnsi="Arial" w:cs="Arial"/>
              </w:rPr>
              <w:t xml:space="preserve">Referring to the table above, a large number of trusts will be classified as higher or lower than expected when based on control limits not adjusted for over-dispersion i.e. between 44% and 61% of all England non-specialist acute trusts. This contradicts the purpose of the SHMI reporting based on the bandings, as a high proportion of trusts outside the control limits makes the indicator counter intuitive which in turn makes it difficult for users to interpret the SHMI thus rendering it not fit for purpose. </w:t>
            </w:r>
          </w:p>
          <w:p w14:paraId="73406498" w14:textId="77777777" w:rsidR="00FD7E8F" w:rsidRPr="0012602E" w:rsidRDefault="00FD7E8F" w:rsidP="00FD7E8F">
            <w:pPr>
              <w:spacing w:before="240"/>
              <w:rPr>
                <w:rFonts w:ascii="Arial" w:hAnsi="Arial" w:cs="Arial"/>
              </w:rPr>
            </w:pPr>
            <w:r w:rsidRPr="0012602E">
              <w:rPr>
                <w:rFonts w:ascii="Arial" w:hAnsi="Arial" w:cs="Arial"/>
              </w:rPr>
              <w:t xml:space="preserve">With reference to the discussion paper, the arguments for and against adjustments for over-dispersion were discussed and summarised with a proposed way forward, which was to adjust for over-dispersion. Referring to the table above, there will be no trusts categorised as ‘higher than expected’ based on the 99.8% control limits adjusted for over-dispersion for the related publication. Analysis of other publications will return either one trust or no trust categorised as ‘higher than expected’. This was why 95% control limits adjusted for over-dispersion are currently used instead of the 99.8% control limits adjusted for over-dispersion. </w:t>
            </w:r>
          </w:p>
          <w:p w14:paraId="42BC60B9" w14:textId="085FFEBA" w:rsidR="00FD7E8F" w:rsidRDefault="00FD7E8F" w:rsidP="00FD7E8F">
            <w:pPr>
              <w:spacing w:before="240"/>
              <w:rPr>
                <w:rFonts w:ascii="Arial" w:hAnsi="Arial" w:cs="Arial"/>
              </w:rPr>
            </w:pPr>
            <w:proofErr w:type="spellStart"/>
            <w:r w:rsidRPr="0012602E">
              <w:rPr>
                <w:rFonts w:ascii="Arial" w:hAnsi="Arial" w:cs="Arial"/>
              </w:rPr>
              <w:lastRenderedPageBreak/>
              <w:t>Spiegelhalter</w:t>
            </w:r>
            <w:proofErr w:type="spellEnd"/>
            <w:r w:rsidRPr="0012602E">
              <w:rPr>
                <w:rFonts w:ascii="Arial" w:hAnsi="Arial" w:cs="Arial"/>
              </w:rPr>
              <w:t xml:space="preserve"> D. (2005). Funnel plots for comparing institutional performance.  </w:t>
            </w:r>
            <w:r w:rsidRPr="0012602E">
              <w:rPr>
                <w:rFonts w:ascii="Arial" w:hAnsi="Arial" w:cs="Arial"/>
                <w:i/>
                <w:iCs/>
              </w:rPr>
              <w:t>Statistics in Medicine</w:t>
            </w:r>
            <w:r w:rsidRPr="0012602E">
              <w:rPr>
                <w:rFonts w:ascii="Arial" w:hAnsi="Arial" w:cs="Arial"/>
              </w:rPr>
              <w:t>. 24:1185-1202.</w:t>
            </w:r>
          </w:p>
          <w:p w14:paraId="06418F93" w14:textId="77777777" w:rsidR="00FD7E8F" w:rsidRPr="0012602E" w:rsidRDefault="00FD7E8F" w:rsidP="0012602E">
            <w:pPr>
              <w:spacing w:before="240"/>
              <w:rPr>
                <w:rFonts w:ascii="Arial" w:hAnsi="Arial" w:cs="Arial"/>
              </w:rPr>
            </w:pPr>
          </w:p>
          <w:p w14:paraId="1F2B04BD" w14:textId="5AC39837" w:rsidR="00FD7E8F" w:rsidRPr="0012602E" w:rsidRDefault="00FD7E8F" w:rsidP="0012602E">
            <w:pPr>
              <w:spacing w:before="240"/>
              <w:rPr>
                <w:rFonts w:ascii="Arial" w:hAnsi="Arial" w:cs="Arial"/>
              </w:rPr>
            </w:pPr>
          </w:p>
        </w:tc>
      </w:tr>
    </w:tbl>
    <w:p w14:paraId="7EE8440F" w14:textId="77777777" w:rsidR="00FD7E8F" w:rsidRDefault="00FD7E8F"/>
    <w:tbl>
      <w:tblPr>
        <w:tblStyle w:val="TableGrid"/>
        <w:tblW w:w="7111" w:type="dxa"/>
        <w:tblLayout w:type="fixed"/>
        <w:tblLook w:val="04A0" w:firstRow="1" w:lastRow="0" w:firstColumn="1" w:lastColumn="0" w:noHBand="0" w:noVBand="1"/>
      </w:tblPr>
      <w:tblGrid>
        <w:gridCol w:w="3284"/>
        <w:gridCol w:w="1418"/>
        <w:gridCol w:w="1276"/>
        <w:gridCol w:w="1133"/>
      </w:tblGrid>
      <w:tr w:rsidR="00FD7E8F" w:rsidRPr="0012602E" w14:paraId="68DC2C54" w14:textId="77777777" w:rsidTr="00137299">
        <w:trPr>
          <w:trHeight w:val="900"/>
        </w:trPr>
        <w:tc>
          <w:tcPr>
            <w:tcW w:w="3284" w:type="dxa"/>
            <w:hideMark/>
          </w:tcPr>
          <w:p w14:paraId="68EE5B13" w14:textId="71D0FCE3" w:rsidR="00FD7E8F" w:rsidRPr="0012602E" w:rsidRDefault="00FD7E8F" w:rsidP="00137299">
            <w:pPr>
              <w:spacing w:before="240"/>
              <w:rPr>
                <w:rFonts w:eastAsia="Arial"/>
                <w:lang w:eastAsia="en-GB"/>
              </w:rPr>
            </w:pPr>
            <w:r>
              <w:rPr>
                <w:rFonts w:eastAsia="Arial"/>
                <w:lang w:eastAsia="en-GB"/>
              </w:rPr>
              <w:t>Definition of control limits</w:t>
            </w:r>
          </w:p>
        </w:tc>
        <w:tc>
          <w:tcPr>
            <w:tcW w:w="1418" w:type="dxa"/>
            <w:hideMark/>
          </w:tcPr>
          <w:p w14:paraId="1B28E82F" w14:textId="21CF5205" w:rsidR="00FD7E8F" w:rsidRPr="0012602E" w:rsidRDefault="00FD7E8F" w:rsidP="00137299">
            <w:pPr>
              <w:spacing w:before="240"/>
              <w:rPr>
                <w:rFonts w:eastAsia="Arial"/>
                <w:lang w:eastAsia="en-GB"/>
              </w:rPr>
            </w:pPr>
            <w:r w:rsidRPr="0012602E">
              <w:rPr>
                <w:rFonts w:eastAsia="Arial"/>
                <w:lang w:eastAsia="en-GB"/>
              </w:rPr>
              <w:t xml:space="preserve">Number of trusts with a banding </w:t>
            </w:r>
            <w:proofErr w:type="gramStart"/>
            <w:r w:rsidRPr="0012602E">
              <w:rPr>
                <w:rFonts w:eastAsia="Arial"/>
                <w:lang w:eastAsia="en-GB"/>
              </w:rPr>
              <w:t>of:</w:t>
            </w:r>
            <w:proofErr w:type="gramEnd"/>
            <w:r>
              <w:rPr>
                <w:rFonts w:eastAsia="Arial"/>
                <w:lang w:eastAsia="en-GB"/>
              </w:rPr>
              <w:t xml:space="preserve"> </w:t>
            </w:r>
            <w:r w:rsidRPr="0012602E">
              <w:rPr>
                <w:rFonts w:eastAsia="Arial"/>
                <w:lang w:eastAsia="en-GB"/>
              </w:rPr>
              <w:t>higher than expected</w:t>
            </w:r>
          </w:p>
        </w:tc>
        <w:tc>
          <w:tcPr>
            <w:tcW w:w="1276" w:type="dxa"/>
            <w:hideMark/>
          </w:tcPr>
          <w:p w14:paraId="0B60055B" w14:textId="37A054F2" w:rsidR="00FD7E8F" w:rsidRPr="0012602E" w:rsidRDefault="00FD7E8F" w:rsidP="00137299">
            <w:pPr>
              <w:spacing w:before="240"/>
              <w:rPr>
                <w:rFonts w:eastAsia="Arial"/>
                <w:lang w:eastAsia="en-GB"/>
              </w:rPr>
            </w:pPr>
            <w:r w:rsidRPr="0012602E">
              <w:rPr>
                <w:rFonts w:eastAsia="Arial"/>
                <w:lang w:eastAsia="en-GB"/>
              </w:rPr>
              <w:t xml:space="preserve">Number of trusts with a banding </w:t>
            </w:r>
            <w:proofErr w:type="gramStart"/>
            <w:r w:rsidRPr="0012602E">
              <w:rPr>
                <w:rFonts w:eastAsia="Arial"/>
                <w:lang w:eastAsia="en-GB"/>
              </w:rPr>
              <w:t>of:</w:t>
            </w:r>
            <w:proofErr w:type="gramEnd"/>
            <w:r>
              <w:rPr>
                <w:rFonts w:eastAsia="Arial"/>
                <w:lang w:eastAsia="en-GB"/>
              </w:rPr>
              <w:t xml:space="preserve"> </w:t>
            </w:r>
            <w:r w:rsidRPr="0012602E">
              <w:rPr>
                <w:rFonts w:eastAsia="Arial"/>
                <w:lang w:eastAsia="en-GB"/>
              </w:rPr>
              <w:t>lower than expected</w:t>
            </w:r>
          </w:p>
        </w:tc>
        <w:tc>
          <w:tcPr>
            <w:tcW w:w="1133" w:type="dxa"/>
            <w:hideMark/>
          </w:tcPr>
          <w:p w14:paraId="7DBA22F6" w14:textId="1CE78F40" w:rsidR="00FD7E8F" w:rsidRPr="0012602E" w:rsidRDefault="00FD7E8F" w:rsidP="00137299">
            <w:pPr>
              <w:spacing w:before="240"/>
              <w:rPr>
                <w:rFonts w:eastAsia="Arial"/>
                <w:lang w:eastAsia="en-GB"/>
              </w:rPr>
            </w:pPr>
            <w:r w:rsidRPr="0012602E">
              <w:rPr>
                <w:rFonts w:eastAsia="Arial"/>
                <w:lang w:eastAsia="en-GB"/>
              </w:rPr>
              <w:t xml:space="preserve">Number of trusts with a banding </w:t>
            </w:r>
            <w:proofErr w:type="gramStart"/>
            <w:r w:rsidRPr="0012602E">
              <w:rPr>
                <w:rFonts w:eastAsia="Arial"/>
                <w:lang w:eastAsia="en-GB"/>
              </w:rPr>
              <w:t>of:</w:t>
            </w:r>
            <w:proofErr w:type="gramEnd"/>
            <w:r>
              <w:rPr>
                <w:rFonts w:eastAsia="Arial"/>
                <w:lang w:eastAsia="en-GB"/>
              </w:rPr>
              <w:t xml:space="preserve"> </w:t>
            </w:r>
            <w:r w:rsidRPr="0012602E">
              <w:rPr>
                <w:rFonts w:eastAsia="Arial"/>
                <w:lang w:eastAsia="en-GB"/>
              </w:rPr>
              <w:t>as expected</w:t>
            </w:r>
          </w:p>
        </w:tc>
      </w:tr>
      <w:tr w:rsidR="00FD7E8F" w:rsidRPr="0012602E" w14:paraId="1BFF2272" w14:textId="77777777" w:rsidTr="00137299">
        <w:trPr>
          <w:trHeight w:val="300"/>
        </w:trPr>
        <w:tc>
          <w:tcPr>
            <w:tcW w:w="3284" w:type="dxa"/>
            <w:noWrap/>
            <w:hideMark/>
          </w:tcPr>
          <w:p w14:paraId="619D812F" w14:textId="77777777" w:rsidR="00FD7E8F" w:rsidRPr="0012602E" w:rsidRDefault="00FD7E8F" w:rsidP="00137299">
            <w:pPr>
              <w:spacing w:before="240"/>
              <w:rPr>
                <w:rFonts w:eastAsia="Arial"/>
                <w:lang w:eastAsia="en-GB"/>
              </w:rPr>
            </w:pPr>
            <w:r w:rsidRPr="0012602E">
              <w:rPr>
                <w:rFonts w:eastAsia="Arial"/>
                <w:lang w:eastAsia="en-GB"/>
              </w:rPr>
              <w:t>99.8% control limits adjusted for over-dispersion</w:t>
            </w:r>
          </w:p>
        </w:tc>
        <w:tc>
          <w:tcPr>
            <w:tcW w:w="1418" w:type="dxa"/>
            <w:noWrap/>
            <w:hideMark/>
          </w:tcPr>
          <w:p w14:paraId="7271CCC6" w14:textId="77777777" w:rsidR="00FD7E8F" w:rsidRPr="0012602E" w:rsidRDefault="00FD7E8F" w:rsidP="00137299">
            <w:pPr>
              <w:spacing w:before="240"/>
              <w:rPr>
                <w:rFonts w:eastAsia="Arial"/>
                <w:lang w:eastAsia="en-GB"/>
              </w:rPr>
            </w:pPr>
            <w:r w:rsidRPr="0012602E">
              <w:rPr>
                <w:rFonts w:eastAsia="Arial"/>
                <w:lang w:eastAsia="en-GB"/>
              </w:rPr>
              <w:t>0</w:t>
            </w:r>
          </w:p>
        </w:tc>
        <w:tc>
          <w:tcPr>
            <w:tcW w:w="1276" w:type="dxa"/>
            <w:noWrap/>
            <w:hideMark/>
          </w:tcPr>
          <w:p w14:paraId="12C9CCEE" w14:textId="77777777" w:rsidR="00FD7E8F" w:rsidRPr="0012602E" w:rsidRDefault="00FD7E8F" w:rsidP="00137299">
            <w:pPr>
              <w:spacing w:before="240"/>
              <w:rPr>
                <w:rFonts w:eastAsia="Arial"/>
                <w:lang w:eastAsia="en-GB"/>
              </w:rPr>
            </w:pPr>
            <w:r w:rsidRPr="0012602E">
              <w:rPr>
                <w:rFonts w:eastAsia="Arial"/>
                <w:lang w:eastAsia="en-GB"/>
              </w:rPr>
              <w:t>11</w:t>
            </w:r>
          </w:p>
        </w:tc>
        <w:tc>
          <w:tcPr>
            <w:tcW w:w="1133" w:type="dxa"/>
            <w:noWrap/>
            <w:hideMark/>
          </w:tcPr>
          <w:p w14:paraId="62C789D2" w14:textId="77777777" w:rsidR="00FD7E8F" w:rsidRPr="0012602E" w:rsidRDefault="00FD7E8F" w:rsidP="00137299">
            <w:pPr>
              <w:spacing w:before="240"/>
              <w:rPr>
                <w:rFonts w:eastAsia="Arial"/>
                <w:lang w:eastAsia="en-GB"/>
              </w:rPr>
            </w:pPr>
            <w:r w:rsidRPr="0012602E">
              <w:rPr>
                <w:rFonts w:eastAsia="Arial"/>
                <w:lang w:eastAsia="en-GB"/>
              </w:rPr>
              <w:t>130</w:t>
            </w:r>
          </w:p>
        </w:tc>
      </w:tr>
      <w:tr w:rsidR="00FD7E8F" w:rsidRPr="0012602E" w14:paraId="6B40116D" w14:textId="77777777" w:rsidTr="00137299">
        <w:trPr>
          <w:trHeight w:val="300"/>
        </w:trPr>
        <w:tc>
          <w:tcPr>
            <w:tcW w:w="3284" w:type="dxa"/>
            <w:noWrap/>
            <w:hideMark/>
          </w:tcPr>
          <w:p w14:paraId="25D92B22" w14:textId="77777777" w:rsidR="00FD7E8F" w:rsidRPr="0012602E" w:rsidRDefault="00FD7E8F" w:rsidP="00137299">
            <w:pPr>
              <w:spacing w:before="240"/>
              <w:rPr>
                <w:rFonts w:eastAsia="Arial"/>
                <w:b/>
                <w:bCs/>
                <w:i/>
                <w:iCs/>
                <w:lang w:eastAsia="en-GB"/>
              </w:rPr>
            </w:pPr>
            <w:r w:rsidRPr="0012602E">
              <w:rPr>
                <w:rFonts w:eastAsia="Arial"/>
                <w:b/>
                <w:bCs/>
                <w:i/>
                <w:iCs/>
                <w:lang w:eastAsia="en-GB"/>
              </w:rPr>
              <w:t>95% control limits adjusted for over-dispersion</w:t>
            </w:r>
          </w:p>
        </w:tc>
        <w:tc>
          <w:tcPr>
            <w:tcW w:w="1418" w:type="dxa"/>
            <w:noWrap/>
            <w:hideMark/>
          </w:tcPr>
          <w:p w14:paraId="17588847" w14:textId="77777777" w:rsidR="00FD7E8F" w:rsidRPr="0012602E" w:rsidRDefault="00FD7E8F" w:rsidP="00137299">
            <w:pPr>
              <w:spacing w:before="240"/>
              <w:rPr>
                <w:rFonts w:eastAsia="Arial"/>
                <w:b/>
                <w:bCs/>
                <w:i/>
                <w:iCs/>
                <w:lang w:eastAsia="en-GB"/>
              </w:rPr>
            </w:pPr>
            <w:r w:rsidRPr="0012602E">
              <w:rPr>
                <w:rFonts w:eastAsia="Arial"/>
                <w:b/>
                <w:bCs/>
                <w:i/>
                <w:iCs/>
                <w:lang w:eastAsia="en-GB"/>
              </w:rPr>
              <w:t>7</w:t>
            </w:r>
          </w:p>
        </w:tc>
        <w:tc>
          <w:tcPr>
            <w:tcW w:w="1276" w:type="dxa"/>
            <w:noWrap/>
            <w:hideMark/>
          </w:tcPr>
          <w:p w14:paraId="3A70C5DD" w14:textId="77777777" w:rsidR="00FD7E8F" w:rsidRPr="0012602E" w:rsidRDefault="00FD7E8F" w:rsidP="00137299">
            <w:pPr>
              <w:spacing w:before="240"/>
              <w:rPr>
                <w:rFonts w:eastAsia="Arial"/>
                <w:b/>
                <w:bCs/>
                <w:i/>
                <w:iCs/>
                <w:lang w:eastAsia="en-GB"/>
              </w:rPr>
            </w:pPr>
            <w:r w:rsidRPr="0012602E">
              <w:rPr>
                <w:rFonts w:eastAsia="Arial"/>
                <w:b/>
                <w:bCs/>
                <w:i/>
                <w:iCs/>
                <w:lang w:eastAsia="en-GB"/>
              </w:rPr>
              <w:t>16</w:t>
            </w:r>
          </w:p>
        </w:tc>
        <w:tc>
          <w:tcPr>
            <w:tcW w:w="1133" w:type="dxa"/>
            <w:noWrap/>
            <w:hideMark/>
          </w:tcPr>
          <w:p w14:paraId="1363805C" w14:textId="77777777" w:rsidR="00FD7E8F" w:rsidRPr="0012602E" w:rsidRDefault="00FD7E8F" w:rsidP="00137299">
            <w:pPr>
              <w:spacing w:before="240"/>
              <w:rPr>
                <w:rFonts w:eastAsia="Arial"/>
                <w:b/>
                <w:bCs/>
                <w:i/>
                <w:iCs/>
                <w:lang w:eastAsia="en-GB"/>
              </w:rPr>
            </w:pPr>
            <w:r w:rsidRPr="0012602E">
              <w:rPr>
                <w:rFonts w:eastAsia="Arial"/>
                <w:b/>
                <w:bCs/>
                <w:i/>
                <w:iCs/>
                <w:lang w:eastAsia="en-GB"/>
              </w:rPr>
              <w:t>118</w:t>
            </w:r>
          </w:p>
        </w:tc>
      </w:tr>
      <w:tr w:rsidR="00FD7E8F" w:rsidRPr="0012602E" w14:paraId="6D1F5A0A" w14:textId="77777777" w:rsidTr="00137299">
        <w:trPr>
          <w:trHeight w:val="300"/>
        </w:trPr>
        <w:tc>
          <w:tcPr>
            <w:tcW w:w="3284" w:type="dxa"/>
            <w:noWrap/>
            <w:hideMark/>
          </w:tcPr>
          <w:p w14:paraId="13E971CB" w14:textId="77777777" w:rsidR="00FD7E8F" w:rsidRPr="0012602E" w:rsidRDefault="00FD7E8F" w:rsidP="00137299">
            <w:pPr>
              <w:spacing w:before="240"/>
              <w:rPr>
                <w:rFonts w:eastAsia="Arial"/>
                <w:lang w:eastAsia="en-GB"/>
              </w:rPr>
            </w:pPr>
            <w:r w:rsidRPr="0012602E">
              <w:rPr>
                <w:rFonts w:eastAsia="Arial"/>
                <w:lang w:eastAsia="en-GB"/>
              </w:rPr>
              <w:t>99.8% exact Poisson control limits</w:t>
            </w:r>
          </w:p>
        </w:tc>
        <w:tc>
          <w:tcPr>
            <w:tcW w:w="1418" w:type="dxa"/>
            <w:noWrap/>
            <w:hideMark/>
          </w:tcPr>
          <w:p w14:paraId="7DBF417F" w14:textId="77777777" w:rsidR="00FD7E8F" w:rsidRPr="0012602E" w:rsidRDefault="00FD7E8F" w:rsidP="00137299">
            <w:pPr>
              <w:spacing w:before="240"/>
              <w:rPr>
                <w:rFonts w:eastAsia="Arial"/>
                <w:lang w:eastAsia="en-GB"/>
              </w:rPr>
            </w:pPr>
            <w:r w:rsidRPr="0012602E">
              <w:rPr>
                <w:rFonts w:eastAsia="Arial"/>
                <w:lang w:eastAsia="en-GB"/>
              </w:rPr>
              <w:t>33</w:t>
            </w:r>
          </w:p>
        </w:tc>
        <w:tc>
          <w:tcPr>
            <w:tcW w:w="1276" w:type="dxa"/>
            <w:noWrap/>
            <w:hideMark/>
          </w:tcPr>
          <w:p w14:paraId="2D40B3A7" w14:textId="77777777" w:rsidR="00FD7E8F" w:rsidRPr="0012602E" w:rsidRDefault="00FD7E8F" w:rsidP="00137299">
            <w:pPr>
              <w:spacing w:before="240"/>
              <w:rPr>
                <w:rFonts w:eastAsia="Arial"/>
                <w:lang w:eastAsia="en-GB"/>
              </w:rPr>
            </w:pPr>
            <w:r w:rsidRPr="0012602E">
              <w:rPr>
                <w:rFonts w:eastAsia="Arial"/>
                <w:lang w:eastAsia="en-GB"/>
              </w:rPr>
              <w:t>29</w:t>
            </w:r>
          </w:p>
        </w:tc>
        <w:tc>
          <w:tcPr>
            <w:tcW w:w="1133" w:type="dxa"/>
            <w:noWrap/>
            <w:hideMark/>
          </w:tcPr>
          <w:p w14:paraId="2638D3BA" w14:textId="77777777" w:rsidR="00FD7E8F" w:rsidRPr="0012602E" w:rsidRDefault="00FD7E8F" w:rsidP="00137299">
            <w:pPr>
              <w:spacing w:before="240"/>
              <w:rPr>
                <w:rFonts w:eastAsia="Arial"/>
                <w:lang w:eastAsia="en-GB"/>
              </w:rPr>
            </w:pPr>
            <w:r w:rsidRPr="0012602E">
              <w:rPr>
                <w:rFonts w:eastAsia="Arial"/>
                <w:lang w:eastAsia="en-GB"/>
              </w:rPr>
              <w:t>79</w:t>
            </w:r>
          </w:p>
        </w:tc>
      </w:tr>
      <w:tr w:rsidR="00FD7E8F" w:rsidRPr="0012602E" w14:paraId="17EB6B5F" w14:textId="77777777" w:rsidTr="00137299">
        <w:trPr>
          <w:trHeight w:val="300"/>
        </w:trPr>
        <w:tc>
          <w:tcPr>
            <w:tcW w:w="3284" w:type="dxa"/>
            <w:noWrap/>
            <w:hideMark/>
          </w:tcPr>
          <w:p w14:paraId="66CE18CF" w14:textId="77777777" w:rsidR="00FD7E8F" w:rsidRPr="0012602E" w:rsidRDefault="00FD7E8F" w:rsidP="00137299">
            <w:pPr>
              <w:spacing w:before="240"/>
              <w:rPr>
                <w:rFonts w:eastAsia="Arial"/>
                <w:lang w:eastAsia="en-GB"/>
              </w:rPr>
            </w:pPr>
            <w:r w:rsidRPr="0012602E">
              <w:rPr>
                <w:rFonts w:eastAsia="Arial"/>
                <w:lang w:eastAsia="en-GB"/>
              </w:rPr>
              <w:t>95% exact Poisson control limits</w:t>
            </w:r>
          </w:p>
        </w:tc>
        <w:tc>
          <w:tcPr>
            <w:tcW w:w="1418" w:type="dxa"/>
            <w:noWrap/>
            <w:hideMark/>
          </w:tcPr>
          <w:p w14:paraId="0B9A9BB0" w14:textId="77777777" w:rsidR="00FD7E8F" w:rsidRPr="0012602E" w:rsidRDefault="00FD7E8F" w:rsidP="00137299">
            <w:pPr>
              <w:spacing w:before="240"/>
              <w:rPr>
                <w:rFonts w:eastAsia="Arial"/>
                <w:lang w:eastAsia="en-GB"/>
              </w:rPr>
            </w:pPr>
            <w:r w:rsidRPr="0012602E">
              <w:rPr>
                <w:rFonts w:eastAsia="Arial"/>
                <w:lang w:eastAsia="en-GB"/>
              </w:rPr>
              <w:t>51</w:t>
            </w:r>
          </w:p>
        </w:tc>
        <w:tc>
          <w:tcPr>
            <w:tcW w:w="1276" w:type="dxa"/>
            <w:noWrap/>
            <w:hideMark/>
          </w:tcPr>
          <w:p w14:paraId="45536449" w14:textId="77777777" w:rsidR="00FD7E8F" w:rsidRPr="0012602E" w:rsidRDefault="00FD7E8F" w:rsidP="00137299">
            <w:pPr>
              <w:spacing w:before="240"/>
              <w:rPr>
                <w:rFonts w:eastAsia="Arial"/>
                <w:lang w:eastAsia="en-GB"/>
              </w:rPr>
            </w:pPr>
            <w:r w:rsidRPr="0012602E">
              <w:rPr>
                <w:rFonts w:eastAsia="Arial"/>
                <w:lang w:eastAsia="en-GB"/>
              </w:rPr>
              <w:t>35</w:t>
            </w:r>
          </w:p>
        </w:tc>
        <w:tc>
          <w:tcPr>
            <w:tcW w:w="1133" w:type="dxa"/>
            <w:noWrap/>
            <w:hideMark/>
          </w:tcPr>
          <w:p w14:paraId="2B3B2AF3" w14:textId="77777777" w:rsidR="00FD7E8F" w:rsidRPr="0012602E" w:rsidRDefault="00FD7E8F" w:rsidP="00137299">
            <w:pPr>
              <w:spacing w:before="240"/>
              <w:rPr>
                <w:rFonts w:eastAsia="Arial"/>
                <w:lang w:eastAsia="en-GB"/>
              </w:rPr>
            </w:pPr>
            <w:r w:rsidRPr="0012602E">
              <w:rPr>
                <w:rFonts w:eastAsia="Arial"/>
                <w:lang w:eastAsia="en-GB"/>
              </w:rPr>
              <w:t>55</w:t>
            </w:r>
          </w:p>
        </w:tc>
      </w:tr>
    </w:tbl>
    <w:p w14:paraId="47385B25" w14:textId="5012DE55" w:rsidR="00E371EF" w:rsidRPr="0012602E" w:rsidRDefault="00E371EF">
      <w:r w:rsidRPr="0012602E">
        <w:br w:type="page"/>
      </w:r>
    </w:p>
    <w:p w14:paraId="5889B51F" w14:textId="1020FD1A" w:rsidR="00FD7E8F" w:rsidRPr="00FD7E8F" w:rsidRDefault="00FD7E8F">
      <w:pPr>
        <w:rPr>
          <w:b/>
          <w:bCs/>
        </w:rPr>
      </w:pPr>
      <w:r w:rsidRPr="00FD7E8F">
        <w:rPr>
          <w:b/>
          <w:bCs/>
        </w:rPr>
        <w:lastRenderedPageBreak/>
        <w:t>Interpretation</w:t>
      </w:r>
    </w:p>
    <w:tbl>
      <w:tblPr>
        <w:tblStyle w:val="TableGrid2"/>
        <w:tblW w:w="9214" w:type="dxa"/>
        <w:tblLayout w:type="fixed"/>
        <w:tblLook w:val="04A0" w:firstRow="1" w:lastRow="0" w:firstColumn="1" w:lastColumn="0" w:noHBand="0" w:noVBand="1"/>
      </w:tblPr>
      <w:tblGrid>
        <w:gridCol w:w="1856"/>
        <w:gridCol w:w="7358"/>
      </w:tblGrid>
      <w:tr w:rsidR="00FD7E8F" w:rsidRPr="0012602E" w14:paraId="2315A938" w14:textId="77777777" w:rsidTr="00FD7E8F">
        <w:tc>
          <w:tcPr>
            <w:tcW w:w="1856" w:type="dxa"/>
          </w:tcPr>
          <w:p w14:paraId="1A745E2C" w14:textId="0195ABD7" w:rsidR="00FD7E8F" w:rsidRPr="0012602E" w:rsidRDefault="00FD7E8F" w:rsidP="0012602E">
            <w:pPr>
              <w:spacing w:before="240"/>
              <w:ind w:left="34"/>
              <w:rPr>
                <w:rFonts w:ascii="Arial" w:hAnsi="Arial" w:cs="Arial"/>
                <w:b/>
              </w:rPr>
            </w:pPr>
            <w:r>
              <w:rPr>
                <w:rFonts w:ascii="Arial" w:hAnsi="Arial" w:cs="Arial"/>
                <w:b/>
              </w:rPr>
              <w:t xml:space="preserve">5.1 </w:t>
            </w:r>
            <w:r w:rsidRPr="0012602E">
              <w:rPr>
                <w:rFonts w:ascii="Arial" w:hAnsi="Arial" w:cs="Arial"/>
                <w:b/>
              </w:rPr>
              <w:t>Contextual information provided alongside indicator</w:t>
            </w:r>
          </w:p>
        </w:tc>
        <w:tc>
          <w:tcPr>
            <w:tcW w:w="7358" w:type="dxa"/>
          </w:tcPr>
          <w:p w14:paraId="7D4D6E4F" w14:textId="77777777" w:rsidR="00FD7E8F" w:rsidRPr="0012602E" w:rsidRDefault="00FD7E8F" w:rsidP="0012602E">
            <w:pPr>
              <w:spacing w:before="240"/>
              <w:rPr>
                <w:rFonts w:ascii="Arial" w:hAnsi="Arial" w:cs="Arial"/>
              </w:rPr>
            </w:pPr>
            <w:r w:rsidRPr="0012602E">
              <w:rPr>
                <w:rFonts w:ascii="Arial" w:hAnsi="Arial" w:cs="Arial"/>
              </w:rPr>
              <w:t>The following contextual indicators are published alongside the SHMI:</w:t>
            </w:r>
          </w:p>
          <w:p w14:paraId="1E8DD2F9" w14:textId="77777777" w:rsidR="00FD7E8F" w:rsidRPr="0012602E" w:rsidRDefault="00FD7E8F" w:rsidP="00E371EF">
            <w:pPr>
              <w:pStyle w:val="ListParagraph"/>
              <w:numPr>
                <w:ilvl w:val="0"/>
                <w:numId w:val="8"/>
              </w:numPr>
              <w:tabs>
                <w:tab w:val="clear" w:pos="360"/>
                <w:tab w:val="num" w:pos="729"/>
              </w:tabs>
              <w:spacing w:before="240" w:after="180"/>
              <w:ind w:left="729" w:hanging="425"/>
              <w:contextualSpacing w:val="0"/>
              <w:rPr>
                <w:rFonts w:ascii="Arial" w:hAnsi="Arial" w:cs="Arial"/>
              </w:rPr>
            </w:pPr>
            <w:r w:rsidRPr="0012602E">
              <w:rPr>
                <w:rFonts w:ascii="Arial" w:hAnsi="Arial" w:cs="Arial"/>
              </w:rPr>
              <w:t>Percentage of provider spells with palliative care coding</w:t>
            </w:r>
          </w:p>
          <w:p w14:paraId="41E3611D" w14:textId="77777777" w:rsidR="00FD7E8F" w:rsidRPr="0012602E" w:rsidRDefault="00FD7E8F" w:rsidP="00E371EF">
            <w:pPr>
              <w:pStyle w:val="ListParagraph"/>
              <w:numPr>
                <w:ilvl w:val="0"/>
                <w:numId w:val="8"/>
              </w:numPr>
              <w:tabs>
                <w:tab w:val="clear" w:pos="360"/>
                <w:tab w:val="num" w:pos="729"/>
              </w:tabs>
              <w:spacing w:before="240" w:after="180"/>
              <w:ind w:left="729" w:hanging="425"/>
              <w:contextualSpacing w:val="0"/>
              <w:rPr>
                <w:rFonts w:ascii="Arial" w:hAnsi="Arial" w:cs="Arial"/>
              </w:rPr>
            </w:pPr>
            <w:r w:rsidRPr="0012602E">
              <w:rPr>
                <w:rFonts w:ascii="Arial" w:hAnsi="Arial" w:cs="Arial"/>
              </w:rPr>
              <w:t>Percentage of deaths with palliative care coding</w:t>
            </w:r>
          </w:p>
          <w:p w14:paraId="4B117A63" w14:textId="77777777" w:rsidR="00FD7E8F" w:rsidRPr="0012602E" w:rsidRDefault="00FD7E8F" w:rsidP="00E371EF">
            <w:pPr>
              <w:pStyle w:val="ListParagraph"/>
              <w:numPr>
                <w:ilvl w:val="0"/>
                <w:numId w:val="8"/>
              </w:numPr>
              <w:tabs>
                <w:tab w:val="clear" w:pos="360"/>
                <w:tab w:val="num" w:pos="729"/>
              </w:tabs>
              <w:spacing w:before="240" w:after="180"/>
              <w:ind w:left="729" w:hanging="425"/>
              <w:contextualSpacing w:val="0"/>
              <w:rPr>
                <w:rFonts w:ascii="Arial" w:hAnsi="Arial" w:cs="Arial"/>
              </w:rPr>
            </w:pPr>
            <w:r w:rsidRPr="0012602E">
              <w:rPr>
                <w:rFonts w:ascii="Arial" w:hAnsi="Arial" w:cs="Arial"/>
              </w:rPr>
              <w:t>Deaths within thirty days for elective admissions</w:t>
            </w:r>
          </w:p>
          <w:p w14:paraId="78911488" w14:textId="77777777" w:rsidR="00FD7E8F" w:rsidRPr="0012602E" w:rsidRDefault="00FD7E8F" w:rsidP="00E371EF">
            <w:pPr>
              <w:pStyle w:val="ListParagraph"/>
              <w:numPr>
                <w:ilvl w:val="0"/>
                <w:numId w:val="8"/>
              </w:numPr>
              <w:tabs>
                <w:tab w:val="clear" w:pos="360"/>
                <w:tab w:val="num" w:pos="729"/>
              </w:tabs>
              <w:spacing w:before="240" w:after="180"/>
              <w:ind w:left="729" w:hanging="425"/>
              <w:contextualSpacing w:val="0"/>
              <w:rPr>
                <w:rFonts w:ascii="Arial" w:hAnsi="Arial" w:cs="Arial"/>
              </w:rPr>
            </w:pPr>
            <w:r w:rsidRPr="0012602E">
              <w:rPr>
                <w:rFonts w:ascii="Arial" w:hAnsi="Arial" w:cs="Arial"/>
              </w:rPr>
              <w:t>Deaths within thirty days for non-elective admissions</w:t>
            </w:r>
          </w:p>
          <w:p w14:paraId="70CDAD2C" w14:textId="77777777" w:rsidR="00FD7E8F" w:rsidRPr="0012602E" w:rsidRDefault="00FD7E8F" w:rsidP="00E371EF">
            <w:pPr>
              <w:pStyle w:val="ListParagraph"/>
              <w:numPr>
                <w:ilvl w:val="0"/>
                <w:numId w:val="8"/>
              </w:numPr>
              <w:tabs>
                <w:tab w:val="clear" w:pos="360"/>
                <w:tab w:val="num" w:pos="729"/>
              </w:tabs>
              <w:spacing w:before="240" w:after="180"/>
              <w:ind w:left="729" w:hanging="425"/>
              <w:contextualSpacing w:val="0"/>
              <w:rPr>
                <w:rFonts w:ascii="Arial" w:hAnsi="Arial" w:cs="Arial"/>
              </w:rPr>
            </w:pPr>
            <w:r w:rsidRPr="0012602E">
              <w:rPr>
                <w:rFonts w:ascii="Arial" w:hAnsi="Arial" w:cs="Arial"/>
              </w:rPr>
              <w:t>Deaths split by those occurring in hospital and those occurring outside hospital within 30 days of discharge</w:t>
            </w:r>
          </w:p>
          <w:p w14:paraId="1D797649" w14:textId="77777777" w:rsidR="00FD7E8F" w:rsidRPr="0012602E" w:rsidRDefault="00FD7E8F" w:rsidP="00E371EF">
            <w:pPr>
              <w:pStyle w:val="ListParagraph"/>
              <w:numPr>
                <w:ilvl w:val="0"/>
                <w:numId w:val="8"/>
              </w:numPr>
              <w:tabs>
                <w:tab w:val="clear" w:pos="360"/>
                <w:tab w:val="num" w:pos="729"/>
              </w:tabs>
              <w:spacing w:before="240" w:after="180"/>
              <w:ind w:left="729" w:hanging="425"/>
              <w:contextualSpacing w:val="0"/>
              <w:rPr>
                <w:rFonts w:ascii="Arial" w:hAnsi="Arial" w:cs="Arial"/>
              </w:rPr>
            </w:pPr>
            <w:r w:rsidRPr="0012602E">
              <w:rPr>
                <w:rFonts w:ascii="Arial" w:hAnsi="Arial" w:cs="Arial"/>
              </w:rPr>
              <w:t>Provider spells split by deprivation quintile</w:t>
            </w:r>
          </w:p>
          <w:p w14:paraId="57BB8764" w14:textId="77777777" w:rsidR="00FD7E8F" w:rsidRPr="0012602E" w:rsidRDefault="00FD7E8F" w:rsidP="00E371EF">
            <w:pPr>
              <w:pStyle w:val="ListParagraph"/>
              <w:numPr>
                <w:ilvl w:val="0"/>
                <w:numId w:val="8"/>
              </w:numPr>
              <w:tabs>
                <w:tab w:val="clear" w:pos="360"/>
                <w:tab w:val="num" w:pos="729"/>
              </w:tabs>
              <w:spacing w:before="240" w:after="180"/>
              <w:ind w:left="729" w:hanging="425"/>
              <w:contextualSpacing w:val="0"/>
              <w:rPr>
                <w:rFonts w:ascii="Arial" w:hAnsi="Arial" w:cs="Arial"/>
              </w:rPr>
            </w:pPr>
            <w:r w:rsidRPr="0012602E">
              <w:rPr>
                <w:rFonts w:ascii="Arial" w:hAnsi="Arial" w:cs="Arial"/>
              </w:rPr>
              <w:t xml:space="preserve">Deaths split by deprivation quintile </w:t>
            </w:r>
          </w:p>
          <w:p w14:paraId="5045DBFF" w14:textId="77777777" w:rsidR="00FD7E8F" w:rsidRPr="0012602E" w:rsidRDefault="00FD7E8F" w:rsidP="0012602E">
            <w:pPr>
              <w:spacing w:before="240"/>
              <w:rPr>
                <w:rFonts w:ascii="Arial" w:hAnsi="Arial" w:cs="Arial"/>
              </w:rPr>
            </w:pPr>
            <w:r w:rsidRPr="0012602E">
              <w:rPr>
                <w:rFonts w:ascii="Arial" w:hAnsi="Arial" w:cs="Arial"/>
              </w:rPr>
              <w:t>All the SHMI contextual indicators are based on the same spell level data as the SHMI and report at the same level i.e. for all non-specialist acute NHS trusts.</w:t>
            </w:r>
          </w:p>
        </w:tc>
      </w:tr>
      <w:tr w:rsidR="00FD7E8F" w:rsidRPr="0012602E" w14:paraId="5CE5B80D" w14:textId="77777777" w:rsidTr="00FD7E8F">
        <w:tc>
          <w:tcPr>
            <w:tcW w:w="1856" w:type="dxa"/>
          </w:tcPr>
          <w:p w14:paraId="36539B73" w14:textId="54E74134" w:rsidR="00FD7E8F" w:rsidRPr="0012602E" w:rsidRDefault="00FD7E8F" w:rsidP="0012602E">
            <w:pPr>
              <w:spacing w:before="240"/>
              <w:ind w:left="34"/>
              <w:rPr>
                <w:rFonts w:ascii="Arial" w:hAnsi="Arial" w:cs="Arial"/>
                <w:b/>
              </w:rPr>
            </w:pPr>
            <w:r>
              <w:rPr>
                <w:rFonts w:ascii="Arial" w:hAnsi="Arial" w:cs="Arial"/>
                <w:b/>
              </w:rPr>
              <w:t xml:space="preserve">5.2 </w:t>
            </w:r>
            <w:r w:rsidRPr="0012602E">
              <w:rPr>
                <w:rFonts w:ascii="Arial" w:hAnsi="Arial" w:cs="Arial"/>
                <w:b/>
              </w:rPr>
              <w:t>Justification of contextual information</w:t>
            </w:r>
          </w:p>
        </w:tc>
        <w:tc>
          <w:tcPr>
            <w:tcW w:w="7358" w:type="dxa"/>
          </w:tcPr>
          <w:p w14:paraId="407F6358" w14:textId="77777777" w:rsidR="00FD7E8F" w:rsidRPr="0012602E" w:rsidRDefault="00FD7E8F" w:rsidP="0012602E">
            <w:pPr>
              <w:spacing w:before="240"/>
              <w:rPr>
                <w:rFonts w:ascii="Arial" w:hAnsi="Arial" w:cs="Arial"/>
              </w:rPr>
            </w:pPr>
            <w:r w:rsidRPr="0012602E">
              <w:rPr>
                <w:rFonts w:ascii="Arial" w:hAnsi="Arial" w:cs="Arial"/>
              </w:rPr>
              <w:t xml:space="preserve">To support the interpretation of the SHMI, various contextual indicators are published alongside it.  These contextual indicators are selected and released in order of priority from the list defined by the Steering Group for the National Review of the Hospital Standardised Mortality Ratio, with new indicators recommended by the SHMI Technical Working Group.  </w:t>
            </w:r>
          </w:p>
          <w:p w14:paraId="7212F544" w14:textId="77777777" w:rsidR="00FD7E8F" w:rsidRPr="0012602E" w:rsidRDefault="00FD7E8F" w:rsidP="0012602E">
            <w:pPr>
              <w:spacing w:before="240"/>
              <w:rPr>
                <w:rFonts w:ascii="Arial" w:hAnsi="Arial" w:cs="Arial"/>
              </w:rPr>
            </w:pPr>
            <w:r w:rsidRPr="0012602E">
              <w:rPr>
                <w:rFonts w:ascii="Arial" w:hAnsi="Arial" w:cs="Arial"/>
              </w:rPr>
              <w:t>The SHMI methodology does not make any adjustment for patients who are recorded as receiving palliative care.  This is because there is considerable variation between trusts in the coding of palliative care.  Following feedback, as an interim solution for the above and pending the adoption and use of new coding guidelines, two contextual indicators relating to palliative care coding are published alongside the SHMI:</w:t>
            </w:r>
          </w:p>
          <w:p w14:paraId="5C582AC9"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lastRenderedPageBreak/>
              <w:t>Percentage of provider spells with palliative care coding</w:t>
            </w:r>
          </w:p>
          <w:p w14:paraId="3D6E4F3D"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Percentage of deaths with palliative care coding</w:t>
            </w:r>
          </w:p>
          <w:p w14:paraId="4BE2B86B" w14:textId="77777777" w:rsidR="00FD7E8F" w:rsidRPr="0012602E" w:rsidRDefault="00FD7E8F" w:rsidP="0012602E">
            <w:pPr>
              <w:spacing w:before="240"/>
              <w:rPr>
                <w:rFonts w:ascii="Arial" w:hAnsi="Arial" w:cs="Arial"/>
                <w:i/>
              </w:rPr>
            </w:pPr>
            <w:r w:rsidRPr="0012602E">
              <w:rPr>
                <w:rFonts w:ascii="Arial" w:hAnsi="Arial" w:cs="Arial"/>
              </w:rPr>
              <w:t xml:space="preserve">More detailed analysis on this issue can be found in the Palliative Care Coding Report, which is available to download from </w:t>
            </w:r>
            <w:hyperlink r:id="rId21" w:history="1">
              <w:r w:rsidRPr="0012602E">
                <w:rPr>
                  <w:rStyle w:val="Hyperlink"/>
                  <w:rFonts w:ascii="Arial" w:hAnsi="Arial" w:cs="Arial"/>
                  <w:i/>
                  <w:color w:val="auto"/>
                </w:rPr>
                <w:t>http://www.hscic.gov.uk/SHMI</w:t>
              </w:r>
            </w:hyperlink>
          </w:p>
          <w:p w14:paraId="53C9B1DE" w14:textId="1F686935" w:rsidR="00FD7E8F" w:rsidRPr="0012602E" w:rsidRDefault="00FD7E8F" w:rsidP="0012602E">
            <w:pPr>
              <w:spacing w:before="240"/>
              <w:rPr>
                <w:rFonts w:ascii="Arial" w:hAnsi="Arial" w:cs="Arial"/>
              </w:rPr>
            </w:pPr>
            <w:r w:rsidRPr="0012602E">
              <w:rPr>
                <w:rFonts w:ascii="Arial" w:hAnsi="Arial" w:cs="Arial"/>
              </w:rPr>
              <w:t xml:space="preserve">The SHMI methodology does not make any adjustment for deprivation.  This is because adjusting for deprivation might create the impression that a higher death rate for those who are more deprived is acceptable and has the potential to remove from the SHMI some of the differences that it is designed to measure.  The HSCIC has carried out some further analysis on the impact of deprivation on the SHMI and this is available to download from </w:t>
            </w:r>
            <w:hyperlink r:id="rId22" w:history="1">
              <w:r w:rsidRPr="0012602E">
                <w:rPr>
                  <w:rStyle w:val="Hyperlink"/>
                  <w:rFonts w:ascii="Arial" w:hAnsi="Arial" w:cs="Arial"/>
                  <w:i/>
                  <w:color w:val="auto"/>
                </w:rPr>
                <w:t>http://www.hscic.gov.uk/SHMI</w:t>
              </w:r>
            </w:hyperlink>
            <w:r w:rsidRPr="0012602E">
              <w:rPr>
                <w:rFonts w:ascii="Arial" w:hAnsi="Arial" w:cs="Arial"/>
              </w:rPr>
              <w:t xml:space="preserve"> </w:t>
            </w:r>
          </w:p>
          <w:p w14:paraId="7BB9790C" w14:textId="77777777" w:rsidR="00FD7E8F" w:rsidRPr="0012602E" w:rsidRDefault="00FD7E8F" w:rsidP="0012602E">
            <w:pPr>
              <w:spacing w:before="240"/>
              <w:rPr>
                <w:rFonts w:ascii="Arial" w:hAnsi="Arial" w:cs="Arial"/>
              </w:rPr>
            </w:pPr>
            <w:r w:rsidRPr="0012602E">
              <w:rPr>
                <w:rFonts w:ascii="Arial" w:hAnsi="Arial" w:cs="Arial"/>
              </w:rPr>
              <w:t>Two contextual indicators on deprivation are published alongside the SHMI:</w:t>
            </w:r>
          </w:p>
          <w:p w14:paraId="1565B4AD"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Provider spells split by deprivation quintile</w:t>
            </w:r>
          </w:p>
          <w:p w14:paraId="79D1194D"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Deaths split by deprivation quintile</w:t>
            </w:r>
          </w:p>
          <w:p w14:paraId="65C4919C" w14:textId="77777777" w:rsidR="00FD7E8F" w:rsidRPr="0012602E" w:rsidRDefault="00FD7E8F" w:rsidP="0012602E">
            <w:pPr>
              <w:spacing w:before="240"/>
              <w:rPr>
                <w:rFonts w:ascii="Arial" w:hAnsi="Arial" w:cs="Arial"/>
              </w:rPr>
            </w:pPr>
            <w:r w:rsidRPr="0012602E">
              <w:rPr>
                <w:rFonts w:ascii="Arial" w:hAnsi="Arial" w:cs="Arial"/>
              </w:rPr>
              <w:t>Additionally, three further contextual indicators are published alongside the SHMI to support its interpretation and to aid trusts with quality assurance.</w:t>
            </w:r>
          </w:p>
          <w:p w14:paraId="41130A94"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Deaths within thirty days for elective admissions</w:t>
            </w:r>
          </w:p>
          <w:p w14:paraId="1289A1BE"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 xml:space="preserve">Deaths within thirty days for non-elective admissions </w:t>
            </w:r>
          </w:p>
          <w:p w14:paraId="450E9E8F"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 xml:space="preserve">Deaths split by those occurring in hospital and those occurring outside hospital within 30 days of discharge </w:t>
            </w:r>
          </w:p>
        </w:tc>
      </w:tr>
      <w:tr w:rsidR="00FD7E8F" w:rsidRPr="0012602E" w14:paraId="51E9AE40" w14:textId="77777777" w:rsidTr="00FD7E8F">
        <w:tc>
          <w:tcPr>
            <w:tcW w:w="1856" w:type="dxa"/>
          </w:tcPr>
          <w:p w14:paraId="76DCCD7E" w14:textId="5562C8D7" w:rsidR="00FD7E8F" w:rsidRPr="0012602E" w:rsidRDefault="00FD7E8F" w:rsidP="0012602E">
            <w:pPr>
              <w:spacing w:before="240"/>
              <w:ind w:left="34"/>
              <w:rPr>
                <w:rFonts w:ascii="Arial" w:hAnsi="Arial" w:cs="Arial"/>
                <w:b/>
              </w:rPr>
            </w:pPr>
            <w:r>
              <w:rPr>
                <w:rFonts w:ascii="Arial" w:hAnsi="Arial" w:cs="Arial"/>
                <w:b/>
              </w:rPr>
              <w:lastRenderedPageBreak/>
              <w:t xml:space="preserve">5.3 </w:t>
            </w:r>
            <w:r w:rsidRPr="0012602E">
              <w:rPr>
                <w:rFonts w:ascii="Arial" w:hAnsi="Arial" w:cs="Arial"/>
                <w:b/>
              </w:rPr>
              <w:t>Calculation and data source of contextual information</w:t>
            </w:r>
          </w:p>
        </w:tc>
        <w:tc>
          <w:tcPr>
            <w:tcW w:w="7358" w:type="dxa"/>
          </w:tcPr>
          <w:p w14:paraId="0FC45C7A" w14:textId="77777777" w:rsidR="00FD7E8F" w:rsidRPr="0012602E" w:rsidRDefault="00FD7E8F" w:rsidP="0012602E">
            <w:pPr>
              <w:spacing w:before="240"/>
              <w:rPr>
                <w:rFonts w:ascii="Arial" w:hAnsi="Arial" w:cs="Arial"/>
                <w:b/>
              </w:rPr>
            </w:pPr>
            <w:r w:rsidRPr="0012602E">
              <w:rPr>
                <w:rFonts w:ascii="Arial" w:hAnsi="Arial" w:cs="Arial"/>
                <w:b/>
              </w:rPr>
              <w:t xml:space="preserve">Percentage of provider spells with palliative care coding </w:t>
            </w:r>
          </w:p>
          <w:p w14:paraId="7B1C77FA" w14:textId="77777777" w:rsidR="00FD7E8F" w:rsidRPr="0012602E" w:rsidRDefault="00FD7E8F" w:rsidP="0012602E">
            <w:pPr>
              <w:spacing w:before="240"/>
              <w:ind w:left="304"/>
              <w:rPr>
                <w:rFonts w:ascii="Arial" w:hAnsi="Arial" w:cs="Arial"/>
              </w:rPr>
            </w:pPr>
            <w:r w:rsidRPr="0012602E">
              <w:rPr>
                <w:rFonts w:ascii="Arial" w:hAnsi="Arial" w:cs="Arial"/>
              </w:rPr>
              <w:t>Using the same spell level data as the SHMI, this indicator presents crude percentage rates of finished provider spells that are coded with palliative care at either diagnosis or treatment specialty level.</w:t>
            </w:r>
          </w:p>
          <w:p w14:paraId="0E33B2DA" w14:textId="77777777" w:rsidR="00FD7E8F" w:rsidRPr="0012602E" w:rsidRDefault="00FD7E8F" w:rsidP="0012602E">
            <w:pPr>
              <w:spacing w:before="240"/>
              <w:ind w:left="304"/>
              <w:rPr>
                <w:rFonts w:ascii="Arial" w:hAnsi="Arial" w:cs="Arial"/>
              </w:rPr>
            </w:pPr>
            <w:r w:rsidRPr="0012602E">
              <w:rPr>
                <w:rFonts w:ascii="Arial" w:hAnsi="Arial" w:cs="Arial"/>
              </w:rPr>
              <w:t>Three variants of this contextual indicator are calculated (see numerator definitions below).</w:t>
            </w:r>
          </w:p>
          <w:p w14:paraId="70610093" w14:textId="77777777" w:rsidR="00FD7E8F" w:rsidRPr="0012602E" w:rsidRDefault="00FD7E8F" w:rsidP="0012602E">
            <w:pPr>
              <w:spacing w:before="240"/>
              <w:ind w:left="304"/>
              <w:rPr>
                <w:rFonts w:ascii="Arial" w:hAnsi="Arial" w:cs="Arial"/>
              </w:rPr>
            </w:pPr>
            <w:r w:rsidRPr="0012602E">
              <w:rPr>
                <w:rFonts w:ascii="Arial" w:hAnsi="Arial" w:cs="Arial"/>
              </w:rPr>
              <w:t>Spells that have palliative care coded at diagnosis level are identified as those spells where any diagnosis field (DIAG_1-DIAG_20 inclusive) contains the code Z515 for any episode in the spell.</w:t>
            </w:r>
          </w:p>
          <w:p w14:paraId="54600E1F" w14:textId="77777777" w:rsidR="00FD7E8F" w:rsidRPr="0012602E" w:rsidRDefault="00FD7E8F" w:rsidP="0012602E">
            <w:pPr>
              <w:spacing w:before="240"/>
              <w:ind w:left="304"/>
              <w:rPr>
                <w:rFonts w:ascii="Arial" w:hAnsi="Arial" w:cs="Arial"/>
              </w:rPr>
            </w:pPr>
            <w:r w:rsidRPr="0012602E">
              <w:rPr>
                <w:rFonts w:ascii="Arial" w:hAnsi="Arial" w:cs="Arial"/>
              </w:rPr>
              <w:t>Spells that have palliative care coded at treatment specialty level are identified as those spells where the treatment specialty field (TRETSPEF) has the value 315 (palliative care).</w:t>
            </w:r>
          </w:p>
          <w:p w14:paraId="040AABE2" w14:textId="77777777" w:rsidR="00FD7E8F" w:rsidRPr="0012602E" w:rsidRDefault="00FD7E8F" w:rsidP="0012602E">
            <w:pPr>
              <w:spacing w:before="240"/>
              <w:ind w:left="304"/>
              <w:rPr>
                <w:rFonts w:ascii="Arial" w:hAnsi="Arial" w:cs="Arial"/>
              </w:rPr>
            </w:pPr>
            <w:r w:rsidRPr="0012602E">
              <w:rPr>
                <w:rFonts w:ascii="Arial" w:hAnsi="Arial" w:cs="Arial"/>
                <w:u w:val="single"/>
              </w:rPr>
              <w:t>Denominator definition</w:t>
            </w:r>
            <w:r w:rsidRPr="0012602E">
              <w:rPr>
                <w:rFonts w:ascii="Arial" w:hAnsi="Arial" w:cs="Arial"/>
              </w:rPr>
              <w:t>: Count of finished provider spells in the SHMI dataset.</w:t>
            </w:r>
          </w:p>
          <w:p w14:paraId="2870B0CE"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1)</w:t>
            </w:r>
            <w:r w:rsidRPr="0012602E">
              <w:rPr>
                <w:rFonts w:ascii="Arial" w:hAnsi="Arial" w:cs="Arial"/>
              </w:rPr>
              <w:t xml:space="preserve">: Count of finished provider spells in the SHMI dataset where palliative care is coded at diagnosis level for any episode in the spell. </w:t>
            </w:r>
          </w:p>
          <w:p w14:paraId="063B8F0E"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2)</w:t>
            </w:r>
            <w:r w:rsidRPr="0012602E">
              <w:rPr>
                <w:rFonts w:ascii="Arial" w:hAnsi="Arial" w:cs="Arial"/>
              </w:rPr>
              <w:t>: Count of finished provider spells in the SHMI dataset where palliative care is coded at treatment speciality level for any episode in the spell.</w:t>
            </w:r>
          </w:p>
          <w:p w14:paraId="35EBB2C0"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3)</w:t>
            </w:r>
            <w:r w:rsidRPr="0012602E">
              <w:rPr>
                <w:rFonts w:ascii="Arial" w:hAnsi="Arial" w:cs="Arial"/>
              </w:rPr>
              <w:t>: Count of finished provider spells in the SHMI dataset where palliative care is coded at either treatment or speciality level for any episode in the spell.</w:t>
            </w:r>
          </w:p>
          <w:p w14:paraId="2E353F1A" w14:textId="77777777" w:rsidR="00FD7E8F" w:rsidRPr="0012602E" w:rsidRDefault="00FD7E8F" w:rsidP="0012602E">
            <w:pPr>
              <w:spacing w:before="240"/>
              <w:ind w:left="304"/>
              <w:rPr>
                <w:rFonts w:ascii="Arial" w:hAnsi="Arial" w:cs="Arial"/>
              </w:rPr>
            </w:pPr>
          </w:p>
          <w:p w14:paraId="4BC289A2" w14:textId="77777777" w:rsidR="00FD7E8F" w:rsidRPr="0012602E" w:rsidRDefault="00FD7E8F" w:rsidP="0012602E">
            <w:pPr>
              <w:tabs>
                <w:tab w:val="left" w:pos="5676"/>
              </w:tabs>
              <w:spacing w:before="240"/>
              <w:rPr>
                <w:rFonts w:ascii="Arial" w:hAnsi="Arial" w:cs="Arial"/>
                <w:b/>
              </w:rPr>
            </w:pPr>
            <w:r w:rsidRPr="0012602E">
              <w:rPr>
                <w:rFonts w:ascii="Arial" w:hAnsi="Arial" w:cs="Arial"/>
                <w:b/>
              </w:rPr>
              <w:lastRenderedPageBreak/>
              <w:t xml:space="preserve">Percentage of deaths with palliative care coding </w:t>
            </w:r>
          </w:p>
          <w:p w14:paraId="0126E6BE" w14:textId="77777777" w:rsidR="00FD7E8F" w:rsidRPr="0012602E" w:rsidRDefault="00FD7E8F" w:rsidP="0012602E">
            <w:pPr>
              <w:spacing w:before="240"/>
              <w:ind w:left="304"/>
              <w:rPr>
                <w:rFonts w:ascii="Arial" w:hAnsi="Arial" w:cs="Arial"/>
              </w:rPr>
            </w:pPr>
            <w:r w:rsidRPr="0012602E">
              <w:rPr>
                <w:rFonts w:ascii="Arial" w:hAnsi="Arial" w:cs="Arial"/>
              </w:rPr>
              <w:t>Using the same spell level data as the SHMI, this indicator presents crude percentage rates of deaths reported in the SHMI that are coded with palliative care at either diagnosis or treatment specialty level.</w:t>
            </w:r>
          </w:p>
          <w:p w14:paraId="4C6EC729" w14:textId="77777777" w:rsidR="00FD7E8F" w:rsidRPr="0012602E" w:rsidRDefault="00FD7E8F" w:rsidP="0012602E">
            <w:pPr>
              <w:spacing w:before="240"/>
              <w:ind w:left="304"/>
              <w:rPr>
                <w:rFonts w:ascii="Arial" w:hAnsi="Arial" w:cs="Arial"/>
              </w:rPr>
            </w:pPr>
            <w:r w:rsidRPr="0012602E">
              <w:rPr>
                <w:rFonts w:ascii="Arial" w:hAnsi="Arial" w:cs="Arial"/>
              </w:rPr>
              <w:t>Three variants of this contextual indicator are calculated (see numerator definitions below).</w:t>
            </w:r>
          </w:p>
          <w:p w14:paraId="50DB5C51" w14:textId="77777777" w:rsidR="00FD7E8F" w:rsidRPr="0012602E" w:rsidRDefault="00FD7E8F" w:rsidP="0012602E">
            <w:pPr>
              <w:spacing w:before="240"/>
              <w:ind w:left="304"/>
              <w:rPr>
                <w:rFonts w:ascii="Arial" w:hAnsi="Arial" w:cs="Arial"/>
              </w:rPr>
            </w:pPr>
            <w:r w:rsidRPr="0012602E">
              <w:rPr>
                <w:rFonts w:ascii="Arial" w:hAnsi="Arial" w:cs="Arial"/>
              </w:rPr>
              <w:t>Spells that have palliative care coded at diagnosis level are identified as those spells where any diagnosis field (DIAG_1-DIAG_20 inclusive) contains the code Z515 for any episode in the spell.</w:t>
            </w:r>
          </w:p>
          <w:p w14:paraId="0A716E5D" w14:textId="77777777" w:rsidR="00FD7E8F" w:rsidRPr="0012602E" w:rsidRDefault="00FD7E8F" w:rsidP="0012602E">
            <w:pPr>
              <w:spacing w:before="240"/>
              <w:ind w:left="304"/>
              <w:rPr>
                <w:rFonts w:ascii="Arial" w:hAnsi="Arial" w:cs="Arial"/>
              </w:rPr>
            </w:pPr>
            <w:r w:rsidRPr="0012602E">
              <w:rPr>
                <w:rFonts w:ascii="Arial" w:hAnsi="Arial" w:cs="Arial"/>
              </w:rPr>
              <w:t>Spells that have palliative care coded at treatment specialty level are identified as those spells where the treatment specialty field (TRETSPEF) has the value 315 (palliative care).</w:t>
            </w:r>
          </w:p>
          <w:p w14:paraId="3CA39E95" w14:textId="77777777" w:rsidR="00FD7E8F" w:rsidRPr="0012602E" w:rsidRDefault="00FD7E8F" w:rsidP="0012602E">
            <w:pPr>
              <w:spacing w:before="240"/>
              <w:ind w:left="304"/>
              <w:rPr>
                <w:rFonts w:ascii="Arial" w:hAnsi="Arial" w:cs="Arial"/>
              </w:rPr>
            </w:pPr>
            <w:r w:rsidRPr="0012602E">
              <w:rPr>
                <w:rFonts w:ascii="Arial" w:hAnsi="Arial" w:cs="Arial"/>
                <w:u w:val="single"/>
              </w:rPr>
              <w:t>Denominator definition</w:t>
            </w:r>
            <w:r w:rsidRPr="0012602E">
              <w:rPr>
                <w:rFonts w:ascii="Arial" w:hAnsi="Arial" w:cs="Arial"/>
              </w:rPr>
              <w:t>: Count of observed deaths in the SHMI dataset.</w:t>
            </w:r>
          </w:p>
          <w:p w14:paraId="6C0787D4"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1)</w:t>
            </w:r>
            <w:r w:rsidRPr="0012602E">
              <w:rPr>
                <w:rFonts w:ascii="Arial" w:hAnsi="Arial" w:cs="Arial"/>
              </w:rPr>
              <w:t xml:space="preserve">: Count of observed deaths in the SHMI dataset where palliative care is coded at diagnosis level for any episode in the spell. </w:t>
            </w:r>
          </w:p>
          <w:p w14:paraId="77F2B7B7"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2)</w:t>
            </w:r>
            <w:r w:rsidRPr="0012602E">
              <w:rPr>
                <w:rFonts w:ascii="Arial" w:hAnsi="Arial" w:cs="Arial"/>
              </w:rPr>
              <w:t>: Count of observed deaths in the SHMI dataset where palliative care is coded at treatment speciality level for any episode in the spell.</w:t>
            </w:r>
          </w:p>
          <w:p w14:paraId="357ED04E"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3)</w:t>
            </w:r>
            <w:r w:rsidRPr="0012602E">
              <w:rPr>
                <w:rFonts w:ascii="Arial" w:hAnsi="Arial" w:cs="Arial"/>
              </w:rPr>
              <w:t>: Count of observed deaths in the SHMI dataset where palliative care is coded at either treatment or speciality level for any episode in the spell.</w:t>
            </w:r>
          </w:p>
          <w:p w14:paraId="5D0A1EAB" w14:textId="77777777" w:rsidR="00FD7E8F" w:rsidRPr="0012602E" w:rsidRDefault="00FD7E8F" w:rsidP="0012602E">
            <w:pPr>
              <w:spacing w:before="240"/>
              <w:ind w:left="304"/>
              <w:rPr>
                <w:rFonts w:ascii="Arial" w:hAnsi="Arial" w:cs="Arial"/>
              </w:rPr>
            </w:pPr>
          </w:p>
          <w:p w14:paraId="68477A42" w14:textId="77777777" w:rsidR="00FD7E8F" w:rsidRPr="0012602E" w:rsidRDefault="00FD7E8F" w:rsidP="0012602E">
            <w:pPr>
              <w:spacing w:before="240"/>
              <w:rPr>
                <w:rFonts w:ascii="Arial" w:hAnsi="Arial" w:cs="Arial"/>
                <w:b/>
              </w:rPr>
            </w:pPr>
            <w:r w:rsidRPr="0012602E">
              <w:rPr>
                <w:rFonts w:ascii="Arial" w:hAnsi="Arial" w:cs="Arial"/>
                <w:b/>
              </w:rPr>
              <w:lastRenderedPageBreak/>
              <w:t>Deaths within 30 days for elective admissions</w:t>
            </w:r>
          </w:p>
          <w:p w14:paraId="192A24A6" w14:textId="77777777" w:rsidR="00FD7E8F" w:rsidRPr="0012602E" w:rsidRDefault="00FD7E8F" w:rsidP="0012602E">
            <w:pPr>
              <w:spacing w:before="240"/>
              <w:ind w:left="304"/>
              <w:rPr>
                <w:rFonts w:ascii="Arial" w:hAnsi="Arial" w:cs="Arial"/>
              </w:rPr>
            </w:pPr>
            <w:r w:rsidRPr="0012602E">
              <w:rPr>
                <w:rFonts w:ascii="Arial" w:hAnsi="Arial" w:cs="Arial"/>
              </w:rPr>
              <w:t xml:space="preserve">Using the same spell level data as the SHMI, this indicator presents crude percentage rates of elective admissions where a death occurs either in-hospital or within 30 days (inclusive) of being discharged from hospital. </w:t>
            </w:r>
          </w:p>
          <w:p w14:paraId="00CCB2A6" w14:textId="1AE3F58D" w:rsidR="00FD7E8F" w:rsidRPr="0012602E" w:rsidRDefault="00FD7E8F" w:rsidP="0012602E">
            <w:pPr>
              <w:spacing w:before="240"/>
              <w:ind w:left="304"/>
              <w:rPr>
                <w:rFonts w:ascii="Arial" w:hAnsi="Arial" w:cs="Arial"/>
              </w:rPr>
            </w:pPr>
            <w:r w:rsidRPr="0012602E">
              <w:rPr>
                <w:rFonts w:ascii="Arial" w:hAnsi="Arial" w:cs="Arial"/>
              </w:rPr>
              <w:t xml:space="preserve">Spells with an elective admission method are defined as those where P_SPELL_ADMIMETH is equal to any of 11, 12, 13. </w:t>
            </w:r>
          </w:p>
          <w:p w14:paraId="47EE4293" w14:textId="77777777" w:rsidR="00FD7E8F" w:rsidRPr="0012602E" w:rsidRDefault="00FD7E8F" w:rsidP="0012602E">
            <w:pPr>
              <w:spacing w:before="240"/>
              <w:ind w:left="304"/>
              <w:rPr>
                <w:rFonts w:ascii="Arial" w:hAnsi="Arial" w:cs="Arial"/>
              </w:rPr>
            </w:pPr>
            <w:r w:rsidRPr="0012602E">
              <w:rPr>
                <w:rFonts w:ascii="Arial" w:hAnsi="Arial" w:cs="Arial"/>
                <w:u w:val="single"/>
              </w:rPr>
              <w:t>Denominator definition</w:t>
            </w:r>
            <w:r w:rsidRPr="0012602E">
              <w:rPr>
                <w:rFonts w:ascii="Arial" w:hAnsi="Arial" w:cs="Arial"/>
              </w:rPr>
              <w:t>: Count of all finished provider spells in the SHMI dataset with an elective admission method.</w:t>
            </w:r>
          </w:p>
          <w:p w14:paraId="1A7CEB0E"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w:t>
            </w:r>
            <w:r w:rsidRPr="0012602E">
              <w:rPr>
                <w:rFonts w:ascii="Arial" w:hAnsi="Arial" w:cs="Arial"/>
              </w:rPr>
              <w:t>: Count of all finished provider spells in the SHMI dataset with an elective admission method where the patient dies either in-hospital or within 30 days (inclusive) of discharge.</w:t>
            </w:r>
          </w:p>
          <w:p w14:paraId="45523B5F" w14:textId="77777777" w:rsidR="00FD7E8F" w:rsidRPr="0012602E" w:rsidRDefault="00FD7E8F" w:rsidP="0012602E">
            <w:pPr>
              <w:spacing w:before="240"/>
              <w:rPr>
                <w:rFonts w:ascii="Arial" w:hAnsi="Arial" w:cs="Arial"/>
                <w:b/>
              </w:rPr>
            </w:pPr>
          </w:p>
          <w:p w14:paraId="7EBC89B1" w14:textId="77777777" w:rsidR="00FD7E8F" w:rsidRPr="0012602E" w:rsidRDefault="00FD7E8F" w:rsidP="0012602E">
            <w:pPr>
              <w:spacing w:before="240"/>
              <w:rPr>
                <w:rFonts w:ascii="Arial" w:hAnsi="Arial" w:cs="Arial"/>
                <w:b/>
              </w:rPr>
            </w:pPr>
            <w:r w:rsidRPr="0012602E">
              <w:rPr>
                <w:rFonts w:ascii="Arial" w:hAnsi="Arial" w:cs="Arial"/>
                <w:b/>
              </w:rPr>
              <w:t>Deaths within 30 days for non-elective admissions</w:t>
            </w:r>
          </w:p>
          <w:p w14:paraId="21FB57DE" w14:textId="77777777" w:rsidR="00FD7E8F" w:rsidRPr="0012602E" w:rsidRDefault="00FD7E8F" w:rsidP="0012602E">
            <w:pPr>
              <w:spacing w:before="240"/>
              <w:ind w:left="304"/>
              <w:rPr>
                <w:rFonts w:ascii="Arial" w:hAnsi="Arial" w:cs="Arial"/>
              </w:rPr>
            </w:pPr>
            <w:r w:rsidRPr="0012602E">
              <w:rPr>
                <w:rFonts w:ascii="Arial" w:hAnsi="Arial" w:cs="Arial"/>
              </w:rPr>
              <w:t xml:space="preserve">Using the same spell level data as the SHMI, this indicator presents crude percentage rates of non-elective admissions (including those where the admission method is unknown) where a death occurs either in-hospital or within 30 days (inclusive) of being discharged from hospital. </w:t>
            </w:r>
          </w:p>
          <w:p w14:paraId="4266B032" w14:textId="32EAE17D" w:rsidR="00FD7E8F" w:rsidRPr="0012602E" w:rsidRDefault="00FD7E8F" w:rsidP="0012602E">
            <w:pPr>
              <w:spacing w:before="240"/>
              <w:ind w:left="304"/>
              <w:rPr>
                <w:rFonts w:ascii="Arial" w:hAnsi="Arial" w:cs="Arial"/>
              </w:rPr>
            </w:pPr>
            <w:r w:rsidRPr="0012602E">
              <w:rPr>
                <w:rFonts w:ascii="Arial" w:hAnsi="Arial" w:cs="Arial"/>
              </w:rPr>
              <w:t xml:space="preserve">Spells with a non-elective admission method are defined as those where P_SPELL_ADMIMETH is equal to any of 21, 22, 23, 24, 25, 2A, 2B, 2C, 2D, 28, 31, 32, 81, 82, 83, 84, 89, 98, 99. </w:t>
            </w:r>
          </w:p>
          <w:p w14:paraId="7882521E" w14:textId="77777777" w:rsidR="00FD7E8F" w:rsidRPr="0012602E" w:rsidRDefault="00FD7E8F" w:rsidP="0012602E">
            <w:pPr>
              <w:spacing w:before="240"/>
              <w:ind w:left="304"/>
              <w:rPr>
                <w:rFonts w:ascii="Arial" w:hAnsi="Arial" w:cs="Arial"/>
              </w:rPr>
            </w:pPr>
            <w:r w:rsidRPr="0012602E">
              <w:rPr>
                <w:rFonts w:ascii="Arial" w:hAnsi="Arial" w:cs="Arial"/>
                <w:u w:val="single"/>
              </w:rPr>
              <w:t>Denominator definition</w:t>
            </w:r>
            <w:r w:rsidRPr="0012602E">
              <w:rPr>
                <w:rFonts w:ascii="Arial" w:hAnsi="Arial" w:cs="Arial"/>
              </w:rPr>
              <w:t>: Count of all finished provider spells in the SHMI dataset with a non-elective admission method.</w:t>
            </w:r>
          </w:p>
          <w:p w14:paraId="3A952E94" w14:textId="77777777" w:rsidR="00FD7E8F" w:rsidRPr="0012602E" w:rsidRDefault="00FD7E8F" w:rsidP="0012602E">
            <w:pPr>
              <w:spacing w:before="240"/>
              <w:ind w:left="304"/>
              <w:rPr>
                <w:rFonts w:ascii="Arial" w:hAnsi="Arial" w:cs="Arial"/>
              </w:rPr>
            </w:pPr>
            <w:r w:rsidRPr="0012602E">
              <w:rPr>
                <w:rFonts w:ascii="Arial" w:hAnsi="Arial" w:cs="Arial"/>
                <w:u w:val="single"/>
              </w:rPr>
              <w:lastRenderedPageBreak/>
              <w:t>Numerator definition</w:t>
            </w:r>
            <w:r w:rsidRPr="0012602E">
              <w:rPr>
                <w:rFonts w:ascii="Arial" w:hAnsi="Arial" w:cs="Arial"/>
              </w:rPr>
              <w:t>: Count of all finished provider spells in the SHMI dataset with a non-elective admission method where the patient dies either in-hospital or within 30 days (inclusive) of discharge.</w:t>
            </w:r>
          </w:p>
          <w:p w14:paraId="0828A9FA" w14:textId="77777777" w:rsidR="00FD7E8F" w:rsidRPr="0012602E" w:rsidRDefault="00FD7E8F" w:rsidP="0012602E">
            <w:pPr>
              <w:spacing w:before="240"/>
              <w:rPr>
                <w:rFonts w:ascii="Arial" w:hAnsi="Arial" w:cs="Arial"/>
                <w:b/>
              </w:rPr>
            </w:pPr>
          </w:p>
          <w:p w14:paraId="1B0D96DE" w14:textId="77777777" w:rsidR="00FD7E8F" w:rsidRPr="0012602E" w:rsidRDefault="00FD7E8F" w:rsidP="0012602E">
            <w:pPr>
              <w:spacing w:before="240"/>
              <w:rPr>
                <w:rFonts w:ascii="Arial" w:hAnsi="Arial" w:cs="Arial"/>
                <w:b/>
              </w:rPr>
            </w:pPr>
            <w:r w:rsidRPr="0012602E">
              <w:rPr>
                <w:rFonts w:ascii="Arial" w:hAnsi="Arial" w:cs="Arial"/>
                <w:b/>
              </w:rPr>
              <w:t>Deaths split by those occurring in hospital and those occurring outside hospital within 30 days of discharge</w:t>
            </w:r>
          </w:p>
          <w:p w14:paraId="73617B37" w14:textId="77777777" w:rsidR="00FD7E8F" w:rsidRPr="0012602E" w:rsidRDefault="00FD7E8F" w:rsidP="0012602E">
            <w:pPr>
              <w:spacing w:before="240"/>
              <w:ind w:left="304"/>
              <w:rPr>
                <w:rFonts w:ascii="Arial" w:hAnsi="Arial" w:cs="Arial"/>
              </w:rPr>
            </w:pPr>
            <w:r w:rsidRPr="0012602E">
              <w:rPr>
                <w:rFonts w:ascii="Arial" w:hAnsi="Arial" w:cs="Arial"/>
              </w:rPr>
              <w:t>Using the same spell level data as the SHMI, this indicator presents crude percentage rates of deaths reported in the SHMI which occur in hospital and deaths which occur outside hospital within 30 days of discharge.</w:t>
            </w:r>
          </w:p>
          <w:p w14:paraId="7DC0F280" w14:textId="77777777" w:rsidR="00FD7E8F" w:rsidRPr="0012602E" w:rsidRDefault="00FD7E8F" w:rsidP="0012602E">
            <w:pPr>
              <w:spacing w:before="240"/>
              <w:ind w:left="304"/>
              <w:rPr>
                <w:rFonts w:ascii="Arial" w:hAnsi="Arial" w:cs="Arial"/>
              </w:rPr>
            </w:pPr>
            <w:r w:rsidRPr="0012602E">
              <w:rPr>
                <w:rFonts w:ascii="Arial" w:hAnsi="Arial" w:cs="Arial"/>
                <w:u w:val="single"/>
              </w:rPr>
              <w:t>Denominator definition</w:t>
            </w:r>
            <w:r w:rsidRPr="0012602E">
              <w:rPr>
                <w:rFonts w:ascii="Arial" w:hAnsi="Arial" w:cs="Arial"/>
              </w:rPr>
              <w:t>: Count of observed deaths in the SHMI dataset.</w:t>
            </w:r>
          </w:p>
          <w:p w14:paraId="6E240CB6"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1)</w:t>
            </w:r>
            <w:r w:rsidRPr="0012602E">
              <w:rPr>
                <w:rFonts w:ascii="Arial" w:hAnsi="Arial" w:cs="Arial"/>
              </w:rPr>
              <w:t>: Count of observed deaths in the SHMI dataset where P_SPELL_DISMETH=4.</w:t>
            </w:r>
          </w:p>
          <w:p w14:paraId="780897D4"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2)</w:t>
            </w:r>
            <w:r w:rsidRPr="0012602E">
              <w:rPr>
                <w:rFonts w:ascii="Arial" w:hAnsi="Arial" w:cs="Arial"/>
              </w:rPr>
              <w:t>: Count of observed deaths in the SHMI dataset where P_SPELL_DISMETH NOT equal to 4.</w:t>
            </w:r>
          </w:p>
          <w:p w14:paraId="7CB587A3" w14:textId="77777777" w:rsidR="00FD7E8F" w:rsidRPr="0012602E" w:rsidRDefault="00FD7E8F" w:rsidP="0012602E">
            <w:pPr>
              <w:tabs>
                <w:tab w:val="left" w:pos="5676"/>
              </w:tabs>
              <w:spacing w:before="240"/>
              <w:rPr>
                <w:rFonts w:ascii="Arial" w:hAnsi="Arial" w:cs="Arial"/>
                <w:b/>
              </w:rPr>
            </w:pPr>
          </w:p>
          <w:p w14:paraId="5B218082" w14:textId="77777777" w:rsidR="00FD7E8F" w:rsidRPr="0012602E" w:rsidRDefault="00FD7E8F" w:rsidP="0012602E">
            <w:pPr>
              <w:tabs>
                <w:tab w:val="left" w:pos="5676"/>
              </w:tabs>
              <w:spacing w:before="240"/>
              <w:rPr>
                <w:rFonts w:ascii="Arial" w:hAnsi="Arial" w:cs="Arial"/>
                <w:b/>
              </w:rPr>
            </w:pPr>
            <w:r w:rsidRPr="0012602E">
              <w:rPr>
                <w:rFonts w:ascii="Arial" w:hAnsi="Arial" w:cs="Arial"/>
                <w:b/>
              </w:rPr>
              <w:t>Provider spells split by deprivation quintile</w:t>
            </w:r>
          </w:p>
          <w:p w14:paraId="2F4BE4A7" w14:textId="77777777" w:rsidR="00FD7E8F" w:rsidRPr="0012602E" w:rsidRDefault="00FD7E8F" w:rsidP="0012602E">
            <w:pPr>
              <w:tabs>
                <w:tab w:val="left" w:pos="5676"/>
              </w:tabs>
              <w:spacing w:before="240"/>
              <w:rPr>
                <w:rFonts w:ascii="Arial" w:hAnsi="Arial" w:cs="Arial"/>
              </w:rPr>
            </w:pPr>
            <w:r w:rsidRPr="0012602E">
              <w:rPr>
                <w:rFonts w:ascii="Arial" w:hAnsi="Arial" w:cs="Arial"/>
              </w:rPr>
              <w:t xml:space="preserve">Using the same spell level data as the SHMI, the indicator presents crude percentage rates of finished provider spells reported in the SHMI which fall under each deprivation quintile.  </w:t>
            </w:r>
          </w:p>
          <w:p w14:paraId="0D8FA3F4" w14:textId="77777777" w:rsidR="00FD7E8F" w:rsidRPr="0012602E" w:rsidRDefault="00FD7E8F" w:rsidP="0012602E">
            <w:pPr>
              <w:tabs>
                <w:tab w:val="left" w:pos="5676"/>
              </w:tabs>
              <w:spacing w:before="240"/>
              <w:rPr>
                <w:rFonts w:ascii="Arial" w:hAnsi="Arial" w:cs="Arial"/>
              </w:rPr>
            </w:pPr>
            <w:r w:rsidRPr="0012602E">
              <w:rPr>
                <w:rFonts w:ascii="Arial" w:hAnsi="Arial" w:cs="Arial"/>
              </w:rPr>
              <w:t>The deprivation quintile is defined using the IMD Overall Ranking field in the Hospital Episode Statistics (HES) dataset.  Each of the 32,482 Super Output Areas (SOAs) in England has been assigned a rank.  The SOA with a rank of 1 is the most deprived and the SOA with a rank of 32,482 is the least deprived.</w:t>
            </w:r>
          </w:p>
          <w:p w14:paraId="5A916D7A" w14:textId="77777777" w:rsidR="00FD7E8F" w:rsidRPr="0012602E" w:rsidRDefault="00FD7E8F" w:rsidP="0012602E">
            <w:pPr>
              <w:tabs>
                <w:tab w:val="left" w:pos="5676"/>
              </w:tabs>
              <w:spacing w:before="240"/>
              <w:rPr>
                <w:rFonts w:ascii="Arial" w:hAnsi="Arial" w:cs="Arial"/>
              </w:rPr>
            </w:pPr>
            <w:r w:rsidRPr="0012602E">
              <w:rPr>
                <w:rFonts w:ascii="Arial" w:hAnsi="Arial" w:cs="Arial"/>
              </w:rPr>
              <w:lastRenderedPageBreak/>
              <w:t>Spells are assigned to a deprivation quintile as follows:</w:t>
            </w:r>
          </w:p>
          <w:p w14:paraId="1821D71C"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1 and 6496 (inclusive) then the record is assigned to deprivation quintile 1</w:t>
            </w:r>
          </w:p>
          <w:p w14:paraId="65461553"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6497 and 12993 (inclusive) then the record is assigned to deprivation quintile 2</w:t>
            </w:r>
          </w:p>
          <w:p w14:paraId="4CAD0E48"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12994 and 19489 (inclusive) then the record is assigned to deprivation quintile 3</w:t>
            </w:r>
          </w:p>
          <w:p w14:paraId="2609C709"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19490 and 25986 (inclusive) then the record is assigned to deprivation quintile 4</w:t>
            </w:r>
          </w:p>
          <w:p w14:paraId="602566CE"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25987 and 32482 (inclusive) then the record is assigned to deprivation quintile 5</w:t>
            </w:r>
          </w:p>
          <w:p w14:paraId="15E5D211"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 xml:space="preserve">If the IMD Overall Ranking is </w:t>
            </w:r>
            <w:proofErr w:type="gramStart"/>
            <w:r w:rsidRPr="0012602E">
              <w:rPr>
                <w:rFonts w:ascii="Arial" w:hAnsi="Arial" w:cs="Arial"/>
              </w:rPr>
              <w:t>NULL</w:t>
            </w:r>
            <w:proofErr w:type="gramEnd"/>
            <w:r w:rsidRPr="0012602E">
              <w:rPr>
                <w:rFonts w:ascii="Arial" w:hAnsi="Arial" w:cs="Arial"/>
              </w:rPr>
              <w:t xml:space="preserve"> then the spell is assigned a NULL value</w:t>
            </w:r>
          </w:p>
          <w:p w14:paraId="2CB898DD" w14:textId="77777777" w:rsidR="00FD7E8F" w:rsidRPr="0012602E" w:rsidRDefault="00FD7E8F" w:rsidP="0012602E">
            <w:pPr>
              <w:spacing w:before="240"/>
              <w:ind w:left="304"/>
              <w:rPr>
                <w:rFonts w:ascii="Arial" w:hAnsi="Arial" w:cs="Arial"/>
              </w:rPr>
            </w:pPr>
            <w:r w:rsidRPr="0012602E">
              <w:rPr>
                <w:rFonts w:ascii="Arial" w:hAnsi="Arial" w:cs="Arial"/>
                <w:u w:val="single"/>
              </w:rPr>
              <w:t>Denominator definition</w:t>
            </w:r>
            <w:r w:rsidRPr="0012602E">
              <w:rPr>
                <w:rFonts w:ascii="Arial" w:hAnsi="Arial" w:cs="Arial"/>
              </w:rPr>
              <w:t>: Count of finished provider spells in the SHMI dataset.</w:t>
            </w:r>
          </w:p>
          <w:p w14:paraId="40CD2316"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1)</w:t>
            </w:r>
            <w:r w:rsidRPr="0012602E">
              <w:rPr>
                <w:rFonts w:ascii="Arial" w:hAnsi="Arial" w:cs="Arial"/>
              </w:rPr>
              <w:t>: Count of finished provider spells in the SHMI dataset which fall under deprivation quintile 1.</w:t>
            </w:r>
          </w:p>
          <w:p w14:paraId="18C7E3CD"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2)</w:t>
            </w:r>
            <w:r w:rsidRPr="0012602E">
              <w:rPr>
                <w:rFonts w:ascii="Arial" w:hAnsi="Arial" w:cs="Arial"/>
              </w:rPr>
              <w:t>: Count of finished provider spells in the SHMI dataset which fall under deprivation quintile 2.</w:t>
            </w:r>
          </w:p>
          <w:p w14:paraId="477AFD06"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3)</w:t>
            </w:r>
            <w:r w:rsidRPr="0012602E">
              <w:rPr>
                <w:rFonts w:ascii="Arial" w:hAnsi="Arial" w:cs="Arial"/>
              </w:rPr>
              <w:t>: Count of finished provider spells in the SHMI dataset which fall under deprivation quintile 3.</w:t>
            </w:r>
          </w:p>
          <w:p w14:paraId="5449A8F1"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4)</w:t>
            </w:r>
            <w:r w:rsidRPr="0012602E">
              <w:rPr>
                <w:rFonts w:ascii="Arial" w:hAnsi="Arial" w:cs="Arial"/>
              </w:rPr>
              <w:t>: Count of finished provider spells in the SHMI dataset which fall under deprivation quintile 4.</w:t>
            </w:r>
          </w:p>
          <w:p w14:paraId="28E3169F" w14:textId="77777777" w:rsidR="00FD7E8F" w:rsidRPr="0012602E" w:rsidRDefault="00FD7E8F" w:rsidP="0012602E">
            <w:pPr>
              <w:spacing w:before="240"/>
              <w:ind w:left="304"/>
              <w:rPr>
                <w:rFonts w:ascii="Arial" w:hAnsi="Arial" w:cs="Arial"/>
              </w:rPr>
            </w:pPr>
            <w:r w:rsidRPr="0012602E">
              <w:rPr>
                <w:rFonts w:ascii="Arial" w:hAnsi="Arial" w:cs="Arial"/>
                <w:u w:val="single"/>
              </w:rPr>
              <w:lastRenderedPageBreak/>
              <w:t>Numerator definition (variant 5)</w:t>
            </w:r>
            <w:r w:rsidRPr="0012602E">
              <w:rPr>
                <w:rFonts w:ascii="Arial" w:hAnsi="Arial" w:cs="Arial"/>
              </w:rPr>
              <w:t>: Count of finished provider spells in the SHMI dataset which fall under deprivation quintile 5.</w:t>
            </w:r>
          </w:p>
          <w:p w14:paraId="2AE788E9"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6)</w:t>
            </w:r>
            <w:r w:rsidRPr="0012602E">
              <w:rPr>
                <w:rFonts w:ascii="Arial" w:hAnsi="Arial" w:cs="Arial"/>
              </w:rPr>
              <w:t xml:space="preserve">: Count of finished provider spells in the SHMI dataset which fall under the NULL deprivation quintile. </w:t>
            </w:r>
          </w:p>
          <w:p w14:paraId="0F7C2080" w14:textId="77777777" w:rsidR="00FD7E8F" w:rsidRPr="0012602E" w:rsidRDefault="00FD7E8F" w:rsidP="0012602E">
            <w:pPr>
              <w:tabs>
                <w:tab w:val="left" w:pos="5676"/>
              </w:tabs>
              <w:spacing w:before="240"/>
              <w:rPr>
                <w:rFonts w:ascii="Arial" w:hAnsi="Arial" w:cs="Arial"/>
                <w:b/>
              </w:rPr>
            </w:pPr>
            <w:r w:rsidRPr="0012602E">
              <w:rPr>
                <w:rFonts w:ascii="Arial" w:hAnsi="Arial" w:cs="Arial"/>
                <w:b/>
              </w:rPr>
              <w:t>Deaths split by deprivation quintile</w:t>
            </w:r>
          </w:p>
          <w:p w14:paraId="27F7776A" w14:textId="77777777" w:rsidR="00FD7E8F" w:rsidRPr="0012602E" w:rsidRDefault="00FD7E8F" w:rsidP="0012602E">
            <w:pPr>
              <w:tabs>
                <w:tab w:val="left" w:pos="5676"/>
              </w:tabs>
              <w:spacing w:before="240"/>
              <w:rPr>
                <w:rFonts w:ascii="Arial" w:hAnsi="Arial" w:cs="Arial"/>
              </w:rPr>
            </w:pPr>
            <w:r w:rsidRPr="0012602E">
              <w:rPr>
                <w:rFonts w:ascii="Arial" w:hAnsi="Arial" w:cs="Arial"/>
              </w:rPr>
              <w:t xml:space="preserve">Using the same spell level data as the SHMI, the indicator presents crude percentage rates of deaths reported in the SHMI which fall under each deprivation quintile.  </w:t>
            </w:r>
          </w:p>
          <w:p w14:paraId="5BACD7BA" w14:textId="77777777" w:rsidR="00FD7E8F" w:rsidRPr="0012602E" w:rsidRDefault="00FD7E8F" w:rsidP="0012602E">
            <w:pPr>
              <w:tabs>
                <w:tab w:val="left" w:pos="5676"/>
              </w:tabs>
              <w:spacing w:before="240"/>
              <w:rPr>
                <w:rFonts w:ascii="Arial" w:hAnsi="Arial" w:cs="Arial"/>
              </w:rPr>
            </w:pPr>
            <w:r w:rsidRPr="0012602E">
              <w:rPr>
                <w:rFonts w:ascii="Arial" w:hAnsi="Arial" w:cs="Arial"/>
              </w:rPr>
              <w:t>The deprivation quintile is defined using the IMD Overall Ranking field in the Hospital Episode Statistics (HES) dataset.  Each of the 32,482 Super Output Areas (SOAs) in England has been assigned a rank.  The SOA with a rank of 1 is the most deprived and the SOA with a rank of 32,482 is the least deprived.</w:t>
            </w:r>
          </w:p>
          <w:p w14:paraId="10DCD995" w14:textId="77777777" w:rsidR="00FD7E8F" w:rsidRPr="0012602E" w:rsidRDefault="00FD7E8F" w:rsidP="0012602E">
            <w:pPr>
              <w:tabs>
                <w:tab w:val="left" w:pos="5676"/>
              </w:tabs>
              <w:spacing w:before="240"/>
              <w:rPr>
                <w:rFonts w:ascii="Arial" w:hAnsi="Arial" w:cs="Arial"/>
              </w:rPr>
            </w:pPr>
            <w:r w:rsidRPr="0012602E">
              <w:rPr>
                <w:rFonts w:ascii="Arial" w:hAnsi="Arial" w:cs="Arial"/>
              </w:rPr>
              <w:t>Deaths are assigned to a deprivation quintile as follows:</w:t>
            </w:r>
          </w:p>
          <w:p w14:paraId="0393E8E6"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1 and 6496 (inclusive) then the record is assigned to deprivation quintile 1</w:t>
            </w:r>
          </w:p>
          <w:p w14:paraId="5C5A62C5"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6497 and 12993 (inclusive) then the record is assigned to deprivation quintile 2</w:t>
            </w:r>
          </w:p>
          <w:p w14:paraId="128C07A5"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12994 and 19489 (inclusive) then the record is assigned to deprivation quintile 3</w:t>
            </w:r>
          </w:p>
          <w:p w14:paraId="210E03E2"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If the IMD Overall Ranking is between 19490 and 25986 (inclusive) then the record is assigned to deprivation quintile 4</w:t>
            </w:r>
          </w:p>
          <w:p w14:paraId="31B7BEC2"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lastRenderedPageBreak/>
              <w:t>If the IMD Overall Ranking is between 25987 and 32482 (inclusive) then the record is assigned to deprivation quintile 5</w:t>
            </w:r>
          </w:p>
          <w:p w14:paraId="711DE128" w14:textId="77777777" w:rsidR="00FD7E8F" w:rsidRPr="0012602E" w:rsidRDefault="00FD7E8F" w:rsidP="00E371EF">
            <w:pPr>
              <w:pStyle w:val="ListParagraph"/>
              <w:numPr>
                <w:ilvl w:val="0"/>
                <w:numId w:val="23"/>
              </w:numPr>
              <w:tabs>
                <w:tab w:val="left" w:pos="5676"/>
              </w:tabs>
              <w:spacing w:before="240" w:after="180"/>
              <w:contextualSpacing w:val="0"/>
              <w:rPr>
                <w:rFonts w:ascii="Arial" w:hAnsi="Arial" w:cs="Arial"/>
              </w:rPr>
            </w:pPr>
            <w:r w:rsidRPr="0012602E">
              <w:rPr>
                <w:rFonts w:ascii="Arial" w:hAnsi="Arial" w:cs="Arial"/>
              </w:rPr>
              <w:t xml:space="preserve">If the IMD Overall Ranking is </w:t>
            </w:r>
            <w:proofErr w:type="gramStart"/>
            <w:r w:rsidRPr="0012602E">
              <w:rPr>
                <w:rFonts w:ascii="Arial" w:hAnsi="Arial" w:cs="Arial"/>
              </w:rPr>
              <w:t>NULL</w:t>
            </w:r>
            <w:proofErr w:type="gramEnd"/>
            <w:r w:rsidRPr="0012602E">
              <w:rPr>
                <w:rFonts w:ascii="Arial" w:hAnsi="Arial" w:cs="Arial"/>
              </w:rPr>
              <w:t xml:space="preserve"> then the spell is assigned a NULL value</w:t>
            </w:r>
          </w:p>
          <w:p w14:paraId="22539CB7" w14:textId="77777777" w:rsidR="00FD7E8F" w:rsidRPr="0012602E" w:rsidRDefault="00FD7E8F" w:rsidP="0012602E">
            <w:pPr>
              <w:spacing w:before="240"/>
              <w:ind w:left="304"/>
              <w:rPr>
                <w:rFonts w:ascii="Arial" w:hAnsi="Arial" w:cs="Arial"/>
              </w:rPr>
            </w:pPr>
            <w:r w:rsidRPr="0012602E">
              <w:rPr>
                <w:rFonts w:ascii="Arial" w:hAnsi="Arial" w:cs="Arial"/>
                <w:u w:val="single"/>
              </w:rPr>
              <w:t>Denominator definition</w:t>
            </w:r>
            <w:r w:rsidRPr="0012602E">
              <w:rPr>
                <w:rFonts w:ascii="Arial" w:hAnsi="Arial" w:cs="Arial"/>
              </w:rPr>
              <w:t>: Count of observed deaths in the SHMI dataset.</w:t>
            </w:r>
          </w:p>
          <w:p w14:paraId="7CAFE295"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1)</w:t>
            </w:r>
            <w:r w:rsidRPr="0012602E">
              <w:rPr>
                <w:rFonts w:ascii="Arial" w:hAnsi="Arial" w:cs="Arial"/>
              </w:rPr>
              <w:t>: Count of observed deaths in the SHMI dataset which fall under deprivation quintile 1.</w:t>
            </w:r>
          </w:p>
          <w:p w14:paraId="029460A0"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2)</w:t>
            </w:r>
            <w:r w:rsidRPr="0012602E">
              <w:rPr>
                <w:rFonts w:ascii="Arial" w:hAnsi="Arial" w:cs="Arial"/>
              </w:rPr>
              <w:t>: Count of observed deaths in the SHMI dataset which fall under deprivation quintile 2.</w:t>
            </w:r>
          </w:p>
          <w:p w14:paraId="114B7C38"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3)</w:t>
            </w:r>
            <w:r w:rsidRPr="0012602E">
              <w:rPr>
                <w:rFonts w:ascii="Arial" w:hAnsi="Arial" w:cs="Arial"/>
              </w:rPr>
              <w:t>: Count of observed deaths in the SHMI dataset which fall under deprivation quintile 3.</w:t>
            </w:r>
          </w:p>
          <w:p w14:paraId="17E93CA0"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4)</w:t>
            </w:r>
            <w:r w:rsidRPr="0012602E">
              <w:rPr>
                <w:rFonts w:ascii="Arial" w:hAnsi="Arial" w:cs="Arial"/>
              </w:rPr>
              <w:t>: Count of observed deaths in the SHMI dataset which fall under deprivation quintile 4.</w:t>
            </w:r>
          </w:p>
          <w:p w14:paraId="69C78D28"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5)</w:t>
            </w:r>
            <w:r w:rsidRPr="0012602E">
              <w:rPr>
                <w:rFonts w:ascii="Arial" w:hAnsi="Arial" w:cs="Arial"/>
              </w:rPr>
              <w:t>: Count of observed deaths in the SHMI dataset which fall under deprivation quintile 5.</w:t>
            </w:r>
          </w:p>
          <w:p w14:paraId="277F18DD" w14:textId="77777777" w:rsidR="00FD7E8F" w:rsidRPr="0012602E" w:rsidRDefault="00FD7E8F" w:rsidP="0012602E">
            <w:pPr>
              <w:spacing w:before="240"/>
              <w:ind w:left="304"/>
              <w:rPr>
                <w:rFonts w:ascii="Arial" w:hAnsi="Arial" w:cs="Arial"/>
              </w:rPr>
            </w:pPr>
            <w:r w:rsidRPr="0012602E">
              <w:rPr>
                <w:rFonts w:ascii="Arial" w:hAnsi="Arial" w:cs="Arial"/>
                <w:u w:val="single"/>
              </w:rPr>
              <w:t>Numerator definition (variant 6)</w:t>
            </w:r>
            <w:r w:rsidRPr="0012602E">
              <w:rPr>
                <w:rFonts w:ascii="Arial" w:hAnsi="Arial" w:cs="Arial"/>
              </w:rPr>
              <w:t xml:space="preserve">: Count of observed deaths in the SHMI dataset which fall under the NULL deprivation quintile. </w:t>
            </w:r>
          </w:p>
        </w:tc>
      </w:tr>
      <w:tr w:rsidR="00FD7E8F" w:rsidRPr="0012602E" w14:paraId="05B9FF79" w14:textId="77777777" w:rsidTr="00FD7E8F">
        <w:tc>
          <w:tcPr>
            <w:tcW w:w="1856" w:type="dxa"/>
          </w:tcPr>
          <w:p w14:paraId="70571EBB" w14:textId="36E184E7" w:rsidR="00FD7E8F" w:rsidRPr="0012602E" w:rsidRDefault="00FD7E8F" w:rsidP="0012602E">
            <w:pPr>
              <w:spacing w:before="240"/>
              <w:ind w:left="34"/>
              <w:rPr>
                <w:rFonts w:ascii="Arial" w:hAnsi="Arial" w:cs="Arial"/>
                <w:b/>
              </w:rPr>
            </w:pPr>
            <w:r>
              <w:rPr>
                <w:rFonts w:ascii="Arial" w:hAnsi="Arial" w:cs="Arial"/>
                <w:b/>
              </w:rPr>
              <w:lastRenderedPageBreak/>
              <w:t xml:space="preserve">5.4 </w:t>
            </w:r>
            <w:r w:rsidRPr="0012602E">
              <w:rPr>
                <w:rFonts w:ascii="Arial" w:hAnsi="Arial" w:cs="Arial"/>
                <w:b/>
              </w:rPr>
              <w:t>Use of bandings, benchmarks or targets</w:t>
            </w:r>
          </w:p>
        </w:tc>
        <w:tc>
          <w:tcPr>
            <w:tcW w:w="7358" w:type="dxa"/>
          </w:tcPr>
          <w:p w14:paraId="5942D728" w14:textId="77777777" w:rsidR="00FD7E8F" w:rsidRPr="0012602E" w:rsidRDefault="00FD7E8F" w:rsidP="0012602E">
            <w:pPr>
              <w:spacing w:before="240"/>
              <w:rPr>
                <w:rFonts w:ascii="Arial" w:hAnsi="Arial" w:cs="Arial"/>
                <w:bCs/>
                <w:iCs/>
              </w:rPr>
            </w:pPr>
            <w:r w:rsidRPr="0012602E">
              <w:rPr>
                <w:rFonts w:ascii="Arial" w:hAnsi="Arial" w:cs="Arial"/>
                <w:bCs/>
                <w:iCs/>
              </w:rPr>
              <w:t xml:space="preserve">To help users of the data understand the SHMI values, trusts have been categorised into one of three bandings.  </w:t>
            </w:r>
          </w:p>
          <w:p w14:paraId="7444F0AC" w14:textId="77777777" w:rsidR="00FD7E8F" w:rsidRPr="0012602E" w:rsidRDefault="00FD7E8F" w:rsidP="0012602E">
            <w:pPr>
              <w:spacing w:before="240"/>
              <w:rPr>
                <w:rFonts w:ascii="Arial" w:hAnsi="Arial" w:cs="Arial"/>
                <w:bCs/>
                <w:iCs/>
              </w:rPr>
            </w:pPr>
            <w:r w:rsidRPr="0012602E">
              <w:rPr>
                <w:rFonts w:ascii="Arial" w:hAnsi="Arial" w:cs="Arial"/>
                <w:bCs/>
                <w:iCs/>
              </w:rPr>
              <w:t xml:space="preserve">For any given number of expected deaths, a range of observed deaths can be considered to be ‘as expected’.  If the observed number of deaths falls outside of this range, the trust in question will be considered to have a higher or lower SHMI than expected.  The range, the extremes of which are called control limits, are calculated according to the methodology specified above.  </w:t>
            </w:r>
          </w:p>
          <w:p w14:paraId="13D1D9D8" w14:textId="77777777" w:rsidR="00FD7E8F" w:rsidRPr="0012602E" w:rsidRDefault="00FD7E8F" w:rsidP="00E371EF">
            <w:pPr>
              <w:pStyle w:val="ListParagraph"/>
              <w:numPr>
                <w:ilvl w:val="0"/>
                <w:numId w:val="22"/>
              </w:numPr>
              <w:contextualSpacing w:val="0"/>
              <w:rPr>
                <w:rFonts w:ascii="Arial" w:hAnsi="Arial" w:cs="Arial"/>
                <w:bCs/>
                <w:iCs/>
              </w:rPr>
            </w:pPr>
            <w:r w:rsidRPr="0012602E">
              <w:rPr>
                <w:rFonts w:ascii="Arial" w:hAnsi="Arial" w:cs="Arial"/>
                <w:bCs/>
                <w:iCs/>
              </w:rPr>
              <w:lastRenderedPageBreak/>
              <w:t xml:space="preserve">Trusts whose SHMI value falls above the upper control limit are categorised as ‘higher than expected’ </w:t>
            </w:r>
          </w:p>
          <w:p w14:paraId="749EE18C" w14:textId="77777777" w:rsidR="00FD7E8F" w:rsidRPr="0012602E" w:rsidRDefault="00FD7E8F" w:rsidP="00E371EF">
            <w:pPr>
              <w:pStyle w:val="ListParagraph"/>
              <w:numPr>
                <w:ilvl w:val="0"/>
                <w:numId w:val="22"/>
              </w:numPr>
              <w:contextualSpacing w:val="0"/>
              <w:rPr>
                <w:rFonts w:ascii="Arial" w:hAnsi="Arial" w:cs="Arial"/>
                <w:bCs/>
                <w:iCs/>
              </w:rPr>
            </w:pPr>
            <w:r w:rsidRPr="0012602E">
              <w:rPr>
                <w:rFonts w:ascii="Arial" w:hAnsi="Arial" w:cs="Arial"/>
                <w:bCs/>
                <w:iCs/>
              </w:rPr>
              <w:t>Trusts whose SHMI value falls between the upper and lower control limits are categorised as ‘as expected’</w:t>
            </w:r>
          </w:p>
          <w:p w14:paraId="0E3FACE7" w14:textId="77777777" w:rsidR="00FD7E8F" w:rsidRPr="0012602E" w:rsidRDefault="00FD7E8F" w:rsidP="00E371EF">
            <w:pPr>
              <w:pStyle w:val="ListParagraph"/>
              <w:numPr>
                <w:ilvl w:val="0"/>
                <w:numId w:val="22"/>
              </w:numPr>
              <w:spacing w:after="180"/>
              <w:contextualSpacing w:val="0"/>
              <w:rPr>
                <w:rFonts w:ascii="Arial" w:hAnsi="Arial" w:cs="Arial"/>
                <w:bCs/>
                <w:iCs/>
              </w:rPr>
            </w:pPr>
            <w:r w:rsidRPr="0012602E">
              <w:rPr>
                <w:rFonts w:ascii="Arial" w:hAnsi="Arial" w:cs="Arial"/>
                <w:bCs/>
                <w:iCs/>
              </w:rPr>
              <w:t>Trusts whose SHMI value falls below the lower control limit are categorised as ‘lower than expected’</w:t>
            </w:r>
          </w:p>
          <w:p w14:paraId="3BD8C2E8" w14:textId="77777777" w:rsidR="00FD7E8F" w:rsidRPr="0012602E" w:rsidRDefault="00FD7E8F" w:rsidP="0012602E">
            <w:pPr>
              <w:spacing w:before="240"/>
              <w:rPr>
                <w:rFonts w:ascii="Arial" w:hAnsi="Arial" w:cs="Arial"/>
                <w:bCs/>
                <w:iCs/>
              </w:rPr>
            </w:pPr>
            <w:r w:rsidRPr="0012602E">
              <w:rPr>
                <w:rFonts w:ascii="Arial" w:hAnsi="Arial" w:cs="Arial"/>
                <w:bCs/>
                <w:iCs/>
              </w:rPr>
              <w:t>The SHMI is recalibrated and rebased quarterly, at every publication. This means that the England average figures which drive the expected figures are updated at every quarter. Any improvements or otherwise to a SHMI value for a trust compared to the previous publication will be relative to the England average for the publication period. Therefore, if the overall England average has improved and the performance of a trust has also improved around the same scale, their SHMI value would show little, if any, change.</w:t>
            </w:r>
          </w:p>
        </w:tc>
      </w:tr>
      <w:tr w:rsidR="00FD7E8F" w:rsidRPr="0012602E" w14:paraId="0D0111A3" w14:textId="77777777" w:rsidTr="00FD7E8F">
        <w:tc>
          <w:tcPr>
            <w:tcW w:w="1856" w:type="dxa"/>
          </w:tcPr>
          <w:p w14:paraId="1A634A30" w14:textId="4CA98E1D" w:rsidR="00FD7E8F" w:rsidRPr="0012602E" w:rsidRDefault="00FD7E8F" w:rsidP="0012602E">
            <w:pPr>
              <w:spacing w:before="240"/>
              <w:ind w:left="34"/>
              <w:rPr>
                <w:rFonts w:ascii="Arial" w:hAnsi="Arial" w:cs="Arial"/>
                <w:b/>
              </w:rPr>
            </w:pPr>
            <w:r>
              <w:rPr>
                <w:rFonts w:ascii="Arial" w:hAnsi="Arial" w:cs="Arial"/>
                <w:b/>
              </w:rPr>
              <w:lastRenderedPageBreak/>
              <w:t xml:space="preserve">5.5 </w:t>
            </w:r>
            <w:r w:rsidRPr="0012602E">
              <w:rPr>
                <w:rFonts w:ascii="Arial" w:hAnsi="Arial" w:cs="Arial"/>
                <w:b/>
              </w:rPr>
              <w:t>Justification of bandings, benchmarks or targets used</w:t>
            </w:r>
          </w:p>
        </w:tc>
        <w:tc>
          <w:tcPr>
            <w:tcW w:w="7358" w:type="dxa"/>
          </w:tcPr>
          <w:p w14:paraId="6E21D97E" w14:textId="77777777" w:rsidR="00FD7E8F" w:rsidRPr="0012602E" w:rsidRDefault="00FD7E8F" w:rsidP="0012602E">
            <w:pPr>
              <w:spacing w:before="240"/>
              <w:rPr>
                <w:rFonts w:ascii="Arial" w:hAnsi="Arial" w:cs="Arial"/>
              </w:rPr>
            </w:pPr>
            <w:r w:rsidRPr="0012602E">
              <w:rPr>
                <w:rFonts w:ascii="Arial" w:hAnsi="Arial" w:cs="Arial"/>
              </w:rPr>
              <w:t>There is evidence of over-dispersion in the dataset and so the calculation of the control limits includes an adjustment for this</w:t>
            </w:r>
            <w:r w:rsidRPr="0012602E">
              <w:rPr>
                <w:rFonts w:ascii="Arial" w:hAnsi="Arial" w:cs="Arial"/>
                <w:vertAlign w:val="superscript"/>
              </w:rPr>
              <w:t xml:space="preserve"> [7]</w:t>
            </w:r>
            <w:r w:rsidRPr="0012602E">
              <w:rPr>
                <w:rFonts w:ascii="Arial" w:hAnsi="Arial" w:cs="Arial"/>
              </w:rPr>
              <w:t xml:space="preserve">.  </w:t>
            </w:r>
          </w:p>
          <w:p w14:paraId="23A1B09C" w14:textId="77777777" w:rsidR="00FD7E8F" w:rsidRPr="0012602E" w:rsidRDefault="00FD7E8F" w:rsidP="0012602E">
            <w:pPr>
              <w:spacing w:before="240"/>
              <w:rPr>
                <w:rFonts w:ascii="Arial" w:hAnsi="Arial" w:cs="Arial"/>
              </w:rPr>
            </w:pPr>
            <w:r w:rsidRPr="0012602E">
              <w:rPr>
                <w:rFonts w:ascii="Arial" w:hAnsi="Arial" w:cs="Arial"/>
              </w:rPr>
              <w:t xml:space="preserve">95% control limits have been chosen rather than 99.8% control limits because the SHMI is intended to be used as a ‘smoke alarm’ to trigger further investigation.  Therefore, a higher risk of false positives (type 1 error) is considered acceptable.  If 99.8% control limits from a random effects model applying a 10% trim for over-dispersion are </w:t>
            </w:r>
            <w:proofErr w:type="gramStart"/>
            <w:r w:rsidRPr="0012602E">
              <w:rPr>
                <w:rFonts w:ascii="Arial" w:hAnsi="Arial" w:cs="Arial"/>
              </w:rPr>
              <w:t>used</w:t>
            </w:r>
            <w:proofErr w:type="gramEnd"/>
            <w:r w:rsidRPr="0012602E">
              <w:rPr>
                <w:rFonts w:ascii="Arial" w:hAnsi="Arial" w:cs="Arial"/>
              </w:rPr>
              <w:t xml:space="preserve"> then a very small number of trusts (i.e. zero or one for each publication) have a SHMI value which is categorised as ‘higher than expected’.    </w:t>
            </w:r>
          </w:p>
        </w:tc>
      </w:tr>
      <w:tr w:rsidR="00FD7E8F" w:rsidRPr="0012602E" w14:paraId="5A659099" w14:textId="77777777" w:rsidTr="00FD7E8F">
        <w:tc>
          <w:tcPr>
            <w:tcW w:w="1856" w:type="dxa"/>
          </w:tcPr>
          <w:p w14:paraId="2B8D5108" w14:textId="2B27EA53" w:rsidR="00FD7E8F" w:rsidRPr="0012602E" w:rsidRDefault="00FD7E8F" w:rsidP="0012602E">
            <w:pPr>
              <w:spacing w:before="240"/>
              <w:ind w:left="34"/>
              <w:rPr>
                <w:rFonts w:ascii="Arial" w:hAnsi="Arial" w:cs="Arial"/>
                <w:b/>
              </w:rPr>
            </w:pPr>
            <w:r>
              <w:rPr>
                <w:rFonts w:ascii="Arial" w:hAnsi="Arial" w:cs="Arial"/>
                <w:b/>
              </w:rPr>
              <w:t xml:space="preserve">5.6 </w:t>
            </w:r>
            <w:r w:rsidRPr="0012602E">
              <w:rPr>
                <w:rFonts w:ascii="Arial" w:hAnsi="Arial" w:cs="Arial"/>
                <w:b/>
              </w:rPr>
              <w:t>Banding, benchmark or target methodology, if appropriate</w:t>
            </w:r>
          </w:p>
        </w:tc>
        <w:tc>
          <w:tcPr>
            <w:tcW w:w="7358" w:type="dxa"/>
          </w:tcPr>
          <w:p w14:paraId="676A64EA" w14:textId="66B0F8DE" w:rsidR="00FD7E8F" w:rsidRPr="0012602E" w:rsidRDefault="00FD7E8F" w:rsidP="0012602E">
            <w:pPr>
              <w:spacing w:before="240"/>
              <w:rPr>
                <w:rFonts w:ascii="Arial" w:hAnsi="Arial" w:cs="Arial"/>
              </w:rPr>
            </w:pPr>
            <w:r w:rsidRPr="0012602E">
              <w:rPr>
                <w:rFonts w:ascii="Arial" w:hAnsi="Arial" w:cs="Arial"/>
              </w:rPr>
              <w:t xml:space="preserve">Upper and lower control limits are calculated for each provider </w:t>
            </w:r>
            <w:r w:rsidRPr="0012602E">
              <w:rPr>
                <w:rFonts w:ascii="Arial" w:hAnsi="Arial" w:cs="Arial"/>
                <w:i/>
              </w:rPr>
              <w:t>p</w:t>
            </w:r>
            <w:r w:rsidRPr="0012602E">
              <w:rPr>
                <w:rFonts w:ascii="Arial" w:hAnsi="Arial" w:cs="Arial"/>
              </w:rPr>
              <w:t xml:space="preserve"> based on the target, </w:t>
            </w:r>
            <w:r w:rsidRPr="0012602E">
              <w:rPr>
                <w:rFonts w:ascii="Arial" w:hAnsi="Arial" w:cs="Arial"/>
                <w:i/>
              </w:rPr>
              <w:t>Expected</w:t>
            </w:r>
            <w:r w:rsidRPr="0012602E">
              <w:rPr>
                <w:rFonts w:ascii="Arial" w:hAnsi="Arial" w:cs="Arial"/>
              </w:rPr>
              <w:t>, according to the methodology set out in the Section on ‘Confidence interval / control limit methodology’ above.  The bandings are then assigned as follows:</w:t>
            </w:r>
          </w:p>
          <w:p w14:paraId="77AE4A02" w14:textId="77777777" w:rsidR="00FD7E8F" w:rsidRPr="0012602E" w:rsidRDefault="00FD7E8F" w:rsidP="0012602E">
            <w:pPr>
              <w:spacing w:before="240"/>
              <w:rPr>
                <w:rFonts w:ascii="Arial" w:hAnsi="Arial" w:cs="Arial"/>
              </w:rPr>
            </w:pPr>
          </w:p>
          <w:p w14:paraId="745A293B" w14:textId="77777777" w:rsidR="00FD7E8F" w:rsidRPr="0012602E" w:rsidRDefault="00FD7E8F" w:rsidP="0012602E">
            <w:pPr>
              <w:spacing w:before="240"/>
              <w:ind w:left="412"/>
              <w:rPr>
                <w:rFonts w:ascii="Arial" w:hAnsi="Arial" w:cs="Arial"/>
              </w:rPr>
            </w:pPr>
            <w:r w:rsidRPr="0012602E">
              <w:rPr>
                <w:noProof/>
              </w:rPr>
              <mc:AlternateContent>
                <mc:Choice Requires="wps">
                  <w:drawing>
                    <wp:anchor distT="0" distB="0" distL="114300" distR="114300" simplePos="0" relativeHeight="251671552" behindDoc="0" locked="0" layoutInCell="1" allowOverlap="1" wp14:anchorId="2B76D71C" wp14:editId="60CCFA6C">
                      <wp:simplePos x="0" y="0"/>
                      <wp:positionH relativeFrom="column">
                        <wp:posOffset>1108075</wp:posOffset>
                      </wp:positionH>
                      <wp:positionV relativeFrom="paragraph">
                        <wp:posOffset>140970</wp:posOffset>
                      </wp:positionV>
                      <wp:extent cx="232012" cy="668741"/>
                      <wp:effectExtent l="0" t="0" r="15875" b="17145"/>
                      <wp:wrapNone/>
                      <wp:docPr id="21" name="Left Brac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2012" cy="668741"/>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989119" id="Left Brace 21" o:spid="_x0000_s1026" type="#_x0000_t87" style="position:absolute;margin-left:87.25pt;margin-top:11.1pt;width:18.25pt;height:52.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" adj="624" strokecolor="#4579b8 [3044]"/>
                  </w:pict>
                </mc:Fallback>
              </mc:AlternateContent>
            </w:r>
            <w:r w:rsidRPr="0012602E">
              <w:rPr>
                <w:rFonts w:ascii="Arial" w:hAnsi="Arial" w:cs="Arial"/>
              </w:rPr>
              <w:t xml:space="preserve">                             1 if </w:t>
            </w:r>
            <w:proofErr w:type="spellStart"/>
            <w:r w:rsidRPr="0012602E">
              <w:rPr>
                <w:rFonts w:ascii="Arial" w:hAnsi="Arial" w:cs="Arial"/>
                <w:i/>
              </w:rPr>
              <w:t>SHMI</w:t>
            </w:r>
            <w:r w:rsidRPr="0012602E">
              <w:rPr>
                <w:rFonts w:ascii="Arial" w:hAnsi="Arial" w:cs="Arial"/>
                <w:i/>
                <w:vertAlign w:val="subscript"/>
              </w:rPr>
              <w:t>p</w:t>
            </w:r>
            <w:proofErr w:type="spellEnd"/>
            <w:r w:rsidRPr="0012602E">
              <w:rPr>
                <w:rFonts w:ascii="Arial" w:hAnsi="Arial" w:cs="Arial"/>
              </w:rPr>
              <w:t xml:space="preserve"> is greater than </w:t>
            </w:r>
            <w:proofErr w:type="spellStart"/>
            <w:r w:rsidRPr="0012602E">
              <w:rPr>
                <w:rFonts w:ascii="Arial" w:hAnsi="Arial" w:cs="Arial"/>
                <w:i/>
              </w:rPr>
              <w:t>OD_</w:t>
            </w:r>
            <w:proofErr w:type="gramStart"/>
            <w:r w:rsidRPr="0012602E">
              <w:rPr>
                <w:rFonts w:ascii="Arial" w:hAnsi="Arial" w:cs="Arial"/>
                <w:i/>
              </w:rPr>
              <w:t>UL</w:t>
            </w:r>
            <w:r w:rsidRPr="0012602E">
              <w:rPr>
                <w:rFonts w:ascii="Arial" w:hAnsi="Arial" w:cs="Arial"/>
                <w:i/>
                <w:vertAlign w:val="subscript"/>
              </w:rPr>
              <w:t>p</w:t>
            </w:r>
            <w:proofErr w:type="spellEnd"/>
            <w:r w:rsidRPr="0012602E">
              <w:rPr>
                <w:rFonts w:ascii="Arial" w:hAnsi="Arial" w:cs="Arial"/>
              </w:rPr>
              <w:t>;</w:t>
            </w:r>
            <w:proofErr w:type="gramEnd"/>
          </w:p>
          <w:p w14:paraId="41ECBC09" w14:textId="77777777" w:rsidR="00FD7E8F" w:rsidRPr="0012602E" w:rsidRDefault="00FD7E8F" w:rsidP="0012602E">
            <w:pPr>
              <w:spacing w:before="240"/>
              <w:rPr>
                <w:rFonts w:ascii="Arial" w:hAnsi="Arial" w:cs="Arial"/>
              </w:rPr>
            </w:pPr>
            <w:proofErr w:type="spellStart"/>
            <w:r w:rsidRPr="0012602E">
              <w:rPr>
                <w:rFonts w:ascii="Arial" w:hAnsi="Arial" w:cs="Arial"/>
                <w:i/>
              </w:rPr>
              <w:lastRenderedPageBreak/>
              <w:t>OD_BANDING</w:t>
            </w:r>
            <w:r w:rsidRPr="0012602E">
              <w:rPr>
                <w:rFonts w:ascii="Arial" w:hAnsi="Arial" w:cs="Arial"/>
                <w:i/>
                <w:vertAlign w:val="subscript"/>
              </w:rPr>
              <w:t>p</w:t>
            </w:r>
            <w:proofErr w:type="spellEnd"/>
            <w:r w:rsidRPr="0012602E">
              <w:rPr>
                <w:rFonts w:ascii="Arial" w:hAnsi="Arial" w:cs="Arial"/>
              </w:rPr>
              <w:t xml:space="preserve"> =        2 if </w:t>
            </w:r>
            <w:proofErr w:type="spellStart"/>
            <w:r w:rsidRPr="0012602E">
              <w:rPr>
                <w:rFonts w:ascii="Arial" w:hAnsi="Arial" w:cs="Arial"/>
                <w:i/>
              </w:rPr>
              <w:t>SHMI</w:t>
            </w:r>
            <w:r w:rsidRPr="0012602E">
              <w:rPr>
                <w:rFonts w:ascii="Arial" w:hAnsi="Arial" w:cs="Arial"/>
                <w:i/>
                <w:vertAlign w:val="subscript"/>
              </w:rPr>
              <w:t>p</w:t>
            </w:r>
            <w:proofErr w:type="spellEnd"/>
            <w:r w:rsidRPr="0012602E">
              <w:rPr>
                <w:rFonts w:ascii="Arial" w:hAnsi="Arial" w:cs="Arial"/>
                <w:i/>
                <w:vertAlign w:val="subscript"/>
              </w:rPr>
              <w:t xml:space="preserve"> </w:t>
            </w:r>
            <w:r w:rsidRPr="0012602E">
              <w:rPr>
                <w:rFonts w:ascii="Arial" w:hAnsi="Arial" w:cs="Arial"/>
              </w:rPr>
              <w:t xml:space="preserve">is between </w:t>
            </w:r>
            <w:proofErr w:type="spellStart"/>
            <w:r w:rsidRPr="0012602E">
              <w:rPr>
                <w:rFonts w:ascii="Arial" w:hAnsi="Arial" w:cs="Arial"/>
                <w:i/>
              </w:rPr>
              <w:t>OD_LL</w:t>
            </w:r>
            <w:r w:rsidRPr="0012602E">
              <w:rPr>
                <w:rFonts w:ascii="Arial" w:hAnsi="Arial" w:cs="Arial"/>
                <w:i/>
                <w:vertAlign w:val="subscript"/>
              </w:rPr>
              <w:t>p</w:t>
            </w:r>
            <w:proofErr w:type="spellEnd"/>
            <w:r w:rsidRPr="0012602E">
              <w:rPr>
                <w:rFonts w:ascii="Arial" w:hAnsi="Arial" w:cs="Arial"/>
                <w:i/>
                <w:vertAlign w:val="subscript"/>
              </w:rPr>
              <w:t xml:space="preserve"> </w:t>
            </w:r>
            <w:r w:rsidRPr="0012602E">
              <w:rPr>
                <w:rFonts w:ascii="Arial" w:hAnsi="Arial" w:cs="Arial"/>
              </w:rPr>
              <w:t>and</w:t>
            </w:r>
            <w:r w:rsidRPr="0012602E">
              <w:rPr>
                <w:rFonts w:ascii="Arial" w:hAnsi="Arial" w:cs="Arial"/>
                <w:i/>
              </w:rPr>
              <w:t xml:space="preserve"> </w:t>
            </w:r>
            <w:proofErr w:type="spellStart"/>
            <w:r w:rsidRPr="0012602E">
              <w:rPr>
                <w:rFonts w:ascii="Arial" w:hAnsi="Arial" w:cs="Arial"/>
                <w:i/>
              </w:rPr>
              <w:t>OD_UL</w:t>
            </w:r>
            <w:r w:rsidRPr="0012602E">
              <w:rPr>
                <w:rFonts w:ascii="Arial" w:hAnsi="Arial" w:cs="Arial"/>
                <w:i/>
                <w:vertAlign w:val="subscript"/>
              </w:rPr>
              <w:t>p</w:t>
            </w:r>
            <w:proofErr w:type="spellEnd"/>
            <w:r w:rsidRPr="0012602E">
              <w:rPr>
                <w:rFonts w:ascii="Arial" w:hAnsi="Arial" w:cs="Arial"/>
                <w:i/>
                <w:vertAlign w:val="subscript"/>
              </w:rPr>
              <w:t xml:space="preserve"> </w:t>
            </w:r>
            <w:r w:rsidRPr="0012602E">
              <w:rPr>
                <w:rFonts w:ascii="Arial" w:hAnsi="Arial" w:cs="Arial"/>
              </w:rPr>
              <w:t>inclusive</w:t>
            </w:r>
          </w:p>
          <w:p w14:paraId="31F68BFF" w14:textId="77777777" w:rsidR="00FD7E8F" w:rsidRPr="0012602E" w:rsidRDefault="00FD7E8F" w:rsidP="0012602E">
            <w:pPr>
              <w:spacing w:before="240"/>
              <w:ind w:left="412"/>
              <w:rPr>
                <w:rFonts w:ascii="Arial" w:hAnsi="Arial" w:cs="Arial"/>
              </w:rPr>
            </w:pPr>
            <w:r w:rsidRPr="0012602E">
              <w:rPr>
                <w:rFonts w:ascii="Arial" w:hAnsi="Arial" w:cs="Arial"/>
              </w:rPr>
              <w:t xml:space="preserve">                             3 if </w:t>
            </w:r>
            <w:proofErr w:type="spellStart"/>
            <w:r w:rsidRPr="0012602E">
              <w:rPr>
                <w:rFonts w:ascii="Arial" w:hAnsi="Arial" w:cs="Arial"/>
                <w:i/>
              </w:rPr>
              <w:t>SHMI</w:t>
            </w:r>
            <w:r w:rsidRPr="0012602E">
              <w:rPr>
                <w:rFonts w:ascii="Arial" w:hAnsi="Arial" w:cs="Arial"/>
                <w:i/>
                <w:vertAlign w:val="subscript"/>
              </w:rPr>
              <w:t>p</w:t>
            </w:r>
            <w:proofErr w:type="spellEnd"/>
            <w:r w:rsidRPr="0012602E">
              <w:rPr>
                <w:rFonts w:ascii="Arial" w:hAnsi="Arial" w:cs="Arial"/>
              </w:rPr>
              <w:t xml:space="preserve"> is less than </w:t>
            </w:r>
            <w:proofErr w:type="spellStart"/>
            <w:r w:rsidRPr="0012602E">
              <w:rPr>
                <w:rFonts w:ascii="Arial" w:hAnsi="Arial" w:cs="Arial"/>
                <w:i/>
              </w:rPr>
              <w:t>OD_LL</w:t>
            </w:r>
            <w:r w:rsidRPr="0012602E">
              <w:rPr>
                <w:rFonts w:ascii="Arial" w:hAnsi="Arial" w:cs="Arial"/>
                <w:i/>
                <w:vertAlign w:val="subscript"/>
              </w:rPr>
              <w:t>p</w:t>
            </w:r>
            <w:proofErr w:type="spellEnd"/>
          </w:p>
        </w:tc>
      </w:tr>
      <w:tr w:rsidR="00FD7E8F" w:rsidRPr="0012602E" w14:paraId="0DD46732" w14:textId="77777777" w:rsidTr="00FD7E8F">
        <w:tc>
          <w:tcPr>
            <w:tcW w:w="1856" w:type="dxa"/>
          </w:tcPr>
          <w:p w14:paraId="2EA57A06" w14:textId="74F91682" w:rsidR="00FD7E8F" w:rsidRPr="0012602E" w:rsidRDefault="00FD7E8F" w:rsidP="0012602E">
            <w:pPr>
              <w:spacing w:before="240"/>
              <w:ind w:left="34"/>
              <w:rPr>
                <w:rFonts w:ascii="Arial" w:hAnsi="Arial" w:cs="Arial"/>
                <w:b/>
              </w:rPr>
            </w:pPr>
            <w:r>
              <w:rPr>
                <w:rFonts w:ascii="Arial" w:hAnsi="Arial" w:cs="Arial"/>
                <w:b/>
              </w:rPr>
              <w:lastRenderedPageBreak/>
              <w:t xml:space="preserve">5.7 </w:t>
            </w:r>
            <w:r w:rsidRPr="0012602E">
              <w:rPr>
                <w:rFonts w:ascii="Arial" w:hAnsi="Arial" w:cs="Arial"/>
                <w:b/>
              </w:rPr>
              <w:t>Evidence of variability</w:t>
            </w:r>
          </w:p>
        </w:tc>
        <w:tc>
          <w:tcPr>
            <w:tcW w:w="7358" w:type="dxa"/>
          </w:tcPr>
          <w:p w14:paraId="1D470C07" w14:textId="77777777" w:rsidR="00FD7E8F" w:rsidRPr="0012602E" w:rsidRDefault="00FD7E8F" w:rsidP="0012602E">
            <w:pPr>
              <w:spacing w:before="240"/>
              <w:rPr>
                <w:rFonts w:ascii="Arial" w:hAnsi="Arial" w:cs="Arial"/>
              </w:rPr>
            </w:pPr>
            <w:r w:rsidRPr="0012602E">
              <w:rPr>
                <w:rFonts w:ascii="Arial" w:hAnsi="Arial" w:cs="Arial"/>
              </w:rPr>
              <w:t xml:space="preserve">Variability in the SHMI is illustrated by the funnel plot shown below, where the control limits are shown by the two dotted lines and the circles represent individual trusts.  For the reporting period January 2013 – December 2013:  </w:t>
            </w:r>
          </w:p>
          <w:p w14:paraId="49A525D6" w14:textId="77777777" w:rsidR="00FD7E8F" w:rsidRPr="0012602E" w:rsidRDefault="00FD7E8F" w:rsidP="00E371EF">
            <w:pPr>
              <w:pStyle w:val="ListParagraph"/>
              <w:numPr>
                <w:ilvl w:val="0"/>
                <w:numId w:val="7"/>
              </w:numPr>
              <w:spacing w:before="240" w:after="180"/>
              <w:contextualSpacing w:val="0"/>
              <w:rPr>
                <w:rFonts w:ascii="Arial" w:hAnsi="Arial" w:cs="Arial"/>
              </w:rPr>
            </w:pPr>
            <w:r w:rsidRPr="0012602E">
              <w:rPr>
                <w:rFonts w:ascii="Arial" w:hAnsi="Arial" w:cs="Arial"/>
              </w:rPr>
              <w:t>7 trusts had a ‘higher than expected’ SHMI value</w:t>
            </w:r>
          </w:p>
          <w:p w14:paraId="5FA94C8C" w14:textId="77777777" w:rsidR="00FD7E8F" w:rsidRPr="0012602E" w:rsidRDefault="00FD7E8F" w:rsidP="00E371EF">
            <w:pPr>
              <w:pStyle w:val="ListParagraph"/>
              <w:numPr>
                <w:ilvl w:val="0"/>
                <w:numId w:val="7"/>
              </w:numPr>
              <w:spacing w:before="240" w:after="180"/>
              <w:contextualSpacing w:val="0"/>
              <w:rPr>
                <w:rFonts w:ascii="Arial" w:hAnsi="Arial" w:cs="Arial"/>
              </w:rPr>
            </w:pPr>
            <w:r w:rsidRPr="0012602E">
              <w:rPr>
                <w:rFonts w:ascii="Arial" w:hAnsi="Arial" w:cs="Arial"/>
              </w:rPr>
              <w:t>15 trusts had a ‘lower than expected’ SHMI value</w:t>
            </w:r>
          </w:p>
          <w:p w14:paraId="7CEA6D79" w14:textId="77777777" w:rsidR="00FD7E8F" w:rsidRPr="0012602E" w:rsidRDefault="00FD7E8F" w:rsidP="00E371EF">
            <w:pPr>
              <w:pStyle w:val="ListParagraph"/>
              <w:numPr>
                <w:ilvl w:val="0"/>
                <w:numId w:val="7"/>
              </w:numPr>
              <w:spacing w:before="240" w:after="180"/>
              <w:contextualSpacing w:val="0"/>
              <w:rPr>
                <w:rFonts w:ascii="Arial" w:hAnsi="Arial" w:cs="Arial"/>
              </w:rPr>
            </w:pPr>
            <w:r w:rsidRPr="0012602E">
              <w:rPr>
                <w:rFonts w:ascii="Arial" w:hAnsi="Arial" w:cs="Arial"/>
              </w:rPr>
              <w:t>119 trusts had an ‘as expected’ SHMI value</w:t>
            </w:r>
          </w:p>
          <w:p w14:paraId="4876BA43" w14:textId="77777777" w:rsidR="00FD7E8F" w:rsidRPr="0012602E" w:rsidRDefault="00FD7E8F" w:rsidP="0012602E">
            <w:pPr>
              <w:spacing w:before="240"/>
              <w:rPr>
                <w:rFonts w:ascii="Arial" w:hAnsi="Arial" w:cs="Arial"/>
              </w:rPr>
            </w:pPr>
            <w:r w:rsidRPr="0012602E">
              <w:rPr>
                <w:noProof/>
              </w:rPr>
              <w:lastRenderedPageBreak/>
              <w:drawing>
                <wp:inline distT="0" distB="0" distL="0" distR="0" wp14:anchorId="39536657" wp14:editId="12270626">
                  <wp:extent cx="4225080" cy="3143250"/>
                  <wp:effectExtent l="0" t="0" r="4445" b="0"/>
                  <wp:docPr id="15" name="Picture 15" descr="Funnel plot showing variability in the SH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9138" t="16432" r="6854" b="5445"/>
                          <a:stretch/>
                        </pic:blipFill>
                        <pic:spPr bwMode="auto">
                          <a:xfrm>
                            <a:off x="0" y="0"/>
                            <a:ext cx="4225080" cy="3143250"/>
                          </a:xfrm>
                          <a:prstGeom prst="rect">
                            <a:avLst/>
                          </a:prstGeom>
                          <a:ln>
                            <a:noFill/>
                          </a:ln>
                          <a:extLst>
                            <a:ext uri="{53640926-AAD7-44D8-BBD7-CCE9431645EC}">
                              <a14:shadowObscured xmlns:a14="http://schemas.microsoft.com/office/drawing/2010/main"/>
                            </a:ext>
                          </a:extLst>
                        </pic:spPr>
                      </pic:pic>
                    </a:graphicData>
                  </a:graphic>
                </wp:inline>
              </w:drawing>
            </w:r>
          </w:p>
        </w:tc>
      </w:tr>
      <w:tr w:rsidR="00FD7E8F" w:rsidRPr="0012602E" w14:paraId="05C99A0F" w14:textId="77777777" w:rsidTr="00FD7E8F">
        <w:tc>
          <w:tcPr>
            <w:tcW w:w="1856" w:type="dxa"/>
          </w:tcPr>
          <w:p w14:paraId="783492DB" w14:textId="6E67B0EC" w:rsidR="00FD7E8F" w:rsidRPr="0012602E" w:rsidRDefault="00FD7E8F" w:rsidP="0012602E">
            <w:pPr>
              <w:spacing w:before="240"/>
              <w:ind w:left="34"/>
              <w:rPr>
                <w:rFonts w:ascii="Arial" w:hAnsi="Arial" w:cs="Arial"/>
                <w:b/>
              </w:rPr>
            </w:pPr>
            <w:r>
              <w:rPr>
                <w:rFonts w:ascii="Arial" w:hAnsi="Arial" w:cs="Arial"/>
                <w:b/>
              </w:rPr>
              <w:lastRenderedPageBreak/>
              <w:t xml:space="preserve">5.8 </w:t>
            </w:r>
            <w:r w:rsidRPr="0012602E">
              <w:rPr>
                <w:rFonts w:ascii="Arial" w:hAnsi="Arial" w:cs="Arial"/>
                <w:b/>
              </w:rPr>
              <w:t>Interpretation guidelines</w:t>
            </w:r>
          </w:p>
        </w:tc>
        <w:tc>
          <w:tcPr>
            <w:tcW w:w="7358" w:type="dxa"/>
          </w:tcPr>
          <w:p w14:paraId="13F2D1F3" w14:textId="77777777" w:rsidR="00FD7E8F" w:rsidRPr="0012602E" w:rsidRDefault="00FD7E8F" w:rsidP="0012602E">
            <w:pPr>
              <w:spacing w:before="240"/>
              <w:rPr>
                <w:rFonts w:ascii="Arial" w:hAnsi="Arial" w:cs="Arial"/>
              </w:rPr>
            </w:pPr>
            <w:r w:rsidRPr="0012602E">
              <w:rPr>
                <w:rFonts w:ascii="Arial" w:hAnsi="Arial" w:cs="Arial"/>
              </w:rPr>
              <w:t>A ‘higher than expected’ SHMI value should not immediately be interpreted as indicating good or bad performance and instead should be viewed as a ‘smoke alarm’ which warrants a follow-up.  It is recommended that such follow-ups use a structure such as the pyramid of investigation for special cause variation</w:t>
            </w:r>
            <w:r w:rsidRPr="0012602E">
              <w:rPr>
                <w:rFonts w:ascii="Arial" w:hAnsi="Arial" w:cs="Arial"/>
                <w:vertAlign w:val="superscript"/>
              </w:rPr>
              <w:t xml:space="preserve"> [8]</w:t>
            </w:r>
            <w:r w:rsidRPr="0012602E">
              <w:rPr>
                <w:rFonts w:ascii="Arial" w:hAnsi="Arial" w:cs="Arial"/>
              </w:rPr>
              <w:t xml:space="preserve"> to further investigate the SHMI (see diagram below).  </w:t>
            </w:r>
          </w:p>
          <w:p w14:paraId="656D0A74" w14:textId="77777777" w:rsidR="00FD7E8F" w:rsidRPr="0012602E" w:rsidRDefault="00FD7E8F" w:rsidP="0012602E">
            <w:pPr>
              <w:spacing w:before="240"/>
              <w:jc w:val="center"/>
              <w:rPr>
                <w:rFonts w:ascii="Arial" w:hAnsi="Arial" w:cs="Arial"/>
              </w:rPr>
            </w:pPr>
            <w:r w:rsidRPr="0012602E">
              <w:rPr>
                <w:noProof/>
              </w:rPr>
              <w:lastRenderedPageBreak/>
              <w:drawing>
                <wp:inline distT="0" distB="0" distL="0" distR="0" wp14:anchorId="76182117" wp14:editId="18279CB3">
                  <wp:extent cx="2352675" cy="2024395"/>
                  <wp:effectExtent l="0" t="0" r="0" b="0"/>
                  <wp:docPr id="23" name="Picture 23" descr="Picture showing pyramid of investigation for special cause investigation. From the bottom of the pyramid to top: Data, patient case-mix, structure or resource, process of care and then individ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52675" cy="2024395"/>
                          </a:xfrm>
                          <a:prstGeom prst="rect">
                            <a:avLst/>
                          </a:prstGeom>
                          <a:noFill/>
                          <a:ln>
                            <a:noFill/>
                          </a:ln>
                        </pic:spPr>
                      </pic:pic>
                    </a:graphicData>
                  </a:graphic>
                </wp:inline>
              </w:drawing>
            </w:r>
          </w:p>
          <w:p w14:paraId="2336E04E" w14:textId="77777777" w:rsidR="00FD7E8F" w:rsidRPr="0012602E" w:rsidRDefault="00FD7E8F" w:rsidP="0012602E">
            <w:pPr>
              <w:spacing w:before="240"/>
              <w:rPr>
                <w:rFonts w:ascii="Arial" w:hAnsi="Arial" w:cs="Arial"/>
              </w:rPr>
            </w:pPr>
            <w:r w:rsidRPr="0012602E">
              <w:rPr>
                <w:rFonts w:ascii="Arial" w:hAnsi="Arial" w:cs="Arial"/>
              </w:rPr>
              <w:t>More likely explanations are listed towards the bottom of the pyramid, and so it is suggested that these are investigated first.  The SHMI requires careful interpretation and should be used in conjunction with other indicators and information from other sources (patient feedback, staff surveys and other such material) that together form a holistic view of trust outcomes.</w:t>
            </w:r>
          </w:p>
          <w:p w14:paraId="0B47D3DA" w14:textId="77777777" w:rsidR="00FD7E8F" w:rsidRPr="0012602E" w:rsidRDefault="00FD7E8F" w:rsidP="0012602E">
            <w:pPr>
              <w:spacing w:before="240"/>
              <w:rPr>
                <w:rFonts w:ascii="Arial" w:hAnsi="Arial" w:cs="Arial"/>
              </w:rPr>
            </w:pPr>
            <w:r w:rsidRPr="0012602E">
              <w:rPr>
                <w:rFonts w:ascii="Arial" w:hAnsi="Arial" w:cs="Arial"/>
              </w:rPr>
              <w:t xml:space="preserve">In May 2013 the HSCIC launched a service to provide trusts with an extract of the record-level data which are used to calculate their SHMI value.  As part of this service, the HSCIC are also providing trusts with Variable Life-Adjusted Display (VLAD) charts for some of the individual diagnosis groups which make up the SHMI.  VLAD charts are a type of statistical process control chart which make a visual comparison between an expected outcome and its associated observed outcome.  This information is intended to assist trusts in understanding their SHMI in more detail.  </w:t>
            </w:r>
          </w:p>
          <w:p w14:paraId="5D96F88F" w14:textId="77777777" w:rsidR="00FD7E8F" w:rsidRPr="0012602E" w:rsidRDefault="00FD7E8F" w:rsidP="0012602E">
            <w:pPr>
              <w:spacing w:before="240"/>
              <w:rPr>
                <w:rFonts w:ascii="Arial" w:hAnsi="Arial" w:cs="Arial"/>
              </w:rPr>
            </w:pPr>
            <w:r w:rsidRPr="0012602E">
              <w:rPr>
                <w:rFonts w:ascii="Arial" w:hAnsi="Arial" w:cs="Arial"/>
              </w:rPr>
              <w:t xml:space="preserve">The SHMI is recalibrated and rebased at every publication.  This means that the England average figures which drive the expected figures are updated at every quarter.  Any improvements or otherwise to a SHMI value for a trust compared to the previous publication will be relative to the England average for the </w:t>
            </w:r>
            <w:r w:rsidRPr="0012602E">
              <w:rPr>
                <w:rFonts w:ascii="Arial" w:hAnsi="Arial" w:cs="Arial"/>
              </w:rPr>
              <w:lastRenderedPageBreak/>
              <w:t xml:space="preserve">publication period.  Therefore, if the overall England average has improved and the performance of a trust has also improved around the same scale, their SHMI value would show little, if any, change.  </w:t>
            </w:r>
          </w:p>
          <w:p w14:paraId="03CA5FCB" w14:textId="77777777" w:rsidR="00FD7E8F" w:rsidRPr="0012602E" w:rsidRDefault="00FD7E8F" w:rsidP="0012602E">
            <w:pPr>
              <w:spacing w:before="240"/>
              <w:rPr>
                <w:rFonts w:ascii="Arial" w:hAnsi="Arial" w:cs="Arial"/>
              </w:rPr>
            </w:pPr>
            <w:r w:rsidRPr="0012602E">
              <w:rPr>
                <w:rFonts w:ascii="Arial" w:hAnsi="Arial" w:cs="Arial"/>
              </w:rPr>
              <w:t xml:space="preserve">The indicator can be used to compare a trust’s mortality related outcomes to the national baseline.  However, it should not be used to directly compare mortality related outcomes between trusts.  </w:t>
            </w:r>
          </w:p>
        </w:tc>
      </w:tr>
      <w:tr w:rsidR="00FD7E8F" w:rsidRPr="0012602E" w14:paraId="2A11D398" w14:textId="77777777" w:rsidTr="00FD7E8F">
        <w:tc>
          <w:tcPr>
            <w:tcW w:w="1856" w:type="dxa"/>
          </w:tcPr>
          <w:p w14:paraId="6F74EA8B" w14:textId="0809C4DF" w:rsidR="00FD7E8F" w:rsidRPr="0012602E" w:rsidRDefault="00FD7E8F" w:rsidP="0012602E">
            <w:pPr>
              <w:spacing w:before="240"/>
              <w:ind w:left="34"/>
              <w:rPr>
                <w:rFonts w:ascii="Arial" w:hAnsi="Arial" w:cs="Arial"/>
                <w:b/>
              </w:rPr>
            </w:pPr>
            <w:r>
              <w:rPr>
                <w:rFonts w:ascii="Arial" w:hAnsi="Arial" w:cs="Arial"/>
                <w:b/>
              </w:rPr>
              <w:lastRenderedPageBreak/>
              <w:t xml:space="preserve">5.9 </w:t>
            </w:r>
            <w:r w:rsidRPr="0012602E">
              <w:rPr>
                <w:rFonts w:ascii="Arial" w:hAnsi="Arial" w:cs="Arial"/>
                <w:b/>
              </w:rPr>
              <w:t>Limitations and potential bias</w:t>
            </w:r>
          </w:p>
        </w:tc>
        <w:tc>
          <w:tcPr>
            <w:tcW w:w="7358" w:type="dxa"/>
          </w:tcPr>
          <w:p w14:paraId="7356C89C" w14:textId="77777777" w:rsidR="00FD7E8F" w:rsidRPr="0012602E" w:rsidRDefault="00FD7E8F" w:rsidP="0012602E">
            <w:pPr>
              <w:spacing w:before="240"/>
              <w:rPr>
                <w:rFonts w:ascii="Arial" w:hAnsi="Arial" w:cs="Arial"/>
              </w:rPr>
            </w:pPr>
            <w:r w:rsidRPr="0012602E">
              <w:rPr>
                <w:rFonts w:ascii="Arial" w:hAnsi="Arial" w:cs="Arial"/>
              </w:rPr>
              <w:t xml:space="preserve">The SHMI Methodology Specification Issues Log is available online at: </w:t>
            </w:r>
            <w:hyperlink r:id="rId25" w:history="1">
              <w:r w:rsidRPr="0012602E">
                <w:rPr>
                  <w:rStyle w:val="Hyperlink"/>
                  <w:rFonts w:ascii="Arial" w:hAnsi="Arial" w:cs="Arial"/>
                  <w:color w:val="auto"/>
                </w:rPr>
                <w:t>http://www.hscic.gov.uk/SHMI</w:t>
              </w:r>
            </w:hyperlink>
            <w:r w:rsidRPr="0012602E">
              <w:rPr>
                <w:rFonts w:ascii="Arial" w:hAnsi="Arial" w:cs="Arial"/>
              </w:rPr>
              <w:t xml:space="preserve">. </w:t>
            </w:r>
          </w:p>
          <w:p w14:paraId="635AFB16" w14:textId="77777777" w:rsidR="00FD7E8F" w:rsidRPr="0012602E" w:rsidRDefault="00FD7E8F" w:rsidP="0012602E">
            <w:pPr>
              <w:spacing w:before="240"/>
              <w:rPr>
                <w:rFonts w:ascii="Arial" w:hAnsi="Arial" w:cs="Arial"/>
                <w:b/>
              </w:rPr>
            </w:pPr>
            <w:r w:rsidRPr="0012602E">
              <w:rPr>
                <w:rFonts w:ascii="Arial" w:hAnsi="Arial" w:cs="Arial"/>
                <w:b/>
              </w:rPr>
              <w:t>Interpretation</w:t>
            </w:r>
          </w:p>
          <w:p w14:paraId="345F62EB" w14:textId="77777777" w:rsidR="00FD7E8F" w:rsidRPr="0012602E" w:rsidRDefault="00FD7E8F" w:rsidP="0012602E">
            <w:pPr>
              <w:spacing w:before="240"/>
              <w:rPr>
                <w:rFonts w:ascii="Arial" w:hAnsi="Arial" w:cs="Arial"/>
              </w:rPr>
            </w:pPr>
            <w:r w:rsidRPr="0012602E">
              <w:rPr>
                <w:rFonts w:ascii="Arial" w:hAnsi="Arial" w:cs="Arial"/>
              </w:rPr>
              <w:t xml:space="preserve">The SHMI is not a direct measure of quality of care, nor does it provide any information on ‘avoidable’ mortality.  In particular, a ‘higher than expected’ SHMI value should not immediately be interpreted as indicating good or bad performance and instead should be viewed as a ‘smoke alarm’ which warrants a follow-up.  Behaviours other than the standard of care can affect a trust’s SHMI value e.g. differences in clinical coding.  </w:t>
            </w:r>
          </w:p>
          <w:p w14:paraId="4A62A8BD" w14:textId="77777777" w:rsidR="00FD7E8F" w:rsidRPr="0012602E" w:rsidRDefault="00FD7E8F" w:rsidP="0012602E">
            <w:pPr>
              <w:spacing w:before="240"/>
              <w:rPr>
                <w:rFonts w:ascii="Arial" w:hAnsi="Arial" w:cs="Arial"/>
                <w:b/>
              </w:rPr>
            </w:pPr>
            <w:r w:rsidRPr="0012602E">
              <w:rPr>
                <w:rFonts w:ascii="Arial" w:hAnsi="Arial" w:cs="Arial"/>
                <w:b/>
              </w:rPr>
              <w:t xml:space="preserve">Exclusions </w:t>
            </w:r>
          </w:p>
          <w:p w14:paraId="45F02C8F" w14:textId="77777777" w:rsidR="00FD7E8F" w:rsidRPr="0012602E" w:rsidRDefault="00FD7E8F" w:rsidP="0012602E">
            <w:pPr>
              <w:spacing w:before="240"/>
              <w:rPr>
                <w:rFonts w:ascii="Arial" w:hAnsi="Arial" w:cs="Arial"/>
              </w:rPr>
            </w:pPr>
            <w:r w:rsidRPr="0012602E">
              <w:rPr>
                <w:rFonts w:ascii="Arial" w:hAnsi="Arial" w:cs="Arial"/>
              </w:rPr>
              <w:t>Specialist trusts, mental health trusts, community trusts and independent sector providers are excluded from the SHMI because there are important differences in the case-mix of patients treated there compared to non-specialist acute trusts and the SHMI has not been designed for these types of trust.  However, all inpatient activity (including mental health, community and specialist activity) is included for non-specialist acute trusts as the data currently available doesn’t allow straightforward identification of acute and community activity.  The HSCIC is investigating ways in which community activity for integrated trusts can be identified in the underlying dataset and will continue to review this issue with the SHMI Technical Working Group.</w:t>
            </w:r>
          </w:p>
          <w:p w14:paraId="29EA31E2" w14:textId="77777777" w:rsidR="00FD7E8F" w:rsidRPr="0012602E" w:rsidRDefault="00FD7E8F" w:rsidP="0012602E">
            <w:pPr>
              <w:spacing w:before="240"/>
              <w:rPr>
                <w:rFonts w:ascii="Arial" w:hAnsi="Arial" w:cs="Arial"/>
                <w:b/>
              </w:rPr>
            </w:pPr>
            <w:r w:rsidRPr="0012602E">
              <w:rPr>
                <w:rFonts w:ascii="Arial" w:hAnsi="Arial" w:cs="Arial"/>
                <w:b/>
              </w:rPr>
              <w:t>Palliative care coding</w:t>
            </w:r>
          </w:p>
          <w:p w14:paraId="18886CF7" w14:textId="77777777" w:rsidR="00FD7E8F" w:rsidRPr="0012602E" w:rsidRDefault="00FD7E8F" w:rsidP="0012602E">
            <w:pPr>
              <w:spacing w:before="240"/>
              <w:rPr>
                <w:rFonts w:ascii="Arial" w:hAnsi="Arial" w:cs="Arial"/>
              </w:rPr>
            </w:pPr>
            <w:r w:rsidRPr="0012602E">
              <w:rPr>
                <w:rFonts w:ascii="Arial" w:hAnsi="Arial" w:cs="Arial"/>
              </w:rPr>
              <w:lastRenderedPageBreak/>
              <w:t>A small number of non-specialist acute trusts have hospices within their organisation.  The transfer of patients into these hospices from other non-specialist acute trusts is likely to have an effect on the value of the SHMI for trusts with hospices within their organisation.  Also, there are a small number of non-specialist acute trusts who provide specialist palliative care inpatient services within designated wards.  This arrangement will potentially have an effect on the value of the SHMI as well.</w:t>
            </w:r>
          </w:p>
          <w:p w14:paraId="44C90C9B" w14:textId="77777777" w:rsidR="00FD7E8F" w:rsidRPr="0012602E" w:rsidRDefault="00FD7E8F" w:rsidP="0012602E">
            <w:pPr>
              <w:spacing w:before="240"/>
              <w:rPr>
                <w:rFonts w:ascii="Arial" w:hAnsi="Arial" w:cs="Arial"/>
              </w:rPr>
            </w:pPr>
            <w:r w:rsidRPr="0012602E">
              <w:rPr>
                <w:rFonts w:ascii="Arial" w:hAnsi="Arial" w:cs="Arial"/>
              </w:rPr>
              <w:t>The SHMI methodology does not make any adjustment for patients who are recorded as receiving palliative care.  This is because there is considerable variation between trusts in the coding of palliative care.  Following feedback, as an interim solution for the above and pending the adoption and use of new coding guidelines, two contextual indicators relating to palliative care coding are published alongside the SHMI.</w:t>
            </w:r>
          </w:p>
          <w:p w14:paraId="6FF57E15" w14:textId="77777777" w:rsidR="00FD7E8F" w:rsidRPr="0012602E" w:rsidRDefault="00FD7E8F" w:rsidP="0012602E">
            <w:pPr>
              <w:spacing w:before="240"/>
              <w:rPr>
                <w:rFonts w:ascii="Arial" w:hAnsi="Arial" w:cs="Arial"/>
              </w:rPr>
            </w:pPr>
            <w:r w:rsidRPr="0012602E">
              <w:rPr>
                <w:rFonts w:ascii="Arial" w:hAnsi="Arial" w:cs="Arial"/>
                <w:b/>
              </w:rPr>
              <w:t>Model convergence</w:t>
            </w:r>
          </w:p>
          <w:p w14:paraId="37F2DB6C" w14:textId="77777777" w:rsidR="00FD7E8F" w:rsidRPr="0012602E" w:rsidRDefault="00FD7E8F" w:rsidP="0012602E">
            <w:pPr>
              <w:spacing w:before="240"/>
              <w:rPr>
                <w:rFonts w:ascii="Arial" w:hAnsi="Arial" w:cs="Arial"/>
              </w:rPr>
            </w:pPr>
            <w:r w:rsidRPr="0012602E">
              <w:rPr>
                <w:rFonts w:ascii="Arial" w:hAnsi="Arial" w:cs="Arial"/>
              </w:rPr>
              <w:t xml:space="preserve">All 140 logistic regression models converge when the SAS model fitting options RIDGING=ABSOLUTE and NOCHECK are used.  However, there are a small number of diagnosis groups where convergence warning messages are generated when the options RIDGING=ABSOLUTE and NOCHECK are not used.  </w:t>
            </w:r>
          </w:p>
          <w:p w14:paraId="7AD8985F" w14:textId="77777777" w:rsidR="00FD7E8F" w:rsidRPr="0012602E" w:rsidRDefault="00FD7E8F" w:rsidP="0012602E">
            <w:pPr>
              <w:spacing w:before="240"/>
              <w:rPr>
                <w:rFonts w:ascii="Arial" w:hAnsi="Arial" w:cs="Arial"/>
              </w:rPr>
            </w:pPr>
            <w:r w:rsidRPr="0012602E">
              <w:rPr>
                <w:rFonts w:ascii="Arial" w:hAnsi="Arial" w:cs="Arial"/>
              </w:rPr>
              <w:t>The HSCIC recognises that not everyone will have access to the same statistical software and model fitting options and therefore could experience model convergence difficulties.  The HSCIC has recently carried out some changes to the methodology to reduce the number of diagnosis groups affected by this issue to around 6 and these groups will be the focus of future work to ensure that the SHMI methodology is fully replicable.</w:t>
            </w:r>
          </w:p>
          <w:p w14:paraId="625A620E" w14:textId="77777777" w:rsidR="00FD7E8F" w:rsidRPr="0012602E" w:rsidRDefault="00FD7E8F" w:rsidP="0012602E">
            <w:pPr>
              <w:spacing w:before="240"/>
              <w:rPr>
                <w:rFonts w:ascii="Arial" w:hAnsi="Arial" w:cs="Arial"/>
              </w:rPr>
            </w:pPr>
            <w:r w:rsidRPr="0012602E">
              <w:rPr>
                <w:rFonts w:ascii="Arial" w:hAnsi="Arial" w:cs="Arial"/>
                <w:b/>
              </w:rPr>
              <w:t>Model fit</w:t>
            </w:r>
          </w:p>
          <w:p w14:paraId="4070A281" w14:textId="77777777" w:rsidR="00FD7E8F" w:rsidRPr="0012602E" w:rsidRDefault="00FD7E8F" w:rsidP="0012602E">
            <w:pPr>
              <w:spacing w:before="240"/>
              <w:rPr>
                <w:rFonts w:ascii="Arial" w:hAnsi="Arial" w:cs="Arial"/>
              </w:rPr>
            </w:pPr>
            <w:r w:rsidRPr="0012602E">
              <w:rPr>
                <w:rFonts w:ascii="Arial" w:hAnsi="Arial" w:cs="Arial"/>
              </w:rPr>
              <w:lastRenderedPageBreak/>
              <w:t xml:space="preserve">The success of the case-mix adjustment in predicting the outcome is evaluated using the c statistic for each statistical model.  Models are typically considered to be reasonable if the c statistic is 0.7 or higher.  There are some diagnosis groups where it is difficult to improve the c statistic, for example groups where the patients are all babies, because there is little variation in case-mix between patients.  However, for some of the other diagnosis groups there is more scope for improvement.  The HSCIC is investigating ways of improving model fit e.g. by including CCS subgroup as a variable in the model and the addition of interaction terms.  </w:t>
            </w:r>
          </w:p>
          <w:p w14:paraId="3C170C86" w14:textId="77777777" w:rsidR="00FD7E8F" w:rsidRPr="0012602E" w:rsidRDefault="00FD7E8F" w:rsidP="0012602E">
            <w:pPr>
              <w:spacing w:before="240"/>
              <w:rPr>
                <w:rFonts w:ascii="Arial" w:hAnsi="Arial" w:cs="Arial"/>
              </w:rPr>
            </w:pPr>
            <w:r w:rsidRPr="0012602E">
              <w:rPr>
                <w:rFonts w:ascii="Arial" w:hAnsi="Arial" w:cs="Arial"/>
              </w:rPr>
              <w:t xml:space="preserve">Currently, the </w:t>
            </w:r>
            <w:proofErr w:type="spellStart"/>
            <w:r w:rsidRPr="0012602E">
              <w:rPr>
                <w:rFonts w:ascii="Arial" w:hAnsi="Arial" w:cs="Arial"/>
              </w:rPr>
              <w:t>Charlson</w:t>
            </w:r>
            <w:proofErr w:type="spellEnd"/>
            <w:r w:rsidRPr="0012602E">
              <w:rPr>
                <w:rFonts w:ascii="Arial" w:hAnsi="Arial" w:cs="Arial"/>
              </w:rPr>
              <w:t xml:space="preserve"> co-morbidity index score is included in the model as a categorical variable with only three categories: 0, 1-5 and &gt;5, which is a limited categorisation.  The HSCIC is currently carrying out investigations into the adoption of the </w:t>
            </w:r>
            <w:proofErr w:type="spellStart"/>
            <w:r w:rsidRPr="0012602E">
              <w:rPr>
                <w:rFonts w:ascii="Arial" w:hAnsi="Arial" w:cs="Arial"/>
              </w:rPr>
              <w:t>Elixhauser</w:t>
            </w:r>
            <w:proofErr w:type="spellEnd"/>
            <w:r w:rsidRPr="0012602E">
              <w:rPr>
                <w:rFonts w:ascii="Arial" w:hAnsi="Arial" w:cs="Arial"/>
              </w:rPr>
              <w:t xml:space="preserve"> Index as the measure of comorbidity in the SHMI calculation, as it covers a wider number of chronic and long-term conditions compared to the </w:t>
            </w:r>
            <w:proofErr w:type="spellStart"/>
            <w:r w:rsidRPr="0012602E">
              <w:rPr>
                <w:rFonts w:ascii="Arial" w:hAnsi="Arial" w:cs="Arial"/>
              </w:rPr>
              <w:t>Charlson</w:t>
            </w:r>
            <w:proofErr w:type="spellEnd"/>
            <w:r w:rsidRPr="0012602E">
              <w:rPr>
                <w:rFonts w:ascii="Arial" w:hAnsi="Arial" w:cs="Arial"/>
              </w:rPr>
              <w:t xml:space="preserve"> index.  As part of this work, the HSCIC will consider whether this should be included as a categorical or continuous variable in the SHMI models.</w:t>
            </w:r>
          </w:p>
          <w:p w14:paraId="5B484C77" w14:textId="77777777" w:rsidR="00FD7E8F" w:rsidRPr="0012602E" w:rsidRDefault="00FD7E8F" w:rsidP="0012602E">
            <w:pPr>
              <w:spacing w:before="240"/>
              <w:rPr>
                <w:rFonts w:ascii="Arial" w:hAnsi="Arial" w:cs="Arial"/>
                <w:b/>
              </w:rPr>
            </w:pPr>
            <w:r w:rsidRPr="0012602E">
              <w:rPr>
                <w:rFonts w:ascii="Arial" w:hAnsi="Arial" w:cs="Arial"/>
                <w:b/>
              </w:rPr>
              <w:t>Coding</w:t>
            </w:r>
          </w:p>
          <w:p w14:paraId="7FAA5E9F" w14:textId="77777777" w:rsidR="00FD7E8F" w:rsidRPr="0012602E" w:rsidRDefault="00FD7E8F" w:rsidP="0012602E">
            <w:pPr>
              <w:spacing w:before="240"/>
              <w:rPr>
                <w:rFonts w:ascii="Arial" w:hAnsi="Arial" w:cs="Arial"/>
              </w:rPr>
            </w:pPr>
            <w:r w:rsidRPr="0012602E">
              <w:rPr>
                <w:rFonts w:ascii="Arial" w:hAnsi="Arial" w:cs="Arial"/>
              </w:rPr>
              <w:t xml:space="preserve">The SHMI only uses primary and secondary diagnosis codes from the first episode in the spell (or the second episode if the primary diagnosis in the first episode is an R code (sign or symptom)).  Examination at local level shows that trusts do not always record existing comorbidities in the first episode (especially when the first episode is in a short stay admissions unit). Similarly, some diagnoses are also recorded later in the stay which can result in attribution to the wrong SHMI diagnosis group. However, the aim is to identify comorbidities which are present on admission, rather than complications which occur during the spell. </w:t>
            </w:r>
          </w:p>
          <w:p w14:paraId="45FD0175" w14:textId="77777777" w:rsidR="00FD7E8F" w:rsidRPr="0012602E" w:rsidRDefault="00FD7E8F" w:rsidP="0012602E">
            <w:pPr>
              <w:spacing w:before="240"/>
              <w:rPr>
                <w:rFonts w:ascii="Arial" w:hAnsi="Arial" w:cs="Arial"/>
                <w:b/>
              </w:rPr>
            </w:pPr>
            <w:r w:rsidRPr="0012602E">
              <w:rPr>
                <w:rFonts w:ascii="Arial" w:hAnsi="Arial" w:cs="Arial"/>
                <w:b/>
              </w:rPr>
              <w:t>Other</w:t>
            </w:r>
          </w:p>
          <w:p w14:paraId="162DBD8C" w14:textId="77777777" w:rsidR="00FD7E8F" w:rsidRPr="0012602E" w:rsidRDefault="00FD7E8F" w:rsidP="0012602E">
            <w:pPr>
              <w:spacing w:before="240"/>
              <w:rPr>
                <w:rFonts w:ascii="Arial" w:hAnsi="Arial" w:cs="Arial"/>
              </w:rPr>
            </w:pPr>
            <w:r w:rsidRPr="0012602E">
              <w:rPr>
                <w:rFonts w:ascii="Arial" w:hAnsi="Arial" w:cs="Arial"/>
              </w:rPr>
              <w:lastRenderedPageBreak/>
              <w:t>Trusts are increasingly developing different approaches to providing care which are being introduced at different speeds e.g. some trusts do not record ambulatory care cases as admissions resulting in a significantly reduced number of provider spells. These changes impact differentially on their SHMI values and causes difficulties when making comparisons at an aggregated level and interpreting differences in the indicator.</w:t>
            </w:r>
          </w:p>
          <w:p w14:paraId="73CD67BE" w14:textId="77777777" w:rsidR="00FD7E8F" w:rsidRPr="0012602E" w:rsidRDefault="00FD7E8F" w:rsidP="0012602E">
            <w:pPr>
              <w:spacing w:before="240"/>
              <w:rPr>
                <w:rFonts w:ascii="Arial" w:hAnsi="Arial" w:cs="Arial"/>
              </w:rPr>
            </w:pPr>
            <w:r w:rsidRPr="0012602E">
              <w:rPr>
                <w:rFonts w:ascii="Arial" w:hAnsi="Arial" w:cs="Arial"/>
              </w:rPr>
              <w:t>The SHMI includes all deaths which occur either in hospital or within 30 days of discharge, which is likely to cause bias because of variation in length of stay by hospital due to their differing discharge policies.  It has been suggested that changing the definition of the event to include only deaths occurring within 30 days of admission would result in a more robust measure and the HSCIC is currently reviewing this with the SHMI Technical Working Group.</w:t>
            </w:r>
          </w:p>
        </w:tc>
      </w:tr>
      <w:tr w:rsidR="00FD7E8F" w:rsidRPr="0012602E" w14:paraId="09E16156" w14:textId="77777777" w:rsidTr="00FD7E8F">
        <w:tc>
          <w:tcPr>
            <w:tcW w:w="1856" w:type="dxa"/>
          </w:tcPr>
          <w:p w14:paraId="5B989C8E" w14:textId="1CAC93C8" w:rsidR="00FD7E8F" w:rsidRPr="0012602E" w:rsidRDefault="00FD7E8F" w:rsidP="0012602E">
            <w:pPr>
              <w:spacing w:before="240"/>
              <w:ind w:left="34"/>
              <w:rPr>
                <w:rFonts w:ascii="Arial" w:hAnsi="Arial" w:cs="Arial"/>
                <w:b/>
              </w:rPr>
            </w:pPr>
            <w:r>
              <w:rPr>
                <w:rFonts w:ascii="Arial" w:hAnsi="Arial" w:cs="Arial"/>
                <w:b/>
              </w:rPr>
              <w:lastRenderedPageBreak/>
              <w:t xml:space="preserve">5.10 </w:t>
            </w:r>
            <w:r w:rsidRPr="0012602E">
              <w:rPr>
                <w:rFonts w:ascii="Arial" w:hAnsi="Arial" w:cs="Arial"/>
                <w:b/>
              </w:rPr>
              <w:t>Presentation of indicator</w:t>
            </w:r>
          </w:p>
        </w:tc>
        <w:tc>
          <w:tcPr>
            <w:tcW w:w="7358" w:type="dxa"/>
          </w:tcPr>
          <w:p w14:paraId="08BADD9D" w14:textId="77777777" w:rsidR="00FD7E8F" w:rsidRPr="0012602E" w:rsidRDefault="00FD7E8F" w:rsidP="0012602E">
            <w:pPr>
              <w:spacing w:before="240"/>
              <w:rPr>
                <w:rFonts w:ascii="Arial" w:hAnsi="Arial" w:cs="Arial"/>
              </w:rPr>
            </w:pPr>
            <w:r w:rsidRPr="0012602E">
              <w:rPr>
                <w:rFonts w:ascii="Arial" w:hAnsi="Arial" w:cs="Arial"/>
              </w:rPr>
              <w:t xml:space="preserve">The </w:t>
            </w:r>
            <w:r w:rsidRPr="0012602E">
              <w:rPr>
                <w:rFonts w:ascii="Arial" w:hAnsi="Arial" w:cs="Arial"/>
                <w:bCs/>
                <w:iCs/>
              </w:rPr>
              <w:t>SHMI</w:t>
            </w:r>
            <w:r w:rsidRPr="0012602E">
              <w:rPr>
                <w:rFonts w:ascii="Arial" w:hAnsi="Arial" w:cs="Arial"/>
              </w:rPr>
              <w:t xml:space="preserve"> is published on a quarterly basis with the first publication in October 2011. The statistical models used to derive the values are recalibrated on a quarterly basis in line with the publication.</w:t>
            </w:r>
          </w:p>
          <w:p w14:paraId="03D48457" w14:textId="77777777" w:rsidR="00FD7E8F" w:rsidRPr="0012602E" w:rsidRDefault="00FD7E8F" w:rsidP="0012602E">
            <w:pPr>
              <w:spacing w:before="240"/>
              <w:rPr>
                <w:rFonts w:ascii="Arial" w:hAnsi="Arial" w:cs="Arial"/>
              </w:rPr>
            </w:pPr>
            <w:r w:rsidRPr="0012602E">
              <w:rPr>
                <w:rFonts w:ascii="Arial" w:hAnsi="Arial" w:cs="Arial"/>
              </w:rPr>
              <w:t>The quarterly publication of the SHMI on the HSCIC Indicator Portal includes:</w:t>
            </w:r>
          </w:p>
          <w:p w14:paraId="0AE5A8D8" w14:textId="77777777" w:rsidR="00FD7E8F" w:rsidRPr="0012602E" w:rsidRDefault="00FD7E8F" w:rsidP="00E371EF">
            <w:pPr>
              <w:pStyle w:val="ListParagraph"/>
              <w:numPr>
                <w:ilvl w:val="0"/>
                <w:numId w:val="20"/>
              </w:numPr>
              <w:spacing w:before="240" w:after="180"/>
              <w:contextualSpacing w:val="0"/>
              <w:rPr>
                <w:rFonts w:ascii="Arial" w:hAnsi="Arial" w:cs="Arial"/>
              </w:rPr>
            </w:pPr>
            <w:r w:rsidRPr="0012602E">
              <w:rPr>
                <w:rFonts w:ascii="Arial" w:hAnsi="Arial" w:cs="Arial"/>
              </w:rPr>
              <w:t>SHMI data at trust level (including number of finished provider spells, number of observed deaths, number of expected deaths, SHMI value and SHMI banding)</w:t>
            </w:r>
          </w:p>
          <w:p w14:paraId="278B1287" w14:textId="77777777" w:rsidR="00FD7E8F" w:rsidRPr="0012602E" w:rsidRDefault="00FD7E8F" w:rsidP="00E371EF">
            <w:pPr>
              <w:pStyle w:val="ListParagraph"/>
              <w:numPr>
                <w:ilvl w:val="0"/>
                <w:numId w:val="20"/>
              </w:numPr>
              <w:spacing w:before="240" w:after="180"/>
              <w:contextualSpacing w:val="0"/>
              <w:rPr>
                <w:rFonts w:ascii="Arial" w:hAnsi="Arial" w:cs="Arial"/>
              </w:rPr>
            </w:pPr>
            <w:r w:rsidRPr="0012602E">
              <w:rPr>
                <w:rFonts w:ascii="Arial" w:hAnsi="Arial" w:cs="Arial"/>
              </w:rPr>
              <w:t>SHMI model parameter statistics</w:t>
            </w:r>
          </w:p>
          <w:p w14:paraId="1D529764" w14:textId="77777777" w:rsidR="00FD7E8F" w:rsidRPr="0012602E" w:rsidRDefault="00FD7E8F" w:rsidP="00E371EF">
            <w:pPr>
              <w:pStyle w:val="ListParagraph"/>
              <w:numPr>
                <w:ilvl w:val="0"/>
                <w:numId w:val="20"/>
              </w:numPr>
              <w:spacing w:before="240" w:after="180"/>
              <w:contextualSpacing w:val="0"/>
              <w:rPr>
                <w:rFonts w:ascii="Arial" w:hAnsi="Arial" w:cs="Arial"/>
              </w:rPr>
            </w:pPr>
            <w:r w:rsidRPr="0012602E">
              <w:rPr>
                <w:rFonts w:ascii="Arial" w:hAnsi="Arial" w:cs="Arial"/>
              </w:rPr>
              <w:t>SHMI model fit statistics</w:t>
            </w:r>
          </w:p>
          <w:p w14:paraId="0486A2B6" w14:textId="77777777" w:rsidR="00FD7E8F" w:rsidRPr="0012602E" w:rsidRDefault="00FD7E8F" w:rsidP="00E371EF">
            <w:pPr>
              <w:pStyle w:val="ListParagraph"/>
              <w:numPr>
                <w:ilvl w:val="0"/>
                <w:numId w:val="20"/>
              </w:numPr>
              <w:spacing w:before="240" w:after="180"/>
              <w:contextualSpacing w:val="0"/>
              <w:rPr>
                <w:rFonts w:ascii="Arial" w:hAnsi="Arial" w:cs="Arial"/>
              </w:rPr>
            </w:pPr>
            <w:r w:rsidRPr="0012602E">
              <w:rPr>
                <w:rFonts w:ascii="Arial" w:hAnsi="Arial" w:cs="Arial"/>
              </w:rPr>
              <w:t>SHMI contextual indicators at trust level</w:t>
            </w:r>
          </w:p>
          <w:p w14:paraId="3C1CC941" w14:textId="77777777" w:rsidR="00FD7E8F" w:rsidRPr="0012602E" w:rsidRDefault="00FD7E8F" w:rsidP="00E371EF">
            <w:pPr>
              <w:pStyle w:val="ListParagraph"/>
              <w:numPr>
                <w:ilvl w:val="0"/>
                <w:numId w:val="20"/>
              </w:numPr>
              <w:spacing w:before="240" w:after="180"/>
              <w:contextualSpacing w:val="0"/>
              <w:rPr>
                <w:rFonts w:ascii="Arial" w:hAnsi="Arial" w:cs="Arial"/>
              </w:rPr>
            </w:pPr>
            <w:r w:rsidRPr="0012602E">
              <w:rPr>
                <w:rFonts w:ascii="Arial" w:hAnsi="Arial" w:cs="Arial"/>
              </w:rPr>
              <w:t>Machine readable format definitions</w:t>
            </w:r>
          </w:p>
          <w:p w14:paraId="376191BD" w14:textId="77777777" w:rsidR="00FD7E8F" w:rsidRPr="0012602E" w:rsidRDefault="00FD7E8F" w:rsidP="00E371EF">
            <w:pPr>
              <w:pStyle w:val="ListParagraph"/>
              <w:numPr>
                <w:ilvl w:val="0"/>
                <w:numId w:val="20"/>
              </w:numPr>
              <w:spacing w:before="240" w:after="180"/>
              <w:contextualSpacing w:val="0"/>
              <w:rPr>
                <w:rFonts w:ascii="Arial" w:hAnsi="Arial" w:cs="Arial"/>
              </w:rPr>
            </w:pPr>
            <w:r w:rsidRPr="0012602E">
              <w:rPr>
                <w:rFonts w:ascii="Arial" w:hAnsi="Arial" w:cs="Arial"/>
              </w:rPr>
              <w:lastRenderedPageBreak/>
              <w:t>Indicator methodology specifications</w:t>
            </w:r>
          </w:p>
          <w:p w14:paraId="3520D24F" w14:textId="77777777" w:rsidR="00FD7E8F" w:rsidRPr="0012602E" w:rsidRDefault="00FD7E8F" w:rsidP="0012602E">
            <w:pPr>
              <w:spacing w:before="240"/>
              <w:rPr>
                <w:rFonts w:ascii="Arial" w:hAnsi="Arial" w:cs="Arial"/>
                <w:i/>
              </w:rPr>
            </w:pPr>
            <w:r w:rsidRPr="0012602E">
              <w:rPr>
                <w:rFonts w:ascii="Arial" w:hAnsi="Arial" w:cs="Arial"/>
                <w:i/>
              </w:rPr>
              <w:t xml:space="preserve">Link to the SHMI publication on the HSCIC Indicator Portal: </w:t>
            </w:r>
            <w:hyperlink r:id="rId26" w:history="1">
              <w:r w:rsidRPr="0012602E">
                <w:rPr>
                  <w:rStyle w:val="Hyperlink"/>
                  <w:rFonts w:ascii="Arial" w:hAnsi="Arial" w:cs="Arial"/>
                  <w:i/>
                  <w:color w:val="auto"/>
                </w:rPr>
                <w:t>http://indicators.ic.nhs.uk/webview/</w:t>
              </w:r>
            </w:hyperlink>
          </w:p>
          <w:p w14:paraId="4730E196" w14:textId="77777777" w:rsidR="00FD7E8F" w:rsidRPr="0012602E" w:rsidRDefault="00FD7E8F" w:rsidP="0012602E">
            <w:pPr>
              <w:spacing w:before="240"/>
              <w:rPr>
                <w:rFonts w:ascii="Arial" w:hAnsi="Arial" w:cs="Arial"/>
              </w:rPr>
            </w:pPr>
            <w:r w:rsidRPr="0012602E">
              <w:rPr>
                <w:rFonts w:ascii="Arial" w:hAnsi="Arial" w:cs="Arial"/>
              </w:rPr>
              <w:t xml:space="preserve">A more detailed report, including key facts, details of how to interpret the SHMI and its banding, analysis for trusts identified as repeat outliers and information on data quality, is available from the HSCIC’s publication repository.  A glossary containing definitions of the terminology used in the report is also provided.    </w:t>
            </w:r>
          </w:p>
          <w:p w14:paraId="394B1CDF" w14:textId="77777777" w:rsidR="00FD7E8F" w:rsidRPr="0012602E" w:rsidRDefault="00FD7E8F" w:rsidP="0012602E">
            <w:pPr>
              <w:spacing w:before="240"/>
              <w:rPr>
                <w:rFonts w:ascii="Arial" w:hAnsi="Arial" w:cs="Arial"/>
                <w:i/>
              </w:rPr>
            </w:pPr>
            <w:r w:rsidRPr="0012602E">
              <w:rPr>
                <w:rFonts w:ascii="Arial" w:hAnsi="Arial" w:cs="Arial"/>
                <w:i/>
              </w:rPr>
              <w:t xml:space="preserve">Link to the SHMI report on the HSCIC publication repository: </w:t>
            </w:r>
            <w:hyperlink r:id="rId27" w:history="1">
              <w:r w:rsidRPr="0012602E">
                <w:rPr>
                  <w:rStyle w:val="Hyperlink"/>
                  <w:rFonts w:ascii="Arial" w:hAnsi="Arial" w:cs="Arial"/>
                  <w:i/>
                  <w:color w:val="auto"/>
                </w:rPr>
                <w:t>http://www.hscic.gov.uk/pubs/shmijan13dec13</w:t>
              </w:r>
            </w:hyperlink>
          </w:p>
          <w:p w14:paraId="119F67A3" w14:textId="77777777" w:rsidR="00FD7E8F" w:rsidRPr="0012602E" w:rsidRDefault="00FD7E8F" w:rsidP="0012602E">
            <w:pPr>
              <w:spacing w:before="240"/>
              <w:rPr>
                <w:rFonts w:ascii="Arial" w:hAnsi="Arial" w:cs="Arial"/>
              </w:rPr>
            </w:pPr>
            <w:r w:rsidRPr="0012602E">
              <w:rPr>
                <w:rFonts w:ascii="Arial" w:hAnsi="Arial" w:cs="Arial"/>
              </w:rPr>
              <w:t>The following supporting information is available on the HSCIC SHMI webpage:</w:t>
            </w:r>
          </w:p>
          <w:p w14:paraId="2B579CC7" w14:textId="77777777" w:rsidR="00FD7E8F" w:rsidRPr="0012602E" w:rsidRDefault="00FD7E8F" w:rsidP="00E371EF">
            <w:pPr>
              <w:pStyle w:val="ListParagraph"/>
              <w:numPr>
                <w:ilvl w:val="0"/>
                <w:numId w:val="21"/>
              </w:numPr>
              <w:spacing w:before="240" w:after="180"/>
              <w:contextualSpacing w:val="0"/>
              <w:rPr>
                <w:rFonts w:ascii="Arial" w:hAnsi="Arial" w:cs="Arial"/>
              </w:rPr>
            </w:pPr>
            <w:r w:rsidRPr="0012602E">
              <w:rPr>
                <w:rFonts w:ascii="Arial" w:hAnsi="Arial" w:cs="Arial"/>
              </w:rPr>
              <w:t>SHMI publication timetable</w:t>
            </w:r>
          </w:p>
          <w:p w14:paraId="5B26397C" w14:textId="77777777" w:rsidR="00FD7E8F" w:rsidRPr="0012602E" w:rsidRDefault="00FD7E8F" w:rsidP="00E371EF">
            <w:pPr>
              <w:pStyle w:val="ListParagraph"/>
              <w:numPr>
                <w:ilvl w:val="0"/>
                <w:numId w:val="21"/>
              </w:numPr>
              <w:spacing w:before="240" w:after="180"/>
              <w:contextualSpacing w:val="0"/>
              <w:rPr>
                <w:rFonts w:ascii="Arial" w:hAnsi="Arial" w:cs="Arial"/>
              </w:rPr>
            </w:pPr>
            <w:r w:rsidRPr="0012602E">
              <w:rPr>
                <w:rFonts w:ascii="Arial" w:hAnsi="Arial" w:cs="Arial"/>
              </w:rPr>
              <w:t xml:space="preserve">SHMI frequently asked questions document </w:t>
            </w:r>
          </w:p>
          <w:p w14:paraId="647836EA" w14:textId="77777777" w:rsidR="00FD7E8F" w:rsidRPr="0012602E" w:rsidRDefault="00FD7E8F" w:rsidP="00E371EF">
            <w:pPr>
              <w:pStyle w:val="ListParagraph"/>
              <w:numPr>
                <w:ilvl w:val="0"/>
                <w:numId w:val="21"/>
              </w:numPr>
              <w:spacing w:before="240" w:after="180"/>
              <w:contextualSpacing w:val="0"/>
              <w:rPr>
                <w:rFonts w:ascii="Arial" w:hAnsi="Arial" w:cs="Arial"/>
              </w:rPr>
            </w:pPr>
            <w:r w:rsidRPr="0012602E">
              <w:rPr>
                <w:rFonts w:ascii="Arial" w:hAnsi="Arial" w:cs="Arial"/>
              </w:rPr>
              <w:t>HES SHMI data guidance, which provides details of the HES extracts that are used in the publication of the SHMI along with a timetable for correcting incorrect data in SUS, HES and SHMI</w:t>
            </w:r>
          </w:p>
          <w:p w14:paraId="72DFAC49" w14:textId="77777777" w:rsidR="00FD7E8F" w:rsidRPr="0012602E" w:rsidRDefault="00FD7E8F" w:rsidP="00E371EF">
            <w:pPr>
              <w:pStyle w:val="ListParagraph"/>
              <w:numPr>
                <w:ilvl w:val="0"/>
                <w:numId w:val="21"/>
              </w:numPr>
              <w:spacing w:before="240" w:after="180"/>
              <w:contextualSpacing w:val="0"/>
              <w:rPr>
                <w:rFonts w:ascii="Arial" w:hAnsi="Arial" w:cs="Arial"/>
              </w:rPr>
            </w:pPr>
            <w:r w:rsidRPr="0012602E">
              <w:rPr>
                <w:rFonts w:ascii="Arial" w:hAnsi="Arial" w:cs="Arial"/>
              </w:rPr>
              <w:t>Full details of the methodology used in the calculation of the SHMI, including the methodology used to link HES data to ONS deaths registrations data, the methodology used to create the provider spells from HES episode level data, SHMI methodology specification document and SHMI contextual indicator specification documents</w:t>
            </w:r>
          </w:p>
        </w:tc>
      </w:tr>
    </w:tbl>
    <w:p w14:paraId="265FDA9D" w14:textId="77777777" w:rsidR="00E371EF" w:rsidRPr="0012602E" w:rsidRDefault="00E371EF">
      <w:r w:rsidRPr="0012602E">
        <w:lastRenderedPageBreak/>
        <w:br w:type="page"/>
      </w:r>
    </w:p>
    <w:p w14:paraId="4FD0170D" w14:textId="60861241" w:rsidR="00FD7E8F" w:rsidRPr="00FD7E8F" w:rsidRDefault="00FD7E8F">
      <w:pPr>
        <w:rPr>
          <w:b/>
          <w:bCs/>
        </w:rPr>
      </w:pPr>
      <w:r w:rsidRPr="00FD7E8F">
        <w:rPr>
          <w:b/>
          <w:bCs/>
        </w:rPr>
        <w:lastRenderedPageBreak/>
        <w:t>Risks and Usefulness</w:t>
      </w:r>
    </w:p>
    <w:tbl>
      <w:tblPr>
        <w:tblStyle w:val="TableGrid2"/>
        <w:tblW w:w="9356" w:type="dxa"/>
        <w:tblLayout w:type="fixed"/>
        <w:tblLook w:val="04A0" w:firstRow="1" w:lastRow="0" w:firstColumn="1" w:lastColumn="0" w:noHBand="0" w:noVBand="1"/>
      </w:tblPr>
      <w:tblGrid>
        <w:gridCol w:w="1681"/>
        <w:gridCol w:w="7675"/>
      </w:tblGrid>
      <w:tr w:rsidR="00FD7E8F" w:rsidRPr="0012602E" w14:paraId="6BD99452" w14:textId="77777777" w:rsidTr="00FD7E8F">
        <w:tc>
          <w:tcPr>
            <w:tcW w:w="1681" w:type="dxa"/>
          </w:tcPr>
          <w:p w14:paraId="778C95DC" w14:textId="72326B78" w:rsidR="00FD7E8F" w:rsidRPr="0012602E" w:rsidRDefault="00FD7E8F" w:rsidP="0012602E">
            <w:pPr>
              <w:spacing w:before="240"/>
              <w:ind w:left="34"/>
              <w:rPr>
                <w:rFonts w:ascii="Arial" w:hAnsi="Arial" w:cs="Arial"/>
                <w:b/>
              </w:rPr>
            </w:pPr>
            <w:r>
              <w:rPr>
                <w:rFonts w:ascii="Arial" w:hAnsi="Arial" w:cs="Arial"/>
                <w:b/>
              </w:rPr>
              <w:t xml:space="preserve">6.1 </w:t>
            </w:r>
            <w:r w:rsidRPr="0012602E">
              <w:rPr>
                <w:rFonts w:ascii="Arial" w:hAnsi="Arial" w:cs="Arial"/>
                <w:b/>
              </w:rPr>
              <w:t>Similar existing indicators</w:t>
            </w:r>
          </w:p>
        </w:tc>
        <w:tc>
          <w:tcPr>
            <w:tcW w:w="7675" w:type="dxa"/>
          </w:tcPr>
          <w:p w14:paraId="675E21BD" w14:textId="77777777" w:rsidR="00FD7E8F" w:rsidRPr="0012602E" w:rsidRDefault="00FD7E8F" w:rsidP="0012602E">
            <w:pPr>
              <w:spacing w:before="240"/>
              <w:rPr>
                <w:rFonts w:ascii="Arial" w:hAnsi="Arial" w:cs="Arial"/>
              </w:rPr>
            </w:pPr>
            <w:r w:rsidRPr="0012602E">
              <w:rPr>
                <w:rFonts w:ascii="Arial" w:hAnsi="Arial" w:cs="Arial"/>
              </w:rPr>
              <w:t>There are several tools available to organisations in England to monitor mortality associated with hospitalisation. Two of the main tools which are currently used in addition to the SHMI are:</w:t>
            </w:r>
          </w:p>
          <w:p w14:paraId="21414394"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Hospital Standardised Mortality Ratio (HSMR) which is developed and published by Doctor Foster Intelligence (DFI)</w:t>
            </w:r>
          </w:p>
          <w:p w14:paraId="5FCA382A"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Risk Adjusted Mortality Indicator (RAMI) which is developed and published by CHKS</w:t>
            </w:r>
          </w:p>
        </w:tc>
      </w:tr>
      <w:tr w:rsidR="00FD7E8F" w:rsidRPr="0012602E" w14:paraId="254163CC" w14:textId="77777777" w:rsidTr="00FD7E8F">
        <w:tc>
          <w:tcPr>
            <w:tcW w:w="1681" w:type="dxa"/>
          </w:tcPr>
          <w:p w14:paraId="70DE749B" w14:textId="6970D67D" w:rsidR="00FD7E8F" w:rsidRPr="0012602E" w:rsidRDefault="00FD7E8F" w:rsidP="0012602E">
            <w:pPr>
              <w:spacing w:before="240"/>
              <w:ind w:left="34"/>
              <w:rPr>
                <w:rFonts w:ascii="Arial" w:hAnsi="Arial" w:cs="Arial"/>
                <w:b/>
              </w:rPr>
            </w:pPr>
            <w:r>
              <w:rPr>
                <w:rFonts w:ascii="Arial" w:hAnsi="Arial" w:cs="Arial"/>
                <w:b/>
              </w:rPr>
              <w:t xml:space="preserve">6.2 </w:t>
            </w:r>
            <w:r w:rsidRPr="0012602E">
              <w:rPr>
                <w:rFonts w:ascii="Arial" w:hAnsi="Arial" w:cs="Arial"/>
                <w:b/>
              </w:rPr>
              <w:t>Differences between proposed and existing indicators</w:t>
            </w:r>
          </w:p>
        </w:tc>
        <w:tc>
          <w:tcPr>
            <w:tcW w:w="7675" w:type="dxa"/>
          </w:tcPr>
          <w:p w14:paraId="212C53F3" w14:textId="77777777" w:rsidR="00FD7E8F" w:rsidRPr="0012602E" w:rsidRDefault="00FD7E8F" w:rsidP="0012602E">
            <w:pPr>
              <w:spacing w:before="240"/>
              <w:rPr>
                <w:rFonts w:ascii="Arial" w:hAnsi="Arial" w:cs="Arial"/>
              </w:rPr>
            </w:pPr>
            <w:r w:rsidRPr="0012602E">
              <w:rPr>
                <w:rFonts w:ascii="Arial" w:hAnsi="Arial" w:cs="Arial"/>
              </w:rPr>
              <w:t>There are some differences between the SHMI and other mortality indicators. For example, the main differences between the SHMI and the HSMR are:</w:t>
            </w:r>
          </w:p>
          <w:p w14:paraId="3C9D4BA6"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HSMR is reported as a standardised ratio with a baseline of 100, while the SHMI has a baseline of 1</w:t>
            </w:r>
          </w:p>
          <w:p w14:paraId="796BE5E2"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SHMI includes deaths occurring in hospital and deaths occurring outside of hospital within 30 days of discharge, whereas the HSMR only includes deaths occurring in hospital</w:t>
            </w:r>
          </w:p>
          <w:p w14:paraId="3B5F135A"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SHMI includes deaths from all Clinical Classifications System (CCS) groups, while the HSMR includes deaths from 56 CCS groups which account for around 80 per cent of in hospital deaths</w:t>
            </w:r>
          </w:p>
          <w:p w14:paraId="49762E19"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 xml:space="preserve">The case-mix adjustment variables differ between the SHMI and HSMR, for example, the HSMR includes an adjustment for palliative care whereas the SHMI does not. </w:t>
            </w:r>
          </w:p>
          <w:p w14:paraId="55D35D15"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final model selection method varies between the SHMI and HSMR</w:t>
            </w:r>
          </w:p>
          <w:p w14:paraId="28A6CCF7" w14:textId="77777777" w:rsidR="00FD7E8F" w:rsidRPr="0012602E" w:rsidRDefault="00FD7E8F" w:rsidP="0012602E">
            <w:pPr>
              <w:spacing w:before="240"/>
              <w:rPr>
                <w:rFonts w:ascii="Arial" w:hAnsi="Arial" w:cs="Arial"/>
              </w:rPr>
            </w:pPr>
            <w:r w:rsidRPr="0012602E">
              <w:rPr>
                <w:rFonts w:ascii="Arial" w:hAnsi="Arial" w:cs="Arial"/>
              </w:rPr>
              <w:lastRenderedPageBreak/>
              <w:t>Further details of the methodology used to calculate the HSMR are available from DFI:</w:t>
            </w:r>
          </w:p>
          <w:p w14:paraId="2211ED82" w14:textId="77777777" w:rsidR="00FD7E8F" w:rsidRPr="0012602E" w:rsidRDefault="00FD7E8F" w:rsidP="0012602E">
            <w:pPr>
              <w:spacing w:before="240"/>
              <w:rPr>
                <w:rFonts w:ascii="Arial" w:hAnsi="Arial" w:cs="Arial"/>
                <w:i/>
              </w:rPr>
            </w:pPr>
            <w:r w:rsidRPr="0012602E">
              <w:rPr>
                <w:rFonts w:ascii="Arial" w:hAnsi="Arial" w:cs="Arial"/>
                <w:i/>
              </w:rPr>
              <w:t xml:space="preserve">Link to the DFI website: </w:t>
            </w:r>
            <w:hyperlink r:id="rId28" w:history="1">
              <w:r w:rsidRPr="0012602E">
                <w:rPr>
                  <w:rStyle w:val="Hyperlink"/>
                  <w:rFonts w:ascii="Arial" w:hAnsi="Arial" w:cs="Arial"/>
                  <w:i/>
                  <w:color w:val="auto"/>
                </w:rPr>
                <w:t>http://drfosterintelligence.co.uk/</w:t>
              </w:r>
            </w:hyperlink>
          </w:p>
          <w:p w14:paraId="24D15C89" w14:textId="77777777" w:rsidR="00FD7E8F" w:rsidRPr="0012602E" w:rsidRDefault="00FD7E8F" w:rsidP="0012602E">
            <w:pPr>
              <w:spacing w:before="240"/>
              <w:rPr>
                <w:rFonts w:ascii="Arial" w:hAnsi="Arial" w:cs="Arial"/>
              </w:rPr>
            </w:pPr>
            <w:r w:rsidRPr="0012602E">
              <w:rPr>
                <w:rFonts w:ascii="Arial" w:hAnsi="Arial" w:cs="Arial"/>
              </w:rPr>
              <w:t>The main differences between the SHMI and the RAMI are:</w:t>
            </w:r>
          </w:p>
          <w:p w14:paraId="0ED7B21D"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RAMI is reported as a standardised ratio with a baseline of 100, while the SHMI has a baseline of 1</w:t>
            </w:r>
          </w:p>
          <w:p w14:paraId="03D8BACF"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SHMI includes deaths occurring in hospital and deaths occurring outside of hospital within 30 days of discharge, whereas the RAMI only includes deaths occurring in hospital</w:t>
            </w:r>
          </w:p>
          <w:p w14:paraId="2C835A7D"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SHMI includes more activity compared to the RAMI.  For example, zero length of stay emergencies and spells containing the palliative care diagnosis code (Z51.5) are excluded from the RAMI</w:t>
            </w:r>
          </w:p>
          <w:p w14:paraId="4633253B"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The case-mix adjustment variables differ between the SHMI and the RAMI</w:t>
            </w:r>
          </w:p>
          <w:p w14:paraId="33282EA3" w14:textId="77777777" w:rsidR="00FD7E8F" w:rsidRPr="0012602E" w:rsidRDefault="00FD7E8F" w:rsidP="0012602E">
            <w:pPr>
              <w:spacing w:before="240"/>
              <w:rPr>
                <w:rFonts w:ascii="Arial" w:hAnsi="Arial" w:cs="Arial"/>
              </w:rPr>
            </w:pPr>
            <w:r w:rsidRPr="0012602E">
              <w:rPr>
                <w:rFonts w:ascii="Arial" w:hAnsi="Arial" w:cs="Arial"/>
              </w:rPr>
              <w:t>Further details of the methodology used to calculate the RAMI are available from CHKS:</w:t>
            </w:r>
          </w:p>
          <w:p w14:paraId="2791F3C4" w14:textId="77777777" w:rsidR="00FD7E8F" w:rsidRPr="0012602E" w:rsidRDefault="00FD7E8F" w:rsidP="0012602E">
            <w:pPr>
              <w:spacing w:before="240"/>
              <w:rPr>
                <w:rFonts w:ascii="Arial" w:hAnsi="Arial" w:cs="Arial"/>
                <w:i/>
                <w:u w:val="single"/>
              </w:rPr>
            </w:pPr>
            <w:r w:rsidRPr="0012602E">
              <w:rPr>
                <w:rFonts w:ascii="Arial" w:hAnsi="Arial" w:cs="Arial"/>
                <w:i/>
              </w:rPr>
              <w:t xml:space="preserve">Link to the CHKS website: </w:t>
            </w:r>
            <w:hyperlink r:id="rId29" w:history="1">
              <w:r w:rsidRPr="0012602E">
                <w:rPr>
                  <w:rStyle w:val="Hyperlink"/>
                  <w:rFonts w:ascii="Arial" w:hAnsi="Arial" w:cs="Arial"/>
                  <w:i/>
                  <w:color w:val="auto"/>
                </w:rPr>
                <w:t>http://www.chks.co.uk/</w:t>
              </w:r>
            </w:hyperlink>
          </w:p>
        </w:tc>
      </w:tr>
      <w:tr w:rsidR="00FD7E8F" w:rsidRPr="0012602E" w14:paraId="0AC1B2D9" w14:textId="77777777" w:rsidTr="00FD7E8F">
        <w:tc>
          <w:tcPr>
            <w:tcW w:w="1681" w:type="dxa"/>
          </w:tcPr>
          <w:p w14:paraId="4B4D43BB" w14:textId="2B83D15D" w:rsidR="00FD7E8F" w:rsidRPr="0012602E" w:rsidRDefault="00FD7E8F" w:rsidP="0012602E">
            <w:pPr>
              <w:spacing w:before="240"/>
              <w:ind w:left="34"/>
              <w:rPr>
                <w:rFonts w:ascii="Arial" w:hAnsi="Arial" w:cs="Arial"/>
                <w:b/>
              </w:rPr>
            </w:pPr>
            <w:r>
              <w:rPr>
                <w:rFonts w:ascii="Arial" w:hAnsi="Arial" w:cs="Arial"/>
                <w:b/>
              </w:rPr>
              <w:lastRenderedPageBreak/>
              <w:t xml:space="preserve">6.3 </w:t>
            </w:r>
            <w:r w:rsidRPr="0012602E">
              <w:rPr>
                <w:rFonts w:ascii="Arial" w:hAnsi="Arial" w:cs="Arial"/>
                <w:b/>
              </w:rPr>
              <w:t>Coherence and comparability</w:t>
            </w:r>
          </w:p>
        </w:tc>
        <w:tc>
          <w:tcPr>
            <w:tcW w:w="7675" w:type="dxa"/>
          </w:tcPr>
          <w:p w14:paraId="6E2C375F" w14:textId="77777777" w:rsidR="00FD7E8F" w:rsidRPr="0012602E" w:rsidRDefault="00FD7E8F" w:rsidP="0012602E">
            <w:pPr>
              <w:spacing w:before="240"/>
              <w:rPr>
                <w:rFonts w:ascii="Arial" w:hAnsi="Arial" w:cs="Arial"/>
              </w:rPr>
            </w:pPr>
            <w:r w:rsidRPr="0012602E">
              <w:rPr>
                <w:rFonts w:ascii="Arial" w:hAnsi="Arial" w:cs="Arial"/>
              </w:rPr>
              <w:t>The statistical models used in the calculation of the SHMI are recalibrated and rebased quarterly, at every publication. This means that the England average figures which drive the expected figures are updated at every quarter. Any improvements or otherwise to a SHMI value for a trust compared to the previous publication will be relative to the England average at the point of publication. Therefore, if the overall England average has improved and the performance of a trust has also improved around the same scale, their SHMI value would show little, if any, change.</w:t>
            </w:r>
          </w:p>
          <w:p w14:paraId="31551A91" w14:textId="77777777" w:rsidR="00FD7E8F" w:rsidRPr="0012602E" w:rsidRDefault="00FD7E8F" w:rsidP="0012602E">
            <w:pPr>
              <w:spacing w:before="240"/>
              <w:rPr>
                <w:rFonts w:ascii="Arial" w:hAnsi="Arial" w:cs="Arial"/>
              </w:rPr>
            </w:pPr>
            <w:r w:rsidRPr="0012602E">
              <w:rPr>
                <w:rFonts w:ascii="Arial" w:hAnsi="Arial" w:cs="Arial"/>
              </w:rPr>
              <w:lastRenderedPageBreak/>
              <w:t xml:space="preserve">The SHMI reports on mortality for all non-specialist acute trusts in England only.  </w:t>
            </w:r>
          </w:p>
          <w:p w14:paraId="28E90B9D" w14:textId="77777777" w:rsidR="00FD7E8F" w:rsidRPr="0012602E" w:rsidRDefault="00FD7E8F" w:rsidP="00E371EF">
            <w:pPr>
              <w:numPr>
                <w:ilvl w:val="0"/>
                <w:numId w:val="17"/>
              </w:numPr>
              <w:spacing w:before="240" w:after="140"/>
              <w:rPr>
                <w:rFonts w:ascii="Arial" w:hAnsi="Arial" w:cs="Arial"/>
              </w:rPr>
            </w:pPr>
            <w:r w:rsidRPr="0012602E">
              <w:rPr>
                <w:rFonts w:ascii="Arial" w:hAnsi="Arial" w:cs="Arial"/>
              </w:rPr>
              <w:t>NHS National Services Scotland publishes Hospital Standardised Mortality Ratios (HSMR) (the methodology used to calculate the Scottish HSMR is not the same as that used by DFI to calculate the English HSMR)</w:t>
            </w:r>
          </w:p>
          <w:p w14:paraId="0F6F3ED6" w14:textId="77777777" w:rsidR="00FD7E8F" w:rsidRPr="0012602E" w:rsidRDefault="00FD7E8F" w:rsidP="0012602E">
            <w:pPr>
              <w:spacing w:before="240"/>
              <w:rPr>
                <w:rFonts w:ascii="Arial" w:hAnsi="Arial" w:cs="Arial"/>
                <w:i/>
              </w:rPr>
            </w:pPr>
            <w:r w:rsidRPr="0012602E">
              <w:rPr>
                <w:rFonts w:ascii="Arial" w:hAnsi="Arial" w:cs="Arial"/>
                <w:i/>
              </w:rPr>
              <w:t xml:space="preserve">Link to the Scottish HSMR data: </w:t>
            </w:r>
            <w:hyperlink r:id="rId30" w:history="1">
              <w:r w:rsidRPr="0012602E">
                <w:rPr>
                  <w:rStyle w:val="Hyperlink"/>
                  <w:rFonts w:ascii="Arial" w:hAnsi="Arial" w:cs="Arial"/>
                  <w:i/>
                  <w:color w:val="auto"/>
                </w:rPr>
                <w:t>http://www.isdscotland.org/Health-Topics/Quality-Indicators/HSMR/</w:t>
              </w:r>
            </w:hyperlink>
          </w:p>
          <w:p w14:paraId="39CA3F15" w14:textId="77777777" w:rsidR="00FD7E8F" w:rsidRPr="0012602E" w:rsidRDefault="00FD7E8F" w:rsidP="00E371EF">
            <w:pPr>
              <w:numPr>
                <w:ilvl w:val="0"/>
                <w:numId w:val="17"/>
              </w:numPr>
              <w:spacing w:before="240" w:after="140"/>
              <w:rPr>
                <w:rFonts w:ascii="Arial" w:hAnsi="Arial" w:cs="Arial"/>
                <w:i/>
              </w:rPr>
            </w:pPr>
            <w:r w:rsidRPr="0012602E">
              <w:rPr>
                <w:rFonts w:ascii="Arial" w:hAnsi="Arial" w:cs="Arial"/>
              </w:rPr>
              <w:t>The Welsh Government publishes the Risk Adjusted Mortality Indicator (RAMI), which is calculated by CHKS:</w:t>
            </w:r>
          </w:p>
          <w:p w14:paraId="1EE2C9F8" w14:textId="77777777" w:rsidR="00FD7E8F" w:rsidRPr="0012602E" w:rsidRDefault="00FD7E8F" w:rsidP="0012602E">
            <w:pPr>
              <w:spacing w:before="240"/>
              <w:rPr>
                <w:rFonts w:ascii="Arial" w:hAnsi="Arial" w:cs="Arial"/>
                <w:i/>
              </w:rPr>
            </w:pPr>
            <w:r w:rsidRPr="0012602E">
              <w:rPr>
                <w:rFonts w:ascii="Arial" w:hAnsi="Arial" w:cs="Arial"/>
                <w:i/>
              </w:rPr>
              <w:t xml:space="preserve">Link to the Welsh RAMI data: </w:t>
            </w:r>
            <w:hyperlink r:id="rId31" w:history="1">
              <w:r w:rsidRPr="0012602E">
                <w:rPr>
                  <w:rStyle w:val="Hyperlink"/>
                  <w:rFonts w:ascii="Arial" w:hAnsi="Arial" w:cs="Arial"/>
                  <w:i/>
                  <w:color w:val="auto"/>
                </w:rPr>
                <w:t>http://wales.gov.uk/splash?orig=/topics/health/publications/health/reports/mortality/</w:t>
              </w:r>
            </w:hyperlink>
          </w:p>
          <w:p w14:paraId="7D6AF18D" w14:textId="77777777" w:rsidR="00FD7E8F" w:rsidRPr="0012602E" w:rsidRDefault="00FD7E8F" w:rsidP="00E371EF">
            <w:pPr>
              <w:numPr>
                <w:ilvl w:val="0"/>
                <w:numId w:val="17"/>
              </w:numPr>
              <w:spacing w:before="240" w:after="140"/>
              <w:rPr>
                <w:rFonts w:ascii="Arial" w:hAnsi="Arial" w:cs="Arial"/>
                <w:b/>
                <w:u w:val="single"/>
              </w:rPr>
            </w:pPr>
            <w:r w:rsidRPr="0012602E">
              <w:rPr>
                <w:rFonts w:ascii="Arial" w:hAnsi="Arial" w:cs="Arial"/>
              </w:rPr>
              <w:t>The Department of Health, Social Services and Public Safety in Northern Ireland does not currently publish any indicators on mortality associated with hospitalisation</w:t>
            </w:r>
          </w:p>
        </w:tc>
      </w:tr>
      <w:tr w:rsidR="00FD7E8F" w:rsidRPr="0012602E" w14:paraId="6DF1D9B4" w14:textId="77777777" w:rsidTr="00FD7E8F">
        <w:tc>
          <w:tcPr>
            <w:tcW w:w="1681" w:type="dxa"/>
          </w:tcPr>
          <w:p w14:paraId="744020BE" w14:textId="5B73984D" w:rsidR="00FD7E8F" w:rsidRPr="0012602E" w:rsidRDefault="00FD7E8F" w:rsidP="0012602E">
            <w:pPr>
              <w:spacing w:before="240"/>
              <w:ind w:left="34"/>
              <w:rPr>
                <w:rFonts w:ascii="Arial" w:hAnsi="Arial" w:cs="Arial"/>
                <w:b/>
              </w:rPr>
            </w:pPr>
            <w:r>
              <w:rPr>
                <w:rFonts w:ascii="Arial" w:hAnsi="Arial" w:cs="Arial"/>
                <w:b/>
              </w:rPr>
              <w:lastRenderedPageBreak/>
              <w:t xml:space="preserve">6.4 </w:t>
            </w:r>
            <w:r w:rsidRPr="0012602E">
              <w:rPr>
                <w:rFonts w:ascii="Arial" w:hAnsi="Arial" w:cs="Arial"/>
                <w:b/>
              </w:rPr>
              <w:t>Undesired behaviours and/or gaming</w:t>
            </w:r>
          </w:p>
        </w:tc>
        <w:tc>
          <w:tcPr>
            <w:tcW w:w="7675" w:type="dxa"/>
          </w:tcPr>
          <w:p w14:paraId="5B351B79" w14:textId="77777777" w:rsidR="00FD7E8F" w:rsidRPr="0012602E" w:rsidRDefault="00FD7E8F" w:rsidP="0012602E">
            <w:pPr>
              <w:spacing w:before="240"/>
              <w:rPr>
                <w:rFonts w:ascii="Arial" w:hAnsi="Arial" w:cs="Arial"/>
              </w:rPr>
            </w:pPr>
            <w:r w:rsidRPr="0012602E">
              <w:rPr>
                <w:rFonts w:ascii="Arial" w:hAnsi="Arial" w:cs="Arial"/>
              </w:rPr>
              <w:t xml:space="preserve">The SHMI methodology has been designed to limit the potential for undesired behaviours and gaming.  For example, the SHMI only includes adjustments for factors which are beyond the control of the provider e.g. patient diagnosis, age, gender.  The SHMI methodology does not make any adjustment for patients who are recorded as receiving palliative care because there is considerable variation between trusts in the coding of palliative care.  The inclusion of palliative care as a risk adjustment variable in other mortality indicators has resulted in a large increase in the use of palliative care codes.  </w:t>
            </w:r>
          </w:p>
          <w:p w14:paraId="1F6BD3F1" w14:textId="77777777" w:rsidR="00FD7E8F" w:rsidRPr="0012602E" w:rsidRDefault="00FD7E8F" w:rsidP="0012602E">
            <w:pPr>
              <w:spacing w:before="240"/>
              <w:rPr>
                <w:rFonts w:ascii="Arial" w:hAnsi="Arial" w:cs="Arial"/>
              </w:rPr>
            </w:pPr>
            <w:r w:rsidRPr="0012602E">
              <w:rPr>
                <w:rFonts w:ascii="Arial" w:hAnsi="Arial" w:cs="Arial"/>
              </w:rPr>
              <w:t xml:space="preserve">Clinical coding can vary between trusts with differences in the way that coding guidelines are interpreted and applied.  Some trusts have reported that their SHMI value may be impacted by the under-coding of secondary diagnoses in their data, </w:t>
            </w:r>
            <w:r w:rsidRPr="0012602E">
              <w:rPr>
                <w:rFonts w:ascii="Arial" w:hAnsi="Arial" w:cs="Arial"/>
              </w:rPr>
              <w:lastRenderedPageBreak/>
              <w:t xml:space="preserve">resulting in a lower </w:t>
            </w:r>
            <w:proofErr w:type="spellStart"/>
            <w:r w:rsidRPr="0012602E">
              <w:rPr>
                <w:rFonts w:ascii="Arial" w:hAnsi="Arial" w:cs="Arial"/>
              </w:rPr>
              <w:t>Charlson</w:t>
            </w:r>
            <w:proofErr w:type="spellEnd"/>
            <w:r w:rsidRPr="0012602E">
              <w:rPr>
                <w:rFonts w:ascii="Arial" w:hAnsi="Arial" w:cs="Arial"/>
              </w:rPr>
              <w:t xml:space="preserve"> Comorbidity Index.  Similarly, SHMI values may be impacted by over-coding by trusts. </w:t>
            </w:r>
          </w:p>
          <w:p w14:paraId="06AE7602" w14:textId="77777777" w:rsidR="00FD7E8F" w:rsidRPr="0012602E" w:rsidRDefault="00FD7E8F" w:rsidP="0012602E">
            <w:pPr>
              <w:spacing w:before="240"/>
              <w:rPr>
                <w:rFonts w:ascii="Arial" w:hAnsi="Arial" w:cs="Arial"/>
              </w:rPr>
            </w:pPr>
            <w:r w:rsidRPr="0012602E">
              <w:rPr>
                <w:rFonts w:ascii="Arial" w:hAnsi="Arial" w:cs="Arial"/>
              </w:rPr>
              <w:t xml:space="preserve">The SHMI is based on the HES Admitted Patient Care (APC) dataset.  It is possible that some trusts may submit types of activity to the HES Outpatient dataset that other trusts would include in the HES APC dataset (e.g. some trusts do not record ambulatory care cases as admissions resulting in a significantly reduced number of finished provider spells) and this has the potential to impact of the SHMI values for these trusts.   </w:t>
            </w:r>
          </w:p>
        </w:tc>
      </w:tr>
      <w:tr w:rsidR="00FD7E8F" w:rsidRPr="0012602E" w14:paraId="05B0F100" w14:textId="77777777" w:rsidTr="00FD7E8F">
        <w:tc>
          <w:tcPr>
            <w:tcW w:w="1681" w:type="dxa"/>
          </w:tcPr>
          <w:p w14:paraId="2E13966A" w14:textId="59A84259" w:rsidR="00FD7E8F" w:rsidRPr="0012602E" w:rsidRDefault="00FD7E8F" w:rsidP="0012602E">
            <w:pPr>
              <w:spacing w:before="240"/>
              <w:ind w:left="34"/>
              <w:rPr>
                <w:rFonts w:ascii="Arial" w:hAnsi="Arial" w:cs="Arial"/>
                <w:b/>
              </w:rPr>
            </w:pPr>
            <w:r>
              <w:rPr>
                <w:rFonts w:ascii="Arial" w:hAnsi="Arial" w:cs="Arial"/>
                <w:b/>
              </w:rPr>
              <w:lastRenderedPageBreak/>
              <w:t xml:space="preserve">6.5 </w:t>
            </w:r>
            <w:r w:rsidRPr="0012602E">
              <w:rPr>
                <w:rFonts w:ascii="Arial" w:hAnsi="Arial" w:cs="Arial"/>
                <w:b/>
              </w:rPr>
              <w:t>Improvement actions</w:t>
            </w:r>
          </w:p>
        </w:tc>
        <w:tc>
          <w:tcPr>
            <w:tcW w:w="7675" w:type="dxa"/>
          </w:tcPr>
          <w:p w14:paraId="407E2644" w14:textId="77777777" w:rsidR="00FD7E8F" w:rsidRPr="0012602E" w:rsidRDefault="00FD7E8F" w:rsidP="0012602E">
            <w:pPr>
              <w:spacing w:before="240"/>
              <w:rPr>
                <w:rFonts w:ascii="Arial" w:hAnsi="Arial" w:cs="Arial"/>
              </w:rPr>
            </w:pPr>
            <w:r w:rsidRPr="0012602E">
              <w:rPr>
                <w:rFonts w:ascii="Arial" w:hAnsi="Arial" w:cs="Arial"/>
              </w:rPr>
              <w:t>SHMI values cannot immediately be interpreted as indicating good or bad performance and instead should be viewed as a ‘smoke alarm’ which requires further investigation by the trust.  Trusts are expected to investigate their SHMI value and take steps to address any areas of concern identified.  It is recommended that such investigations use a structure such as the pyramid of investigation for special cause variation</w:t>
            </w:r>
            <w:r w:rsidRPr="0012602E">
              <w:rPr>
                <w:rFonts w:ascii="Arial" w:hAnsi="Arial" w:cs="Arial"/>
                <w:vertAlign w:val="superscript"/>
              </w:rPr>
              <w:t xml:space="preserve"> [8]</w:t>
            </w:r>
            <w:r w:rsidRPr="0012602E">
              <w:rPr>
                <w:rFonts w:ascii="Arial" w:hAnsi="Arial" w:cs="Arial"/>
              </w:rPr>
              <w:t xml:space="preserve"> (see diagram below).  </w:t>
            </w:r>
          </w:p>
          <w:p w14:paraId="428EDCAA" w14:textId="77777777" w:rsidR="00FD7E8F" w:rsidRPr="0012602E" w:rsidRDefault="00FD7E8F" w:rsidP="0012602E">
            <w:pPr>
              <w:spacing w:before="240"/>
              <w:jc w:val="center"/>
              <w:rPr>
                <w:rFonts w:ascii="Arial" w:hAnsi="Arial" w:cs="Arial"/>
              </w:rPr>
            </w:pPr>
            <w:r w:rsidRPr="0012602E">
              <w:rPr>
                <w:noProof/>
              </w:rPr>
              <w:drawing>
                <wp:inline distT="0" distB="0" distL="0" distR="0" wp14:anchorId="05B8FC58" wp14:editId="5319083D">
                  <wp:extent cx="2352675" cy="2024395"/>
                  <wp:effectExtent l="0" t="0" r="0" b="0"/>
                  <wp:docPr id="20" name="Picture 20" descr="Picture showing the pyramid of investigation, showing from bottom to top: Data, patient case-mix, structure or resource, process of care, individ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52675" cy="2024395"/>
                          </a:xfrm>
                          <a:prstGeom prst="rect">
                            <a:avLst/>
                          </a:prstGeom>
                          <a:noFill/>
                          <a:ln>
                            <a:noFill/>
                          </a:ln>
                        </pic:spPr>
                      </pic:pic>
                    </a:graphicData>
                  </a:graphic>
                </wp:inline>
              </w:drawing>
            </w:r>
          </w:p>
          <w:p w14:paraId="7DB4370D" w14:textId="77777777" w:rsidR="00FD7E8F" w:rsidRPr="0012602E" w:rsidRDefault="00FD7E8F" w:rsidP="0012602E">
            <w:pPr>
              <w:spacing w:before="240"/>
              <w:rPr>
                <w:rFonts w:ascii="Arial" w:hAnsi="Arial" w:cs="Arial"/>
              </w:rPr>
            </w:pPr>
            <w:r w:rsidRPr="0012602E">
              <w:rPr>
                <w:rFonts w:ascii="Arial" w:hAnsi="Arial" w:cs="Arial"/>
              </w:rPr>
              <w:t xml:space="preserve">More likely explanations are listed towards the bottom of the pyramid, and so it is suggested that these are investigated first.  The SHMI requires careful interpretation </w:t>
            </w:r>
            <w:r w:rsidRPr="0012602E">
              <w:rPr>
                <w:rFonts w:ascii="Arial" w:hAnsi="Arial" w:cs="Arial"/>
              </w:rPr>
              <w:lastRenderedPageBreak/>
              <w:t>and should be used in conjunction with other indicators and information from other sources (patient feedback, staff surveys and other such material) that together form a holistic view of trust outcomes.</w:t>
            </w:r>
          </w:p>
        </w:tc>
      </w:tr>
      <w:tr w:rsidR="00FD7E8F" w:rsidRPr="0012602E" w14:paraId="0D86A8C1" w14:textId="77777777" w:rsidTr="00FD7E8F">
        <w:tc>
          <w:tcPr>
            <w:tcW w:w="1681" w:type="dxa"/>
          </w:tcPr>
          <w:p w14:paraId="3B814A79" w14:textId="694328D1" w:rsidR="00FD7E8F" w:rsidRPr="0012602E" w:rsidRDefault="00FD7E8F" w:rsidP="0012602E">
            <w:pPr>
              <w:spacing w:before="240"/>
              <w:ind w:left="34"/>
              <w:rPr>
                <w:rFonts w:ascii="Arial" w:hAnsi="Arial" w:cs="Arial"/>
                <w:b/>
              </w:rPr>
            </w:pPr>
            <w:r>
              <w:rPr>
                <w:rFonts w:ascii="Arial" w:hAnsi="Arial" w:cs="Arial"/>
                <w:b/>
              </w:rPr>
              <w:lastRenderedPageBreak/>
              <w:t xml:space="preserve">6.6 </w:t>
            </w:r>
            <w:r w:rsidRPr="0012602E">
              <w:rPr>
                <w:rFonts w:ascii="Arial" w:hAnsi="Arial" w:cs="Arial"/>
                <w:b/>
              </w:rPr>
              <w:t>Approach to indicator review</w:t>
            </w:r>
          </w:p>
        </w:tc>
        <w:tc>
          <w:tcPr>
            <w:tcW w:w="7675" w:type="dxa"/>
          </w:tcPr>
          <w:p w14:paraId="6A12E1B1" w14:textId="77777777" w:rsidR="00FD7E8F" w:rsidRPr="0012602E" w:rsidRDefault="00FD7E8F" w:rsidP="0012602E">
            <w:pPr>
              <w:spacing w:before="240"/>
              <w:rPr>
                <w:rFonts w:ascii="Arial" w:hAnsi="Arial" w:cs="Arial"/>
              </w:rPr>
            </w:pPr>
            <w:r w:rsidRPr="0012602E">
              <w:rPr>
                <w:rFonts w:ascii="Arial" w:hAnsi="Arial" w:cs="Arial"/>
              </w:rPr>
              <w:t>The SHMI Technical Working Group support and contribute to the continuing technical work associated with the development and construction of the SHMI. Meetings are chaired by the HSCIC and are held on a quarterly basis.  Members of the group include representatives from the Department of Health, Care Quality Commission, HSCIC, Professional Association of Clinical Coders, Public Health England, King's Fund, University Hospitals Birmingham, Dr Foster Intelligence, Dr Foster Unit at Imperial College London, CHKS, and Nuffield Trust.</w:t>
            </w:r>
          </w:p>
          <w:p w14:paraId="7169260E" w14:textId="77777777" w:rsidR="00FD7E8F" w:rsidRPr="0012602E" w:rsidRDefault="00FD7E8F" w:rsidP="0012602E">
            <w:pPr>
              <w:spacing w:before="240"/>
              <w:rPr>
                <w:rFonts w:ascii="Arial" w:hAnsi="Arial" w:cs="Arial"/>
              </w:rPr>
            </w:pPr>
            <w:r w:rsidRPr="0012602E">
              <w:rPr>
                <w:rFonts w:ascii="Arial" w:hAnsi="Arial" w:cs="Arial"/>
              </w:rPr>
              <w:t>Comments on the SHMI publication can be made through various media:</w:t>
            </w:r>
          </w:p>
          <w:p w14:paraId="69E5D05C"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By trust medical directors and other authorised users via the Clinical Indicator Previewer</w:t>
            </w:r>
          </w:p>
          <w:p w14:paraId="30773B34"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‘Have your say’ on SHMI HSCIC website</w:t>
            </w:r>
          </w:p>
          <w:p w14:paraId="6927154D" w14:textId="77777777" w:rsidR="00FD7E8F" w:rsidRPr="0012602E" w:rsidRDefault="00FD7E8F" w:rsidP="00E371EF">
            <w:pPr>
              <w:numPr>
                <w:ilvl w:val="0"/>
                <w:numId w:val="16"/>
              </w:numPr>
              <w:spacing w:before="240" w:after="140"/>
              <w:rPr>
                <w:rFonts w:ascii="Arial" w:hAnsi="Arial" w:cs="Arial"/>
              </w:rPr>
            </w:pPr>
            <w:r w:rsidRPr="0012602E">
              <w:rPr>
                <w:rFonts w:ascii="Arial" w:hAnsi="Arial" w:cs="Arial"/>
              </w:rPr>
              <w:t xml:space="preserve">HSCIC general enquiries email </w:t>
            </w:r>
            <w:hyperlink r:id="rId32" w:history="1">
              <w:r w:rsidRPr="0012602E">
                <w:rPr>
                  <w:rStyle w:val="Hyperlink"/>
                  <w:rFonts w:ascii="Arial" w:hAnsi="Arial" w:cs="Arial"/>
                  <w:color w:val="auto"/>
                </w:rPr>
                <w:t>enquiries@hscic.gov.uk</w:t>
              </w:r>
            </w:hyperlink>
            <w:r w:rsidRPr="0012602E">
              <w:rPr>
                <w:rFonts w:ascii="Arial" w:hAnsi="Arial" w:cs="Arial"/>
              </w:rPr>
              <w:t xml:space="preserve"> and/or telephone number 0845 300 6016</w:t>
            </w:r>
          </w:p>
          <w:p w14:paraId="1B691BE4" w14:textId="77777777" w:rsidR="00FD7E8F" w:rsidRPr="0012602E" w:rsidRDefault="00FD7E8F" w:rsidP="0012602E">
            <w:pPr>
              <w:spacing w:before="240"/>
              <w:rPr>
                <w:rFonts w:ascii="Arial" w:hAnsi="Arial" w:cs="Arial"/>
                <w:i/>
              </w:rPr>
            </w:pPr>
            <w:r w:rsidRPr="0012602E">
              <w:rPr>
                <w:rFonts w:ascii="Arial" w:hAnsi="Arial" w:cs="Arial"/>
              </w:rPr>
              <w:t xml:space="preserve">The SHMI will be subject to continuous review. </w:t>
            </w:r>
            <w:r w:rsidRPr="0012602E">
              <w:rPr>
                <w:rFonts w:ascii="Arial" w:hAnsi="Arial" w:cs="Arial"/>
                <w:i/>
              </w:rPr>
              <w:t xml:space="preserve"> </w:t>
            </w:r>
            <w:r w:rsidRPr="0012602E">
              <w:rPr>
                <w:rFonts w:ascii="Arial" w:hAnsi="Arial" w:cs="Arial"/>
              </w:rPr>
              <w:t xml:space="preserve">An issues log is maintained by the HSCIC in order to document issues raised on the methodology used to calculate the SHMI. These issues feed into the continuous review process for the SHMI. </w:t>
            </w:r>
          </w:p>
          <w:p w14:paraId="2A5FC967" w14:textId="77777777" w:rsidR="00FD7E8F" w:rsidRPr="0012602E" w:rsidRDefault="00FD7E8F" w:rsidP="0012602E">
            <w:pPr>
              <w:spacing w:before="240"/>
              <w:rPr>
                <w:rFonts w:ascii="Arial" w:hAnsi="Arial" w:cs="Arial"/>
                <w:i/>
              </w:rPr>
            </w:pPr>
            <w:r w:rsidRPr="0012602E">
              <w:rPr>
                <w:rFonts w:ascii="Arial" w:hAnsi="Arial" w:cs="Arial"/>
                <w:i/>
              </w:rPr>
              <w:t xml:space="preserve">Link to the SHMI Methodology Specification Issues log: </w:t>
            </w:r>
            <w:hyperlink r:id="rId33" w:history="1">
              <w:r w:rsidRPr="0012602E">
                <w:rPr>
                  <w:rStyle w:val="Hyperlink"/>
                  <w:rFonts w:ascii="Arial" w:hAnsi="Arial" w:cs="Arial"/>
                  <w:i/>
                  <w:color w:val="auto"/>
                </w:rPr>
                <w:t>http://www.hscic.gov.uk/SHMI</w:t>
              </w:r>
            </w:hyperlink>
          </w:p>
          <w:p w14:paraId="37BE4A83" w14:textId="77777777" w:rsidR="00FD7E8F" w:rsidRPr="0012602E" w:rsidRDefault="00FD7E8F" w:rsidP="0012602E">
            <w:pPr>
              <w:spacing w:before="240"/>
              <w:rPr>
                <w:rFonts w:ascii="Arial" w:hAnsi="Arial" w:cs="Arial"/>
              </w:rPr>
            </w:pPr>
            <w:r w:rsidRPr="0012602E">
              <w:rPr>
                <w:rFonts w:ascii="Arial" w:hAnsi="Arial" w:cs="Arial"/>
              </w:rPr>
              <w:t xml:space="preserve">The HSCIC has worked with several trusts to help them further understand their SHMI value and the methodology used to calculate the SHMI.  We are working to improve the range of information available to trusts and other users in light of this work.  We are also investigating developing some case studies to demonstrate how we can help users understand the SHMI in more detail. </w:t>
            </w:r>
          </w:p>
          <w:p w14:paraId="1A3D521E" w14:textId="77777777" w:rsidR="00FD7E8F" w:rsidRPr="0012602E" w:rsidRDefault="00FD7E8F" w:rsidP="0012602E">
            <w:pPr>
              <w:spacing w:before="240"/>
              <w:rPr>
                <w:rFonts w:ascii="Arial" w:hAnsi="Arial" w:cs="Arial"/>
              </w:rPr>
            </w:pPr>
            <w:r w:rsidRPr="0012602E">
              <w:rPr>
                <w:rFonts w:ascii="Arial" w:hAnsi="Arial" w:cs="Arial"/>
              </w:rPr>
              <w:lastRenderedPageBreak/>
              <w:t xml:space="preserve">Detailed methodology specification documents are available on the HSCIC website. Users are invited to provide feedback and comments.  All feedback and comments will be reviewed and, where agreed to be appropriate with the SHMI Technical Working Group, changes made to the methodology. </w:t>
            </w:r>
          </w:p>
          <w:p w14:paraId="3D840A29" w14:textId="77777777" w:rsidR="00FD7E8F" w:rsidRPr="0012602E" w:rsidRDefault="00FD7E8F" w:rsidP="0012602E">
            <w:pPr>
              <w:spacing w:before="240"/>
              <w:rPr>
                <w:rFonts w:ascii="Arial" w:hAnsi="Arial" w:cs="Arial"/>
              </w:rPr>
            </w:pPr>
            <w:r w:rsidRPr="0012602E">
              <w:rPr>
                <w:rFonts w:ascii="Arial" w:hAnsi="Arial" w:cs="Arial"/>
              </w:rPr>
              <w:t xml:space="preserve">All other supporting documentation relating to the indicator specification is also published on the SHMI support and guidance page. </w:t>
            </w:r>
          </w:p>
        </w:tc>
      </w:tr>
      <w:tr w:rsidR="00FD7E8F" w:rsidRPr="0012602E" w14:paraId="17695A29" w14:textId="77777777" w:rsidTr="00FD7E8F">
        <w:tc>
          <w:tcPr>
            <w:tcW w:w="1681" w:type="dxa"/>
          </w:tcPr>
          <w:p w14:paraId="08E5CECA" w14:textId="346B0705" w:rsidR="00FD7E8F" w:rsidRPr="0012602E" w:rsidRDefault="00FD7E8F" w:rsidP="0012602E">
            <w:pPr>
              <w:spacing w:before="240"/>
              <w:ind w:left="34"/>
              <w:rPr>
                <w:rFonts w:ascii="Arial" w:hAnsi="Arial" w:cs="Arial"/>
                <w:b/>
              </w:rPr>
            </w:pPr>
            <w:r>
              <w:rPr>
                <w:rFonts w:ascii="Arial" w:hAnsi="Arial" w:cs="Arial"/>
                <w:b/>
              </w:rPr>
              <w:lastRenderedPageBreak/>
              <w:t xml:space="preserve">6.7 </w:t>
            </w:r>
            <w:r w:rsidRPr="0012602E">
              <w:rPr>
                <w:rFonts w:ascii="Arial" w:hAnsi="Arial" w:cs="Arial"/>
                <w:b/>
              </w:rPr>
              <w:t>Disclosure control</w:t>
            </w:r>
          </w:p>
        </w:tc>
        <w:tc>
          <w:tcPr>
            <w:tcW w:w="7675" w:type="dxa"/>
          </w:tcPr>
          <w:p w14:paraId="733AC4F8" w14:textId="77777777" w:rsidR="00FD7E8F" w:rsidRPr="0012602E" w:rsidRDefault="00FD7E8F" w:rsidP="0012602E">
            <w:pPr>
              <w:spacing w:before="240"/>
              <w:rPr>
                <w:rFonts w:ascii="Arial" w:hAnsi="Arial" w:cs="Arial"/>
              </w:rPr>
            </w:pPr>
            <w:r w:rsidRPr="0012602E">
              <w:rPr>
                <w:rFonts w:ascii="Arial" w:hAnsi="Arial" w:cs="Arial"/>
              </w:rPr>
              <w:t>The SHMI publication is subject to a standard HSCIC risk assessment prior to issue. Disclosure control is implemented where this is deemed to be necessary in accordance with the protocols associated with the underlying data sources.  Further details of the risk assessment are available in the HSCIC’s Small Numbers Procedure.</w:t>
            </w:r>
          </w:p>
          <w:p w14:paraId="30A347A9" w14:textId="77777777" w:rsidR="00FD7E8F" w:rsidRPr="0012602E" w:rsidRDefault="00FD7E8F" w:rsidP="0012602E">
            <w:pPr>
              <w:spacing w:before="240"/>
              <w:rPr>
                <w:rFonts w:ascii="Arial" w:hAnsi="Arial" w:cs="Arial"/>
                <w:i/>
              </w:rPr>
            </w:pPr>
            <w:r w:rsidRPr="0012602E">
              <w:rPr>
                <w:rFonts w:ascii="Arial" w:hAnsi="Arial" w:cs="Arial"/>
                <w:i/>
              </w:rPr>
              <w:t xml:space="preserve">Link to the HSCIC’s Small Numbers Procedure </w:t>
            </w:r>
            <w:hyperlink r:id="rId34" w:history="1">
              <w:r w:rsidRPr="0012602E">
                <w:rPr>
                  <w:rStyle w:val="Hyperlink"/>
                  <w:rFonts w:ascii="Arial" w:hAnsi="Arial" w:cs="Arial"/>
                  <w:i/>
                  <w:color w:val="auto"/>
                </w:rPr>
                <w:t>http://www.hscic.gov.uk/pubs/calendar</w:t>
              </w:r>
            </w:hyperlink>
          </w:p>
          <w:p w14:paraId="0300E668" w14:textId="77777777" w:rsidR="00FD7E8F" w:rsidRPr="0012602E" w:rsidRDefault="00FD7E8F" w:rsidP="0012602E">
            <w:pPr>
              <w:spacing w:before="240"/>
              <w:rPr>
                <w:rFonts w:ascii="Arial" w:hAnsi="Arial" w:cs="Arial"/>
                <w:i/>
              </w:rPr>
            </w:pPr>
            <w:r w:rsidRPr="0012602E">
              <w:rPr>
                <w:rFonts w:ascii="Arial" w:hAnsi="Arial" w:cs="Arial"/>
                <w:i/>
              </w:rPr>
              <w:t xml:space="preserve">Link to the HSCIC’s privacy policy: </w:t>
            </w:r>
            <w:r w:rsidRPr="0012602E">
              <w:rPr>
                <w:i/>
              </w:rPr>
              <w:fldChar w:fldCharType="begin"/>
            </w:r>
            <w:r w:rsidRPr="0012602E">
              <w:rPr>
                <w:rFonts w:ascii="Arial" w:hAnsi="Arial" w:cs="Arial"/>
                <w:i/>
              </w:rPr>
              <w:instrText xml:space="preserve"> HYPERLINK "http://www.hscic.gov.uk/privacy</w:instrText>
            </w:r>
          </w:p>
          <w:p w14:paraId="5493C63F" w14:textId="77777777" w:rsidR="00FD7E8F" w:rsidRPr="0012602E" w:rsidRDefault="00FD7E8F" w:rsidP="0012602E">
            <w:pPr>
              <w:spacing w:before="240"/>
              <w:rPr>
                <w:rStyle w:val="Hyperlink"/>
                <w:rFonts w:ascii="Arial" w:hAnsi="Arial" w:cs="Arial"/>
                <w:i/>
                <w:color w:val="auto"/>
              </w:rPr>
            </w:pPr>
            <w:r w:rsidRPr="0012602E">
              <w:rPr>
                <w:rFonts w:ascii="Arial" w:hAnsi="Arial" w:cs="Arial"/>
                <w:i/>
              </w:rPr>
              <w:instrText xml:space="preserve">" </w:instrText>
            </w:r>
            <w:r w:rsidRPr="0012602E">
              <w:rPr>
                <w:rFonts w:ascii="Arial" w:eastAsia="Times New Roman" w:hAnsi="Arial" w:cs="Arial"/>
                <w:i/>
                <w:sz w:val="22"/>
                <w:szCs w:val="22"/>
                <w:lang w:eastAsia="en-US"/>
              </w:rPr>
              <w:fldChar w:fldCharType="separate"/>
            </w:r>
            <w:r w:rsidRPr="0012602E">
              <w:rPr>
                <w:rStyle w:val="Hyperlink"/>
                <w:rFonts w:ascii="Arial" w:hAnsi="Arial" w:cs="Arial"/>
                <w:i/>
                <w:color w:val="auto"/>
              </w:rPr>
              <w:t>http://www.hscic.gov.uk/privacy</w:t>
            </w:r>
          </w:p>
          <w:p w14:paraId="44294E02" w14:textId="77777777" w:rsidR="00FD7E8F" w:rsidRPr="0012602E" w:rsidRDefault="00FD7E8F" w:rsidP="0012602E">
            <w:pPr>
              <w:spacing w:before="240"/>
              <w:rPr>
                <w:rFonts w:ascii="Arial" w:hAnsi="Arial" w:cs="Arial"/>
              </w:rPr>
            </w:pPr>
            <w:r w:rsidRPr="0012602E">
              <w:fldChar w:fldCharType="end"/>
            </w:r>
            <w:r w:rsidRPr="0012602E">
              <w:rPr>
                <w:rFonts w:ascii="Arial" w:hAnsi="Arial" w:cs="Arial"/>
              </w:rPr>
              <w:t xml:space="preserve">The Code of Practice for Official Statistics is followed regarding security and release of information prior to publication. </w:t>
            </w:r>
          </w:p>
          <w:p w14:paraId="7FA27B83" w14:textId="77777777" w:rsidR="00FD7E8F" w:rsidRPr="0012602E" w:rsidRDefault="00FD7E8F" w:rsidP="0012602E">
            <w:pPr>
              <w:spacing w:before="240"/>
              <w:rPr>
                <w:rFonts w:ascii="Arial" w:hAnsi="Arial" w:cs="Arial"/>
                <w:i/>
              </w:rPr>
            </w:pPr>
            <w:r w:rsidRPr="0012602E">
              <w:rPr>
                <w:rFonts w:ascii="Arial" w:hAnsi="Arial" w:cs="Arial"/>
                <w:i/>
              </w:rPr>
              <w:t xml:space="preserve">Link to the Code of Practice for Official Statistics: </w:t>
            </w:r>
            <w:hyperlink r:id="rId35" w:history="1">
              <w:r w:rsidRPr="0012602E">
                <w:rPr>
                  <w:rStyle w:val="Hyperlink"/>
                  <w:rFonts w:ascii="Arial" w:hAnsi="Arial" w:cs="Arial"/>
                  <w:i/>
                  <w:color w:val="auto"/>
                </w:rPr>
                <w:t>http://www.statisticsauthority.gov.uk/assessment/code-of-practice/index.html</w:t>
              </w:r>
            </w:hyperlink>
          </w:p>
        </w:tc>
      </w:tr>
      <w:tr w:rsidR="00FD7E8F" w:rsidRPr="0012602E" w14:paraId="5D59AF60" w14:textId="77777777" w:rsidTr="00FD7E8F">
        <w:tc>
          <w:tcPr>
            <w:tcW w:w="1681" w:type="dxa"/>
          </w:tcPr>
          <w:p w14:paraId="0F018F99" w14:textId="3F91DB5C" w:rsidR="00FD7E8F" w:rsidRPr="0012602E" w:rsidRDefault="00FD7E8F" w:rsidP="0012602E">
            <w:pPr>
              <w:spacing w:before="240"/>
              <w:ind w:left="34"/>
              <w:rPr>
                <w:rFonts w:ascii="Arial" w:hAnsi="Arial" w:cs="Arial"/>
                <w:b/>
              </w:rPr>
            </w:pPr>
            <w:r>
              <w:rPr>
                <w:rFonts w:ascii="Arial" w:hAnsi="Arial" w:cs="Arial"/>
                <w:b/>
              </w:rPr>
              <w:t xml:space="preserve">6.8 </w:t>
            </w:r>
            <w:r w:rsidRPr="0012602E">
              <w:rPr>
                <w:rFonts w:ascii="Arial" w:hAnsi="Arial" w:cs="Arial"/>
                <w:b/>
              </w:rPr>
              <w:t>Copyright</w:t>
            </w:r>
          </w:p>
        </w:tc>
        <w:tc>
          <w:tcPr>
            <w:tcW w:w="7675" w:type="dxa"/>
          </w:tcPr>
          <w:p w14:paraId="49EE90E9" w14:textId="77777777" w:rsidR="00FD7E8F" w:rsidRPr="0012602E" w:rsidRDefault="00FD7E8F" w:rsidP="0012602E">
            <w:pPr>
              <w:spacing w:before="240"/>
              <w:rPr>
                <w:rFonts w:ascii="Arial" w:hAnsi="Arial" w:cs="Arial"/>
                <w:lang w:val="en"/>
              </w:rPr>
            </w:pPr>
            <w:r w:rsidRPr="0012602E">
              <w:rPr>
                <w:rFonts w:ascii="Arial" w:hAnsi="Arial" w:cs="Arial"/>
                <w:lang w:val="en"/>
              </w:rPr>
              <w:t xml:space="preserve">The copyright to the information we are disclosing is held by the Health and Social Care Information Centre (HSCIC). The HSCIC has suspended the application of re-use license fees </w:t>
            </w:r>
            <w:proofErr w:type="gramStart"/>
            <w:r w:rsidRPr="0012602E">
              <w:rPr>
                <w:rFonts w:ascii="Arial" w:hAnsi="Arial" w:cs="Arial"/>
                <w:lang w:val="en"/>
              </w:rPr>
              <w:t>as a consequence of</w:t>
            </w:r>
            <w:proofErr w:type="gramEnd"/>
            <w:r w:rsidRPr="0012602E">
              <w:rPr>
                <w:rFonts w:ascii="Arial" w:hAnsi="Arial" w:cs="Arial"/>
                <w:lang w:val="en"/>
              </w:rPr>
              <w:t xml:space="preserve"> government policy ('Making Public Data Public'), so you may re-use this information free of charge. Please ensure that the following copyright statement is included within your documents: </w:t>
            </w:r>
            <w:r w:rsidRPr="0012602E">
              <w:rPr>
                <w:rFonts w:ascii="Arial" w:hAnsi="Arial" w:cs="Arial"/>
                <w:b/>
                <w:bCs/>
                <w:lang w:val="en"/>
              </w:rPr>
              <w:t>'Copyright © 2014 Re-used with the permission of the Health and Social Care Information Centre. All rights reserved.'</w:t>
            </w:r>
            <w:r w:rsidRPr="0012602E">
              <w:rPr>
                <w:rFonts w:ascii="Arial" w:hAnsi="Arial" w:cs="Arial"/>
                <w:lang w:val="en"/>
              </w:rPr>
              <w:t xml:space="preserve"> </w:t>
            </w:r>
          </w:p>
          <w:p w14:paraId="603A1A8D" w14:textId="77777777" w:rsidR="00FD7E8F" w:rsidRPr="0012602E" w:rsidRDefault="00FD7E8F" w:rsidP="0012602E">
            <w:pPr>
              <w:spacing w:before="240"/>
              <w:rPr>
                <w:rFonts w:ascii="Arial" w:hAnsi="Arial" w:cs="Arial"/>
                <w:lang w:val="en"/>
              </w:rPr>
            </w:pPr>
            <w:r w:rsidRPr="0012602E">
              <w:rPr>
                <w:rFonts w:ascii="Arial" w:hAnsi="Arial" w:cs="Arial"/>
                <w:lang w:val="en"/>
              </w:rPr>
              <w:lastRenderedPageBreak/>
              <w:t xml:space="preserve">Full details of our terms and conditions can be found at </w:t>
            </w:r>
          </w:p>
          <w:p w14:paraId="3019803F" w14:textId="77777777" w:rsidR="00FD7E8F" w:rsidRPr="0012602E" w:rsidRDefault="009F2583" w:rsidP="0012602E">
            <w:pPr>
              <w:spacing w:before="240"/>
              <w:rPr>
                <w:rFonts w:ascii="Arial" w:hAnsi="Arial" w:cs="Arial"/>
              </w:rPr>
            </w:pPr>
            <w:hyperlink r:id="rId36" w:tgtFrame="_blank" w:history="1">
              <w:r w:rsidR="00FD7E8F" w:rsidRPr="0012602E">
                <w:rPr>
                  <w:rStyle w:val="Hyperlink"/>
                  <w:rFonts w:ascii="Arial" w:hAnsi="Arial" w:cs="Arial"/>
                  <w:color w:val="auto"/>
                  <w:lang w:val="en"/>
                </w:rPr>
                <w:t>http://www.hscic.gov.uk/terms-and-conditions</w:t>
              </w:r>
            </w:hyperlink>
          </w:p>
        </w:tc>
      </w:tr>
    </w:tbl>
    <w:p w14:paraId="54A9E272" w14:textId="77777777" w:rsidR="00E371EF" w:rsidRPr="0012602E" w:rsidRDefault="00E371EF"/>
    <w:p w14:paraId="146110D3" w14:textId="77777777" w:rsidR="00E371EF" w:rsidRPr="0012602E" w:rsidRDefault="00E371EF" w:rsidP="0012602E">
      <w:r w:rsidRPr="0012602E">
        <w:br w:type="page"/>
      </w:r>
    </w:p>
    <w:p w14:paraId="2F5B4339" w14:textId="080AE2D0" w:rsidR="00FD7E8F" w:rsidRPr="00FD7E8F" w:rsidRDefault="00FD7E8F">
      <w:pPr>
        <w:rPr>
          <w:b/>
          <w:bCs/>
        </w:rPr>
      </w:pPr>
      <w:r w:rsidRPr="00FD7E8F">
        <w:rPr>
          <w:b/>
          <w:bCs/>
        </w:rPr>
        <w:lastRenderedPageBreak/>
        <w:t>Additional Information</w:t>
      </w:r>
    </w:p>
    <w:tbl>
      <w:tblPr>
        <w:tblStyle w:val="TableGrid2"/>
        <w:tblW w:w="9356" w:type="dxa"/>
        <w:tblLayout w:type="fixed"/>
        <w:tblLook w:val="04A0" w:firstRow="1" w:lastRow="0" w:firstColumn="1" w:lastColumn="0" w:noHBand="0" w:noVBand="1"/>
      </w:tblPr>
      <w:tblGrid>
        <w:gridCol w:w="1681"/>
        <w:gridCol w:w="7675"/>
      </w:tblGrid>
      <w:tr w:rsidR="00FD7E8F" w:rsidRPr="0012602E" w14:paraId="315F2F9A" w14:textId="77777777" w:rsidTr="00FD7E8F">
        <w:tc>
          <w:tcPr>
            <w:tcW w:w="1681" w:type="dxa"/>
          </w:tcPr>
          <w:p w14:paraId="4C60BBC6" w14:textId="3195AC1C" w:rsidR="00FD7E8F" w:rsidRPr="0012602E" w:rsidRDefault="00FD7E8F" w:rsidP="0012602E">
            <w:pPr>
              <w:spacing w:before="240"/>
              <w:ind w:left="34"/>
              <w:rPr>
                <w:rFonts w:ascii="Arial" w:hAnsi="Arial" w:cs="Arial"/>
                <w:b/>
              </w:rPr>
            </w:pPr>
            <w:r>
              <w:rPr>
                <w:rFonts w:ascii="Arial" w:hAnsi="Arial" w:cs="Arial"/>
                <w:b/>
              </w:rPr>
              <w:t xml:space="preserve">7.1 </w:t>
            </w:r>
            <w:r w:rsidRPr="0012602E">
              <w:rPr>
                <w:rFonts w:ascii="Arial" w:hAnsi="Arial" w:cs="Arial"/>
                <w:b/>
              </w:rPr>
              <w:t>Previous decision-making documents</w:t>
            </w:r>
          </w:p>
        </w:tc>
        <w:tc>
          <w:tcPr>
            <w:tcW w:w="7675" w:type="dxa"/>
          </w:tcPr>
          <w:p w14:paraId="36107B83" w14:textId="77777777" w:rsidR="00FD7E8F" w:rsidRPr="0012602E" w:rsidRDefault="00FD7E8F" w:rsidP="0012602E">
            <w:pPr>
              <w:spacing w:before="240"/>
              <w:rPr>
                <w:rFonts w:ascii="Arial" w:hAnsi="Arial" w:cs="Arial"/>
              </w:rPr>
            </w:pPr>
          </w:p>
        </w:tc>
      </w:tr>
      <w:tr w:rsidR="00FD7E8F" w:rsidRPr="0012602E" w14:paraId="39A6191F" w14:textId="77777777" w:rsidTr="00FD7E8F">
        <w:tc>
          <w:tcPr>
            <w:tcW w:w="1681" w:type="dxa"/>
          </w:tcPr>
          <w:p w14:paraId="62EC9DB2" w14:textId="0F553ED5" w:rsidR="00FD7E8F" w:rsidRPr="0012602E" w:rsidRDefault="00FD7E8F" w:rsidP="0012602E">
            <w:pPr>
              <w:spacing w:before="240"/>
              <w:ind w:left="34"/>
              <w:rPr>
                <w:rFonts w:ascii="Arial" w:hAnsi="Arial" w:cs="Arial"/>
                <w:b/>
              </w:rPr>
            </w:pPr>
            <w:r>
              <w:rPr>
                <w:rFonts w:ascii="Arial" w:hAnsi="Arial" w:cs="Arial"/>
                <w:b/>
              </w:rPr>
              <w:t xml:space="preserve">7.2 </w:t>
            </w:r>
            <w:r w:rsidRPr="0012602E">
              <w:rPr>
                <w:rFonts w:ascii="Arial" w:hAnsi="Arial" w:cs="Arial"/>
                <w:b/>
              </w:rPr>
              <w:t>References</w:t>
            </w:r>
          </w:p>
        </w:tc>
        <w:tc>
          <w:tcPr>
            <w:tcW w:w="7675" w:type="dxa"/>
          </w:tcPr>
          <w:p w14:paraId="2A6A9DBE" w14:textId="77777777" w:rsidR="00FD7E8F" w:rsidRPr="0012602E" w:rsidRDefault="00FD7E8F" w:rsidP="0012602E">
            <w:pPr>
              <w:spacing w:before="240"/>
              <w:rPr>
                <w:rFonts w:ascii="Arial" w:hAnsi="Arial" w:cs="Arial"/>
              </w:rPr>
            </w:pPr>
            <w:bookmarkStart w:id="1" w:name="_Ref328661780"/>
            <w:r w:rsidRPr="0012602E">
              <w:rPr>
                <w:rFonts w:ascii="Arial" w:hAnsi="Arial" w:cs="Arial"/>
              </w:rPr>
              <w:t xml:space="preserve">[1]  Details of the methodology used to create provider spells can be referenced at </w:t>
            </w:r>
            <w:hyperlink r:id="rId37" w:history="1">
              <w:r w:rsidRPr="0012602E">
                <w:rPr>
                  <w:rStyle w:val="Hyperlink"/>
                  <w:rFonts w:ascii="Arial" w:hAnsi="Arial" w:cs="Arial"/>
                  <w:color w:val="auto"/>
                </w:rPr>
                <w:t>http://www.hscic.gov.uk/SHMI</w:t>
              </w:r>
            </w:hyperlink>
          </w:p>
          <w:p w14:paraId="573240F6" w14:textId="77777777" w:rsidR="00FD7E8F" w:rsidRPr="0012602E" w:rsidRDefault="00FD7E8F" w:rsidP="0012602E">
            <w:pPr>
              <w:spacing w:before="240"/>
              <w:rPr>
                <w:rFonts w:ascii="Arial" w:hAnsi="Arial" w:cs="Arial"/>
              </w:rPr>
            </w:pPr>
            <w:r w:rsidRPr="0012602E">
              <w:rPr>
                <w:rFonts w:ascii="Arial" w:hAnsi="Arial" w:cs="Arial"/>
              </w:rPr>
              <w:t xml:space="preserve">[2]  Details of the ONS linked Date of Death to HES data can be referenced at </w:t>
            </w:r>
            <w:hyperlink r:id="rId38" w:history="1">
              <w:r w:rsidRPr="0012602E">
                <w:rPr>
                  <w:rStyle w:val="Hyperlink"/>
                  <w:rFonts w:ascii="Arial" w:hAnsi="Arial" w:cs="Arial"/>
                  <w:color w:val="auto"/>
                </w:rPr>
                <w:t>http://www.hscic.gov.uk/SHMI</w:t>
              </w:r>
            </w:hyperlink>
          </w:p>
          <w:p w14:paraId="3DF30D63" w14:textId="77777777" w:rsidR="00FD7E8F" w:rsidRPr="0012602E" w:rsidRDefault="00FD7E8F" w:rsidP="0012602E">
            <w:pPr>
              <w:spacing w:before="240"/>
              <w:rPr>
                <w:rFonts w:ascii="Arial" w:hAnsi="Arial" w:cs="Arial"/>
              </w:rPr>
            </w:pPr>
            <w:r w:rsidRPr="0012602E">
              <w:rPr>
                <w:rFonts w:ascii="Arial" w:hAnsi="Arial" w:cs="Arial"/>
              </w:rPr>
              <w:t xml:space="preserve">[3]  Details of the SHMI Publication Calendar can be referenced at </w:t>
            </w:r>
            <w:bookmarkEnd w:id="1"/>
            <w:r w:rsidRPr="0012602E">
              <w:fldChar w:fldCharType="begin"/>
            </w:r>
            <w:r w:rsidRPr="0012602E">
              <w:rPr>
                <w:rFonts w:ascii="Arial" w:hAnsi="Arial" w:cs="Arial"/>
              </w:rPr>
              <w:instrText xml:space="preserve"> HYPERLINK "http://www.hscic.gov.uk/SHMI" </w:instrText>
            </w:r>
            <w:r w:rsidRPr="0012602E">
              <w:fldChar w:fldCharType="separate"/>
            </w:r>
            <w:r w:rsidRPr="0012602E">
              <w:rPr>
                <w:rStyle w:val="Hyperlink"/>
                <w:rFonts w:ascii="Arial" w:hAnsi="Arial" w:cs="Arial"/>
                <w:color w:val="auto"/>
              </w:rPr>
              <w:t>http://www.hscic.gov.uk/SHMI</w:t>
            </w:r>
            <w:r w:rsidRPr="0012602E">
              <w:fldChar w:fldCharType="end"/>
            </w:r>
          </w:p>
          <w:p w14:paraId="305557A6" w14:textId="77777777" w:rsidR="00FD7E8F" w:rsidRPr="0012602E" w:rsidRDefault="00FD7E8F" w:rsidP="0012602E">
            <w:pPr>
              <w:spacing w:before="240"/>
              <w:rPr>
                <w:rFonts w:ascii="Arial" w:hAnsi="Arial" w:cs="Arial"/>
              </w:rPr>
            </w:pPr>
            <w:r w:rsidRPr="0012602E">
              <w:rPr>
                <w:rFonts w:ascii="Arial" w:hAnsi="Arial" w:cs="Arial"/>
              </w:rPr>
              <w:t xml:space="preserve">[4]  Details of the World Health Organisation (WHO) International Classification of Diseases (ICD) can be found at </w:t>
            </w:r>
            <w:hyperlink r:id="rId39" w:history="1">
              <w:r w:rsidRPr="0012602E">
                <w:rPr>
                  <w:rStyle w:val="Hyperlink"/>
                  <w:rFonts w:ascii="Arial" w:hAnsi="Arial" w:cs="Arial"/>
                  <w:color w:val="auto"/>
                </w:rPr>
                <w:t>http://www.who.int/classifications/icd/en/</w:t>
              </w:r>
            </w:hyperlink>
          </w:p>
          <w:p w14:paraId="5510361F" w14:textId="77777777" w:rsidR="00FD7E8F" w:rsidRPr="0012602E" w:rsidRDefault="00FD7E8F" w:rsidP="0012602E">
            <w:pPr>
              <w:spacing w:before="240"/>
              <w:rPr>
                <w:rFonts w:ascii="Arial" w:hAnsi="Arial" w:cs="Arial"/>
              </w:rPr>
            </w:pPr>
            <w:r w:rsidRPr="0012602E">
              <w:rPr>
                <w:rFonts w:ascii="Arial" w:hAnsi="Arial" w:cs="Arial"/>
              </w:rPr>
              <w:t xml:space="preserve">[5] The lookup table mapping ICD-10 codes into CCS categories can be referenced at </w:t>
            </w:r>
            <w:hyperlink r:id="rId40" w:history="1">
              <w:r w:rsidRPr="0012602E">
                <w:rPr>
                  <w:rStyle w:val="Hyperlink"/>
                  <w:rFonts w:ascii="Arial" w:hAnsi="Arial" w:cs="Arial"/>
                  <w:color w:val="auto"/>
                </w:rPr>
                <w:t>http://www.hscic.gov.uk/SHMI</w:t>
              </w:r>
            </w:hyperlink>
          </w:p>
          <w:p w14:paraId="69F933A7" w14:textId="77777777" w:rsidR="00FD7E8F" w:rsidRPr="0012602E" w:rsidRDefault="00FD7E8F" w:rsidP="0012602E">
            <w:pPr>
              <w:spacing w:before="240"/>
              <w:rPr>
                <w:rFonts w:ascii="Arial" w:hAnsi="Arial" w:cs="Arial"/>
              </w:rPr>
            </w:pPr>
            <w:r w:rsidRPr="0012602E">
              <w:rPr>
                <w:rFonts w:ascii="Arial" w:hAnsi="Arial" w:cs="Arial"/>
              </w:rPr>
              <w:t xml:space="preserve">[6] </w:t>
            </w:r>
            <w:proofErr w:type="spellStart"/>
            <w:r w:rsidRPr="0012602E">
              <w:rPr>
                <w:rFonts w:ascii="Arial" w:hAnsi="Arial" w:cs="Arial"/>
              </w:rPr>
              <w:t>Spiegelhalter</w:t>
            </w:r>
            <w:proofErr w:type="spellEnd"/>
            <w:r w:rsidRPr="0012602E">
              <w:rPr>
                <w:rFonts w:ascii="Arial" w:hAnsi="Arial" w:cs="Arial"/>
              </w:rPr>
              <w:t xml:space="preserve"> D J (2005) Funnel plots for comparing institutional performance. Statistics in Medicine, Apr 24(8): 1185-1202</w:t>
            </w:r>
          </w:p>
          <w:p w14:paraId="183F7931" w14:textId="77777777" w:rsidR="00FD7E8F" w:rsidRPr="0012602E" w:rsidRDefault="00FD7E8F" w:rsidP="0012602E">
            <w:pPr>
              <w:spacing w:before="240"/>
              <w:rPr>
                <w:rFonts w:ascii="Arial" w:hAnsi="Arial" w:cs="Arial"/>
              </w:rPr>
            </w:pPr>
            <w:r w:rsidRPr="0012602E">
              <w:rPr>
                <w:rFonts w:ascii="Arial" w:hAnsi="Arial" w:cs="Arial"/>
              </w:rPr>
              <w:t>[7]</w:t>
            </w:r>
            <w:r w:rsidRPr="0012602E">
              <w:rPr>
                <w:rFonts w:ascii="Arial" w:hAnsi="Arial" w:cs="Arial"/>
                <w:vertAlign w:val="superscript"/>
              </w:rPr>
              <w:t xml:space="preserve"> </w:t>
            </w:r>
            <w:proofErr w:type="spellStart"/>
            <w:r w:rsidRPr="0012602E">
              <w:rPr>
                <w:rFonts w:ascii="Arial" w:hAnsi="Arial" w:cs="Arial"/>
              </w:rPr>
              <w:t>Spiegelhalter</w:t>
            </w:r>
            <w:proofErr w:type="spellEnd"/>
            <w:r w:rsidRPr="0012602E">
              <w:rPr>
                <w:rFonts w:ascii="Arial" w:hAnsi="Arial" w:cs="Arial"/>
              </w:rPr>
              <w:t xml:space="preserve"> D J (2005) Handling over-dispersion of performance indicators. Quality &amp; Safety in Health Care, Oct 14(5): 347-351</w:t>
            </w:r>
          </w:p>
          <w:p w14:paraId="56191960" w14:textId="77777777" w:rsidR="00FD7E8F" w:rsidRPr="0012602E" w:rsidRDefault="00FD7E8F" w:rsidP="0012602E">
            <w:pPr>
              <w:spacing w:before="240"/>
              <w:rPr>
                <w:rFonts w:ascii="Arial" w:hAnsi="Arial" w:cs="Arial"/>
              </w:rPr>
            </w:pPr>
            <w:r w:rsidRPr="0012602E">
              <w:rPr>
                <w:rFonts w:ascii="Arial" w:hAnsi="Arial" w:cs="Arial"/>
              </w:rPr>
              <w:t>[8</w:t>
            </w:r>
            <w:proofErr w:type="gramStart"/>
            <w:r w:rsidRPr="0012602E">
              <w:rPr>
                <w:rFonts w:ascii="Arial" w:hAnsi="Arial" w:cs="Arial"/>
              </w:rPr>
              <w:t xml:space="preserve">]  </w:t>
            </w:r>
            <w:proofErr w:type="spellStart"/>
            <w:r w:rsidRPr="0012602E">
              <w:rPr>
                <w:rFonts w:ascii="Arial" w:hAnsi="Arial" w:cs="Arial"/>
              </w:rPr>
              <w:t>Lilford</w:t>
            </w:r>
            <w:proofErr w:type="spellEnd"/>
            <w:proofErr w:type="gramEnd"/>
            <w:r w:rsidRPr="0012602E">
              <w:rPr>
                <w:rFonts w:ascii="Arial" w:hAnsi="Arial" w:cs="Arial"/>
              </w:rPr>
              <w:t xml:space="preserve"> R, Mohammed M A, </w:t>
            </w:r>
            <w:proofErr w:type="spellStart"/>
            <w:r w:rsidRPr="0012602E">
              <w:rPr>
                <w:rFonts w:ascii="Arial" w:hAnsi="Arial" w:cs="Arial"/>
              </w:rPr>
              <w:t>Speigelhalter</w:t>
            </w:r>
            <w:proofErr w:type="spellEnd"/>
            <w:r w:rsidRPr="0012602E">
              <w:rPr>
                <w:rFonts w:ascii="Arial" w:hAnsi="Arial" w:cs="Arial"/>
              </w:rPr>
              <w:t xml:space="preserve"> D, Thomson R (2004) Use and misuse of process and outcome data in managing performance of acute medical care: avoiding institutional stigma.  Lancet, Apr 363(9415): 1147-54</w:t>
            </w:r>
          </w:p>
          <w:p w14:paraId="1BEF6A25" w14:textId="77777777" w:rsidR="00FD7E8F" w:rsidRPr="0012602E" w:rsidRDefault="00FD7E8F" w:rsidP="0012602E">
            <w:pPr>
              <w:spacing w:before="240"/>
              <w:rPr>
                <w:rFonts w:ascii="Arial" w:hAnsi="Arial" w:cs="Arial"/>
              </w:rPr>
            </w:pPr>
            <w:r w:rsidRPr="0012602E">
              <w:rPr>
                <w:rFonts w:ascii="Arial" w:hAnsi="Arial" w:cs="Arial"/>
              </w:rPr>
              <w:t xml:space="preserve">[9]  A definition and details of the diagnosis fields can be referenced at </w:t>
            </w:r>
            <w:hyperlink r:id="rId41" w:history="1">
              <w:r w:rsidRPr="0012602E">
                <w:rPr>
                  <w:rStyle w:val="Hyperlink"/>
                  <w:rFonts w:ascii="Arial" w:hAnsi="Arial" w:cs="Arial"/>
                  <w:color w:val="auto"/>
                </w:rPr>
                <w:t>http://www.hscic.gov.uk/hesdatadictionary</w:t>
              </w:r>
            </w:hyperlink>
          </w:p>
          <w:p w14:paraId="4AC7C0FE" w14:textId="77777777" w:rsidR="00FD7E8F" w:rsidRPr="0012602E" w:rsidRDefault="00FD7E8F" w:rsidP="0012602E">
            <w:pPr>
              <w:spacing w:before="240"/>
              <w:rPr>
                <w:rFonts w:ascii="Arial" w:hAnsi="Arial" w:cs="Arial"/>
              </w:rPr>
            </w:pPr>
            <w:r w:rsidRPr="0012602E">
              <w:rPr>
                <w:rFonts w:ascii="Arial" w:hAnsi="Arial" w:cs="Arial"/>
              </w:rPr>
              <w:lastRenderedPageBreak/>
              <w:t xml:space="preserve">[10]  Any cleaning rules related to the diagnosis fields can be referenced at </w:t>
            </w:r>
            <w:hyperlink r:id="rId42" w:history="1">
              <w:r w:rsidRPr="0012602E">
                <w:rPr>
                  <w:rStyle w:val="Hyperlink"/>
                  <w:rFonts w:ascii="Arial" w:hAnsi="Arial" w:cs="Arial"/>
                  <w:color w:val="auto"/>
                </w:rPr>
                <w:t>http://www.hscic.gov.uk/article/1825/The-processing-cycle-and-HES-data-quality</w:t>
              </w:r>
            </w:hyperlink>
          </w:p>
          <w:p w14:paraId="6C43A8E9" w14:textId="77777777" w:rsidR="00FD7E8F" w:rsidRPr="0012602E" w:rsidRDefault="00FD7E8F" w:rsidP="0012602E">
            <w:pPr>
              <w:spacing w:before="240"/>
              <w:rPr>
                <w:rFonts w:ascii="Arial" w:hAnsi="Arial" w:cs="Arial"/>
              </w:rPr>
            </w:pPr>
            <w:r w:rsidRPr="0012602E">
              <w:rPr>
                <w:rFonts w:ascii="Arial" w:hAnsi="Arial" w:cs="Arial"/>
              </w:rPr>
              <w:t xml:space="preserve">[11]  The mapping from ICD-10 codes to CCS groups is produced by the Agency for Healthcare Research and Quality (AHRQ) and is can be referenced at </w:t>
            </w:r>
            <w:hyperlink r:id="rId43" w:history="1">
              <w:r w:rsidRPr="0012602E">
                <w:rPr>
                  <w:rStyle w:val="Hyperlink"/>
                  <w:rFonts w:ascii="Arial" w:hAnsi="Arial" w:cs="Arial"/>
                  <w:color w:val="auto"/>
                </w:rPr>
                <w:t>http://www.hscic.gov.uk/SHMI</w:t>
              </w:r>
            </w:hyperlink>
            <w:r w:rsidRPr="0012602E">
              <w:rPr>
                <w:rFonts w:ascii="Arial" w:hAnsi="Arial" w:cs="Arial"/>
              </w:rPr>
              <w:t xml:space="preserve"> </w:t>
            </w:r>
            <w:r w:rsidRPr="0012602E">
              <w:rPr>
                <w:rFonts w:ascii="Arial" w:hAnsi="Arial" w:cs="Arial"/>
                <w:vertAlign w:val="superscript"/>
              </w:rPr>
              <w:t xml:space="preserve">  </w:t>
            </w:r>
          </w:p>
          <w:p w14:paraId="7AB3EE46" w14:textId="77777777" w:rsidR="00FD7E8F" w:rsidRPr="0012602E" w:rsidRDefault="00FD7E8F" w:rsidP="0012602E">
            <w:pPr>
              <w:spacing w:before="240"/>
              <w:rPr>
                <w:rFonts w:ascii="Arial" w:hAnsi="Arial" w:cs="Arial"/>
              </w:rPr>
            </w:pPr>
            <w:r w:rsidRPr="0012602E">
              <w:rPr>
                <w:rFonts w:ascii="Arial" w:hAnsi="Arial" w:cs="Arial"/>
              </w:rPr>
              <w:t>[12</w:t>
            </w:r>
            <w:proofErr w:type="gramStart"/>
            <w:r w:rsidRPr="0012602E">
              <w:rPr>
                <w:rFonts w:ascii="Arial" w:hAnsi="Arial" w:cs="Arial"/>
              </w:rPr>
              <w:t>]  List</w:t>
            </w:r>
            <w:proofErr w:type="gramEnd"/>
            <w:r w:rsidRPr="0012602E">
              <w:rPr>
                <w:rFonts w:ascii="Arial" w:hAnsi="Arial" w:cs="Arial"/>
              </w:rPr>
              <w:t xml:space="preserve"> provided by Care Quality Commission (CQC), June 2011</w:t>
            </w:r>
          </w:p>
          <w:p w14:paraId="63C8E88A" w14:textId="77777777" w:rsidR="00FD7E8F" w:rsidRPr="0012602E" w:rsidRDefault="00FD7E8F" w:rsidP="0012602E">
            <w:pPr>
              <w:spacing w:before="240"/>
              <w:rPr>
                <w:rFonts w:ascii="Arial" w:hAnsi="Arial" w:cs="Arial"/>
              </w:rPr>
            </w:pPr>
            <w:r w:rsidRPr="0012602E">
              <w:rPr>
                <w:rFonts w:ascii="Arial" w:hAnsi="Arial" w:cs="Arial"/>
              </w:rPr>
              <w:t xml:space="preserve">[13]  List of all Mental Health trusts available from </w:t>
            </w:r>
            <w:hyperlink r:id="rId44" w:history="1">
              <w:r w:rsidRPr="0012602E">
                <w:rPr>
                  <w:rStyle w:val="Hyperlink"/>
                  <w:rFonts w:ascii="Arial" w:hAnsi="Arial" w:cs="Arial"/>
                  <w:color w:val="auto"/>
                </w:rPr>
                <w:t>http://www.nhs.uk/ServiceDirectories/Pages/MentalHealthTrustListing.aspx</w:t>
              </w:r>
            </w:hyperlink>
          </w:p>
          <w:p w14:paraId="2D8DF2BD" w14:textId="77777777" w:rsidR="00FD7E8F" w:rsidRPr="0012602E" w:rsidRDefault="00FD7E8F" w:rsidP="0012602E">
            <w:pPr>
              <w:spacing w:before="240"/>
              <w:rPr>
                <w:rFonts w:ascii="Arial" w:hAnsi="Arial" w:cs="Arial"/>
              </w:rPr>
            </w:pPr>
            <w:r w:rsidRPr="0012602E">
              <w:rPr>
                <w:rFonts w:ascii="Arial" w:hAnsi="Arial" w:cs="Arial"/>
              </w:rPr>
              <w:t xml:space="preserve">[14]  Details of the </w:t>
            </w:r>
            <w:proofErr w:type="spellStart"/>
            <w:r w:rsidRPr="0012602E">
              <w:rPr>
                <w:rFonts w:ascii="Arial" w:hAnsi="Arial" w:cs="Arial"/>
              </w:rPr>
              <w:t>Charlson</w:t>
            </w:r>
            <w:proofErr w:type="spellEnd"/>
            <w:r w:rsidRPr="0012602E">
              <w:rPr>
                <w:rFonts w:ascii="Arial" w:hAnsi="Arial" w:cs="Arial"/>
              </w:rPr>
              <w:t xml:space="preserve"> methodology used can be referenced at </w:t>
            </w:r>
            <w:hyperlink r:id="rId45" w:history="1">
              <w:r w:rsidRPr="0012602E">
                <w:rPr>
                  <w:rStyle w:val="Hyperlink"/>
                  <w:rFonts w:ascii="Arial" w:hAnsi="Arial" w:cs="Arial"/>
                  <w:color w:val="auto"/>
                </w:rPr>
                <w:t>http://www.drfosterhealth.co.uk/hospital-guide/methodology/</w:t>
              </w:r>
            </w:hyperlink>
          </w:p>
        </w:tc>
      </w:tr>
    </w:tbl>
    <w:p w14:paraId="341E99A6" w14:textId="77777777" w:rsidR="00E371EF" w:rsidRPr="0012602E" w:rsidRDefault="00E371EF" w:rsidP="0012602E">
      <w:pPr>
        <w:pStyle w:val="Heading1"/>
        <w:rPr>
          <w:rFonts w:eastAsia="MS Mincho"/>
          <w:color w:val="auto"/>
          <w:sz w:val="22"/>
          <w:szCs w:val="22"/>
        </w:rPr>
      </w:pPr>
      <w:bookmarkStart w:id="2" w:name="_Toc396467751"/>
      <w:bookmarkStart w:id="3" w:name="_Toc368989881"/>
      <w:r w:rsidRPr="0012602E">
        <w:rPr>
          <w:color w:val="auto"/>
          <w:sz w:val="22"/>
          <w:szCs w:val="22"/>
        </w:rPr>
        <w:lastRenderedPageBreak/>
        <w:t>Appendices</w:t>
      </w:r>
      <w:bookmarkEnd w:id="2"/>
    </w:p>
    <w:p w14:paraId="14F9318D" w14:textId="77777777" w:rsidR="00E371EF" w:rsidRPr="0012602E" w:rsidRDefault="00E371EF" w:rsidP="0012602E">
      <w:pPr>
        <w:pStyle w:val="Heading3"/>
        <w:rPr>
          <w:color w:val="auto"/>
          <w:sz w:val="22"/>
          <w:szCs w:val="22"/>
        </w:rPr>
      </w:pPr>
      <w:bookmarkStart w:id="4" w:name="_Toc396467752"/>
      <w:r w:rsidRPr="0012602E">
        <w:rPr>
          <w:rStyle w:val="Heading3Char"/>
          <w:color w:val="auto"/>
          <w:sz w:val="22"/>
          <w:szCs w:val="22"/>
        </w:rPr>
        <w:t>Appendix A: CCS Diagnosis Grouping</w:t>
      </w:r>
      <w:bookmarkEnd w:id="3"/>
      <w:r w:rsidRPr="0012602E">
        <w:rPr>
          <w:rStyle w:val="Heading3Char"/>
          <w:color w:val="auto"/>
          <w:sz w:val="22"/>
          <w:szCs w:val="22"/>
        </w:rPr>
        <w:t>s</w:t>
      </w:r>
      <w:r w:rsidRPr="0012602E">
        <w:rPr>
          <w:rStyle w:val="Heading3Char"/>
          <w:color w:val="auto"/>
          <w:sz w:val="22"/>
          <w:szCs w:val="22"/>
          <w:vertAlign w:val="superscript"/>
        </w:rPr>
        <w:t xml:space="preserve"> [9</w:t>
      </w:r>
      <w:r w:rsidRPr="0012602E">
        <w:rPr>
          <w:color w:val="auto"/>
          <w:sz w:val="22"/>
          <w:szCs w:val="22"/>
          <w:vertAlign w:val="superscript"/>
        </w:rPr>
        <w:t>] [10] [11]</w:t>
      </w:r>
      <w:bookmarkEnd w:id="4"/>
    </w:p>
    <w:tbl>
      <w:tblPr>
        <w:tblStyle w:val="TableGrid"/>
        <w:tblW w:w="0" w:type="auto"/>
        <w:tblLook w:val="01E0" w:firstRow="1" w:lastRow="1" w:firstColumn="1" w:lastColumn="1" w:noHBand="0" w:noVBand="0"/>
      </w:tblPr>
      <w:tblGrid>
        <w:gridCol w:w="1294"/>
        <w:gridCol w:w="1439"/>
        <w:gridCol w:w="11215"/>
      </w:tblGrid>
      <w:tr w:rsidR="0012602E" w:rsidRPr="0012602E" w14:paraId="43A9803A" w14:textId="77777777" w:rsidTr="0012602E">
        <w:tc>
          <w:tcPr>
            <w:tcW w:w="0" w:type="auto"/>
            <w:hideMark/>
          </w:tcPr>
          <w:p w14:paraId="36EEA333" w14:textId="77777777" w:rsidR="00E371EF" w:rsidRPr="0012602E" w:rsidRDefault="00E371EF" w:rsidP="0012602E">
            <w:pPr>
              <w:spacing w:beforeLines="20" w:before="48" w:afterLines="20" w:after="48"/>
              <w:jc w:val="center"/>
              <w:rPr>
                <w:rFonts w:eastAsia="MS Mincho"/>
                <w:b/>
                <w:lang w:eastAsia="en-GB"/>
              </w:rPr>
            </w:pPr>
            <w:r w:rsidRPr="0012602E">
              <w:rPr>
                <w:rFonts w:eastAsia="MS Mincho"/>
                <w:b/>
                <w:lang w:eastAsia="en-GB"/>
              </w:rPr>
              <w:t>Category No.</w:t>
            </w:r>
          </w:p>
        </w:tc>
        <w:tc>
          <w:tcPr>
            <w:tcW w:w="6" w:type="dxa"/>
            <w:hideMark/>
          </w:tcPr>
          <w:p w14:paraId="7BF79F1C" w14:textId="77777777" w:rsidR="00E371EF" w:rsidRPr="0012602E" w:rsidRDefault="00E371EF" w:rsidP="0012602E">
            <w:pPr>
              <w:spacing w:beforeLines="20" w:before="48" w:afterLines="20" w:after="48"/>
              <w:jc w:val="center"/>
              <w:rPr>
                <w:rFonts w:eastAsia="MS Mincho"/>
                <w:b/>
                <w:lang w:eastAsia="en-GB"/>
              </w:rPr>
            </w:pPr>
            <w:r w:rsidRPr="0012602E">
              <w:rPr>
                <w:rFonts w:eastAsia="MS Mincho"/>
                <w:b/>
                <w:lang w:eastAsia="en-GB"/>
              </w:rPr>
              <w:t>CCS Category(s)</w:t>
            </w:r>
          </w:p>
        </w:tc>
        <w:tc>
          <w:tcPr>
            <w:tcW w:w="0" w:type="auto"/>
            <w:hideMark/>
          </w:tcPr>
          <w:p w14:paraId="659FEF3A" w14:textId="77777777" w:rsidR="00E371EF" w:rsidRPr="0012602E" w:rsidRDefault="00E371EF" w:rsidP="0012602E">
            <w:pPr>
              <w:spacing w:beforeLines="20" w:before="48" w:afterLines="20" w:after="48"/>
              <w:jc w:val="center"/>
              <w:rPr>
                <w:rFonts w:eastAsia="MS Mincho"/>
                <w:b/>
                <w:lang w:eastAsia="en-GB"/>
              </w:rPr>
            </w:pPr>
            <w:r w:rsidRPr="0012602E">
              <w:rPr>
                <w:rFonts w:eastAsia="MS Mincho"/>
                <w:b/>
                <w:lang w:eastAsia="en-GB"/>
              </w:rPr>
              <w:t>CCS Label(s)</w:t>
            </w:r>
          </w:p>
        </w:tc>
      </w:tr>
      <w:tr w:rsidR="0012602E" w:rsidRPr="0012602E" w14:paraId="67C407EB" w14:textId="77777777" w:rsidTr="0012602E">
        <w:tc>
          <w:tcPr>
            <w:tcW w:w="0" w:type="auto"/>
          </w:tcPr>
          <w:p w14:paraId="58A90A1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7F4BFB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w:t>
            </w:r>
          </w:p>
        </w:tc>
        <w:tc>
          <w:tcPr>
            <w:tcW w:w="0" w:type="auto"/>
            <w:hideMark/>
          </w:tcPr>
          <w:p w14:paraId="336C960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Tuberculosis</w:t>
            </w:r>
          </w:p>
        </w:tc>
      </w:tr>
      <w:tr w:rsidR="0012602E" w:rsidRPr="0012602E" w14:paraId="55FF8B5D" w14:textId="77777777" w:rsidTr="0012602E">
        <w:tc>
          <w:tcPr>
            <w:tcW w:w="0" w:type="auto"/>
          </w:tcPr>
          <w:p w14:paraId="6670B4D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CD74AB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2, 249</w:t>
            </w:r>
          </w:p>
        </w:tc>
        <w:tc>
          <w:tcPr>
            <w:tcW w:w="0" w:type="auto"/>
            <w:hideMark/>
          </w:tcPr>
          <w:p w14:paraId="3A5B274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Septicaemia (except in labour), Shock</w:t>
            </w:r>
          </w:p>
        </w:tc>
      </w:tr>
      <w:tr w:rsidR="0012602E" w:rsidRPr="0012602E" w14:paraId="3986E38A" w14:textId="77777777" w:rsidTr="0012602E">
        <w:tc>
          <w:tcPr>
            <w:tcW w:w="0" w:type="auto"/>
          </w:tcPr>
          <w:p w14:paraId="4792592F"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474373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3</w:t>
            </w:r>
          </w:p>
        </w:tc>
        <w:tc>
          <w:tcPr>
            <w:tcW w:w="0" w:type="auto"/>
            <w:hideMark/>
          </w:tcPr>
          <w:p w14:paraId="09771C5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Bacterial infection; unspecified site </w:t>
            </w:r>
          </w:p>
        </w:tc>
      </w:tr>
      <w:tr w:rsidR="0012602E" w:rsidRPr="0012602E" w14:paraId="19E1CA8A" w14:textId="77777777" w:rsidTr="0012602E">
        <w:tc>
          <w:tcPr>
            <w:tcW w:w="0" w:type="auto"/>
          </w:tcPr>
          <w:p w14:paraId="06D3E5E0"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A26737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w:t>
            </w:r>
          </w:p>
        </w:tc>
        <w:tc>
          <w:tcPr>
            <w:tcW w:w="0" w:type="auto"/>
            <w:hideMark/>
          </w:tcPr>
          <w:p w14:paraId="0028020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Mycoses</w:t>
            </w:r>
          </w:p>
        </w:tc>
      </w:tr>
      <w:tr w:rsidR="0012602E" w:rsidRPr="0012602E" w14:paraId="123D7626" w14:textId="77777777" w:rsidTr="0012602E">
        <w:tc>
          <w:tcPr>
            <w:tcW w:w="0" w:type="auto"/>
          </w:tcPr>
          <w:p w14:paraId="0623D260"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74A5E3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w:t>
            </w:r>
          </w:p>
        </w:tc>
        <w:tc>
          <w:tcPr>
            <w:tcW w:w="0" w:type="auto"/>
            <w:hideMark/>
          </w:tcPr>
          <w:p w14:paraId="6B0DFA0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HIV infection</w:t>
            </w:r>
          </w:p>
        </w:tc>
      </w:tr>
      <w:tr w:rsidR="0012602E" w:rsidRPr="0012602E" w14:paraId="670BE2B7" w14:textId="77777777" w:rsidTr="0012602E">
        <w:tc>
          <w:tcPr>
            <w:tcW w:w="0" w:type="auto"/>
          </w:tcPr>
          <w:p w14:paraId="5AEA4BA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965E45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6, 7, 8, 9, 10</w:t>
            </w:r>
          </w:p>
        </w:tc>
        <w:tc>
          <w:tcPr>
            <w:tcW w:w="0" w:type="auto"/>
            <w:hideMark/>
          </w:tcPr>
          <w:p w14:paraId="04F5DC2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Hepatitis, Viral infection, Other infections; including parasitic, Sexually transmitted infections (not HIV or hepatitis), Immunizations and screening for infectious disease</w:t>
            </w:r>
          </w:p>
        </w:tc>
      </w:tr>
      <w:tr w:rsidR="0012602E" w:rsidRPr="0012602E" w14:paraId="1CC691B4" w14:textId="77777777" w:rsidTr="0012602E">
        <w:tc>
          <w:tcPr>
            <w:tcW w:w="0" w:type="auto"/>
          </w:tcPr>
          <w:p w14:paraId="4E056DCE"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152642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11</w:t>
            </w:r>
          </w:p>
        </w:tc>
        <w:tc>
          <w:tcPr>
            <w:tcW w:w="0" w:type="auto"/>
            <w:hideMark/>
          </w:tcPr>
          <w:p w14:paraId="10DA2B9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head and neck</w:t>
            </w:r>
          </w:p>
        </w:tc>
      </w:tr>
      <w:tr w:rsidR="0012602E" w:rsidRPr="0012602E" w14:paraId="7B1FF84A" w14:textId="77777777" w:rsidTr="0012602E">
        <w:tc>
          <w:tcPr>
            <w:tcW w:w="0" w:type="auto"/>
          </w:tcPr>
          <w:p w14:paraId="08D05E1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CB5641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12</w:t>
            </w:r>
          </w:p>
        </w:tc>
        <w:tc>
          <w:tcPr>
            <w:tcW w:w="0" w:type="auto"/>
            <w:hideMark/>
          </w:tcPr>
          <w:p w14:paraId="15CD2C0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oesophagus</w:t>
            </w:r>
          </w:p>
        </w:tc>
      </w:tr>
      <w:tr w:rsidR="0012602E" w:rsidRPr="0012602E" w14:paraId="35774C34" w14:textId="77777777" w:rsidTr="0012602E">
        <w:tc>
          <w:tcPr>
            <w:tcW w:w="0" w:type="auto"/>
          </w:tcPr>
          <w:p w14:paraId="14851B9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180D25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13</w:t>
            </w:r>
          </w:p>
        </w:tc>
        <w:tc>
          <w:tcPr>
            <w:tcW w:w="0" w:type="auto"/>
            <w:hideMark/>
          </w:tcPr>
          <w:p w14:paraId="5613177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stomach</w:t>
            </w:r>
          </w:p>
        </w:tc>
      </w:tr>
      <w:tr w:rsidR="0012602E" w:rsidRPr="0012602E" w14:paraId="728DF45B" w14:textId="77777777" w:rsidTr="0012602E">
        <w:tc>
          <w:tcPr>
            <w:tcW w:w="0" w:type="auto"/>
          </w:tcPr>
          <w:p w14:paraId="3CB32DE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0F5981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w:t>
            </w:r>
          </w:p>
        </w:tc>
        <w:tc>
          <w:tcPr>
            <w:tcW w:w="0" w:type="auto"/>
            <w:hideMark/>
          </w:tcPr>
          <w:p w14:paraId="28D79C2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colon</w:t>
            </w:r>
          </w:p>
        </w:tc>
      </w:tr>
      <w:tr w:rsidR="0012602E" w:rsidRPr="0012602E" w14:paraId="5DBFA60C" w14:textId="77777777" w:rsidTr="0012602E">
        <w:tc>
          <w:tcPr>
            <w:tcW w:w="0" w:type="auto"/>
          </w:tcPr>
          <w:p w14:paraId="4AE43ABF"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0AE9C9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w:t>
            </w:r>
          </w:p>
        </w:tc>
        <w:tc>
          <w:tcPr>
            <w:tcW w:w="0" w:type="auto"/>
            <w:hideMark/>
          </w:tcPr>
          <w:p w14:paraId="35BAE3B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rectum and anus</w:t>
            </w:r>
          </w:p>
        </w:tc>
      </w:tr>
      <w:tr w:rsidR="0012602E" w:rsidRPr="0012602E" w14:paraId="55EDE4BE" w14:textId="77777777" w:rsidTr="0012602E">
        <w:tc>
          <w:tcPr>
            <w:tcW w:w="0" w:type="auto"/>
          </w:tcPr>
          <w:p w14:paraId="1C51F2C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EDB7CA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16</w:t>
            </w:r>
          </w:p>
        </w:tc>
        <w:tc>
          <w:tcPr>
            <w:tcW w:w="0" w:type="auto"/>
            <w:hideMark/>
          </w:tcPr>
          <w:p w14:paraId="154A13F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liver and intrahepatic bile duct</w:t>
            </w:r>
          </w:p>
        </w:tc>
      </w:tr>
      <w:tr w:rsidR="0012602E" w:rsidRPr="0012602E" w14:paraId="295B1D0D" w14:textId="77777777" w:rsidTr="0012602E">
        <w:tc>
          <w:tcPr>
            <w:tcW w:w="0" w:type="auto"/>
          </w:tcPr>
          <w:p w14:paraId="226D355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2A384F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17</w:t>
            </w:r>
          </w:p>
        </w:tc>
        <w:tc>
          <w:tcPr>
            <w:tcW w:w="0" w:type="auto"/>
            <w:hideMark/>
          </w:tcPr>
          <w:p w14:paraId="66320E4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pancreas</w:t>
            </w:r>
          </w:p>
        </w:tc>
      </w:tr>
      <w:tr w:rsidR="0012602E" w:rsidRPr="0012602E" w14:paraId="4633EEB2" w14:textId="77777777" w:rsidTr="0012602E">
        <w:tc>
          <w:tcPr>
            <w:tcW w:w="0" w:type="auto"/>
          </w:tcPr>
          <w:p w14:paraId="2776525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141AC8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18</w:t>
            </w:r>
          </w:p>
        </w:tc>
        <w:tc>
          <w:tcPr>
            <w:tcW w:w="0" w:type="auto"/>
            <w:hideMark/>
          </w:tcPr>
          <w:p w14:paraId="4F8541A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other GI organs; peritoneum</w:t>
            </w:r>
          </w:p>
        </w:tc>
      </w:tr>
      <w:tr w:rsidR="0012602E" w:rsidRPr="0012602E" w14:paraId="5006858C" w14:textId="77777777" w:rsidTr="0012602E">
        <w:tc>
          <w:tcPr>
            <w:tcW w:w="0" w:type="auto"/>
          </w:tcPr>
          <w:p w14:paraId="5158F7D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D297A8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19</w:t>
            </w:r>
          </w:p>
        </w:tc>
        <w:tc>
          <w:tcPr>
            <w:tcW w:w="0" w:type="auto"/>
            <w:hideMark/>
          </w:tcPr>
          <w:p w14:paraId="1B4F65F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bronchus; lung</w:t>
            </w:r>
          </w:p>
        </w:tc>
      </w:tr>
      <w:tr w:rsidR="0012602E" w:rsidRPr="0012602E" w14:paraId="37DCD1C2" w14:textId="77777777" w:rsidTr="0012602E">
        <w:tc>
          <w:tcPr>
            <w:tcW w:w="0" w:type="auto"/>
          </w:tcPr>
          <w:p w14:paraId="253E322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E16403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20</w:t>
            </w:r>
          </w:p>
        </w:tc>
        <w:tc>
          <w:tcPr>
            <w:tcW w:w="0" w:type="auto"/>
            <w:hideMark/>
          </w:tcPr>
          <w:p w14:paraId="16AAF74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other respiratory and intrathoracic</w:t>
            </w:r>
          </w:p>
        </w:tc>
      </w:tr>
      <w:tr w:rsidR="0012602E" w:rsidRPr="0012602E" w14:paraId="4655A353" w14:textId="77777777" w:rsidTr="0012602E">
        <w:tc>
          <w:tcPr>
            <w:tcW w:w="0" w:type="auto"/>
          </w:tcPr>
          <w:p w14:paraId="2D67C21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08DB23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22, 23</w:t>
            </w:r>
          </w:p>
        </w:tc>
        <w:tc>
          <w:tcPr>
            <w:tcW w:w="0" w:type="auto"/>
            <w:hideMark/>
          </w:tcPr>
          <w:p w14:paraId="56F9C05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Melanomas of skin, Other non-epithelial cancer of skin</w:t>
            </w:r>
          </w:p>
        </w:tc>
      </w:tr>
      <w:tr w:rsidR="0012602E" w:rsidRPr="0012602E" w14:paraId="54A588E9" w14:textId="77777777" w:rsidTr="0012602E">
        <w:tc>
          <w:tcPr>
            <w:tcW w:w="0" w:type="auto"/>
          </w:tcPr>
          <w:p w14:paraId="5E678FE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608683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24</w:t>
            </w:r>
          </w:p>
        </w:tc>
        <w:tc>
          <w:tcPr>
            <w:tcW w:w="0" w:type="auto"/>
            <w:hideMark/>
          </w:tcPr>
          <w:p w14:paraId="4B92AA8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breast</w:t>
            </w:r>
          </w:p>
        </w:tc>
      </w:tr>
      <w:tr w:rsidR="0012602E" w:rsidRPr="0012602E" w14:paraId="0F6E6FD0" w14:textId="77777777" w:rsidTr="0012602E">
        <w:tc>
          <w:tcPr>
            <w:tcW w:w="0" w:type="auto"/>
          </w:tcPr>
          <w:p w14:paraId="6D823A7E"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80AEA8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25</w:t>
            </w:r>
          </w:p>
        </w:tc>
        <w:tc>
          <w:tcPr>
            <w:tcW w:w="0" w:type="auto"/>
            <w:hideMark/>
          </w:tcPr>
          <w:p w14:paraId="15D45FD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uterus</w:t>
            </w:r>
          </w:p>
        </w:tc>
      </w:tr>
      <w:tr w:rsidR="0012602E" w:rsidRPr="0012602E" w14:paraId="3831AB2E" w14:textId="77777777" w:rsidTr="0012602E">
        <w:tc>
          <w:tcPr>
            <w:tcW w:w="0" w:type="auto"/>
          </w:tcPr>
          <w:p w14:paraId="1AC43FD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5D1638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26, 28</w:t>
            </w:r>
          </w:p>
        </w:tc>
        <w:tc>
          <w:tcPr>
            <w:tcW w:w="0" w:type="auto"/>
            <w:hideMark/>
          </w:tcPr>
          <w:p w14:paraId="7CE3549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cervix, Cancer of other female genital organs</w:t>
            </w:r>
          </w:p>
        </w:tc>
      </w:tr>
      <w:tr w:rsidR="0012602E" w:rsidRPr="0012602E" w14:paraId="33AACFA6" w14:textId="77777777" w:rsidTr="0012602E">
        <w:tc>
          <w:tcPr>
            <w:tcW w:w="0" w:type="auto"/>
          </w:tcPr>
          <w:p w14:paraId="6480DAB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E5300C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27</w:t>
            </w:r>
          </w:p>
        </w:tc>
        <w:tc>
          <w:tcPr>
            <w:tcW w:w="0" w:type="auto"/>
            <w:hideMark/>
          </w:tcPr>
          <w:p w14:paraId="1152E1B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ovary</w:t>
            </w:r>
          </w:p>
        </w:tc>
      </w:tr>
      <w:tr w:rsidR="0012602E" w:rsidRPr="0012602E" w14:paraId="140D31E6" w14:textId="77777777" w:rsidTr="0012602E">
        <w:tc>
          <w:tcPr>
            <w:tcW w:w="0" w:type="auto"/>
          </w:tcPr>
          <w:p w14:paraId="3AECF1CA"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F04AE1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29, 30, 31</w:t>
            </w:r>
          </w:p>
        </w:tc>
        <w:tc>
          <w:tcPr>
            <w:tcW w:w="0" w:type="auto"/>
            <w:hideMark/>
          </w:tcPr>
          <w:p w14:paraId="6197B52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prostate, Cancer of testis, Cancer of other male genital organs</w:t>
            </w:r>
          </w:p>
        </w:tc>
      </w:tr>
      <w:tr w:rsidR="0012602E" w:rsidRPr="0012602E" w14:paraId="79D9EDAC" w14:textId="77777777" w:rsidTr="0012602E">
        <w:tc>
          <w:tcPr>
            <w:tcW w:w="0" w:type="auto"/>
          </w:tcPr>
          <w:p w14:paraId="593FF5C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5C4E07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32</w:t>
            </w:r>
          </w:p>
        </w:tc>
        <w:tc>
          <w:tcPr>
            <w:tcW w:w="0" w:type="auto"/>
            <w:hideMark/>
          </w:tcPr>
          <w:p w14:paraId="6CE3CA6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bladder</w:t>
            </w:r>
          </w:p>
        </w:tc>
      </w:tr>
      <w:tr w:rsidR="0012602E" w:rsidRPr="0012602E" w14:paraId="5EC2C4AA" w14:textId="77777777" w:rsidTr="0012602E">
        <w:tc>
          <w:tcPr>
            <w:tcW w:w="0" w:type="auto"/>
          </w:tcPr>
          <w:p w14:paraId="387FC84F"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9345D0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33, 34</w:t>
            </w:r>
          </w:p>
        </w:tc>
        <w:tc>
          <w:tcPr>
            <w:tcW w:w="0" w:type="auto"/>
            <w:hideMark/>
          </w:tcPr>
          <w:p w14:paraId="08E1F00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kidney and renal pelvis, Cancer of other urinary organs</w:t>
            </w:r>
          </w:p>
        </w:tc>
      </w:tr>
      <w:tr w:rsidR="0012602E" w:rsidRPr="0012602E" w14:paraId="7A71B6DB" w14:textId="77777777" w:rsidTr="0012602E">
        <w:tc>
          <w:tcPr>
            <w:tcW w:w="0" w:type="auto"/>
          </w:tcPr>
          <w:p w14:paraId="70FF927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7A2978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35</w:t>
            </w:r>
          </w:p>
        </w:tc>
        <w:tc>
          <w:tcPr>
            <w:tcW w:w="0" w:type="auto"/>
            <w:hideMark/>
          </w:tcPr>
          <w:p w14:paraId="539AF33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brain and nervous system</w:t>
            </w:r>
          </w:p>
        </w:tc>
      </w:tr>
      <w:tr w:rsidR="0012602E" w:rsidRPr="0012602E" w14:paraId="01CF027A" w14:textId="77777777" w:rsidTr="0012602E">
        <w:tc>
          <w:tcPr>
            <w:tcW w:w="0" w:type="auto"/>
          </w:tcPr>
          <w:p w14:paraId="7780F800"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9B70F5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37, 38</w:t>
            </w:r>
          </w:p>
        </w:tc>
        <w:tc>
          <w:tcPr>
            <w:tcW w:w="0" w:type="auto"/>
            <w:hideMark/>
          </w:tcPr>
          <w:p w14:paraId="6ED523E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Hodgkin's disease, Non-Hodgkin's lymphoma</w:t>
            </w:r>
          </w:p>
        </w:tc>
      </w:tr>
      <w:tr w:rsidR="0012602E" w:rsidRPr="0012602E" w14:paraId="15ADAE2D" w14:textId="77777777" w:rsidTr="0012602E">
        <w:tc>
          <w:tcPr>
            <w:tcW w:w="0" w:type="auto"/>
          </w:tcPr>
          <w:p w14:paraId="7D9EC69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F3507D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39</w:t>
            </w:r>
          </w:p>
        </w:tc>
        <w:tc>
          <w:tcPr>
            <w:tcW w:w="0" w:type="auto"/>
            <w:hideMark/>
          </w:tcPr>
          <w:p w14:paraId="4079A4A2" w14:textId="77777777" w:rsidR="00E371EF" w:rsidRPr="0012602E" w:rsidRDefault="00E371EF" w:rsidP="0012602E">
            <w:pPr>
              <w:spacing w:beforeLines="20" w:before="48" w:afterLines="20" w:after="48"/>
              <w:rPr>
                <w:rFonts w:eastAsia="MS Mincho"/>
                <w:lang w:eastAsia="zh-CN"/>
              </w:rPr>
            </w:pPr>
            <w:proofErr w:type="spellStart"/>
            <w:r w:rsidRPr="0012602E">
              <w:rPr>
                <w:rFonts w:eastAsia="MS Mincho"/>
                <w:lang w:eastAsia="zh-CN"/>
              </w:rPr>
              <w:t>Leukemias</w:t>
            </w:r>
            <w:proofErr w:type="spellEnd"/>
          </w:p>
        </w:tc>
      </w:tr>
      <w:tr w:rsidR="0012602E" w:rsidRPr="0012602E" w14:paraId="7CCED919" w14:textId="77777777" w:rsidTr="0012602E">
        <w:tc>
          <w:tcPr>
            <w:tcW w:w="0" w:type="auto"/>
          </w:tcPr>
          <w:p w14:paraId="42FFA73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4BF1C5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40</w:t>
            </w:r>
          </w:p>
        </w:tc>
        <w:tc>
          <w:tcPr>
            <w:tcW w:w="0" w:type="auto"/>
            <w:hideMark/>
          </w:tcPr>
          <w:p w14:paraId="12AFC96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Multiple myeloma</w:t>
            </w:r>
          </w:p>
        </w:tc>
      </w:tr>
      <w:tr w:rsidR="0012602E" w:rsidRPr="0012602E" w14:paraId="07FC1139" w14:textId="77777777" w:rsidTr="0012602E">
        <w:tc>
          <w:tcPr>
            <w:tcW w:w="0" w:type="auto"/>
          </w:tcPr>
          <w:p w14:paraId="266B7C02"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481302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41, 45</w:t>
            </w:r>
          </w:p>
        </w:tc>
        <w:tc>
          <w:tcPr>
            <w:tcW w:w="0" w:type="auto"/>
            <w:hideMark/>
          </w:tcPr>
          <w:p w14:paraId="6B21BA7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other and unspecified primary, Maintenance chemotherapy; radiotherapy</w:t>
            </w:r>
          </w:p>
        </w:tc>
      </w:tr>
      <w:tr w:rsidR="0012602E" w:rsidRPr="0012602E" w14:paraId="079013AB" w14:textId="77777777" w:rsidTr="0012602E">
        <w:tc>
          <w:tcPr>
            <w:tcW w:w="0" w:type="auto"/>
          </w:tcPr>
          <w:p w14:paraId="6C2D7A0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7AEE22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42</w:t>
            </w:r>
          </w:p>
        </w:tc>
        <w:tc>
          <w:tcPr>
            <w:tcW w:w="0" w:type="auto"/>
            <w:hideMark/>
          </w:tcPr>
          <w:p w14:paraId="7B264E2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Secondary malignancies</w:t>
            </w:r>
          </w:p>
        </w:tc>
      </w:tr>
      <w:tr w:rsidR="0012602E" w:rsidRPr="0012602E" w14:paraId="70F5D870" w14:textId="77777777" w:rsidTr="0012602E">
        <w:tc>
          <w:tcPr>
            <w:tcW w:w="0" w:type="auto"/>
          </w:tcPr>
          <w:p w14:paraId="3D4F4C4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62E32B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21, 36, 43</w:t>
            </w:r>
          </w:p>
        </w:tc>
        <w:tc>
          <w:tcPr>
            <w:tcW w:w="0" w:type="auto"/>
            <w:hideMark/>
          </w:tcPr>
          <w:p w14:paraId="555D223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Cancer of bone and connective tissue, Cancer of thyroid, Malignant neoplasm without specification of site</w:t>
            </w:r>
          </w:p>
        </w:tc>
      </w:tr>
      <w:tr w:rsidR="0012602E" w:rsidRPr="0012602E" w14:paraId="42BF06B3" w14:textId="77777777" w:rsidTr="0012602E">
        <w:tc>
          <w:tcPr>
            <w:tcW w:w="0" w:type="auto"/>
          </w:tcPr>
          <w:p w14:paraId="227D3FB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A013EA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44, 167</w:t>
            </w:r>
          </w:p>
        </w:tc>
        <w:tc>
          <w:tcPr>
            <w:tcW w:w="0" w:type="auto"/>
            <w:hideMark/>
          </w:tcPr>
          <w:p w14:paraId="5CCD158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Neoplasms of unspecified nature or uncertain </w:t>
            </w:r>
            <w:proofErr w:type="spellStart"/>
            <w:r w:rsidRPr="0012602E">
              <w:rPr>
                <w:rFonts w:eastAsia="MS Mincho"/>
                <w:lang w:eastAsia="zh-CN"/>
              </w:rPr>
              <w:t>behavior</w:t>
            </w:r>
            <w:proofErr w:type="spellEnd"/>
            <w:r w:rsidRPr="0012602E">
              <w:rPr>
                <w:rFonts w:eastAsia="MS Mincho"/>
                <w:lang w:eastAsia="zh-CN"/>
              </w:rPr>
              <w:t xml:space="preserve">, </w:t>
            </w:r>
            <w:proofErr w:type="spellStart"/>
            <w:r w:rsidRPr="0012602E">
              <w:rPr>
                <w:rFonts w:eastAsia="MS Mincho"/>
                <w:lang w:eastAsia="zh-CN"/>
              </w:rPr>
              <w:t>Nonmalignant</w:t>
            </w:r>
            <w:proofErr w:type="spellEnd"/>
            <w:r w:rsidRPr="0012602E">
              <w:rPr>
                <w:rFonts w:eastAsia="MS Mincho"/>
                <w:lang w:eastAsia="zh-CN"/>
              </w:rPr>
              <w:t xml:space="preserve"> breast conditions</w:t>
            </w:r>
          </w:p>
        </w:tc>
      </w:tr>
      <w:tr w:rsidR="0012602E" w:rsidRPr="0012602E" w14:paraId="1556CD7F" w14:textId="77777777" w:rsidTr="0012602E">
        <w:tc>
          <w:tcPr>
            <w:tcW w:w="0" w:type="auto"/>
          </w:tcPr>
          <w:p w14:paraId="3570DF2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62D20F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46, 47</w:t>
            </w:r>
          </w:p>
        </w:tc>
        <w:tc>
          <w:tcPr>
            <w:tcW w:w="0" w:type="auto"/>
            <w:hideMark/>
          </w:tcPr>
          <w:p w14:paraId="4C55DEF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Benign neoplasm of uterus, Other and unspecified benign neoplasm</w:t>
            </w:r>
          </w:p>
        </w:tc>
      </w:tr>
      <w:tr w:rsidR="0012602E" w:rsidRPr="0012602E" w14:paraId="433A2462" w14:textId="77777777" w:rsidTr="0012602E">
        <w:tc>
          <w:tcPr>
            <w:tcW w:w="0" w:type="auto"/>
          </w:tcPr>
          <w:p w14:paraId="3E1643F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73A823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49</w:t>
            </w:r>
          </w:p>
        </w:tc>
        <w:tc>
          <w:tcPr>
            <w:tcW w:w="0" w:type="auto"/>
            <w:hideMark/>
          </w:tcPr>
          <w:p w14:paraId="1AA190B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Diabetes mellitus without complication</w:t>
            </w:r>
          </w:p>
        </w:tc>
      </w:tr>
      <w:tr w:rsidR="0012602E" w:rsidRPr="0012602E" w14:paraId="684E1942" w14:textId="77777777" w:rsidTr="0012602E">
        <w:tc>
          <w:tcPr>
            <w:tcW w:w="0" w:type="auto"/>
          </w:tcPr>
          <w:p w14:paraId="2892A44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CB45DF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50</w:t>
            </w:r>
          </w:p>
        </w:tc>
        <w:tc>
          <w:tcPr>
            <w:tcW w:w="0" w:type="auto"/>
            <w:hideMark/>
          </w:tcPr>
          <w:p w14:paraId="4E853BA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Diabetes mellitus with complications</w:t>
            </w:r>
          </w:p>
        </w:tc>
      </w:tr>
      <w:tr w:rsidR="0012602E" w:rsidRPr="0012602E" w14:paraId="6C9F6EAD" w14:textId="77777777" w:rsidTr="0012602E">
        <w:tc>
          <w:tcPr>
            <w:tcW w:w="0" w:type="auto"/>
          </w:tcPr>
          <w:p w14:paraId="172BDD8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8DE7B1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48, 51</w:t>
            </w:r>
          </w:p>
        </w:tc>
        <w:tc>
          <w:tcPr>
            <w:tcW w:w="0" w:type="auto"/>
            <w:hideMark/>
          </w:tcPr>
          <w:p w14:paraId="5A25865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Thyroid disorders, Other endocrine disorders</w:t>
            </w:r>
          </w:p>
        </w:tc>
      </w:tr>
      <w:tr w:rsidR="0012602E" w:rsidRPr="0012602E" w14:paraId="72656355" w14:textId="77777777" w:rsidTr="0012602E">
        <w:tc>
          <w:tcPr>
            <w:tcW w:w="0" w:type="auto"/>
          </w:tcPr>
          <w:p w14:paraId="3B65D01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BECFC4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55</w:t>
            </w:r>
          </w:p>
        </w:tc>
        <w:tc>
          <w:tcPr>
            <w:tcW w:w="0" w:type="auto"/>
            <w:hideMark/>
          </w:tcPr>
          <w:p w14:paraId="5D96847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Fluid and electrolyte disorders</w:t>
            </w:r>
          </w:p>
        </w:tc>
      </w:tr>
      <w:tr w:rsidR="0012602E" w:rsidRPr="0012602E" w14:paraId="0D886B3D" w14:textId="77777777" w:rsidTr="0012602E">
        <w:tc>
          <w:tcPr>
            <w:tcW w:w="0" w:type="auto"/>
          </w:tcPr>
          <w:p w14:paraId="36A0AF5D"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D74437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52, 53, 58</w:t>
            </w:r>
          </w:p>
        </w:tc>
        <w:tc>
          <w:tcPr>
            <w:tcW w:w="0" w:type="auto"/>
            <w:hideMark/>
          </w:tcPr>
          <w:p w14:paraId="004C634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Nutritional deficiencies, Disorders of lipid metabolism, Other nutritional; endocrine; and metabolic disorders</w:t>
            </w:r>
          </w:p>
        </w:tc>
      </w:tr>
      <w:tr w:rsidR="0012602E" w:rsidRPr="0012602E" w14:paraId="74946879" w14:textId="77777777" w:rsidTr="0012602E">
        <w:tc>
          <w:tcPr>
            <w:tcW w:w="0" w:type="auto"/>
          </w:tcPr>
          <w:p w14:paraId="4586C69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E7DAFB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59, 60</w:t>
            </w:r>
          </w:p>
        </w:tc>
        <w:tc>
          <w:tcPr>
            <w:tcW w:w="0" w:type="auto"/>
            <w:hideMark/>
          </w:tcPr>
          <w:p w14:paraId="16CA93C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Deficiency and other </w:t>
            </w:r>
            <w:proofErr w:type="spellStart"/>
            <w:r w:rsidRPr="0012602E">
              <w:rPr>
                <w:rFonts w:eastAsia="MS Mincho"/>
                <w:lang w:eastAsia="zh-CN"/>
              </w:rPr>
              <w:t>anemia</w:t>
            </w:r>
            <w:proofErr w:type="spellEnd"/>
            <w:r w:rsidRPr="0012602E">
              <w:rPr>
                <w:rFonts w:eastAsia="MS Mincho"/>
                <w:lang w:eastAsia="zh-CN"/>
              </w:rPr>
              <w:t xml:space="preserve">, Acute </w:t>
            </w:r>
            <w:proofErr w:type="spellStart"/>
            <w:r w:rsidRPr="0012602E">
              <w:rPr>
                <w:rFonts w:eastAsia="MS Mincho"/>
                <w:lang w:eastAsia="zh-CN"/>
              </w:rPr>
              <w:t>posthemorrhagic</w:t>
            </w:r>
            <w:proofErr w:type="spellEnd"/>
            <w:r w:rsidRPr="0012602E">
              <w:rPr>
                <w:rFonts w:eastAsia="MS Mincho"/>
                <w:lang w:eastAsia="zh-CN"/>
              </w:rPr>
              <w:t xml:space="preserve"> </w:t>
            </w:r>
            <w:proofErr w:type="spellStart"/>
            <w:r w:rsidRPr="0012602E">
              <w:rPr>
                <w:rFonts w:eastAsia="MS Mincho"/>
                <w:lang w:eastAsia="zh-CN"/>
              </w:rPr>
              <w:t>anemia</w:t>
            </w:r>
            <w:proofErr w:type="spellEnd"/>
          </w:p>
        </w:tc>
      </w:tr>
      <w:tr w:rsidR="0012602E" w:rsidRPr="0012602E" w14:paraId="72121E80" w14:textId="77777777" w:rsidTr="0012602E">
        <w:tc>
          <w:tcPr>
            <w:tcW w:w="0" w:type="auto"/>
          </w:tcPr>
          <w:p w14:paraId="7C78DDB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3DECE1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63</w:t>
            </w:r>
          </w:p>
        </w:tc>
        <w:tc>
          <w:tcPr>
            <w:tcW w:w="0" w:type="auto"/>
            <w:hideMark/>
          </w:tcPr>
          <w:p w14:paraId="5595E22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Diseases of white blood cells</w:t>
            </w:r>
          </w:p>
        </w:tc>
      </w:tr>
      <w:tr w:rsidR="0012602E" w:rsidRPr="0012602E" w14:paraId="0B35557D" w14:textId="77777777" w:rsidTr="0012602E">
        <w:tc>
          <w:tcPr>
            <w:tcW w:w="0" w:type="auto"/>
          </w:tcPr>
          <w:p w14:paraId="3C290C0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DBE9E2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57, 61, 62, 64</w:t>
            </w:r>
          </w:p>
        </w:tc>
        <w:tc>
          <w:tcPr>
            <w:tcW w:w="0" w:type="auto"/>
            <w:hideMark/>
          </w:tcPr>
          <w:p w14:paraId="64C596C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Immunity disorders, Sickle cell </w:t>
            </w:r>
            <w:proofErr w:type="spellStart"/>
            <w:r w:rsidRPr="0012602E">
              <w:rPr>
                <w:rFonts w:eastAsia="MS Mincho"/>
                <w:lang w:eastAsia="zh-CN"/>
              </w:rPr>
              <w:t>anemia</w:t>
            </w:r>
            <w:proofErr w:type="spellEnd"/>
            <w:r w:rsidRPr="0012602E">
              <w:rPr>
                <w:rFonts w:eastAsia="MS Mincho"/>
                <w:lang w:eastAsia="zh-CN"/>
              </w:rPr>
              <w:t xml:space="preserve">, Coagulation and </w:t>
            </w:r>
            <w:proofErr w:type="spellStart"/>
            <w:r w:rsidRPr="0012602E">
              <w:rPr>
                <w:rFonts w:eastAsia="MS Mincho"/>
                <w:lang w:eastAsia="zh-CN"/>
              </w:rPr>
              <w:t>hemorrhagic</w:t>
            </w:r>
            <w:proofErr w:type="spellEnd"/>
            <w:r w:rsidRPr="0012602E">
              <w:rPr>
                <w:rFonts w:eastAsia="MS Mincho"/>
                <w:lang w:eastAsia="zh-CN"/>
              </w:rPr>
              <w:t xml:space="preserve"> disorders, Other hematologic conditions</w:t>
            </w:r>
          </w:p>
        </w:tc>
      </w:tr>
      <w:tr w:rsidR="0012602E" w:rsidRPr="0012602E" w14:paraId="1CACD140" w14:textId="77777777" w:rsidTr="0012602E">
        <w:tc>
          <w:tcPr>
            <w:tcW w:w="0" w:type="auto"/>
          </w:tcPr>
          <w:p w14:paraId="181D5B0E"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93AD5D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65, 68</w:t>
            </w:r>
          </w:p>
        </w:tc>
        <w:tc>
          <w:tcPr>
            <w:tcW w:w="0" w:type="auto"/>
            <w:hideMark/>
          </w:tcPr>
          <w:p w14:paraId="212B7ED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Mental retardation, Senility and organic mental disorders</w:t>
            </w:r>
          </w:p>
        </w:tc>
      </w:tr>
      <w:tr w:rsidR="0012602E" w:rsidRPr="0012602E" w14:paraId="5C9E6D91" w14:textId="77777777" w:rsidTr="0012602E">
        <w:tc>
          <w:tcPr>
            <w:tcW w:w="0" w:type="auto"/>
          </w:tcPr>
          <w:p w14:paraId="2CE4360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9F88F3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66, 67, 69, 72</w:t>
            </w:r>
          </w:p>
        </w:tc>
        <w:tc>
          <w:tcPr>
            <w:tcW w:w="0" w:type="auto"/>
            <w:hideMark/>
          </w:tcPr>
          <w:p w14:paraId="5F9B1C6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Alcohol-related mental disorders, Substance-related mental disorders, Affective disorders, Anxiety; somatoform; dissociative; and personality disorders</w:t>
            </w:r>
          </w:p>
        </w:tc>
      </w:tr>
      <w:tr w:rsidR="0012602E" w:rsidRPr="0012602E" w14:paraId="5E729C6E" w14:textId="77777777" w:rsidTr="0012602E">
        <w:tc>
          <w:tcPr>
            <w:tcW w:w="0" w:type="auto"/>
          </w:tcPr>
          <w:p w14:paraId="44DE4A10"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ECC215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71</w:t>
            </w:r>
          </w:p>
        </w:tc>
        <w:tc>
          <w:tcPr>
            <w:tcW w:w="0" w:type="auto"/>
            <w:hideMark/>
          </w:tcPr>
          <w:p w14:paraId="182855D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psychoses</w:t>
            </w:r>
          </w:p>
        </w:tc>
      </w:tr>
      <w:tr w:rsidR="0012602E" w:rsidRPr="0012602E" w14:paraId="2C8CE0E2" w14:textId="77777777" w:rsidTr="0012602E">
        <w:tc>
          <w:tcPr>
            <w:tcW w:w="0" w:type="auto"/>
          </w:tcPr>
          <w:p w14:paraId="6DE81B0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C629B8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70, 73, 74, 75</w:t>
            </w:r>
          </w:p>
        </w:tc>
        <w:tc>
          <w:tcPr>
            <w:tcW w:w="0" w:type="auto"/>
            <w:hideMark/>
          </w:tcPr>
          <w:p w14:paraId="6DF6B50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Schizophrenia and related disorders, Preadult disorders, Other mental conditions, Personal history of mental disorder</w:t>
            </w:r>
          </w:p>
        </w:tc>
      </w:tr>
      <w:tr w:rsidR="0012602E" w:rsidRPr="0012602E" w14:paraId="53FCA3C9" w14:textId="77777777" w:rsidTr="0012602E">
        <w:tc>
          <w:tcPr>
            <w:tcW w:w="0" w:type="auto"/>
          </w:tcPr>
          <w:p w14:paraId="339C0F40"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501D93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76, 77, 78</w:t>
            </w:r>
          </w:p>
        </w:tc>
        <w:tc>
          <w:tcPr>
            <w:tcW w:w="0" w:type="auto"/>
            <w:hideMark/>
          </w:tcPr>
          <w:p w14:paraId="32F74AC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Meningitis (except that caused by tuberculosis or sexually transmitted disease), Encephalitis (except that caused by tuberculosis or sexually transmitted disease), Other CNS infection and poliomyelitis</w:t>
            </w:r>
          </w:p>
        </w:tc>
      </w:tr>
      <w:tr w:rsidR="0012602E" w:rsidRPr="0012602E" w14:paraId="4F87282B" w14:textId="77777777" w:rsidTr="0012602E">
        <w:tc>
          <w:tcPr>
            <w:tcW w:w="0" w:type="auto"/>
          </w:tcPr>
          <w:p w14:paraId="1E243AA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EEAC9F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79</w:t>
            </w:r>
          </w:p>
        </w:tc>
        <w:tc>
          <w:tcPr>
            <w:tcW w:w="0" w:type="auto"/>
            <w:hideMark/>
          </w:tcPr>
          <w:p w14:paraId="40531CD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Parkinson's disease</w:t>
            </w:r>
          </w:p>
        </w:tc>
      </w:tr>
      <w:tr w:rsidR="0012602E" w:rsidRPr="0012602E" w14:paraId="671F1ABF" w14:textId="77777777" w:rsidTr="0012602E">
        <w:tc>
          <w:tcPr>
            <w:tcW w:w="0" w:type="auto"/>
          </w:tcPr>
          <w:p w14:paraId="0F1CEA5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355E01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80, 81</w:t>
            </w:r>
          </w:p>
        </w:tc>
        <w:tc>
          <w:tcPr>
            <w:tcW w:w="0" w:type="auto"/>
            <w:hideMark/>
          </w:tcPr>
          <w:p w14:paraId="7082DB2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Multiple sclerosis, Other hereditary and degenerative nervous system conditions</w:t>
            </w:r>
          </w:p>
        </w:tc>
      </w:tr>
      <w:tr w:rsidR="0012602E" w:rsidRPr="0012602E" w14:paraId="0E8845EA" w14:textId="77777777" w:rsidTr="0012602E">
        <w:tc>
          <w:tcPr>
            <w:tcW w:w="0" w:type="auto"/>
          </w:tcPr>
          <w:p w14:paraId="2F5203A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862F79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82, 113</w:t>
            </w:r>
          </w:p>
        </w:tc>
        <w:tc>
          <w:tcPr>
            <w:tcW w:w="0" w:type="auto"/>
            <w:hideMark/>
          </w:tcPr>
          <w:p w14:paraId="07C0E7C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Paralysis, Late effects of cerebrovascular disease</w:t>
            </w:r>
          </w:p>
        </w:tc>
      </w:tr>
      <w:tr w:rsidR="0012602E" w:rsidRPr="0012602E" w14:paraId="06D66B78" w14:textId="77777777" w:rsidTr="0012602E">
        <w:tc>
          <w:tcPr>
            <w:tcW w:w="0" w:type="auto"/>
          </w:tcPr>
          <w:p w14:paraId="1CEED13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0DCEF1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83</w:t>
            </w:r>
          </w:p>
        </w:tc>
        <w:tc>
          <w:tcPr>
            <w:tcW w:w="0" w:type="auto"/>
            <w:hideMark/>
          </w:tcPr>
          <w:p w14:paraId="06CD237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Epilepsy; convulsions</w:t>
            </w:r>
          </w:p>
        </w:tc>
      </w:tr>
      <w:tr w:rsidR="0012602E" w:rsidRPr="0012602E" w14:paraId="50EE53D5" w14:textId="77777777" w:rsidTr="0012602E">
        <w:tc>
          <w:tcPr>
            <w:tcW w:w="0" w:type="auto"/>
          </w:tcPr>
          <w:p w14:paraId="6AE588E6"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2C1C32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85</w:t>
            </w:r>
          </w:p>
        </w:tc>
        <w:tc>
          <w:tcPr>
            <w:tcW w:w="0" w:type="auto"/>
            <w:hideMark/>
          </w:tcPr>
          <w:p w14:paraId="5E67D8A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Coma; stupor; and brain damage</w:t>
            </w:r>
          </w:p>
        </w:tc>
      </w:tr>
      <w:tr w:rsidR="0012602E" w:rsidRPr="0012602E" w14:paraId="624D3858" w14:textId="77777777" w:rsidTr="0012602E">
        <w:tc>
          <w:tcPr>
            <w:tcW w:w="0" w:type="auto"/>
          </w:tcPr>
          <w:p w14:paraId="6212FDD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DA073A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84, 86, 87, 88, 89, 90, 91, 92, 93, 94</w:t>
            </w:r>
          </w:p>
        </w:tc>
        <w:tc>
          <w:tcPr>
            <w:tcW w:w="0" w:type="auto"/>
            <w:hideMark/>
          </w:tcPr>
          <w:p w14:paraId="5F80912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Headache; including migraine, Cataract, Retinal detachments; defects; vascular occlusion; and retinopathy, Glaucoma, Blindness and vision defects, Inflammation; infection of eye (except that caused by tuberculosis or sexually transmitted disease), Other eye disorders, Otitis media and related conditions, Conditions associated with dizziness or vertigo, Other ear and sense organ disorders</w:t>
            </w:r>
          </w:p>
        </w:tc>
      </w:tr>
      <w:tr w:rsidR="0012602E" w:rsidRPr="0012602E" w14:paraId="37C692EE" w14:textId="77777777" w:rsidTr="0012602E">
        <w:tc>
          <w:tcPr>
            <w:tcW w:w="0" w:type="auto"/>
          </w:tcPr>
          <w:p w14:paraId="4777642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A492FD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95</w:t>
            </w:r>
          </w:p>
        </w:tc>
        <w:tc>
          <w:tcPr>
            <w:tcW w:w="0" w:type="auto"/>
            <w:hideMark/>
          </w:tcPr>
          <w:p w14:paraId="74BDFE0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nervous system disorders</w:t>
            </w:r>
          </w:p>
        </w:tc>
      </w:tr>
      <w:tr w:rsidR="0012602E" w:rsidRPr="0012602E" w14:paraId="369C5535" w14:textId="77777777" w:rsidTr="0012602E">
        <w:tc>
          <w:tcPr>
            <w:tcW w:w="0" w:type="auto"/>
          </w:tcPr>
          <w:p w14:paraId="57FF863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0CC7F9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96</w:t>
            </w:r>
          </w:p>
        </w:tc>
        <w:tc>
          <w:tcPr>
            <w:tcW w:w="0" w:type="auto"/>
            <w:hideMark/>
          </w:tcPr>
          <w:p w14:paraId="4048742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Heart valve disorders</w:t>
            </w:r>
          </w:p>
        </w:tc>
      </w:tr>
      <w:tr w:rsidR="0012602E" w:rsidRPr="0012602E" w14:paraId="384F980D" w14:textId="77777777" w:rsidTr="0012602E">
        <w:tc>
          <w:tcPr>
            <w:tcW w:w="0" w:type="auto"/>
          </w:tcPr>
          <w:p w14:paraId="267DA62D"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D5CD09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97</w:t>
            </w:r>
          </w:p>
        </w:tc>
        <w:tc>
          <w:tcPr>
            <w:tcW w:w="0" w:type="auto"/>
            <w:hideMark/>
          </w:tcPr>
          <w:p w14:paraId="2CBBB65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Peri-; endo-; and myocarditis; cardiomyopathy (except that caused by tuberculosis or sexually transmitted disease)</w:t>
            </w:r>
          </w:p>
        </w:tc>
      </w:tr>
      <w:tr w:rsidR="0012602E" w:rsidRPr="0012602E" w14:paraId="04845675" w14:textId="77777777" w:rsidTr="0012602E">
        <w:tc>
          <w:tcPr>
            <w:tcW w:w="0" w:type="auto"/>
          </w:tcPr>
          <w:p w14:paraId="6089002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2D7419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98, 99</w:t>
            </w:r>
          </w:p>
        </w:tc>
        <w:tc>
          <w:tcPr>
            <w:tcW w:w="0" w:type="auto"/>
            <w:hideMark/>
          </w:tcPr>
          <w:p w14:paraId="16FD0A6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Essential hypertension, Hypertension with complications and secondary hypertension</w:t>
            </w:r>
          </w:p>
        </w:tc>
      </w:tr>
      <w:tr w:rsidR="0012602E" w:rsidRPr="0012602E" w14:paraId="0D7D5102" w14:textId="77777777" w:rsidTr="0012602E">
        <w:tc>
          <w:tcPr>
            <w:tcW w:w="0" w:type="auto"/>
          </w:tcPr>
          <w:p w14:paraId="63F56C7E"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94FFB2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100</w:t>
            </w:r>
          </w:p>
        </w:tc>
        <w:tc>
          <w:tcPr>
            <w:tcW w:w="0" w:type="auto"/>
            <w:hideMark/>
          </w:tcPr>
          <w:p w14:paraId="6C622DA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Acute myocardial infarction</w:t>
            </w:r>
          </w:p>
        </w:tc>
      </w:tr>
      <w:tr w:rsidR="0012602E" w:rsidRPr="0012602E" w14:paraId="37320DD7" w14:textId="77777777" w:rsidTr="0012602E">
        <w:tc>
          <w:tcPr>
            <w:tcW w:w="0" w:type="auto"/>
          </w:tcPr>
          <w:p w14:paraId="1B99733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8E52B3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101</w:t>
            </w:r>
          </w:p>
        </w:tc>
        <w:tc>
          <w:tcPr>
            <w:tcW w:w="0" w:type="auto"/>
            <w:hideMark/>
          </w:tcPr>
          <w:p w14:paraId="3AB7C5F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Coronary atherosclerosis and other heart disease</w:t>
            </w:r>
          </w:p>
        </w:tc>
      </w:tr>
      <w:tr w:rsidR="0012602E" w:rsidRPr="0012602E" w14:paraId="591F3885" w14:textId="77777777" w:rsidTr="0012602E">
        <w:tc>
          <w:tcPr>
            <w:tcW w:w="0" w:type="auto"/>
          </w:tcPr>
          <w:p w14:paraId="1649AFA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3E526A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102</w:t>
            </w:r>
          </w:p>
        </w:tc>
        <w:tc>
          <w:tcPr>
            <w:tcW w:w="0" w:type="auto"/>
            <w:hideMark/>
          </w:tcPr>
          <w:p w14:paraId="2908FEA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Nonspecific chest pain</w:t>
            </w:r>
          </w:p>
        </w:tc>
      </w:tr>
      <w:tr w:rsidR="0012602E" w:rsidRPr="0012602E" w14:paraId="7454A13F" w14:textId="77777777" w:rsidTr="0012602E">
        <w:tc>
          <w:tcPr>
            <w:tcW w:w="0" w:type="auto"/>
          </w:tcPr>
          <w:p w14:paraId="1DC821F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1CB6D1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103</w:t>
            </w:r>
          </w:p>
        </w:tc>
        <w:tc>
          <w:tcPr>
            <w:tcW w:w="0" w:type="auto"/>
            <w:hideMark/>
          </w:tcPr>
          <w:p w14:paraId="142541A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Pulmonary heart disease</w:t>
            </w:r>
          </w:p>
        </w:tc>
      </w:tr>
      <w:tr w:rsidR="0012602E" w:rsidRPr="0012602E" w14:paraId="0108A89B" w14:textId="77777777" w:rsidTr="0012602E">
        <w:tc>
          <w:tcPr>
            <w:tcW w:w="0" w:type="auto"/>
          </w:tcPr>
          <w:p w14:paraId="6DBAD83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4055FD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104</w:t>
            </w:r>
          </w:p>
        </w:tc>
        <w:tc>
          <w:tcPr>
            <w:tcW w:w="0" w:type="auto"/>
            <w:hideMark/>
          </w:tcPr>
          <w:p w14:paraId="4D3B8FC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and ill-defined heart disease</w:t>
            </w:r>
          </w:p>
        </w:tc>
      </w:tr>
      <w:tr w:rsidR="0012602E" w:rsidRPr="0012602E" w14:paraId="6B906005" w14:textId="77777777" w:rsidTr="0012602E">
        <w:tc>
          <w:tcPr>
            <w:tcW w:w="0" w:type="auto"/>
          </w:tcPr>
          <w:p w14:paraId="443902D2"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A2E1B3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105</w:t>
            </w:r>
          </w:p>
        </w:tc>
        <w:tc>
          <w:tcPr>
            <w:tcW w:w="0" w:type="auto"/>
            <w:hideMark/>
          </w:tcPr>
          <w:p w14:paraId="35D5F12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Conduction disorders</w:t>
            </w:r>
          </w:p>
        </w:tc>
      </w:tr>
      <w:tr w:rsidR="0012602E" w:rsidRPr="0012602E" w14:paraId="4247B6FB" w14:textId="77777777" w:rsidTr="0012602E">
        <w:tc>
          <w:tcPr>
            <w:tcW w:w="0" w:type="auto"/>
          </w:tcPr>
          <w:p w14:paraId="1CC08246"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05284F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106</w:t>
            </w:r>
          </w:p>
        </w:tc>
        <w:tc>
          <w:tcPr>
            <w:tcW w:w="0" w:type="auto"/>
            <w:hideMark/>
          </w:tcPr>
          <w:p w14:paraId="18C46AF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Cardiac dysrhythmias</w:t>
            </w:r>
          </w:p>
        </w:tc>
      </w:tr>
      <w:tr w:rsidR="0012602E" w:rsidRPr="0012602E" w14:paraId="05792EA8" w14:textId="77777777" w:rsidTr="0012602E">
        <w:tc>
          <w:tcPr>
            <w:tcW w:w="0" w:type="auto"/>
          </w:tcPr>
          <w:p w14:paraId="544398B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045B28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107</w:t>
            </w:r>
          </w:p>
        </w:tc>
        <w:tc>
          <w:tcPr>
            <w:tcW w:w="0" w:type="auto"/>
            <w:hideMark/>
          </w:tcPr>
          <w:p w14:paraId="4CDE413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Cardiac arrest and ventricular fibrillation</w:t>
            </w:r>
          </w:p>
        </w:tc>
      </w:tr>
      <w:tr w:rsidR="0012602E" w:rsidRPr="0012602E" w14:paraId="75785A21" w14:textId="77777777" w:rsidTr="0012602E">
        <w:tc>
          <w:tcPr>
            <w:tcW w:w="0" w:type="auto"/>
          </w:tcPr>
          <w:p w14:paraId="14FF9BAE"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D0421F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108</w:t>
            </w:r>
          </w:p>
        </w:tc>
        <w:tc>
          <w:tcPr>
            <w:tcW w:w="0" w:type="auto"/>
            <w:hideMark/>
          </w:tcPr>
          <w:p w14:paraId="12983D6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Congestive heart failure; </w:t>
            </w:r>
            <w:proofErr w:type="spellStart"/>
            <w:r w:rsidRPr="0012602E">
              <w:rPr>
                <w:rFonts w:eastAsia="MS Mincho"/>
                <w:lang w:eastAsia="zh-CN"/>
              </w:rPr>
              <w:t>nonhypertensive</w:t>
            </w:r>
            <w:proofErr w:type="spellEnd"/>
          </w:p>
        </w:tc>
      </w:tr>
      <w:tr w:rsidR="0012602E" w:rsidRPr="0012602E" w14:paraId="40933FC4" w14:textId="77777777" w:rsidTr="0012602E">
        <w:tc>
          <w:tcPr>
            <w:tcW w:w="0" w:type="auto"/>
          </w:tcPr>
          <w:p w14:paraId="2526894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26DCBE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109</w:t>
            </w:r>
          </w:p>
        </w:tc>
        <w:tc>
          <w:tcPr>
            <w:tcW w:w="0" w:type="auto"/>
            <w:hideMark/>
          </w:tcPr>
          <w:p w14:paraId="5934259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Acute cerebrovascular disease</w:t>
            </w:r>
          </w:p>
        </w:tc>
      </w:tr>
      <w:tr w:rsidR="0012602E" w:rsidRPr="0012602E" w14:paraId="014E24E8" w14:textId="77777777" w:rsidTr="0012602E">
        <w:tc>
          <w:tcPr>
            <w:tcW w:w="0" w:type="auto"/>
          </w:tcPr>
          <w:p w14:paraId="6C020C3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59C1EF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110, 111, 112</w:t>
            </w:r>
          </w:p>
        </w:tc>
        <w:tc>
          <w:tcPr>
            <w:tcW w:w="0" w:type="auto"/>
            <w:hideMark/>
          </w:tcPr>
          <w:p w14:paraId="715C69A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Occlusion or stenosis of precerebral arteries, Other and ill-defined cerebrovascular disease, Transient cerebral ischemia</w:t>
            </w:r>
          </w:p>
        </w:tc>
      </w:tr>
      <w:tr w:rsidR="0012602E" w:rsidRPr="0012602E" w14:paraId="181077FF" w14:textId="77777777" w:rsidTr="0012602E">
        <w:tc>
          <w:tcPr>
            <w:tcW w:w="0" w:type="auto"/>
          </w:tcPr>
          <w:p w14:paraId="2DEA87DD"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96AE9E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114</w:t>
            </w:r>
          </w:p>
        </w:tc>
        <w:tc>
          <w:tcPr>
            <w:tcW w:w="0" w:type="auto"/>
            <w:hideMark/>
          </w:tcPr>
          <w:p w14:paraId="359B0B6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Peripheral and visceral atherosclerosis</w:t>
            </w:r>
          </w:p>
        </w:tc>
      </w:tr>
      <w:tr w:rsidR="0012602E" w:rsidRPr="0012602E" w14:paraId="5ACA585B" w14:textId="77777777" w:rsidTr="0012602E">
        <w:tc>
          <w:tcPr>
            <w:tcW w:w="0" w:type="auto"/>
          </w:tcPr>
          <w:p w14:paraId="4AD83512"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378DFA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115</w:t>
            </w:r>
          </w:p>
        </w:tc>
        <w:tc>
          <w:tcPr>
            <w:tcW w:w="0" w:type="auto"/>
            <w:hideMark/>
          </w:tcPr>
          <w:p w14:paraId="2F29345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Aortic; peripheral; and visceral artery aneurysms</w:t>
            </w:r>
          </w:p>
        </w:tc>
      </w:tr>
      <w:tr w:rsidR="0012602E" w:rsidRPr="0012602E" w14:paraId="58AA0C68" w14:textId="77777777" w:rsidTr="0012602E">
        <w:tc>
          <w:tcPr>
            <w:tcW w:w="0" w:type="auto"/>
          </w:tcPr>
          <w:p w14:paraId="1FAC77F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68347E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116</w:t>
            </w:r>
          </w:p>
        </w:tc>
        <w:tc>
          <w:tcPr>
            <w:tcW w:w="0" w:type="auto"/>
            <w:hideMark/>
          </w:tcPr>
          <w:p w14:paraId="656B18F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Aortic and peripheral arterial embolism or thrombosis</w:t>
            </w:r>
          </w:p>
        </w:tc>
      </w:tr>
      <w:tr w:rsidR="0012602E" w:rsidRPr="0012602E" w14:paraId="79AB701E" w14:textId="77777777" w:rsidTr="0012602E">
        <w:tc>
          <w:tcPr>
            <w:tcW w:w="0" w:type="auto"/>
          </w:tcPr>
          <w:p w14:paraId="0EAAC69A"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891CD1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117</w:t>
            </w:r>
          </w:p>
        </w:tc>
        <w:tc>
          <w:tcPr>
            <w:tcW w:w="0" w:type="auto"/>
            <w:hideMark/>
          </w:tcPr>
          <w:p w14:paraId="1C76190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circulatory disease</w:t>
            </w:r>
          </w:p>
        </w:tc>
      </w:tr>
      <w:tr w:rsidR="0012602E" w:rsidRPr="0012602E" w14:paraId="642EB099" w14:textId="77777777" w:rsidTr="0012602E">
        <w:tc>
          <w:tcPr>
            <w:tcW w:w="0" w:type="auto"/>
          </w:tcPr>
          <w:p w14:paraId="40F926C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151B87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118, 119, 120, 121</w:t>
            </w:r>
          </w:p>
        </w:tc>
        <w:tc>
          <w:tcPr>
            <w:tcW w:w="0" w:type="auto"/>
            <w:hideMark/>
          </w:tcPr>
          <w:p w14:paraId="271ED06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Phlebitis; thrombophlebitis and thromboembolism, Varicose veins of lower extremity, </w:t>
            </w:r>
            <w:proofErr w:type="spellStart"/>
            <w:r w:rsidRPr="0012602E">
              <w:rPr>
                <w:rFonts w:eastAsia="MS Mincho"/>
                <w:lang w:eastAsia="zh-CN"/>
              </w:rPr>
              <w:t>Hemorrhoids</w:t>
            </w:r>
            <w:proofErr w:type="spellEnd"/>
            <w:r w:rsidRPr="0012602E">
              <w:rPr>
                <w:rFonts w:eastAsia="MS Mincho"/>
                <w:lang w:eastAsia="zh-CN"/>
              </w:rPr>
              <w:t>, Other disease of veins and lymphatics</w:t>
            </w:r>
          </w:p>
        </w:tc>
      </w:tr>
      <w:tr w:rsidR="0012602E" w:rsidRPr="0012602E" w14:paraId="3F20F5F2" w14:textId="77777777" w:rsidTr="0012602E">
        <w:tc>
          <w:tcPr>
            <w:tcW w:w="0" w:type="auto"/>
          </w:tcPr>
          <w:p w14:paraId="6E39D6F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BF8A57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122</w:t>
            </w:r>
          </w:p>
        </w:tc>
        <w:tc>
          <w:tcPr>
            <w:tcW w:w="0" w:type="auto"/>
            <w:hideMark/>
          </w:tcPr>
          <w:p w14:paraId="4CF070B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Pneumonia (except that caused by tuberculosis or sexually transmitted disease)</w:t>
            </w:r>
          </w:p>
        </w:tc>
      </w:tr>
      <w:tr w:rsidR="0012602E" w:rsidRPr="0012602E" w14:paraId="6F7430DF" w14:textId="77777777" w:rsidTr="0012602E">
        <w:tc>
          <w:tcPr>
            <w:tcW w:w="0" w:type="auto"/>
          </w:tcPr>
          <w:p w14:paraId="6E881A1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65E6BC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125</w:t>
            </w:r>
          </w:p>
        </w:tc>
        <w:tc>
          <w:tcPr>
            <w:tcW w:w="0" w:type="auto"/>
            <w:hideMark/>
          </w:tcPr>
          <w:p w14:paraId="1F5A8A3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Acute bronchitis</w:t>
            </w:r>
          </w:p>
        </w:tc>
      </w:tr>
      <w:tr w:rsidR="0012602E" w:rsidRPr="0012602E" w14:paraId="6B7A0C4E" w14:textId="77777777" w:rsidTr="0012602E">
        <w:tc>
          <w:tcPr>
            <w:tcW w:w="0" w:type="auto"/>
          </w:tcPr>
          <w:p w14:paraId="5783C842"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5A65F8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127</w:t>
            </w:r>
          </w:p>
        </w:tc>
        <w:tc>
          <w:tcPr>
            <w:tcW w:w="0" w:type="auto"/>
            <w:hideMark/>
          </w:tcPr>
          <w:p w14:paraId="0AAB5F7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Chronic obstructive pulmonary disease and bronchiectasis</w:t>
            </w:r>
          </w:p>
        </w:tc>
      </w:tr>
      <w:tr w:rsidR="0012602E" w:rsidRPr="0012602E" w14:paraId="54613F33" w14:textId="77777777" w:rsidTr="0012602E">
        <w:tc>
          <w:tcPr>
            <w:tcW w:w="0" w:type="auto"/>
          </w:tcPr>
          <w:p w14:paraId="4436EF6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A8AAE4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128</w:t>
            </w:r>
          </w:p>
        </w:tc>
        <w:tc>
          <w:tcPr>
            <w:tcW w:w="0" w:type="auto"/>
            <w:hideMark/>
          </w:tcPr>
          <w:p w14:paraId="054C1F8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Asthma</w:t>
            </w:r>
          </w:p>
        </w:tc>
      </w:tr>
      <w:tr w:rsidR="0012602E" w:rsidRPr="0012602E" w14:paraId="35AA87F3" w14:textId="77777777" w:rsidTr="0012602E">
        <w:tc>
          <w:tcPr>
            <w:tcW w:w="0" w:type="auto"/>
          </w:tcPr>
          <w:p w14:paraId="31C26F3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B31ECE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129</w:t>
            </w:r>
          </w:p>
        </w:tc>
        <w:tc>
          <w:tcPr>
            <w:tcW w:w="0" w:type="auto"/>
            <w:hideMark/>
          </w:tcPr>
          <w:p w14:paraId="1559EB7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Aspiration pneumonitis; food/vomitus</w:t>
            </w:r>
          </w:p>
        </w:tc>
      </w:tr>
      <w:tr w:rsidR="0012602E" w:rsidRPr="0012602E" w14:paraId="664222E4" w14:textId="77777777" w:rsidTr="0012602E">
        <w:tc>
          <w:tcPr>
            <w:tcW w:w="0" w:type="auto"/>
          </w:tcPr>
          <w:p w14:paraId="6A2E41B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B9B7AB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130</w:t>
            </w:r>
          </w:p>
        </w:tc>
        <w:tc>
          <w:tcPr>
            <w:tcW w:w="0" w:type="auto"/>
            <w:hideMark/>
          </w:tcPr>
          <w:p w14:paraId="66BFC6F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Pleurisy; pneumothorax; pulmonary collapse</w:t>
            </w:r>
          </w:p>
        </w:tc>
      </w:tr>
      <w:tr w:rsidR="0012602E" w:rsidRPr="0012602E" w14:paraId="3B3103C8" w14:textId="77777777" w:rsidTr="0012602E">
        <w:tc>
          <w:tcPr>
            <w:tcW w:w="0" w:type="auto"/>
          </w:tcPr>
          <w:p w14:paraId="1241612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138738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131</w:t>
            </w:r>
          </w:p>
        </w:tc>
        <w:tc>
          <w:tcPr>
            <w:tcW w:w="0" w:type="auto"/>
            <w:hideMark/>
          </w:tcPr>
          <w:p w14:paraId="1DB4C68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Respiratory failure; insufficiency; arrest (adult)</w:t>
            </w:r>
          </w:p>
        </w:tc>
      </w:tr>
      <w:tr w:rsidR="0012602E" w:rsidRPr="0012602E" w14:paraId="784AAFA1" w14:textId="77777777" w:rsidTr="0012602E">
        <w:tc>
          <w:tcPr>
            <w:tcW w:w="0" w:type="auto"/>
          </w:tcPr>
          <w:p w14:paraId="626AE83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A5BA10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132</w:t>
            </w:r>
          </w:p>
        </w:tc>
        <w:tc>
          <w:tcPr>
            <w:tcW w:w="0" w:type="auto"/>
            <w:hideMark/>
          </w:tcPr>
          <w:p w14:paraId="683C9C7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Lung disease due to external agents</w:t>
            </w:r>
          </w:p>
        </w:tc>
      </w:tr>
      <w:tr w:rsidR="0012602E" w:rsidRPr="0012602E" w14:paraId="61C5DDE9" w14:textId="77777777" w:rsidTr="0012602E">
        <w:tc>
          <w:tcPr>
            <w:tcW w:w="0" w:type="auto"/>
          </w:tcPr>
          <w:p w14:paraId="6440BB1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256F25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56, 133</w:t>
            </w:r>
          </w:p>
        </w:tc>
        <w:tc>
          <w:tcPr>
            <w:tcW w:w="0" w:type="auto"/>
            <w:hideMark/>
          </w:tcPr>
          <w:p w14:paraId="7C9B02C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Cystic fibrosis, Other lower respiratory disease</w:t>
            </w:r>
          </w:p>
        </w:tc>
      </w:tr>
      <w:tr w:rsidR="0012602E" w:rsidRPr="0012602E" w14:paraId="3CB839D3" w14:textId="77777777" w:rsidTr="0012602E">
        <w:tc>
          <w:tcPr>
            <w:tcW w:w="0" w:type="auto"/>
          </w:tcPr>
          <w:p w14:paraId="7EDF2336"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156BA3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123, 124, 126, 134, 136, 137</w:t>
            </w:r>
          </w:p>
        </w:tc>
        <w:tc>
          <w:tcPr>
            <w:tcW w:w="0" w:type="auto"/>
            <w:hideMark/>
          </w:tcPr>
          <w:p w14:paraId="0732A38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Influenza, Acute and chronic tonsillitis, Other upper respiratory infections, Other upper respiratory disease, Disorders of teeth and jaw, Diseases of mouth; excluding dental</w:t>
            </w:r>
          </w:p>
        </w:tc>
      </w:tr>
      <w:tr w:rsidR="0012602E" w:rsidRPr="0012602E" w14:paraId="39278748" w14:textId="77777777" w:rsidTr="0012602E">
        <w:tc>
          <w:tcPr>
            <w:tcW w:w="0" w:type="auto"/>
          </w:tcPr>
          <w:p w14:paraId="028F2DF2"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9E24BA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135</w:t>
            </w:r>
          </w:p>
        </w:tc>
        <w:tc>
          <w:tcPr>
            <w:tcW w:w="0" w:type="auto"/>
            <w:hideMark/>
          </w:tcPr>
          <w:p w14:paraId="097DC62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Intestinal infection</w:t>
            </w:r>
          </w:p>
        </w:tc>
      </w:tr>
      <w:tr w:rsidR="0012602E" w:rsidRPr="0012602E" w14:paraId="60F91E8F" w14:textId="77777777" w:rsidTr="0012602E">
        <w:tc>
          <w:tcPr>
            <w:tcW w:w="0" w:type="auto"/>
          </w:tcPr>
          <w:p w14:paraId="3C7DA91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BCC288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138</w:t>
            </w:r>
          </w:p>
        </w:tc>
        <w:tc>
          <w:tcPr>
            <w:tcW w:w="0" w:type="auto"/>
            <w:hideMark/>
          </w:tcPr>
          <w:p w14:paraId="223B88BA" w14:textId="77777777" w:rsidR="00E371EF" w:rsidRPr="0012602E" w:rsidRDefault="00E371EF" w:rsidP="0012602E">
            <w:pPr>
              <w:spacing w:beforeLines="20" w:before="48" w:afterLines="20" w:after="48"/>
              <w:rPr>
                <w:rFonts w:eastAsia="MS Mincho"/>
                <w:lang w:eastAsia="zh-CN"/>
              </w:rPr>
            </w:pPr>
            <w:proofErr w:type="spellStart"/>
            <w:r w:rsidRPr="0012602E">
              <w:rPr>
                <w:rFonts w:eastAsia="MS Mincho"/>
                <w:lang w:eastAsia="zh-CN"/>
              </w:rPr>
              <w:t>Esophageal</w:t>
            </w:r>
            <w:proofErr w:type="spellEnd"/>
            <w:r w:rsidRPr="0012602E">
              <w:rPr>
                <w:rFonts w:eastAsia="MS Mincho"/>
                <w:lang w:eastAsia="zh-CN"/>
              </w:rPr>
              <w:t xml:space="preserve"> disorders</w:t>
            </w:r>
          </w:p>
        </w:tc>
      </w:tr>
      <w:tr w:rsidR="0012602E" w:rsidRPr="0012602E" w14:paraId="45E9DC67" w14:textId="77777777" w:rsidTr="0012602E">
        <w:tc>
          <w:tcPr>
            <w:tcW w:w="0" w:type="auto"/>
          </w:tcPr>
          <w:p w14:paraId="50164FB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2FD957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139</w:t>
            </w:r>
          </w:p>
        </w:tc>
        <w:tc>
          <w:tcPr>
            <w:tcW w:w="0" w:type="auto"/>
            <w:hideMark/>
          </w:tcPr>
          <w:p w14:paraId="555C02F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Gastroduodenal ulcer (except </w:t>
            </w:r>
            <w:proofErr w:type="spellStart"/>
            <w:r w:rsidRPr="0012602E">
              <w:rPr>
                <w:rFonts w:eastAsia="MS Mincho"/>
                <w:lang w:eastAsia="zh-CN"/>
              </w:rPr>
              <w:t>hemorrhage</w:t>
            </w:r>
            <w:proofErr w:type="spellEnd"/>
            <w:r w:rsidRPr="0012602E">
              <w:rPr>
                <w:rFonts w:eastAsia="MS Mincho"/>
                <w:lang w:eastAsia="zh-CN"/>
              </w:rPr>
              <w:t>)</w:t>
            </w:r>
          </w:p>
        </w:tc>
      </w:tr>
      <w:tr w:rsidR="0012602E" w:rsidRPr="0012602E" w14:paraId="4A247164" w14:textId="77777777" w:rsidTr="0012602E">
        <w:tc>
          <w:tcPr>
            <w:tcW w:w="0" w:type="auto"/>
          </w:tcPr>
          <w:p w14:paraId="37B927C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5378DE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140, 141</w:t>
            </w:r>
          </w:p>
        </w:tc>
        <w:tc>
          <w:tcPr>
            <w:tcW w:w="0" w:type="auto"/>
            <w:hideMark/>
          </w:tcPr>
          <w:p w14:paraId="4F4CA36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Gastritis &amp; duodenitis, Other disorders of stomach and duodenum</w:t>
            </w:r>
          </w:p>
        </w:tc>
      </w:tr>
      <w:tr w:rsidR="0012602E" w:rsidRPr="0012602E" w14:paraId="7F911366" w14:textId="77777777" w:rsidTr="0012602E">
        <w:tc>
          <w:tcPr>
            <w:tcW w:w="0" w:type="auto"/>
          </w:tcPr>
          <w:p w14:paraId="731EE92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3E3AFF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143</w:t>
            </w:r>
          </w:p>
        </w:tc>
        <w:tc>
          <w:tcPr>
            <w:tcW w:w="0" w:type="auto"/>
            <w:hideMark/>
          </w:tcPr>
          <w:p w14:paraId="50E1C00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Abdominal hernia</w:t>
            </w:r>
          </w:p>
        </w:tc>
      </w:tr>
      <w:tr w:rsidR="0012602E" w:rsidRPr="0012602E" w14:paraId="400EEE5B" w14:textId="77777777" w:rsidTr="0012602E">
        <w:tc>
          <w:tcPr>
            <w:tcW w:w="0" w:type="auto"/>
          </w:tcPr>
          <w:p w14:paraId="7BA2331A"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88F60D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144</w:t>
            </w:r>
          </w:p>
        </w:tc>
        <w:tc>
          <w:tcPr>
            <w:tcW w:w="0" w:type="auto"/>
            <w:hideMark/>
          </w:tcPr>
          <w:p w14:paraId="4F81C27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Regional enteritis and ulcerative colitis</w:t>
            </w:r>
          </w:p>
        </w:tc>
      </w:tr>
      <w:tr w:rsidR="0012602E" w:rsidRPr="0012602E" w14:paraId="25F12EF6" w14:textId="77777777" w:rsidTr="0012602E">
        <w:tc>
          <w:tcPr>
            <w:tcW w:w="0" w:type="auto"/>
          </w:tcPr>
          <w:p w14:paraId="17DAF4B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5EA301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145</w:t>
            </w:r>
          </w:p>
        </w:tc>
        <w:tc>
          <w:tcPr>
            <w:tcW w:w="0" w:type="auto"/>
            <w:hideMark/>
          </w:tcPr>
          <w:p w14:paraId="4444FED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Intestinal obstruction without hernia</w:t>
            </w:r>
          </w:p>
        </w:tc>
      </w:tr>
      <w:tr w:rsidR="0012602E" w:rsidRPr="0012602E" w14:paraId="32534A6E" w14:textId="77777777" w:rsidTr="0012602E">
        <w:tc>
          <w:tcPr>
            <w:tcW w:w="0" w:type="auto"/>
          </w:tcPr>
          <w:p w14:paraId="30A3575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55A01B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146, 147</w:t>
            </w:r>
          </w:p>
        </w:tc>
        <w:tc>
          <w:tcPr>
            <w:tcW w:w="0" w:type="auto"/>
            <w:hideMark/>
          </w:tcPr>
          <w:p w14:paraId="68FFA46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Diverticulosis &amp; diverticulitis, Anal and rectal conditions</w:t>
            </w:r>
          </w:p>
        </w:tc>
      </w:tr>
      <w:tr w:rsidR="0012602E" w:rsidRPr="0012602E" w14:paraId="3FAA4036" w14:textId="77777777" w:rsidTr="0012602E">
        <w:tc>
          <w:tcPr>
            <w:tcW w:w="0" w:type="auto"/>
          </w:tcPr>
          <w:p w14:paraId="405B223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33CAA6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142, 148</w:t>
            </w:r>
          </w:p>
        </w:tc>
        <w:tc>
          <w:tcPr>
            <w:tcW w:w="0" w:type="auto"/>
            <w:hideMark/>
          </w:tcPr>
          <w:p w14:paraId="4961955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Appendicitis and other appendiceal conditions, Peritonitis and intestinal abscess</w:t>
            </w:r>
          </w:p>
        </w:tc>
      </w:tr>
      <w:tr w:rsidR="0012602E" w:rsidRPr="0012602E" w14:paraId="0605B429" w14:textId="77777777" w:rsidTr="0012602E">
        <w:tc>
          <w:tcPr>
            <w:tcW w:w="0" w:type="auto"/>
          </w:tcPr>
          <w:p w14:paraId="016E24C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9865D0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149</w:t>
            </w:r>
          </w:p>
        </w:tc>
        <w:tc>
          <w:tcPr>
            <w:tcW w:w="0" w:type="auto"/>
            <w:hideMark/>
          </w:tcPr>
          <w:p w14:paraId="32ABDB3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Biliary tract disease</w:t>
            </w:r>
          </w:p>
        </w:tc>
      </w:tr>
      <w:tr w:rsidR="0012602E" w:rsidRPr="0012602E" w14:paraId="6025BDF9" w14:textId="77777777" w:rsidTr="0012602E">
        <w:tc>
          <w:tcPr>
            <w:tcW w:w="0" w:type="auto"/>
          </w:tcPr>
          <w:p w14:paraId="23DD40F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A11324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150</w:t>
            </w:r>
          </w:p>
        </w:tc>
        <w:tc>
          <w:tcPr>
            <w:tcW w:w="0" w:type="auto"/>
            <w:hideMark/>
          </w:tcPr>
          <w:p w14:paraId="00C351C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Liver disease; alcohol-related</w:t>
            </w:r>
          </w:p>
        </w:tc>
      </w:tr>
      <w:tr w:rsidR="0012602E" w:rsidRPr="0012602E" w14:paraId="4F4A9E84" w14:textId="77777777" w:rsidTr="0012602E">
        <w:tc>
          <w:tcPr>
            <w:tcW w:w="0" w:type="auto"/>
          </w:tcPr>
          <w:p w14:paraId="22F5E282"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DFF6D7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151</w:t>
            </w:r>
          </w:p>
        </w:tc>
        <w:tc>
          <w:tcPr>
            <w:tcW w:w="0" w:type="auto"/>
            <w:hideMark/>
          </w:tcPr>
          <w:p w14:paraId="5B18539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liver diseases</w:t>
            </w:r>
          </w:p>
        </w:tc>
      </w:tr>
      <w:tr w:rsidR="0012602E" w:rsidRPr="0012602E" w14:paraId="7B29AD66" w14:textId="77777777" w:rsidTr="0012602E">
        <w:tc>
          <w:tcPr>
            <w:tcW w:w="0" w:type="auto"/>
          </w:tcPr>
          <w:p w14:paraId="7CB01AA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AFC27D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152</w:t>
            </w:r>
          </w:p>
        </w:tc>
        <w:tc>
          <w:tcPr>
            <w:tcW w:w="0" w:type="auto"/>
            <w:hideMark/>
          </w:tcPr>
          <w:p w14:paraId="0690C6D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Pancreatic disorders (not diabetes)</w:t>
            </w:r>
          </w:p>
        </w:tc>
      </w:tr>
      <w:tr w:rsidR="0012602E" w:rsidRPr="0012602E" w14:paraId="31C99E63" w14:textId="77777777" w:rsidTr="0012602E">
        <w:tc>
          <w:tcPr>
            <w:tcW w:w="0" w:type="auto"/>
          </w:tcPr>
          <w:p w14:paraId="08EE2D3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448BCD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153</w:t>
            </w:r>
          </w:p>
        </w:tc>
        <w:tc>
          <w:tcPr>
            <w:tcW w:w="0" w:type="auto"/>
            <w:hideMark/>
          </w:tcPr>
          <w:p w14:paraId="6581709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Gastrointestinal </w:t>
            </w:r>
            <w:proofErr w:type="spellStart"/>
            <w:r w:rsidRPr="0012602E">
              <w:rPr>
                <w:rFonts w:eastAsia="MS Mincho"/>
                <w:lang w:eastAsia="zh-CN"/>
              </w:rPr>
              <w:t>hemorrhage</w:t>
            </w:r>
            <w:proofErr w:type="spellEnd"/>
          </w:p>
        </w:tc>
      </w:tr>
      <w:tr w:rsidR="0012602E" w:rsidRPr="0012602E" w14:paraId="0F10B9C0" w14:textId="77777777" w:rsidTr="0012602E">
        <w:tc>
          <w:tcPr>
            <w:tcW w:w="0" w:type="auto"/>
          </w:tcPr>
          <w:p w14:paraId="1ECDF8A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EC923D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154</w:t>
            </w:r>
          </w:p>
        </w:tc>
        <w:tc>
          <w:tcPr>
            <w:tcW w:w="0" w:type="auto"/>
            <w:hideMark/>
          </w:tcPr>
          <w:p w14:paraId="656FDA25" w14:textId="77777777" w:rsidR="00E371EF" w:rsidRPr="0012602E" w:rsidRDefault="00E371EF" w:rsidP="0012602E">
            <w:pPr>
              <w:spacing w:beforeLines="20" w:before="48" w:afterLines="20" w:after="48"/>
              <w:rPr>
                <w:rFonts w:eastAsia="MS Mincho"/>
                <w:lang w:eastAsia="zh-CN"/>
              </w:rPr>
            </w:pPr>
            <w:proofErr w:type="spellStart"/>
            <w:r w:rsidRPr="0012602E">
              <w:rPr>
                <w:rFonts w:eastAsia="MS Mincho"/>
                <w:lang w:eastAsia="zh-CN"/>
              </w:rPr>
              <w:t>Noninfectious</w:t>
            </w:r>
            <w:proofErr w:type="spellEnd"/>
            <w:r w:rsidRPr="0012602E">
              <w:rPr>
                <w:rFonts w:eastAsia="MS Mincho"/>
                <w:lang w:eastAsia="zh-CN"/>
              </w:rPr>
              <w:t xml:space="preserve"> gastroenteritis</w:t>
            </w:r>
          </w:p>
        </w:tc>
      </w:tr>
      <w:tr w:rsidR="0012602E" w:rsidRPr="0012602E" w14:paraId="4FC0C637" w14:textId="77777777" w:rsidTr="0012602E">
        <w:tc>
          <w:tcPr>
            <w:tcW w:w="0" w:type="auto"/>
          </w:tcPr>
          <w:p w14:paraId="0FB2BB5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6C9C21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155</w:t>
            </w:r>
          </w:p>
        </w:tc>
        <w:tc>
          <w:tcPr>
            <w:tcW w:w="0" w:type="auto"/>
            <w:hideMark/>
          </w:tcPr>
          <w:p w14:paraId="15288D4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gastrointestinal disorders</w:t>
            </w:r>
          </w:p>
        </w:tc>
      </w:tr>
      <w:tr w:rsidR="0012602E" w:rsidRPr="0012602E" w14:paraId="7E1393B4" w14:textId="77777777" w:rsidTr="0012602E">
        <w:tc>
          <w:tcPr>
            <w:tcW w:w="0" w:type="auto"/>
          </w:tcPr>
          <w:p w14:paraId="31811BA0"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10D955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157</w:t>
            </w:r>
          </w:p>
        </w:tc>
        <w:tc>
          <w:tcPr>
            <w:tcW w:w="0" w:type="auto"/>
            <w:hideMark/>
          </w:tcPr>
          <w:p w14:paraId="412686F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Acute and unspecified renal failure</w:t>
            </w:r>
          </w:p>
        </w:tc>
      </w:tr>
      <w:tr w:rsidR="0012602E" w:rsidRPr="0012602E" w14:paraId="74AFDA09" w14:textId="77777777" w:rsidTr="0012602E">
        <w:tc>
          <w:tcPr>
            <w:tcW w:w="0" w:type="auto"/>
          </w:tcPr>
          <w:p w14:paraId="50165D8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50E9E5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156, 158</w:t>
            </w:r>
          </w:p>
        </w:tc>
        <w:tc>
          <w:tcPr>
            <w:tcW w:w="0" w:type="auto"/>
            <w:hideMark/>
          </w:tcPr>
          <w:p w14:paraId="1CDD667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Nephritis; nephrosis; renal sclerosis, Chronic renal failure</w:t>
            </w:r>
          </w:p>
        </w:tc>
      </w:tr>
      <w:tr w:rsidR="0012602E" w:rsidRPr="0012602E" w14:paraId="683BD056" w14:textId="77777777" w:rsidTr="0012602E">
        <w:tc>
          <w:tcPr>
            <w:tcW w:w="0" w:type="auto"/>
          </w:tcPr>
          <w:p w14:paraId="194C7512"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533F94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159</w:t>
            </w:r>
          </w:p>
        </w:tc>
        <w:tc>
          <w:tcPr>
            <w:tcW w:w="0" w:type="auto"/>
            <w:hideMark/>
          </w:tcPr>
          <w:p w14:paraId="55EFB69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Urinary tract infections</w:t>
            </w:r>
          </w:p>
        </w:tc>
      </w:tr>
      <w:tr w:rsidR="0012602E" w:rsidRPr="0012602E" w14:paraId="7E72FD78" w14:textId="77777777" w:rsidTr="0012602E">
        <w:tc>
          <w:tcPr>
            <w:tcW w:w="0" w:type="auto"/>
          </w:tcPr>
          <w:p w14:paraId="59B4502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573CAF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160, 161, 162</w:t>
            </w:r>
          </w:p>
        </w:tc>
        <w:tc>
          <w:tcPr>
            <w:tcW w:w="0" w:type="auto"/>
            <w:hideMark/>
          </w:tcPr>
          <w:p w14:paraId="763F88E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Calculus of urinary tract, Other diseases of kidneys and ureters, Other diseases of bladder and urethra</w:t>
            </w:r>
          </w:p>
        </w:tc>
      </w:tr>
      <w:tr w:rsidR="0012602E" w:rsidRPr="0012602E" w14:paraId="455B15CF" w14:textId="77777777" w:rsidTr="0012602E">
        <w:tc>
          <w:tcPr>
            <w:tcW w:w="0" w:type="auto"/>
          </w:tcPr>
          <w:p w14:paraId="1C72EDCA"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019285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163</w:t>
            </w:r>
          </w:p>
        </w:tc>
        <w:tc>
          <w:tcPr>
            <w:tcW w:w="0" w:type="auto"/>
            <w:hideMark/>
          </w:tcPr>
          <w:p w14:paraId="602D4FC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Genitourinary symptoms and ill-defined conditions</w:t>
            </w:r>
          </w:p>
        </w:tc>
      </w:tr>
      <w:tr w:rsidR="0012602E" w:rsidRPr="0012602E" w14:paraId="38A6B9F9" w14:textId="77777777" w:rsidTr="0012602E">
        <w:tc>
          <w:tcPr>
            <w:tcW w:w="0" w:type="auto"/>
          </w:tcPr>
          <w:p w14:paraId="52607F5D"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B02F27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164, 165, 166</w:t>
            </w:r>
          </w:p>
        </w:tc>
        <w:tc>
          <w:tcPr>
            <w:tcW w:w="0" w:type="auto"/>
            <w:hideMark/>
          </w:tcPr>
          <w:p w14:paraId="1B1CBDB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Hyperplasia of prostate, Inflammatory conditions of male genital organs, Other male genital disorders</w:t>
            </w:r>
          </w:p>
        </w:tc>
      </w:tr>
      <w:tr w:rsidR="0012602E" w:rsidRPr="0012602E" w14:paraId="5ED38FCA" w14:textId="77777777" w:rsidTr="0012602E">
        <w:tc>
          <w:tcPr>
            <w:tcW w:w="0" w:type="auto"/>
          </w:tcPr>
          <w:p w14:paraId="6F394A8A"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3ED7C1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168, 169, 170, 171, </w:t>
            </w:r>
            <w:r w:rsidRPr="0012602E">
              <w:rPr>
                <w:rFonts w:eastAsia="MS Mincho"/>
                <w:lang w:eastAsia="zh-CN"/>
              </w:rPr>
              <w:lastRenderedPageBreak/>
              <w:t>172, 173, 175</w:t>
            </w:r>
          </w:p>
        </w:tc>
        <w:tc>
          <w:tcPr>
            <w:tcW w:w="0" w:type="auto"/>
            <w:hideMark/>
          </w:tcPr>
          <w:p w14:paraId="48BEE7E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lastRenderedPageBreak/>
              <w:t>Inflammatory diseases of female pelvic organs, Endometriosis, Prolapse of female genital organs, Menstrual disorders, Ovarian cyst, Menopausal disorders, Other female genital disorders</w:t>
            </w:r>
          </w:p>
        </w:tc>
      </w:tr>
      <w:tr w:rsidR="0012602E" w:rsidRPr="0012602E" w14:paraId="10835997" w14:textId="77777777" w:rsidTr="0012602E">
        <w:tc>
          <w:tcPr>
            <w:tcW w:w="0" w:type="auto"/>
          </w:tcPr>
          <w:p w14:paraId="7540106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5C2E97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174, 176, 177, 178, 179, 180, 181, 182, 183, 184, 185, 186, 187, 188, 189, 190, 191, 192, 193, 194, 195, 196, 218</w:t>
            </w:r>
          </w:p>
        </w:tc>
        <w:tc>
          <w:tcPr>
            <w:tcW w:w="0" w:type="auto"/>
            <w:hideMark/>
          </w:tcPr>
          <w:p w14:paraId="1184036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Female infertility, Contraceptive &amp; procreative management, Spontaneous abortion, Induced abortion, </w:t>
            </w:r>
            <w:proofErr w:type="spellStart"/>
            <w:r w:rsidRPr="0012602E">
              <w:rPr>
                <w:rFonts w:eastAsia="MS Mincho"/>
                <w:lang w:eastAsia="zh-CN"/>
              </w:rPr>
              <w:t>Prostabortion</w:t>
            </w:r>
            <w:proofErr w:type="spellEnd"/>
            <w:r w:rsidRPr="0012602E">
              <w:rPr>
                <w:rFonts w:eastAsia="MS Mincho"/>
                <w:lang w:eastAsia="zh-CN"/>
              </w:rPr>
              <w:t xml:space="preserve"> complications, Ectopic pregnancy, Other complications of pregnancy, </w:t>
            </w:r>
            <w:proofErr w:type="spellStart"/>
            <w:r w:rsidRPr="0012602E">
              <w:rPr>
                <w:rFonts w:eastAsia="MS Mincho"/>
                <w:lang w:eastAsia="zh-CN"/>
              </w:rPr>
              <w:t>Hemorrhage</w:t>
            </w:r>
            <w:proofErr w:type="spellEnd"/>
            <w:r w:rsidRPr="0012602E">
              <w:rPr>
                <w:rFonts w:eastAsia="MS Mincho"/>
                <w:lang w:eastAsia="zh-CN"/>
              </w:rPr>
              <w:t xml:space="preserve"> during pregnancy; abruption placenta; placenta previa, Hypertension complicating pregnancy; childbirth; or the puerperium, Early or threatened </w:t>
            </w:r>
            <w:proofErr w:type="spellStart"/>
            <w:r w:rsidRPr="0012602E">
              <w:rPr>
                <w:rFonts w:eastAsia="MS Mincho"/>
                <w:lang w:eastAsia="zh-CN"/>
              </w:rPr>
              <w:t>labor</w:t>
            </w:r>
            <w:proofErr w:type="spellEnd"/>
            <w:r w:rsidRPr="0012602E">
              <w:rPr>
                <w:rFonts w:eastAsia="MS Mincho"/>
                <w:lang w:eastAsia="zh-CN"/>
              </w:rPr>
              <w:t xml:space="preserve">, Prolonged pregnancy,  Diabetes or abnormal glucose tolerance complicating pregnancy; childbirth; or the puerperium, Malposition; malpresentation, </w:t>
            </w:r>
            <w:proofErr w:type="spellStart"/>
            <w:r w:rsidRPr="0012602E">
              <w:rPr>
                <w:rFonts w:eastAsia="MS Mincho"/>
                <w:lang w:eastAsia="zh-CN"/>
              </w:rPr>
              <w:t>Fetopelvic</w:t>
            </w:r>
            <w:proofErr w:type="spellEnd"/>
            <w:r w:rsidRPr="0012602E">
              <w:rPr>
                <w:rFonts w:eastAsia="MS Mincho"/>
                <w:lang w:eastAsia="zh-CN"/>
              </w:rPr>
              <w:t xml:space="preserve"> disproportion; obstruction, Previous C-section, </w:t>
            </w:r>
            <w:proofErr w:type="spellStart"/>
            <w:r w:rsidRPr="0012602E">
              <w:rPr>
                <w:rFonts w:eastAsia="MS Mincho"/>
                <w:lang w:eastAsia="zh-CN"/>
              </w:rPr>
              <w:t>Fetal</w:t>
            </w:r>
            <w:proofErr w:type="spellEnd"/>
            <w:r w:rsidRPr="0012602E">
              <w:rPr>
                <w:rFonts w:eastAsia="MS Mincho"/>
                <w:lang w:eastAsia="zh-CN"/>
              </w:rPr>
              <w:t xml:space="preserve"> distress and abnormal forces of labour, Polyhydramnios and other problems of amniotic cavity, Umbilical cord complication, OB-related trauma to perineum and vulva, Forceps delivery, Other complications of birth; puerperium affecting management of mother, Normal pregnancy and/or delivery, Livebirths</w:t>
            </w:r>
          </w:p>
        </w:tc>
      </w:tr>
      <w:tr w:rsidR="0012602E" w:rsidRPr="0012602E" w14:paraId="02A592BE" w14:textId="77777777" w:rsidTr="0012602E">
        <w:tc>
          <w:tcPr>
            <w:tcW w:w="0" w:type="auto"/>
          </w:tcPr>
          <w:p w14:paraId="1A10C129"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FCF0A6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197</w:t>
            </w:r>
          </w:p>
        </w:tc>
        <w:tc>
          <w:tcPr>
            <w:tcW w:w="0" w:type="auto"/>
            <w:hideMark/>
          </w:tcPr>
          <w:p w14:paraId="14CFCAD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Skin and subcutaneous tissue infections</w:t>
            </w:r>
          </w:p>
        </w:tc>
      </w:tr>
      <w:tr w:rsidR="0012602E" w:rsidRPr="0012602E" w14:paraId="29FA9239" w14:textId="77777777" w:rsidTr="0012602E">
        <w:tc>
          <w:tcPr>
            <w:tcW w:w="0" w:type="auto"/>
          </w:tcPr>
          <w:p w14:paraId="24FB476F"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6F040F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198, 199, 200</w:t>
            </w:r>
          </w:p>
        </w:tc>
        <w:tc>
          <w:tcPr>
            <w:tcW w:w="0" w:type="auto"/>
            <w:hideMark/>
          </w:tcPr>
          <w:p w14:paraId="59F869A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inflammatory condition of skin, Chronic ulcer of skin, Other skin disorders</w:t>
            </w:r>
          </w:p>
        </w:tc>
      </w:tr>
      <w:tr w:rsidR="0012602E" w:rsidRPr="0012602E" w14:paraId="3ED60AF4" w14:textId="77777777" w:rsidTr="0012602E">
        <w:tc>
          <w:tcPr>
            <w:tcW w:w="0" w:type="auto"/>
          </w:tcPr>
          <w:p w14:paraId="0CC86B0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FBEA89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201</w:t>
            </w:r>
          </w:p>
        </w:tc>
        <w:tc>
          <w:tcPr>
            <w:tcW w:w="0" w:type="auto"/>
            <w:hideMark/>
          </w:tcPr>
          <w:p w14:paraId="505743E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Infective arthritis and osteomyelitis (except that caused by tuberculosis or sexually transmitted disease)</w:t>
            </w:r>
          </w:p>
        </w:tc>
      </w:tr>
      <w:tr w:rsidR="0012602E" w:rsidRPr="0012602E" w14:paraId="37DF623E" w14:textId="77777777" w:rsidTr="0012602E">
        <w:tc>
          <w:tcPr>
            <w:tcW w:w="0" w:type="auto"/>
          </w:tcPr>
          <w:p w14:paraId="346F186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507A7C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204</w:t>
            </w:r>
          </w:p>
        </w:tc>
        <w:tc>
          <w:tcPr>
            <w:tcW w:w="0" w:type="auto"/>
            <w:hideMark/>
          </w:tcPr>
          <w:p w14:paraId="31BCED1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non-traumatic joint disorders</w:t>
            </w:r>
          </w:p>
        </w:tc>
      </w:tr>
      <w:tr w:rsidR="0012602E" w:rsidRPr="0012602E" w14:paraId="7B228F44" w14:textId="77777777" w:rsidTr="0012602E">
        <w:tc>
          <w:tcPr>
            <w:tcW w:w="0" w:type="auto"/>
          </w:tcPr>
          <w:p w14:paraId="0FC8BFCA"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372650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205, 206</w:t>
            </w:r>
          </w:p>
        </w:tc>
        <w:tc>
          <w:tcPr>
            <w:tcW w:w="0" w:type="auto"/>
            <w:hideMark/>
          </w:tcPr>
          <w:p w14:paraId="769988D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Spondylosis; intervertebral disc disorders; other back problems, Osteoporosis</w:t>
            </w:r>
          </w:p>
        </w:tc>
      </w:tr>
      <w:tr w:rsidR="0012602E" w:rsidRPr="0012602E" w14:paraId="2F65ED8A" w14:textId="77777777" w:rsidTr="0012602E">
        <w:tc>
          <w:tcPr>
            <w:tcW w:w="0" w:type="auto"/>
          </w:tcPr>
          <w:p w14:paraId="77DF1FB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5D0544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207</w:t>
            </w:r>
          </w:p>
        </w:tc>
        <w:tc>
          <w:tcPr>
            <w:tcW w:w="0" w:type="auto"/>
            <w:hideMark/>
          </w:tcPr>
          <w:p w14:paraId="643DBC1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Pathological fracture</w:t>
            </w:r>
          </w:p>
        </w:tc>
      </w:tr>
      <w:tr w:rsidR="0012602E" w:rsidRPr="0012602E" w14:paraId="7F5FE6CD" w14:textId="77777777" w:rsidTr="0012602E">
        <w:tc>
          <w:tcPr>
            <w:tcW w:w="0" w:type="auto"/>
          </w:tcPr>
          <w:p w14:paraId="7456948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88D179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211</w:t>
            </w:r>
          </w:p>
        </w:tc>
        <w:tc>
          <w:tcPr>
            <w:tcW w:w="0" w:type="auto"/>
            <w:hideMark/>
          </w:tcPr>
          <w:p w14:paraId="17CF1B8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connective tissue disease</w:t>
            </w:r>
          </w:p>
        </w:tc>
      </w:tr>
      <w:tr w:rsidR="0012602E" w:rsidRPr="0012602E" w14:paraId="4054817D" w14:textId="77777777" w:rsidTr="0012602E">
        <w:tc>
          <w:tcPr>
            <w:tcW w:w="0" w:type="auto"/>
          </w:tcPr>
          <w:p w14:paraId="1D2641B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5FB4752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54, 202, 203, 208, 209, 210, 212</w:t>
            </w:r>
          </w:p>
        </w:tc>
        <w:tc>
          <w:tcPr>
            <w:tcW w:w="0" w:type="auto"/>
            <w:hideMark/>
          </w:tcPr>
          <w:p w14:paraId="28FE56C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Gout and other crystal arthropathies, Rheumatoid arthritis and related disease, Osteoarthritis, Acquired foot deformities, Other acquired deformities, Systemic lupus erythematosus and connective tissue disorders, Other bone disease and musculoskeletal deformities</w:t>
            </w:r>
          </w:p>
        </w:tc>
      </w:tr>
      <w:tr w:rsidR="0012602E" w:rsidRPr="0012602E" w14:paraId="3A6D87D4" w14:textId="77777777" w:rsidTr="0012602E">
        <w:tc>
          <w:tcPr>
            <w:tcW w:w="0" w:type="auto"/>
          </w:tcPr>
          <w:p w14:paraId="04F866CA"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88C06B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213</w:t>
            </w:r>
          </w:p>
        </w:tc>
        <w:tc>
          <w:tcPr>
            <w:tcW w:w="0" w:type="auto"/>
            <w:hideMark/>
          </w:tcPr>
          <w:p w14:paraId="3EEA37D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Cardiac &amp; circulatory congenital anomalies</w:t>
            </w:r>
          </w:p>
        </w:tc>
      </w:tr>
      <w:tr w:rsidR="0012602E" w:rsidRPr="0012602E" w14:paraId="7134F36B" w14:textId="77777777" w:rsidTr="0012602E">
        <w:tc>
          <w:tcPr>
            <w:tcW w:w="0" w:type="auto"/>
          </w:tcPr>
          <w:p w14:paraId="17009D7F"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DA6BD9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214, 215, 216, 217</w:t>
            </w:r>
          </w:p>
        </w:tc>
        <w:tc>
          <w:tcPr>
            <w:tcW w:w="0" w:type="auto"/>
            <w:hideMark/>
          </w:tcPr>
          <w:p w14:paraId="50C358D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Digestive congenital anomalies, Genitourinary congenital anomalies, Nervous system congenital anomalies, Other congenital anomalies</w:t>
            </w:r>
          </w:p>
        </w:tc>
      </w:tr>
      <w:tr w:rsidR="0012602E" w:rsidRPr="0012602E" w14:paraId="6D5B10D6" w14:textId="77777777" w:rsidTr="0012602E">
        <w:tc>
          <w:tcPr>
            <w:tcW w:w="0" w:type="auto"/>
          </w:tcPr>
          <w:p w14:paraId="176B479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9A6E95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219</w:t>
            </w:r>
          </w:p>
        </w:tc>
        <w:tc>
          <w:tcPr>
            <w:tcW w:w="0" w:type="auto"/>
            <w:hideMark/>
          </w:tcPr>
          <w:p w14:paraId="635274E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Short gestation; low birth weight; and </w:t>
            </w:r>
            <w:proofErr w:type="spellStart"/>
            <w:r w:rsidRPr="0012602E">
              <w:rPr>
                <w:rFonts w:eastAsia="MS Mincho"/>
                <w:lang w:eastAsia="zh-CN"/>
              </w:rPr>
              <w:t>fetal</w:t>
            </w:r>
            <w:proofErr w:type="spellEnd"/>
            <w:r w:rsidRPr="0012602E">
              <w:rPr>
                <w:rFonts w:eastAsia="MS Mincho"/>
                <w:lang w:eastAsia="zh-CN"/>
              </w:rPr>
              <w:t xml:space="preserve"> growth retardation</w:t>
            </w:r>
          </w:p>
        </w:tc>
      </w:tr>
      <w:tr w:rsidR="0012602E" w:rsidRPr="0012602E" w14:paraId="4C31C7F6" w14:textId="77777777" w:rsidTr="0012602E">
        <w:tc>
          <w:tcPr>
            <w:tcW w:w="0" w:type="auto"/>
          </w:tcPr>
          <w:p w14:paraId="59A1E2E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28B30E8"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220, 221, 222, 223</w:t>
            </w:r>
          </w:p>
        </w:tc>
        <w:tc>
          <w:tcPr>
            <w:tcW w:w="0" w:type="auto"/>
            <w:hideMark/>
          </w:tcPr>
          <w:p w14:paraId="20DFFE7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 xml:space="preserve">Intrauterine hypoxia and birth asphyxia, Respiratory distress syndrome, </w:t>
            </w:r>
            <w:proofErr w:type="spellStart"/>
            <w:r w:rsidRPr="0012602E">
              <w:rPr>
                <w:rFonts w:eastAsia="MS Mincho"/>
                <w:lang w:eastAsia="zh-CN"/>
              </w:rPr>
              <w:t>Hemolytic</w:t>
            </w:r>
            <w:proofErr w:type="spellEnd"/>
            <w:r w:rsidRPr="0012602E">
              <w:rPr>
                <w:rFonts w:eastAsia="MS Mincho"/>
                <w:lang w:eastAsia="zh-CN"/>
              </w:rPr>
              <w:t xml:space="preserve"> jaundice and perinatal jaundice, Birth trauma</w:t>
            </w:r>
          </w:p>
        </w:tc>
      </w:tr>
      <w:tr w:rsidR="0012602E" w:rsidRPr="0012602E" w14:paraId="33BD2C69" w14:textId="77777777" w:rsidTr="0012602E">
        <w:tc>
          <w:tcPr>
            <w:tcW w:w="0" w:type="auto"/>
          </w:tcPr>
          <w:p w14:paraId="2CD1131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BD53FD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224</w:t>
            </w:r>
          </w:p>
        </w:tc>
        <w:tc>
          <w:tcPr>
            <w:tcW w:w="0" w:type="auto"/>
            <w:hideMark/>
          </w:tcPr>
          <w:p w14:paraId="6EFE7AE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perinatal conditions</w:t>
            </w:r>
          </w:p>
        </w:tc>
      </w:tr>
      <w:tr w:rsidR="0012602E" w:rsidRPr="0012602E" w14:paraId="279E7123" w14:textId="77777777" w:rsidTr="0012602E">
        <w:tc>
          <w:tcPr>
            <w:tcW w:w="0" w:type="auto"/>
          </w:tcPr>
          <w:p w14:paraId="7B5D78CE"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BF06DA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226</w:t>
            </w:r>
          </w:p>
        </w:tc>
        <w:tc>
          <w:tcPr>
            <w:tcW w:w="0" w:type="auto"/>
            <w:hideMark/>
          </w:tcPr>
          <w:p w14:paraId="61AC3C9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Fracture of neck of femur (hip)</w:t>
            </w:r>
          </w:p>
        </w:tc>
      </w:tr>
      <w:tr w:rsidR="0012602E" w:rsidRPr="0012602E" w14:paraId="3EE37ACE" w14:textId="77777777" w:rsidTr="0012602E">
        <w:tc>
          <w:tcPr>
            <w:tcW w:w="0" w:type="auto"/>
          </w:tcPr>
          <w:p w14:paraId="0467093C"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FD9FB2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229</w:t>
            </w:r>
          </w:p>
        </w:tc>
        <w:tc>
          <w:tcPr>
            <w:tcW w:w="0" w:type="auto"/>
            <w:hideMark/>
          </w:tcPr>
          <w:p w14:paraId="688484B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Fracture of upper limb</w:t>
            </w:r>
          </w:p>
        </w:tc>
      </w:tr>
      <w:tr w:rsidR="0012602E" w:rsidRPr="0012602E" w14:paraId="4178967E" w14:textId="77777777" w:rsidTr="0012602E">
        <w:tc>
          <w:tcPr>
            <w:tcW w:w="0" w:type="auto"/>
          </w:tcPr>
          <w:p w14:paraId="37EAF805"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4C39A0B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230</w:t>
            </w:r>
          </w:p>
        </w:tc>
        <w:tc>
          <w:tcPr>
            <w:tcW w:w="0" w:type="auto"/>
            <w:hideMark/>
          </w:tcPr>
          <w:p w14:paraId="59D7A8E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Fracture of lower limb</w:t>
            </w:r>
          </w:p>
        </w:tc>
      </w:tr>
      <w:tr w:rsidR="0012602E" w:rsidRPr="0012602E" w14:paraId="01C43EC0" w14:textId="77777777" w:rsidTr="0012602E">
        <w:tc>
          <w:tcPr>
            <w:tcW w:w="0" w:type="auto"/>
          </w:tcPr>
          <w:p w14:paraId="4A32260E"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0EACF7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225, 227, 228, 231, 232</w:t>
            </w:r>
          </w:p>
        </w:tc>
        <w:tc>
          <w:tcPr>
            <w:tcW w:w="0" w:type="auto"/>
            <w:hideMark/>
          </w:tcPr>
          <w:p w14:paraId="4B25BCA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Joint disorders and dislocations; trauma-related, Spinal cord injury, Skull and face fractures, Other fractures, Sprains and strains</w:t>
            </w:r>
          </w:p>
        </w:tc>
      </w:tr>
      <w:tr w:rsidR="0012602E" w:rsidRPr="0012602E" w14:paraId="586974AC" w14:textId="77777777" w:rsidTr="0012602E">
        <w:tc>
          <w:tcPr>
            <w:tcW w:w="0" w:type="auto"/>
          </w:tcPr>
          <w:p w14:paraId="60A7FB07"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7562CF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233</w:t>
            </w:r>
          </w:p>
        </w:tc>
        <w:tc>
          <w:tcPr>
            <w:tcW w:w="0" w:type="auto"/>
            <w:hideMark/>
          </w:tcPr>
          <w:p w14:paraId="3008B08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Intracranial injury</w:t>
            </w:r>
          </w:p>
        </w:tc>
      </w:tr>
      <w:tr w:rsidR="0012602E" w:rsidRPr="0012602E" w14:paraId="6DAF6BBF" w14:textId="77777777" w:rsidTr="0012602E">
        <w:tc>
          <w:tcPr>
            <w:tcW w:w="0" w:type="auto"/>
          </w:tcPr>
          <w:p w14:paraId="60ADE2D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9E36131"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234</w:t>
            </w:r>
          </w:p>
        </w:tc>
        <w:tc>
          <w:tcPr>
            <w:tcW w:w="0" w:type="auto"/>
            <w:hideMark/>
          </w:tcPr>
          <w:p w14:paraId="7314528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Crushing injury or internal injury</w:t>
            </w:r>
          </w:p>
        </w:tc>
      </w:tr>
      <w:tr w:rsidR="0012602E" w:rsidRPr="0012602E" w14:paraId="23C86AE2" w14:textId="77777777" w:rsidTr="0012602E">
        <w:tc>
          <w:tcPr>
            <w:tcW w:w="0" w:type="auto"/>
          </w:tcPr>
          <w:p w14:paraId="7DC562B6"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868E8B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235</w:t>
            </w:r>
          </w:p>
        </w:tc>
        <w:tc>
          <w:tcPr>
            <w:tcW w:w="0" w:type="auto"/>
            <w:hideMark/>
          </w:tcPr>
          <w:p w14:paraId="0BB46D0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Open wounds of head; neck; and trunk</w:t>
            </w:r>
          </w:p>
        </w:tc>
      </w:tr>
      <w:tr w:rsidR="0012602E" w:rsidRPr="0012602E" w14:paraId="4867E475" w14:textId="77777777" w:rsidTr="0012602E">
        <w:tc>
          <w:tcPr>
            <w:tcW w:w="0" w:type="auto"/>
          </w:tcPr>
          <w:p w14:paraId="5AB92DCD"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D1EF92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236</w:t>
            </w:r>
          </w:p>
        </w:tc>
        <w:tc>
          <w:tcPr>
            <w:tcW w:w="0" w:type="auto"/>
            <w:hideMark/>
          </w:tcPr>
          <w:p w14:paraId="7849F5C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Open wounds of extremities</w:t>
            </w:r>
          </w:p>
        </w:tc>
      </w:tr>
      <w:tr w:rsidR="0012602E" w:rsidRPr="0012602E" w14:paraId="0C30800B" w14:textId="77777777" w:rsidTr="0012602E">
        <w:tc>
          <w:tcPr>
            <w:tcW w:w="0" w:type="auto"/>
          </w:tcPr>
          <w:p w14:paraId="54B449D3"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380FE0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237</w:t>
            </w:r>
          </w:p>
        </w:tc>
        <w:tc>
          <w:tcPr>
            <w:tcW w:w="0" w:type="auto"/>
            <w:hideMark/>
          </w:tcPr>
          <w:p w14:paraId="269DBB8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Complication of device; implant; or graft</w:t>
            </w:r>
          </w:p>
        </w:tc>
      </w:tr>
      <w:tr w:rsidR="0012602E" w:rsidRPr="0012602E" w14:paraId="69696AB4" w14:textId="77777777" w:rsidTr="0012602E">
        <w:tc>
          <w:tcPr>
            <w:tcW w:w="0" w:type="auto"/>
          </w:tcPr>
          <w:p w14:paraId="3BACD07B"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FC6D82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238</w:t>
            </w:r>
          </w:p>
        </w:tc>
        <w:tc>
          <w:tcPr>
            <w:tcW w:w="0" w:type="auto"/>
            <w:hideMark/>
          </w:tcPr>
          <w:p w14:paraId="3A5EFF0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Complication of surgical procedures or medical care</w:t>
            </w:r>
          </w:p>
        </w:tc>
      </w:tr>
      <w:tr w:rsidR="0012602E" w:rsidRPr="0012602E" w14:paraId="0B0223EF" w14:textId="77777777" w:rsidTr="0012602E">
        <w:tc>
          <w:tcPr>
            <w:tcW w:w="0" w:type="auto"/>
          </w:tcPr>
          <w:p w14:paraId="0C2F751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3AB332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239</w:t>
            </w:r>
          </w:p>
        </w:tc>
        <w:tc>
          <w:tcPr>
            <w:tcW w:w="0" w:type="auto"/>
            <w:hideMark/>
          </w:tcPr>
          <w:p w14:paraId="29D5D2BB"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Superficial injury; contusion</w:t>
            </w:r>
          </w:p>
        </w:tc>
      </w:tr>
      <w:tr w:rsidR="0012602E" w:rsidRPr="0012602E" w14:paraId="22A85471" w14:textId="77777777" w:rsidTr="0012602E">
        <w:tc>
          <w:tcPr>
            <w:tcW w:w="0" w:type="auto"/>
          </w:tcPr>
          <w:p w14:paraId="6C292CB0"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2A443DE"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240</w:t>
            </w:r>
          </w:p>
        </w:tc>
        <w:tc>
          <w:tcPr>
            <w:tcW w:w="0" w:type="auto"/>
            <w:hideMark/>
          </w:tcPr>
          <w:p w14:paraId="72CC4CB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Burns</w:t>
            </w:r>
          </w:p>
        </w:tc>
      </w:tr>
      <w:tr w:rsidR="0012602E" w:rsidRPr="0012602E" w14:paraId="0164D715" w14:textId="77777777" w:rsidTr="0012602E">
        <w:tc>
          <w:tcPr>
            <w:tcW w:w="0" w:type="auto"/>
          </w:tcPr>
          <w:p w14:paraId="2EBC279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034718E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241, 242, 243</w:t>
            </w:r>
          </w:p>
        </w:tc>
        <w:tc>
          <w:tcPr>
            <w:tcW w:w="0" w:type="auto"/>
            <w:hideMark/>
          </w:tcPr>
          <w:p w14:paraId="5993425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Poisoning by psychotropic agents, Poisoning by other medications and drugs, Poisoning by nonmedicinal substances</w:t>
            </w:r>
          </w:p>
        </w:tc>
      </w:tr>
      <w:tr w:rsidR="0012602E" w:rsidRPr="0012602E" w14:paraId="32DBDEC4" w14:textId="77777777" w:rsidTr="0012602E">
        <w:tc>
          <w:tcPr>
            <w:tcW w:w="0" w:type="auto"/>
          </w:tcPr>
          <w:p w14:paraId="149BF216"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DA2E4F9"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244</w:t>
            </w:r>
          </w:p>
        </w:tc>
        <w:tc>
          <w:tcPr>
            <w:tcW w:w="0" w:type="auto"/>
            <w:hideMark/>
          </w:tcPr>
          <w:p w14:paraId="2D370587"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Other injuries &amp; conditions due to external causes</w:t>
            </w:r>
          </w:p>
        </w:tc>
      </w:tr>
      <w:tr w:rsidR="0012602E" w:rsidRPr="0012602E" w14:paraId="06E8FE28" w14:textId="77777777" w:rsidTr="0012602E">
        <w:tc>
          <w:tcPr>
            <w:tcW w:w="0" w:type="auto"/>
          </w:tcPr>
          <w:p w14:paraId="37FDCD0F"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1EB099B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245</w:t>
            </w:r>
          </w:p>
        </w:tc>
        <w:tc>
          <w:tcPr>
            <w:tcW w:w="0" w:type="auto"/>
            <w:hideMark/>
          </w:tcPr>
          <w:p w14:paraId="780585C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Syncope</w:t>
            </w:r>
          </w:p>
        </w:tc>
      </w:tr>
      <w:tr w:rsidR="0012602E" w:rsidRPr="0012602E" w14:paraId="3365C0C4" w14:textId="77777777" w:rsidTr="0012602E">
        <w:tc>
          <w:tcPr>
            <w:tcW w:w="0" w:type="auto"/>
          </w:tcPr>
          <w:p w14:paraId="336AEB1F"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7CACCA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246</w:t>
            </w:r>
          </w:p>
        </w:tc>
        <w:tc>
          <w:tcPr>
            <w:tcW w:w="0" w:type="auto"/>
            <w:hideMark/>
          </w:tcPr>
          <w:p w14:paraId="2A199B4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Fever of unknown origin</w:t>
            </w:r>
          </w:p>
        </w:tc>
      </w:tr>
      <w:tr w:rsidR="0012602E" w:rsidRPr="0012602E" w14:paraId="78B6F4DE" w14:textId="77777777" w:rsidTr="0012602E">
        <w:tc>
          <w:tcPr>
            <w:tcW w:w="0" w:type="auto"/>
          </w:tcPr>
          <w:p w14:paraId="61A0E2DD"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742C12F2"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247, 248</w:t>
            </w:r>
          </w:p>
        </w:tc>
        <w:tc>
          <w:tcPr>
            <w:tcW w:w="0" w:type="auto"/>
            <w:hideMark/>
          </w:tcPr>
          <w:p w14:paraId="59DFC5DF"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Lymphadenitis, Gangrene</w:t>
            </w:r>
          </w:p>
        </w:tc>
      </w:tr>
      <w:tr w:rsidR="0012602E" w:rsidRPr="0012602E" w14:paraId="0DFFE671" w14:textId="77777777" w:rsidTr="0012602E">
        <w:tc>
          <w:tcPr>
            <w:tcW w:w="0" w:type="auto"/>
          </w:tcPr>
          <w:p w14:paraId="1DDCE854"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3EC9A5C6"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250</w:t>
            </w:r>
          </w:p>
        </w:tc>
        <w:tc>
          <w:tcPr>
            <w:tcW w:w="0" w:type="auto"/>
            <w:hideMark/>
          </w:tcPr>
          <w:p w14:paraId="58E96CCD"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Nausea and vomiting</w:t>
            </w:r>
          </w:p>
        </w:tc>
      </w:tr>
      <w:tr w:rsidR="0012602E" w:rsidRPr="0012602E" w14:paraId="427CD2D4" w14:textId="77777777" w:rsidTr="0012602E">
        <w:tc>
          <w:tcPr>
            <w:tcW w:w="0" w:type="auto"/>
          </w:tcPr>
          <w:p w14:paraId="2D383B18"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13FCA7A"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251</w:t>
            </w:r>
          </w:p>
        </w:tc>
        <w:tc>
          <w:tcPr>
            <w:tcW w:w="0" w:type="auto"/>
            <w:hideMark/>
          </w:tcPr>
          <w:p w14:paraId="6747A474"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Abdominal pain</w:t>
            </w:r>
          </w:p>
        </w:tc>
      </w:tr>
      <w:tr w:rsidR="0012602E" w:rsidRPr="0012602E" w14:paraId="20A80FA4" w14:textId="77777777" w:rsidTr="0012602E">
        <w:tc>
          <w:tcPr>
            <w:tcW w:w="0" w:type="auto"/>
          </w:tcPr>
          <w:p w14:paraId="49B0DCF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2118DFCC"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252</w:t>
            </w:r>
          </w:p>
        </w:tc>
        <w:tc>
          <w:tcPr>
            <w:tcW w:w="0" w:type="auto"/>
            <w:hideMark/>
          </w:tcPr>
          <w:p w14:paraId="524E4B35"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Malaise and fatigue</w:t>
            </w:r>
          </w:p>
        </w:tc>
      </w:tr>
      <w:tr w:rsidR="0012602E" w:rsidRPr="0012602E" w14:paraId="5F127598" w14:textId="77777777" w:rsidTr="0012602E">
        <w:tc>
          <w:tcPr>
            <w:tcW w:w="0" w:type="auto"/>
          </w:tcPr>
          <w:p w14:paraId="6A6CC2D1" w14:textId="77777777" w:rsidR="00E371EF" w:rsidRPr="0012602E" w:rsidRDefault="00E371EF" w:rsidP="00E371EF">
            <w:pPr>
              <w:numPr>
                <w:ilvl w:val="0"/>
                <w:numId w:val="15"/>
              </w:numPr>
              <w:spacing w:beforeLines="20" w:before="48" w:afterLines="20" w:after="48"/>
              <w:jc w:val="center"/>
              <w:rPr>
                <w:rFonts w:eastAsia="MS Mincho"/>
                <w:lang w:eastAsia="en-GB"/>
              </w:rPr>
            </w:pPr>
          </w:p>
        </w:tc>
        <w:tc>
          <w:tcPr>
            <w:tcW w:w="6" w:type="dxa"/>
            <w:hideMark/>
          </w:tcPr>
          <w:p w14:paraId="697ACDA0"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253, 254, 255, 256, 257, 258, 259, 260</w:t>
            </w:r>
          </w:p>
        </w:tc>
        <w:tc>
          <w:tcPr>
            <w:tcW w:w="0" w:type="auto"/>
            <w:hideMark/>
          </w:tcPr>
          <w:p w14:paraId="272F5D13" w14:textId="77777777" w:rsidR="00E371EF" w:rsidRPr="0012602E" w:rsidRDefault="00E371EF" w:rsidP="0012602E">
            <w:pPr>
              <w:spacing w:beforeLines="20" w:before="48" w:afterLines="20" w:after="48"/>
              <w:rPr>
                <w:rFonts w:eastAsia="MS Mincho"/>
                <w:lang w:eastAsia="zh-CN"/>
              </w:rPr>
            </w:pPr>
            <w:r w:rsidRPr="0012602E">
              <w:rPr>
                <w:rFonts w:eastAsia="MS Mincho"/>
                <w:lang w:eastAsia="zh-CN"/>
              </w:rPr>
              <w:t>Allergic reactions, Rehabilitation care; fitting of prostheses; and adjustment of devices, Administrative/social admission, Medical examination/evaluation, Other aftercare, Other screening for suspected conditions (not mental disorders or infectious disease), Residual codes; unclassified, E Codes: All (external causes of injury and poisoning)</w:t>
            </w:r>
          </w:p>
        </w:tc>
      </w:tr>
    </w:tbl>
    <w:p w14:paraId="6236444C" w14:textId="77777777" w:rsidR="00E371EF" w:rsidRPr="0012602E" w:rsidRDefault="00E371EF" w:rsidP="0012602E">
      <w:pPr>
        <w:rPr>
          <w:rFonts w:eastAsia="MS Mincho"/>
          <w:lang w:eastAsia="en-GB"/>
        </w:rPr>
      </w:pPr>
    </w:p>
    <w:p w14:paraId="56E71005" w14:textId="77777777" w:rsidR="00E371EF" w:rsidRPr="0012602E" w:rsidRDefault="00E371EF" w:rsidP="0012602E">
      <w:pPr>
        <w:pStyle w:val="Heading3"/>
        <w:rPr>
          <w:color w:val="auto"/>
          <w:sz w:val="22"/>
          <w:szCs w:val="22"/>
        </w:rPr>
      </w:pPr>
      <w:r w:rsidRPr="0012602E">
        <w:rPr>
          <w:i/>
          <w:iCs/>
          <w:color w:val="auto"/>
          <w:sz w:val="22"/>
          <w:szCs w:val="22"/>
        </w:rPr>
        <w:br w:type="page"/>
      </w:r>
      <w:bookmarkStart w:id="5" w:name="_Toc368989882"/>
      <w:bookmarkStart w:id="6" w:name="_Toc396467753"/>
      <w:r w:rsidRPr="0012602E">
        <w:rPr>
          <w:color w:val="auto"/>
          <w:sz w:val="22"/>
          <w:szCs w:val="22"/>
        </w:rPr>
        <w:lastRenderedPageBreak/>
        <w:t>Appendix B: Category Levels</w:t>
      </w:r>
      <w:bookmarkEnd w:id="5"/>
      <w:bookmarkEnd w:id="6"/>
    </w:p>
    <w:p w14:paraId="795E65AE" w14:textId="77777777" w:rsidR="00E371EF" w:rsidRPr="0012602E" w:rsidRDefault="00E371EF" w:rsidP="0012602E">
      <w:pPr>
        <w:pStyle w:val="Heading3"/>
        <w:rPr>
          <w:color w:val="auto"/>
          <w:sz w:val="22"/>
          <w:szCs w:val="22"/>
        </w:rPr>
      </w:pPr>
      <w:bookmarkStart w:id="7" w:name="_Toc368989883"/>
      <w:bookmarkStart w:id="8" w:name="_Toc396467754"/>
      <w:r w:rsidRPr="0012602E">
        <w:rPr>
          <w:color w:val="auto"/>
          <w:sz w:val="22"/>
          <w:szCs w:val="22"/>
        </w:rPr>
        <w:t>Appendix B.1 – Age</w:t>
      </w:r>
      <w:bookmarkEnd w:id="7"/>
      <w:bookmarkEnd w:id="8"/>
      <w:r w:rsidRPr="0012602E">
        <w:rPr>
          <w:color w:val="auto"/>
          <w:sz w:val="22"/>
          <w:szCs w:val="22"/>
        </w:rPr>
        <w:t xml:space="preserve"> </w:t>
      </w:r>
    </w:p>
    <w:tbl>
      <w:tblPr>
        <w:tblStyle w:val="TableGrid"/>
        <w:tblW w:w="0" w:type="auto"/>
        <w:tblLook w:val="01E0" w:firstRow="1" w:lastRow="1" w:firstColumn="1" w:lastColumn="1" w:noHBand="0" w:noVBand="0"/>
      </w:tblPr>
      <w:tblGrid>
        <w:gridCol w:w="1586"/>
        <w:gridCol w:w="1440"/>
      </w:tblGrid>
      <w:tr w:rsidR="0012602E" w:rsidRPr="0012602E" w14:paraId="3E3ED102" w14:textId="77777777" w:rsidTr="0012602E">
        <w:tc>
          <w:tcPr>
            <w:tcW w:w="0" w:type="auto"/>
          </w:tcPr>
          <w:p w14:paraId="356FCA8F"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Category No.</w:t>
            </w:r>
          </w:p>
        </w:tc>
        <w:tc>
          <w:tcPr>
            <w:tcW w:w="0" w:type="auto"/>
          </w:tcPr>
          <w:p w14:paraId="1CBA9DA7"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Values</w:t>
            </w:r>
          </w:p>
        </w:tc>
      </w:tr>
      <w:tr w:rsidR="0012602E" w:rsidRPr="0012602E" w14:paraId="0B80E8D7" w14:textId="77777777" w:rsidTr="0012602E">
        <w:tc>
          <w:tcPr>
            <w:tcW w:w="0" w:type="auto"/>
          </w:tcPr>
          <w:p w14:paraId="0AE4FC31"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0DAB9BB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7000 – 7012</w:t>
            </w:r>
          </w:p>
        </w:tc>
      </w:tr>
      <w:tr w:rsidR="0012602E" w:rsidRPr="0012602E" w14:paraId="0EBA0383" w14:textId="77777777" w:rsidTr="0012602E">
        <w:tc>
          <w:tcPr>
            <w:tcW w:w="0" w:type="auto"/>
          </w:tcPr>
          <w:p w14:paraId="6B71262B"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6ED223F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1 – 4</w:t>
            </w:r>
          </w:p>
        </w:tc>
      </w:tr>
      <w:tr w:rsidR="0012602E" w:rsidRPr="0012602E" w14:paraId="2D6213CA" w14:textId="77777777" w:rsidTr="0012602E">
        <w:tc>
          <w:tcPr>
            <w:tcW w:w="0" w:type="auto"/>
          </w:tcPr>
          <w:p w14:paraId="1125712A"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6473110D"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5 – 9</w:t>
            </w:r>
          </w:p>
        </w:tc>
      </w:tr>
      <w:tr w:rsidR="0012602E" w:rsidRPr="0012602E" w14:paraId="38154262" w14:textId="77777777" w:rsidTr="0012602E">
        <w:tc>
          <w:tcPr>
            <w:tcW w:w="0" w:type="auto"/>
          </w:tcPr>
          <w:p w14:paraId="269DEDB9"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13B594AC"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10 – 14</w:t>
            </w:r>
          </w:p>
        </w:tc>
      </w:tr>
      <w:tr w:rsidR="0012602E" w:rsidRPr="0012602E" w14:paraId="63581D5E" w14:textId="77777777" w:rsidTr="0012602E">
        <w:tc>
          <w:tcPr>
            <w:tcW w:w="0" w:type="auto"/>
          </w:tcPr>
          <w:p w14:paraId="22A07069"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0005389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15 – 19</w:t>
            </w:r>
          </w:p>
        </w:tc>
      </w:tr>
      <w:tr w:rsidR="0012602E" w:rsidRPr="0012602E" w14:paraId="00E80676" w14:textId="77777777" w:rsidTr="0012602E">
        <w:tc>
          <w:tcPr>
            <w:tcW w:w="0" w:type="auto"/>
          </w:tcPr>
          <w:p w14:paraId="466B814E"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254C7317"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20 – 24</w:t>
            </w:r>
          </w:p>
        </w:tc>
      </w:tr>
      <w:tr w:rsidR="0012602E" w:rsidRPr="0012602E" w14:paraId="233D7493" w14:textId="77777777" w:rsidTr="0012602E">
        <w:tc>
          <w:tcPr>
            <w:tcW w:w="0" w:type="auto"/>
          </w:tcPr>
          <w:p w14:paraId="604C8CD2"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73C337B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25 – 29</w:t>
            </w:r>
          </w:p>
        </w:tc>
      </w:tr>
      <w:tr w:rsidR="0012602E" w:rsidRPr="0012602E" w14:paraId="4E2A46C9" w14:textId="77777777" w:rsidTr="0012602E">
        <w:tc>
          <w:tcPr>
            <w:tcW w:w="0" w:type="auto"/>
          </w:tcPr>
          <w:p w14:paraId="07ADE015"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347A2D5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30 – 34</w:t>
            </w:r>
          </w:p>
        </w:tc>
      </w:tr>
      <w:tr w:rsidR="0012602E" w:rsidRPr="0012602E" w14:paraId="4D52B5CF" w14:textId="77777777" w:rsidTr="0012602E">
        <w:tc>
          <w:tcPr>
            <w:tcW w:w="0" w:type="auto"/>
          </w:tcPr>
          <w:p w14:paraId="46EA613D"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28A1414B"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35 – 39</w:t>
            </w:r>
          </w:p>
        </w:tc>
      </w:tr>
      <w:tr w:rsidR="0012602E" w:rsidRPr="0012602E" w14:paraId="377924B2" w14:textId="77777777" w:rsidTr="0012602E">
        <w:tc>
          <w:tcPr>
            <w:tcW w:w="0" w:type="auto"/>
          </w:tcPr>
          <w:p w14:paraId="79159EB0"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4D75B3A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40 – 44</w:t>
            </w:r>
          </w:p>
        </w:tc>
      </w:tr>
      <w:tr w:rsidR="0012602E" w:rsidRPr="0012602E" w14:paraId="1183C1F3" w14:textId="77777777" w:rsidTr="0012602E">
        <w:tc>
          <w:tcPr>
            <w:tcW w:w="0" w:type="auto"/>
          </w:tcPr>
          <w:p w14:paraId="3D818825"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2D50D839"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45 – 49</w:t>
            </w:r>
          </w:p>
        </w:tc>
      </w:tr>
      <w:tr w:rsidR="0012602E" w:rsidRPr="0012602E" w14:paraId="769EB259" w14:textId="77777777" w:rsidTr="0012602E">
        <w:tc>
          <w:tcPr>
            <w:tcW w:w="0" w:type="auto"/>
          </w:tcPr>
          <w:p w14:paraId="06B44672"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4CFF3B9C"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50 – 54</w:t>
            </w:r>
          </w:p>
        </w:tc>
      </w:tr>
      <w:tr w:rsidR="0012602E" w:rsidRPr="0012602E" w14:paraId="7BDADB15" w14:textId="77777777" w:rsidTr="0012602E">
        <w:tc>
          <w:tcPr>
            <w:tcW w:w="0" w:type="auto"/>
          </w:tcPr>
          <w:p w14:paraId="412D0900"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77BF2AD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55 – 59</w:t>
            </w:r>
          </w:p>
        </w:tc>
      </w:tr>
      <w:tr w:rsidR="0012602E" w:rsidRPr="0012602E" w14:paraId="383B4BEB" w14:textId="77777777" w:rsidTr="0012602E">
        <w:tc>
          <w:tcPr>
            <w:tcW w:w="0" w:type="auto"/>
          </w:tcPr>
          <w:p w14:paraId="1613AD57"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0BEDAE10"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60 – 64</w:t>
            </w:r>
          </w:p>
        </w:tc>
      </w:tr>
      <w:tr w:rsidR="0012602E" w:rsidRPr="0012602E" w14:paraId="02DB7EED" w14:textId="77777777" w:rsidTr="0012602E">
        <w:tc>
          <w:tcPr>
            <w:tcW w:w="0" w:type="auto"/>
          </w:tcPr>
          <w:p w14:paraId="55DC4160"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7DC4D2E4"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65 – 69</w:t>
            </w:r>
          </w:p>
        </w:tc>
      </w:tr>
      <w:tr w:rsidR="0012602E" w:rsidRPr="0012602E" w14:paraId="4F1CA06A" w14:textId="77777777" w:rsidTr="0012602E">
        <w:tc>
          <w:tcPr>
            <w:tcW w:w="0" w:type="auto"/>
          </w:tcPr>
          <w:p w14:paraId="39A0F495"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6ED3D19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70 – 74</w:t>
            </w:r>
          </w:p>
        </w:tc>
      </w:tr>
      <w:tr w:rsidR="0012602E" w:rsidRPr="0012602E" w14:paraId="231D7B93" w14:textId="77777777" w:rsidTr="0012602E">
        <w:tc>
          <w:tcPr>
            <w:tcW w:w="0" w:type="auto"/>
          </w:tcPr>
          <w:p w14:paraId="1842E770"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59B580DD"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75 – 79</w:t>
            </w:r>
          </w:p>
        </w:tc>
      </w:tr>
      <w:tr w:rsidR="0012602E" w:rsidRPr="0012602E" w14:paraId="25AFFD8E" w14:textId="77777777" w:rsidTr="0012602E">
        <w:tc>
          <w:tcPr>
            <w:tcW w:w="0" w:type="auto"/>
          </w:tcPr>
          <w:p w14:paraId="3D1A6F59"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3A2E84F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80 – 84</w:t>
            </w:r>
          </w:p>
        </w:tc>
      </w:tr>
      <w:tr w:rsidR="0012602E" w:rsidRPr="0012602E" w14:paraId="11A84A7B" w14:textId="77777777" w:rsidTr="0012602E">
        <w:tc>
          <w:tcPr>
            <w:tcW w:w="0" w:type="auto"/>
          </w:tcPr>
          <w:p w14:paraId="6B9EF3CB"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4BFBB05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85 – 89</w:t>
            </w:r>
          </w:p>
        </w:tc>
      </w:tr>
      <w:tr w:rsidR="0012602E" w:rsidRPr="0012602E" w14:paraId="25B3BA2C" w14:textId="77777777" w:rsidTr="0012602E">
        <w:tc>
          <w:tcPr>
            <w:tcW w:w="0" w:type="auto"/>
          </w:tcPr>
          <w:p w14:paraId="003DFA7F"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64BF9B3F"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90 – 120</w:t>
            </w:r>
          </w:p>
        </w:tc>
      </w:tr>
      <w:tr w:rsidR="0012602E" w:rsidRPr="0012602E" w14:paraId="17F99F31" w14:textId="77777777" w:rsidTr="0012602E">
        <w:tc>
          <w:tcPr>
            <w:tcW w:w="0" w:type="auto"/>
          </w:tcPr>
          <w:p w14:paraId="7AF9FCA1" w14:textId="77777777" w:rsidR="00E371EF" w:rsidRPr="0012602E" w:rsidRDefault="00E371EF" w:rsidP="00E371EF">
            <w:pPr>
              <w:numPr>
                <w:ilvl w:val="0"/>
                <w:numId w:val="14"/>
              </w:numPr>
              <w:spacing w:beforeLines="60" w:before="144" w:afterLines="60" w:after="144"/>
              <w:jc w:val="center"/>
              <w:rPr>
                <w:rFonts w:eastAsia="MS Mincho"/>
                <w:lang w:eastAsia="en-GB"/>
              </w:rPr>
            </w:pPr>
          </w:p>
        </w:tc>
        <w:tc>
          <w:tcPr>
            <w:tcW w:w="0" w:type="auto"/>
          </w:tcPr>
          <w:p w14:paraId="635D93BD"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Missing</w:t>
            </w:r>
          </w:p>
        </w:tc>
      </w:tr>
    </w:tbl>
    <w:p w14:paraId="5E5CD2FF" w14:textId="77777777" w:rsidR="00E371EF" w:rsidRPr="0012602E" w:rsidRDefault="00E371EF" w:rsidP="0012602E">
      <w:pPr>
        <w:pStyle w:val="Heading2"/>
        <w:rPr>
          <w:color w:val="auto"/>
          <w:sz w:val="22"/>
          <w:szCs w:val="22"/>
        </w:rPr>
      </w:pPr>
      <w:bookmarkStart w:id="9" w:name="_Toc368989884"/>
    </w:p>
    <w:p w14:paraId="2A176352" w14:textId="77777777" w:rsidR="00E371EF" w:rsidRPr="0012602E" w:rsidRDefault="00E371EF" w:rsidP="0012602E">
      <w:pPr>
        <w:pStyle w:val="Heading2"/>
        <w:rPr>
          <w:color w:val="auto"/>
          <w:sz w:val="22"/>
          <w:szCs w:val="22"/>
        </w:rPr>
      </w:pPr>
    </w:p>
    <w:p w14:paraId="5E49FCBB" w14:textId="77777777" w:rsidR="00E371EF" w:rsidRPr="0012602E" w:rsidRDefault="00E371EF" w:rsidP="0012602E">
      <w:pPr>
        <w:pStyle w:val="Heading3"/>
        <w:rPr>
          <w:color w:val="auto"/>
          <w:sz w:val="22"/>
          <w:szCs w:val="22"/>
        </w:rPr>
      </w:pPr>
      <w:bookmarkStart w:id="10" w:name="_Toc396467755"/>
      <w:r w:rsidRPr="0012602E">
        <w:rPr>
          <w:rStyle w:val="Heading3Char"/>
          <w:color w:val="auto"/>
          <w:sz w:val="22"/>
          <w:szCs w:val="22"/>
        </w:rPr>
        <w:t xml:space="preserve">Appendix B.2 – </w:t>
      </w:r>
      <w:proofErr w:type="spellStart"/>
      <w:r w:rsidRPr="0012602E">
        <w:rPr>
          <w:rStyle w:val="Heading3Char"/>
          <w:color w:val="auto"/>
          <w:sz w:val="22"/>
          <w:szCs w:val="22"/>
        </w:rPr>
        <w:t>Charlson</w:t>
      </w:r>
      <w:proofErr w:type="spellEnd"/>
      <w:r w:rsidRPr="0012602E">
        <w:rPr>
          <w:rStyle w:val="Heading3Char"/>
          <w:color w:val="auto"/>
          <w:sz w:val="22"/>
          <w:szCs w:val="22"/>
        </w:rPr>
        <w:t xml:space="preserve"> Comorbidity</w:t>
      </w:r>
      <w:r w:rsidRPr="0012602E">
        <w:rPr>
          <w:color w:val="auto"/>
          <w:sz w:val="22"/>
          <w:szCs w:val="22"/>
        </w:rPr>
        <w:t xml:space="preserve"> Index</w:t>
      </w:r>
      <w:bookmarkEnd w:id="9"/>
      <w:bookmarkEnd w:id="10"/>
    </w:p>
    <w:tbl>
      <w:tblPr>
        <w:tblStyle w:val="TableGrid"/>
        <w:tblW w:w="0" w:type="auto"/>
        <w:tblLook w:val="01E0" w:firstRow="1" w:lastRow="1" w:firstColumn="1" w:lastColumn="1" w:noHBand="0" w:noVBand="0"/>
      </w:tblPr>
      <w:tblGrid>
        <w:gridCol w:w="1586"/>
        <w:gridCol w:w="926"/>
      </w:tblGrid>
      <w:tr w:rsidR="0012602E" w:rsidRPr="0012602E" w14:paraId="6D2F87D7" w14:textId="77777777" w:rsidTr="0012602E">
        <w:tc>
          <w:tcPr>
            <w:tcW w:w="0" w:type="auto"/>
          </w:tcPr>
          <w:p w14:paraId="577177C3"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Category No.</w:t>
            </w:r>
          </w:p>
        </w:tc>
        <w:tc>
          <w:tcPr>
            <w:tcW w:w="0" w:type="auto"/>
          </w:tcPr>
          <w:p w14:paraId="370C47E9"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Values</w:t>
            </w:r>
          </w:p>
        </w:tc>
      </w:tr>
      <w:tr w:rsidR="0012602E" w:rsidRPr="0012602E" w14:paraId="62FFF457" w14:textId="77777777" w:rsidTr="0012602E">
        <w:tc>
          <w:tcPr>
            <w:tcW w:w="0" w:type="auto"/>
          </w:tcPr>
          <w:p w14:paraId="537B26E9" w14:textId="77777777" w:rsidR="00E371EF" w:rsidRPr="0012602E" w:rsidRDefault="00E371EF" w:rsidP="0012602E">
            <w:pPr>
              <w:spacing w:before="60" w:after="60"/>
              <w:jc w:val="center"/>
              <w:rPr>
                <w:rFonts w:eastAsia="MS Mincho"/>
                <w:lang w:eastAsia="en-GB"/>
              </w:rPr>
            </w:pPr>
            <w:r w:rsidRPr="0012602E">
              <w:rPr>
                <w:rFonts w:eastAsia="MS Mincho"/>
                <w:lang w:eastAsia="en-GB"/>
              </w:rPr>
              <w:t>1</w:t>
            </w:r>
          </w:p>
        </w:tc>
        <w:tc>
          <w:tcPr>
            <w:tcW w:w="0" w:type="auto"/>
          </w:tcPr>
          <w:p w14:paraId="36909063" w14:textId="77777777" w:rsidR="00E371EF" w:rsidRPr="0012602E" w:rsidRDefault="00E371EF" w:rsidP="0012602E">
            <w:pPr>
              <w:spacing w:before="60" w:after="60"/>
              <w:jc w:val="center"/>
              <w:rPr>
                <w:rFonts w:eastAsia="MS Mincho"/>
                <w:lang w:eastAsia="en-GB"/>
              </w:rPr>
            </w:pPr>
            <w:r w:rsidRPr="0012602E">
              <w:rPr>
                <w:rFonts w:eastAsia="MS Mincho"/>
                <w:lang w:eastAsia="en-GB"/>
              </w:rPr>
              <w:t>0</w:t>
            </w:r>
          </w:p>
        </w:tc>
      </w:tr>
      <w:tr w:rsidR="0012602E" w:rsidRPr="0012602E" w14:paraId="4B343B9A" w14:textId="77777777" w:rsidTr="0012602E">
        <w:tc>
          <w:tcPr>
            <w:tcW w:w="0" w:type="auto"/>
          </w:tcPr>
          <w:p w14:paraId="104D874C" w14:textId="77777777" w:rsidR="00E371EF" w:rsidRPr="0012602E" w:rsidRDefault="00E371EF" w:rsidP="0012602E">
            <w:pPr>
              <w:spacing w:before="60" w:after="60"/>
              <w:jc w:val="center"/>
              <w:rPr>
                <w:rFonts w:eastAsia="MS Mincho"/>
                <w:lang w:eastAsia="en-GB"/>
              </w:rPr>
            </w:pPr>
            <w:r w:rsidRPr="0012602E">
              <w:rPr>
                <w:rFonts w:eastAsia="MS Mincho"/>
                <w:lang w:eastAsia="en-GB"/>
              </w:rPr>
              <w:t>2</w:t>
            </w:r>
          </w:p>
        </w:tc>
        <w:tc>
          <w:tcPr>
            <w:tcW w:w="0" w:type="auto"/>
          </w:tcPr>
          <w:p w14:paraId="094C3259" w14:textId="77777777" w:rsidR="00E371EF" w:rsidRPr="0012602E" w:rsidRDefault="00E371EF" w:rsidP="0012602E">
            <w:pPr>
              <w:spacing w:before="60" w:after="60"/>
              <w:jc w:val="center"/>
              <w:rPr>
                <w:rFonts w:eastAsia="MS Mincho"/>
                <w:lang w:eastAsia="en-GB"/>
              </w:rPr>
            </w:pPr>
            <w:r w:rsidRPr="0012602E">
              <w:rPr>
                <w:rFonts w:eastAsia="MS Mincho"/>
                <w:lang w:eastAsia="en-GB"/>
              </w:rPr>
              <w:t>1 – 5</w:t>
            </w:r>
          </w:p>
        </w:tc>
      </w:tr>
      <w:tr w:rsidR="0012602E" w:rsidRPr="0012602E" w14:paraId="55498BBB" w14:textId="77777777" w:rsidTr="0012602E">
        <w:tc>
          <w:tcPr>
            <w:tcW w:w="0" w:type="auto"/>
          </w:tcPr>
          <w:p w14:paraId="2DDF506C" w14:textId="77777777" w:rsidR="00E371EF" w:rsidRPr="0012602E" w:rsidRDefault="00E371EF" w:rsidP="0012602E">
            <w:pPr>
              <w:spacing w:before="60" w:after="60"/>
              <w:jc w:val="center"/>
              <w:rPr>
                <w:rFonts w:eastAsia="MS Mincho"/>
                <w:lang w:eastAsia="en-GB"/>
              </w:rPr>
            </w:pPr>
            <w:r w:rsidRPr="0012602E">
              <w:rPr>
                <w:rFonts w:eastAsia="MS Mincho"/>
                <w:lang w:eastAsia="en-GB"/>
              </w:rPr>
              <w:lastRenderedPageBreak/>
              <w:t>3</w:t>
            </w:r>
          </w:p>
        </w:tc>
        <w:tc>
          <w:tcPr>
            <w:tcW w:w="0" w:type="auto"/>
          </w:tcPr>
          <w:p w14:paraId="6B1D1207" w14:textId="77777777" w:rsidR="00E371EF" w:rsidRPr="0012602E" w:rsidRDefault="00E371EF" w:rsidP="0012602E">
            <w:pPr>
              <w:spacing w:before="60" w:after="60"/>
              <w:jc w:val="center"/>
              <w:rPr>
                <w:rFonts w:eastAsia="MS Mincho"/>
                <w:lang w:eastAsia="en-GB"/>
              </w:rPr>
            </w:pPr>
            <w:r w:rsidRPr="0012602E">
              <w:rPr>
                <w:rFonts w:eastAsia="MS Mincho"/>
                <w:lang w:eastAsia="en-GB"/>
              </w:rPr>
              <w:t>&gt; 5</w:t>
            </w:r>
          </w:p>
        </w:tc>
      </w:tr>
    </w:tbl>
    <w:p w14:paraId="01826213" w14:textId="77777777" w:rsidR="00E371EF" w:rsidRPr="0012602E" w:rsidRDefault="00E371EF" w:rsidP="0012602E">
      <w:pPr>
        <w:rPr>
          <w:rFonts w:eastAsia="MS Mincho"/>
          <w:lang w:eastAsia="en-GB"/>
        </w:rPr>
      </w:pPr>
    </w:p>
    <w:p w14:paraId="01F91DEA" w14:textId="77777777" w:rsidR="00E371EF" w:rsidRPr="0012602E" w:rsidRDefault="00E371EF" w:rsidP="0012602E">
      <w:pPr>
        <w:pStyle w:val="Heading3"/>
        <w:rPr>
          <w:color w:val="auto"/>
          <w:sz w:val="22"/>
          <w:szCs w:val="22"/>
        </w:rPr>
      </w:pPr>
      <w:bookmarkStart w:id="11" w:name="_Toc368989885"/>
      <w:bookmarkStart w:id="12" w:name="_Toc396467756"/>
      <w:r w:rsidRPr="0012602E">
        <w:rPr>
          <w:color w:val="auto"/>
          <w:sz w:val="22"/>
          <w:szCs w:val="22"/>
        </w:rPr>
        <w:t>Appendix B.3 – Admission Method</w:t>
      </w:r>
      <w:bookmarkEnd w:id="11"/>
      <w:bookmarkEnd w:id="12"/>
    </w:p>
    <w:tbl>
      <w:tblPr>
        <w:tblStyle w:val="TableGrid"/>
        <w:tblW w:w="0" w:type="auto"/>
        <w:tblLook w:val="01E0" w:firstRow="1" w:lastRow="1" w:firstColumn="1" w:lastColumn="1" w:noHBand="0" w:noVBand="0"/>
      </w:tblPr>
      <w:tblGrid>
        <w:gridCol w:w="1586"/>
        <w:gridCol w:w="2441"/>
        <w:gridCol w:w="6821"/>
      </w:tblGrid>
      <w:tr w:rsidR="0012602E" w:rsidRPr="0012602E" w14:paraId="3E96100C" w14:textId="77777777" w:rsidTr="0012602E">
        <w:tc>
          <w:tcPr>
            <w:tcW w:w="0" w:type="auto"/>
          </w:tcPr>
          <w:p w14:paraId="4CFD5786"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Category No.</w:t>
            </w:r>
          </w:p>
        </w:tc>
        <w:tc>
          <w:tcPr>
            <w:tcW w:w="0" w:type="auto"/>
          </w:tcPr>
          <w:p w14:paraId="2E1399E4"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Category Description</w:t>
            </w:r>
          </w:p>
        </w:tc>
        <w:tc>
          <w:tcPr>
            <w:tcW w:w="0" w:type="auto"/>
          </w:tcPr>
          <w:p w14:paraId="410381C4"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Values</w:t>
            </w:r>
          </w:p>
        </w:tc>
      </w:tr>
      <w:tr w:rsidR="0012602E" w:rsidRPr="0012602E" w14:paraId="58576D28" w14:textId="77777777" w:rsidTr="0012602E">
        <w:tc>
          <w:tcPr>
            <w:tcW w:w="0" w:type="auto"/>
          </w:tcPr>
          <w:p w14:paraId="1DF28004" w14:textId="77777777" w:rsidR="00E371EF" w:rsidRPr="0012602E" w:rsidRDefault="00E371EF" w:rsidP="00E371EF">
            <w:pPr>
              <w:numPr>
                <w:ilvl w:val="0"/>
                <w:numId w:val="11"/>
              </w:numPr>
              <w:spacing w:before="60" w:after="60"/>
              <w:jc w:val="center"/>
              <w:rPr>
                <w:rFonts w:eastAsia="MS Mincho"/>
                <w:lang w:eastAsia="en-GB"/>
              </w:rPr>
            </w:pPr>
          </w:p>
        </w:tc>
        <w:tc>
          <w:tcPr>
            <w:tcW w:w="0" w:type="auto"/>
          </w:tcPr>
          <w:p w14:paraId="7B25E341" w14:textId="77777777" w:rsidR="00E371EF" w:rsidRPr="0012602E" w:rsidRDefault="00E371EF" w:rsidP="0012602E">
            <w:pPr>
              <w:spacing w:before="60" w:after="60"/>
              <w:jc w:val="center"/>
              <w:rPr>
                <w:rFonts w:eastAsia="MS Mincho"/>
                <w:lang w:eastAsia="en-GB"/>
              </w:rPr>
            </w:pPr>
            <w:r w:rsidRPr="0012602E">
              <w:rPr>
                <w:rFonts w:eastAsia="MS Mincho"/>
                <w:lang w:eastAsia="en-GB"/>
              </w:rPr>
              <w:t>Elective</w:t>
            </w:r>
          </w:p>
        </w:tc>
        <w:tc>
          <w:tcPr>
            <w:tcW w:w="0" w:type="auto"/>
          </w:tcPr>
          <w:p w14:paraId="778C3197" w14:textId="77777777" w:rsidR="00E371EF" w:rsidRPr="0012602E" w:rsidRDefault="00E371EF" w:rsidP="0012602E">
            <w:pPr>
              <w:spacing w:before="60" w:after="60"/>
              <w:rPr>
                <w:rFonts w:eastAsia="MS Mincho"/>
                <w:lang w:eastAsia="en-GB"/>
              </w:rPr>
            </w:pPr>
            <w:r w:rsidRPr="0012602E">
              <w:rPr>
                <w:rFonts w:eastAsia="MS Mincho"/>
                <w:lang w:eastAsia="en-GB"/>
              </w:rPr>
              <w:t>11, 12, 13</w:t>
            </w:r>
          </w:p>
        </w:tc>
      </w:tr>
      <w:tr w:rsidR="0012602E" w:rsidRPr="0012602E" w14:paraId="521F69CB" w14:textId="77777777" w:rsidTr="0012602E">
        <w:tc>
          <w:tcPr>
            <w:tcW w:w="0" w:type="auto"/>
          </w:tcPr>
          <w:p w14:paraId="2D0388C0" w14:textId="77777777" w:rsidR="00E371EF" w:rsidRPr="0012602E" w:rsidRDefault="00E371EF" w:rsidP="00E371EF">
            <w:pPr>
              <w:numPr>
                <w:ilvl w:val="0"/>
                <w:numId w:val="11"/>
              </w:numPr>
              <w:spacing w:before="60" w:after="60"/>
              <w:jc w:val="center"/>
              <w:rPr>
                <w:rFonts w:eastAsia="MS Mincho"/>
                <w:lang w:eastAsia="en-GB"/>
              </w:rPr>
            </w:pPr>
          </w:p>
        </w:tc>
        <w:tc>
          <w:tcPr>
            <w:tcW w:w="0" w:type="auto"/>
          </w:tcPr>
          <w:p w14:paraId="7BA1F2D5" w14:textId="77777777" w:rsidR="00E371EF" w:rsidRPr="0012602E" w:rsidRDefault="00E371EF" w:rsidP="0012602E">
            <w:pPr>
              <w:spacing w:before="60" w:after="60"/>
              <w:jc w:val="center"/>
              <w:rPr>
                <w:rFonts w:eastAsia="MS Mincho"/>
                <w:lang w:eastAsia="en-GB"/>
              </w:rPr>
            </w:pPr>
            <w:r w:rsidRPr="0012602E">
              <w:rPr>
                <w:rFonts w:eastAsia="MS Mincho"/>
                <w:lang w:eastAsia="en-GB"/>
              </w:rPr>
              <w:t>Unknown</w:t>
            </w:r>
          </w:p>
        </w:tc>
        <w:tc>
          <w:tcPr>
            <w:tcW w:w="0" w:type="auto"/>
          </w:tcPr>
          <w:p w14:paraId="0EEDC15B" w14:textId="77777777" w:rsidR="00E371EF" w:rsidRPr="0012602E" w:rsidRDefault="00E371EF" w:rsidP="0012602E">
            <w:pPr>
              <w:spacing w:before="60" w:after="60"/>
              <w:rPr>
                <w:rFonts w:eastAsia="MS Mincho"/>
                <w:lang w:eastAsia="en-GB"/>
              </w:rPr>
            </w:pPr>
            <w:r w:rsidRPr="0012602E">
              <w:rPr>
                <w:rFonts w:eastAsia="MS Mincho"/>
                <w:lang w:eastAsia="en-GB"/>
              </w:rPr>
              <w:t>99</w:t>
            </w:r>
          </w:p>
        </w:tc>
      </w:tr>
      <w:tr w:rsidR="0012602E" w:rsidRPr="0012602E" w14:paraId="03706294" w14:textId="77777777" w:rsidTr="0012602E">
        <w:tc>
          <w:tcPr>
            <w:tcW w:w="0" w:type="auto"/>
          </w:tcPr>
          <w:p w14:paraId="1A2A7142" w14:textId="77777777" w:rsidR="00E371EF" w:rsidRPr="0012602E" w:rsidRDefault="00E371EF" w:rsidP="00E371EF">
            <w:pPr>
              <w:numPr>
                <w:ilvl w:val="0"/>
                <w:numId w:val="11"/>
              </w:numPr>
              <w:spacing w:before="60" w:after="60"/>
              <w:jc w:val="center"/>
              <w:rPr>
                <w:rFonts w:eastAsia="MS Mincho"/>
                <w:lang w:eastAsia="en-GB"/>
              </w:rPr>
            </w:pPr>
          </w:p>
        </w:tc>
        <w:tc>
          <w:tcPr>
            <w:tcW w:w="0" w:type="auto"/>
          </w:tcPr>
          <w:p w14:paraId="6947A2A7" w14:textId="77777777" w:rsidR="00E371EF" w:rsidRPr="0012602E" w:rsidRDefault="00E371EF" w:rsidP="0012602E">
            <w:pPr>
              <w:spacing w:before="60" w:after="60"/>
              <w:jc w:val="center"/>
              <w:rPr>
                <w:rFonts w:eastAsia="MS Mincho"/>
                <w:lang w:eastAsia="en-GB"/>
              </w:rPr>
            </w:pPr>
            <w:r w:rsidRPr="0012602E">
              <w:rPr>
                <w:rFonts w:eastAsia="MS Mincho"/>
                <w:lang w:eastAsia="en-GB"/>
              </w:rPr>
              <w:t>Acute</w:t>
            </w:r>
          </w:p>
        </w:tc>
        <w:tc>
          <w:tcPr>
            <w:tcW w:w="0" w:type="auto"/>
          </w:tcPr>
          <w:p w14:paraId="7C37CAEA" w14:textId="77777777" w:rsidR="00E371EF" w:rsidRPr="0012602E" w:rsidRDefault="00E371EF" w:rsidP="0012602E">
            <w:pPr>
              <w:spacing w:before="60" w:after="60"/>
              <w:rPr>
                <w:rFonts w:eastAsia="MS Mincho"/>
                <w:lang w:eastAsia="en-GB"/>
              </w:rPr>
            </w:pPr>
            <w:r w:rsidRPr="0012602E">
              <w:rPr>
                <w:rFonts w:eastAsia="MS Mincho"/>
                <w:lang w:eastAsia="en-GB"/>
              </w:rPr>
              <w:t>21, 22, 23, 24, 25, 2A, 2B, 2C, 2D, 28, 31, 32, 81, 82, 83, 84, 89, 98</w:t>
            </w:r>
          </w:p>
        </w:tc>
      </w:tr>
    </w:tbl>
    <w:p w14:paraId="09828D14" w14:textId="77777777" w:rsidR="00E371EF" w:rsidRPr="0012602E" w:rsidRDefault="00E371EF" w:rsidP="0012602E">
      <w:pPr>
        <w:rPr>
          <w:rFonts w:eastAsia="MS Mincho"/>
          <w:lang w:eastAsia="en-GB"/>
        </w:rPr>
      </w:pPr>
    </w:p>
    <w:p w14:paraId="706AEC6A" w14:textId="77777777" w:rsidR="00E371EF" w:rsidRPr="0012602E" w:rsidRDefault="00E371EF" w:rsidP="0012602E">
      <w:pPr>
        <w:rPr>
          <w:rFonts w:eastAsia="MS Mincho"/>
          <w:lang w:eastAsia="en-GB"/>
        </w:rPr>
      </w:pPr>
      <w:r w:rsidRPr="0012602E">
        <w:rPr>
          <w:rFonts w:eastAsia="MS Mincho"/>
          <w:lang w:eastAsia="en-GB"/>
        </w:rPr>
        <w:t>Note: The release of version 6.2 of the Commissioning Data Sets (CDS) introduced an updated set of admission method codes to be used from 1</w:t>
      </w:r>
      <w:r w:rsidRPr="0012602E">
        <w:rPr>
          <w:rFonts w:eastAsia="MS Mincho"/>
          <w:vertAlign w:val="superscript"/>
          <w:lang w:eastAsia="en-GB"/>
        </w:rPr>
        <w:t>st</w:t>
      </w:r>
      <w:r w:rsidRPr="0012602E">
        <w:rPr>
          <w:rFonts w:eastAsia="MS Mincho"/>
          <w:lang w:eastAsia="en-GB"/>
        </w:rPr>
        <w:t xml:space="preserve"> April 2013 onwards.  Admission method code 25 was introduced as part of this update and admission method code 28 was replaced with codes 2A, 2B, 2C, 2D.  Historic data with admission method code 28 will continue to be categorised as ‘Acute’ admissions.</w:t>
      </w:r>
    </w:p>
    <w:p w14:paraId="50FC8888" w14:textId="77777777" w:rsidR="00E371EF" w:rsidRPr="0012602E" w:rsidRDefault="00E371EF" w:rsidP="0012602E">
      <w:pPr>
        <w:rPr>
          <w:rFonts w:eastAsia="MS Mincho"/>
          <w:lang w:eastAsia="en-GB"/>
        </w:rPr>
      </w:pPr>
    </w:p>
    <w:p w14:paraId="030EA426" w14:textId="77777777" w:rsidR="00E371EF" w:rsidRPr="0012602E" w:rsidRDefault="00E371EF" w:rsidP="0012602E">
      <w:pPr>
        <w:pStyle w:val="Heading3"/>
        <w:rPr>
          <w:color w:val="auto"/>
          <w:sz w:val="22"/>
          <w:szCs w:val="22"/>
        </w:rPr>
      </w:pPr>
      <w:bookmarkStart w:id="13" w:name="_Toc368989886"/>
      <w:bookmarkStart w:id="14" w:name="_Toc396467757"/>
      <w:r w:rsidRPr="0012602E">
        <w:rPr>
          <w:color w:val="auto"/>
          <w:sz w:val="22"/>
          <w:szCs w:val="22"/>
        </w:rPr>
        <w:t>Appendix B.4 – Sex</w:t>
      </w:r>
      <w:bookmarkEnd w:id="13"/>
      <w:bookmarkEnd w:id="14"/>
    </w:p>
    <w:tbl>
      <w:tblPr>
        <w:tblStyle w:val="TableGrid"/>
        <w:tblW w:w="0" w:type="auto"/>
        <w:tblLook w:val="01E0" w:firstRow="1" w:lastRow="1" w:firstColumn="1" w:lastColumn="1" w:noHBand="0" w:noVBand="0"/>
      </w:tblPr>
      <w:tblGrid>
        <w:gridCol w:w="1586"/>
        <w:gridCol w:w="2441"/>
        <w:gridCol w:w="926"/>
      </w:tblGrid>
      <w:tr w:rsidR="0012602E" w:rsidRPr="0012602E" w14:paraId="45527EDB" w14:textId="77777777" w:rsidTr="0012602E">
        <w:tc>
          <w:tcPr>
            <w:tcW w:w="0" w:type="auto"/>
          </w:tcPr>
          <w:p w14:paraId="63BBF801"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Category No.</w:t>
            </w:r>
          </w:p>
        </w:tc>
        <w:tc>
          <w:tcPr>
            <w:tcW w:w="0" w:type="auto"/>
          </w:tcPr>
          <w:p w14:paraId="3D263308"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Category Description</w:t>
            </w:r>
          </w:p>
        </w:tc>
        <w:tc>
          <w:tcPr>
            <w:tcW w:w="0" w:type="auto"/>
          </w:tcPr>
          <w:p w14:paraId="7D807D43"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Values</w:t>
            </w:r>
          </w:p>
        </w:tc>
      </w:tr>
      <w:tr w:rsidR="0012602E" w:rsidRPr="0012602E" w14:paraId="1379394E" w14:textId="77777777" w:rsidTr="0012602E">
        <w:tc>
          <w:tcPr>
            <w:tcW w:w="0" w:type="auto"/>
          </w:tcPr>
          <w:p w14:paraId="08D979CB" w14:textId="77777777" w:rsidR="00E371EF" w:rsidRPr="0012602E" w:rsidRDefault="00E371EF" w:rsidP="00E371EF">
            <w:pPr>
              <w:numPr>
                <w:ilvl w:val="0"/>
                <w:numId w:val="13"/>
              </w:numPr>
              <w:spacing w:before="60" w:after="60"/>
              <w:jc w:val="center"/>
              <w:rPr>
                <w:rFonts w:eastAsia="MS Mincho"/>
                <w:lang w:eastAsia="en-GB"/>
              </w:rPr>
            </w:pPr>
          </w:p>
        </w:tc>
        <w:tc>
          <w:tcPr>
            <w:tcW w:w="0" w:type="auto"/>
          </w:tcPr>
          <w:p w14:paraId="1A22193F" w14:textId="77777777" w:rsidR="00E371EF" w:rsidRPr="0012602E" w:rsidRDefault="00E371EF" w:rsidP="0012602E">
            <w:pPr>
              <w:spacing w:before="60" w:after="60"/>
              <w:jc w:val="center"/>
              <w:rPr>
                <w:rFonts w:eastAsia="MS Mincho"/>
                <w:lang w:eastAsia="en-GB"/>
              </w:rPr>
            </w:pPr>
            <w:r w:rsidRPr="0012602E">
              <w:rPr>
                <w:rFonts w:eastAsia="MS Mincho"/>
                <w:lang w:eastAsia="en-GB"/>
              </w:rPr>
              <w:t>Male</w:t>
            </w:r>
          </w:p>
        </w:tc>
        <w:tc>
          <w:tcPr>
            <w:tcW w:w="0" w:type="auto"/>
          </w:tcPr>
          <w:p w14:paraId="292F37B7" w14:textId="77777777" w:rsidR="00E371EF" w:rsidRPr="0012602E" w:rsidRDefault="00E371EF" w:rsidP="0012602E">
            <w:pPr>
              <w:spacing w:before="60" w:after="60"/>
              <w:jc w:val="center"/>
              <w:rPr>
                <w:rFonts w:eastAsia="MS Mincho"/>
                <w:lang w:eastAsia="en-GB"/>
              </w:rPr>
            </w:pPr>
            <w:r w:rsidRPr="0012602E">
              <w:rPr>
                <w:rFonts w:eastAsia="MS Mincho"/>
                <w:lang w:eastAsia="en-GB"/>
              </w:rPr>
              <w:t>1</w:t>
            </w:r>
          </w:p>
        </w:tc>
      </w:tr>
      <w:tr w:rsidR="0012602E" w:rsidRPr="0012602E" w14:paraId="0DA09C2A" w14:textId="77777777" w:rsidTr="0012602E">
        <w:tc>
          <w:tcPr>
            <w:tcW w:w="0" w:type="auto"/>
          </w:tcPr>
          <w:p w14:paraId="2C98264D" w14:textId="77777777" w:rsidR="00E371EF" w:rsidRPr="0012602E" w:rsidRDefault="00E371EF" w:rsidP="00E371EF">
            <w:pPr>
              <w:numPr>
                <w:ilvl w:val="0"/>
                <w:numId w:val="13"/>
              </w:numPr>
              <w:spacing w:before="60" w:after="60"/>
              <w:jc w:val="center"/>
              <w:rPr>
                <w:rFonts w:eastAsia="MS Mincho"/>
                <w:lang w:eastAsia="en-GB"/>
              </w:rPr>
            </w:pPr>
          </w:p>
        </w:tc>
        <w:tc>
          <w:tcPr>
            <w:tcW w:w="0" w:type="auto"/>
          </w:tcPr>
          <w:p w14:paraId="64021DF4" w14:textId="77777777" w:rsidR="00E371EF" w:rsidRPr="0012602E" w:rsidRDefault="00E371EF" w:rsidP="0012602E">
            <w:pPr>
              <w:spacing w:before="60" w:after="60"/>
              <w:jc w:val="center"/>
              <w:rPr>
                <w:rFonts w:eastAsia="MS Mincho"/>
                <w:lang w:eastAsia="en-GB"/>
              </w:rPr>
            </w:pPr>
            <w:r w:rsidRPr="0012602E">
              <w:rPr>
                <w:rFonts w:eastAsia="MS Mincho"/>
                <w:lang w:eastAsia="en-GB"/>
              </w:rPr>
              <w:t>Female</w:t>
            </w:r>
          </w:p>
        </w:tc>
        <w:tc>
          <w:tcPr>
            <w:tcW w:w="0" w:type="auto"/>
          </w:tcPr>
          <w:p w14:paraId="40440C82" w14:textId="77777777" w:rsidR="00E371EF" w:rsidRPr="0012602E" w:rsidRDefault="00E371EF" w:rsidP="0012602E">
            <w:pPr>
              <w:spacing w:before="60" w:after="60"/>
              <w:jc w:val="center"/>
              <w:rPr>
                <w:rFonts w:eastAsia="MS Mincho"/>
                <w:lang w:eastAsia="en-GB"/>
              </w:rPr>
            </w:pPr>
            <w:r w:rsidRPr="0012602E">
              <w:rPr>
                <w:rFonts w:eastAsia="MS Mincho"/>
                <w:lang w:eastAsia="en-GB"/>
              </w:rPr>
              <w:t>2</w:t>
            </w:r>
          </w:p>
        </w:tc>
      </w:tr>
      <w:tr w:rsidR="0012602E" w:rsidRPr="0012602E" w14:paraId="7117FCB3" w14:textId="77777777" w:rsidTr="0012602E">
        <w:tc>
          <w:tcPr>
            <w:tcW w:w="0" w:type="auto"/>
          </w:tcPr>
          <w:p w14:paraId="6593AEED" w14:textId="77777777" w:rsidR="00E371EF" w:rsidRPr="0012602E" w:rsidRDefault="00E371EF" w:rsidP="00E371EF">
            <w:pPr>
              <w:numPr>
                <w:ilvl w:val="0"/>
                <w:numId w:val="13"/>
              </w:numPr>
              <w:spacing w:before="60" w:after="60"/>
              <w:jc w:val="center"/>
              <w:rPr>
                <w:rFonts w:eastAsia="MS Mincho"/>
                <w:lang w:eastAsia="en-GB"/>
              </w:rPr>
            </w:pPr>
          </w:p>
        </w:tc>
        <w:tc>
          <w:tcPr>
            <w:tcW w:w="0" w:type="auto"/>
          </w:tcPr>
          <w:p w14:paraId="6DAAB8B9" w14:textId="77777777" w:rsidR="00E371EF" w:rsidRPr="0012602E" w:rsidRDefault="00E371EF" w:rsidP="0012602E">
            <w:pPr>
              <w:spacing w:before="60" w:after="60"/>
              <w:jc w:val="center"/>
              <w:rPr>
                <w:rFonts w:eastAsia="MS Mincho"/>
                <w:lang w:eastAsia="en-GB"/>
              </w:rPr>
            </w:pPr>
            <w:r w:rsidRPr="0012602E">
              <w:rPr>
                <w:rFonts w:eastAsia="MS Mincho"/>
                <w:lang w:eastAsia="en-GB"/>
              </w:rPr>
              <w:t>Unknown</w:t>
            </w:r>
          </w:p>
        </w:tc>
        <w:tc>
          <w:tcPr>
            <w:tcW w:w="0" w:type="auto"/>
          </w:tcPr>
          <w:p w14:paraId="497D905C" w14:textId="77777777" w:rsidR="00E371EF" w:rsidRPr="0012602E" w:rsidRDefault="00E371EF" w:rsidP="0012602E">
            <w:pPr>
              <w:spacing w:before="60" w:after="60"/>
              <w:jc w:val="center"/>
              <w:rPr>
                <w:rFonts w:eastAsia="MS Mincho"/>
                <w:lang w:eastAsia="en-GB"/>
              </w:rPr>
            </w:pPr>
            <w:r w:rsidRPr="0012602E">
              <w:rPr>
                <w:rFonts w:eastAsia="MS Mincho"/>
                <w:lang w:eastAsia="en-GB"/>
              </w:rPr>
              <w:t>0, 9</w:t>
            </w:r>
          </w:p>
        </w:tc>
      </w:tr>
    </w:tbl>
    <w:p w14:paraId="404652B8" w14:textId="77777777" w:rsidR="00E371EF" w:rsidRPr="0012602E" w:rsidRDefault="00E371EF" w:rsidP="0012602E">
      <w:pPr>
        <w:rPr>
          <w:rFonts w:eastAsia="MS Mincho"/>
          <w:lang w:eastAsia="en-GB"/>
        </w:rPr>
      </w:pPr>
    </w:p>
    <w:p w14:paraId="64E021B3" w14:textId="77777777" w:rsidR="00E371EF" w:rsidRPr="0012602E" w:rsidRDefault="00E371EF" w:rsidP="0012602E">
      <w:pPr>
        <w:pStyle w:val="Heading3"/>
        <w:rPr>
          <w:color w:val="auto"/>
          <w:sz w:val="22"/>
          <w:szCs w:val="22"/>
        </w:rPr>
      </w:pPr>
      <w:r w:rsidRPr="0012602E">
        <w:rPr>
          <w:color w:val="auto"/>
          <w:sz w:val="22"/>
          <w:szCs w:val="22"/>
        </w:rPr>
        <w:br w:type="page"/>
      </w:r>
      <w:bookmarkStart w:id="15" w:name="_Toc368989887"/>
      <w:bookmarkStart w:id="16" w:name="_Toc396467758"/>
      <w:r w:rsidRPr="0012602E">
        <w:rPr>
          <w:color w:val="auto"/>
          <w:sz w:val="22"/>
          <w:szCs w:val="22"/>
        </w:rPr>
        <w:lastRenderedPageBreak/>
        <w:t>Appendix C: Exclusion List</w:t>
      </w:r>
      <w:bookmarkEnd w:id="15"/>
      <w:bookmarkEnd w:id="16"/>
    </w:p>
    <w:p w14:paraId="0579CD76" w14:textId="77777777" w:rsidR="00E371EF" w:rsidRPr="0012602E" w:rsidRDefault="00E371EF" w:rsidP="0012602E">
      <w:pPr>
        <w:pStyle w:val="Heading3"/>
        <w:rPr>
          <w:color w:val="auto"/>
          <w:sz w:val="22"/>
          <w:szCs w:val="22"/>
        </w:rPr>
      </w:pPr>
      <w:bookmarkStart w:id="17" w:name="_Toc368989888"/>
      <w:bookmarkStart w:id="18" w:name="_Toc396467759"/>
      <w:r w:rsidRPr="0012602E">
        <w:rPr>
          <w:color w:val="auto"/>
          <w:sz w:val="22"/>
          <w:szCs w:val="22"/>
        </w:rPr>
        <w:t>Appendix C.1 – UK Specialist Hospitals</w:t>
      </w:r>
      <w:bookmarkEnd w:id="17"/>
      <w:r w:rsidRPr="0012602E">
        <w:rPr>
          <w:color w:val="auto"/>
          <w:sz w:val="22"/>
          <w:szCs w:val="22"/>
          <w:vertAlign w:val="superscript"/>
        </w:rPr>
        <w:t xml:space="preserve"> [12]</w:t>
      </w:r>
      <w:bookmarkEnd w:id="18"/>
    </w:p>
    <w:tbl>
      <w:tblPr>
        <w:tblStyle w:val="TableGrid"/>
        <w:tblW w:w="4621" w:type="pct"/>
        <w:tblLook w:val="01E0" w:firstRow="1" w:lastRow="1" w:firstColumn="1" w:lastColumn="1" w:noHBand="0" w:noVBand="0"/>
      </w:tblPr>
      <w:tblGrid>
        <w:gridCol w:w="1111"/>
        <w:gridCol w:w="9908"/>
        <w:gridCol w:w="1872"/>
      </w:tblGrid>
      <w:tr w:rsidR="0012602E" w:rsidRPr="0012602E" w14:paraId="532FEB36" w14:textId="77777777" w:rsidTr="0012602E">
        <w:tc>
          <w:tcPr>
            <w:tcW w:w="431" w:type="pct"/>
          </w:tcPr>
          <w:p w14:paraId="2CCBDDE4" w14:textId="77777777" w:rsidR="00E371EF" w:rsidRPr="0012602E" w:rsidRDefault="00E371EF" w:rsidP="0012602E">
            <w:pPr>
              <w:spacing w:beforeLines="60" w:before="144" w:afterLines="60" w:after="144"/>
              <w:ind w:left="170"/>
              <w:jc w:val="center"/>
              <w:rPr>
                <w:rFonts w:eastAsia="MS Mincho"/>
                <w:b/>
                <w:lang w:eastAsia="en-GB"/>
              </w:rPr>
            </w:pPr>
            <w:r w:rsidRPr="0012602E">
              <w:rPr>
                <w:rFonts w:eastAsia="MS Mincho"/>
                <w:b/>
                <w:lang w:eastAsia="en-GB"/>
              </w:rPr>
              <w:t>No.</w:t>
            </w:r>
          </w:p>
        </w:tc>
        <w:tc>
          <w:tcPr>
            <w:tcW w:w="3843" w:type="pct"/>
          </w:tcPr>
          <w:p w14:paraId="240C4C3F" w14:textId="77777777" w:rsidR="00E371EF" w:rsidRPr="0012602E" w:rsidRDefault="00E371EF" w:rsidP="0012602E">
            <w:pPr>
              <w:spacing w:beforeLines="60" w:before="144" w:afterLines="60" w:after="144"/>
              <w:rPr>
                <w:rFonts w:eastAsia="MS Mincho"/>
                <w:b/>
                <w:lang w:eastAsia="en-GB"/>
              </w:rPr>
            </w:pPr>
            <w:r w:rsidRPr="0012602E">
              <w:rPr>
                <w:rFonts w:eastAsia="MS Mincho"/>
                <w:b/>
                <w:lang w:eastAsia="en-GB"/>
              </w:rPr>
              <w:t>Name</w:t>
            </w:r>
          </w:p>
        </w:tc>
        <w:tc>
          <w:tcPr>
            <w:tcW w:w="726" w:type="pct"/>
          </w:tcPr>
          <w:p w14:paraId="06D5CD41" w14:textId="77777777" w:rsidR="00E371EF" w:rsidRPr="0012602E" w:rsidRDefault="00E371EF" w:rsidP="0012602E">
            <w:pPr>
              <w:spacing w:beforeLines="60" w:before="144" w:afterLines="60" w:after="144"/>
              <w:jc w:val="center"/>
              <w:rPr>
                <w:rFonts w:eastAsia="MS Mincho"/>
                <w:b/>
                <w:lang w:eastAsia="en-GB"/>
              </w:rPr>
            </w:pPr>
            <w:r w:rsidRPr="0012602E">
              <w:rPr>
                <w:rFonts w:eastAsia="MS Mincho"/>
                <w:b/>
                <w:lang w:eastAsia="en-GB"/>
              </w:rPr>
              <w:t>Provider Code</w:t>
            </w:r>
          </w:p>
        </w:tc>
      </w:tr>
      <w:tr w:rsidR="0012602E" w:rsidRPr="0012602E" w14:paraId="2B6E4B03" w14:textId="77777777" w:rsidTr="0012602E">
        <w:tc>
          <w:tcPr>
            <w:tcW w:w="431" w:type="pct"/>
          </w:tcPr>
          <w:p w14:paraId="705F6416"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168F884C"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Royal National Orthopaedic Hospital NHS Trust</w:t>
            </w:r>
          </w:p>
        </w:tc>
        <w:tc>
          <w:tcPr>
            <w:tcW w:w="726" w:type="pct"/>
          </w:tcPr>
          <w:p w14:paraId="1B6C7918" w14:textId="77777777" w:rsidR="00E371EF" w:rsidRPr="0012602E" w:rsidRDefault="00E371EF" w:rsidP="0012602E">
            <w:pPr>
              <w:spacing w:before="60" w:after="60"/>
              <w:jc w:val="center"/>
              <w:rPr>
                <w:rFonts w:eastAsia="MS Mincho"/>
                <w:lang w:eastAsia="en-GB"/>
              </w:rPr>
            </w:pPr>
            <w:r w:rsidRPr="0012602E">
              <w:rPr>
                <w:rFonts w:eastAsia="MS Mincho"/>
                <w:lang w:eastAsia="en-GB"/>
              </w:rPr>
              <w:t>RAN</w:t>
            </w:r>
          </w:p>
        </w:tc>
      </w:tr>
      <w:tr w:rsidR="0012602E" w:rsidRPr="0012602E" w14:paraId="4520DBDB" w14:textId="77777777" w:rsidTr="0012602E">
        <w:tc>
          <w:tcPr>
            <w:tcW w:w="431" w:type="pct"/>
          </w:tcPr>
          <w:p w14:paraId="41407BE5"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61DDD6CF"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Nuffield Orthopaedic Centre NHS Trust</w:t>
            </w:r>
          </w:p>
        </w:tc>
        <w:tc>
          <w:tcPr>
            <w:tcW w:w="726" w:type="pct"/>
          </w:tcPr>
          <w:p w14:paraId="16869C24" w14:textId="77777777" w:rsidR="00E371EF" w:rsidRPr="0012602E" w:rsidRDefault="00E371EF" w:rsidP="0012602E">
            <w:pPr>
              <w:spacing w:before="60" w:after="60"/>
              <w:jc w:val="center"/>
              <w:rPr>
                <w:rFonts w:eastAsia="MS Mincho"/>
                <w:lang w:eastAsia="en-GB"/>
              </w:rPr>
            </w:pPr>
            <w:r w:rsidRPr="0012602E">
              <w:rPr>
                <w:rFonts w:eastAsia="MS Mincho"/>
                <w:lang w:eastAsia="en-GB"/>
              </w:rPr>
              <w:t>RBF</w:t>
            </w:r>
          </w:p>
        </w:tc>
      </w:tr>
      <w:tr w:rsidR="0012602E" w:rsidRPr="0012602E" w14:paraId="754F8C62" w14:textId="77777777" w:rsidTr="0012602E">
        <w:tc>
          <w:tcPr>
            <w:tcW w:w="431" w:type="pct"/>
          </w:tcPr>
          <w:p w14:paraId="189F450A"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31285A5D"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The Robert Jones and Agnes Hunt Orthopaedic Hospital NHS Foundation Trust</w:t>
            </w:r>
          </w:p>
        </w:tc>
        <w:tc>
          <w:tcPr>
            <w:tcW w:w="726" w:type="pct"/>
          </w:tcPr>
          <w:p w14:paraId="741F716E" w14:textId="77777777" w:rsidR="00E371EF" w:rsidRPr="0012602E" w:rsidRDefault="00E371EF" w:rsidP="0012602E">
            <w:pPr>
              <w:spacing w:before="60" w:after="60"/>
              <w:jc w:val="center"/>
              <w:rPr>
                <w:rFonts w:eastAsia="MS Mincho"/>
                <w:lang w:eastAsia="en-GB"/>
              </w:rPr>
            </w:pPr>
            <w:r w:rsidRPr="0012602E">
              <w:rPr>
                <w:rFonts w:eastAsia="MS Mincho"/>
                <w:lang w:eastAsia="en-GB"/>
              </w:rPr>
              <w:t>RL1</w:t>
            </w:r>
          </w:p>
        </w:tc>
      </w:tr>
      <w:tr w:rsidR="0012602E" w:rsidRPr="0012602E" w14:paraId="22966727" w14:textId="77777777" w:rsidTr="0012602E">
        <w:tc>
          <w:tcPr>
            <w:tcW w:w="431" w:type="pct"/>
          </w:tcPr>
          <w:p w14:paraId="07C97C86"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57BAC9F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The Royal Orthopaedic Hospital NHS Foundation Trust</w:t>
            </w:r>
          </w:p>
        </w:tc>
        <w:tc>
          <w:tcPr>
            <w:tcW w:w="726" w:type="pct"/>
          </w:tcPr>
          <w:p w14:paraId="33E2E5CB" w14:textId="77777777" w:rsidR="00E371EF" w:rsidRPr="0012602E" w:rsidRDefault="00E371EF" w:rsidP="0012602E">
            <w:pPr>
              <w:spacing w:before="60" w:after="60"/>
              <w:jc w:val="center"/>
              <w:rPr>
                <w:rFonts w:eastAsia="MS Mincho"/>
                <w:lang w:eastAsia="en-GB"/>
              </w:rPr>
            </w:pPr>
            <w:r w:rsidRPr="0012602E">
              <w:rPr>
                <w:rFonts w:eastAsia="MS Mincho"/>
                <w:lang w:eastAsia="en-GB"/>
              </w:rPr>
              <w:t>RRJ</w:t>
            </w:r>
          </w:p>
        </w:tc>
      </w:tr>
      <w:tr w:rsidR="0012602E" w:rsidRPr="0012602E" w14:paraId="3F370B04" w14:textId="77777777" w:rsidTr="0012602E">
        <w:tc>
          <w:tcPr>
            <w:tcW w:w="431" w:type="pct"/>
          </w:tcPr>
          <w:p w14:paraId="7F0004CD"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3EC5312C"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Royal Brompton and Harefield NHS Foundation Trust</w:t>
            </w:r>
          </w:p>
        </w:tc>
        <w:tc>
          <w:tcPr>
            <w:tcW w:w="726" w:type="pct"/>
          </w:tcPr>
          <w:p w14:paraId="2DFC32D6" w14:textId="77777777" w:rsidR="00E371EF" w:rsidRPr="0012602E" w:rsidRDefault="00E371EF" w:rsidP="0012602E">
            <w:pPr>
              <w:spacing w:before="60" w:after="60"/>
              <w:jc w:val="center"/>
              <w:rPr>
                <w:rFonts w:eastAsia="MS Mincho"/>
                <w:lang w:eastAsia="en-GB"/>
              </w:rPr>
            </w:pPr>
            <w:r w:rsidRPr="0012602E">
              <w:rPr>
                <w:rFonts w:eastAsia="MS Mincho"/>
                <w:lang w:eastAsia="en-GB"/>
              </w:rPr>
              <w:t>RT3</w:t>
            </w:r>
          </w:p>
        </w:tc>
      </w:tr>
      <w:tr w:rsidR="0012602E" w:rsidRPr="0012602E" w14:paraId="34854151" w14:textId="77777777" w:rsidTr="0012602E">
        <w:tc>
          <w:tcPr>
            <w:tcW w:w="431" w:type="pct"/>
          </w:tcPr>
          <w:p w14:paraId="3DAE7909"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69662D4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Papworth Hospital NHS Foundation Trust</w:t>
            </w:r>
          </w:p>
        </w:tc>
        <w:tc>
          <w:tcPr>
            <w:tcW w:w="726" w:type="pct"/>
          </w:tcPr>
          <w:p w14:paraId="0FE3E2EC" w14:textId="77777777" w:rsidR="00E371EF" w:rsidRPr="0012602E" w:rsidRDefault="00E371EF" w:rsidP="0012602E">
            <w:pPr>
              <w:spacing w:before="60" w:after="60"/>
              <w:jc w:val="center"/>
              <w:rPr>
                <w:rFonts w:eastAsia="MS Mincho"/>
                <w:lang w:eastAsia="en-GB"/>
              </w:rPr>
            </w:pPr>
            <w:r w:rsidRPr="0012602E">
              <w:rPr>
                <w:rFonts w:eastAsia="MS Mincho"/>
                <w:lang w:eastAsia="en-GB"/>
              </w:rPr>
              <w:t>RGM</w:t>
            </w:r>
          </w:p>
        </w:tc>
      </w:tr>
      <w:tr w:rsidR="0012602E" w:rsidRPr="0012602E" w14:paraId="4A877DA3" w14:textId="77777777" w:rsidTr="0012602E">
        <w:tc>
          <w:tcPr>
            <w:tcW w:w="431" w:type="pct"/>
          </w:tcPr>
          <w:p w14:paraId="77278223"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41B85E0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Liverpool Heart and Chest NHS Foundation Trust</w:t>
            </w:r>
          </w:p>
        </w:tc>
        <w:tc>
          <w:tcPr>
            <w:tcW w:w="726" w:type="pct"/>
          </w:tcPr>
          <w:p w14:paraId="58FBAF78" w14:textId="77777777" w:rsidR="00E371EF" w:rsidRPr="0012602E" w:rsidRDefault="00E371EF" w:rsidP="0012602E">
            <w:pPr>
              <w:spacing w:before="60" w:after="60"/>
              <w:jc w:val="center"/>
              <w:rPr>
                <w:rFonts w:eastAsia="MS Mincho"/>
                <w:lang w:eastAsia="en-GB"/>
              </w:rPr>
            </w:pPr>
            <w:r w:rsidRPr="0012602E">
              <w:rPr>
                <w:rFonts w:eastAsia="MS Mincho"/>
                <w:lang w:eastAsia="en-GB"/>
              </w:rPr>
              <w:t>RBQ</w:t>
            </w:r>
          </w:p>
        </w:tc>
      </w:tr>
      <w:tr w:rsidR="0012602E" w:rsidRPr="0012602E" w14:paraId="75134FBE" w14:textId="77777777" w:rsidTr="0012602E">
        <w:tc>
          <w:tcPr>
            <w:tcW w:w="431" w:type="pct"/>
          </w:tcPr>
          <w:p w14:paraId="4AEBB766"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4FE78E1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Sheffield Children's NHS Foundation Trust</w:t>
            </w:r>
          </w:p>
        </w:tc>
        <w:tc>
          <w:tcPr>
            <w:tcW w:w="726" w:type="pct"/>
          </w:tcPr>
          <w:p w14:paraId="0142A728" w14:textId="77777777" w:rsidR="00E371EF" w:rsidRPr="0012602E" w:rsidRDefault="00E371EF" w:rsidP="0012602E">
            <w:pPr>
              <w:spacing w:before="60" w:after="60"/>
              <w:jc w:val="center"/>
              <w:rPr>
                <w:rFonts w:eastAsia="MS Mincho"/>
                <w:lang w:eastAsia="en-GB"/>
              </w:rPr>
            </w:pPr>
            <w:r w:rsidRPr="0012602E">
              <w:rPr>
                <w:rFonts w:eastAsia="MS Mincho"/>
                <w:lang w:eastAsia="en-GB"/>
              </w:rPr>
              <w:t>RCU</w:t>
            </w:r>
          </w:p>
        </w:tc>
      </w:tr>
      <w:tr w:rsidR="0012602E" w:rsidRPr="0012602E" w14:paraId="003C4B8A" w14:textId="77777777" w:rsidTr="0012602E">
        <w:tc>
          <w:tcPr>
            <w:tcW w:w="431" w:type="pct"/>
          </w:tcPr>
          <w:p w14:paraId="00E71E4B"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3D81E26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 xml:space="preserve">Birmingham Children's Hospital NHS Foundation Trust </w:t>
            </w:r>
          </w:p>
        </w:tc>
        <w:tc>
          <w:tcPr>
            <w:tcW w:w="726" w:type="pct"/>
          </w:tcPr>
          <w:p w14:paraId="3AD7B4B5" w14:textId="77777777" w:rsidR="00E371EF" w:rsidRPr="0012602E" w:rsidRDefault="00E371EF" w:rsidP="0012602E">
            <w:pPr>
              <w:spacing w:before="60" w:after="60"/>
              <w:jc w:val="center"/>
              <w:rPr>
                <w:rFonts w:eastAsia="MS Mincho"/>
                <w:lang w:eastAsia="en-GB"/>
              </w:rPr>
            </w:pPr>
            <w:r w:rsidRPr="0012602E">
              <w:rPr>
                <w:rFonts w:eastAsia="MS Mincho"/>
                <w:lang w:eastAsia="en-GB"/>
              </w:rPr>
              <w:t>RQ3</w:t>
            </w:r>
          </w:p>
        </w:tc>
      </w:tr>
      <w:tr w:rsidR="0012602E" w:rsidRPr="0012602E" w14:paraId="1F020709" w14:textId="77777777" w:rsidTr="0012602E">
        <w:tc>
          <w:tcPr>
            <w:tcW w:w="431" w:type="pct"/>
          </w:tcPr>
          <w:p w14:paraId="242AA10F"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12719193"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Alder Hey Children's NHS Foundation Trust</w:t>
            </w:r>
          </w:p>
        </w:tc>
        <w:tc>
          <w:tcPr>
            <w:tcW w:w="726" w:type="pct"/>
          </w:tcPr>
          <w:p w14:paraId="29EA5D17" w14:textId="77777777" w:rsidR="00E371EF" w:rsidRPr="0012602E" w:rsidRDefault="00E371EF" w:rsidP="0012602E">
            <w:pPr>
              <w:spacing w:before="60" w:after="60"/>
              <w:jc w:val="center"/>
              <w:rPr>
                <w:rFonts w:eastAsia="MS Mincho"/>
                <w:lang w:eastAsia="en-GB"/>
              </w:rPr>
            </w:pPr>
            <w:r w:rsidRPr="0012602E">
              <w:rPr>
                <w:rFonts w:eastAsia="MS Mincho"/>
                <w:lang w:eastAsia="en-GB"/>
              </w:rPr>
              <w:t>RBS</w:t>
            </w:r>
          </w:p>
        </w:tc>
      </w:tr>
      <w:tr w:rsidR="0012602E" w:rsidRPr="0012602E" w14:paraId="520FB9C7" w14:textId="77777777" w:rsidTr="0012602E">
        <w:tc>
          <w:tcPr>
            <w:tcW w:w="431" w:type="pct"/>
          </w:tcPr>
          <w:p w14:paraId="2BD4A948"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186EEDCD"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Great Ormond Street Hospital for Children NHS Foundation Trust</w:t>
            </w:r>
          </w:p>
        </w:tc>
        <w:tc>
          <w:tcPr>
            <w:tcW w:w="726" w:type="pct"/>
          </w:tcPr>
          <w:p w14:paraId="72A57F40" w14:textId="77777777" w:rsidR="00E371EF" w:rsidRPr="0012602E" w:rsidRDefault="00E371EF" w:rsidP="0012602E">
            <w:pPr>
              <w:spacing w:before="60" w:after="60"/>
              <w:jc w:val="center"/>
              <w:rPr>
                <w:rFonts w:eastAsia="MS Mincho"/>
                <w:lang w:eastAsia="en-GB"/>
              </w:rPr>
            </w:pPr>
            <w:r w:rsidRPr="0012602E">
              <w:rPr>
                <w:rFonts w:eastAsia="MS Mincho"/>
                <w:lang w:eastAsia="en-GB"/>
              </w:rPr>
              <w:t>RP4</w:t>
            </w:r>
          </w:p>
        </w:tc>
      </w:tr>
      <w:tr w:rsidR="0012602E" w:rsidRPr="0012602E" w14:paraId="26A1417D" w14:textId="77777777" w:rsidTr="0012602E">
        <w:tc>
          <w:tcPr>
            <w:tcW w:w="431" w:type="pct"/>
          </w:tcPr>
          <w:p w14:paraId="4056E720"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60ED9CAD"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The Clatterbridge Cancer Centre NHS Foundation Trust</w:t>
            </w:r>
          </w:p>
        </w:tc>
        <w:tc>
          <w:tcPr>
            <w:tcW w:w="726" w:type="pct"/>
          </w:tcPr>
          <w:p w14:paraId="16A081D3" w14:textId="77777777" w:rsidR="00E371EF" w:rsidRPr="0012602E" w:rsidRDefault="00E371EF" w:rsidP="0012602E">
            <w:pPr>
              <w:spacing w:before="60" w:after="60"/>
              <w:jc w:val="center"/>
              <w:rPr>
                <w:rFonts w:eastAsia="MS Mincho"/>
                <w:lang w:eastAsia="en-GB"/>
              </w:rPr>
            </w:pPr>
            <w:r w:rsidRPr="0012602E">
              <w:rPr>
                <w:rFonts w:eastAsia="MS Mincho"/>
                <w:lang w:eastAsia="en-GB"/>
              </w:rPr>
              <w:t>REN</w:t>
            </w:r>
          </w:p>
        </w:tc>
      </w:tr>
      <w:tr w:rsidR="0012602E" w:rsidRPr="0012602E" w14:paraId="68702D0B" w14:textId="77777777" w:rsidTr="0012602E">
        <w:tc>
          <w:tcPr>
            <w:tcW w:w="431" w:type="pct"/>
          </w:tcPr>
          <w:p w14:paraId="135A16FA"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02304200"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The Christie NHS Foundation Trust</w:t>
            </w:r>
          </w:p>
        </w:tc>
        <w:tc>
          <w:tcPr>
            <w:tcW w:w="726" w:type="pct"/>
          </w:tcPr>
          <w:p w14:paraId="1060B0ED" w14:textId="77777777" w:rsidR="00E371EF" w:rsidRPr="0012602E" w:rsidRDefault="00E371EF" w:rsidP="0012602E">
            <w:pPr>
              <w:spacing w:before="60" w:after="60"/>
              <w:jc w:val="center"/>
              <w:rPr>
                <w:rFonts w:eastAsia="MS Mincho"/>
                <w:lang w:eastAsia="en-GB"/>
              </w:rPr>
            </w:pPr>
            <w:r w:rsidRPr="0012602E">
              <w:rPr>
                <w:rFonts w:eastAsia="MS Mincho"/>
                <w:lang w:eastAsia="en-GB"/>
              </w:rPr>
              <w:t>RBV</w:t>
            </w:r>
          </w:p>
        </w:tc>
      </w:tr>
      <w:tr w:rsidR="0012602E" w:rsidRPr="0012602E" w14:paraId="60125AE5" w14:textId="77777777" w:rsidTr="0012602E">
        <w:tc>
          <w:tcPr>
            <w:tcW w:w="431" w:type="pct"/>
          </w:tcPr>
          <w:p w14:paraId="327CF1A3"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7E4ED09B"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The Royal Marsden NHS Foundation Trust</w:t>
            </w:r>
          </w:p>
        </w:tc>
        <w:tc>
          <w:tcPr>
            <w:tcW w:w="726" w:type="pct"/>
          </w:tcPr>
          <w:p w14:paraId="30A5B4B5" w14:textId="77777777" w:rsidR="00E371EF" w:rsidRPr="0012602E" w:rsidRDefault="00E371EF" w:rsidP="0012602E">
            <w:pPr>
              <w:spacing w:before="60" w:after="60"/>
              <w:jc w:val="center"/>
              <w:rPr>
                <w:rFonts w:eastAsia="MS Mincho"/>
                <w:lang w:eastAsia="en-GB"/>
              </w:rPr>
            </w:pPr>
            <w:r w:rsidRPr="0012602E">
              <w:rPr>
                <w:rFonts w:eastAsia="MS Mincho"/>
                <w:lang w:eastAsia="en-GB"/>
              </w:rPr>
              <w:t>RPY</w:t>
            </w:r>
          </w:p>
        </w:tc>
      </w:tr>
      <w:tr w:rsidR="0012602E" w:rsidRPr="0012602E" w14:paraId="435C9682" w14:textId="77777777" w:rsidTr="0012602E">
        <w:tc>
          <w:tcPr>
            <w:tcW w:w="431" w:type="pct"/>
          </w:tcPr>
          <w:p w14:paraId="3B35E68C"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1DDA5D2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The Walton Centre NHS Foundation Trust</w:t>
            </w:r>
          </w:p>
        </w:tc>
        <w:tc>
          <w:tcPr>
            <w:tcW w:w="726" w:type="pct"/>
          </w:tcPr>
          <w:p w14:paraId="5D348845" w14:textId="77777777" w:rsidR="00E371EF" w:rsidRPr="0012602E" w:rsidRDefault="00E371EF" w:rsidP="0012602E">
            <w:pPr>
              <w:spacing w:before="60" w:after="60"/>
              <w:jc w:val="center"/>
              <w:rPr>
                <w:rFonts w:eastAsia="MS Mincho"/>
                <w:lang w:eastAsia="en-GB"/>
              </w:rPr>
            </w:pPr>
            <w:r w:rsidRPr="0012602E">
              <w:rPr>
                <w:rFonts w:eastAsia="MS Mincho"/>
                <w:lang w:eastAsia="en-GB"/>
              </w:rPr>
              <w:t>RET</w:t>
            </w:r>
          </w:p>
        </w:tc>
      </w:tr>
      <w:tr w:rsidR="0012602E" w:rsidRPr="0012602E" w14:paraId="5D57904B" w14:textId="77777777" w:rsidTr="0012602E">
        <w:tc>
          <w:tcPr>
            <w:tcW w:w="431" w:type="pct"/>
          </w:tcPr>
          <w:p w14:paraId="5206D217"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6AB6A68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Liverpool Women's NHS Foundation Trust</w:t>
            </w:r>
          </w:p>
        </w:tc>
        <w:tc>
          <w:tcPr>
            <w:tcW w:w="726" w:type="pct"/>
          </w:tcPr>
          <w:p w14:paraId="7C1F71A4" w14:textId="77777777" w:rsidR="00E371EF" w:rsidRPr="0012602E" w:rsidRDefault="00E371EF" w:rsidP="0012602E">
            <w:pPr>
              <w:spacing w:before="60" w:after="60"/>
              <w:jc w:val="center"/>
              <w:rPr>
                <w:rFonts w:eastAsia="MS Mincho"/>
                <w:lang w:eastAsia="en-GB"/>
              </w:rPr>
            </w:pPr>
            <w:r w:rsidRPr="0012602E">
              <w:rPr>
                <w:rFonts w:eastAsia="MS Mincho"/>
                <w:lang w:eastAsia="en-GB"/>
              </w:rPr>
              <w:t>REP</w:t>
            </w:r>
          </w:p>
        </w:tc>
      </w:tr>
      <w:tr w:rsidR="0012602E" w:rsidRPr="0012602E" w14:paraId="24A25C02" w14:textId="77777777" w:rsidTr="0012602E">
        <w:tc>
          <w:tcPr>
            <w:tcW w:w="431" w:type="pct"/>
          </w:tcPr>
          <w:p w14:paraId="034786DC"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6A0D51D4"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Birmingham Women's NHS Foundation Trust</w:t>
            </w:r>
          </w:p>
        </w:tc>
        <w:tc>
          <w:tcPr>
            <w:tcW w:w="726" w:type="pct"/>
          </w:tcPr>
          <w:p w14:paraId="1C091CCB" w14:textId="77777777" w:rsidR="00E371EF" w:rsidRPr="0012602E" w:rsidRDefault="00E371EF" w:rsidP="0012602E">
            <w:pPr>
              <w:spacing w:before="60" w:after="60"/>
              <w:jc w:val="center"/>
              <w:rPr>
                <w:rFonts w:eastAsia="MS Mincho"/>
                <w:lang w:eastAsia="en-GB"/>
              </w:rPr>
            </w:pPr>
            <w:r w:rsidRPr="0012602E">
              <w:rPr>
                <w:rFonts w:eastAsia="MS Mincho"/>
                <w:lang w:eastAsia="en-GB"/>
              </w:rPr>
              <w:t>RLU</w:t>
            </w:r>
          </w:p>
        </w:tc>
      </w:tr>
      <w:tr w:rsidR="0012602E" w:rsidRPr="0012602E" w14:paraId="7D7419E2" w14:textId="77777777" w:rsidTr="0012602E">
        <w:tc>
          <w:tcPr>
            <w:tcW w:w="431" w:type="pct"/>
          </w:tcPr>
          <w:p w14:paraId="03B07E6A"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24EE5923"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Queen Victoria Hospital NHS Foundation Trust</w:t>
            </w:r>
          </w:p>
        </w:tc>
        <w:tc>
          <w:tcPr>
            <w:tcW w:w="726" w:type="pct"/>
          </w:tcPr>
          <w:p w14:paraId="66DE6922" w14:textId="77777777" w:rsidR="00E371EF" w:rsidRPr="0012602E" w:rsidRDefault="00E371EF" w:rsidP="0012602E">
            <w:pPr>
              <w:spacing w:before="60" w:after="60"/>
              <w:jc w:val="center"/>
              <w:rPr>
                <w:rFonts w:eastAsia="MS Mincho"/>
                <w:lang w:eastAsia="en-GB"/>
              </w:rPr>
            </w:pPr>
            <w:r w:rsidRPr="0012602E">
              <w:rPr>
                <w:rFonts w:eastAsia="MS Mincho"/>
                <w:lang w:eastAsia="en-GB"/>
              </w:rPr>
              <w:t>RPC</w:t>
            </w:r>
          </w:p>
        </w:tc>
      </w:tr>
      <w:tr w:rsidR="0012602E" w:rsidRPr="0012602E" w14:paraId="233B11C5" w14:textId="77777777" w:rsidTr="0012602E">
        <w:tc>
          <w:tcPr>
            <w:tcW w:w="431" w:type="pct"/>
          </w:tcPr>
          <w:p w14:paraId="6A11FFD1"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4F8FD38F"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Royal National Hospital for Rheumatic Diseases NHS Foundation Trust</w:t>
            </w:r>
          </w:p>
        </w:tc>
        <w:tc>
          <w:tcPr>
            <w:tcW w:w="726" w:type="pct"/>
          </w:tcPr>
          <w:p w14:paraId="5BB3FE99" w14:textId="77777777" w:rsidR="00E371EF" w:rsidRPr="0012602E" w:rsidRDefault="00E371EF" w:rsidP="0012602E">
            <w:pPr>
              <w:spacing w:before="60" w:after="60"/>
              <w:jc w:val="center"/>
              <w:rPr>
                <w:rFonts w:eastAsia="MS Mincho"/>
                <w:lang w:eastAsia="en-GB"/>
              </w:rPr>
            </w:pPr>
            <w:r w:rsidRPr="0012602E">
              <w:rPr>
                <w:rFonts w:eastAsia="MS Mincho"/>
                <w:lang w:eastAsia="en-GB"/>
              </w:rPr>
              <w:t>RBB</w:t>
            </w:r>
          </w:p>
        </w:tc>
      </w:tr>
      <w:tr w:rsidR="0012602E" w:rsidRPr="0012602E" w14:paraId="29E18346" w14:textId="77777777" w:rsidTr="0012602E">
        <w:tc>
          <w:tcPr>
            <w:tcW w:w="431" w:type="pct"/>
          </w:tcPr>
          <w:p w14:paraId="2C257268" w14:textId="77777777" w:rsidR="00E371EF" w:rsidRPr="0012602E" w:rsidRDefault="00E371EF" w:rsidP="00E371EF">
            <w:pPr>
              <w:numPr>
                <w:ilvl w:val="0"/>
                <w:numId w:val="9"/>
              </w:numPr>
              <w:spacing w:beforeLines="60" w:before="144" w:afterLines="60" w:after="144"/>
              <w:jc w:val="center"/>
              <w:rPr>
                <w:rFonts w:eastAsia="MS Mincho"/>
                <w:lang w:eastAsia="en-GB"/>
              </w:rPr>
            </w:pPr>
          </w:p>
        </w:tc>
        <w:tc>
          <w:tcPr>
            <w:tcW w:w="3843" w:type="pct"/>
          </w:tcPr>
          <w:p w14:paraId="33A2D05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Moorfields Eye Hospital NHS Foundation Trust</w:t>
            </w:r>
          </w:p>
        </w:tc>
        <w:tc>
          <w:tcPr>
            <w:tcW w:w="726" w:type="pct"/>
          </w:tcPr>
          <w:p w14:paraId="081F0A79" w14:textId="77777777" w:rsidR="00E371EF" w:rsidRPr="0012602E" w:rsidRDefault="00E371EF" w:rsidP="0012602E">
            <w:pPr>
              <w:spacing w:before="60" w:after="60"/>
              <w:jc w:val="center"/>
              <w:rPr>
                <w:rFonts w:eastAsia="MS Mincho"/>
                <w:lang w:eastAsia="en-GB"/>
              </w:rPr>
            </w:pPr>
            <w:r w:rsidRPr="0012602E">
              <w:rPr>
                <w:rFonts w:eastAsia="MS Mincho"/>
                <w:lang w:eastAsia="en-GB"/>
              </w:rPr>
              <w:t>RP6</w:t>
            </w:r>
          </w:p>
        </w:tc>
      </w:tr>
    </w:tbl>
    <w:p w14:paraId="4B75DA90" w14:textId="77777777" w:rsidR="00E371EF" w:rsidRPr="0012602E" w:rsidRDefault="00E371EF" w:rsidP="0012602E">
      <w:pPr>
        <w:rPr>
          <w:rFonts w:eastAsia="MS Mincho"/>
          <w:lang w:eastAsia="en-GB"/>
        </w:rPr>
      </w:pPr>
    </w:p>
    <w:p w14:paraId="034EA0C1" w14:textId="77777777" w:rsidR="00E371EF" w:rsidRPr="0012602E" w:rsidRDefault="00E371EF">
      <w:pPr>
        <w:rPr>
          <w:rFonts w:eastAsia="MS Mincho"/>
          <w:b/>
          <w:bCs/>
          <w:i/>
          <w:iCs/>
          <w:lang w:eastAsia="en-GB"/>
        </w:rPr>
      </w:pPr>
      <w:bookmarkStart w:id="19" w:name="_Toc368989889"/>
      <w:r w:rsidRPr="0012602E">
        <w:rPr>
          <w:rFonts w:eastAsia="MS Mincho"/>
          <w:b/>
          <w:bCs/>
          <w:i/>
          <w:iCs/>
          <w:lang w:eastAsia="en-GB"/>
        </w:rPr>
        <w:br w:type="page"/>
      </w:r>
    </w:p>
    <w:p w14:paraId="7A79C8CD" w14:textId="77777777" w:rsidR="00E371EF" w:rsidRPr="0012602E" w:rsidRDefault="00E371EF" w:rsidP="0012602E">
      <w:pPr>
        <w:pStyle w:val="Heading3"/>
        <w:rPr>
          <w:color w:val="auto"/>
          <w:sz w:val="22"/>
          <w:szCs w:val="22"/>
        </w:rPr>
      </w:pPr>
      <w:bookmarkStart w:id="20" w:name="_Toc396467760"/>
      <w:r w:rsidRPr="0012602E">
        <w:rPr>
          <w:color w:val="auto"/>
          <w:sz w:val="22"/>
          <w:szCs w:val="22"/>
        </w:rPr>
        <w:lastRenderedPageBreak/>
        <w:t>Appendix C.2 – Mental Health Trusts</w:t>
      </w:r>
      <w:r w:rsidRPr="0012602E">
        <w:rPr>
          <w:color w:val="auto"/>
          <w:sz w:val="22"/>
          <w:szCs w:val="22"/>
          <w:vertAlign w:val="superscript"/>
        </w:rPr>
        <w:t xml:space="preserve"> [13]</w:t>
      </w:r>
      <w:r w:rsidRPr="0012602E">
        <w:rPr>
          <w:color w:val="auto"/>
          <w:sz w:val="22"/>
          <w:szCs w:val="22"/>
        </w:rPr>
        <w:t xml:space="preserve"> and Community Hospitals</w:t>
      </w:r>
      <w:bookmarkEnd w:id="19"/>
      <w:bookmarkEnd w:id="20"/>
    </w:p>
    <w:tbl>
      <w:tblPr>
        <w:tblStyle w:val="TableGrid"/>
        <w:tblW w:w="4621" w:type="pct"/>
        <w:tblLayout w:type="fixed"/>
        <w:tblLook w:val="01E0" w:firstRow="1" w:lastRow="1" w:firstColumn="1" w:lastColumn="1" w:noHBand="0" w:noVBand="0"/>
      </w:tblPr>
      <w:tblGrid>
        <w:gridCol w:w="1178"/>
        <w:gridCol w:w="9648"/>
        <w:gridCol w:w="2065"/>
      </w:tblGrid>
      <w:tr w:rsidR="0012602E" w:rsidRPr="0012602E" w14:paraId="6DE7F0CB" w14:textId="77777777" w:rsidTr="0012602E">
        <w:tc>
          <w:tcPr>
            <w:tcW w:w="457" w:type="pct"/>
          </w:tcPr>
          <w:p w14:paraId="2D1965A0" w14:textId="77777777" w:rsidR="00E371EF" w:rsidRPr="0012602E" w:rsidRDefault="00E371EF" w:rsidP="0012602E">
            <w:pPr>
              <w:ind w:left="170"/>
              <w:jc w:val="center"/>
              <w:rPr>
                <w:rFonts w:eastAsia="MS Mincho"/>
                <w:b/>
                <w:lang w:eastAsia="en-GB"/>
              </w:rPr>
            </w:pPr>
            <w:r w:rsidRPr="0012602E">
              <w:rPr>
                <w:rFonts w:eastAsia="MS Mincho"/>
                <w:b/>
                <w:lang w:eastAsia="en-GB"/>
              </w:rPr>
              <w:t>No.</w:t>
            </w:r>
          </w:p>
        </w:tc>
        <w:tc>
          <w:tcPr>
            <w:tcW w:w="3742" w:type="pct"/>
          </w:tcPr>
          <w:p w14:paraId="425C6CFD" w14:textId="77777777" w:rsidR="00E371EF" w:rsidRPr="0012602E" w:rsidRDefault="00E371EF" w:rsidP="0012602E">
            <w:pPr>
              <w:rPr>
                <w:rFonts w:eastAsia="MS Mincho"/>
                <w:b/>
                <w:lang w:eastAsia="en-GB"/>
              </w:rPr>
            </w:pPr>
            <w:r w:rsidRPr="0012602E">
              <w:rPr>
                <w:rFonts w:eastAsia="MS Mincho"/>
                <w:b/>
                <w:lang w:eastAsia="en-GB"/>
              </w:rPr>
              <w:t>Name</w:t>
            </w:r>
          </w:p>
        </w:tc>
        <w:tc>
          <w:tcPr>
            <w:tcW w:w="801" w:type="pct"/>
          </w:tcPr>
          <w:p w14:paraId="6ECDF2C9" w14:textId="77777777" w:rsidR="00E371EF" w:rsidRPr="0012602E" w:rsidRDefault="00E371EF" w:rsidP="0012602E">
            <w:pPr>
              <w:jc w:val="center"/>
              <w:rPr>
                <w:rFonts w:eastAsia="MS Mincho"/>
                <w:b/>
                <w:lang w:eastAsia="en-GB"/>
              </w:rPr>
            </w:pPr>
            <w:r w:rsidRPr="0012602E">
              <w:rPr>
                <w:rFonts w:eastAsia="MS Mincho"/>
                <w:b/>
                <w:lang w:eastAsia="en-GB"/>
              </w:rPr>
              <w:t>Provider Code</w:t>
            </w:r>
          </w:p>
        </w:tc>
      </w:tr>
      <w:tr w:rsidR="0012602E" w:rsidRPr="0012602E" w14:paraId="52DD1CE8" w14:textId="77777777" w:rsidTr="0012602E">
        <w:tc>
          <w:tcPr>
            <w:tcW w:w="457" w:type="pct"/>
          </w:tcPr>
          <w:p w14:paraId="760D8B9C"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0B1E73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North East London NHS Foundation Trust</w:t>
            </w:r>
          </w:p>
        </w:tc>
        <w:tc>
          <w:tcPr>
            <w:tcW w:w="801" w:type="pct"/>
          </w:tcPr>
          <w:p w14:paraId="4400197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RAT</w:t>
            </w:r>
          </w:p>
        </w:tc>
      </w:tr>
      <w:tr w:rsidR="0012602E" w:rsidRPr="0012602E" w14:paraId="716BA62F" w14:textId="77777777" w:rsidTr="0012602E">
        <w:tc>
          <w:tcPr>
            <w:tcW w:w="457" w:type="pct"/>
          </w:tcPr>
          <w:p w14:paraId="07AAC434"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3D35C32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Dorset Healthcare University NHS Foundation Trust</w:t>
            </w:r>
          </w:p>
        </w:tc>
        <w:tc>
          <w:tcPr>
            <w:tcW w:w="801" w:type="pct"/>
          </w:tcPr>
          <w:p w14:paraId="528C74DA"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RDY</w:t>
            </w:r>
          </w:p>
        </w:tc>
      </w:tr>
      <w:tr w:rsidR="0012602E" w:rsidRPr="0012602E" w14:paraId="0BFBF607" w14:textId="77777777" w:rsidTr="0012602E">
        <w:tc>
          <w:tcPr>
            <w:tcW w:w="457" w:type="pct"/>
          </w:tcPr>
          <w:p w14:paraId="49D354DB"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B6B321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Leeds and York Partnership NHS Foundation Trust</w:t>
            </w:r>
          </w:p>
        </w:tc>
        <w:tc>
          <w:tcPr>
            <w:tcW w:w="801" w:type="pct"/>
          </w:tcPr>
          <w:p w14:paraId="6A6DA91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RGD</w:t>
            </w:r>
          </w:p>
        </w:tc>
      </w:tr>
      <w:tr w:rsidR="0012602E" w:rsidRPr="0012602E" w14:paraId="56B68EEA" w14:textId="77777777" w:rsidTr="0012602E">
        <w:tc>
          <w:tcPr>
            <w:tcW w:w="457" w:type="pct"/>
          </w:tcPr>
          <w:p w14:paraId="5C1A1FE4"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1465441"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Somerset Partnership NHS Foundation Trust</w:t>
            </w:r>
          </w:p>
        </w:tc>
        <w:tc>
          <w:tcPr>
            <w:tcW w:w="801" w:type="pct"/>
          </w:tcPr>
          <w:p w14:paraId="321B2711"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RH5</w:t>
            </w:r>
          </w:p>
        </w:tc>
      </w:tr>
      <w:tr w:rsidR="0012602E" w:rsidRPr="0012602E" w14:paraId="28A1C0A2" w14:textId="77777777" w:rsidTr="0012602E">
        <w:tc>
          <w:tcPr>
            <w:tcW w:w="457" w:type="pct"/>
          </w:tcPr>
          <w:p w14:paraId="34959BBF"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A84C813"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Nottinghamshire Healthcare NHS Trust</w:t>
            </w:r>
          </w:p>
        </w:tc>
        <w:tc>
          <w:tcPr>
            <w:tcW w:w="801" w:type="pct"/>
          </w:tcPr>
          <w:p w14:paraId="02FC6B01"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RHA</w:t>
            </w:r>
          </w:p>
        </w:tc>
      </w:tr>
      <w:tr w:rsidR="0012602E" w:rsidRPr="0012602E" w14:paraId="7BE33208" w14:textId="77777777" w:rsidTr="0012602E">
        <w:tc>
          <w:tcPr>
            <w:tcW w:w="457" w:type="pct"/>
          </w:tcPr>
          <w:p w14:paraId="6067D454"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A498451"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Oxfordshire Learning Disability NHS Trust</w:t>
            </w:r>
          </w:p>
        </w:tc>
        <w:tc>
          <w:tcPr>
            <w:tcW w:w="801" w:type="pct"/>
          </w:tcPr>
          <w:p w14:paraId="4165DD2F"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RHX</w:t>
            </w:r>
          </w:p>
        </w:tc>
      </w:tr>
      <w:tr w:rsidR="0012602E" w:rsidRPr="0012602E" w14:paraId="295A9FED" w14:textId="77777777" w:rsidTr="0012602E">
        <w:tc>
          <w:tcPr>
            <w:tcW w:w="457" w:type="pct"/>
          </w:tcPr>
          <w:p w14:paraId="5603549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8D01BA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Cornwall Partnership NHS Foundation Trust</w:t>
            </w:r>
          </w:p>
        </w:tc>
        <w:tc>
          <w:tcPr>
            <w:tcW w:w="801" w:type="pct"/>
          </w:tcPr>
          <w:p w14:paraId="42C20C3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RJ8</w:t>
            </w:r>
          </w:p>
        </w:tc>
      </w:tr>
      <w:tr w:rsidR="0012602E" w:rsidRPr="0012602E" w14:paraId="0A0C33A1" w14:textId="77777777" w:rsidTr="0012602E">
        <w:tc>
          <w:tcPr>
            <w:tcW w:w="457" w:type="pct"/>
          </w:tcPr>
          <w:p w14:paraId="14B5FEB3"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4F8C3F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Calderstones Partnership NHS Foundation Trust</w:t>
            </w:r>
          </w:p>
        </w:tc>
        <w:tc>
          <w:tcPr>
            <w:tcW w:w="801" w:type="pct"/>
          </w:tcPr>
          <w:p w14:paraId="76829146"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RJX</w:t>
            </w:r>
          </w:p>
        </w:tc>
      </w:tr>
      <w:tr w:rsidR="0012602E" w:rsidRPr="0012602E" w14:paraId="2D5B8F70" w14:textId="77777777" w:rsidTr="0012602E">
        <w:tc>
          <w:tcPr>
            <w:tcW w:w="457" w:type="pct"/>
          </w:tcPr>
          <w:p w14:paraId="11254B15"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EBE22D1"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West London Mental Health NHS Trust</w:t>
            </w:r>
          </w:p>
        </w:tc>
        <w:tc>
          <w:tcPr>
            <w:tcW w:w="801" w:type="pct"/>
          </w:tcPr>
          <w:p w14:paraId="3F4AA2FD"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RKL</w:t>
            </w:r>
          </w:p>
        </w:tc>
      </w:tr>
      <w:tr w:rsidR="0012602E" w:rsidRPr="0012602E" w14:paraId="2A97A8F9" w14:textId="77777777" w:rsidTr="0012602E">
        <w:tc>
          <w:tcPr>
            <w:tcW w:w="457" w:type="pct"/>
          </w:tcPr>
          <w:p w14:paraId="2C9A9920"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1F12782"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North Staffordshire Combined Healthcare NHS Trust</w:t>
            </w:r>
          </w:p>
        </w:tc>
        <w:tc>
          <w:tcPr>
            <w:tcW w:w="801" w:type="pct"/>
          </w:tcPr>
          <w:p w14:paraId="5B85799F"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RLY</w:t>
            </w:r>
          </w:p>
        </w:tc>
      </w:tr>
      <w:tr w:rsidR="0012602E" w:rsidRPr="0012602E" w14:paraId="2C3386CA" w14:textId="77777777" w:rsidTr="0012602E">
        <w:tc>
          <w:tcPr>
            <w:tcW w:w="457" w:type="pct"/>
          </w:tcPr>
          <w:p w14:paraId="173A14A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A36127F"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Norfolk and Suffolk NHS Foundation Trust</w:t>
            </w:r>
          </w:p>
        </w:tc>
        <w:tc>
          <w:tcPr>
            <w:tcW w:w="801" w:type="pct"/>
          </w:tcPr>
          <w:p w14:paraId="777059D7"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RMY</w:t>
            </w:r>
          </w:p>
        </w:tc>
      </w:tr>
      <w:tr w:rsidR="0012602E" w:rsidRPr="0012602E" w14:paraId="6CFC4417" w14:textId="77777777" w:rsidTr="0012602E">
        <w:tc>
          <w:tcPr>
            <w:tcW w:w="457" w:type="pct"/>
          </w:tcPr>
          <w:p w14:paraId="4FC6CC9F"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18A4D66B"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Tavistock and Portman NHS Foundation Trust</w:t>
            </w:r>
          </w:p>
        </w:tc>
        <w:tc>
          <w:tcPr>
            <w:tcW w:w="801" w:type="pct"/>
          </w:tcPr>
          <w:p w14:paraId="06C2748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RNK</w:t>
            </w:r>
          </w:p>
        </w:tc>
      </w:tr>
      <w:tr w:rsidR="0012602E" w:rsidRPr="0012602E" w14:paraId="11DC9C97" w14:textId="77777777" w:rsidTr="0012602E">
        <w:tc>
          <w:tcPr>
            <w:tcW w:w="457" w:type="pct"/>
          </w:tcPr>
          <w:p w14:paraId="24CD0E48"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9A9B79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Cumbria Partnership NHS Foundation Trust</w:t>
            </w:r>
          </w:p>
        </w:tc>
        <w:tc>
          <w:tcPr>
            <w:tcW w:w="801" w:type="pct"/>
          </w:tcPr>
          <w:p w14:paraId="2EF5417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RNN</w:t>
            </w:r>
          </w:p>
        </w:tc>
      </w:tr>
      <w:tr w:rsidR="0012602E" w:rsidRPr="0012602E" w14:paraId="57685D35" w14:textId="77777777" w:rsidTr="0012602E">
        <w:tc>
          <w:tcPr>
            <w:tcW w:w="457" w:type="pct"/>
          </w:tcPr>
          <w:p w14:paraId="57700F17"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0FFD514"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Oxford Health NHS Foundation Trust</w:t>
            </w:r>
          </w:p>
        </w:tc>
        <w:tc>
          <w:tcPr>
            <w:tcW w:w="801" w:type="pct"/>
          </w:tcPr>
          <w:p w14:paraId="719E0D1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RNU</w:t>
            </w:r>
          </w:p>
        </w:tc>
      </w:tr>
      <w:tr w:rsidR="0012602E" w:rsidRPr="0012602E" w14:paraId="1FFF10A9" w14:textId="77777777" w:rsidTr="0012602E">
        <w:tc>
          <w:tcPr>
            <w:tcW w:w="457" w:type="pct"/>
          </w:tcPr>
          <w:p w14:paraId="59CC8E66"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177FB83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Northamptonshire Healthcare NHS Foundation Trust</w:t>
            </w:r>
          </w:p>
        </w:tc>
        <w:tc>
          <w:tcPr>
            <w:tcW w:w="801" w:type="pct"/>
          </w:tcPr>
          <w:p w14:paraId="19CB1C0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RP1</w:t>
            </w:r>
          </w:p>
        </w:tc>
      </w:tr>
      <w:tr w:rsidR="0012602E" w:rsidRPr="0012602E" w14:paraId="74C4654A" w14:textId="77777777" w:rsidTr="0012602E">
        <w:tc>
          <w:tcPr>
            <w:tcW w:w="457" w:type="pct"/>
          </w:tcPr>
          <w:p w14:paraId="172EEE40"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E76D25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Lincolnshire Partnership NHS Foundation Trust</w:t>
            </w:r>
          </w:p>
        </w:tc>
        <w:tc>
          <w:tcPr>
            <w:tcW w:w="801" w:type="pct"/>
          </w:tcPr>
          <w:p w14:paraId="2F6FF2DA"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RP7</w:t>
            </w:r>
          </w:p>
        </w:tc>
      </w:tr>
      <w:tr w:rsidR="0012602E" w:rsidRPr="0012602E" w14:paraId="5D523613" w14:textId="77777777" w:rsidTr="0012602E">
        <w:tc>
          <w:tcPr>
            <w:tcW w:w="457" w:type="pct"/>
          </w:tcPr>
          <w:p w14:paraId="2D6ECEC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EFE9A2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Oxleas NHS Foundation Trust</w:t>
            </w:r>
          </w:p>
        </w:tc>
        <w:tc>
          <w:tcPr>
            <w:tcW w:w="801" w:type="pct"/>
          </w:tcPr>
          <w:p w14:paraId="586CB46A"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RPG</w:t>
            </w:r>
          </w:p>
        </w:tc>
      </w:tr>
      <w:tr w:rsidR="0012602E" w:rsidRPr="0012602E" w14:paraId="6D387F5D" w14:textId="77777777" w:rsidTr="0012602E">
        <w:tc>
          <w:tcPr>
            <w:tcW w:w="457" w:type="pct"/>
          </w:tcPr>
          <w:p w14:paraId="35F16280"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85C9C0C"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South West London and St George's Mental Health NHS Trust</w:t>
            </w:r>
          </w:p>
        </w:tc>
        <w:tc>
          <w:tcPr>
            <w:tcW w:w="801" w:type="pct"/>
          </w:tcPr>
          <w:p w14:paraId="63DB4024"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RQY</w:t>
            </w:r>
          </w:p>
        </w:tc>
      </w:tr>
      <w:tr w:rsidR="0012602E" w:rsidRPr="0012602E" w14:paraId="092985C5" w14:textId="77777777" w:rsidTr="0012602E">
        <w:tc>
          <w:tcPr>
            <w:tcW w:w="457" w:type="pct"/>
          </w:tcPr>
          <w:p w14:paraId="2B7B0E45"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ADF2DBB"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North Essex Partnership NHS Foundation Trust</w:t>
            </w:r>
          </w:p>
        </w:tc>
        <w:tc>
          <w:tcPr>
            <w:tcW w:w="801" w:type="pct"/>
          </w:tcPr>
          <w:p w14:paraId="4EEA2F6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RRD</w:t>
            </w:r>
          </w:p>
        </w:tc>
      </w:tr>
      <w:tr w:rsidR="0012602E" w:rsidRPr="0012602E" w14:paraId="70894100" w14:textId="77777777" w:rsidTr="0012602E">
        <w:tc>
          <w:tcPr>
            <w:tcW w:w="457" w:type="pct"/>
          </w:tcPr>
          <w:p w14:paraId="18FD9A0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409DE1F"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South Staffordshire and Shropshire Healthcare NHS Foundation Trust</w:t>
            </w:r>
          </w:p>
        </w:tc>
        <w:tc>
          <w:tcPr>
            <w:tcW w:w="801" w:type="pct"/>
          </w:tcPr>
          <w:p w14:paraId="199B2939"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RRE</w:t>
            </w:r>
          </w:p>
        </w:tc>
      </w:tr>
      <w:tr w:rsidR="0012602E" w:rsidRPr="0012602E" w14:paraId="60E0C5ED" w14:textId="77777777" w:rsidTr="0012602E">
        <w:tc>
          <w:tcPr>
            <w:tcW w:w="457" w:type="pct"/>
          </w:tcPr>
          <w:p w14:paraId="5C8FA046"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D048043"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Barnet, Enfield and Haringey Mental Health NHS Trust</w:t>
            </w:r>
          </w:p>
        </w:tc>
        <w:tc>
          <w:tcPr>
            <w:tcW w:w="801" w:type="pct"/>
          </w:tcPr>
          <w:p w14:paraId="00B95439"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RRP</w:t>
            </w:r>
          </w:p>
        </w:tc>
      </w:tr>
      <w:tr w:rsidR="0012602E" w:rsidRPr="0012602E" w14:paraId="1ED319CB" w14:textId="77777777" w:rsidTr="0012602E">
        <w:tc>
          <w:tcPr>
            <w:tcW w:w="457" w:type="pct"/>
          </w:tcPr>
          <w:p w14:paraId="2A161048"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B7B70C6"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Cambridgeshire and Peterborough NHS Foundation Trust</w:t>
            </w:r>
          </w:p>
        </w:tc>
        <w:tc>
          <w:tcPr>
            <w:tcW w:w="801" w:type="pct"/>
          </w:tcPr>
          <w:p w14:paraId="39A234DF"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RT1</w:t>
            </w:r>
          </w:p>
        </w:tc>
      </w:tr>
      <w:tr w:rsidR="0012602E" w:rsidRPr="0012602E" w14:paraId="041F4583" w14:textId="77777777" w:rsidTr="0012602E">
        <w:tc>
          <w:tcPr>
            <w:tcW w:w="457" w:type="pct"/>
          </w:tcPr>
          <w:p w14:paraId="23913EDD"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16256E04"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Pennine Care NHS Foundation Trust</w:t>
            </w:r>
          </w:p>
        </w:tc>
        <w:tc>
          <w:tcPr>
            <w:tcW w:w="801" w:type="pct"/>
          </w:tcPr>
          <w:p w14:paraId="34FA5F1A"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RT2</w:t>
            </w:r>
          </w:p>
        </w:tc>
      </w:tr>
      <w:tr w:rsidR="0012602E" w:rsidRPr="0012602E" w14:paraId="7428F829" w14:textId="77777777" w:rsidTr="0012602E">
        <w:tc>
          <w:tcPr>
            <w:tcW w:w="457" w:type="pct"/>
          </w:tcPr>
          <w:p w14:paraId="3EBA56A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D9A467E"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Leicestershire Partnership NHS Trust</w:t>
            </w:r>
          </w:p>
        </w:tc>
        <w:tc>
          <w:tcPr>
            <w:tcW w:w="801" w:type="pct"/>
          </w:tcPr>
          <w:p w14:paraId="728F07BE"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RT5</w:t>
            </w:r>
          </w:p>
        </w:tc>
      </w:tr>
      <w:tr w:rsidR="0012602E" w:rsidRPr="0012602E" w14:paraId="547BAFF0" w14:textId="77777777" w:rsidTr="0012602E">
        <w:tc>
          <w:tcPr>
            <w:tcW w:w="457" w:type="pct"/>
          </w:tcPr>
          <w:p w14:paraId="62C52BB6"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12AD7D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Suffolk Mental Health Partnership NHS Trust</w:t>
            </w:r>
          </w:p>
        </w:tc>
        <w:tc>
          <w:tcPr>
            <w:tcW w:w="801" w:type="pct"/>
          </w:tcPr>
          <w:p w14:paraId="23A6E3BE"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RT6</w:t>
            </w:r>
          </w:p>
        </w:tc>
      </w:tr>
      <w:tr w:rsidR="0012602E" w:rsidRPr="0012602E" w14:paraId="5458F19A" w14:textId="77777777" w:rsidTr="0012602E">
        <w:tc>
          <w:tcPr>
            <w:tcW w:w="457" w:type="pct"/>
          </w:tcPr>
          <w:p w14:paraId="281961B5"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0C6163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2gether NHS Foundation Trust</w:t>
            </w:r>
          </w:p>
        </w:tc>
        <w:tc>
          <w:tcPr>
            <w:tcW w:w="801" w:type="pct"/>
          </w:tcPr>
          <w:p w14:paraId="7A4F6EC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RTQ</w:t>
            </w:r>
          </w:p>
        </w:tc>
      </w:tr>
      <w:tr w:rsidR="0012602E" w:rsidRPr="0012602E" w14:paraId="16115920" w14:textId="77777777" w:rsidTr="0012602E">
        <w:tc>
          <w:tcPr>
            <w:tcW w:w="457" w:type="pct"/>
          </w:tcPr>
          <w:p w14:paraId="733974CA"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E424D0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5 Boroughs Partnership NHS Foundation Trust</w:t>
            </w:r>
          </w:p>
        </w:tc>
        <w:tc>
          <w:tcPr>
            <w:tcW w:w="801" w:type="pct"/>
          </w:tcPr>
          <w:p w14:paraId="50924296"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RTV</w:t>
            </w:r>
          </w:p>
        </w:tc>
      </w:tr>
      <w:tr w:rsidR="0012602E" w:rsidRPr="0012602E" w14:paraId="42929A3A" w14:textId="77777777" w:rsidTr="0012602E">
        <w:tc>
          <w:tcPr>
            <w:tcW w:w="457" w:type="pct"/>
          </w:tcPr>
          <w:p w14:paraId="3294D1EE"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12465EDF"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Central and North West London NHS Foundation Trust</w:t>
            </w:r>
          </w:p>
        </w:tc>
        <w:tc>
          <w:tcPr>
            <w:tcW w:w="801" w:type="pct"/>
          </w:tcPr>
          <w:p w14:paraId="30B24876"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RV3</w:t>
            </w:r>
          </w:p>
        </w:tc>
      </w:tr>
      <w:tr w:rsidR="0012602E" w:rsidRPr="0012602E" w14:paraId="23D302C5" w14:textId="77777777" w:rsidTr="0012602E">
        <w:tc>
          <w:tcPr>
            <w:tcW w:w="457" w:type="pct"/>
          </w:tcPr>
          <w:p w14:paraId="0D33883A"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CFDD4CB"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South London and Maudsley NHS Foundation Trust</w:t>
            </w:r>
          </w:p>
        </w:tc>
        <w:tc>
          <w:tcPr>
            <w:tcW w:w="801" w:type="pct"/>
          </w:tcPr>
          <w:p w14:paraId="00D91A4F"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RV5</w:t>
            </w:r>
          </w:p>
        </w:tc>
      </w:tr>
      <w:tr w:rsidR="0012602E" w:rsidRPr="0012602E" w14:paraId="7DB120ED" w14:textId="77777777" w:rsidTr="0012602E">
        <w:tc>
          <w:tcPr>
            <w:tcW w:w="457" w:type="pct"/>
          </w:tcPr>
          <w:p w14:paraId="711E10A3"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9713716"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Humber NHS Foundation Trust</w:t>
            </w:r>
          </w:p>
        </w:tc>
        <w:tc>
          <w:tcPr>
            <w:tcW w:w="801" w:type="pct"/>
          </w:tcPr>
          <w:p w14:paraId="775B1E95"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RV9</w:t>
            </w:r>
          </w:p>
        </w:tc>
      </w:tr>
      <w:tr w:rsidR="0012602E" w:rsidRPr="0012602E" w14:paraId="20E658E5" w14:textId="77777777" w:rsidTr="0012602E">
        <w:tc>
          <w:tcPr>
            <w:tcW w:w="457" w:type="pct"/>
          </w:tcPr>
          <w:p w14:paraId="0F492C65"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538E1C2"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Avon and Wiltshire Mental Health Partnership NHS Trust</w:t>
            </w:r>
          </w:p>
        </w:tc>
        <w:tc>
          <w:tcPr>
            <w:tcW w:w="801" w:type="pct"/>
          </w:tcPr>
          <w:p w14:paraId="72397264"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RVN</w:t>
            </w:r>
          </w:p>
        </w:tc>
      </w:tr>
      <w:tr w:rsidR="0012602E" w:rsidRPr="0012602E" w14:paraId="51A1EEC6" w14:textId="77777777" w:rsidTr="0012602E">
        <w:tc>
          <w:tcPr>
            <w:tcW w:w="457" w:type="pct"/>
          </w:tcPr>
          <w:p w14:paraId="3FED18B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5D90D6E"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Southern Health NHS Foundation Trust</w:t>
            </w:r>
          </w:p>
        </w:tc>
        <w:tc>
          <w:tcPr>
            <w:tcW w:w="801" w:type="pct"/>
          </w:tcPr>
          <w:p w14:paraId="72E4E13E"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RW1</w:t>
            </w:r>
          </w:p>
        </w:tc>
      </w:tr>
      <w:tr w:rsidR="0012602E" w:rsidRPr="0012602E" w14:paraId="2258EE15" w14:textId="77777777" w:rsidTr="0012602E">
        <w:tc>
          <w:tcPr>
            <w:tcW w:w="457" w:type="pct"/>
          </w:tcPr>
          <w:p w14:paraId="4C520775"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1F4F211"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Mersey Care NHS Trust</w:t>
            </w:r>
          </w:p>
        </w:tc>
        <w:tc>
          <w:tcPr>
            <w:tcW w:w="801" w:type="pct"/>
          </w:tcPr>
          <w:p w14:paraId="2CF7327F"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RW4</w:t>
            </w:r>
          </w:p>
        </w:tc>
      </w:tr>
      <w:tr w:rsidR="0012602E" w:rsidRPr="0012602E" w14:paraId="0AED2DD3" w14:textId="77777777" w:rsidTr="0012602E">
        <w:tc>
          <w:tcPr>
            <w:tcW w:w="457" w:type="pct"/>
          </w:tcPr>
          <w:p w14:paraId="48B27219"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0CFF41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Lancashire Care NHS Foundation Trust</w:t>
            </w:r>
          </w:p>
        </w:tc>
        <w:tc>
          <w:tcPr>
            <w:tcW w:w="801" w:type="pct"/>
          </w:tcPr>
          <w:p w14:paraId="44D3C30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RW5</w:t>
            </w:r>
          </w:p>
        </w:tc>
      </w:tr>
      <w:tr w:rsidR="0012602E" w:rsidRPr="0012602E" w14:paraId="1DAE61BC" w14:textId="77777777" w:rsidTr="0012602E">
        <w:tc>
          <w:tcPr>
            <w:tcW w:w="457" w:type="pct"/>
          </w:tcPr>
          <w:p w14:paraId="4803AD87"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024DE8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East London NHS Foundation Trust</w:t>
            </w:r>
          </w:p>
        </w:tc>
        <w:tc>
          <w:tcPr>
            <w:tcW w:w="801" w:type="pct"/>
          </w:tcPr>
          <w:p w14:paraId="31798349"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RWK</w:t>
            </w:r>
          </w:p>
        </w:tc>
      </w:tr>
      <w:tr w:rsidR="0012602E" w:rsidRPr="0012602E" w14:paraId="1F8203BB" w14:textId="77777777" w:rsidTr="0012602E">
        <w:tc>
          <w:tcPr>
            <w:tcW w:w="457" w:type="pct"/>
          </w:tcPr>
          <w:p w14:paraId="45E83772"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8A3FB8F"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South Essex Partnership University NHS Foundation Trust</w:t>
            </w:r>
          </w:p>
        </w:tc>
        <w:tc>
          <w:tcPr>
            <w:tcW w:w="801" w:type="pct"/>
          </w:tcPr>
          <w:p w14:paraId="45F69369"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RWN</w:t>
            </w:r>
          </w:p>
        </w:tc>
      </w:tr>
      <w:tr w:rsidR="0012602E" w:rsidRPr="0012602E" w14:paraId="3848F3CB" w14:textId="77777777" w:rsidTr="0012602E">
        <w:tc>
          <w:tcPr>
            <w:tcW w:w="457" w:type="pct"/>
          </w:tcPr>
          <w:p w14:paraId="59D5D594"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B6F74E4"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Worcestershire Mental Health Partnership NHS Trust</w:t>
            </w:r>
          </w:p>
        </w:tc>
        <w:tc>
          <w:tcPr>
            <w:tcW w:w="801" w:type="pct"/>
          </w:tcPr>
          <w:p w14:paraId="7DE43EC4"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RWQ</w:t>
            </w:r>
          </w:p>
        </w:tc>
      </w:tr>
      <w:tr w:rsidR="0012602E" w:rsidRPr="0012602E" w14:paraId="051247A8" w14:textId="77777777" w:rsidTr="0012602E">
        <w:tc>
          <w:tcPr>
            <w:tcW w:w="457" w:type="pct"/>
          </w:tcPr>
          <w:p w14:paraId="61BD7FB2"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3DD8BE6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Hertfordshire Partnership NHS Foundation Trust</w:t>
            </w:r>
          </w:p>
        </w:tc>
        <w:tc>
          <w:tcPr>
            <w:tcW w:w="801" w:type="pct"/>
          </w:tcPr>
          <w:p w14:paraId="3F0D8774"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RWR</w:t>
            </w:r>
          </w:p>
        </w:tc>
      </w:tr>
      <w:tr w:rsidR="0012602E" w:rsidRPr="0012602E" w14:paraId="3F56D0F0" w14:textId="77777777" w:rsidTr="0012602E">
        <w:tc>
          <w:tcPr>
            <w:tcW w:w="457" w:type="pct"/>
          </w:tcPr>
          <w:p w14:paraId="2953BBB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C544FF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Devon Partnership NHS Trust</w:t>
            </w:r>
          </w:p>
        </w:tc>
        <w:tc>
          <w:tcPr>
            <w:tcW w:w="801" w:type="pct"/>
          </w:tcPr>
          <w:p w14:paraId="198C8854"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RWV</w:t>
            </w:r>
          </w:p>
        </w:tc>
      </w:tr>
      <w:tr w:rsidR="0012602E" w:rsidRPr="0012602E" w14:paraId="77F44FEC" w14:textId="77777777" w:rsidTr="0012602E">
        <w:tc>
          <w:tcPr>
            <w:tcW w:w="457" w:type="pct"/>
          </w:tcPr>
          <w:p w14:paraId="009A598A"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3C69A826"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Berkshire Healthcare NHS Foundation Trust</w:t>
            </w:r>
          </w:p>
        </w:tc>
        <w:tc>
          <w:tcPr>
            <w:tcW w:w="801" w:type="pct"/>
          </w:tcPr>
          <w:p w14:paraId="3C64894E"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RWX</w:t>
            </w:r>
          </w:p>
        </w:tc>
      </w:tr>
      <w:tr w:rsidR="0012602E" w:rsidRPr="0012602E" w14:paraId="510F56FF" w14:textId="77777777" w:rsidTr="0012602E">
        <w:tc>
          <w:tcPr>
            <w:tcW w:w="457" w:type="pct"/>
          </w:tcPr>
          <w:p w14:paraId="72AB01B9"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56E131D"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Sussex Partnership NHS Foundation Trust</w:t>
            </w:r>
          </w:p>
        </w:tc>
        <w:tc>
          <w:tcPr>
            <w:tcW w:w="801" w:type="pct"/>
          </w:tcPr>
          <w:p w14:paraId="0AE01196"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RX2</w:t>
            </w:r>
          </w:p>
        </w:tc>
      </w:tr>
      <w:tr w:rsidR="0012602E" w:rsidRPr="0012602E" w14:paraId="372AC49C" w14:textId="77777777" w:rsidTr="0012602E">
        <w:tc>
          <w:tcPr>
            <w:tcW w:w="457" w:type="pct"/>
          </w:tcPr>
          <w:p w14:paraId="5489549E"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33802563"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Tees, Esk and Wear Valleys NHS Foundation Trust</w:t>
            </w:r>
          </w:p>
        </w:tc>
        <w:tc>
          <w:tcPr>
            <w:tcW w:w="801" w:type="pct"/>
          </w:tcPr>
          <w:p w14:paraId="562727B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RX3</w:t>
            </w:r>
          </w:p>
        </w:tc>
      </w:tr>
      <w:tr w:rsidR="0012602E" w:rsidRPr="0012602E" w14:paraId="7A70A72E" w14:textId="77777777" w:rsidTr="0012602E">
        <w:tc>
          <w:tcPr>
            <w:tcW w:w="457" w:type="pct"/>
          </w:tcPr>
          <w:p w14:paraId="7EC5728E"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7C8A246"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Northumberland, Tyne and Wear NHS Foundation Trust</w:t>
            </w:r>
          </w:p>
        </w:tc>
        <w:tc>
          <w:tcPr>
            <w:tcW w:w="801" w:type="pct"/>
          </w:tcPr>
          <w:p w14:paraId="67065ED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RX4</w:t>
            </w:r>
          </w:p>
        </w:tc>
      </w:tr>
      <w:tr w:rsidR="0012602E" w:rsidRPr="0012602E" w14:paraId="2238D027" w14:textId="77777777" w:rsidTr="0012602E">
        <w:tc>
          <w:tcPr>
            <w:tcW w:w="457" w:type="pct"/>
          </w:tcPr>
          <w:p w14:paraId="4ECA8A7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B2DFF4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Cheshire and Wirral Partnership NHS Foundation Trust</w:t>
            </w:r>
          </w:p>
        </w:tc>
        <w:tc>
          <w:tcPr>
            <w:tcW w:w="801" w:type="pct"/>
          </w:tcPr>
          <w:p w14:paraId="3EA6DB53"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RXA</w:t>
            </w:r>
          </w:p>
        </w:tc>
      </w:tr>
      <w:tr w:rsidR="0012602E" w:rsidRPr="0012602E" w14:paraId="50AB4265" w14:textId="77777777" w:rsidTr="0012602E">
        <w:tc>
          <w:tcPr>
            <w:tcW w:w="457" w:type="pct"/>
          </w:tcPr>
          <w:p w14:paraId="78962934"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33B7A33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Rotherham, Doncaster and South Humber NHS Foundation Trust</w:t>
            </w:r>
          </w:p>
        </w:tc>
        <w:tc>
          <w:tcPr>
            <w:tcW w:w="801" w:type="pct"/>
          </w:tcPr>
          <w:p w14:paraId="26FCF0B6"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RXE</w:t>
            </w:r>
          </w:p>
        </w:tc>
      </w:tr>
      <w:tr w:rsidR="0012602E" w:rsidRPr="0012602E" w14:paraId="2AC3E2EE" w14:textId="77777777" w:rsidTr="0012602E">
        <w:tc>
          <w:tcPr>
            <w:tcW w:w="457" w:type="pct"/>
          </w:tcPr>
          <w:p w14:paraId="551EF315"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1F60570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South West Yorkshire Partnership NHS Foundation Trust</w:t>
            </w:r>
          </w:p>
        </w:tc>
        <w:tc>
          <w:tcPr>
            <w:tcW w:w="801" w:type="pct"/>
          </w:tcPr>
          <w:p w14:paraId="4DF77EAF"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RXG</w:t>
            </w:r>
          </w:p>
        </w:tc>
      </w:tr>
      <w:tr w:rsidR="0012602E" w:rsidRPr="0012602E" w14:paraId="72BD4C2C" w14:textId="77777777" w:rsidTr="0012602E">
        <w:tc>
          <w:tcPr>
            <w:tcW w:w="457" w:type="pct"/>
          </w:tcPr>
          <w:p w14:paraId="37E598C2"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E220B36"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Derbyshire Healthcare NHS Foundation Trust</w:t>
            </w:r>
          </w:p>
        </w:tc>
        <w:tc>
          <w:tcPr>
            <w:tcW w:w="801" w:type="pct"/>
          </w:tcPr>
          <w:p w14:paraId="7B15146B"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RXM</w:t>
            </w:r>
          </w:p>
        </w:tc>
      </w:tr>
      <w:tr w:rsidR="0012602E" w:rsidRPr="0012602E" w14:paraId="0CCB81E1" w14:textId="77777777" w:rsidTr="0012602E">
        <w:tc>
          <w:tcPr>
            <w:tcW w:w="457" w:type="pct"/>
          </w:tcPr>
          <w:p w14:paraId="63202533"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340010C"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Birmingham and Solihull Mental Health NHS Foundation Trust</w:t>
            </w:r>
          </w:p>
        </w:tc>
        <w:tc>
          <w:tcPr>
            <w:tcW w:w="801" w:type="pct"/>
          </w:tcPr>
          <w:p w14:paraId="29751C4D"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RXT</w:t>
            </w:r>
          </w:p>
        </w:tc>
      </w:tr>
      <w:tr w:rsidR="0012602E" w:rsidRPr="0012602E" w14:paraId="0A87CCC0" w14:textId="77777777" w:rsidTr="0012602E">
        <w:tc>
          <w:tcPr>
            <w:tcW w:w="457" w:type="pct"/>
          </w:tcPr>
          <w:p w14:paraId="76424849"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7DC178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Greater Manchester West Mental Health NHS Foundation Trust</w:t>
            </w:r>
          </w:p>
        </w:tc>
        <w:tc>
          <w:tcPr>
            <w:tcW w:w="801" w:type="pct"/>
          </w:tcPr>
          <w:p w14:paraId="017F4507"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RXV</w:t>
            </w:r>
          </w:p>
        </w:tc>
      </w:tr>
      <w:tr w:rsidR="0012602E" w:rsidRPr="0012602E" w14:paraId="1ED78101" w14:textId="77777777" w:rsidTr="0012602E">
        <w:tc>
          <w:tcPr>
            <w:tcW w:w="457" w:type="pct"/>
          </w:tcPr>
          <w:p w14:paraId="16C6A5DD"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DD5D28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Surrey and Borders Partnership NHS Foundation Trust</w:t>
            </w:r>
          </w:p>
        </w:tc>
        <w:tc>
          <w:tcPr>
            <w:tcW w:w="801" w:type="pct"/>
          </w:tcPr>
          <w:p w14:paraId="6EFA9949"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RXX</w:t>
            </w:r>
          </w:p>
        </w:tc>
      </w:tr>
      <w:tr w:rsidR="0012602E" w:rsidRPr="0012602E" w14:paraId="4F20E97C" w14:textId="77777777" w:rsidTr="0012602E">
        <w:tc>
          <w:tcPr>
            <w:tcW w:w="457" w:type="pct"/>
          </w:tcPr>
          <w:p w14:paraId="4C7CC407"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9791104"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Kent and Medway NHS And Social Care Partnership Trust</w:t>
            </w:r>
          </w:p>
        </w:tc>
        <w:tc>
          <w:tcPr>
            <w:tcW w:w="801" w:type="pct"/>
          </w:tcPr>
          <w:p w14:paraId="648EA370"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RXY</w:t>
            </w:r>
          </w:p>
        </w:tc>
      </w:tr>
      <w:tr w:rsidR="0012602E" w:rsidRPr="0012602E" w14:paraId="11DE6883" w14:textId="77777777" w:rsidTr="0012602E">
        <w:tc>
          <w:tcPr>
            <w:tcW w:w="457" w:type="pct"/>
          </w:tcPr>
          <w:p w14:paraId="3CAA262B"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6871D94"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Coventry and Warwickshire Partnership NHS Trust</w:t>
            </w:r>
          </w:p>
        </w:tc>
        <w:tc>
          <w:tcPr>
            <w:tcW w:w="801" w:type="pct"/>
          </w:tcPr>
          <w:p w14:paraId="6886AE6D"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RYG</w:t>
            </w:r>
          </w:p>
        </w:tc>
      </w:tr>
      <w:tr w:rsidR="0012602E" w:rsidRPr="0012602E" w14:paraId="2777AD44" w14:textId="77777777" w:rsidTr="0012602E">
        <w:tc>
          <w:tcPr>
            <w:tcW w:w="457" w:type="pct"/>
          </w:tcPr>
          <w:p w14:paraId="1C5C260F"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162CD75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Dudley and Walsall Mental Health Partnership NHS Trust</w:t>
            </w:r>
          </w:p>
        </w:tc>
        <w:tc>
          <w:tcPr>
            <w:tcW w:w="801" w:type="pct"/>
          </w:tcPr>
          <w:p w14:paraId="514D8F1A"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RYK</w:t>
            </w:r>
          </w:p>
        </w:tc>
      </w:tr>
      <w:tr w:rsidR="0012602E" w:rsidRPr="0012602E" w14:paraId="0B4FDD94" w14:textId="77777777" w:rsidTr="0012602E">
        <w:tc>
          <w:tcPr>
            <w:tcW w:w="457" w:type="pct"/>
          </w:tcPr>
          <w:p w14:paraId="353ED4DB"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678B684"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Cambridgeshire Community Services NHS Trust</w:t>
            </w:r>
          </w:p>
        </w:tc>
        <w:tc>
          <w:tcPr>
            <w:tcW w:w="801" w:type="pct"/>
          </w:tcPr>
          <w:p w14:paraId="1FFEC171"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RYV</w:t>
            </w:r>
          </w:p>
        </w:tc>
      </w:tr>
      <w:tr w:rsidR="0012602E" w:rsidRPr="0012602E" w14:paraId="30D057E2" w14:textId="77777777" w:rsidTr="0012602E">
        <w:tc>
          <w:tcPr>
            <w:tcW w:w="457" w:type="pct"/>
          </w:tcPr>
          <w:p w14:paraId="11F41BDC"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CDD7706"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Sussex Community NHS Trust</w:t>
            </w:r>
          </w:p>
        </w:tc>
        <w:tc>
          <w:tcPr>
            <w:tcW w:w="801" w:type="pct"/>
          </w:tcPr>
          <w:p w14:paraId="372C128C"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RDR</w:t>
            </w:r>
          </w:p>
        </w:tc>
      </w:tr>
      <w:tr w:rsidR="0012602E" w:rsidRPr="0012602E" w14:paraId="6D3F1554" w14:textId="77777777" w:rsidTr="0012602E">
        <w:tc>
          <w:tcPr>
            <w:tcW w:w="457" w:type="pct"/>
          </w:tcPr>
          <w:p w14:paraId="43C83678"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2DE6A5D"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Norfolk Community Health and Care NHS Trust</w:t>
            </w:r>
          </w:p>
        </w:tc>
        <w:tc>
          <w:tcPr>
            <w:tcW w:w="801" w:type="pct"/>
          </w:tcPr>
          <w:p w14:paraId="59A36AA5"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RY3</w:t>
            </w:r>
          </w:p>
        </w:tc>
      </w:tr>
      <w:tr w:rsidR="0012602E" w:rsidRPr="0012602E" w14:paraId="67D382C3" w14:textId="77777777" w:rsidTr="0012602E">
        <w:tc>
          <w:tcPr>
            <w:tcW w:w="457" w:type="pct"/>
          </w:tcPr>
          <w:p w14:paraId="28222C1B"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202D390"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Birmingham Community Healthcare NHS Trust</w:t>
            </w:r>
          </w:p>
        </w:tc>
        <w:tc>
          <w:tcPr>
            <w:tcW w:w="801" w:type="pct"/>
          </w:tcPr>
          <w:p w14:paraId="017B074B"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RYW</w:t>
            </w:r>
          </w:p>
        </w:tc>
      </w:tr>
      <w:tr w:rsidR="0012602E" w:rsidRPr="0012602E" w14:paraId="7D881DB0" w14:textId="77777777" w:rsidTr="0012602E">
        <w:tc>
          <w:tcPr>
            <w:tcW w:w="457" w:type="pct"/>
          </w:tcPr>
          <w:p w14:paraId="384C6DB9"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71A3350"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Solent NHS Trust</w:t>
            </w:r>
          </w:p>
        </w:tc>
        <w:tc>
          <w:tcPr>
            <w:tcW w:w="801" w:type="pct"/>
          </w:tcPr>
          <w:p w14:paraId="732F6D7C"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R1C</w:t>
            </w:r>
          </w:p>
        </w:tc>
      </w:tr>
      <w:tr w:rsidR="0012602E" w:rsidRPr="0012602E" w14:paraId="0B22EED9" w14:textId="77777777" w:rsidTr="0012602E">
        <w:tc>
          <w:tcPr>
            <w:tcW w:w="457" w:type="pct"/>
          </w:tcPr>
          <w:p w14:paraId="69E7DBA7"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7EE2731A"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Liverpool Community Health NHS Trust</w:t>
            </w:r>
          </w:p>
        </w:tc>
        <w:tc>
          <w:tcPr>
            <w:tcW w:w="801" w:type="pct"/>
          </w:tcPr>
          <w:p w14:paraId="506699B1"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RY1</w:t>
            </w:r>
          </w:p>
        </w:tc>
      </w:tr>
      <w:tr w:rsidR="0012602E" w:rsidRPr="0012602E" w14:paraId="32394218" w14:textId="77777777" w:rsidTr="0012602E">
        <w:tc>
          <w:tcPr>
            <w:tcW w:w="457" w:type="pct"/>
          </w:tcPr>
          <w:p w14:paraId="5631C29D"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E03DB53"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Hertfordshire Community NHS Trust</w:t>
            </w:r>
          </w:p>
        </w:tc>
        <w:tc>
          <w:tcPr>
            <w:tcW w:w="801" w:type="pct"/>
          </w:tcPr>
          <w:p w14:paraId="0501D446"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RY4</w:t>
            </w:r>
          </w:p>
        </w:tc>
      </w:tr>
      <w:tr w:rsidR="0012602E" w:rsidRPr="0012602E" w14:paraId="04E5E90D" w14:textId="77777777" w:rsidTr="0012602E">
        <w:tc>
          <w:tcPr>
            <w:tcW w:w="457" w:type="pct"/>
          </w:tcPr>
          <w:p w14:paraId="59A96331"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24F2BC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Lincolnshire Community Health Services NHS Trust</w:t>
            </w:r>
          </w:p>
        </w:tc>
        <w:tc>
          <w:tcPr>
            <w:tcW w:w="801" w:type="pct"/>
          </w:tcPr>
          <w:p w14:paraId="424FA7D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RY5</w:t>
            </w:r>
          </w:p>
        </w:tc>
      </w:tr>
      <w:tr w:rsidR="0012602E" w:rsidRPr="0012602E" w14:paraId="052EDDBF" w14:textId="77777777" w:rsidTr="0012602E">
        <w:tc>
          <w:tcPr>
            <w:tcW w:w="457" w:type="pct"/>
          </w:tcPr>
          <w:p w14:paraId="032A4F53"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931CE1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Derbyshire Community Health Services NHS Trust</w:t>
            </w:r>
          </w:p>
        </w:tc>
        <w:tc>
          <w:tcPr>
            <w:tcW w:w="801" w:type="pct"/>
          </w:tcPr>
          <w:p w14:paraId="56BBFEE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RY8</w:t>
            </w:r>
          </w:p>
        </w:tc>
      </w:tr>
      <w:tr w:rsidR="0012602E" w:rsidRPr="0012602E" w14:paraId="2F4CC9A5" w14:textId="77777777" w:rsidTr="0012602E">
        <w:tc>
          <w:tcPr>
            <w:tcW w:w="457" w:type="pct"/>
          </w:tcPr>
          <w:p w14:paraId="71FD99E9"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9068252"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Kent Community Health NHS Trust</w:t>
            </w:r>
          </w:p>
        </w:tc>
        <w:tc>
          <w:tcPr>
            <w:tcW w:w="801" w:type="pct"/>
          </w:tcPr>
          <w:p w14:paraId="79C2553C"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RYY</w:t>
            </w:r>
          </w:p>
        </w:tc>
      </w:tr>
      <w:tr w:rsidR="0012602E" w:rsidRPr="0012602E" w14:paraId="315839F1" w14:textId="77777777" w:rsidTr="0012602E">
        <w:tc>
          <w:tcPr>
            <w:tcW w:w="457" w:type="pct"/>
          </w:tcPr>
          <w:p w14:paraId="2FE099AE"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67480C6"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Worcestershire Health and Care NHS Trust</w:t>
            </w:r>
          </w:p>
        </w:tc>
        <w:tc>
          <w:tcPr>
            <w:tcW w:w="801" w:type="pct"/>
          </w:tcPr>
          <w:p w14:paraId="4E7D2098"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R1A</w:t>
            </w:r>
          </w:p>
        </w:tc>
      </w:tr>
      <w:tr w:rsidR="0012602E" w:rsidRPr="0012602E" w14:paraId="073E88E5" w14:textId="77777777" w:rsidTr="0012602E">
        <w:tc>
          <w:tcPr>
            <w:tcW w:w="457" w:type="pct"/>
          </w:tcPr>
          <w:p w14:paraId="20B39A69"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537690A"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Shropshire Community Health NHS Trust</w:t>
            </w:r>
          </w:p>
        </w:tc>
        <w:tc>
          <w:tcPr>
            <w:tcW w:w="801" w:type="pct"/>
          </w:tcPr>
          <w:p w14:paraId="59C575A1"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R1D</w:t>
            </w:r>
          </w:p>
        </w:tc>
      </w:tr>
      <w:tr w:rsidR="0012602E" w:rsidRPr="0012602E" w14:paraId="522E1010" w14:textId="77777777" w:rsidTr="0012602E">
        <w:tc>
          <w:tcPr>
            <w:tcW w:w="457" w:type="pct"/>
          </w:tcPr>
          <w:p w14:paraId="05165FC9"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4665440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Staffordshire and Stoke on Trent Partnership NHS Trust</w:t>
            </w:r>
          </w:p>
        </w:tc>
        <w:tc>
          <w:tcPr>
            <w:tcW w:w="801" w:type="pct"/>
          </w:tcPr>
          <w:p w14:paraId="35EFF8F1"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R1E</w:t>
            </w:r>
          </w:p>
        </w:tc>
      </w:tr>
      <w:tr w:rsidR="0012602E" w:rsidRPr="0012602E" w14:paraId="7A47ADA8" w14:textId="77777777" w:rsidTr="0012602E">
        <w:tc>
          <w:tcPr>
            <w:tcW w:w="457" w:type="pct"/>
          </w:tcPr>
          <w:p w14:paraId="4C2B1FD6"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D712F68"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Bridgewater Community Healthcare NHS Trust</w:t>
            </w:r>
          </w:p>
        </w:tc>
        <w:tc>
          <w:tcPr>
            <w:tcW w:w="801" w:type="pct"/>
          </w:tcPr>
          <w:p w14:paraId="6A347A60"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RY2</w:t>
            </w:r>
          </w:p>
        </w:tc>
      </w:tr>
      <w:tr w:rsidR="0012602E" w:rsidRPr="0012602E" w14:paraId="394D5063" w14:textId="77777777" w:rsidTr="0012602E">
        <w:tc>
          <w:tcPr>
            <w:tcW w:w="457" w:type="pct"/>
          </w:tcPr>
          <w:p w14:paraId="2ADDFEBE"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21828A7A"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Leeds Community Healthcare NHS Trust</w:t>
            </w:r>
          </w:p>
        </w:tc>
        <w:tc>
          <w:tcPr>
            <w:tcW w:w="801" w:type="pct"/>
          </w:tcPr>
          <w:p w14:paraId="280740CA"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RY6</w:t>
            </w:r>
          </w:p>
        </w:tc>
      </w:tr>
      <w:tr w:rsidR="0012602E" w:rsidRPr="0012602E" w14:paraId="4508682C" w14:textId="77777777" w:rsidTr="0012602E">
        <w:tc>
          <w:tcPr>
            <w:tcW w:w="457" w:type="pct"/>
          </w:tcPr>
          <w:p w14:paraId="6611B8FC"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0F27F47"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Wirral Community NHS Trust</w:t>
            </w:r>
          </w:p>
        </w:tc>
        <w:tc>
          <w:tcPr>
            <w:tcW w:w="801" w:type="pct"/>
          </w:tcPr>
          <w:p w14:paraId="0209979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RY7</w:t>
            </w:r>
          </w:p>
        </w:tc>
      </w:tr>
      <w:tr w:rsidR="0012602E" w:rsidRPr="0012602E" w14:paraId="2879BF7B" w14:textId="77777777" w:rsidTr="0012602E">
        <w:tc>
          <w:tcPr>
            <w:tcW w:w="457" w:type="pct"/>
          </w:tcPr>
          <w:p w14:paraId="6E91394C"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54501D3B"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Hounslow and Richmond Community Healthcare NHS Trust</w:t>
            </w:r>
          </w:p>
        </w:tc>
        <w:tc>
          <w:tcPr>
            <w:tcW w:w="801" w:type="pct"/>
          </w:tcPr>
          <w:p w14:paraId="207E4DC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RY9</w:t>
            </w:r>
          </w:p>
        </w:tc>
      </w:tr>
      <w:tr w:rsidR="0012602E" w:rsidRPr="0012602E" w14:paraId="0E73437D" w14:textId="77777777" w:rsidTr="0012602E">
        <w:tc>
          <w:tcPr>
            <w:tcW w:w="457" w:type="pct"/>
          </w:tcPr>
          <w:p w14:paraId="61B38768"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3F5E83B0"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Central London Community Healthcare NHS Trust</w:t>
            </w:r>
          </w:p>
        </w:tc>
        <w:tc>
          <w:tcPr>
            <w:tcW w:w="801" w:type="pct"/>
          </w:tcPr>
          <w:p w14:paraId="27EEC7C9"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RYX</w:t>
            </w:r>
          </w:p>
        </w:tc>
      </w:tr>
      <w:tr w:rsidR="0012602E" w:rsidRPr="0012602E" w14:paraId="35180477" w14:textId="77777777" w:rsidTr="0012602E">
        <w:tc>
          <w:tcPr>
            <w:tcW w:w="457" w:type="pct"/>
          </w:tcPr>
          <w:p w14:paraId="76F0C13D"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0D322F29"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Torbay and Southern Devon Health and Care NHS Trust</w:t>
            </w:r>
          </w:p>
        </w:tc>
        <w:tc>
          <w:tcPr>
            <w:tcW w:w="801" w:type="pct"/>
          </w:tcPr>
          <w:p w14:paraId="5947DDE2"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R1G</w:t>
            </w:r>
          </w:p>
        </w:tc>
      </w:tr>
      <w:tr w:rsidR="0012602E" w:rsidRPr="0012602E" w14:paraId="077594CC" w14:textId="77777777" w:rsidTr="0012602E">
        <w:tc>
          <w:tcPr>
            <w:tcW w:w="457" w:type="pct"/>
          </w:tcPr>
          <w:p w14:paraId="75700924" w14:textId="77777777" w:rsidR="00E371EF" w:rsidRPr="0012602E" w:rsidRDefault="00E371EF" w:rsidP="00E371EF">
            <w:pPr>
              <w:numPr>
                <w:ilvl w:val="0"/>
                <w:numId w:val="10"/>
              </w:numPr>
              <w:spacing w:beforeLines="60" w:before="144" w:afterLines="60" w:after="144"/>
              <w:jc w:val="center"/>
              <w:rPr>
                <w:rFonts w:eastAsia="MS Mincho"/>
                <w:lang w:eastAsia="en-GB"/>
              </w:rPr>
            </w:pPr>
          </w:p>
        </w:tc>
        <w:tc>
          <w:tcPr>
            <w:tcW w:w="3742" w:type="pct"/>
          </w:tcPr>
          <w:p w14:paraId="661BA7F5" w14:textId="77777777" w:rsidR="00E371EF" w:rsidRPr="0012602E" w:rsidRDefault="00E371EF" w:rsidP="0012602E">
            <w:pPr>
              <w:spacing w:beforeLines="60" w:before="144" w:afterLines="60" w:after="144"/>
              <w:rPr>
                <w:rFonts w:eastAsia="MS Mincho"/>
                <w:lang w:eastAsia="en-GB"/>
              </w:rPr>
            </w:pPr>
            <w:r w:rsidRPr="0012602E">
              <w:rPr>
                <w:rFonts w:eastAsia="MS Mincho"/>
                <w:lang w:eastAsia="en-GB"/>
              </w:rPr>
              <w:t>Gloucestershire Care Services NHS Trust</w:t>
            </w:r>
          </w:p>
        </w:tc>
        <w:tc>
          <w:tcPr>
            <w:tcW w:w="801" w:type="pct"/>
          </w:tcPr>
          <w:p w14:paraId="4E0741D6" w14:textId="77777777" w:rsidR="00E371EF" w:rsidRPr="0012602E" w:rsidRDefault="00E371EF" w:rsidP="0012602E">
            <w:pPr>
              <w:spacing w:beforeLines="60" w:before="144" w:afterLines="60" w:after="144"/>
              <w:jc w:val="center"/>
              <w:rPr>
                <w:rFonts w:eastAsia="MS Mincho"/>
                <w:lang w:eastAsia="en-GB"/>
              </w:rPr>
            </w:pPr>
            <w:r w:rsidRPr="0012602E">
              <w:rPr>
                <w:rFonts w:eastAsia="MS Mincho"/>
                <w:lang w:eastAsia="en-GB"/>
              </w:rPr>
              <w:t>R1J</w:t>
            </w:r>
          </w:p>
        </w:tc>
      </w:tr>
    </w:tbl>
    <w:p w14:paraId="44DA18B8" w14:textId="77777777" w:rsidR="00E371EF" w:rsidRPr="0012602E" w:rsidRDefault="00E371EF" w:rsidP="0012602E">
      <w:pPr>
        <w:pStyle w:val="Heading2"/>
        <w:rPr>
          <w:color w:val="auto"/>
          <w:sz w:val="22"/>
          <w:szCs w:val="22"/>
        </w:rPr>
      </w:pPr>
      <w:bookmarkStart w:id="21" w:name="_Toc368989890"/>
    </w:p>
    <w:p w14:paraId="7DF33709" w14:textId="77777777" w:rsidR="00E371EF" w:rsidRPr="0012602E" w:rsidRDefault="00E371EF">
      <w:pPr>
        <w:rPr>
          <w:rFonts w:eastAsia="Arial"/>
          <w:b/>
          <w:lang w:eastAsia="en-GB"/>
        </w:rPr>
      </w:pPr>
      <w:r w:rsidRPr="0012602E">
        <w:br w:type="page"/>
      </w:r>
    </w:p>
    <w:p w14:paraId="76935F8F" w14:textId="77777777" w:rsidR="00E371EF" w:rsidRPr="0012602E" w:rsidRDefault="00E371EF" w:rsidP="0012602E">
      <w:pPr>
        <w:pStyle w:val="Heading3"/>
        <w:rPr>
          <w:color w:val="auto"/>
          <w:sz w:val="22"/>
          <w:szCs w:val="22"/>
        </w:rPr>
      </w:pPr>
      <w:bookmarkStart w:id="22" w:name="_Toc396467761"/>
      <w:r w:rsidRPr="0012602E">
        <w:rPr>
          <w:color w:val="auto"/>
          <w:sz w:val="22"/>
          <w:szCs w:val="22"/>
        </w:rPr>
        <w:lastRenderedPageBreak/>
        <w:t>Appendix D: Charlson Comorbidity Index Calculation</w:t>
      </w:r>
      <w:bookmarkEnd w:id="21"/>
      <w:bookmarkEnd w:id="22"/>
    </w:p>
    <w:p w14:paraId="0EC5E491" w14:textId="77777777" w:rsidR="00E371EF" w:rsidRPr="0012602E" w:rsidRDefault="00E371EF" w:rsidP="0012602E">
      <w:pPr>
        <w:rPr>
          <w:rFonts w:eastAsia="MS Mincho"/>
          <w:lang w:eastAsia="en-GB"/>
        </w:rPr>
      </w:pPr>
    </w:p>
    <w:tbl>
      <w:tblPr>
        <w:tblStyle w:val="TableGrid"/>
        <w:tblW w:w="5000" w:type="pct"/>
        <w:tblLook w:val="0020" w:firstRow="1" w:lastRow="0" w:firstColumn="0" w:lastColumn="0" w:noHBand="0" w:noVBand="0"/>
      </w:tblPr>
      <w:tblGrid>
        <w:gridCol w:w="13948"/>
      </w:tblGrid>
      <w:tr w:rsidR="0012602E" w:rsidRPr="0012602E" w14:paraId="632F11BB" w14:textId="77777777" w:rsidTr="00CB5584">
        <w:trPr>
          <w:trHeight w:val="346"/>
        </w:trPr>
        <w:tc>
          <w:tcPr>
            <w:tcW w:w="5000" w:type="pct"/>
          </w:tcPr>
          <w:p w14:paraId="58DE4CA4" w14:textId="77777777" w:rsidR="00E371EF" w:rsidRPr="0012602E" w:rsidRDefault="00E371EF" w:rsidP="0012602E">
            <w:pPr>
              <w:rPr>
                <w:rFonts w:eastAsia="MS Mincho"/>
                <w:lang w:eastAsia="en-GB"/>
              </w:rPr>
            </w:pPr>
            <w:bookmarkStart w:id="23" w:name="_Toc368989891"/>
            <w:r w:rsidRPr="0012602E">
              <w:rPr>
                <w:rFonts w:eastAsia="MS Mincho"/>
                <w:lang w:eastAsia="en-GB"/>
              </w:rPr>
              <w:t>Introduction</w:t>
            </w:r>
            <w:bookmarkEnd w:id="23"/>
          </w:p>
        </w:tc>
      </w:tr>
      <w:tr w:rsidR="0012602E" w:rsidRPr="0012602E" w14:paraId="19A834D8" w14:textId="77777777" w:rsidTr="00CB5584">
        <w:tc>
          <w:tcPr>
            <w:tcW w:w="5000" w:type="pct"/>
          </w:tcPr>
          <w:p w14:paraId="1FC83131" w14:textId="77777777" w:rsidR="00E371EF" w:rsidRPr="0012602E" w:rsidRDefault="00E371EF" w:rsidP="0012602E">
            <w:pPr>
              <w:rPr>
                <w:rFonts w:eastAsia="MS Mincho"/>
                <w:lang w:eastAsia="en-GB"/>
              </w:rPr>
            </w:pPr>
            <w:r w:rsidRPr="0012602E">
              <w:rPr>
                <w:rFonts w:eastAsia="MS Mincho"/>
                <w:lang w:eastAsia="en-GB"/>
              </w:rPr>
              <w:t xml:space="preserve">The </w:t>
            </w:r>
            <w:proofErr w:type="spellStart"/>
            <w:r w:rsidRPr="0012602E">
              <w:rPr>
                <w:rFonts w:eastAsia="MS Mincho"/>
                <w:lang w:eastAsia="en-GB"/>
              </w:rPr>
              <w:t>Charlson</w:t>
            </w:r>
            <w:proofErr w:type="spellEnd"/>
            <w:r w:rsidRPr="0012602E">
              <w:rPr>
                <w:rFonts w:eastAsia="MS Mincho"/>
                <w:lang w:eastAsia="en-GB"/>
              </w:rPr>
              <w:t xml:space="preserve"> Index was developed in 1987 based on 1-year mortality data from internal medicine patients admitted to a single New York Hospital and was initially validated within a cohort of breast cancer patients. The original index encompasses 17 medical conditions weighted 1–6 with total scores ranging from 0–37. </w:t>
            </w:r>
          </w:p>
          <w:p w14:paraId="5E13DABF" w14:textId="77777777" w:rsidR="00E371EF" w:rsidRPr="0012602E" w:rsidRDefault="00E371EF" w:rsidP="0012602E">
            <w:pPr>
              <w:rPr>
                <w:rFonts w:eastAsia="MS Mincho"/>
                <w:lang w:eastAsia="en-GB"/>
              </w:rPr>
            </w:pPr>
          </w:p>
          <w:p w14:paraId="3ABBC933" w14:textId="77777777" w:rsidR="00E371EF" w:rsidRPr="0012602E" w:rsidRDefault="00E371EF" w:rsidP="0012602E">
            <w:pPr>
              <w:rPr>
                <w:rFonts w:eastAsia="MS Mincho"/>
                <w:lang w:eastAsia="en-GB"/>
              </w:rPr>
            </w:pPr>
            <w:r w:rsidRPr="0012602E">
              <w:rPr>
                <w:rFonts w:eastAsia="MS Mincho"/>
                <w:lang w:eastAsia="en-GB"/>
              </w:rPr>
              <w:t>A revision to the Charlson Index was presented by Dr. Foster Intelligence (DFI) in their HSMR Methodology documentation</w:t>
            </w:r>
            <w:r w:rsidRPr="0012602E">
              <w:rPr>
                <w:rFonts w:eastAsia="MS Mincho"/>
                <w:vertAlign w:val="superscript"/>
                <w:lang w:eastAsia="en-GB"/>
              </w:rPr>
              <w:t xml:space="preserve"> [14]</w:t>
            </w:r>
            <w:r w:rsidRPr="0012602E">
              <w:rPr>
                <w:rFonts w:eastAsia="MS Mincho"/>
                <w:lang w:eastAsia="en-GB"/>
              </w:rPr>
              <w:t xml:space="preserve"> indicating the weights should be updated (e.g. HIV had the highest weight in the original index but its mortality has fallen greatly, particularly in hospitalised patients) and calibrated using English data due to differences in coding practice and hospital patient population characteristics.</w:t>
            </w:r>
          </w:p>
          <w:p w14:paraId="51226E03" w14:textId="77777777" w:rsidR="00E371EF" w:rsidRPr="0012602E" w:rsidRDefault="00E371EF" w:rsidP="0012602E">
            <w:pPr>
              <w:rPr>
                <w:rFonts w:eastAsia="MS Mincho"/>
                <w:lang w:eastAsia="en-GB"/>
              </w:rPr>
            </w:pPr>
          </w:p>
          <w:p w14:paraId="30E343AE" w14:textId="77777777" w:rsidR="00E371EF" w:rsidRPr="0012602E" w:rsidRDefault="00E371EF" w:rsidP="0012602E">
            <w:pPr>
              <w:rPr>
                <w:rFonts w:eastAsia="MS Mincho"/>
                <w:lang w:eastAsia="en-GB"/>
              </w:rPr>
            </w:pPr>
            <w:r w:rsidRPr="0012602E">
              <w:rPr>
                <w:rFonts w:eastAsia="MS Mincho"/>
                <w:lang w:eastAsia="en-GB"/>
              </w:rPr>
              <w:t>A table containing the old and new weights of the Charlson Comorbidity Index can be referenced in Appendix D.1: Charlson Comorbidity Index conditions, ICD-10 codes, new and old weights.</w:t>
            </w:r>
          </w:p>
        </w:tc>
      </w:tr>
    </w:tbl>
    <w:p w14:paraId="64FFF2A5" w14:textId="77777777" w:rsidR="00E371EF" w:rsidRPr="0012602E" w:rsidRDefault="00E371EF"/>
    <w:tbl>
      <w:tblPr>
        <w:tblStyle w:val="TableGrid"/>
        <w:tblW w:w="5000" w:type="pct"/>
        <w:tblLook w:val="0020" w:firstRow="1" w:lastRow="0" w:firstColumn="0" w:lastColumn="0" w:noHBand="0" w:noVBand="0"/>
      </w:tblPr>
      <w:tblGrid>
        <w:gridCol w:w="13948"/>
      </w:tblGrid>
      <w:tr w:rsidR="0012602E" w:rsidRPr="0012602E" w14:paraId="60D41EB1" w14:textId="77777777" w:rsidTr="00CB5584">
        <w:trPr>
          <w:trHeight w:val="346"/>
        </w:trPr>
        <w:tc>
          <w:tcPr>
            <w:tcW w:w="5000" w:type="pct"/>
          </w:tcPr>
          <w:p w14:paraId="4A0C9C47" w14:textId="77777777" w:rsidR="00E371EF" w:rsidRPr="0012602E" w:rsidRDefault="00E371EF" w:rsidP="0012602E">
            <w:pPr>
              <w:rPr>
                <w:rFonts w:eastAsia="MS Mincho"/>
                <w:lang w:eastAsia="en-GB"/>
              </w:rPr>
            </w:pPr>
            <w:bookmarkStart w:id="24" w:name="_Toc368989892"/>
            <w:r w:rsidRPr="0012602E">
              <w:rPr>
                <w:rFonts w:eastAsia="MS Mincho"/>
                <w:lang w:eastAsia="en-GB"/>
              </w:rPr>
              <w:t>Overview</w:t>
            </w:r>
            <w:bookmarkEnd w:id="24"/>
          </w:p>
        </w:tc>
      </w:tr>
      <w:tr w:rsidR="0012602E" w:rsidRPr="0012602E" w14:paraId="35AADB05" w14:textId="77777777" w:rsidTr="00CB5584">
        <w:tc>
          <w:tcPr>
            <w:tcW w:w="5000" w:type="pct"/>
          </w:tcPr>
          <w:p w14:paraId="44AA5068" w14:textId="77777777" w:rsidR="00E371EF" w:rsidRPr="0012602E" w:rsidRDefault="00E371EF" w:rsidP="0012602E">
            <w:pPr>
              <w:rPr>
                <w:rFonts w:eastAsia="MS Mincho"/>
                <w:lang w:eastAsia="en-GB"/>
              </w:rPr>
            </w:pPr>
            <w:r w:rsidRPr="0012602E">
              <w:rPr>
                <w:rFonts w:eastAsia="MS Mincho"/>
                <w:lang w:eastAsia="en-GB"/>
              </w:rPr>
              <w:t xml:space="preserve">The methodology detailed below is based on the recommendation presented by ScHARR as part of their commission by the Department of Health (DH) to finalise the SHMI model with reference to the methodology provided by DFI. </w:t>
            </w:r>
          </w:p>
          <w:p w14:paraId="54DB7308" w14:textId="77777777" w:rsidR="00E371EF" w:rsidRPr="0012602E" w:rsidRDefault="00E371EF" w:rsidP="0012602E">
            <w:pPr>
              <w:rPr>
                <w:rFonts w:eastAsia="MS Mincho"/>
                <w:lang w:eastAsia="en-GB"/>
              </w:rPr>
            </w:pPr>
          </w:p>
          <w:p w14:paraId="01D8DE2A" w14:textId="77777777" w:rsidR="00E371EF" w:rsidRPr="0012602E" w:rsidRDefault="00E371EF" w:rsidP="0012602E">
            <w:pPr>
              <w:rPr>
                <w:rFonts w:eastAsia="MS Mincho"/>
                <w:lang w:eastAsia="en-GB"/>
              </w:rPr>
            </w:pPr>
            <w:r w:rsidRPr="0012602E">
              <w:rPr>
                <w:rFonts w:eastAsia="MS Mincho"/>
                <w:lang w:eastAsia="en-GB"/>
              </w:rPr>
              <w:t>The derivation of the Charlson Comorbidity Index to be used for the calculation of the SHMI will be based on all the Hospital Episode Statistics (HES) secondary diagnosis fields (DIAG_2 to DIAG_20 inclusive) with no upper cap to the value. The lowest value for the Charlson Comorbidity Index will be 0. i.e. if the calculated Charlson Comorbidity Index value is less than 0, it will be assigned a value of 0.</w:t>
            </w:r>
          </w:p>
          <w:p w14:paraId="77CFA614" w14:textId="77777777" w:rsidR="00E371EF" w:rsidRPr="0012602E" w:rsidRDefault="00E371EF" w:rsidP="0012602E">
            <w:pPr>
              <w:rPr>
                <w:rFonts w:eastAsia="MS Mincho"/>
                <w:lang w:eastAsia="en-GB"/>
              </w:rPr>
            </w:pPr>
          </w:p>
          <w:p w14:paraId="74234FA4" w14:textId="77777777" w:rsidR="00E371EF" w:rsidRPr="0012602E" w:rsidRDefault="00E371EF" w:rsidP="0012602E">
            <w:pPr>
              <w:rPr>
                <w:rFonts w:eastAsia="MS Mincho"/>
                <w:lang w:eastAsia="en-GB"/>
              </w:rPr>
            </w:pPr>
            <w:r w:rsidRPr="0012602E">
              <w:rPr>
                <w:rFonts w:eastAsia="MS Mincho"/>
                <w:lang w:eastAsia="en-GB"/>
              </w:rPr>
              <w:t>If the primary diagnosis of the first episode in the spell starts with R (chapter XVIII in the ICD-10 classification - Symptoms, signs and abnormal clinical and laboratory findings, not elsewhere classified) the index is calculated using the second episode. If the primary diagnosis in the second episode also starts with R then the first episode is used regardless of R code.</w:t>
            </w:r>
          </w:p>
          <w:p w14:paraId="09B33999" w14:textId="77777777" w:rsidR="00E371EF" w:rsidRPr="0012602E" w:rsidRDefault="00E371EF" w:rsidP="0012602E">
            <w:pPr>
              <w:rPr>
                <w:rFonts w:eastAsia="MS Mincho"/>
                <w:lang w:eastAsia="en-GB"/>
              </w:rPr>
            </w:pPr>
          </w:p>
          <w:p w14:paraId="3BB54F2A" w14:textId="77777777" w:rsidR="00E371EF" w:rsidRPr="0012602E" w:rsidRDefault="00E371EF" w:rsidP="0012602E">
            <w:pPr>
              <w:rPr>
                <w:rFonts w:eastAsia="MS Mincho"/>
                <w:lang w:eastAsia="en-GB"/>
              </w:rPr>
            </w:pPr>
            <w:r w:rsidRPr="0012602E">
              <w:rPr>
                <w:rFonts w:eastAsia="MS Mincho"/>
                <w:lang w:eastAsia="en-GB"/>
              </w:rPr>
              <w:t>Additionally, if cancer and metastatic cancer are both present then the score for cancer is ignored.</w:t>
            </w:r>
          </w:p>
        </w:tc>
      </w:tr>
    </w:tbl>
    <w:p w14:paraId="76A123B5" w14:textId="77777777" w:rsidR="00E371EF" w:rsidRPr="0012602E" w:rsidRDefault="00E371EF"/>
    <w:p w14:paraId="1EE3CF3E" w14:textId="77777777" w:rsidR="00E371EF" w:rsidRPr="0012602E" w:rsidRDefault="00E371EF"/>
    <w:p w14:paraId="24923400" w14:textId="77777777" w:rsidR="00E371EF" w:rsidRPr="0012602E" w:rsidRDefault="00E371EF"/>
    <w:p w14:paraId="17E19980" w14:textId="77777777" w:rsidR="00E371EF" w:rsidRPr="0012602E" w:rsidRDefault="00E371EF"/>
    <w:p w14:paraId="44CA9180" w14:textId="77777777" w:rsidR="00E371EF" w:rsidRPr="0012602E" w:rsidRDefault="00E371EF"/>
    <w:p w14:paraId="2A3CB8B6" w14:textId="77777777" w:rsidR="00E371EF" w:rsidRPr="0012602E" w:rsidRDefault="00E371EF"/>
    <w:p w14:paraId="7686F674" w14:textId="77777777" w:rsidR="00E371EF" w:rsidRPr="0012602E" w:rsidRDefault="00E371EF"/>
    <w:p w14:paraId="32A9C643" w14:textId="77777777" w:rsidR="00E371EF" w:rsidRPr="0012602E" w:rsidRDefault="00E371EF"/>
    <w:p w14:paraId="3627D793" w14:textId="77777777" w:rsidR="00E371EF" w:rsidRPr="0012602E" w:rsidRDefault="00E371EF"/>
    <w:p w14:paraId="3185F713" w14:textId="77777777" w:rsidR="00E371EF" w:rsidRPr="0012602E" w:rsidRDefault="00E371EF"/>
    <w:p w14:paraId="7B64511E" w14:textId="77777777" w:rsidR="00E371EF" w:rsidRPr="0012602E" w:rsidRDefault="00E371EF"/>
    <w:p w14:paraId="5288D519" w14:textId="77777777" w:rsidR="00E371EF" w:rsidRPr="0012602E" w:rsidRDefault="00E371EF"/>
    <w:tbl>
      <w:tblPr>
        <w:tblStyle w:val="TableGrid"/>
        <w:tblW w:w="5000" w:type="pct"/>
        <w:tblLook w:val="0020" w:firstRow="1" w:lastRow="0" w:firstColumn="0" w:lastColumn="0" w:noHBand="0" w:noVBand="0"/>
      </w:tblPr>
      <w:tblGrid>
        <w:gridCol w:w="13948"/>
      </w:tblGrid>
      <w:tr w:rsidR="0012602E" w:rsidRPr="0012602E" w14:paraId="249A22DB" w14:textId="77777777" w:rsidTr="00CB5584">
        <w:trPr>
          <w:trHeight w:val="346"/>
        </w:trPr>
        <w:tc>
          <w:tcPr>
            <w:tcW w:w="5000" w:type="pct"/>
          </w:tcPr>
          <w:p w14:paraId="6663FAD1" w14:textId="77777777" w:rsidR="00E371EF" w:rsidRPr="0012602E" w:rsidRDefault="00E371EF" w:rsidP="0012602E">
            <w:pPr>
              <w:rPr>
                <w:rFonts w:eastAsia="MS Mincho"/>
                <w:lang w:eastAsia="en-GB"/>
              </w:rPr>
            </w:pPr>
            <w:bookmarkStart w:id="25" w:name="_Toc368989893"/>
            <w:r w:rsidRPr="0012602E">
              <w:rPr>
                <w:rFonts w:eastAsia="MS Mincho"/>
                <w:lang w:eastAsia="en-GB"/>
              </w:rPr>
              <w:t>Methodology</w:t>
            </w:r>
            <w:bookmarkEnd w:id="25"/>
          </w:p>
        </w:tc>
      </w:tr>
      <w:tr w:rsidR="0012602E" w:rsidRPr="0012602E" w14:paraId="4245A7D9" w14:textId="77777777" w:rsidTr="00CB5584">
        <w:tc>
          <w:tcPr>
            <w:tcW w:w="5000" w:type="pct"/>
          </w:tcPr>
          <w:p w14:paraId="4837F9DC" w14:textId="77777777" w:rsidR="00E371EF" w:rsidRPr="0012602E" w:rsidRDefault="00E371EF" w:rsidP="0012602E">
            <w:pPr>
              <w:rPr>
                <w:rFonts w:eastAsia="MS Mincho"/>
                <w:lang w:eastAsia="en-GB"/>
              </w:rPr>
            </w:pPr>
            <w:r w:rsidRPr="0012602E">
              <w:rPr>
                <w:rFonts w:eastAsia="MS Mincho"/>
                <w:lang w:eastAsia="en-GB"/>
              </w:rPr>
              <w:t>This specification is based on information provided by the Dr Foster Unit at Imperial College London that described the methodology they use to score the Charlson Index.</w:t>
            </w:r>
          </w:p>
          <w:p w14:paraId="26793FA5" w14:textId="77777777" w:rsidR="00E371EF" w:rsidRPr="0012602E" w:rsidRDefault="00E371EF" w:rsidP="0012602E">
            <w:pPr>
              <w:rPr>
                <w:rFonts w:eastAsia="MS Mincho"/>
                <w:lang w:eastAsia="en-GB"/>
              </w:rPr>
            </w:pPr>
          </w:p>
          <w:p w14:paraId="148B64CD" w14:textId="77777777" w:rsidR="00E371EF" w:rsidRPr="0012602E" w:rsidRDefault="00E371EF" w:rsidP="0012602E">
            <w:pPr>
              <w:rPr>
                <w:rFonts w:eastAsia="MS Mincho"/>
                <w:lang w:eastAsia="en-GB"/>
              </w:rPr>
            </w:pPr>
            <w:r w:rsidRPr="0012602E">
              <w:rPr>
                <w:rFonts w:eastAsia="MS Mincho"/>
                <w:lang w:eastAsia="en-GB"/>
              </w:rPr>
              <w:t>The Charlson Comorbidity Index for each provider spell is calculated as the sum of the weights for each of the conditions (see table below) in all secondary diagnosis fields (DIAG_2 –DIAG_20).</w:t>
            </w:r>
          </w:p>
          <w:p w14:paraId="42A6C75E" w14:textId="77777777" w:rsidR="00E371EF" w:rsidRPr="0012602E" w:rsidRDefault="00E371EF" w:rsidP="0012602E">
            <w:pPr>
              <w:rPr>
                <w:rFonts w:eastAsia="MS Mincho"/>
                <w:lang w:eastAsia="en-GB"/>
              </w:rPr>
            </w:pPr>
          </w:p>
          <w:p w14:paraId="133B3226" w14:textId="77777777" w:rsidR="00E371EF" w:rsidRPr="0012602E" w:rsidRDefault="00E371EF" w:rsidP="0012602E">
            <w:pPr>
              <w:rPr>
                <w:rFonts w:eastAsia="MS Mincho"/>
                <w:lang w:eastAsia="en-GB"/>
              </w:rPr>
            </w:pPr>
            <w:r w:rsidRPr="0012602E">
              <w:rPr>
                <w:rFonts w:eastAsia="MS Mincho"/>
                <w:lang w:eastAsia="en-GB"/>
              </w:rPr>
              <w:t xml:space="preserve">Where the second episode of the provider spell is used to derive the primary diagnosis, the secondary diagnosis fields from the second episode are used to calculate the Charlson Comorbidity Index.  Otherwise, the secondary diagnosis fields from the first episode of the provider spell are used. </w:t>
            </w:r>
          </w:p>
          <w:p w14:paraId="60FF9CD7" w14:textId="77777777" w:rsidR="00E371EF" w:rsidRPr="0012602E" w:rsidRDefault="00E371EF" w:rsidP="0012602E">
            <w:pPr>
              <w:rPr>
                <w:rFonts w:eastAsia="MS Mincho"/>
                <w:lang w:eastAsia="en-GB"/>
              </w:rPr>
            </w:pPr>
          </w:p>
          <w:p w14:paraId="4930D76B" w14:textId="77777777" w:rsidR="00E371EF" w:rsidRPr="0012602E" w:rsidRDefault="00E371EF" w:rsidP="0012602E">
            <w:pPr>
              <w:rPr>
                <w:rFonts w:eastAsia="MS Mincho"/>
                <w:i/>
                <w:lang w:eastAsia="en-GB"/>
              </w:rPr>
            </w:pPr>
            <w:r w:rsidRPr="0012602E">
              <w:rPr>
                <w:rFonts w:eastAsia="MS Mincho"/>
                <w:lang w:eastAsia="en-GB"/>
              </w:rPr>
              <w:t xml:space="preserve">For every Charlson Comorbidity Index condition </w:t>
            </w:r>
            <w:r w:rsidRPr="0012602E">
              <w:rPr>
                <w:rFonts w:eastAsia="MS Mincho"/>
                <w:i/>
                <w:lang w:eastAsia="en-GB"/>
              </w:rPr>
              <w:t>i</w:t>
            </w:r>
            <w:r w:rsidRPr="0012602E">
              <w:rPr>
                <w:rFonts w:eastAsia="MS Mincho"/>
                <w:lang w:eastAsia="en-GB"/>
              </w:rPr>
              <w:t xml:space="preserve">, if any secondary diagnosis fields (DIAG_2 – DIAG_20 inclusive) contains any of the ICD-10 codes for condition </w:t>
            </w:r>
            <w:r w:rsidRPr="0012602E">
              <w:rPr>
                <w:rFonts w:eastAsia="MS Mincho"/>
                <w:i/>
                <w:lang w:eastAsia="en-GB"/>
              </w:rPr>
              <w:t>i</w:t>
            </w:r>
          </w:p>
          <w:p w14:paraId="71C5129D" w14:textId="77777777" w:rsidR="00E371EF" w:rsidRPr="0012602E" w:rsidRDefault="00E371EF" w:rsidP="0012602E">
            <w:pPr>
              <w:ind w:left="567"/>
              <w:rPr>
                <w:rFonts w:eastAsia="MS Mincho"/>
                <w:lang w:eastAsia="en-GB"/>
              </w:rPr>
            </w:pPr>
          </w:p>
          <w:p w14:paraId="3067FCB5" w14:textId="77777777" w:rsidR="00E371EF" w:rsidRPr="0012602E" w:rsidRDefault="00E371EF" w:rsidP="0012602E">
            <w:pPr>
              <w:ind w:left="567"/>
              <w:rPr>
                <w:rFonts w:eastAsia="MS Mincho"/>
                <w:lang w:eastAsia="en-GB"/>
              </w:rPr>
            </w:pPr>
            <w:r w:rsidRPr="0012602E">
              <w:rPr>
                <w:rFonts w:eastAsia="MS Mincho"/>
                <w:lang w:eastAsia="en-GB"/>
              </w:rPr>
              <w:t xml:space="preserve">then </w:t>
            </w:r>
            <w:r w:rsidRPr="0012602E">
              <w:rPr>
                <w:rFonts w:eastAsia="MS Mincho"/>
                <w:i/>
                <w:lang w:eastAsia="en-GB"/>
              </w:rPr>
              <w:t>weight</w:t>
            </w:r>
            <w:r w:rsidRPr="0012602E">
              <w:rPr>
                <w:rFonts w:eastAsia="MS Mincho"/>
                <w:i/>
                <w:vertAlign w:val="subscript"/>
                <w:lang w:eastAsia="en-GB"/>
              </w:rPr>
              <w:t>i</w:t>
            </w:r>
            <w:r w:rsidRPr="0012602E">
              <w:rPr>
                <w:rFonts w:eastAsia="MS Mincho"/>
                <w:lang w:eastAsia="en-GB"/>
              </w:rPr>
              <w:t xml:space="preserve"> = </w:t>
            </w:r>
            <w:r w:rsidRPr="0012602E">
              <w:rPr>
                <w:rFonts w:eastAsia="MS Mincho"/>
                <w:i/>
                <w:lang w:eastAsia="en-GB"/>
              </w:rPr>
              <w:t>Newweight</w:t>
            </w:r>
          </w:p>
          <w:p w14:paraId="20568658" w14:textId="77777777" w:rsidR="00E371EF" w:rsidRPr="0012602E" w:rsidRDefault="00E371EF" w:rsidP="0012602E">
            <w:pPr>
              <w:ind w:left="567"/>
              <w:rPr>
                <w:rFonts w:eastAsia="MS Mincho"/>
                <w:lang w:eastAsia="en-GB"/>
              </w:rPr>
            </w:pPr>
            <w:r w:rsidRPr="0012602E">
              <w:rPr>
                <w:rFonts w:eastAsia="MS Mincho"/>
                <w:lang w:eastAsia="en-GB"/>
              </w:rPr>
              <w:t xml:space="preserve">else </w:t>
            </w:r>
            <w:r w:rsidRPr="0012602E">
              <w:rPr>
                <w:rFonts w:eastAsia="MS Mincho"/>
                <w:i/>
                <w:lang w:eastAsia="en-GB"/>
              </w:rPr>
              <w:t>weight</w:t>
            </w:r>
            <w:r w:rsidRPr="0012602E">
              <w:rPr>
                <w:rFonts w:eastAsia="MS Mincho"/>
                <w:i/>
                <w:vertAlign w:val="subscript"/>
                <w:lang w:eastAsia="en-GB"/>
              </w:rPr>
              <w:t>i</w:t>
            </w:r>
            <w:r w:rsidRPr="0012602E">
              <w:rPr>
                <w:rFonts w:eastAsia="MS Mincho"/>
                <w:lang w:eastAsia="en-GB"/>
              </w:rPr>
              <w:t xml:space="preserve"> = 0</w:t>
            </w:r>
          </w:p>
          <w:p w14:paraId="326CA899" w14:textId="77777777" w:rsidR="00E371EF" w:rsidRPr="0012602E" w:rsidRDefault="00E371EF" w:rsidP="0012602E">
            <w:pPr>
              <w:rPr>
                <w:rFonts w:eastAsia="MS Mincho"/>
                <w:lang w:eastAsia="en-GB"/>
              </w:rPr>
            </w:pPr>
            <w:r w:rsidRPr="0012602E">
              <w:rPr>
                <w:rFonts w:eastAsia="MS Mincho"/>
                <w:lang w:eastAsia="en-GB"/>
              </w:rPr>
              <w:t xml:space="preserve">The Charlson Comorbidity Index is calculated as CCI =  </w:t>
            </w:r>
            <m:oMath>
              <m:nary>
                <m:naryPr>
                  <m:chr m:val="∑"/>
                  <m:limLoc m:val="undOvr"/>
                  <m:ctrlPr>
                    <w:rPr>
                      <w:rFonts w:ascii="Cambria Math" w:eastAsia="MS Mincho" w:hAnsi="Cambria Math"/>
                      <w:i/>
                      <w:lang w:eastAsia="en-GB"/>
                    </w:rPr>
                  </m:ctrlPr>
                </m:naryPr>
                <m:sub>
                  <m:r>
                    <m:rPr>
                      <m:nor/>
                    </m:rPr>
                    <w:rPr>
                      <w:rFonts w:eastAsia="MS Mincho"/>
                      <w:lang w:eastAsia="en-GB"/>
                    </w:rPr>
                    <m:t>i=1</m:t>
                  </m:r>
                </m:sub>
                <m:sup>
                  <m:r>
                    <m:rPr>
                      <m:nor/>
                    </m:rPr>
                    <w:rPr>
                      <w:rFonts w:eastAsia="MS Mincho"/>
                      <w:lang w:eastAsia="en-GB"/>
                    </w:rPr>
                    <m:t>17</m:t>
                  </m:r>
                </m:sup>
                <m:e>
                  <m:sSub>
                    <m:sSubPr>
                      <m:ctrlPr>
                        <w:rPr>
                          <w:rFonts w:ascii="Cambria Math" w:eastAsia="MS Mincho" w:hAnsi="Cambria Math"/>
                          <w:i/>
                          <w:lang w:eastAsia="en-GB"/>
                        </w:rPr>
                      </m:ctrlPr>
                    </m:sSubPr>
                    <m:e>
                      <m:r>
                        <m:rPr>
                          <m:nor/>
                        </m:rPr>
                        <w:rPr>
                          <w:rFonts w:eastAsia="MS Mincho"/>
                          <w:i/>
                          <w:lang w:eastAsia="en-GB"/>
                        </w:rPr>
                        <m:t>weight</m:t>
                      </m:r>
                    </m:e>
                    <m:sub>
                      <m:r>
                        <m:rPr>
                          <m:nor/>
                        </m:rPr>
                        <w:rPr>
                          <w:rFonts w:eastAsia="MS Mincho"/>
                          <w:i/>
                          <w:lang w:eastAsia="en-GB"/>
                        </w:rPr>
                        <m:t>i</m:t>
                      </m:r>
                    </m:sub>
                  </m:sSub>
                </m:e>
              </m:nary>
            </m:oMath>
          </w:p>
          <w:p w14:paraId="0D8CCC21" w14:textId="77777777" w:rsidR="00E371EF" w:rsidRPr="0012602E" w:rsidRDefault="00E371EF" w:rsidP="0012602E">
            <w:pPr>
              <w:rPr>
                <w:rFonts w:eastAsia="MS Mincho"/>
                <w:lang w:eastAsia="en-GB"/>
              </w:rPr>
            </w:pPr>
          </w:p>
          <w:p w14:paraId="6D7FB998" w14:textId="77777777" w:rsidR="00E371EF" w:rsidRPr="0012602E" w:rsidRDefault="00E371EF" w:rsidP="0012602E">
            <w:pPr>
              <w:rPr>
                <w:rFonts w:eastAsia="MS Mincho"/>
                <w:lang w:eastAsia="en-GB"/>
              </w:rPr>
            </w:pPr>
            <w:r w:rsidRPr="0012602E">
              <w:rPr>
                <w:rFonts w:eastAsia="MS Mincho"/>
                <w:lang w:eastAsia="en-GB"/>
              </w:rPr>
              <w:t xml:space="preserve">There is an additional rule to remove the weight for cancer if both cancer and metastatic cancer are present. </w:t>
            </w:r>
          </w:p>
          <w:p w14:paraId="57FFF17B" w14:textId="77777777" w:rsidR="00E371EF" w:rsidRPr="0012602E" w:rsidRDefault="00E371EF" w:rsidP="0012602E">
            <w:pPr>
              <w:rPr>
                <w:rFonts w:eastAsia="MS Mincho"/>
                <w:lang w:eastAsia="en-GB"/>
              </w:rPr>
            </w:pPr>
          </w:p>
          <w:p w14:paraId="10DFDFDE" w14:textId="77777777" w:rsidR="00E371EF" w:rsidRPr="0012602E" w:rsidRDefault="00E371EF" w:rsidP="0012602E">
            <w:pPr>
              <w:ind w:left="284"/>
              <w:rPr>
                <w:rFonts w:eastAsia="MS Mincho"/>
                <w:lang w:eastAsia="en-GB"/>
              </w:rPr>
            </w:pPr>
            <w:r w:rsidRPr="0012602E">
              <w:rPr>
                <w:rFonts w:eastAsia="MS Mincho"/>
                <w:lang w:eastAsia="en-GB"/>
              </w:rPr>
              <w:t>If any secondary diagnosis fields (DIAG_2 – DIAG_20 inclusive) contains any of</w:t>
            </w:r>
            <w:r w:rsidRPr="0012602E">
              <w:rPr>
                <w:rFonts w:eastAsia="MS Mincho"/>
                <w:lang w:eastAsia="en-GB"/>
              </w:rPr>
              <w:tab/>
              <w:t xml:space="preserve">the ICD-10 codes for </w:t>
            </w:r>
            <w:r w:rsidRPr="0012602E">
              <w:rPr>
                <w:rFonts w:eastAsia="MS Mincho"/>
                <w:lang w:eastAsia="en-GB"/>
              </w:rPr>
              <w:tab/>
              <w:t>condition 15</w:t>
            </w:r>
          </w:p>
          <w:p w14:paraId="779BF580" w14:textId="77777777" w:rsidR="00E371EF" w:rsidRPr="0012602E" w:rsidRDefault="00E371EF" w:rsidP="0012602E">
            <w:pPr>
              <w:ind w:left="567" w:hanging="567"/>
              <w:rPr>
                <w:rFonts w:eastAsia="MS Mincho"/>
                <w:lang w:eastAsia="en-GB"/>
              </w:rPr>
            </w:pPr>
            <w:r w:rsidRPr="0012602E">
              <w:rPr>
                <w:rFonts w:eastAsia="MS Mincho"/>
                <w:lang w:eastAsia="en-GB"/>
              </w:rPr>
              <w:tab/>
            </w:r>
            <w:r w:rsidRPr="0012602E">
              <w:rPr>
                <w:rFonts w:eastAsia="MS Mincho"/>
                <w:lang w:eastAsia="en-GB"/>
              </w:rPr>
              <w:tab/>
              <w:t>then</w:t>
            </w:r>
            <w:r w:rsidRPr="0012602E">
              <w:rPr>
                <w:rFonts w:eastAsia="MS Mincho"/>
                <w:lang w:eastAsia="en-GB"/>
              </w:rPr>
              <w:tab/>
            </w:r>
          </w:p>
          <w:p w14:paraId="352635FF" w14:textId="77777777" w:rsidR="00E371EF" w:rsidRPr="0012602E" w:rsidRDefault="00E371EF" w:rsidP="0012602E">
            <w:pPr>
              <w:ind w:left="567"/>
              <w:rPr>
                <w:rFonts w:eastAsia="MS Mincho"/>
                <w:lang w:eastAsia="en-GB"/>
              </w:rPr>
            </w:pPr>
            <w:r w:rsidRPr="0012602E">
              <w:rPr>
                <w:rFonts w:eastAsia="MS Mincho"/>
                <w:lang w:eastAsia="en-GB"/>
              </w:rPr>
              <w:lastRenderedPageBreak/>
              <w:t xml:space="preserve">If any secondary diagnosis fields (DIAG_2 – DIAG_20 inclusive) contains any of the ICD-10 codes for condition 11, set </w:t>
            </w:r>
            <w:r w:rsidRPr="0012602E">
              <w:rPr>
                <w:rFonts w:eastAsia="MS Mincho"/>
                <w:i/>
                <w:lang w:eastAsia="en-GB"/>
              </w:rPr>
              <w:t>CCI</w:t>
            </w:r>
            <w:r w:rsidRPr="0012602E">
              <w:rPr>
                <w:rFonts w:eastAsia="MS Mincho"/>
                <w:lang w:eastAsia="en-GB"/>
              </w:rPr>
              <w:t xml:space="preserve"> = </w:t>
            </w:r>
            <w:r w:rsidRPr="0012602E">
              <w:rPr>
                <w:rFonts w:eastAsia="MS Mincho"/>
                <w:i/>
                <w:lang w:eastAsia="en-GB"/>
              </w:rPr>
              <w:t>CCI</w:t>
            </w:r>
            <w:r w:rsidRPr="0012602E">
              <w:rPr>
                <w:rFonts w:eastAsia="MS Mincho"/>
                <w:lang w:eastAsia="en-GB"/>
              </w:rPr>
              <w:t xml:space="preserve"> – 8.</w:t>
            </w:r>
          </w:p>
          <w:p w14:paraId="15F25347" w14:textId="77777777" w:rsidR="00E371EF" w:rsidRPr="0012602E" w:rsidRDefault="00E371EF" w:rsidP="0012602E">
            <w:pPr>
              <w:rPr>
                <w:rFonts w:eastAsia="MS Mincho"/>
                <w:lang w:eastAsia="en-GB"/>
              </w:rPr>
            </w:pPr>
          </w:p>
          <w:p w14:paraId="0C7183E4" w14:textId="77777777" w:rsidR="00E371EF" w:rsidRPr="0012602E" w:rsidRDefault="00E371EF" w:rsidP="0012602E">
            <w:pPr>
              <w:rPr>
                <w:rFonts w:eastAsia="MS Mincho"/>
                <w:lang w:eastAsia="en-GB"/>
              </w:rPr>
            </w:pPr>
            <w:r w:rsidRPr="0012602E">
              <w:rPr>
                <w:rFonts w:eastAsia="MS Mincho"/>
                <w:lang w:eastAsia="en-GB"/>
              </w:rPr>
              <w:t>The following rule sets any negative values for the Charlson Comorbidity Index to be equal to zero.</w:t>
            </w:r>
          </w:p>
          <w:p w14:paraId="79DD8509" w14:textId="77777777" w:rsidR="00E371EF" w:rsidRPr="0012602E" w:rsidRDefault="00E371EF" w:rsidP="0012602E">
            <w:pPr>
              <w:spacing w:after="120"/>
              <w:rPr>
                <w:rFonts w:eastAsia="MS Mincho"/>
                <w:lang w:eastAsia="en-GB"/>
              </w:rPr>
            </w:pPr>
            <w:r w:rsidRPr="0012602E">
              <w:rPr>
                <w:rFonts w:eastAsia="MS Mincho"/>
                <w:lang w:eastAsia="en-GB"/>
              </w:rPr>
              <w:tab/>
              <w:t xml:space="preserve">If </w:t>
            </w:r>
            <w:r w:rsidRPr="0012602E">
              <w:rPr>
                <w:rFonts w:eastAsia="MS Mincho"/>
                <w:i/>
                <w:lang w:eastAsia="en-GB"/>
              </w:rPr>
              <w:t>CCI</w:t>
            </w:r>
            <w:r w:rsidRPr="0012602E">
              <w:rPr>
                <w:rFonts w:eastAsia="MS Mincho"/>
                <w:lang w:eastAsia="en-GB"/>
              </w:rPr>
              <w:t xml:space="preserve"> &lt; 0 then set </w:t>
            </w:r>
            <w:r w:rsidRPr="0012602E">
              <w:rPr>
                <w:rFonts w:eastAsia="MS Mincho"/>
                <w:i/>
                <w:lang w:eastAsia="en-GB"/>
              </w:rPr>
              <w:t>CCI</w:t>
            </w:r>
            <w:r w:rsidRPr="0012602E">
              <w:rPr>
                <w:rFonts w:eastAsia="MS Mincho"/>
                <w:lang w:eastAsia="en-GB"/>
              </w:rPr>
              <w:t xml:space="preserve"> = 0.</w:t>
            </w:r>
          </w:p>
        </w:tc>
      </w:tr>
    </w:tbl>
    <w:p w14:paraId="05451A29" w14:textId="77777777" w:rsidR="00E371EF" w:rsidRPr="0012602E" w:rsidRDefault="00E371EF" w:rsidP="0012602E">
      <w:pPr>
        <w:rPr>
          <w:rFonts w:eastAsia="MS Mincho"/>
          <w:lang w:eastAsia="en-GB"/>
        </w:rPr>
      </w:pPr>
    </w:p>
    <w:p w14:paraId="470940B4" w14:textId="77777777" w:rsidR="00E371EF" w:rsidRPr="0012602E" w:rsidRDefault="00E371EF" w:rsidP="0012602E">
      <w:pPr>
        <w:pStyle w:val="Heading3"/>
        <w:rPr>
          <w:color w:val="auto"/>
          <w:sz w:val="22"/>
          <w:szCs w:val="22"/>
        </w:rPr>
      </w:pPr>
      <w:r w:rsidRPr="0012602E">
        <w:rPr>
          <w:color w:val="auto"/>
          <w:sz w:val="22"/>
          <w:szCs w:val="22"/>
        </w:rPr>
        <w:br w:type="page"/>
      </w:r>
      <w:bookmarkStart w:id="26" w:name="_Toc368989894"/>
      <w:bookmarkStart w:id="27" w:name="_Toc396467762"/>
      <w:r w:rsidRPr="0012602E">
        <w:rPr>
          <w:color w:val="auto"/>
          <w:sz w:val="22"/>
          <w:szCs w:val="22"/>
        </w:rPr>
        <w:lastRenderedPageBreak/>
        <w:t>Appendix D.1: Charlson Comorbidity Index conditions, ICD-10 codes, new and old weights</w:t>
      </w:r>
      <w:bookmarkEnd w:id="26"/>
      <w:bookmarkEnd w:id="27"/>
      <w:r w:rsidRPr="0012602E">
        <w:rPr>
          <w:color w:val="auto"/>
          <w:sz w:val="22"/>
          <w:szCs w:val="22"/>
        </w:rPr>
        <w:t xml:space="preserve"> </w:t>
      </w:r>
    </w:p>
    <w:tbl>
      <w:tblPr>
        <w:tblStyle w:val="TableGrid"/>
        <w:tblW w:w="8438" w:type="dxa"/>
        <w:tblLayout w:type="fixed"/>
        <w:tblLook w:val="01E0" w:firstRow="1" w:lastRow="1" w:firstColumn="1" w:lastColumn="1" w:noHBand="0" w:noVBand="0"/>
      </w:tblPr>
      <w:tblGrid>
        <w:gridCol w:w="1243"/>
        <w:gridCol w:w="2376"/>
        <w:gridCol w:w="2835"/>
        <w:gridCol w:w="992"/>
        <w:gridCol w:w="992"/>
      </w:tblGrid>
      <w:tr w:rsidR="0012602E" w:rsidRPr="0012602E" w14:paraId="7A0EA798" w14:textId="77777777" w:rsidTr="0012602E">
        <w:tc>
          <w:tcPr>
            <w:tcW w:w="1243" w:type="dxa"/>
          </w:tcPr>
          <w:p w14:paraId="490420DE" w14:textId="77777777" w:rsidR="00E371EF" w:rsidRPr="0012602E" w:rsidRDefault="00E371EF" w:rsidP="0012602E">
            <w:pPr>
              <w:spacing w:beforeLines="40" w:before="96" w:afterLines="40" w:after="96"/>
              <w:jc w:val="center"/>
              <w:rPr>
                <w:rFonts w:eastAsia="MS Mincho"/>
                <w:b/>
                <w:lang w:eastAsia="en-GB"/>
              </w:rPr>
            </w:pPr>
            <w:r w:rsidRPr="0012602E">
              <w:rPr>
                <w:rFonts w:eastAsia="MS Mincho"/>
                <w:b/>
                <w:lang w:eastAsia="en-GB"/>
              </w:rPr>
              <w:t>Condition</w:t>
            </w:r>
          </w:p>
        </w:tc>
        <w:tc>
          <w:tcPr>
            <w:tcW w:w="2376" w:type="dxa"/>
          </w:tcPr>
          <w:p w14:paraId="3E6DB892" w14:textId="77777777" w:rsidR="00E371EF" w:rsidRPr="0012602E" w:rsidRDefault="00E371EF" w:rsidP="0012602E">
            <w:pPr>
              <w:spacing w:beforeLines="40" w:before="96" w:afterLines="40" w:after="96"/>
              <w:jc w:val="center"/>
              <w:rPr>
                <w:rFonts w:eastAsia="MS Mincho"/>
                <w:b/>
                <w:lang w:eastAsia="en-GB"/>
              </w:rPr>
            </w:pPr>
            <w:r w:rsidRPr="0012602E">
              <w:rPr>
                <w:rFonts w:eastAsia="MS Mincho"/>
                <w:b/>
                <w:lang w:eastAsia="en-GB"/>
              </w:rPr>
              <w:t>Condition Name</w:t>
            </w:r>
          </w:p>
        </w:tc>
        <w:tc>
          <w:tcPr>
            <w:tcW w:w="2835" w:type="dxa"/>
          </w:tcPr>
          <w:p w14:paraId="124E7D4D" w14:textId="77777777" w:rsidR="00E371EF" w:rsidRPr="0012602E" w:rsidRDefault="00E371EF" w:rsidP="0012602E">
            <w:pPr>
              <w:spacing w:beforeLines="40" w:before="96" w:afterLines="40" w:after="96"/>
              <w:rPr>
                <w:rFonts w:eastAsia="MS Mincho"/>
                <w:b/>
                <w:lang w:eastAsia="en-GB"/>
              </w:rPr>
            </w:pPr>
            <w:r w:rsidRPr="0012602E">
              <w:rPr>
                <w:rFonts w:eastAsia="MS Mincho"/>
                <w:b/>
                <w:lang w:eastAsia="en-GB"/>
              </w:rPr>
              <w:t>ICD-10 codes</w:t>
            </w:r>
          </w:p>
        </w:tc>
        <w:tc>
          <w:tcPr>
            <w:tcW w:w="992" w:type="dxa"/>
          </w:tcPr>
          <w:p w14:paraId="6829B8A7" w14:textId="77777777" w:rsidR="00E371EF" w:rsidRPr="0012602E" w:rsidRDefault="00E371EF" w:rsidP="0012602E">
            <w:pPr>
              <w:spacing w:beforeLines="40" w:before="96" w:afterLines="40" w:after="96"/>
              <w:jc w:val="center"/>
              <w:rPr>
                <w:rFonts w:eastAsia="MS Mincho"/>
                <w:b/>
                <w:lang w:eastAsia="en-GB"/>
              </w:rPr>
            </w:pPr>
            <w:r w:rsidRPr="0012602E">
              <w:rPr>
                <w:rFonts w:eastAsia="MS Mincho"/>
                <w:b/>
                <w:lang w:eastAsia="en-GB"/>
              </w:rPr>
              <w:t>New weight</w:t>
            </w:r>
          </w:p>
        </w:tc>
        <w:tc>
          <w:tcPr>
            <w:tcW w:w="992" w:type="dxa"/>
          </w:tcPr>
          <w:p w14:paraId="239DDC06" w14:textId="77777777" w:rsidR="00E371EF" w:rsidRPr="0012602E" w:rsidRDefault="00E371EF" w:rsidP="0012602E">
            <w:pPr>
              <w:spacing w:beforeLines="40" w:before="96" w:afterLines="40" w:after="96"/>
              <w:jc w:val="center"/>
              <w:rPr>
                <w:rFonts w:eastAsia="MS Mincho"/>
                <w:b/>
                <w:lang w:eastAsia="en-GB"/>
              </w:rPr>
            </w:pPr>
            <w:r w:rsidRPr="0012602E">
              <w:rPr>
                <w:rFonts w:eastAsia="MS Mincho"/>
                <w:b/>
                <w:lang w:eastAsia="en-GB"/>
              </w:rPr>
              <w:t>Old weight</w:t>
            </w:r>
          </w:p>
        </w:tc>
      </w:tr>
      <w:tr w:rsidR="0012602E" w:rsidRPr="0012602E" w14:paraId="067A52DD" w14:textId="77777777" w:rsidTr="0012602E">
        <w:tc>
          <w:tcPr>
            <w:tcW w:w="1243" w:type="dxa"/>
          </w:tcPr>
          <w:p w14:paraId="1F40751F"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06D9E654"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Acute myocardial infarction</w:t>
            </w:r>
          </w:p>
        </w:tc>
        <w:tc>
          <w:tcPr>
            <w:tcW w:w="2835" w:type="dxa"/>
          </w:tcPr>
          <w:p w14:paraId="7065E39A"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I21, I22, I23, I252, I258</w:t>
            </w:r>
          </w:p>
        </w:tc>
        <w:tc>
          <w:tcPr>
            <w:tcW w:w="992" w:type="dxa"/>
          </w:tcPr>
          <w:p w14:paraId="0FD988E7"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5</w:t>
            </w:r>
          </w:p>
        </w:tc>
        <w:tc>
          <w:tcPr>
            <w:tcW w:w="992" w:type="dxa"/>
          </w:tcPr>
          <w:p w14:paraId="2765C66F"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5DA6164F" w14:textId="77777777" w:rsidTr="0012602E">
        <w:tc>
          <w:tcPr>
            <w:tcW w:w="1243" w:type="dxa"/>
          </w:tcPr>
          <w:p w14:paraId="1DC9A727"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5C1E45DA"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Cerebral vascular accident</w:t>
            </w:r>
          </w:p>
        </w:tc>
        <w:tc>
          <w:tcPr>
            <w:tcW w:w="2835" w:type="dxa"/>
          </w:tcPr>
          <w:p w14:paraId="106AAF5D"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G450, G451, G452, G454, G458, G459, G46, I60-I69</w:t>
            </w:r>
          </w:p>
        </w:tc>
        <w:tc>
          <w:tcPr>
            <w:tcW w:w="992" w:type="dxa"/>
          </w:tcPr>
          <w:p w14:paraId="67D63D3A"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11</w:t>
            </w:r>
          </w:p>
        </w:tc>
        <w:tc>
          <w:tcPr>
            <w:tcW w:w="992" w:type="dxa"/>
          </w:tcPr>
          <w:p w14:paraId="20F7CDFD"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4D95F625" w14:textId="77777777" w:rsidTr="0012602E">
        <w:tc>
          <w:tcPr>
            <w:tcW w:w="1243" w:type="dxa"/>
          </w:tcPr>
          <w:p w14:paraId="47B2C5C4"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3059CDB7"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Congestive heart failure</w:t>
            </w:r>
          </w:p>
        </w:tc>
        <w:tc>
          <w:tcPr>
            <w:tcW w:w="2835" w:type="dxa"/>
          </w:tcPr>
          <w:p w14:paraId="0035B356"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I50</w:t>
            </w:r>
          </w:p>
        </w:tc>
        <w:tc>
          <w:tcPr>
            <w:tcW w:w="992" w:type="dxa"/>
          </w:tcPr>
          <w:p w14:paraId="272D9328"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13</w:t>
            </w:r>
          </w:p>
        </w:tc>
        <w:tc>
          <w:tcPr>
            <w:tcW w:w="992" w:type="dxa"/>
          </w:tcPr>
          <w:p w14:paraId="1A731FC1"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102BC14F" w14:textId="77777777" w:rsidTr="0012602E">
        <w:tc>
          <w:tcPr>
            <w:tcW w:w="1243" w:type="dxa"/>
          </w:tcPr>
          <w:p w14:paraId="0D10CAC7"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583FE5E5"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Connective tissue disorder</w:t>
            </w:r>
          </w:p>
        </w:tc>
        <w:tc>
          <w:tcPr>
            <w:tcW w:w="2835" w:type="dxa"/>
          </w:tcPr>
          <w:p w14:paraId="26636579"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M05, M060, M063, M069, M32, M332, M34, M353</w:t>
            </w:r>
          </w:p>
        </w:tc>
        <w:tc>
          <w:tcPr>
            <w:tcW w:w="992" w:type="dxa"/>
          </w:tcPr>
          <w:p w14:paraId="4E38A048"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4</w:t>
            </w:r>
          </w:p>
        </w:tc>
        <w:tc>
          <w:tcPr>
            <w:tcW w:w="992" w:type="dxa"/>
          </w:tcPr>
          <w:p w14:paraId="6D69D560"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6B32CEC6" w14:textId="77777777" w:rsidTr="0012602E">
        <w:tc>
          <w:tcPr>
            <w:tcW w:w="1243" w:type="dxa"/>
          </w:tcPr>
          <w:p w14:paraId="79A3A9DF"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16B8B65E"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Dementia</w:t>
            </w:r>
          </w:p>
        </w:tc>
        <w:tc>
          <w:tcPr>
            <w:tcW w:w="2835" w:type="dxa"/>
          </w:tcPr>
          <w:p w14:paraId="4738EC6B"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F00, F01, F02, F03, F051</w:t>
            </w:r>
          </w:p>
        </w:tc>
        <w:tc>
          <w:tcPr>
            <w:tcW w:w="992" w:type="dxa"/>
          </w:tcPr>
          <w:p w14:paraId="6DD2AE84"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14</w:t>
            </w:r>
          </w:p>
        </w:tc>
        <w:tc>
          <w:tcPr>
            <w:tcW w:w="992" w:type="dxa"/>
          </w:tcPr>
          <w:p w14:paraId="467E0280"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7C592C53" w14:textId="77777777" w:rsidTr="0012602E">
        <w:tc>
          <w:tcPr>
            <w:tcW w:w="1243" w:type="dxa"/>
          </w:tcPr>
          <w:p w14:paraId="17337FD0"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2DBB0809"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Diabetes</w:t>
            </w:r>
          </w:p>
        </w:tc>
        <w:tc>
          <w:tcPr>
            <w:tcW w:w="2835" w:type="dxa"/>
          </w:tcPr>
          <w:p w14:paraId="7B3000F5"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E101, E105, E106, E108, E109, E111, E115, E116, E118, E119, E131, E136, E138, E139, E141, E145, E146, E148, E149</w:t>
            </w:r>
          </w:p>
        </w:tc>
        <w:tc>
          <w:tcPr>
            <w:tcW w:w="992" w:type="dxa"/>
          </w:tcPr>
          <w:p w14:paraId="7BA19FFA"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3</w:t>
            </w:r>
          </w:p>
        </w:tc>
        <w:tc>
          <w:tcPr>
            <w:tcW w:w="992" w:type="dxa"/>
          </w:tcPr>
          <w:p w14:paraId="02832619"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7CECDA1A" w14:textId="77777777" w:rsidTr="0012602E">
        <w:tc>
          <w:tcPr>
            <w:tcW w:w="1243" w:type="dxa"/>
          </w:tcPr>
          <w:p w14:paraId="0406628C"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03FF38C1"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Liver disease</w:t>
            </w:r>
          </w:p>
        </w:tc>
        <w:tc>
          <w:tcPr>
            <w:tcW w:w="2835" w:type="dxa"/>
          </w:tcPr>
          <w:p w14:paraId="7130F7D0"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K702, K703, K717, K73, K74</w:t>
            </w:r>
          </w:p>
        </w:tc>
        <w:tc>
          <w:tcPr>
            <w:tcW w:w="992" w:type="dxa"/>
          </w:tcPr>
          <w:p w14:paraId="7E9FCD23"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8</w:t>
            </w:r>
          </w:p>
        </w:tc>
        <w:tc>
          <w:tcPr>
            <w:tcW w:w="992" w:type="dxa"/>
          </w:tcPr>
          <w:p w14:paraId="538DAB2E"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2B8093C8" w14:textId="77777777" w:rsidTr="0012602E">
        <w:tc>
          <w:tcPr>
            <w:tcW w:w="1243" w:type="dxa"/>
          </w:tcPr>
          <w:p w14:paraId="257801D8"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07EB929D"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Peptic ulcer</w:t>
            </w:r>
          </w:p>
        </w:tc>
        <w:tc>
          <w:tcPr>
            <w:tcW w:w="2835" w:type="dxa"/>
          </w:tcPr>
          <w:p w14:paraId="73644E06"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K25, K26, K27, K28</w:t>
            </w:r>
          </w:p>
        </w:tc>
        <w:tc>
          <w:tcPr>
            <w:tcW w:w="992" w:type="dxa"/>
          </w:tcPr>
          <w:p w14:paraId="6A1236D6"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9</w:t>
            </w:r>
          </w:p>
        </w:tc>
        <w:tc>
          <w:tcPr>
            <w:tcW w:w="992" w:type="dxa"/>
          </w:tcPr>
          <w:p w14:paraId="57CE96EB"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295B0E17" w14:textId="77777777" w:rsidTr="0012602E">
        <w:tc>
          <w:tcPr>
            <w:tcW w:w="1243" w:type="dxa"/>
          </w:tcPr>
          <w:p w14:paraId="7EB23466"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1591179B"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Peripheral vascular disease</w:t>
            </w:r>
          </w:p>
        </w:tc>
        <w:tc>
          <w:tcPr>
            <w:tcW w:w="2835" w:type="dxa"/>
          </w:tcPr>
          <w:p w14:paraId="7A43542C"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I71, I739, I790, R02, Z958, Z959</w:t>
            </w:r>
          </w:p>
        </w:tc>
        <w:tc>
          <w:tcPr>
            <w:tcW w:w="992" w:type="dxa"/>
          </w:tcPr>
          <w:p w14:paraId="0401050A"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6</w:t>
            </w:r>
          </w:p>
        </w:tc>
        <w:tc>
          <w:tcPr>
            <w:tcW w:w="992" w:type="dxa"/>
          </w:tcPr>
          <w:p w14:paraId="362AF739"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1B7A62D2" w14:textId="77777777" w:rsidTr="0012602E">
        <w:tc>
          <w:tcPr>
            <w:tcW w:w="1243" w:type="dxa"/>
          </w:tcPr>
          <w:p w14:paraId="25384DAB"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7C084D45"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Pulmonary disease</w:t>
            </w:r>
          </w:p>
        </w:tc>
        <w:tc>
          <w:tcPr>
            <w:tcW w:w="2835" w:type="dxa"/>
          </w:tcPr>
          <w:p w14:paraId="65893A17"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J40-J47, J60-J67</w:t>
            </w:r>
          </w:p>
        </w:tc>
        <w:tc>
          <w:tcPr>
            <w:tcW w:w="992" w:type="dxa"/>
          </w:tcPr>
          <w:p w14:paraId="5C865F18"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4</w:t>
            </w:r>
          </w:p>
        </w:tc>
        <w:tc>
          <w:tcPr>
            <w:tcW w:w="992" w:type="dxa"/>
          </w:tcPr>
          <w:p w14:paraId="29FAF449"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r>
      <w:tr w:rsidR="0012602E" w:rsidRPr="0012602E" w14:paraId="6FC2F771" w14:textId="77777777" w:rsidTr="0012602E">
        <w:tc>
          <w:tcPr>
            <w:tcW w:w="1243" w:type="dxa"/>
          </w:tcPr>
          <w:p w14:paraId="412DE503"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18B76BF3"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Cancer</w:t>
            </w:r>
          </w:p>
        </w:tc>
        <w:tc>
          <w:tcPr>
            <w:tcW w:w="2835" w:type="dxa"/>
          </w:tcPr>
          <w:p w14:paraId="4FB5042C"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C00-C76, C81-C97</w:t>
            </w:r>
          </w:p>
        </w:tc>
        <w:tc>
          <w:tcPr>
            <w:tcW w:w="992" w:type="dxa"/>
          </w:tcPr>
          <w:p w14:paraId="6E6DDCFB"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8</w:t>
            </w:r>
          </w:p>
        </w:tc>
        <w:tc>
          <w:tcPr>
            <w:tcW w:w="992" w:type="dxa"/>
          </w:tcPr>
          <w:p w14:paraId="07C37097"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2</w:t>
            </w:r>
          </w:p>
        </w:tc>
      </w:tr>
      <w:tr w:rsidR="0012602E" w:rsidRPr="0012602E" w14:paraId="60DD18B7" w14:textId="77777777" w:rsidTr="0012602E">
        <w:tc>
          <w:tcPr>
            <w:tcW w:w="1243" w:type="dxa"/>
          </w:tcPr>
          <w:p w14:paraId="259B98CC"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5D418F91"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Diabetes complications</w:t>
            </w:r>
          </w:p>
        </w:tc>
        <w:tc>
          <w:tcPr>
            <w:tcW w:w="2835" w:type="dxa"/>
          </w:tcPr>
          <w:p w14:paraId="372D9620"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E102, E103, E104, E107, E112, E113, E114, E117, E132, E133, E134, E137, E142, E143, E144, E147</w:t>
            </w:r>
          </w:p>
        </w:tc>
        <w:tc>
          <w:tcPr>
            <w:tcW w:w="992" w:type="dxa"/>
          </w:tcPr>
          <w:p w14:paraId="6AE52B67"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c>
          <w:tcPr>
            <w:tcW w:w="992" w:type="dxa"/>
          </w:tcPr>
          <w:p w14:paraId="74BF1031"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2</w:t>
            </w:r>
          </w:p>
        </w:tc>
      </w:tr>
      <w:tr w:rsidR="0012602E" w:rsidRPr="0012602E" w14:paraId="1A4EE3BE" w14:textId="77777777" w:rsidTr="0012602E">
        <w:tc>
          <w:tcPr>
            <w:tcW w:w="1243" w:type="dxa"/>
          </w:tcPr>
          <w:p w14:paraId="1D0A1A7F"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27A730D6"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Paraplegia</w:t>
            </w:r>
          </w:p>
        </w:tc>
        <w:tc>
          <w:tcPr>
            <w:tcW w:w="2835" w:type="dxa"/>
          </w:tcPr>
          <w:p w14:paraId="54094C25"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G041, G81, G820, G821, G822</w:t>
            </w:r>
          </w:p>
        </w:tc>
        <w:tc>
          <w:tcPr>
            <w:tcW w:w="992" w:type="dxa"/>
          </w:tcPr>
          <w:p w14:paraId="03BB0F72"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w:t>
            </w:r>
          </w:p>
        </w:tc>
        <w:tc>
          <w:tcPr>
            <w:tcW w:w="992" w:type="dxa"/>
          </w:tcPr>
          <w:p w14:paraId="3A4C4063"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2</w:t>
            </w:r>
          </w:p>
        </w:tc>
      </w:tr>
      <w:tr w:rsidR="0012602E" w:rsidRPr="0012602E" w14:paraId="3658FA7F" w14:textId="77777777" w:rsidTr="0012602E">
        <w:tc>
          <w:tcPr>
            <w:tcW w:w="1243" w:type="dxa"/>
          </w:tcPr>
          <w:p w14:paraId="5F83B854"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5B435338"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Renal disease</w:t>
            </w:r>
          </w:p>
        </w:tc>
        <w:tc>
          <w:tcPr>
            <w:tcW w:w="2835" w:type="dxa"/>
          </w:tcPr>
          <w:p w14:paraId="40DC69FA" w14:textId="77777777" w:rsidR="00E371EF" w:rsidRPr="0012602E" w:rsidRDefault="00E371EF" w:rsidP="0012602E">
            <w:pPr>
              <w:spacing w:beforeLines="40" w:before="96" w:afterLines="40" w:after="96"/>
              <w:rPr>
                <w:rFonts w:eastAsia="MS Mincho"/>
                <w:lang w:val="sv-SE" w:eastAsia="en-GB"/>
              </w:rPr>
            </w:pPr>
            <w:r w:rsidRPr="0012602E">
              <w:rPr>
                <w:rFonts w:eastAsia="MS Mincho"/>
                <w:lang w:val="sv-SE" w:eastAsia="en-GB"/>
              </w:rPr>
              <w:t>I12, I13, N01, N03, N052-N056, N072-N074, N18, N19, N25</w:t>
            </w:r>
          </w:p>
        </w:tc>
        <w:tc>
          <w:tcPr>
            <w:tcW w:w="992" w:type="dxa"/>
          </w:tcPr>
          <w:p w14:paraId="62DA8578"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10</w:t>
            </w:r>
          </w:p>
        </w:tc>
        <w:tc>
          <w:tcPr>
            <w:tcW w:w="992" w:type="dxa"/>
          </w:tcPr>
          <w:p w14:paraId="743F2AC7"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2</w:t>
            </w:r>
          </w:p>
        </w:tc>
      </w:tr>
      <w:tr w:rsidR="0012602E" w:rsidRPr="0012602E" w14:paraId="6007C30D" w14:textId="77777777" w:rsidTr="0012602E">
        <w:tc>
          <w:tcPr>
            <w:tcW w:w="1243" w:type="dxa"/>
          </w:tcPr>
          <w:p w14:paraId="0E8EAAB0"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1236DF88"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Metastatic cancer</w:t>
            </w:r>
          </w:p>
        </w:tc>
        <w:tc>
          <w:tcPr>
            <w:tcW w:w="2835" w:type="dxa"/>
          </w:tcPr>
          <w:p w14:paraId="5E2A23B8"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C77, C78, C79, C80</w:t>
            </w:r>
          </w:p>
        </w:tc>
        <w:tc>
          <w:tcPr>
            <w:tcW w:w="992" w:type="dxa"/>
          </w:tcPr>
          <w:p w14:paraId="11A93658"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14</w:t>
            </w:r>
          </w:p>
        </w:tc>
        <w:tc>
          <w:tcPr>
            <w:tcW w:w="992" w:type="dxa"/>
          </w:tcPr>
          <w:p w14:paraId="2396820C"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3</w:t>
            </w:r>
          </w:p>
        </w:tc>
      </w:tr>
      <w:tr w:rsidR="0012602E" w:rsidRPr="0012602E" w14:paraId="0AB86125" w14:textId="77777777" w:rsidTr="0012602E">
        <w:tc>
          <w:tcPr>
            <w:tcW w:w="1243" w:type="dxa"/>
          </w:tcPr>
          <w:p w14:paraId="24D2A882"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40975473"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Severe liver disease</w:t>
            </w:r>
          </w:p>
        </w:tc>
        <w:tc>
          <w:tcPr>
            <w:tcW w:w="2835" w:type="dxa"/>
          </w:tcPr>
          <w:p w14:paraId="088F95B9"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K721, K729, K766, K767</w:t>
            </w:r>
          </w:p>
        </w:tc>
        <w:tc>
          <w:tcPr>
            <w:tcW w:w="992" w:type="dxa"/>
          </w:tcPr>
          <w:p w14:paraId="076F9ACD"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18</w:t>
            </w:r>
          </w:p>
        </w:tc>
        <w:tc>
          <w:tcPr>
            <w:tcW w:w="992" w:type="dxa"/>
          </w:tcPr>
          <w:p w14:paraId="5F924D9D"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3</w:t>
            </w:r>
          </w:p>
        </w:tc>
      </w:tr>
      <w:tr w:rsidR="0012602E" w:rsidRPr="0012602E" w14:paraId="55169E1A" w14:textId="77777777" w:rsidTr="0012602E">
        <w:tc>
          <w:tcPr>
            <w:tcW w:w="1243" w:type="dxa"/>
          </w:tcPr>
          <w:p w14:paraId="5E738B80" w14:textId="77777777" w:rsidR="00E371EF" w:rsidRPr="0012602E" w:rsidRDefault="00E371EF" w:rsidP="00E371EF">
            <w:pPr>
              <w:numPr>
                <w:ilvl w:val="0"/>
                <w:numId w:val="12"/>
              </w:numPr>
              <w:spacing w:beforeLines="40" w:before="96" w:afterLines="40" w:after="96"/>
              <w:jc w:val="center"/>
              <w:rPr>
                <w:rFonts w:eastAsia="MS Mincho"/>
                <w:lang w:eastAsia="en-GB"/>
              </w:rPr>
            </w:pPr>
          </w:p>
        </w:tc>
        <w:tc>
          <w:tcPr>
            <w:tcW w:w="2376" w:type="dxa"/>
          </w:tcPr>
          <w:p w14:paraId="11BB9D25"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HIV</w:t>
            </w:r>
          </w:p>
        </w:tc>
        <w:tc>
          <w:tcPr>
            <w:tcW w:w="2835" w:type="dxa"/>
          </w:tcPr>
          <w:p w14:paraId="658860A4" w14:textId="77777777" w:rsidR="00E371EF" w:rsidRPr="0012602E" w:rsidRDefault="00E371EF" w:rsidP="0012602E">
            <w:pPr>
              <w:spacing w:beforeLines="40" w:before="96" w:afterLines="40" w:after="96"/>
              <w:rPr>
                <w:rFonts w:eastAsia="MS Mincho"/>
                <w:lang w:eastAsia="en-GB"/>
              </w:rPr>
            </w:pPr>
            <w:r w:rsidRPr="0012602E">
              <w:rPr>
                <w:rFonts w:eastAsia="MS Mincho"/>
                <w:lang w:eastAsia="en-GB"/>
              </w:rPr>
              <w:t>B20, B21, B22, B23, B24, O987</w:t>
            </w:r>
          </w:p>
        </w:tc>
        <w:tc>
          <w:tcPr>
            <w:tcW w:w="992" w:type="dxa"/>
          </w:tcPr>
          <w:p w14:paraId="3BF0695E"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2</w:t>
            </w:r>
          </w:p>
        </w:tc>
        <w:tc>
          <w:tcPr>
            <w:tcW w:w="992" w:type="dxa"/>
          </w:tcPr>
          <w:p w14:paraId="1107034F" w14:textId="77777777" w:rsidR="00E371EF" w:rsidRPr="0012602E" w:rsidRDefault="00E371EF" w:rsidP="0012602E">
            <w:pPr>
              <w:spacing w:beforeLines="40" w:before="96" w:afterLines="40" w:after="96"/>
              <w:jc w:val="center"/>
              <w:rPr>
                <w:rFonts w:eastAsia="MS Mincho"/>
                <w:lang w:eastAsia="en-GB"/>
              </w:rPr>
            </w:pPr>
            <w:r w:rsidRPr="0012602E">
              <w:rPr>
                <w:rFonts w:eastAsia="MS Mincho"/>
                <w:lang w:eastAsia="en-GB"/>
              </w:rPr>
              <w:t>6</w:t>
            </w:r>
          </w:p>
        </w:tc>
      </w:tr>
    </w:tbl>
    <w:p w14:paraId="5FBC3252" w14:textId="77777777" w:rsidR="00E371EF" w:rsidRPr="0012602E" w:rsidRDefault="00E371EF" w:rsidP="0012602E"/>
    <w:p w14:paraId="1EEF5974" w14:textId="02155BE4" w:rsidR="00E371EF" w:rsidRPr="0012602E" w:rsidRDefault="00E371EF">
      <w:pPr>
        <w:rPr>
          <w:b/>
        </w:rPr>
      </w:pPr>
      <w:r w:rsidRPr="0012602E">
        <w:rPr>
          <w:b/>
        </w:rPr>
        <w:br w:type="page"/>
      </w:r>
    </w:p>
    <w:p w14:paraId="3570A17D"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p w14:paraId="3CF01B8A"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r w:rsidRPr="0012602E">
        <w:rPr>
          <w:rFonts w:ascii="Arial" w:eastAsia="+mn-ea" w:hAnsi="Arial" w:cs="Arial"/>
          <w:position w:val="1"/>
          <w:sz w:val="22"/>
          <w:szCs w:val="22"/>
        </w:rPr>
        <w:t>Indicator Assurance</w:t>
      </w:r>
    </w:p>
    <w:p w14:paraId="625D62E2"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r w:rsidRPr="0012602E">
        <w:rPr>
          <w:rFonts w:ascii="Arial" w:eastAsia="+mn-ea" w:hAnsi="Arial" w:cs="Arial"/>
          <w:b/>
          <w:position w:val="1"/>
          <w:sz w:val="22"/>
          <w:szCs w:val="22"/>
        </w:rPr>
        <w:t>Appraisal Summary</w:t>
      </w:r>
    </w:p>
    <w:p w14:paraId="33A76B91" w14:textId="77777777" w:rsidR="00E371EF" w:rsidRPr="0012602E" w:rsidRDefault="009F2583" w:rsidP="0012602E">
      <w:pPr>
        <w:pStyle w:val="NormalWeb"/>
        <w:spacing w:before="0" w:beforeAutospacing="0" w:after="0" w:afterAutospacing="0"/>
        <w:ind w:left="142"/>
        <w:rPr>
          <w:rFonts w:ascii="Arial" w:eastAsia="+mn-ea" w:hAnsi="Arial" w:cs="Arial"/>
          <w:position w:val="1"/>
          <w:sz w:val="22"/>
          <w:szCs w:val="22"/>
        </w:rPr>
      </w:pPr>
      <w:r>
        <w:rPr>
          <w:rFonts w:ascii="Arial" w:eastAsia="+mn-ea" w:hAnsi="Arial" w:cs="Arial"/>
          <w:position w:val="1"/>
          <w:sz w:val="22"/>
          <w:szCs w:val="22"/>
        </w:rPr>
        <w:pict w14:anchorId="3A18432A">
          <v:rect id="_x0000_i1025" style="width:490.65pt;height:2pt;mso-position-horizontal:absolute" o:hrpct="989" o:hralign="center" o:hrstd="t" o:hrnoshade="t" o:hr="t" fillcolor="#00b050" stroked="f"/>
        </w:pict>
      </w:r>
    </w:p>
    <w:p w14:paraId="38D66FFE"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tbl>
      <w:tblPr>
        <w:tblStyle w:val="TableGrid"/>
        <w:tblW w:w="9923" w:type="dxa"/>
        <w:tblInd w:w="250"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159"/>
        <w:gridCol w:w="7764"/>
      </w:tblGrid>
      <w:tr w:rsidR="0012602E" w:rsidRPr="0012602E" w14:paraId="4765E3A6" w14:textId="77777777" w:rsidTr="0012602E">
        <w:trPr>
          <w:trHeight w:val="545"/>
        </w:trPr>
        <w:tc>
          <w:tcPr>
            <w:tcW w:w="2159" w:type="dxa"/>
            <w:vAlign w:val="center"/>
          </w:tcPr>
          <w:p w14:paraId="159346B5" w14:textId="77777777" w:rsidR="00E371EF" w:rsidRPr="0012602E" w:rsidRDefault="00E371EF" w:rsidP="0012602E">
            <w:pPr>
              <w:pStyle w:val="NormalWeb"/>
              <w:spacing w:before="0" w:beforeAutospacing="0" w:after="0" w:afterAutospacing="0"/>
              <w:ind w:left="57"/>
              <w:rPr>
                <w:rFonts w:ascii="Arial" w:eastAsia="+mn-ea" w:hAnsi="Arial" w:cs="Arial"/>
                <w:position w:val="1"/>
                <w:sz w:val="22"/>
                <w:szCs w:val="22"/>
              </w:rPr>
            </w:pPr>
            <w:r w:rsidRPr="0012602E">
              <w:rPr>
                <w:rFonts w:ascii="Arial" w:eastAsia="+mn-ea" w:hAnsi="Arial" w:cs="Arial"/>
                <w:position w:val="1"/>
                <w:sz w:val="22"/>
                <w:szCs w:val="22"/>
              </w:rPr>
              <w:t>Ref</w:t>
            </w:r>
          </w:p>
        </w:tc>
        <w:tc>
          <w:tcPr>
            <w:tcW w:w="7764" w:type="dxa"/>
            <w:vAlign w:val="center"/>
          </w:tcPr>
          <w:p w14:paraId="4E0C42A7"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r w:rsidRPr="0012602E">
              <w:rPr>
                <w:rFonts w:ascii="Arial" w:eastAsia="+mn-ea" w:hAnsi="Arial" w:cs="Arial"/>
                <w:position w:val="1"/>
                <w:sz w:val="22"/>
                <w:szCs w:val="22"/>
              </w:rPr>
              <w:t>IAP00385</w:t>
            </w:r>
          </w:p>
        </w:tc>
      </w:tr>
      <w:tr w:rsidR="0012602E" w:rsidRPr="0012602E" w14:paraId="116448E1" w14:textId="77777777" w:rsidTr="0012602E">
        <w:trPr>
          <w:trHeight w:val="1254"/>
        </w:trPr>
        <w:tc>
          <w:tcPr>
            <w:tcW w:w="2159" w:type="dxa"/>
            <w:tcBorders>
              <w:bottom w:val="single" w:sz="4" w:space="0" w:color="00B050"/>
            </w:tcBorders>
            <w:vAlign w:val="center"/>
          </w:tcPr>
          <w:p w14:paraId="2ADB2F1F" w14:textId="77777777" w:rsidR="00E371EF" w:rsidRPr="0012602E" w:rsidRDefault="00E371EF" w:rsidP="0012602E">
            <w:pPr>
              <w:pStyle w:val="NormalWeb"/>
              <w:spacing w:before="0" w:beforeAutospacing="0" w:after="0" w:afterAutospacing="0"/>
              <w:ind w:left="57"/>
              <w:rPr>
                <w:rFonts w:ascii="Arial" w:eastAsia="+mn-ea" w:hAnsi="Arial" w:cs="Arial"/>
                <w:position w:val="1"/>
                <w:sz w:val="22"/>
                <w:szCs w:val="22"/>
              </w:rPr>
            </w:pPr>
            <w:r w:rsidRPr="0012602E">
              <w:rPr>
                <w:rFonts w:ascii="Arial" w:eastAsia="+mn-ea" w:hAnsi="Arial" w:cs="Arial"/>
                <w:position w:val="1"/>
                <w:sz w:val="22"/>
                <w:szCs w:val="22"/>
              </w:rPr>
              <w:t>Title</w:t>
            </w:r>
          </w:p>
        </w:tc>
        <w:tc>
          <w:tcPr>
            <w:tcW w:w="7764" w:type="dxa"/>
            <w:tcBorders>
              <w:bottom w:val="single" w:sz="4" w:space="0" w:color="00B050"/>
            </w:tcBorders>
            <w:vAlign w:val="center"/>
          </w:tcPr>
          <w:p w14:paraId="35AB8D9B"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r w:rsidRPr="0012602E">
              <w:rPr>
                <w:rFonts w:ascii="Arial" w:eastAsia="+mn-ea" w:hAnsi="Arial" w:cs="Arial"/>
                <w:b/>
                <w:bCs/>
                <w:position w:val="1"/>
                <w:sz w:val="22"/>
                <w:szCs w:val="22"/>
              </w:rPr>
              <w:t>Summary Hospital-level Mortality Indicator (SHMI). Deaths associated with hospitalisation</w:t>
            </w:r>
          </w:p>
        </w:tc>
      </w:tr>
      <w:tr w:rsidR="00E371EF" w:rsidRPr="0012602E" w14:paraId="2BBC91C9" w14:textId="77777777" w:rsidTr="0012602E">
        <w:trPr>
          <w:trHeight w:val="847"/>
        </w:trPr>
        <w:tc>
          <w:tcPr>
            <w:tcW w:w="2159" w:type="dxa"/>
            <w:tcBorders>
              <w:top w:val="single" w:sz="4" w:space="0" w:color="00B050"/>
              <w:bottom w:val="nil"/>
            </w:tcBorders>
            <w:vAlign w:val="center"/>
          </w:tcPr>
          <w:p w14:paraId="4F4CA3D9" w14:textId="77777777" w:rsidR="00E371EF" w:rsidRPr="0012602E" w:rsidRDefault="00E371EF" w:rsidP="0012602E">
            <w:pPr>
              <w:pStyle w:val="NormalWeb"/>
              <w:spacing w:before="0" w:beforeAutospacing="0" w:after="0" w:afterAutospacing="0"/>
              <w:ind w:left="57"/>
              <w:rPr>
                <w:rFonts w:ascii="Arial" w:eastAsia="+mn-ea" w:hAnsi="Arial" w:cs="Arial"/>
                <w:position w:val="1"/>
                <w:sz w:val="22"/>
                <w:szCs w:val="22"/>
              </w:rPr>
            </w:pPr>
            <w:r w:rsidRPr="0012602E">
              <w:rPr>
                <w:rFonts w:ascii="Arial" w:eastAsia="+mn-ea" w:hAnsi="Arial" w:cs="Arial"/>
                <w:position w:val="1"/>
                <w:sz w:val="22"/>
                <w:szCs w:val="22"/>
              </w:rPr>
              <w:t>Set / Framework</w:t>
            </w:r>
          </w:p>
        </w:tc>
        <w:tc>
          <w:tcPr>
            <w:tcW w:w="7764" w:type="dxa"/>
            <w:tcBorders>
              <w:top w:val="single" w:sz="4" w:space="0" w:color="00B050"/>
              <w:bottom w:val="nil"/>
            </w:tcBorders>
            <w:vAlign w:val="center"/>
          </w:tcPr>
          <w:p w14:paraId="4A3699F1"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r w:rsidRPr="0012602E">
              <w:rPr>
                <w:rFonts w:ascii="Arial" w:eastAsia="+mn-ea" w:hAnsi="Arial" w:cs="Arial"/>
                <w:position w:val="1"/>
                <w:sz w:val="22"/>
                <w:szCs w:val="22"/>
              </w:rPr>
              <w:t>SHMI</w:t>
            </w:r>
          </w:p>
        </w:tc>
      </w:tr>
    </w:tbl>
    <w:p w14:paraId="7C31A0AF"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p w14:paraId="16EE6385"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tbl>
      <w:tblPr>
        <w:tblStyle w:val="TableGrid"/>
        <w:tblW w:w="9923" w:type="dxa"/>
        <w:tblInd w:w="250"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159"/>
        <w:gridCol w:w="7764"/>
      </w:tblGrid>
      <w:tr w:rsidR="0012602E" w:rsidRPr="0012602E" w14:paraId="78C40797" w14:textId="77777777" w:rsidTr="0012602E">
        <w:trPr>
          <w:trHeight w:val="3572"/>
        </w:trPr>
        <w:tc>
          <w:tcPr>
            <w:tcW w:w="2159" w:type="dxa"/>
          </w:tcPr>
          <w:p w14:paraId="526CA83A" w14:textId="77777777" w:rsidR="00E371EF" w:rsidRPr="0012602E" w:rsidRDefault="00E371EF" w:rsidP="0012602E">
            <w:pPr>
              <w:pStyle w:val="NormalWeb"/>
              <w:spacing w:before="0" w:beforeAutospacing="0" w:after="0" w:afterAutospacing="0"/>
              <w:ind w:left="57"/>
              <w:rPr>
                <w:rFonts w:ascii="Arial" w:eastAsia="+mn-ea" w:hAnsi="Arial" w:cs="Arial"/>
                <w:b/>
                <w:position w:val="1"/>
                <w:sz w:val="22"/>
                <w:szCs w:val="22"/>
              </w:rPr>
            </w:pPr>
            <w:r w:rsidRPr="0012602E">
              <w:rPr>
                <w:rFonts w:ascii="Arial" w:eastAsia="+mn-ea" w:hAnsi="Arial" w:cs="Arial"/>
                <w:b/>
                <w:position w:val="1"/>
                <w:sz w:val="22"/>
                <w:szCs w:val="22"/>
              </w:rPr>
              <w:t>Definition</w:t>
            </w:r>
          </w:p>
        </w:tc>
        <w:tc>
          <w:tcPr>
            <w:tcW w:w="7764" w:type="dxa"/>
          </w:tcPr>
          <w:p w14:paraId="2D7E9AC7"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r w:rsidRPr="0012602E">
              <w:rPr>
                <w:rFonts w:ascii="Arial" w:eastAsia="+mn-ea" w:hAnsi="Arial" w:cs="Arial"/>
                <w:position w:val="1"/>
                <w:sz w:val="22"/>
                <w:szCs w:val="22"/>
              </w:rPr>
              <w:t xml:space="preserve">The SHMI is the ratio between the actual number of patients who die following hospitalisation at a trust and the number that would be expected to die on the basis of average England figures, given the characteristics of the patients treated there.  </w:t>
            </w:r>
          </w:p>
          <w:p w14:paraId="6D0498BC"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r w:rsidRPr="0012602E">
              <w:rPr>
                <w:rFonts w:ascii="Arial" w:eastAsia="+mn-ea" w:hAnsi="Arial" w:cs="Arial"/>
                <w:position w:val="1"/>
                <w:sz w:val="22"/>
                <w:szCs w:val="22"/>
              </w:rPr>
              <w:t xml:space="preserve">It covers all deaths reported of patients who were admitted to non-specialist acute trusts in England and either die while in hospital or within 30 days of discharge.  </w:t>
            </w:r>
          </w:p>
          <w:p w14:paraId="64645955"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r w:rsidRPr="0012602E">
              <w:rPr>
                <w:rFonts w:ascii="Arial" w:eastAsia="+mn-ea" w:hAnsi="Arial" w:cs="Arial"/>
                <w:position w:val="1"/>
                <w:sz w:val="22"/>
                <w:szCs w:val="22"/>
              </w:rPr>
              <w:t>The expected number of deaths is calculated from statistical models derived to estimate the risk of mortality based on the characteristics of the patients (including the condition the patient is in hospital for, other underlying conditions the patient suffers from, age, gender, method of admission to hospital, and year of discharge.</w:t>
            </w:r>
          </w:p>
        </w:tc>
      </w:tr>
      <w:tr w:rsidR="00E371EF" w:rsidRPr="0012602E" w14:paraId="75BAE15D" w14:textId="77777777" w:rsidTr="0012602E">
        <w:trPr>
          <w:trHeight w:val="2247"/>
        </w:trPr>
        <w:tc>
          <w:tcPr>
            <w:tcW w:w="2159" w:type="dxa"/>
          </w:tcPr>
          <w:p w14:paraId="13641369" w14:textId="77777777" w:rsidR="00E371EF" w:rsidRPr="0012602E" w:rsidRDefault="00E371EF" w:rsidP="0012602E">
            <w:pPr>
              <w:pStyle w:val="NormalWeb"/>
              <w:spacing w:before="120" w:beforeAutospacing="0" w:after="0" w:afterAutospacing="0"/>
              <w:ind w:left="57"/>
              <w:rPr>
                <w:rFonts w:ascii="Arial" w:eastAsia="+mn-ea" w:hAnsi="Arial" w:cs="Arial"/>
                <w:b/>
                <w:position w:val="1"/>
                <w:sz w:val="22"/>
                <w:szCs w:val="22"/>
              </w:rPr>
            </w:pPr>
            <w:r w:rsidRPr="0012602E">
              <w:rPr>
                <w:rFonts w:ascii="Arial" w:eastAsia="+mn-ea" w:hAnsi="Arial" w:cs="Arial"/>
                <w:b/>
                <w:position w:val="1"/>
                <w:sz w:val="22"/>
                <w:szCs w:val="22"/>
              </w:rPr>
              <w:lastRenderedPageBreak/>
              <w:t>Purpose</w:t>
            </w:r>
          </w:p>
        </w:tc>
        <w:tc>
          <w:tcPr>
            <w:tcW w:w="7764" w:type="dxa"/>
          </w:tcPr>
          <w:p w14:paraId="014957D3" w14:textId="77777777" w:rsidR="00E371EF" w:rsidRPr="0012602E" w:rsidRDefault="00E371EF" w:rsidP="0012602E">
            <w:pPr>
              <w:pStyle w:val="NormalWeb"/>
              <w:spacing w:before="120" w:beforeAutospacing="0" w:after="0" w:afterAutospacing="0"/>
              <w:ind w:left="142"/>
              <w:rPr>
                <w:rFonts w:ascii="Arial" w:eastAsia="+mn-ea" w:hAnsi="Arial" w:cs="Arial"/>
                <w:position w:val="1"/>
                <w:sz w:val="22"/>
                <w:szCs w:val="22"/>
              </w:rPr>
            </w:pPr>
            <w:r w:rsidRPr="0012602E">
              <w:rPr>
                <w:rFonts w:ascii="Arial" w:eastAsia="+mn-ea" w:hAnsi="Arial" w:cs="Arial"/>
                <w:position w:val="1"/>
                <w:sz w:val="22"/>
                <w:szCs w:val="22"/>
              </w:rPr>
              <w:t>The purpose of SHMI is to have a transparent and open measure that is developed to provide a more complete picture of hospital mortality with the inclusion of ALL in-hospital deaths as well as deaths up to 30 days after discharge, which is currently not available in any other summary mortality indicators. This is consistent with the view that hospitals should be interested in what happens to their patients in the period immediately following discharge.</w:t>
            </w:r>
          </w:p>
        </w:tc>
      </w:tr>
    </w:tbl>
    <w:p w14:paraId="1D6490F8" w14:textId="77777777" w:rsidR="00E371EF" w:rsidRPr="0012602E" w:rsidRDefault="00E371EF"/>
    <w:p w14:paraId="361A3391" w14:textId="77777777" w:rsidR="00E371EF" w:rsidRPr="0012602E" w:rsidRDefault="00E371EF"/>
    <w:p w14:paraId="2639015E" w14:textId="77777777" w:rsidR="00E371EF" w:rsidRPr="0012602E" w:rsidRDefault="00E371EF"/>
    <w:p w14:paraId="73F635C2"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47793FAC"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r w:rsidRPr="0012602E">
        <w:rPr>
          <w:rFonts w:ascii="Arial" w:eastAsia="+mn-ea" w:hAnsi="Arial" w:cs="Arial"/>
          <w:b/>
          <w:bCs/>
          <w:position w:val="1"/>
          <w:sz w:val="22"/>
          <w:szCs w:val="22"/>
        </w:rPr>
        <w:t>Assurance Details:</w:t>
      </w:r>
      <w:r w:rsidRPr="0012602E">
        <w:rPr>
          <w:rFonts w:ascii="Arial" w:eastAsia="+mn-ea" w:hAnsi="Arial" w:cs="Arial"/>
          <w:b/>
          <w:position w:val="1"/>
          <w:sz w:val="22"/>
          <w:szCs w:val="22"/>
        </w:rPr>
        <w:t xml:space="preserve"> </w:t>
      </w:r>
      <w:r w:rsidR="009F2583">
        <w:rPr>
          <w:rFonts w:ascii="Arial" w:eastAsia="+mn-ea" w:hAnsi="Arial" w:cs="Arial"/>
          <w:position w:val="1"/>
          <w:sz w:val="22"/>
          <w:szCs w:val="22"/>
        </w:rPr>
        <w:pict w14:anchorId="4FD576B4">
          <v:rect id="_x0000_i1026" style="width:490.65pt;height:2pt;mso-position-horizontal:absolute" o:hrpct="989" o:hralign="center" o:hrstd="t" o:hrnoshade="t" o:hr="t" fillcolor="#00b050" stroked="f"/>
        </w:pict>
      </w:r>
    </w:p>
    <w:p w14:paraId="118C8E6A"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p w14:paraId="584045AF"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3227"/>
        <w:gridCol w:w="6804"/>
      </w:tblGrid>
      <w:tr w:rsidR="0012602E" w:rsidRPr="0012602E" w14:paraId="2DBE6D13" w14:textId="77777777" w:rsidTr="0012602E">
        <w:tc>
          <w:tcPr>
            <w:tcW w:w="3227" w:type="dxa"/>
          </w:tcPr>
          <w:p w14:paraId="34BE27DC" w14:textId="77777777" w:rsidR="00E371EF" w:rsidRPr="0012602E" w:rsidRDefault="00E371EF" w:rsidP="0012602E">
            <w:pPr>
              <w:pStyle w:val="NormalWeb"/>
              <w:spacing w:before="0" w:beforeAutospacing="0" w:after="0" w:afterAutospacing="0"/>
              <w:rPr>
                <w:rFonts w:ascii="Arial" w:eastAsia="+mn-ea" w:hAnsi="Arial" w:cs="Arial"/>
                <w:b/>
                <w:position w:val="1"/>
                <w:sz w:val="22"/>
                <w:szCs w:val="22"/>
              </w:rPr>
            </w:pPr>
            <w:r w:rsidRPr="0012602E">
              <w:rPr>
                <w:rFonts w:ascii="Arial" w:hAnsi="Arial" w:cs="Arial"/>
                <w:b/>
                <w:sz w:val="22"/>
                <w:szCs w:val="22"/>
              </w:rPr>
              <w:t>Reviewing Body</w:t>
            </w:r>
          </w:p>
        </w:tc>
        <w:tc>
          <w:tcPr>
            <w:tcW w:w="6804" w:type="dxa"/>
          </w:tcPr>
          <w:p w14:paraId="7E0C023A" w14:textId="77777777" w:rsidR="00E371EF" w:rsidRPr="0012602E" w:rsidRDefault="00E371EF" w:rsidP="0012602E">
            <w:pPr>
              <w:pStyle w:val="NormalWeb"/>
              <w:spacing w:before="0" w:beforeAutospacing="0" w:after="0" w:afterAutospacing="0"/>
              <w:rPr>
                <w:rFonts w:ascii="Arial" w:hAnsi="Arial" w:cs="Arial"/>
                <w:b/>
                <w:sz w:val="22"/>
                <w:szCs w:val="22"/>
              </w:rPr>
            </w:pPr>
            <w:r w:rsidRPr="0012602E">
              <w:rPr>
                <w:rFonts w:ascii="Arial" w:hAnsi="Arial" w:cs="Arial"/>
                <w:b/>
                <w:sz w:val="22"/>
                <w:szCs w:val="22"/>
              </w:rPr>
              <w:t xml:space="preserve">HSCIC Indicator Assurance Service </w:t>
            </w:r>
          </w:p>
        </w:tc>
      </w:tr>
      <w:tr w:rsidR="00E371EF" w:rsidRPr="0012602E" w14:paraId="6ED3F2DF" w14:textId="77777777" w:rsidTr="0012602E">
        <w:tc>
          <w:tcPr>
            <w:tcW w:w="3227" w:type="dxa"/>
          </w:tcPr>
          <w:p w14:paraId="7D6B2B12" w14:textId="77777777" w:rsidR="00E371EF" w:rsidRPr="0012602E" w:rsidRDefault="00E371EF" w:rsidP="0012602E">
            <w:pPr>
              <w:pStyle w:val="NormalWeb"/>
              <w:spacing w:before="0" w:beforeAutospacing="0" w:after="0" w:afterAutospacing="0"/>
              <w:rPr>
                <w:rFonts w:ascii="Arial" w:eastAsia="+mn-ea" w:hAnsi="Arial" w:cs="Arial"/>
                <w:b/>
                <w:position w:val="1"/>
                <w:sz w:val="22"/>
                <w:szCs w:val="22"/>
              </w:rPr>
            </w:pPr>
            <w:r w:rsidRPr="0012602E">
              <w:rPr>
                <w:rFonts w:ascii="Arial" w:hAnsi="Arial" w:cs="Arial"/>
                <w:b/>
                <w:sz w:val="22"/>
                <w:szCs w:val="22"/>
              </w:rPr>
              <w:t>Application Date</w:t>
            </w:r>
          </w:p>
        </w:tc>
        <w:tc>
          <w:tcPr>
            <w:tcW w:w="6804" w:type="dxa"/>
          </w:tcPr>
          <w:p w14:paraId="13604216"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01/08/2014 (resubmission)</w:t>
            </w:r>
          </w:p>
        </w:tc>
      </w:tr>
    </w:tbl>
    <w:p w14:paraId="54194DA5"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69C49DDD"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36E908D8"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10031"/>
      </w:tblGrid>
      <w:tr w:rsidR="0012602E" w:rsidRPr="0012602E" w14:paraId="4DCFA9BD" w14:textId="77777777" w:rsidTr="0012602E">
        <w:tc>
          <w:tcPr>
            <w:tcW w:w="10031" w:type="dxa"/>
            <w:tcBorders>
              <w:bottom w:val="dotted" w:sz="4" w:space="0" w:color="00B050"/>
            </w:tcBorders>
          </w:tcPr>
          <w:p w14:paraId="25050CFA" w14:textId="77777777" w:rsidR="00E371EF" w:rsidRPr="0012602E" w:rsidRDefault="00E371EF" w:rsidP="0012602E">
            <w:pPr>
              <w:pStyle w:val="NormalWeb"/>
              <w:spacing w:before="0" w:beforeAutospacing="0" w:after="0" w:afterAutospacing="0"/>
              <w:rPr>
                <w:rFonts w:ascii="Arial" w:hAnsi="Arial" w:cs="Arial"/>
                <w:b/>
                <w:sz w:val="22"/>
                <w:szCs w:val="22"/>
              </w:rPr>
            </w:pPr>
            <w:r w:rsidRPr="0012602E">
              <w:rPr>
                <w:rFonts w:ascii="Arial" w:hAnsi="Arial" w:cs="Arial"/>
                <w:b/>
                <w:sz w:val="22"/>
                <w:szCs w:val="22"/>
              </w:rPr>
              <w:t xml:space="preserve">Peer Review </w:t>
            </w:r>
          </w:p>
        </w:tc>
      </w:tr>
      <w:tr w:rsidR="0012602E" w:rsidRPr="0012602E" w14:paraId="12B8C0D5" w14:textId="77777777" w:rsidTr="0012602E">
        <w:tc>
          <w:tcPr>
            <w:tcW w:w="10031" w:type="dxa"/>
            <w:tcBorders>
              <w:top w:val="dotted" w:sz="4" w:space="0" w:color="00B050"/>
              <w:bottom w:val="nil"/>
            </w:tcBorders>
          </w:tcPr>
          <w:p w14:paraId="32AF861C"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Reviewers:</w:t>
            </w:r>
            <w:r w:rsidRPr="0012602E">
              <w:rPr>
                <w:rFonts w:ascii="Arial" w:hAnsi="Arial" w:cs="Arial"/>
                <w:sz w:val="22"/>
                <w:szCs w:val="22"/>
              </w:rPr>
              <w:br/>
            </w:r>
          </w:p>
        </w:tc>
      </w:tr>
      <w:tr w:rsidR="00E371EF" w:rsidRPr="0012602E" w14:paraId="74777447" w14:textId="77777777" w:rsidTr="0012602E">
        <w:trPr>
          <w:trHeight w:val="80"/>
        </w:trPr>
        <w:tc>
          <w:tcPr>
            <w:tcW w:w="10031" w:type="dxa"/>
            <w:tcBorders>
              <w:top w:val="nil"/>
              <w:bottom w:val="nil"/>
            </w:tcBorders>
          </w:tcPr>
          <w:p w14:paraId="54CA6AFE" w14:textId="77777777" w:rsidR="00E371EF" w:rsidRPr="0012602E" w:rsidRDefault="00E371EF" w:rsidP="0012602E">
            <w:pPr>
              <w:pStyle w:val="NormalWeb"/>
              <w:spacing w:before="0" w:beforeAutospacing="0" w:after="0" w:afterAutospacing="0"/>
              <w:rPr>
                <w:rFonts w:ascii="Arial" w:hAnsi="Arial" w:cs="Arial"/>
                <w:i/>
                <w:sz w:val="22"/>
                <w:szCs w:val="22"/>
              </w:rPr>
            </w:pPr>
            <w:r w:rsidRPr="0012602E">
              <w:rPr>
                <w:rFonts w:ascii="Arial" w:hAnsi="Arial" w:cs="Arial"/>
                <w:i/>
                <w:sz w:val="22"/>
                <w:szCs w:val="22"/>
              </w:rPr>
              <w:t>No peer review undertaken at present, although comments from the SHMI Technical Working Group and the current SHMI issues log were taken into consideration at the Methodology Review Group.</w:t>
            </w:r>
          </w:p>
        </w:tc>
      </w:tr>
    </w:tbl>
    <w:p w14:paraId="25B4B81D"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2107EECE" w14:textId="392FEBB2" w:rsidR="00E371EF" w:rsidRPr="0012602E" w:rsidRDefault="00FD7E8F" w:rsidP="0012602E">
      <w:pPr>
        <w:pStyle w:val="NormalWeb"/>
        <w:spacing w:before="0" w:beforeAutospacing="0" w:after="0" w:afterAutospacing="0"/>
        <w:ind w:left="142"/>
        <w:rPr>
          <w:rFonts w:ascii="Arial" w:eastAsia="+mn-ea" w:hAnsi="Arial" w:cs="Arial"/>
          <w:b/>
          <w:position w:val="1"/>
          <w:sz w:val="22"/>
          <w:szCs w:val="22"/>
        </w:rPr>
      </w:pPr>
      <w:r w:rsidRPr="0012602E">
        <w:rPr>
          <w:rFonts w:ascii="Arial" w:hAnsi="Arial" w:cs="Arial"/>
          <w:b/>
          <w:sz w:val="22"/>
          <w:szCs w:val="22"/>
        </w:rPr>
        <w:t>Methodological Review</w:t>
      </w:r>
    </w:p>
    <w:tbl>
      <w:tblPr>
        <w:tblStyle w:val="TableGrid2"/>
        <w:tblW w:w="0" w:type="auto"/>
        <w:tblLayout w:type="fixed"/>
        <w:tblLook w:val="04A0" w:firstRow="1" w:lastRow="0" w:firstColumn="1" w:lastColumn="0" w:noHBand="0" w:noVBand="1"/>
      </w:tblPr>
      <w:tblGrid>
        <w:gridCol w:w="3227"/>
        <w:gridCol w:w="6911"/>
      </w:tblGrid>
      <w:tr w:rsidR="0012602E" w:rsidRPr="0012602E" w14:paraId="33ABE24F" w14:textId="77777777" w:rsidTr="00FD7E8F">
        <w:tc>
          <w:tcPr>
            <w:tcW w:w="3227" w:type="dxa"/>
          </w:tcPr>
          <w:p w14:paraId="12DD24DC"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Review Group</w:t>
            </w:r>
          </w:p>
        </w:tc>
        <w:tc>
          <w:tcPr>
            <w:tcW w:w="6911" w:type="dxa"/>
          </w:tcPr>
          <w:p w14:paraId="48DBCF48"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HSCIC Methodology Review Group (MRG)</w:t>
            </w:r>
          </w:p>
        </w:tc>
      </w:tr>
      <w:tr w:rsidR="0012602E" w:rsidRPr="0012602E" w14:paraId="32AFF533" w14:textId="77777777" w:rsidTr="00FD7E8F">
        <w:trPr>
          <w:trHeight w:val="469"/>
        </w:trPr>
        <w:tc>
          <w:tcPr>
            <w:tcW w:w="3227" w:type="dxa"/>
          </w:tcPr>
          <w:p w14:paraId="6415D2C7"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Discussion Dates</w:t>
            </w:r>
          </w:p>
        </w:tc>
        <w:tc>
          <w:tcPr>
            <w:tcW w:w="6911" w:type="dxa"/>
          </w:tcPr>
          <w:p w14:paraId="34441394" w14:textId="77777777" w:rsidR="00E371EF" w:rsidRPr="0012602E" w:rsidRDefault="00E371EF" w:rsidP="0012602E">
            <w:pPr>
              <w:pStyle w:val="NormalWeb"/>
              <w:spacing w:before="0"/>
              <w:rPr>
                <w:rFonts w:ascii="Arial" w:hAnsi="Arial" w:cs="Arial"/>
                <w:sz w:val="22"/>
                <w:szCs w:val="22"/>
              </w:rPr>
            </w:pPr>
            <w:r w:rsidRPr="0012602E">
              <w:rPr>
                <w:rFonts w:ascii="Arial" w:hAnsi="Arial" w:cs="Arial"/>
                <w:sz w:val="22"/>
                <w:szCs w:val="22"/>
              </w:rPr>
              <w:t>05/09/2014, 04/12/2014</w:t>
            </w:r>
          </w:p>
        </w:tc>
      </w:tr>
      <w:tr w:rsidR="0012602E" w:rsidRPr="0012602E" w14:paraId="56028E78" w14:textId="77777777" w:rsidTr="00FD7E8F">
        <w:trPr>
          <w:trHeight w:val="469"/>
        </w:trPr>
        <w:tc>
          <w:tcPr>
            <w:tcW w:w="3227" w:type="dxa"/>
          </w:tcPr>
          <w:p w14:paraId="235E769A"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lastRenderedPageBreak/>
              <w:t>Minutes Available</w:t>
            </w:r>
          </w:p>
        </w:tc>
        <w:tc>
          <w:tcPr>
            <w:tcW w:w="6911" w:type="dxa"/>
          </w:tcPr>
          <w:p w14:paraId="79F8B9F3" w14:textId="77777777" w:rsidR="00E371EF" w:rsidRPr="0012602E" w:rsidRDefault="00E371EF" w:rsidP="0012602E">
            <w:pPr>
              <w:pStyle w:val="NormalWeb"/>
              <w:spacing w:before="0" w:beforeAutospacing="0" w:after="0" w:afterAutospacing="0"/>
              <w:rPr>
                <w:rFonts w:ascii="Arial" w:hAnsi="Arial" w:cs="Arial"/>
                <w:b/>
                <w:sz w:val="22"/>
                <w:szCs w:val="22"/>
              </w:rPr>
            </w:pPr>
            <w:r w:rsidRPr="0012602E">
              <w:rPr>
                <w:rFonts w:ascii="Arial" w:hAnsi="Arial" w:cs="Arial"/>
                <w:b/>
                <w:sz w:val="22"/>
                <w:szCs w:val="22"/>
              </w:rPr>
              <w:t>Yes</w:t>
            </w:r>
          </w:p>
        </w:tc>
      </w:tr>
      <w:tr w:rsidR="00FD7E8F" w:rsidRPr="0012602E" w14:paraId="49BF996C" w14:textId="77777777" w:rsidTr="00FD7E8F">
        <w:trPr>
          <w:trHeight w:val="469"/>
        </w:trPr>
        <w:tc>
          <w:tcPr>
            <w:tcW w:w="3227" w:type="dxa"/>
          </w:tcPr>
          <w:p w14:paraId="5E0C46C0" w14:textId="28D0AF54" w:rsidR="00FD7E8F" w:rsidRPr="0012602E" w:rsidRDefault="00FD7E8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Appraisers:</w:t>
            </w:r>
          </w:p>
        </w:tc>
        <w:tc>
          <w:tcPr>
            <w:tcW w:w="6911" w:type="dxa"/>
          </w:tcPr>
          <w:p w14:paraId="3A68251B" w14:textId="77777777" w:rsidR="00FD7E8F" w:rsidRPr="00FD7E8F" w:rsidRDefault="00FD7E8F" w:rsidP="00FD7E8F">
            <w:pPr>
              <w:pStyle w:val="NormalWeb"/>
              <w:rPr>
                <w:rFonts w:ascii="Arial" w:hAnsi="Arial" w:cs="Arial"/>
                <w:b/>
                <w:sz w:val="22"/>
                <w:szCs w:val="22"/>
              </w:rPr>
            </w:pPr>
            <w:r w:rsidRPr="00FD7E8F">
              <w:rPr>
                <w:rFonts w:ascii="Arial" w:hAnsi="Arial" w:cs="Arial"/>
                <w:b/>
                <w:sz w:val="22"/>
                <w:szCs w:val="22"/>
              </w:rPr>
              <w:t>Julie Stroud (chair)</w:t>
            </w:r>
            <w:r w:rsidRPr="00FD7E8F">
              <w:rPr>
                <w:rFonts w:ascii="Arial" w:hAnsi="Arial" w:cs="Arial"/>
                <w:b/>
                <w:sz w:val="22"/>
                <w:szCs w:val="22"/>
              </w:rPr>
              <w:tab/>
              <w:t>HSCIC</w:t>
            </w:r>
            <w:r w:rsidRPr="00FD7E8F">
              <w:rPr>
                <w:rFonts w:ascii="Arial" w:hAnsi="Arial" w:cs="Arial"/>
                <w:b/>
                <w:sz w:val="22"/>
                <w:szCs w:val="22"/>
              </w:rPr>
              <w:tab/>
              <w:t>Head of Population Health and Social Care</w:t>
            </w:r>
          </w:p>
          <w:p w14:paraId="48645466" w14:textId="77777777" w:rsidR="00FD7E8F" w:rsidRPr="00FD7E8F" w:rsidRDefault="00FD7E8F" w:rsidP="00FD7E8F">
            <w:pPr>
              <w:pStyle w:val="NormalWeb"/>
              <w:rPr>
                <w:rFonts w:ascii="Arial" w:hAnsi="Arial" w:cs="Arial"/>
                <w:b/>
                <w:sz w:val="22"/>
                <w:szCs w:val="22"/>
              </w:rPr>
            </w:pPr>
            <w:r w:rsidRPr="00FD7E8F">
              <w:rPr>
                <w:rFonts w:ascii="Arial" w:hAnsi="Arial" w:cs="Arial"/>
                <w:b/>
                <w:sz w:val="22"/>
                <w:szCs w:val="22"/>
              </w:rPr>
              <w:t>Stephanie Birtles</w:t>
            </w:r>
            <w:r w:rsidRPr="00FD7E8F">
              <w:rPr>
                <w:rFonts w:ascii="Arial" w:hAnsi="Arial" w:cs="Arial"/>
                <w:b/>
                <w:sz w:val="22"/>
                <w:szCs w:val="22"/>
              </w:rPr>
              <w:tab/>
              <w:t>NICE</w:t>
            </w:r>
            <w:r w:rsidRPr="00FD7E8F">
              <w:rPr>
                <w:rFonts w:ascii="Arial" w:hAnsi="Arial" w:cs="Arial"/>
                <w:b/>
                <w:sz w:val="22"/>
                <w:szCs w:val="22"/>
              </w:rPr>
              <w:tab/>
              <w:t>Senior Technical Analyst</w:t>
            </w:r>
          </w:p>
          <w:p w14:paraId="4C06B3DB" w14:textId="77777777" w:rsidR="00FD7E8F" w:rsidRPr="00FD7E8F" w:rsidRDefault="00FD7E8F" w:rsidP="00FD7E8F">
            <w:pPr>
              <w:pStyle w:val="NormalWeb"/>
              <w:rPr>
                <w:rFonts w:ascii="Arial" w:hAnsi="Arial" w:cs="Arial"/>
                <w:b/>
                <w:sz w:val="22"/>
                <w:szCs w:val="22"/>
              </w:rPr>
            </w:pPr>
            <w:r w:rsidRPr="00FD7E8F">
              <w:rPr>
                <w:rFonts w:ascii="Arial" w:hAnsi="Arial" w:cs="Arial"/>
                <w:b/>
                <w:sz w:val="22"/>
                <w:szCs w:val="22"/>
              </w:rPr>
              <w:t>Chris Dew</w:t>
            </w:r>
            <w:r w:rsidRPr="00FD7E8F">
              <w:rPr>
                <w:rFonts w:ascii="Arial" w:hAnsi="Arial" w:cs="Arial"/>
                <w:b/>
                <w:sz w:val="22"/>
                <w:szCs w:val="22"/>
              </w:rPr>
              <w:tab/>
              <w:t>HSCIC</w:t>
            </w:r>
            <w:r w:rsidRPr="00FD7E8F">
              <w:rPr>
                <w:rFonts w:ascii="Arial" w:hAnsi="Arial" w:cs="Arial"/>
                <w:b/>
                <w:sz w:val="22"/>
                <w:szCs w:val="22"/>
              </w:rPr>
              <w:tab/>
              <w:t>Programme Manager, Clinical Indicators</w:t>
            </w:r>
          </w:p>
          <w:p w14:paraId="382EBA7E" w14:textId="77777777" w:rsidR="00FD7E8F" w:rsidRPr="00FD7E8F" w:rsidRDefault="00FD7E8F" w:rsidP="00FD7E8F">
            <w:pPr>
              <w:pStyle w:val="NormalWeb"/>
              <w:rPr>
                <w:rFonts w:ascii="Arial" w:hAnsi="Arial" w:cs="Arial"/>
                <w:b/>
                <w:sz w:val="22"/>
                <w:szCs w:val="22"/>
              </w:rPr>
            </w:pPr>
            <w:r w:rsidRPr="00FD7E8F">
              <w:rPr>
                <w:rFonts w:ascii="Arial" w:hAnsi="Arial" w:cs="Arial"/>
                <w:b/>
                <w:sz w:val="22"/>
                <w:szCs w:val="22"/>
              </w:rPr>
              <w:t>Paul Fryers</w:t>
            </w:r>
            <w:r w:rsidRPr="00FD7E8F">
              <w:rPr>
                <w:rFonts w:ascii="Arial" w:hAnsi="Arial" w:cs="Arial"/>
                <w:b/>
                <w:sz w:val="22"/>
                <w:szCs w:val="22"/>
              </w:rPr>
              <w:tab/>
              <w:t>PHE</w:t>
            </w:r>
            <w:r w:rsidRPr="00FD7E8F">
              <w:rPr>
                <w:rFonts w:ascii="Arial" w:hAnsi="Arial" w:cs="Arial"/>
                <w:b/>
                <w:sz w:val="22"/>
                <w:szCs w:val="22"/>
              </w:rPr>
              <w:tab/>
              <w:t>Deputy Director, East Midlands Knowledge and Intelligence Team</w:t>
            </w:r>
          </w:p>
          <w:p w14:paraId="73B536C2" w14:textId="77777777" w:rsidR="00FD7E8F" w:rsidRPr="00FD7E8F" w:rsidRDefault="00FD7E8F" w:rsidP="00FD7E8F">
            <w:pPr>
              <w:pStyle w:val="NormalWeb"/>
              <w:rPr>
                <w:rFonts w:ascii="Arial" w:hAnsi="Arial" w:cs="Arial"/>
                <w:b/>
                <w:sz w:val="22"/>
                <w:szCs w:val="22"/>
              </w:rPr>
            </w:pPr>
            <w:r w:rsidRPr="00FD7E8F">
              <w:rPr>
                <w:rFonts w:ascii="Arial" w:hAnsi="Arial" w:cs="Arial"/>
                <w:b/>
                <w:sz w:val="22"/>
                <w:szCs w:val="22"/>
              </w:rPr>
              <w:t>Jonathan Hope</w:t>
            </w:r>
            <w:r w:rsidRPr="00FD7E8F">
              <w:rPr>
                <w:rFonts w:ascii="Arial" w:hAnsi="Arial" w:cs="Arial"/>
                <w:b/>
                <w:sz w:val="22"/>
                <w:szCs w:val="22"/>
              </w:rPr>
              <w:tab/>
              <w:t>HSCIC</w:t>
            </w:r>
            <w:r w:rsidRPr="00FD7E8F">
              <w:rPr>
                <w:rFonts w:ascii="Arial" w:hAnsi="Arial" w:cs="Arial"/>
                <w:b/>
                <w:sz w:val="22"/>
                <w:szCs w:val="22"/>
              </w:rPr>
              <w:tab/>
              <w:t>Section Head, Statistical Response Unit</w:t>
            </w:r>
          </w:p>
          <w:p w14:paraId="0A029928" w14:textId="77777777" w:rsidR="00FD7E8F" w:rsidRPr="00FD7E8F" w:rsidRDefault="00FD7E8F" w:rsidP="00FD7E8F">
            <w:pPr>
              <w:pStyle w:val="NormalWeb"/>
              <w:rPr>
                <w:rFonts w:ascii="Arial" w:hAnsi="Arial" w:cs="Arial"/>
                <w:b/>
                <w:sz w:val="22"/>
                <w:szCs w:val="22"/>
              </w:rPr>
            </w:pPr>
            <w:r w:rsidRPr="00FD7E8F">
              <w:rPr>
                <w:rFonts w:ascii="Arial" w:hAnsi="Arial" w:cs="Arial"/>
                <w:b/>
                <w:sz w:val="22"/>
                <w:szCs w:val="22"/>
              </w:rPr>
              <w:t xml:space="preserve">Paul </w:t>
            </w:r>
            <w:proofErr w:type="spellStart"/>
            <w:r w:rsidRPr="00FD7E8F">
              <w:rPr>
                <w:rFonts w:ascii="Arial" w:hAnsi="Arial" w:cs="Arial"/>
                <w:b/>
                <w:sz w:val="22"/>
                <w:szCs w:val="22"/>
              </w:rPr>
              <w:t>Iggulden</w:t>
            </w:r>
            <w:proofErr w:type="spellEnd"/>
            <w:r w:rsidRPr="00FD7E8F">
              <w:rPr>
                <w:rFonts w:ascii="Arial" w:hAnsi="Arial" w:cs="Arial"/>
                <w:b/>
                <w:sz w:val="22"/>
                <w:szCs w:val="22"/>
              </w:rPr>
              <w:t xml:space="preserve"> </w:t>
            </w:r>
            <w:r w:rsidRPr="00FD7E8F">
              <w:rPr>
                <w:rFonts w:ascii="Arial" w:hAnsi="Arial" w:cs="Arial"/>
                <w:b/>
                <w:sz w:val="22"/>
                <w:szCs w:val="22"/>
              </w:rPr>
              <w:tab/>
              <w:t>HSCIC</w:t>
            </w:r>
            <w:r w:rsidRPr="00FD7E8F">
              <w:rPr>
                <w:rFonts w:ascii="Arial" w:hAnsi="Arial" w:cs="Arial"/>
                <w:b/>
                <w:sz w:val="22"/>
                <w:szCs w:val="22"/>
              </w:rPr>
              <w:tab/>
              <w:t>Interim Head of Clinical Analysis, Research &amp; Development</w:t>
            </w:r>
          </w:p>
          <w:p w14:paraId="20BA3D91" w14:textId="77777777" w:rsidR="00FD7E8F" w:rsidRPr="00FD7E8F" w:rsidRDefault="00FD7E8F" w:rsidP="00FD7E8F">
            <w:pPr>
              <w:pStyle w:val="NormalWeb"/>
              <w:rPr>
                <w:rFonts w:ascii="Arial" w:hAnsi="Arial" w:cs="Arial"/>
                <w:b/>
                <w:sz w:val="22"/>
                <w:szCs w:val="22"/>
              </w:rPr>
            </w:pPr>
            <w:r w:rsidRPr="00FD7E8F">
              <w:rPr>
                <w:rFonts w:ascii="Arial" w:hAnsi="Arial" w:cs="Arial"/>
                <w:b/>
                <w:sz w:val="22"/>
                <w:szCs w:val="22"/>
              </w:rPr>
              <w:t>John Sharp</w:t>
            </w:r>
            <w:r w:rsidRPr="00FD7E8F">
              <w:rPr>
                <w:rFonts w:ascii="Arial" w:hAnsi="Arial" w:cs="Arial"/>
                <w:b/>
                <w:sz w:val="22"/>
                <w:szCs w:val="22"/>
              </w:rPr>
              <w:tab/>
              <w:t>HSCIC</w:t>
            </w:r>
            <w:r w:rsidRPr="00FD7E8F">
              <w:rPr>
                <w:rFonts w:ascii="Arial" w:hAnsi="Arial" w:cs="Arial"/>
                <w:b/>
                <w:sz w:val="22"/>
                <w:szCs w:val="22"/>
              </w:rPr>
              <w:tab/>
              <w:t>Head of Data Quality</w:t>
            </w:r>
          </w:p>
          <w:p w14:paraId="18031815" w14:textId="23D8B9B2" w:rsidR="00FD7E8F" w:rsidRPr="0012602E" w:rsidRDefault="00FD7E8F" w:rsidP="00FD7E8F">
            <w:pPr>
              <w:pStyle w:val="NormalWeb"/>
              <w:spacing w:before="0" w:beforeAutospacing="0" w:after="0" w:afterAutospacing="0"/>
              <w:rPr>
                <w:rFonts w:ascii="Arial" w:hAnsi="Arial" w:cs="Arial"/>
                <w:b/>
                <w:sz w:val="22"/>
                <w:szCs w:val="22"/>
              </w:rPr>
            </w:pPr>
            <w:r w:rsidRPr="00FD7E8F">
              <w:rPr>
                <w:rFonts w:ascii="Arial" w:hAnsi="Arial" w:cs="Arial"/>
                <w:b/>
                <w:sz w:val="22"/>
                <w:szCs w:val="22"/>
              </w:rPr>
              <w:t>Alyson Whitmarsh</w:t>
            </w:r>
            <w:r w:rsidRPr="00FD7E8F">
              <w:rPr>
                <w:rFonts w:ascii="Arial" w:hAnsi="Arial" w:cs="Arial"/>
                <w:b/>
                <w:sz w:val="22"/>
                <w:szCs w:val="22"/>
              </w:rPr>
              <w:tab/>
              <w:t>HSCIC</w:t>
            </w:r>
            <w:r w:rsidRPr="00FD7E8F">
              <w:rPr>
                <w:rFonts w:ascii="Arial" w:hAnsi="Arial" w:cs="Arial"/>
                <w:b/>
                <w:sz w:val="22"/>
                <w:szCs w:val="22"/>
              </w:rPr>
              <w:tab/>
              <w:t>Programme Manager, Clinical Audit</w:t>
            </w:r>
          </w:p>
        </w:tc>
      </w:tr>
    </w:tbl>
    <w:p w14:paraId="46ECFAC4"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0C5D0F64" w14:textId="77777777" w:rsidR="00E371EF" w:rsidRPr="0012602E" w:rsidRDefault="00E371EF" w:rsidP="0012602E">
      <w:pPr>
        <w:pStyle w:val="NormalWeb"/>
        <w:spacing w:before="0" w:beforeAutospacing="0" w:after="0" w:afterAutospacing="0"/>
        <w:ind w:left="142"/>
        <w:rPr>
          <w:rFonts w:ascii="Arial" w:hAnsi="Arial" w:cs="Arial"/>
          <w:i/>
          <w:sz w:val="22"/>
          <w:szCs w:val="22"/>
        </w:rPr>
      </w:pPr>
      <w:r w:rsidRPr="0012602E">
        <w:rPr>
          <w:rFonts w:ascii="Arial" w:hAnsi="Arial" w:cs="Arial"/>
          <w:sz w:val="22"/>
          <w:szCs w:val="22"/>
        </w:rPr>
        <w:t xml:space="preserve">Conflicts of interest:  </w:t>
      </w:r>
      <w:r w:rsidRPr="0012602E">
        <w:rPr>
          <w:rFonts w:ascii="Arial" w:hAnsi="Arial" w:cs="Arial"/>
          <w:i/>
          <w:sz w:val="22"/>
          <w:szCs w:val="22"/>
        </w:rPr>
        <w:t xml:space="preserve">It is noted for the record that Chris Dew is a current member of the SHMI Technical Working Group, and that Alyson Whitmarsh has previously attended the group.  Julie Stroud is due to take over the chair of the Technical Working Group in the capacity of HSCIC Head of Profession for Statistics in the near future but a present has had no involvement with SHMI. </w:t>
      </w:r>
    </w:p>
    <w:p w14:paraId="69242F2A"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2C32552C" w14:textId="47B686BE" w:rsidR="00E371EF" w:rsidRPr="0012602E" w:rsidRDefault="00FD7E8F" w:rsidP="0012602E">
      <w:pPr>
        <w:pStyle w:val="NormalWeb"/>
        <w:spacing w:before="0" w:beforeAutospacing="0" w:after="0" w:afterAutospacing="0"/>
        <w:ind w:left="142"/>
        <w:rPr>
          <w:rFonts w:ascii="Arial" w:eastAsia="+mn-ea" w:hAnsi="Arial" w:cs="Arial"/>
          <w:b/>
          <w:position w:val="1"/>
          <w:sz w:val="22"/>
          <w:szCs w:val="22"/>
        </w:rPr>
      </w:pPr>
      <w:r w:rsidRPr="0012602E">
        <w:rPr>
          <w:rFonts w:ascii="Arial" w:hAnsi="Arial" w:cs="Arial"/>
          <w:b/>
          <w:sz w:val="22"/>
          <w:szCs w:val="22"/>
        </w:rPr>
        <w:t>Indicator Governance Board</w:t>
      </w:r>
    </w:p>
    <w:tbl>
      <w:tblPr>
        <w:tblStyle w:val="TableGrid2"/>
        <w:tblW w:w="0" w:type="auto"/>
        <w:tblLook w:val="04A0" w:firstRow="1" w:lastRow="0" w:firstColumn="1" w:lastColumn="0" w:noHBand="0" w:noVBand="1"/>
      </w:tblPr>
      <w:tblGrid>
        <w:gridCol w:w="3227"/>
        <w:gridCol w:w="6911"/>
      </w:tblGrid>
      <w:tr w:rsidR="00FD7E8F" w:rsidRPr="0012602E" w14:paraId="257BA3FE" w14:textId="77777777" w:rsidTr="00FD7E8F">
        <w:trPr>
          <w:trHeight w:val="274"/>
        </w:trPr>
        <w:tc>
          <w:tcPr>
            <w:tcW w:w="3227" w:type="dxa"/>
          </w:tcPr>
          <w:p w14:paraId="7F814722" w14:textId="4093F6EF" w:rsidR="00FD7E8F" w:rsidRPr="0012602E" w:rsidRDefault="00FD7E8F" w:rsidP="00FD7E8F">
            <w:pPr>
              <w:pStyle w:val="NormalWeb"/>
              <w:spacing w:before="0" w:beforeAutospacing="0" w:after="0" w:afterAutospacing="0"/>
              <w:rPr>
                <w:rFonts w:ascii="Arial" w:hAnsi="Arial" w:cs="Arial"/>
                <w:sz w:val="22"/>
                <w:szCs w:val="22"/>
              </w:rPr>
            </w:pPr>
            <w:r w:rsidRPr="0012602E">
              <w:rPr>
                <w:rFonts w:ascii="Arial" w:hAnsi="Arial" w:cs="Arial"/>
                <w:sz w:val="22"/>
                <w:szCs w:val="22"/>
              </w:rPr>
              <w:t>Discussion Dates</w:t>
            </w:r>
          </w:p>
        </w:tc>
        <w:tc>
          <w:tcPr>
            <w:tcW w:w="6911" w:type="dxa"/>
          </w:tcPr>
          <w:p w14:paraId="1D92D82B" w14:textId="0775066B" w:rsidR="00FD7E8F" w:rsidRPr="0012602E" w:rsidRDefault="00FD7E8F" w:rsidP="00FD7E8F">
            <w:pPr>
              <w:pStyle w:val="NormalWeb"/>
              <w:spacing w:before="0" w:beforeAutospacing="0" w:after="0" w:afterAutospacing="0"/>
              <w:rPr>
                <w:rFonts w:ascii="Arial" w:hAnsi="Arial" w:cs="Arial"/>
                <w:b/>
                <w:sz w:val="22"/>
                <w:szCs w:val="22"/>
              </w:rPr>
            </w:pPr>
            <w:r w:rsidRPr="0012602E">
              <w:rPr>
                <w:rFonts w:ascii="Arial" w:hAnsi="Arial" w:cs="Arial"/>
                <w:sz w:val="22"/>
                <w:szCs w:val="22"/>
              </w:rPr>
              <w:t>19/12/14</w:t>
            </w:r>
          </w:p>
        </w:tc>
      </w:tr>
      <w:tr w:rsidR="00FD7E8F" w:rsidRPr="0012602E" w14:paraId="5067C08B" w14:textId="77777777" w:rsidTr="00FD7E8F">
        <w:trPr>
          <w:trHeight w:val="274"/>
        </w:trPr>
        <w:tc>
          <w:tcPr>
            <w:tcW w:w="3227" w:type="dxa"/>
          </w:tcPr>
          <w:p w14:paraId="63E7A0FB" w14:textId="2F83F750" w:rsidR="00FD7E8F" w:rsidRPr="0012602E" w:rsidRDefault="00FD7E8F" w:rsidP="00FD7E8F">
            <w:pPr>
              <w:pStyle w:val="NormalWeb"/>
              <w:spacing w:before="0" w:beforeAutospacing="0" w:after="0" w:afterAutospacing="0"/>
              <w:rPr>
                <w:rFonts w:ascii="Arial" w:hAnsi="Arial" w:cs="Arial"/>
                <w:sz w:val="22"/>
                <w:szCs w:val="22"/>
              </w:rPr>
            </w:pPr>
            <w:r w:rsidRPr="0012602E">
              <w:rPr>
                <w:rFonts w:ascii="Arial" w:hAnsi="Arial" w:cs="Arial"/>
                <w:sz w:val="22"/>
                <w:szCs w:val="22"/>
              </w:rPr>
              <w:t>Minutes Available</w:t>
            </w:r>
          </w:p>
        </w:tc>
        <w:tc>
          <w:tcPr>
            <w:tcW w:w="6911" w:type="dxa"/>
          </w:tcPr>
          <w:p w14:paraId="4817B42B" w14:textId="74B373A1" w:rsidR="00FD7E8F" w:rsidRPr="0012602E" w:rsidRDefault="00FD7E8F" w:rsidP="00FD7E8F">
            <w:pPr>
              <w:pStyle w:val="NormalWeb"/>
              <w:spacing w:before="0" w:beforeAutospacing="0" w:after="0" w:afterAutospacing="0"/>
              <w:rPr>
                <w:rFonts w:ascii="Arial" w:hAnsi="Arial" w:cs="Arial"/>
                <w:b/>
                <w:sz w:val="22"/>
                <w:szCs w:val="22"/>
              </w:rPr>
            </w:pPr>
            <w:r w:rsidRPr="0012602E">
              <w:rPr>
                <w:rFonts w:ascii="Arial" w:hAnsi="Arial" w:cs="Arial"/>
                <w:b/>
                <w:sz w:val="22"/>
                <w:szCs w:val="22"/>
              </w:rPr>
              <w:t>Yes</w:t>
            </w:r>
          </w:p>
        </w:tc>
      </w:tr>
    </w:tbl>
    <w:p w14:paraId="79E77957"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4026EE79"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30977924"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3E0F241C"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r w:rsidRPr="0012602E">
        <w:rPr>
          <w:rFonts w:ascii="Arial" w:eastAsia="+mn-ea" w:hAnsi="Arial" w:cs="Arial"/>
          <w:b/>
          <w:position w:val="1"/>
          <w:sz w:val="22"/>
          <w:szCs w:val="22"/>
        </w:rPr>
        <w:t>Summary of Assurance Discussions</w:t>
      </w:r>
    </w:p>
    <w:p w14:paraId="65E90B54" w14:textId="77777777" w:rsidR="00E371EF" w:rsidRPr="0012602E" w:rsidRDefault="009F2583" w:rsidP="0012602E">
      <w:pPr>
        <w:pStyle w:val="NormalWeb"/>
        <w:spacing w:before="0" w:beforeAutospacing="0" w:after="0" w:afterAutospacing="0"/>
        <w:ind w:left="142"/>
        <w:rPr>
          <w:rFonts w:ascii="Arial" w:eastAsia="+mn-ea" w:hAnsi="Arial" w:cs="Arial"/>
          <w:b/>
          <w:position w:val="1"/>
          <w:sz w:val="22"/>
          <w:szCs w:val="22"/>
        </w:rPr>
      </w:pPr>
      <w:r>
        <w:rPr>
          <w:rFonts w:ascii="Arial" w:eastAsia="+mn-ea" w:hAnsi="Arial" w:cs="Arial"/>
          <w:position w:val="1"/>
          <w:sz w:val="22"/>
          <w:szCs w:val="22"/>
        </w:rPr>
        <w:pict w14:anchorId="4B37A611">
          <v:rect id="_x0000_i1027" style="width:490.65pt;height:2pt;mso-position-horizontal:absolute" o:hrpct="989" o:hralign="center" o:hrstd="t" o:hrnoshade="t" o:hr="t" fillcolor="#00b050" stroked="f"/>
        </w:pict>
      </w:r>
    </w:p>
    <w:p w14:paraId="38648875"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03D3BC69" w14:textId="77777777" w:rsidR="00E371EF" w:rsidRPr="0012602E" w:rsidRDefault="00E371EF" w:rsidP="0012602E">
      <w:pPr>
        <w:pStyle w:val="NormalWeb"/>
        <w:spacing w:before="0" w:beforeAutospacing="0" w:after="0" w:afterAutospacing="0"/>
        <w:ind w:left="142"/>
        <w:rPr>
          <w:rFonts w:ascii="Arial" w:hAnsi="Arial" w:cs="Arial"/>
          <w:b/>
          <w:sz w:val="22"/>
          <w:szCs w:val="22"/>
        </w:rPr>
      </w:pPr>
    </w:p>
    <w:p w14:paraId="6CEFBBB1" w14:textId="77777777" w:rsidR="00E371EF" w:rsidRPr="0012602E" w:rsidRDefault="00E371EF" w:rsidP="0012602E">
      <w:pPr>
        <w:pStyle w:val="NormalWeb"/>
        <w:spacing w:before="0" w:beforeAutospacing="0" w:after="0" w:afterAutospacing="0"/>
        <w:ind w:left="142"/>
        <w:rPr>
          <w:rFonts w:ascii="Arial" w:hAnsi="Arial" w:cs="Arial"/>
          <w:b/>
          <w:sz w:val="22"/>
          <w:szCs w:val="22"/>
        </w:rPr>
      </w:pPr>
      <w:r w:rsidRPr="0012602E">
        <w:rPr>
          <w:rFonts w:ascii="Arial" w:hAnsi="Arial" w:cs="Arial"/>
          <w:b/>
          <w:sz w:val="22"/>
          <w:szCs w:val="22"/>
        </w:rPr>
        <w:t>Methodology Review:</w:t>
      </w:r>
    </w:p>
    <w:p w14:paraId="4400744E"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518"/>
        <w:gridCol w:w="7513"/>
      </w:tblGrid>
      <w:tr w:rsidR="00E371EF" w:rsidRPr="0012602E" w14:paraId="2B6216DF" w14:textId="77777777" w:rsidTr="0012602E">
        <w:trPr>
          <w:trHeight w:val="2822"/>
        </w:trPr>
        <w:tc>
          <w:tcPr>
            <w:tcW w:w="2518" w:type="dxa"/>
            <w:vAlign w:val="center"/>
          </w:tcPr>
          <w:p w14:paraId="607AA9AD"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Statement of Recommendation</w:t>
            </w:r>
          </w:p>
        </w:tc>
        <w:tc>
          <w:tcPr>
            <w:tcW w:w="7513" w:type="dxa"/>
            <w:vAlign w:val="center"/>
          </w:tcPr>
          <w:p w14:paraId="5CCC4DC7"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 xml:space="preserve">Based on the application presented to the Methodology Review Group, and the subsequent evidence provided in response to the recommendations made, MRG have indicated that they are satisfied with the detail provided. </w:t>
            </w:r>
          </w:p>
          <w:p w14:paraId="24D0B5C5" w14:textId="77777777" w:rsidR="00E371EF" w:rsidRPr="0012602E" w:rsidRDefault="00E371EF" w:rsidP="0012602E">
            <w:pPr>
              <w:pStyle w:val="NormalWeb"/>
              <w:spacing w:before="0" w:beforeAutospacing="0" w:after="0" w:afterAutospacing="0"/>
              <w:rPr>
                <w:rFonts w:ascii="Arial" w:hAnsi="Arial" w:cs="Arial"/>
                <w:sz w:val="22"/>
                <w:szCs w:val="22"/>
              </w:rPr>
            </w:pPr>
          </w:p>
          <w:p w14:paraId="75D9FE4F"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The application is put forward for discussion by IGB with the following caveats:</w:t>
            </w:r>
          </w:p>
          <w:p w14:paraId="46FE224C" w14:textId="77777777" w:rsidR="00E371EF" w:rsidRPr="0012602E" w:rsidRDefault="00E371EF" w:rsidP="0012602E">
            <w:pPr>
              <w:pStyle w:val="NormalWeb"/>
              <w:spacing w:before="0" w:beforeAutospacing="0" w:after="0" w:afterAutospacing="0"/>
              <w:rPr>
                <w:rFonts w:ascii="Arial" w:hAnsi="Arial" w:cs="Arial"/>
                <w:strike/>
                <w:sz w:val="22"/>
                <w:szCs w:val="22"/>
              </w:rPr>
            </w:pPr>
          </w:p>
          <w:p w14:paraId="1E76925B" w14:textId="77777777" w:rsidR="00E371EF" w:rsidRPr="0012602E" w:rsidRDefault="00E371EF" w:rsidP="00E371EF">
            <w:pPr>
              <w:pStyle w:val="NormalWeb"/>
              <w:numPr>
                <w:ilvl w:val="0"/>
                <w:numId w:val="30"/>
              </w:numPr>
              <w:spacing w:before="0" w:beforeAutospacing="0" w:after="0" w:afterAutospacing="0"/>
              <w:rPr>
                <w:rFonts w:ascii="Arial" w:hAnsi="Arial" w:cs="Arial"/>
                <w:sz w:val="22"/>
                <w:szCs w:val="22"/>
              </w:rPr>
            </w:pPr>
            <w:r w:rsidRPr="0012602E">
              <w:rPr>
                <w:rFonts w:ascii="Arial" w:hAnsi="Arial" w:cs="Arial"/>
                <w:sz w:val="22"/>
                <w:szCs w:val="22"/>
              </w:rPr>
              <w:t xml:space="preserve">MRG have assessed the application on the basis that there is a general consensus regarding methodology derived through the Technical Working Group with regards to construct. </w:t>
            </w:r>
          </w:p>
          <w:p w14:paraId="45D9713E" w14:textId="77777777" w:rsidR="00E371EF" w:rsidRPr="0012602E" w:rsidRDefault="00E371EF" w:rsidP="00E371EF">
            <w:pPr>
              <w:pStyle w:val="NormalWeb"/>
              <w:numPr>
                <w:ilvl w:val="0"/>
                <w:numId w:val="30"/>
              </w:numPr>
              <w:spacing w:before="0" w:beforeAutospacing="0" w:after="0" w:afterAutospacing="0"/>
              <w:rPr>
                <w:rFonts w:ascii="Arial" w:hAnsi="Arial" w:cs="Arial"/>
                <w:sz w:val="22"/>
                <w:szCs w:val="22"/>
              </w:rPr>
            </w:pPr>
            <w:r w:rsidRPr="0012602E">
              <w:rPr>
                <w:rFonts w:ascii="Arial" w:hAnsi="Arial" w:cs="Arial"/>
                <w:sz w:val="22"/>
                <w:szCs w:val="22"/>
              </w:rPr>
              <w:t>The lack of identification of a named sponsor for SHMI means that the purpose of the indicator is not fully fixed. In turn this limits the extent to which the methodology can be assessed against the purpose. As such further work is required to identify the appropriate sponsor which in turn will enable the purpose to be refined and made more clear.</w:t>
            </w:r>
          </w:p>
          <w:p w14:paraId="41DA3C9A" w14:textId="77777777" w:rsidR="00E371EF" w:rsidRPr="0012602E" w:rsidRDefault="00E371EF" w:rsidP="00E371EF">
            <w:pPr>
              <w:pStyle w:val="NormalWeb"/>
              <w:numPr>
                <w:ilvl w:val="0"/>
                <w:numId w:val="30"/>
              </w:numPr>
              <w:spacing w:before="0" w:beforeAutospacing="0" w:after="0" w:afterAutospacing="0"/>
              <w:rPr>
                <w:rFonts w:ascii="Arial" w:hAnsi="Arial" w:cs="Arial"/>
                <w:sz w:val="22"/>
                <w:szCs w:val="22"/>
              </w:rPr>
            </w:pPr>
            <w:r w:rsidRPr="0012602E">
              <w:rPr>
                <w:rFonts w:ascii="Arial" w:hAnsi="Arial" w:cs="Arial"/>
                <w:sz w:val="22"/>
                <w:szCs w:val="22"/>
              </w:rPr>
              <w:t xml:space="preserve">The lack of a named sponsor has implications for the governance of the indicator. If SHMI is meant to reflect a “system wide consensus” then there needs to be evidence of governance, for instance in where the Technical Working Group reports to.  This relates to the issue of the need to identify a sponsor or owner. </w:t>
            </w:r>
          </w:p>
          <w:p w14:paraId="6C53BB0E" w14:textId="28B76D86" w:rsidR="00E371EF" w:rsidRPr="0012602E" w:rsidRDefault="00E371EF" w:rsidP="00E371EF">
            <w:pPr>
              <w:pStyle w:val="NormalWeb"/>
              <w:numPr>
                <w:ilvl w:val="0"/>
                <w:numId w:val="30"/>
              </w:numPr>
              <w:spacing w:before="0" w:beforeAutospacing="0" w:after="0" w:afterAutospacing="0"/>
              <w:rPr>
                <w:rFonts w:ascii="Arial" w:hAnsi="Arial" w:cs="Arial"/>
                <w:sz w:val="22"/>
                <w:szCs w:val="22"/>
              </w:rPr>
            </w:pPr>
            <w:r w:rsidRPr="0012602E">
              <w:rPr>
                <w:rFonts w:ascii="Arial" w:hAnsi="Arial" w:cs="Arial"/>
                <w:sz w:val="22"/>
                <w:szCs w:val="22"/>
              </w:rPr>
              <w:lastRenderedPageBreak/>
              <w:t xml:space="preserve">That the high level analysis undertaken into producing SHMI at Local Authority level should sit on file as part of the Technical Working Group log, but is not necessary for inclusion in the Indicator Library. MRG recommend that the sponsor or Technical Working Group may wish to </w:t>
            </w:r>
            <w:r w:rsidR="002A6834" w:rsidRPr="0012602E">
              <w:rPr>
                <w:rFonts w:ascii="Arial" w:hAnsi="Arial" w:cs="Arial"/>
                <w:sz w:val="22"/>
                <w:szCs w:val="22"/>
              </w:rPr>
              <w:t>identify</w:t>
            </w:r>
            <w:r w:rsidRPr="0012602E">
              <w:rPr>
                <w:rFonts w:ascii="Arial" w:hAnsi="Arial" w:cs="Arial"/>
                <w:sz w:val="22"/>
                <w:szCs w:val="22"/>
              </w:rPr>
              <w:t xml:space="preserve"> the subject for further investigation.</w:t>
            </w:r>
          </w:p>
          <w:p w14:paraId="633C037E" w14:textId="77777777" w:rsidR="00E371EF" w:rsidRPr="0012602E" w:rsidRDefault="00E371EF" w:rsidP="00E371EF">
            <w:pPr>
              <w:pStyle w:val="NormalWeb"/>
              <w:numPr>
                <w:ilvl w:val="0"/>
                <w:numId w:val="30"/>
              </w:numPr>
              <w:spacing w:before="0" w:beforeAutospacing="0" w:after="0" w:afterAutospacing="0"/>
              <w:rPr>
                <w:rFonts w:ascii="Arial" w:hAnsi="Arial" w:cs="Arial"/>
                <w:sz w:val="22"/>
                <w:szCs w:val="22"/>
              </w:rPr>
            </w:pPr>
            <w:r w:rsidRPr="0012602E">
              <w:rPr>
                <w:rFonts w:ascii="Arial" w:hAnsi="Arial" w:cs="Arial"/>
                <w:sz w:val="22"/>
                <w:szCs w:val="22"/>
              </w:rPr>
              <w:t>MRG recognise the conclusions of the paper provided examining the potential to include independent sector providers within SHMI, these being;  there is much lower activity at independent sector providers compared to non-specialist acute trusts; more than 90% of activity at independent sector providers are from elective admissions and more than 80% of activity at non-specialist acute trusts are from non-elective admissions; The data quality of activity submitted by independent sector providers is also a concern and; almost 90% of them will unreliable due to insufficient data and therefore would not be published.</w:t>
            </w:r>
          </w:p>
          <w:p w14:paraId="105ED8E9" w14:textId="4352C00F" w:rsidR="00E371EF" w:rsidRPr="0012602E" w:rsidRDefault="002A6834" w:rsidP="00E371EF">
            <w:pPr>
              <w:pStyle w:val="NormalWeb"/>
              <w:numPr>
                <w:ilvl w:val="0"/>
                <w:numId w:val="30"/>
              </w:numPr>
              <w:spacing w:before="0" w:beforeAutospacing="0" w:after="0" w:afterAutospacing="0"/>
              <w:rPr>
                <w:rFonts w:ascii="Arial" w:hAnsi="Arial" w:cs="Arial"/>
                <w:sz w:val="22"/>
                <w:szCs w:val="22"/>
              </w:rPr>
            </w:pPr>
            <w:r w:rsidRPr="0012602E">
              <w:rPr>
                <w:rFonts w:ascii="Arial" w:hAnsi="Arial" w:cs="Arial"/>
                <w:sz w:val="22"/>
                <w:szCs w:val="22"/>
              </w:rPr>
              <w:t>However,</w:t>
            </w:r>
            <w:r w:rsidR="00E371EF" w:rsidRPr="0012602E">
              <w:rPr>
                <w:rFonts w:ascii="Arial" w:hAnsi="Arial" w:cs="Arial"/>
                <w:sz w:val="22"/>
                <w:szCs w:val="22"/>
              </w:rPr>
              <w:t xml:space="preserve"> the Group did not reach a consensus as to whether those organisations that could be </w:t>
            </w:r>
            <w:r w:rsidRPr="0012602E">
              <w:rPr>
                <w:rFonts w:ascii="Arial" w:hAnsi="Arial" w:cs="Arial"/>
                <w:sz w:val="22"/>
                <w:szCs w:val="22"/>
              </w:rPr>
              <w:t>included</w:t>
            </w:r>
            <w:r w:rsidR="00E371EF" w:rsidRPr="0012602E">
              <w:rPr>
                <w:rFonts w:ascii="Arial" w:hAnsi="Arial" w:cs="Arial"/>
                <w:sz w:val="22"/>
                <w:szCs w:val="22"/>
              </w:rPr>
              <w:t xml:space="preserve"> should be included and as such determined that the inclusion of independent sector relates to the  purpose of the indicator. It is for the sponsor to identify whether the independent sector is in scope, and such a decision would need careful consideration regarding the impact on the indicator.</w:t>
            </w:r>
          </w:p>
          <w:p w14:paraId="21B417D9" w14:textId="77777777" w:rsidR="00E371EF" w:rsidRPr="0012602E" w:rsidRDefault="00E371EF" w:rsidP="0012602E">
            <w:pPr>
              <w:pStyle w:val="NormalWeb"/>
              <w:spacing w:before="0" w:beforeAutospacing="0" w:after="0" w:afterAutospacing="0"/>
              <w:rPr>
                <w:rFonts w:ascii="Arial" w:hAnsi="Arial" w:cs="Arial"/>
                <w:sz w:val="22"/>
                <w:szCs w:val="22"/>
              </w:rPr>
            </w:pPr>
          </w:p>
          <w:p w14:paraId="150391F6" w14:textId="77777777" w:rsidR="00E371EF" w:rsidRPr="0012602E" w:rsidRDefault="00E371EF" w:rsidP="0012602E">
            <w:pPr>
              <w:pStyle w:val="NormalWeb"/>
              <w:spacing w:before="0" w:beforeAutospacing="0" w:after="0" w:afterAutospacing="0"/>
              <w:rPr>
                <w:rFonts w:ascii="Arial" w:hAnsi="Arial" w:cs="Arial"/>
                <w:sz w:val="22"/>
                <w:szCs w:val="22"/>
              </w:rPr>
            </w:pPr>
          </w:p>
          <w:p w14:paraId="450351B3"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Details of the recommendations, actions and responses are set out in the appraisal log below. Acknowledging the caveats identified, MRG put forward the indicator for discussion by the Indicator Governance Board.</w:t>
            </w:r>
          </w:p>
        </w:tc>
      </w:tr>
    </w:tbl>
    <w:p w14:paraId="6D14307E"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3A95368D"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095AA4E7"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7574F80C" w14:textId="77777777" w:rsidR="00E371EF" w:rsidRPr="0012602E" w:rsidRDefault="00E371EF" w:rsidP="0012602E">
      <w:pPr>
        <w:pStyle w:val="NormalWeb"/>
        <w:spacing w:before="0" w:beforeAutospacing="0" w:after="0" w:afterAutospacing="0"/>
        <w:ind w:left="142"/>
        <w:rPr>
          <w:rFonts w:ascii="Arial" w:hAnsi="Arial" w:cs="Arial"/>
          <w:b/>
          <w:sz w:val="22"/>
          <w:szCs w:val="22"/>
        </w:rPr>
      </w:pPr>
      <w:r w:rsidRPr="0012602E">
        <w:rPr>
          <w:rFonts w:ascii="Arial" w:hAnsi="Arial" w:cs="Arial"/>
          <w:b/>
          <w:sz w:val="22"/>
          <w:szCs w:val="22"/>
        </w:rPr>
        <w:lastRenderedPageBreak/>
        <w:t>Indicator Governance Board:</w:t>
      </w:r>
    </w:p>
    <w:p w14:paraId="235CE52A"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518"/>
        <w:gridCol w:w="7513"/>
      </w:tblGrid>
      <w:tr w:rsidR="0012602E" w:rsidRPr="0012602E" w14:paraId="44E71DED" w14:textId="77777777" w:rsidTr="0012602E">
        <w:trPr>
          <w:trHeight w:val="369"/>
        </w:trPr>
        <w:tc>
          <w:tcPr>
            <w:tcW w:w="2518" w:type="dxa"/>
            <w:vAlign w:val="center"/>
          </w:tcPr>
          <w:p w14:paraId="3DD03906"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Review Period Set</w:t>
            </w:r>
          </w:p>
        </w:tc>
        <w:tc>
          <w:tcPr>
            <w:tcW w:w="7513" w:type="dxa"/>
            <w:vAlign w:val="center"/>
          </w:tcPr>
          <w:p w14:paraId="782880EE"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6 months</w:t>
            </w:r>
          </w:p>
        </w:tc>
      </w:tr>
      <w:tr w:rsidR="00E371EF" w:rsidRPr="0012602E" w14:paraId="27BD0858" w14:textId="77777777" w:rsidTr="0012602E">
        <w:trPr>
          <w:trHeight w:val="1108"/>
        </w:trPr>
        <w:tc>
          <w:tcPr>
            <w:tcW w:w="2518" w:type="dxa"/>
            <w:vAlign w:val="center"/>
          </w:tcPr>
          <w:p w14:paraId="7173E37D"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Rationale</w:t>
            </w:r>
          </w:p>
        </w:tc>
        <w:tc>
          <w:tcPr>
            <w:tcW w:w="7513" w:type="dxa"/>
            <w:vAlign w:val="center"/>
          </w:tcPr>
          <w:p w14:paraId="05EB1CD0" w14:textId="65725D6F"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 xml:space="preserve">It is recommended that the indicator is reviewed within six months to determine whether progress has been made with the sponsorship </w:t>
            </w:r>
            <w:r w:rsidR="002A6834" w:rsidRPr="0012602E">
              <w:rPr>
                <w:rFonts w:ascii="Arial" w:hAnsi="Arial" w:cs="Arial"/>
                <w:sz w:val="22"/>
                <w:szCs w:val="22"/>
              </w:rPr>
              <w:t>of</w:t>
            </w:r>
            <w:r w:rsidRPr="0012602E">
              <w:rPr>
                <w:rFonts w:ascii="Arial" w:hAnsi="Arial" w:cs="Arial"/>
                <w:sz w:val="22"/>
                <w:szCs w:val="22"/>
              </w:rPr>
              <w:t xml:space="preserve"> the indicator and to re-assess the purpose of the indicator in light of this.</w:t>
            </w:r>
          </w:p>
        </w:tc>
      </w:tr>
    </w:tbl>
    <w:p w14:paraId="19F5D4F7"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06F7B5AA"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518"/>
        <w:gridCol w:w="7513"/>
      </w:tblGrid>
      <w:tr w:rsidR="0012602E" w:rsidRPr="0012602E" w14:paraId="03A5DA00" w14:textId="77777777" w:rsidTr="0012602E">
        <w:tc>
          <w:tcPr>
            <w:tcW w:w="2518" w:type="dxa"/>
            <w:shd w:val="clear" w:color="auto" w:fill="F2F2F2" w:themeFill="background1" w:themeFillShade="F2"/>
            <w:vAlign w:val="center"/>
          </w:tcPr>
          <w:p w14:paraId="6800FB7E" w14:textId="77777777" w:rsidR="00E371EF" w:rsidRPr="0012602E" w:rsidRDefault="00E371EF" w:rsidP="0012602E">
            <w:pPr>
              <w:pStyle w:val="NormalWeb"/>
              <w:spacing w:before="0" w:beforeAutospacing="0" w:after="0" w:afterAutospacing="0"/>
              <w:rPr>
                <w:rFonts w:ascii="Arial" w:eastAsia="+mn-ea" w:hAnsi="Arial" w:cs="Arial"/>
                <w:b/>
                <w:position w:val="1"/>
                <w:sz w:val="22"/>
                <w:szCs w:val="22"/>
              </w:rPr>
            </w:pPr>
            <w:r w:rsidRPr="0012602E">
              <w:rPr>
                <w:rFonts w:ascii="Arial" w:eastAsia="+mn-ea" w:hAnsi="Arial" w:cs="Arial"/>
                <w:b/>
                <w:position w:val="1"/>
                <w:sz w:val="22"/>
                <w:szCs w:val="22"/>
              </w:rPr>
              <w:t xml:space="preserve">Level of Assurance </w:t>
            </w:r>
          </w:p>
          <w:p w14:paraId="08BD0E95" w14:textId="77777777" w:rsidR="00E371EF" w:rsidRPr="0012602E" w:rsidRDefault="00E371EF" w:rsidP="0012602E">
            <w:pPr>
              <w:pStyle w:val="NormalWeb"/>
              <w:spacing w:before="0" w:beforeAutospacing="0" w:after="0" w:afterAutospacing="0"/>
              <w:rPr>
                <w:rFonts w:ascii="Arial" w:eastAsia="+mn-ea" w:hAnsi="Arial" w:cs="Arial"/>
                <w:position w:val="1"/>
                <w:sz w:val="22"/>
                <w:szCs w:val="22"/>
              </w:rPr>
            </w:pPr>
            <w:r w:rsidRPr="0012602E">
              <w:rPr>
                <w:rFonts w:ascii="Arial" w:eastAsia="+mn-ea" w:hAnsi="Arial" w:cs="Arial"/>
                <w:position w:val="1"/>
                <w:sz w:val="22"/>
                <w:szCs w:val="22"/>
              </w:rPr>
              <w:t>[determined at meeting]</w:t>
            </w:r>
          </w:p>
        </w:tc>
        <w:tc>
          <w:tcPr>
            <w:tcW w:w="7513" w:type="dxa"/>
            <w:shd w:val="clear" w:color="auto" w:fill="F2F2F2" w:themeFill="background1" w:themeFillShade="F2"/>
            <w:vAlign w:val="center"/>
          </w:tcPr>
          <w:p w14:paraId="57E51CA1" w14:textId="797F3EA3"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 xml:space="preserve">Assured as </w:t>
            </w:r>
            <w:r w:rsidR="002A6834" w:rsidRPr="0012602E">
              <w:rPr>
                <w:rFonts w:ascii="Arial" w:hAnsi="Arial" w:cs="Arial"/>
                <w:sz w:val="22"/>
                <w:szCs w:val="22"/>
              </w:rPr>
              <w:t>eligible</w:t>
            </w:r>
            <w:r w:rsidRPr="0012602E">
              <w:rPr>
                <w:rFonts w:ascii="Arial" w:hAnsi="Arial" w:cs="Arial"/>
                <w:sz w:val="22"/>
                <w:szCs w:val="22"/>
              </w:rPr>
              <w:t xml:space="preserve"> for inclusion in the Library of Quality Assured indicators</w:t>
            </w:r>
          </w:p>
          <w:p w14:paraId="0B8836AA" w14:textId="77777777" w:rsidR="00E371EF" w:rsidRPr="0012602E" w:rsidRDefault="00E371EF" w:rsidP="0012602E">
            <w:pPr>
              <w:pStyle w:val="NormalWeb"/>
              <w:spacing w:before="0" w:beforeAutospacing="0" w:after="0" w:afterAutospacing="0"/>
              <w:rPr>
                <w:rFonts w:ascii="Arial" w:hAnsi="Arial" w:cs="Arial"/>
                <w:sz w:val="22"/>
                <w:szCs w:val="22"/>
              </w:rPr>
            </w:pPr>
          </w:p>
        </w:tc>
      </w:tr>
      <w:tr w:rsidR="0012602E" w:rsidRPr="0012602E" w14:paraId="1492A820" w14:textId="77777777" w:rsidTr="0012602E">
        <w:tc>
          <w:tcPr>
            <w:tcW w:w="2518" w:type="dxa"/>
            <w:shd w:val="clear" w:color="auto" w:fill="F2F2F2" w:themeFill="background1" w:themeFillShade="F2"/>
            <w:vAlign w:val="center"/>
          </w:tcPr>
          <w:p w14:paraId="0CA8D4FF" w14:textId="77777777" w:rsidR="00E371EF" w:rsidRPr="0012602E" w:rsidRDefault="00E371EF" w:rsidP="0012602E">
            <w:pPr>
              <w:pStyle w:val="NormalWeb"/>
              <w:spacing w:before="0" w:beforeAutospacing="0" w:after="0" w:afterAutospacing="0"/>
              <w:rPr>
                <w:rFonts w:ascii="Arial" w:eastAsia="+mn-ea" w:hAnsi="Arial" w:cs="Arial"/>
                <w:b/>
                <w:position w:val="1"/>
                <w:sz w:val="22"/>
                <w:szCs w:val="22"/>
              </w:rPr>
            </w:pPr>
            <w:r w:rsidRPr="0012602E">
              <w:rPr>
                <w:rFonts w:ascii="Arial" w:eastAsia="+mn-ea" w:hAnsi="Arial" w:cs="Arial"/>
                <w:b/>
                <w:position w:val="1"/>
                <w:sz w:val="22"/>
                <w:szCs w:val="22"/>
              </w:rPr>
              <w:t>Basis of Decision</w:t>
            </w:r>
          </w:p>
        </w:tc>
        <w:tc>
          <w:tcPr>
            <w:tcW w:w="7513" w:type="dxa"/>
            <w:shd w:val="clear" w:color="auto" w:fill="F2F2F2" w:themeFill="background1" w:themeFillShade="F2"/>
            <w:vAlign w:val="center"/>
          </w:tcPr>
          <w:p w14:paraId="43FFE772" w14:textId="77777777" w:rsidR="00E371EF" w:rsidRPr="0012602E" w:rsidRDefault="00E371EF" w:rsidP="0012602E">
            <w:pPr>
              <w:pStyle w:val="NormalWeb"/>
              <w:spacing w:before="0" w:beforeAutospacing="0" w:after="0" w:afterAutospacing="0"/>
              <w:rPr>
                <w:rFonts w:ascii="Arial" w:hAnsi="Arial" w:cs="Arial"/>
                <w:sz w:val="22"/>
                <w:szCs w:val="22"/>
              </w:rPr>
            </w:pPr>
          </w:p>
          <w:p w14:paraId="4B5ECBB7"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It was agreed the indicator be assured for 6 months, with a recommendation that if there is a failure to identify a sponsor then the indicator should not be considered as appropriate to include in the Library of Quality Assured Indicators.</w:t>
            </w:r>
          </w:p>
          <w:p w14:paraId="0EBA1A61" w14:textId="77777777" w:rsidR="00E371EF" w:rsidRPr="0012602E" w:rsidRDefault="00E371EF" w:rsidP="0012602E">
            <w:pPr>
              <w:pStyle w:val="NormalWeb"/>
              <w:spacing w:before="0" w:beforeAutospacing="0" w:after="0" w:afterAutospacing="0"/>
              <w:rPr>
                <w:rFonts w:ascii="Arial" w:hAnsi="Arial" w:cs="Arial"/>
                <w:sz w:val="22"/>
                <w:szCs w:val="22"/>
              </w:rPr>
            </w:pPr>
          </w:p>
        </w:tc>
      </w:tr>
      <w:tr w:rsidR="0012602E" w:rsidRPr="0012602E" w14:paraId="48230B55" w14:textId="77777777" w:rsidTr="0012602E">
        <w:trPr>
          <w:trHeight w:val="538"/>
        </w:trPr>
        <w:tc>
          <w:tcPr>
            <w:tcW w:w="2518" w:type="dxa"/>
            <w:shd w:val="clear" w:color="auto" w:fill="F2F2F2" w:themeFill="background1" w:themeFillShade="F2"/>
            <w:vAlign w:val="center"/>
          </w:tcPr>
          <w:p w14:paraId="59487F88"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Sign-off Date</w:t>
            </w:r>
          </w:p>
        </w:tc>
        <w:tc>
          <w:tcPr>
            <w:tcW w:w="7513" w:type="dxa"/>
            <w:shd w:val="clear" w:color="auto" w:fill="F2F2F2" w:themeFill="background1" w:themeFillShade="F2"/>
            <w:vAlign w:val="center"/>
          </w:tcPr>
          <w:p w14:paraId="4D516F2E" w14:textId="77777777" w:rsidR="00E371EF" w:rsidRPr="0012602E" w:rsidRDefault="00E371EF" w:rsidP="0012602E">
            <w:pPr>
              <w:pStyle w:val="NormalWeb"/>
              <w:spacing w:before="0" w:beforeAutospacing="0" w:after="0" w:afterAutospacing="0"/>
              <w:rPr>
                <w:rFonts w:ascii="Arial" w:hAnsi="Arial" w:cs="Arial"/>
                <w:sz w:val="22"/>
                <w:szCs w:val="22"/>
              </w:rPr>
            </w:pPr>
            <w:r w:rsidRPr="0012602E">
              <w:rPr>
                <w:rFonts w:ascii="Arial" w:hAnsi="Arial" w:cs="Arial"/>
                <w:sz w:val="22"/>
                <w:szCs w:val="22"/>
              </w:rPr>
              <w:t>19/12/14</w:t>
            </w:r>
          </w:p>
        </w:tc>
      </w:tr>
    </w:tbl>
    <w:p w14:paraId="03768AA2"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75B118A7"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260BBA87"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2AFF8A43"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pPr>
    </w:p>
    <w:p w14:paraId="2867EF2D" w14:textId="77777777" w:rsidR="00E371EF" w:rsidRPr="0012602E" w:rsidRDefault="00E371EF" w:rsidP="0012602E">
      <w:pPr>
        <w:pStyle w:val="NormalWeb"/>
        <w:spacing w:before="0" w:beforeAutospacing="0" w:after="0" w:afterAutospacing="0"/>
        <w:ind w:left="142"/>
        <w:rPr>
          <w:rFonts w:ascii="Arial" w:eastAsia="+mn-ea" w:hAnsi="Arial" w:cs="Arial"/>
          <w:b/>
          <w:position w:val="1"/>
          <w:sz w:val="22"/>
          <w:szCs w:val="22"/>
        </w:rPr>
        <w:sectPr w:rsidR="00E371EF" w:rsidRPr="0012602E" w:rsidSect="00E371EF">
          <w:headerReference w:type="first" r:id="rId46"/>
          <w:footerReference w:type="first" r:id="rId47"/>
          <w:pgSz w:w="16838" w:h="11906" w:orient="landscape"/>
          <w:pgMar w:top="1440" w:right="1440" w:bottom="1440" w:left="1440" w:header="708" w:footer="708" w:gutter="0"/>
          <w:cols w:space="708"/>
          <w:docGrid w:linePitch="360"/>
        </w:sectPr>
      </w:pPr>
    </w:p>
    <w:p w14:paraId="364F6C16" w14:textId="77777777" w:rsidR="00E371EF" w:rsidRPr="0012602E" w:rsidRDefault="00E371EF" w:rsidP="0012602E">
      <w:pPr>
        <w:pStyle w:val="NormalWeb"/>
        <w:spacing w:before="0" w:beforeAutospacing="0" w:after="0" w:afterAutospacing="0"/>
        <w:ind w:left="-709" w:firstLine="142"/>
        <w:rPr>
          <w:rFonts w:ascii="Arial" w:eastAsia="+mn-ea" w:hAnsi="Arial" w:cs="Arial"/>
          <w:position w:val="1"/>
          <w:sz w:val="22"/>
          <w:szCs w:val="22"/>
        </w:rPr>
      </w:pPr>
      <w:r w:rsidRPr="0012602E">
        <w:rPr>
          <w:rFonts w:ascii="Arial" w:eastAsia="+mn-ea" w:hAnsi="Arial" w:cs="Arial"/>
          <w:position w:val="1"/>
          <w:sz w:val="22"/>
          <w:szCs w:val="22"/>
        </w:rPr>
        <w:lastRenderedPageBreak/>
        <w:t>Appraisal Log</w:t>
      </w:r>
      <w:r w:rsidR="009F2583">
        <w:rPr>
          <w:rFonts w:ascii="Arial" w:eastAsia="+mn-ea" w:hAnsi="Arial" w:cs="Arial"/>
          <w:position w:val="1"/>
          <w:sz w:val="22"/>
          <w:szCs w:val="22"/>
        </w:rPr>
        <w:pict w14:anchorId="30EAA960">
          <v:rect id="_x0000_i1028" style="width:490.65pt;height:2pt;mso-position-horizontal:absolute" o:hrpct="989" o:hralign="center" o:hrstd="t" o:hrnoshade="t" o:hr="t" fillcolor="#00b050" stroked="f"/>
        </w:pict>
      </w:r>
    </w:p>
    <w:p w14:paraId="1FF2608F"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p w14:paraId="306F1C40" w14:textId="77777777" w:rsidR="00E371EF" w:rsidRPr="0012602E" w:rsidRDefault="00E371EF" w:rsidP="0012602E">
      <w:pPr>
        <w:pStyle w:val="NormalWeb"/>
        <w:spacing w:before="0" w:beforeAutospacing="0" w:after="0" w:afterAutospacing="0"/>
        <w:ind w:left="142"/>
        <w:rPr>
          <w:rFonts w:ascii="Arial" w:eastAsia="+mn-ea" w:hAnsi="Arial" w:cs="Arial"/>
          <w:position w:val="1"/>
          <w:sz w:val="22"/>
          <w:szCs w:val="22"/>
        </w:rPr>
      </w:pPr>
    </w:p>
    <w:p w14:paraId="319B95F9" w14:textId="777EEE95" w:rsidR="00E371EF" w:rsidRPr="0012602E" w:rsidRDefault="00CB5584" w:rsidP="0012602E">
      <w:pPr>
        <w:pStyle w:val="NormalWeb"/>
        <w:spacing w:before="0" w:beforeAutospacing="0" w:after="0" w:afterAutospacing="0"/>
        <w:ind w:left="142"/>
        <w:rPr>
          <w:rFonts w:ascii="Arial" w:eastAsia="+mn-ea" w:hAnsi="Arial" w:cs="Arial"/>
          <w:position w:val="1"/>
          <w:sz w:val="22"/>
          <w:szCs w:val="22"/>
        </w:rPr>
      </w:pPr>
      <w:r w:rsidRPr="0012602E">
        <w:rPr>
          <w:b/>
        </w:rPr>
        <w:t>Criterion:  CLARITY</w:t>
      </w:r>
    </w:p>
    <w:tbl>
      <w:tblPr>
        <w:tblStyle w:val="TableGrid2"/>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12602E" w:rsidRPr="0012602E" w14:paraId="2E0BCFBE" w14:textId="77777777" w:rsidTr="00FD7E8F">
        <w:trPr>
          <w:trHeight w:val="531"/>
        </w:trPr>
        <w:tc>
          <w:tcPr>
            <w:tcW w:w="536" w:type="dxa"/>
          </w:tcPr>
          <w:p w14:paraId="38D53950" w14:textId="77777777" w:rsidR="00E371EF" w:rsidRPr="0012602E" w:rsidRDefault="00E371EF" w:rsidP="0012602E">
            <w:pPr>
              <w:rPr>
                <w:b/>
                <w:bCs/>
              </w:rPr>
            </w:pPr>
            <w:r w:rsidRPr="0012602E">
              <w:rPr>
                <w:b/>
                <w:bCs/>
              </w:rPr>
              <w:t>No</w:t>
            </w:r>
          </w:p>
        </w:tc>
        <w:tc>
          <w:tcPr>
            <w:tcW w:w="4567" w:type="dxa"/>
          </w:tcPr>
          <w:p w14:paraId="67049351" w14:textId="77777777" w:rsidR="00E371EF" w:rsidRPr="0012602E" w:rsidRDefault="00E371EF" w:rsidP="0012602E">
            <w:pPr>
              <w:rPr>
                <w:b/>
                <w:bCs/>
              </w:rPr>
            </w:pPr>
            <w:r w:rsidRPr="0012602E">
              <w:rPr>
                <w:b/>
                <w:bCs/>
              </w:rPr>
              <w:t>Issue or recommendation</w:t>
            </w:r>
          </w:p>
        </w:tc>
        <w:tc>
          <w:tcPr>
            <w:tcW w:w="993" w:type="dxa"/>
          </w:tcPr>
          <w:p w14:paraId="359481CA" w14:textId="77777777" w:rsidR="00E371EF" w:rsidRPr="0012602E" w:rsidRDefault="00E371EF" w:rsidP="0012602E">
            <w:pPr>
              <w:rPr>
                <w:b/>
                <w:bCs/>
              </w:rPr>
            </w:pPr>
            <w:r w:rsidRPr="0012602E">
              <w:rPr>
                <w:b/>
                <w:bCs/>
              </w:rPr>
              <w:t>Raised By/Date</w:t>
            </w:r>
          </w:p>
        </w:tc>
        <w:tc>
          <w:tcPr>
            <w:tcW w:w="1559" w:type="dxa"/>
          </w:tcPr>
          <w:p w14:paraId="1D43E36C" w14:textId="77777777" w:rsidR="00E371EF" w:rsidRPr="0012602E" w:rsidRDefault="00E371EF" w:rsidP="0012602E">
            <w:pPr>
              <w:rPr>
                <w:b/>
                <w:bCs/>
              </w:rPr>
            </w:pPr>
            <w:r w:rsidRPr="0012602E">
              <w:rPr>
                <w:b/>
                <w:bCs/>
              </w:rPr>
              <w:t>Action Status* Assigned</w:t>
            </w:r>
          </w:p>
        </w:tc>
        <w:tc>
          <w:tcPr>
            <w:tcW w:w="4252" w:type="dxa"/>
          </w:tcPr>
          <w:p w14:paraId="5078732F" w14:textId="77777777" w:rsidR="00E371EF" w:rsidRPr="0012602E" w:rsidRDefault="00E371EF">
            <w:pPr>
              <w:rPr>
                <w:b/>
                <w:bCs/>
              </w:rPr>
            </w:pPr>
            <w:r w:rsidRPr="0012602E">
              <w:rPr>
                <w:b/>
                <w:bCs/>
              </w:rPr>
              <w:t>Response / Action taken (if appropriate)</w:t>
            </w:r>
          </w:p>
        </w:tc>
        <w:tc>
          <w:tcPr>
            <w:tcW w:w="1134" w:type="dxa"/>
          </w:tcPr>
          <w:p w14:paraId="37E7C0D2" w14:textId="77777777" w:rsidR="00E371EF" w:rsidRPr="0012602E" w:rsidRDefault="00E371EF" w:rsidP="0012602E">
            <w:pPr>
              <w:rPr>
                <w:b/>
                <w:bCs/>
              </w:rPr>
            </w:pPr>
            <w:r w:rsidRPr="0012602E">
              <w:rPr>
                <w:b/>
                <w:bCs/>
              </w:rPr>
              <w:t>Response date</w:t>
            </w:r>
          </w:p>
        </w:tc>
        <w:tc>
          <w:tcPr>
            <w:tcW w:w="993" w:type="dxa"/>
          </w:tcPr>
          <w:p w14:paraId="50DCFD99" w14:textId="77777777" w:rsidR="00E371EF" w:rsidRPr="0012602E" w:rsidRDefault="00E371EF" w:rsidP="0012602E">
            <w:pPr>
              <w:jc w:val="center"/>
              <w:rPr>
                <w:b/>
                <w:bCs/>
              </w:rPr>
            </w:pPr>
            <w:r w:rsidRPr="0012602E">
              <w:rPr>
                <w:b/>
                <w:bCs/>
              </w:rPr>
              <w:t>Resolved</w:t>
            </w:r>
          </w:p>
        </w:tc>
        <w:tc>
          <w:tcPr>
            <w:tcW w:w="1134" w:type="dxa"/>
          </w:tcPr>
          <w:p w14:paraId="48F9B118" w14:textId="77777777" w:rsidR="00E371EF" w:rsidRPr="0012602E" w:rsidRDefault="00E371EF" w:rsidP="0012602E">
            <w:pPr>
              <w:rPr>
                <w:b/>
                <w:bCs/>
              </w:rPr>
            </w:pPr>
            <w:r w:rsidRPr="0012602E">
              <w:rPr>
                <w:b/>
                <w:bCs/>
              </w:rPr>
              <w:t>Checked by / Date</w:t>
            </w:r>
          </w:p>
        </w:tc>
      </w:tr>
      <w:tr w:rsidR="0012602E" w:rsidRPr="0012602E" w14:paraId="5BD001C8" w14:textId="77777777" w:rsidTr="00FD7E8F">
        <w:trPr>
          <w:trHeight w:val="1613"/>
        </w:trPr>
        <w:tc>
          <w:tcPr>
            <w:tcW w:w="536" w:type="dxa"/>
          </w:tcPr>
          <w:p w14:paraId="49505D31" w14:textId="77777777" w:rsidR="00E371EF" w:rsidRPr="0012602E" w:rsidRDefault="00E371EF" w:rsidP="0012602E">
            <w:r w:rsidRPr="0012602E">
              <w:t>1a</w:t>
            </w:r>
          </w:p>
        </w:tc>
        <w:tc>
          <w:tcPr>
            <w:tcW w:w="4567" w:type="dxa"/>
          </w:tcPr>
          <w:p w14:paraId="2B13F326" w14:textId="77777777" w:rsidR="00E371EF" w:rsidRPr="0012602E" w:rsidRDefault="00E371EF" w:rsidP="0012602E">
            <w:r w:rsidRPr="0012602E">
              <w:t>The sponsor of the measure needs to be clearly identified and their endorsement of the indicator recorded.</w:t>
            </w:r>
          </w:p>
        </w:tc>
        <w:tc>
          <w:tcPr>
            <w:tcW w:w="993" w:type="dxa"/>
          </w:tcPr>
          <w:p w14:paraId="3763C42F" w14:textId="77777777" w:rsidR="00E371EF" w:rsidRPr="0012602E" w:rsidRDefault="00E371EF" w:rsidP="0012602E">
            <w:r w:rsidRPr="0012602E">
              <w:t>MRG</w:t>
            </w:r>
          </w:p>
          <w:p w14:paraId="096A0E94" w14:textId="77777777" w:rsidR="00E371EF" w:rsidRPr="0012602E" w:rsidRDefault="00E371EF" w:rsidP="0012602E">
            <w:r w:rsidRPr="0012602E">
              <w:t>05/09/14</w:t>
            </w:r>
          </w:p>
        </w:tc>
        <w:tc>
          <w:tcPr>
            <w:tcW w:w="1559" w:type="dxa"/>
          </w:tcPr>
          <w:p w14:paraId="44BDEC87" w14:textId="77777777" w:rsidR="00E371EF" w:rsidRPr="0012602E" w:rsidRDefault="00E371EF" w:rsidP="0012602E">
            <w:pPr>
              <w:rPr>
                <w:b/>
              </w:rPr>
            </w:pPr>
            <w:r w:rsidRPr="0012602E">
              <w:rPr>
                <w:b/>
              </w:rPr>
              <w:t>Required</w:t>
            </w:r>
          </w:p>
        </w:tc>
        <w:tc>
          <w:tcPr>
            <w:tcW w:w="4252" w:type="dxa"/>
          </w:tcPr>
          <w:p w14:paraId="4527C9B0" w14:textId="421B055E" w:rsidR="00E371EF" w:rsidRPr="0012602E" w:rsidRDefault="00E371EF" w:rsidP="0012602E">
            <w:r w:rsidRPr="0012602E">
              <w:t xml:space="preserve">The issue of identifying a named “owner” for the SHMI remains open.  Colleagues within the Department of Health have been approached regarding this issue although no response has been received to date.  In </w:t>
            </w:r>
            <w:r w:rsidR="002A6834" w:rsidRPr="0012602E">
              <w:t>addition,</w:t>
            </w:r>
            <w:r w:rsidRPr="0012602E">
              <w:t xml:space="preserve"> the matter has been raised with the Head of HSCIC Sponsorship, again with no resolution to date.</w:t>
            </w:r>
          </w:p>
        </w:tc>
        <w:tc>
          <w:tcPr>
            <w:tcW w:w="1134" w:type="dxa"/>
          </w:tcPr>
          <w:p w14:paraId="22714C31" w14:textId="77777777" w:rsidR="00E371EF" w:rsidRPr="0012602E" w:rsidRDefault="00E371EF" w:rsidP="0012602E">
            <w:r w:rsidRPr="0012602E">
              <w:t>07/11/14</w:t>
            </w:r>
          </w:p>
        </w:tc>
        <w:sdt>
          <w:sdtPr>
            <w:id w:val="1726257741"/>
            <w14:checkbox>
              <w14:checked w14:val="0"/>
              <w14:checkedState w14:val="00FE" w14:font="Wingdings"/>
              <w14:uncheckedState w14:val="006F" w14:font="Wingdings"/>
            </w14:checkbox>
          </w:sdtPr>
          <w:sdtEndPr/>
          <w:sdtContent>
            <w:tc>
              <w:tcPr>
                <w:tcW w:w="993" w:type="dxa"/>
              </w:tcPr>
              <w:p w14:paraId="6F84B2D0" w14:textId="77777777" w:rsidR="00E371EF" w:rsidRPr="0012602E" w:rsidRDefault="00E371EF" w:rsidP="0012602E">
                <w:pPr>
                  <w:jc w:val="center"/>
                </w:pPr>
                <w:r w:rsidRPr="0012602E">
                  <w:sym w:font="Wingdings" w:char="F06F"/>
                </w:r>
              </w:p>
            </w:tc>
          </w:sdtContent>
        </w:sdt>
        <w:tc>
          <w:tcPr>
            <w:tcW w:w="1134" w:type="dxa"/>
          </w:tcPr>
          <w:p w14:paraId="50CCCC8C" w14:textId="77777777" w:rsidR="00E371EF" w:rsidRPr="0012602E" w:rsidRDefault="00E371EF" w:rsidP="0012602E"/>
        </w:tc>
      </w:tr>
    </w:tbl>
    <w:p w14:paraId="5B93C562" w14:textId="3D87CE5A" w:rsidR="00CB5584" w:rsidRDefault="00CB5584">
      <w:r w:rsidRPr="0012602E">
        <w:rPr>
          <w:b/>
        </w:rPr>
        <w:t>Criterion: RATIONALE</w:t>
      </w:r>
    </w:p>
    <w:tbl>
      <w:tblPr>
        <w:tblStyle w:val="TableGrid2"/>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CB5584" w:rsidRPr="0012602E" w14:paraId="61F0B93F" w14:textId="77777777" w:rsidTr="00CB5584">
        <w:trPr>
          <w:trHeight w:val="525"/>
        </w:trPr>
        <w:tc>
          <w:tcPr>
            <w:tcW w:w="536" w:type="dxa"/>
          </w:tcPr>
          <w:p w14:paraId="4CC93554" w14:textId="079C02D7" w:rsidR="00CB5584" w:rsidRPr="0012602E" w:rsidRDefault="00CB5584" w:rsidP="00CB5584">
            <w:r w:rsidRPr="0012602E">
              <w:rPr>
                <w:b/>
                <w:bCs/>
              </w:rPr>
              <w:t>No</w:t>
            </w:r>
          </w:p>
        </w:tc>
        <w:tc>
          <w:tcPr>
            <w:tcW w:w="4567" w:type="dxa"/>
          </w:tcPr>
          <w:p w14:paraId="195ED564" w14:textId="0725A8E2" w:rsidR="00CB5584" w:rsidRPr="0012602E" w:rsidRDefault="00CB5584" w:rsidP="00CB5584">
            <w:r w:rsidRPr="0012602E">
              <w:rPr>
                <w:b/>
                <w:bCs/>
              </w:rPr>
              <w:t>Issue or recommendation</w:t>
            </w:r>
          </w:p>
        </w:tc>
        <w:tc>
          <w:tcPr>
            <w:tcW w:w="993" w:type="dxa"/>
          </w:tcPr>
          <w:p w14:paraId="2CDFD6E8" w14:textId="4ACC911C" w:rsidR="00CB5584" w:rsidRPr="0012602E" w:rsidRDefault="00CB5584" w:rsidP="00CB5584">
            <w:r w:rsidRPr="0012602E">
              <w:rPr>
                <w:b/>
                <w:bCs/>
              </w:rPr>
              <w:t>Raised By/Date</w:t>
            </w:r>
          </w:p>
        </w:tc>
        <w:tc>
          <w:tcPr>
            <w:tcW w:w="1559" w:type="dxa"/>
          </w:tcPr>
          <w:p w14:paraId="2244408C" w14:textId="6A32A86E" w:rsidR="00CB5584" w:rsidRPr="0012602E" w:rsidRDefault="00CB5584" w:rsidP="00CB5584">
            <w:pPr>
              <w:rPr>
                <w:b/>
                <w:bCs/>
              </w:rPr>
            </w:pPr>
            <w:r w:rsidRPr="0012602E">
              <w:rPr>
                <w:b/>
                <w:bCs/>
              </w:rPr>
              <w:t>Action Status* Assigned</w:t>
            </w:r>
          </w:p>
        </w:tc>
        <w:tc>
          <w:tcPr>
            <w:tcW w:w="4252" w:type="dxa"/>
          </w:tcPr>
          <w:p w14:paraId="0D54F597" w14:textId="72A92BD4" w:rsidR="00CB5584" w:rsidRPr="0012602E" w:rsidRDefault="00CB5584" w:rsidP="00CB5584">
            <w:r w:rsidRPr="0012602E">
              <w:rPr>
                <w:b/>
                <w:bCs/>
              </w:rPr>
              <w:t>Response / Action taken (if appropriate)</w:t>
            </w:r>
          </w:p>
        </w:tc>
        <w:tc>
          <w:tcPr>
            <w:tcW w:w="1134" w:type="dxa"/>
          </w:tcPr>
          <w:p w14:paraId="0F5E6538" w14:textId="1C517653" w:rsidR="00CB5584" w:rsidRPr="0012602E" w:rsidRDefault="00CB5584" w:rsidP="00CB5584">
            <w:pPr>
              <w:jc w:val="center"/>
            </w:pPr>
            <w:r w:rsidRPr="0012602E">
              <w:rPr>
                <w:b/>
                <w:bCs/>
              </w:rPr>
              <w:t>Response date</w:t>
            </w:r>
          </w:p>
        </w:tc>
        <w:tc>
          <w:tcPr>
            <w:tcW w:w="993" w:type="dxa"/>
          </w:tcPr>
          <w:p w14:paraId="335DD422" w14:textId="1805353E" w:rsidR="00CB5584" w:rsidRPr="0012602E" w:rsidRDefault="00CB5584" w:rsidP="00CB5584">
            <w:pPr>
              <w:jc w:val="center"/>
            </w:pPr>
            <w:r w:rsidRPr="0012602E">
              <w:rPr>
                <w:b/>
                <w:bCs/>
              </w:rPr>
              <w:t>Resolved</w:t>
            </w:r>
          </w:p>
        </w:tc>
        <w:tc>
          <w:tcPr>
            <w:tcW w:w="1134" w:type="dxa"/>
          </w:tcPr>
          <w:p w14:paraId="319FFE6F" w14:textId="1AD84080" w:rsidR="00CB5584" w:rsidRPr="0012602E" w:rsidRDefault="00CB5584" w:rsidP="00CB5584">
            <w:r w:rsidRPr="0012602E">
              <w:rPr>
                <w:b/>
                <w:bCs/>
              </w:rPr>
              <w:t>Checked by / Date</w:t>
            </w:r>
          </w:p>
        </w:tc>
      </w:tr>
      <w:tr w:rsidR="00CB5584" w:rsidRPr="0012602E" w14:paraId="40543E7A" w14:textId="77777777" w:rsidTr="00FD7E8F">
        <w:trPr>
          <w:trHeight w:val="1269"/>
        </w:trPr>
        <w:tc>
          <w:tcPr>
            <w:tcW w:w="536" w:type="dxa"/>
          </w:tcPr>
          <w:p w14:paraId="6AFF8651" w14:textId="77777777" w:rsidR="00CB5584" w:rsidRPr="0012602E" w:rsidRDefault="00CB5584" w:rsidP="00CB5584"/>
        </w:tc>
        <w:tc>
          <w:tcPr>
            <w:tcW w:w="4567" w:type="dxa"/>
          </w:tcPr>
          <w:p w14:paraId="67D0C8DC" w14:textId="77777777" w:rsidR="00CB5584" w:rsidRPr="0012602E" w:rsidRDefault="00CB5584" w:rsidP="00CB5584">
            <w:r w:rsidRPr="0012602E">
              <w:rPr>
                <w:b/>
              </w:rPr>
              <w:t>Update</w:t>
            </w:r>
            <w:r w:rsidRPr="0012602E">
              <w:t>: Rationale should include that the SHMI is a system wide consensus (as opposed to agreement) on the methodology of calculating deaths associated with admission to hospital.</w:t>
            </w:r>
          </w:p>
        </w:tc>
        <w:tc>
          <w:tcPr>
            <w:tcW w:w="993" w:type="dxa"/>
          </w:tcPr>
          <w:p w14:paraId="4FB68E71" w14:textId="77777777" w:rsidR="00CB5584" w:rsidRPr="0012602E" w:rsidRDefault="00CB5584" w:rsidP="00CB5584">
            <w:r w:rsidRPr="0012602E">
              <w:t>MRG</w:t>
            </w:r>
          </w:p>
          <w:p w14:paraId="29835BD2" w14:textId="77777777" w:rsidR="00CB5584" w:rsidRPr="0012602E" w:rsidRDefault="00CB5584" w:rsidP="00CB5584">
            <w:r w:rsidRPr="0012602E">
              <w:t>04/12/14</w:t>
            </w:r>
          </w:p>
        </w:tc>
        <w:tc>
          <w:tcPr>
            <w:tcW w:w="1559" w:type="dxa"/>
          </w:tcPr>
          <w:p w14:paraId="2F6647CE" w14:textId="77777777" w:rsidR="00CB5584" w:rsidRPr="0012602E" w:rsidRDefault="00CB5584" w:rsidP="00CB5584">
            <w:pPr>
              <w:rPr>
                <w:bCs/>
              </w:rPr>
            </w:pPr>
            <w:r w:rsidRPr="0012602E">
              <w:rPr>
                <w:bCs/>
              </w:rPr>
              <w:t>Recommended</w:t>
            </w:r>
          </w:p>
        </w:tc>
        <w:tc>
          <w:tcPr>
            <w:tcW w:w="4252" w:type="dxa"/>
          </w:tcPr>
          <w:p w14:paraId="01DD6C60" w14:textId="77777777" w:rsidR="00CB5584" w:rsidRPr="0012602E" w:rsidRDefault="00CB5584" w:rsidP="00CB5584">
            <w:pPr>
              <w:jc w:val="center"/>
            </w:pPr>
          </w:p>
        </w:tc>
        <w:tc>
          <w:tcPr>
            <w:tcW w:w="1134" w:type="dxa"/>
          </w:tcPr>
          <w:p w14:paraId="26935DBE" w14:textId="77777777" w:rsidR="00CB5584" w:rsidRPr="0012602E" w:rsidRDefault="00CB5584" w:rsidP="00CB5584">
            <w:pPr>
              <w:jc w:val="center"/>
            </w:pPr>
          </w:p>
        </w:tc>
        <w:sdt>
          <w:sdtPr>
            <w:id w:val="-1540510934"/>
            <w14:checkbox>
              <w14:checked w14:val="0"/>
              <w14:checkedState w14:val="00FE" w14:font="Wingdings"/>
              <w14:uncheckedState w14:val="006F" w14:font="Wingdings"/>
            </w14:checkbox>
          </w:sdtPr>
          <w:sdtEndPr/>
          <w:sdtContent>
            <w:tc>
              <w:tcPr>
                <w:tcW w:w="993" w:type="dxa"/>
              </w:tcPr>
              <w:p w14:paraId="7E8004B5" w14:textId="77777777" w:rsidR="00CB5584" w:rsidRPr="0012602E" w:rsidRDefault="00CB5584" w:rsidP="00CB5584">
                <w:pPr>
                  <w:jc w:val="center"/>
                </w:pPr>
                <w:r w:rsidRPr="0012602E">
                  <w:sym w:font="Wingdings" w:char="F06F"/>
                </w:r>
              </w:p>
            </w:tc>
          </w:sdtContent>
        </w:sdt>
        <w:tc>
          <w:tcPr>
            <w:tcW w:w="1134" w:type="dxa"/>
          </w:tcPr>
          <w:p w14:paraId="10419DED" w14:textId="77777777" w:rsidR="00CB5584" w:rsidRPr="0012602E" w:rsidRDefault="00CB5584" w:rsidP="00CB5584"/>
        </w:tc>
      </w:tr>
      <w:tr w:rsidR="00CB5584" w:rsidRPr="0012602E" w14:paraId="2CD81840" w14:textId="77777777" w:rsidTr="00FD7E8F">
        <w:trPr>
          <w:trHeight w:val="1135"/>
        </w:trPr>
        <w:tc>
          <w:tcPr>
            <w:tcW w:w="536" w:type="dxa"/>
          </w:tcPr>
          <w:p w14:paraId="7AED9CB1" w14:textId="77777777" w:rsidR="00CB5584" w:rsidRPr="0012602E" w:rsidRDefault="00CB5584" w:rsidP="00CB5584">
            <w:r w:rsidRPr="0012602E">
              <w:t>2b</w:t>
            </w:r>
          </w:p>
        </w:tc>
        <w:tc>
          <w:tcPr>
            <w:tcW w:w="4567" w:type="dxa"/>
          </w:tcPr>
          <w:p w14:paraId="08A1325B" w14:textId="77777777" w:rsidR="00CB5584" w:rsidRPr="0012602E" w:rsidRDefault="00CB5584" w:rsidP="00CB5584">
            <w:r w:rsidRPr="0012602E">
              <w:t>MRG were keen that the paperwork should reflect how the SHMI was built and what was taken into consideration, including the work carried out by School of Health and Related Research (ScHARR), University of Sheffield.</w:t>
            </w:r>
          </w:p>
        </w:tc>
        <w:tc>
          <w:tcPr>
            <w:tcW w:w="993" w:type="dxa"/>
          </w:tcPr>
          <w:p w14:paraId="2B1590DF" w14:textId="77777777" w:rsidR="00CB5584" w:rsidRPr="0012602E" w:rsidRDefault="00CB5584" w:rsidP="00CB5584">
            <w:r w:rsidRPr="0012602E">
              <w:t>MRG</w:t>
            </w:r>
          </w:p>
          <w:p w14:paraId="75637D3F" w14:textId="77777777" w:rsidR="00CB5584" w:rsidRPr="0012602E" w:rsidRDefault="00CB5584" w:rsidP="00CB5584">
            <w:r w:rsidRPr="0012602E">
              <w:t>05/09/14</w:t>
            </w:r>
          </w:p>
        </w:tc>
        <w:tc>
          <w:tcPr>
            <w:tcW w:w="1559" w:type="dxa"/>
          </w:tcPr>
          <w:p w14:paraId="04C8C99C" w14:textId="77777777" w:rsidR="00CB5584" w:rsidRPr="0012602E" w:rsidRDefault="00CB5584" w:rsidP="00CB5584">
            <w:pPr>
              <w:rPr>
                <w:bCs/>
              </w:rPr>
            </w:pPr>
            <w:r w:rsidRPr="0012602E">
              <w:rPr>
                <w:bCs/>
              </w:rPr>
              <w:t>Recommended</w:t>
            </w:r>
          </w:p>
        </w:tc>
        <w:tc>
          <w:tcPr>
            <w:tcW w:w="4252" w:type="dxa"/>
          </w:tcPr>
          <w:p w14:paraId="25EB128E" w14:textId="77777777" w:rsidR="00CB5584" w:rsidRPr="0012602E" w:rsidRDefault="00CB5584" w:rsidP="00CB5584">
            <w:r w:rsidRPr="0012602E">
              <w:t>Application form (2.4) updated with details of work undertaken by ScHARR.</w:t>
            </w:r>
          </w:p>
        </w:tc>
        <w:tc>
          <w:tcPr>
            <w:tcW w:w="1134" w:type="dxa"/>
          </w:tcPr>
          <w:p w14:paraId="4633A3DB" w14:textId="77777777" w:rsidR="00CB5584" w:rsidRPr="0012602E" w:rsidRDefault="00CB5584" w:rsidP="00CB5584">
            <w:r w:rsidRPr="0012602E">
              <w:t>07/11/14</w:t>
            </w:r>
          </w:p>
        </w:tc>
        <w:sdt>
          <w:sdtPr>
            <w:id w:val="-964419578"/>
            <w14:checkbox>
              <w14:checked w14:val="1"/>
              <w14:checkedState w14:val="00FE" w14:font="Wingdings"/>
              <w14:uncheckedState w14:val="006F" w14:font="Wingdings"/>
            </w14:checkbox>
          </w:sdtPr>
          <w:sdtEndPr/>
          <w:sdtContent>
            <w:tc>
              <w:tcPr>
                <w:tcW w:w="993" w:type="dxa"/>
              </w:tcPr>
              <w:p w14:paraId="4621F355" w14:textId="77777777" w:rsidR="00CB5584" w:rsidRPr="0012602E" w:rsidRDefault="00CB5584" w:rsidP="00CB5584">
                <w:pPr>
                  <w:jc w:val="center"/>
                </w:pPr>
                <w:r w:rsidRPr="0012602E">
                  <w:sym w:font="Wingdings" w:char="F0FE"/>
                </w:r>
              </w:p>
            </w:tc>
          </w:sdtContent>
        </w:sdt>
        <w:tc>
          <w:tcPr>
            <w:tcW w:w="1134" w:type="dxa"/>
          </w:tcPr>
          <w:p w14:paraId="1F80D780" w14:textId="77777777" w:rsidR="00CB5584" w:rsidRPr="0012602E" w:rsidRDefault="00CB5584" w:rsidP="00CB5584">
            <w:r w:rsidRPr="0012602E">
              <w:t>MRG 04/12/14</w:t>
            </w:r>
          </w:p>
        </w:tc>
      </w:tr>
      <w:tr w:rsidR="00CB5584" w:rsidRPr="0012602E" w14:paraId="33F5368F" w14:textId="77777777" w:rsidTr="00FD7E8F">
        <w:trPr>
          <w:trHeight w:val="1549"/>
        </w:trPr>
        <w:tc>
          <w:tcPr>
            <w:tcW w:w="536" w:type="dxa"/>
          </w:tcPr>
          <w:p w14:paraId="7927256A" w14:textId="77777777" w:rsidR="00CB5584" w:rsidRPr="0012602E" w:rsidRDefault="00CB5584" w:rsidP="00CB5584">
            <w:r w:rsidRPr="0012602E">
              <w:lastRenderedPageBreak/>
              <w:t>2c</w:t>
            </w:r>
          </w:p>
        </w:tc>
        <w:tc>
          <w:tcPr>
            <w:tcW w:w="4567" w:type="dxa"/>
          </w:tcPr>
          <w:p w14:paraId="6DD34F5D" w14:textId="77777777" w:rsidR="00CB5584" w:rsidRPr="0012602E" w:rsidRDefault="00CB5584" w:rsidP="00CB5584">
            <w:r w:rsidRPr="0012602E">
              <w:t>Section 2.3 of the application form (Endorsement) that refers to the SHMI Technical Working Group needs to be strengthened to make clear that the points made within the application form are supported by the group as a consensus opinion.</w:t>
            </w:r>
          </w:p>
        </w:tc>
        <w:tc>
          <w:tcPr>
            <w:tcW w:w="993" w:type="dxa"/>
          </w:tcPr>
          <w:p w14:paraId="5E98865D" w14:textId="77777777" w:rsidR="00CB5584" w:rsidRPr="0012602E" w:rsidRDefault="00CB5584" w:rsidP="00CB5584">
            <w:r w:rsidRPr="0012602E">
              <w:t>MRG</w:t>
            </w:r>
          </w:p>
          <w:p w14:paraId="1C678710" w14:textId="77777777" w:rsidR="00CB5584" w:rsidRPr="0012602E" w:rsidRDefault="00CB5584" w:rsidP="00CB5584">
            <w:r w:rsidRPr="0012602E">
              <w:t>04/12/14</w:t>
            </w:r>
          </w:p>
        </w:tc>
        <w:tc>
          <w:tcPr>
            <w:tcW w:w="1559" w:type="dxa"/>
          </w:tcPr>
          <w:p w14:paraId="4AB52C28" w14:textId="77777777" w:rsidR="00CB5584" w:rsidRPr="0012602E" w:rsidRDefault="00CB5584" w:rsidP="00CB5584">
            <w:pPr>
              <w:rPr>
                <w:bCs/>
              </w:rPr>
            </w:pPr>
            <w:r w:rsidRPr="0012602E">
              <w:rPr>
                <w:bCs/>
              </w:rPr>
              <w:t>Recommended</w:t>
            </w:r>
          </w:p>
        </w:tc>
        <w:tc>
          <w:tcPr>
            <w:tcW w:w="4252" w:type="dxa"/>
          </w:tcPr>
          <w:p w14:paraId="236BCEFA" w14:textId="77777777" w:rsidR="00CB5584" w:rsidRPr="0012602E" w:rsidRDefault="00CB5584" w:rsidP="00CB5584"/>
        </w:tc>
        <w:tc>
          <w:tcPr>
            <w:tcW w:w="1134" w:type="dxa"/>
          </w:tcPr>
          <w:p w14:paraId="79F01B7E" w14:textId="77777777" w:rsidR="00CB5584" w:rsidRPr="0012602E" w:rsidRDefault="00CB5584" w:rsidP="00CB5584"/>
        </w:tc>
        <w:sdt>
          <w:sdtPr>
            <w:id w:val="1599519811"/>
            <w14:checkbox>
              <w14:checked w14:val="0"/>
              <w14:checkedState w14:val="00FE" w14:font="Wingdings"/>
              <w14:uncheckedState w14:val="006F" w14:font="Wingdings"/>
            </w14:checkbox>
          </w:sdtPr>
          <w:sdtEndPr/>
          <w:sdtContent>
            <w:tc>
              <w:tcPr>
                <w:tcW w:w="993" w:type="dxa"/>
              </w:tcPr>
              <w:p w14:paraId="0B5BA657" w14:textId="77777777" w:rsidR="00CB5584" w:rsidRPr="0012602E" w:rsidRDefault="00CB5584" w:rsidP="00CB5584">
                <w:pPr>
                  <w:jc w:val="center"/>
                </w:pPr>
                <w:r w:rsidRPr="0012602E">
                  <w:sym w:font="Wingdings" w:char="F06F"/>
                </w:r>
              </w:p>
            </w:tc>
          </w:sdtContent>
        </w:sdt>
        <w:tc>
          <w:tcPr>
            <w:tcW w:w="1134" w:type="dxa"/>
          </w:tcPr>
          <w:p w14:paraId="56090AEE" w14:textId="77777777" w:rsidR="00CB5584" w:rsidRPr="0012602E" w:rsidRDefault="00CB5584" w:rsidP="00CB5584"/>
        </w:tc>
      </w:tr>
    </w:tbl>
    <w:p w14:paraId="0239AE4D" w14:textId="5104EAC7" w:rsidR="00CB5584" w:rsidRDefault="00CB5584">
      <w:r w:rsidRPr="0012602E">
        <w:rPr>
          <w:b/>
        </w:rPr>
        <w:t>Criterion: DATA</w:t>
      </w:r>
    </w:p>
    <w:tbl>
      <w:tblPr>
        <w:tblStyle w:val="TableGrid2"/>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CB5584" w:rsidRPr="0012602E" w14:paraId="098FA610" w14:textId="77777777" w:rsidTr="00CB5584">
        <w:trPr>
          <w:trHeight w:val="558"/>
        </w:trPr>
        <w:tc>
          <w:tcPr>
            <w:tcW w:w="536" w:type="dxa"/>
          </w:tcPr>
          <w:p w14:paraId="261C2467" w14:textId="6F4EC53F" w:rsidR="00CB5584" w:rsidRPr="0012602E" w:rsidRDefault="00CB5584" w:rsidP="00CB5584">
            <w:pPr>
              <w:rPr>
                <w:rFonts w:eastAsia="Times New Roman"/>
              </w:rPr>
            </w:pPr>
            <w:r w:rsidRPr="0012602E">
              <w:rPr>
                <w:b/>
                <w:bCs/>
              </w:rPr>
              <w:t>No</w:t>
            </w:r>
          </w:p>
        </w:tc>
        <w:tc>
          <w:tcPr>
            <w:tcW w:w="4567" w:type="dxa"/>
          </w:tcPr>
          <w:p w14:paraId="20AD38EB" w14:textId="3BF20037" w:rsidR="00CB5584" w:rsidRPr="0012602E" w:rsidRDefault="00CB5584" w:rsidP="00CB5584">
            <w:pPr>
              <w:rPr>
                <w:rFonts w:eastAsia="Times New Roman"/>
              </w:rPr>
            </w:pPr>
            <w:r w:rsidRPr="0012602E">
              <w:rPr>
                <w:b/>
                <w:bCs/>
              </w:rPr>
              <w:t>Issue or recommendation</w:t>
            </w:r>
          </w:p>
        </w:tc>
        <w:tc>
          <w:tcPr>
            <w:tcW w:w="993" w:type="dxa"/>
          </w:tcPr>
          <w:p w14:paraId="306D5D5F" w14:textId="4DFF2169" w:rsidR="00CB5584" w:rsidRPr="0012602E" w:rsidRDefault="00CB5584" w:rsidP="00CB5584">
            <w:pPr>
              <w:rPr>
                <w:rFonts w:eastAsia="Times New Roman"/>
              </w:rPr>
            </w:pPr>
            <w:r w:rsidRPr="0012602E">
              <w:rPr>
                <w:b/>
                <w:bCs/>
              </w:rPr>
              <w:t>Raised By/Date</w:t>
            </w:r>
          </w:p>
        </w:tc>
        <w:tc>
          <w:tcPr>
            <w:tcW w:w="1559" w:type="dxa"/>
            <w:noWrap/>
          </w:tcPr>
          <w:p w14:paraId="6EA3E2B8" w14:textId="4FB19468" w:rsidR="00CB5584" w:rsidRPr="0012602E" w:rsidRDefault="00CB5584" w:rsidP="00CB5584">
            <w:pPr>
              <w:rPr>
                <w:rFonts w:eastAsia="Times New Roman"/>
              </w:rPr>
            </w:pPr>
            <w:r w:rsidRPr="0012602E">
              <w:rPr>
                <w:b/>
                <w:bCs/>
              </w:rPr>
              <w:t>Action Status* Assigned</w:t>
            </w:r>
          </w:p>
        </w:tc>
        <w:tc>
          <w:tcPr>
            <w:tcW w:w="4252" w:type="dxa"/>
          </w:tcPr>
          <w:p w14:paraId="203DAB8D" w14:textId="6A973CC2" w:rsidR="00CB5584" w:rsidRPr="0012602E" w:rsidRDefault="00CB5584" w:rsidP="00CB5584">
            <w:pPr>
              <w:rPr>
                <w:rFonts w:eastAsia="Times New Roman"/>
              </w:rPr>
            </w:pPr>
            <w:r w:rsidRPr="0012602E">
              <w:rPr>
                <w:b/>
                <w:bCs/>
              </w:rPr>
              <w:t>Response / Action taken (if appropriate)</w:t>
            </w:r>
          </w:p>
        </w:tc>
        <w:tc>
          <w:tcPr>
            <w:tcW w:w="1134" w:type="dxa"/>
          </w:tcPr>
          <w:p w14:paraId="78EAF9B1" w14:textId="4702DCA8" w:rsidR="00CB5584" w:rsidRPr="0012602E" w:rsidRDefault="00CB5584" w:rsidP="00CB5584">
            <w:pPr>
              <w:jc w:val="center"/>
              <w:rPr>
                <w:rFonts w:eastAsia="Times New Roman"/>
              </w:rPr>
            </w:pPr>
            <w:r w:rsidRPr="0012602E">
              <w:rPr>
                <w:b/>
                <w:bCs/>
              </w:rPr>
              <w:t>Response date</w:t>
            </w:r>
          </w:p>
        </w:tc>
        <w:tc>
          <w:tcPr>
            <w:tcW w:w="993" w:type="dxa"/>
          </w:tcPr>
          <w:p w14:paraId="6979E15A" w14:textId="53D7EE60" w:rsidR="00CB5584" w:rsidRPr="0012602E" w:rsidRDefault="00CB5584" w:rsidP="00CB5584">
            <w:pPr>
              <w:jc w:val="center"/>
            </w:pPr>
            <w:r w:rsidRPr="0012602E">
              <w:rPr>
                <w:b/>
                <w:bCs/>
              </w:rPr>
              <w:t>Resolved</w:t>
            </w:r>
          </w:p>
        </w:tc>
        <w:tc>
          <w:tcPr>
            <w:tcW w:w="1134" w:type="dxa"/>
          </w:tcPr>
          <w:p w14:paraId="03C722D3" w14:textId="1DE0AE72" w:rsidR="00CB5584" w:rsidRPr="0012602E" w:rsidRDefault="00CB5584" w:rsidP="00CB5584">
            <w:pPr>
              <w:jc w:val="center"/>
              <w:rPr>
                <w:rFonts w:eastAsia="Times New Roman"/>
              </w:rPr>
            </w:pPr>
            <w:r w:rsidRPr="0012602E">
              <w:rPr>
                <w:b/>
                <w:bCs/>
              </w:rPr>
              <w:t>Checked by / Date</w:t>
            </w:r>
          </w:p>
        </w:tc>
      </w:tr>
      <w:tr w:rsidR="00CB5584" w:rsidRPr="0012602E" w14:paraId="7DA173AD" w14:textId="77777777" w:rsidTr="00FD7E8F">
        <w:trPr>
          <w:trHeight w:val="1695"/>
        </w:trPr>
        <w:tc>
          <w:tcPr>
            <w:tcW w:w="536" w:type="dxa"/>
          </w:tcPr>
          <w:p w14:paraId="590A1F1A" w14:textId="77777777" w:rsidR="00CB5584" w:rsidRPr="0012602E" w:rsidRDefault="00CB5584" w:rsidP="00CB5584">
            <w:pPr>
              <w:rPr>
                <w:rFonts w:eastAsia="Times New Roman"/>
              </w:rPr>
            </w:pPr>
            <w:r w:rsidRPr="0012602E">
              <w:rPr>
                <w:rFonts w:eastAsia="Times New Roman"/>
              </w:rPr>
              <w:t>3a</w:t>
            </w:r>
          </w:p>
        </w:tc>
        <w:tc>
          <w:tcPr>
            <w:tcW w:w="4567" w:type="dxa"/>
          </w:tcPr>
          <w:p w14:paraId="74581DA1" w14:textId="77777777" w:rsidR="00CB5584" w:rsidRPr="0012602E" w:rsidRDefault="00CB5584" w:rsidP="00CB5584">
            <w:pPr>
              <w:rPr>
                <w:rFonts w:eastAsia="Times New Roman"/>
              </w:rPr>
            </w:pPr>
            <w:r w:rsidRPr="0012602E">
              <w:rPr>
                <w:rFonts w:eastAsia="Times New Roman"/>
              </w:rPr>
              <w:t>MRG noted the issue regarding data availability for non-NHS and non-researchers which affects the reproducibility of the indicator. They were informed that the HSCIC is currently working to resolve this, however the data release is the responsibility of ONS.</w:t>
            </w:r>
          </w:p>
        </w:tc>
        <w:tc>
          <w:tcPr>
            <w:tcW w:w="993" w:type="dxa"/>
          </w:tcPr>
          <w:p w14:paraId="7375ACFC" w14:textId="77777777" w:rsidR="00CB5584" w:rsidRPr="0012602E" w:rsidRDefault="00CB5584" w:rsidP="00CB5584">
            <w:pPr>
              <w:rPr>
                <w:rFonts w:eastAsia="Times New Roman"/>
              </w:rPr>
            </w:pPr>
            <w:r w:rsidRPr="0012602E">
              <w:rPr>
                <w:rFonts w:eastAsia="Times New Roman"/>
              </w:rPr>
              <w:t>MRG</w:t>
            </w:r>
          </w:p>
          <w:p w14:paraId="047A375C"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5FAA88FB" w14:textId="77777777" w:rsidR="00CB5584" w:rsidRPr="0012602E" w:rsidRDefault="00CB5584" w:rsidP="00CB5584">
            <w:pPr>
              <w:rPr>
                <w:rFonts w:eastAsia="Times New Roman"/>
              </w:rPr>
            </w:pPr>
            <w:r w:rsidRPr="0012602E">
              <w:rPr>
                <w:rFonts w:eastAsia="Times New Roman"/>
              </w:rPr>
              <w:t>No action required</w:t>
            </w:r>
          </w:p>
        </w:tc>
        <w:tc>
          <w:tcPr>
            <w:tcW w:w="4252" w:type="dxa"/>
          </w:tcPr>
          <w:p w14:paraId="2C55E6BE" w14:textId="77777777" w:rsidR="00CB5584" w:rsidRPr="0012602E" w:rsidRDefault="00CB5584" w:rsidP="00CB5584">
            <w:pPr>
              <w:rPr>
                <w:rFonts w:eastAsia="Times New Roman"/>
              </w:rPr>
            </w:pPr>
            <w:r w:rsidRPr="0012602E">
              <w:rPr>
                <w:rFonts w:eastAsia="Times New Roman"/>
              </w:rPr>
              <w:t>N/A</w:t>
            </w:r>
          </w:p>
        </w:tc>
        <w:tc>
          <w:tcPr>
            <w:tcW w:w="1134" w:type="dxa"/>
          </w:tcPr>
          <w:p w14:paraId="7681CD87" w14:textId="77777777" w:rsidR="00CB5584" w:rsidRPr="0012602E" w:rsidRDefault="00CB5584" w:rsidP="00CB5584">
            <w:pPr>
              <w:jc w:val="center"/>
              <w:rPr>
                <w:rFonts w:eastAsia="Times New Roman"/>
              </w:rPr>
            </w:pPr>
            <w:r w:rsidRPr="0012602E">
              <w:rPr>
                <w:rFonts w:eastAsia="Times New Roman"/>
              </w:rPr>
              <w:t>-</w:t>
            </w:r>
          </w:p>
        </w:tc>
        <w:tc>
          <w:tcPr>
            <w:tcW w:w="993" w:type="dxa"/>
          </w:tcPr>
          <w:p w14:paraId="6CB6B152" w14:textId="77777777" w:rsidR="00CB5584" w:rsidRPr="0012602E" w:rsidRDefault="00CB5584" w:rsidP="00CB5584">
            <w:pPr>
              <w:jc w:val="center"/>
              <w:rPr>
                <w:rFonts w:eastAsia="Times New Roman"/>
              </w:rPr>
            </w:pPr>
            <w:r w:rsidRPr="0012602E">
              <w:t>N/A</w:t>
            </w:r>
          </w:p>
        </w:tc>
        <w:tc>
          <w:tcPr>
            <w:tcW w:w="1134" w:type="dxa"/>
          </w:tcPr>
          <w:p w14:paraId="37BD8B9A" w14:textId="77777777" w:rsidR="00CB5584" w:rsidRPr="0012602E" w:rsidRDefault="00CB5584" w:rsidP="00CB5584">
            <w:pPr>
              <w:jc w:val="center"/>
              <w:rPr>
                <w:rFonts w:eastAsia="Times New Roman"/>
              </w:rPr>
            </w:pPr>
            <w:r w:rsidRPr="0012602E">
              <w:rPr>
                <w:rFonts w:eastAsia="Times New Roman"/>
              </w:rPr>
              <w:t>-</w:t>
            </w:r>
          </w:p>
        </w:tc>
      </w:tr>
      <w:tr w:rsidR="00CB5584" w:rsidRPr="0012602E" w14:paraId="4A8F09EA" w14:textId="77777777" w:rsidTr="00FD7E8F">
        <w:trPr>
          <w:trHeight w:val="1988"/>
        </w:trPr>
        <w:tc>
          <w:tcPr>
            <w:tcW w:w="536" w:type="dxa"/>
          </w:tcPr>
          <w:p w14:paraId="35DFA0CB" w14:textId="77777777" w:rsidR="00CB5584" w:rsidRPr="0012602E" w:rsidRDefault="00CB5584" w:rsidP="00CB5584">
            <w:pPr>
              <w:rPr>
                <w:rFonts w:eastAsia="Times New Roman"/>
              </w:rPr>
            </w:pPr>
            <w:r w:rsidRPr="0012602E">
              <w:rPr>
                <w:rFonts w:eastAsia="Times New Roman"/>
              </w:rPr>
              <w:t>3b</w:t>
            </w:r>
          </w:p>
        </w:tc>
        <w:tc>
          <w:tcPr>
            <w:tcW w:w="4567" w:type="dxa"/>
          </w:tcPr>
          <w:p w14:paraId="5F2869C8" w14:textId="77777777" w:rsidR="00CB5584" w:rsidRPr="0012602E" w:rsidRDefault="00CB5584" w:rsidP="00CB5584">
            <w:pPr>
              <w:rPr>
                <w:rFonts w:eastAsia="Times New Roman"/>
              </w:rPr>
            </w:pPr>
            <w:r w:rsidRPr="0012602E">
              <w:rPr>
                <w:rFonts w:eastAsia="Times New Roman"/>
              </w:rPr>
              <w:t>John Sharp (Head of Data Quality, HSCIC) agreed to work with the SHMI team at the HSCIC to ensure the information they provide regarding data quality is as detailed and accessible as MRG require. He requested the SHMI team arrange a suitable time to discuss this with him.</w:t>
            </w:r>
          </w:p>
        </w:tc>
        <w:tc>
          <w:tcPr>
            <w:tcW w:w="993" w:type="dxa"/>
          </w:tcPr>
          <w:p w14:paraId="2C6EF5EC" w14:textId="77777777" w:rsidR="00CB5584" w:rsidRPr="0012602E" w:rsidRDefault="00CB5584" w:rsidP="00CB5584">
            <w:pPr>
              <w:rPr>
                <w:rFonts w:eastAsia="Times New Roman"/>
              </w:rPr>
            </w:pPr>
            <w:r w:rsidRPr="0012602E">
              <w:rPr>
                <w:rFonts w:eastAsia="Times New Roman"/>
              </w:rPr>
              <w:t>MRG</w:t>
            </w:r>
          </w:p>
          <w:p w14:paraId="37DD3786"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3CA7F2E3" w14:textId="77777777" w:rsidR="00CB5584" w:rsidRPr="0012602E" w:rsidRDefault="00CB5584" w:rsidP="00CB5584">
            <w:pPr>
              <w:rPr>
                <w:rFonts w:eastAsia="Times New Roman"/>
                <w:b/>
                <w:bCs/>
              </w:rPr>
            </w:pPr>
            <w:r w:rsidRPr="0012602E">
              <w:rPr>
                <w:rFonts w:eastAsia="Times New Roman"/>
                <w:b/>
                <w:bCs/>
              </w:rPr>
              <w:t>Required</w:t>
            </w:r>
          </w:p>
        </w:tc>
        <w:tc>
          <w:tcPr>
            <w:tcW w:w="4252" w:type="dxa"/>
          </w:tcPr>
          <w:p w14:paraId="121DB4D3" w14:textId="77777777" w:rsidR="00CB5584" w:rsidRPr="0012602E" w:rsidRDefault="00CB5584" w:rsidP="00CB5584">
            <w:pPr>
              <w:rPr>
                <w:rFonts w:eastAsia="Times New Roman"/>
              </w:rPr>
            </w:pPr>
            <w:r w:rsidRPr="0012602E">
              <w:rPr>
                <w:rFonts w:eastAsia="Times New Roman"/>
              </w:rPr>
              <w:t>Advice taken from  John Sharp (Head of Data Quality, HSCIC) and required actions implemented:</w:t>
            </w:r>
          </w:p>
          <w:p w14:paraId="18AECBA3" w14:textId="77777777" w:rsidR="00CB5584" w:rsidRPr="0012602E" w:rsidRDefault="00CB5584" w:rsidP="00CB5584">
            <w:pPr>
              <w:rPr>
                <w:rFonts w:eastAsia="Times New Roman"/>
              </w:rPr>
            </w:pPr>
          </w:p>
          <w:p w14:paraId="04C6DC8C" w14:textId="77777777" w:rsidR="00CB5584" w:rsidRPr="0012602E" w:rsidRDefault="00CB5584" w:rsidP="00CB5584">
            <w:pPr>
              <w:rPr>
                <w:rFonts w:eastAsia="Times New Roman"/>
              </w:rPr>
            </w:pPr>
            <w:r w:rsidRPr="0012602E">
              <w:rPr>
                <w:rFonts w:eastAsia="Times New Roman"/>
              </w:rPr>
              <w:t>Application form (3.4) updated to quantify the level of data quality of the data sources used in the development of the SHMI.</w:t>
            </w:r>
          </w:p>
          <w:p w14:paraId="5C07A067" w14:textId="77777777" w:rsidR="00CB5584" w:rsidRPr="0012602E" w:rsidRDefault="00CB5584" w:rsidP="00CB5584">
            <w:pPr>
              <w:rPr>
                <w:rFonts w:eastAsia="Times New Roman"/>
              </w:rPr>
            </w:pPr>
            <w:r w:rsidRPr="0012602E">
              <w:rPr>
                <w:rFonts w:eastAsia="Times New Roman"/>
              </w:rPr>
              <w:t>Application form (4.7) updated with a description of specific limitations due to data quality issues.</w:t>
            </w:r>
          </w:p>
        </w:tc>
        <w:tc>
          <w:tcPr>
            <w:tcW w:w="1134" w:type="dxa"/>
          </w:tcPr>
          <w:p w14:paraId="2BA17C71" w14:textId="77777777" w:rsidR="00CB5584" w:rsidRPr="0012602E" w:rsidRDefault="00CB5584" w:rsidP="00CB5584">
            <w:pPr>
              <w:rPr>
                <w:rFonts w:eastAsia="Times New Roman"/>
              </w:rPr>
            </w:pPr>
            <w:r w:rsidRPr="0012602E">
              <w:rPr>
                <w:rFonts w:eastAsia="Times New Roman"/>
              </w:rPr>
              <w:t>07/11/14</w:t>
            </w:r>
          </w:p>
        </w:tc>
        <w:sdt>
          <w:sdtPr>
            <w:id w:val="-1820717030"/>
            <w14:checkbox>
              <w14:checked w14:val="1"/>
              <w14:checkedState w14:val="00FE" w14:font="Wingdings"/>
              <w14:uncheckedState w14:val="006F" w14:font="Wingdings"/>
            </w14:checkbox>
          </w:sdtPr>
          <w:sdtEndPr/>
          <w:sdtContent>
            <w:tc>
              <w:tcPr>
                <w:tcW w:w="993" w:type="dxa"/>
              </w:tcPr>
              <w:p w14:paraId="6D2FB98A" w14:textId="77777777" w:rsidR="00CB5584" w:rsidRPr="0012602E" w:rsidRDefault="00CB5584" w:rsidP="00CB5584">
                <w:pPr>
                  <w:jc w:val="center"/>
                  <w:rPr>
                    <w:rFonts w:eastAsia="Times New Roman"/>
                  </w:rPr>
                </w:pPr>
                <w:r w:rsidRPr="0012602E">
                  <w:sym w:font="Wingdings" w:char="F0FE"/>
                </w:r>
              </w:p>
            </w:tc>
          </w:sdtContent>
        </w:sdt>
        <w:tc>
          <w:tcPr>
            <w:tcW w:w="1134" w:type="dxa"/>
          </w:tcPr>
          <w:p w14:paraId="5AEDCFB4" w14:textId="77777777" w:rsidR="00CB5584" w:rsidRPr="0012602E" w:rsidRDefault="00CB5584" w:rsidP="00CB5584">
            <w:pPr>
              <w:rPr>
                <w:rFonts w:eastAsia="Times New Roman"/>
              </w:rPr>
            </w:pPr>
            <w:r w:rsidRPr="0012602E">
              <w:rPr>
                <w:rFonts w:eastAsia="Times New Roman"/>
              </w:rPr>
              <w:t>John Sharp / MRG</w:t>
            </w:r>
          </w:p>
          <w:p w14:paraId="70460DDF" w14:textId="77777777" w:rsidR="00CB5584" w:rsidRPr="0012602E" w:rsidRDefault="00CB5584" w:rsidP="00CB5584">
            <w:pPr>
              <w:rPr>
                <w:rFonts w:eastAsia="Times New Roman"/>
              </w:rPr>
            </w:pPr>
            <w:r w:rsidRPr="0012602E">
              <w:rPr>
                <w:rFonts w:eastAsia="Times New Roman"/>
              </w:rPr>
              <w:t>04/12/14</w:t>
            </w:r>
          </w:p>
        </w:tc>
      </w:tr>
    </w:tbl>
    <w:p w14:paraId="5B591221" w14:textId="46CFBEDE" w:rsidR="00CB5584" w:rsidRDefault="00CB5584">
      <w:r w:rsidRPr="0012602E">
        <w:rPr>
          <w:b/>
        </w:rPr>
        <w:t>Criterion: CONSTRUCTION</w:t>
      </w:r>
    </w:p>
    <w:tbl>
      <w:tblPr>
        <w:tblStyle w:val="TableGrid2"/>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CB5584" w:rsidRPr="0012602E" w14:paraId="35B786F8" w14:textId="77777777" w:rsidTr="00CB5584">
        <w:trPr>
          <w:trHeight w:val="613"/>
        </w:trPr>
        <w:tc>
          <w:tcPr>
            <w:tcW w:w="536" w:type="dxa"/>
          </w:tcPr>
          <w:p w14:paraId="54466B94" w14:textId="124F4EA8" w:rsidR="00CB5584" w:rsidRPr="0012602E" w:rsidRDefault="00CB5584" w:rsidP="00CB5584">
            <w:pPr>
              <w:rPr>
                <w:rFonts w:eastAsia="Times New Roman"/>
              </w:rPr>
            </w:pPr>
            <w:r w:rsidRPr="0012602E">
              <w:rPr>
                <w:b/>
                <w:bCs/>
              </w:rPr>
              <w:t>No</w:t>
            </w:r>
          </w:p>
        </w:tc>
        <w:tc>
          <w:tcPr>
            <w:tcW w:w="4567" w:type="dxa"/>
          </w:tcPr>
          <w:p w14:paraId="2C99EE8C" w14:textId="0789335D" w:rsidR="00CB5584" w:rsidRPr="0012602E" w:rsidRDefault="00CB5584" w:rsidP="00CB5584">
            <w:pPr>
              <w:rPr>
                <w:rFonts w:eastAsia="Times New Roman"/>
              </w:rPr>
            </w:pPr>
            <w:r w:rsidRPr="0012602E">
              <w:rPr>
                <w:b/>
                <w:bCs/>
              </w:rPr>
              <w:t>Issue or recommendation</w:t>
            </w:r>
          </w:p>
        </w:tc>
        <w:tc>
          <w:tcPr>
            <w:tcW w:w="993" w:type="dxa"/>
          </w:tcPr>
          <w:p w14:paraId="28614C46" w14:textId="35843055" w:rsidR="00CB5584" w:rsidRPr="0012602E" w:rsidRDefault="00CB5584" w:rsidP="00CB5584">
            <w:pPr>
              <w:rPr>
                <w:rFonts w:eastAsia="Times New Roman"/>
              </w:rPr>
            </w:pPr>
            <w:r w:rsidRPr="0012602E">
              <w:rPr>
                <w:b/>
                <w:bCs/>
              </w:rPr>
              <w:t>Raised By/Date</w:t>
            </w:r>
          </w:p>
        </w:tc>
        <w:tc>
          <w:tcPr>
            <w:tcW w:w="1559" w:type="dxa"/>
            <w:noWrap/>
          </w:tcPr>
          <w:p w14:paraId="37B7E3FC" w14:textId="2B3EF38A" w:rsidR="00CB5584" w:rsidRPr="0012602E" w:rsidRDefault="00CB5584" w:rsidP="00CB5584">
            <w:pPr>
              <w:rPr>
                <w:rFonts w:eastAsia="Times New Roman"/>
                <w:b/>
                <w:bCs/>
              </w:rPr>
            </w:pPr>
            <w:r w:rsidRPr="0012602E">
              <w:rPr>
                <w:b/>
                <w:bCs/>
              </w:rPr>
              <w:t>Action Status* Assigned</w:t>
            </w:r>
          </w:p>
        </w:tc>
        <w:tc>
          <w:tcPr>
            <w:tcW w:w="4252" w:type="dxa"/>
          </w:tcPr>
          <w:p w14:paraId="24B20A1F" w14:textId="2911B3A0" w:rsidR="00CB5584" w:rsidRPr="0012602E" w:rsidRDefault="00CB5584" w:rsidP="00CB5584">
            <w:pPr>
              <w:rPr>
                <w:rFonts w:eastAsia="Times New Roman"/>
              </w:rPr>
            </w:pPr>
            <w:r w:rsidRPr="0012602E">
              <w:rPr>
                <w:b/>
                <w:bCs/>
              </w:rPr>
              <w:t>Response / Action taken (if appropriate)</w:t>
            </w:r>
          </w:p>
        </w:tc>
        <w:tc>
          <w:tcPr>
            <w:tcW w:w="1134" w:type="dxa"/>
          </w:tcPr>
          <w:p w14:paraId="5D3B1D5A" w14:textId="2724C756" w:rsidR="00CB5584" w:rsidRPr="0012602E" w:rsidRDefault="00CB5584" w:rsidP="00CB5584">
            <w:pPr>
              <w:rPr>
                <w:rFonts w:eastAsia="Times New Roman"/>
              </w:rPr>
            </w:pPr>
            <w:r w:rsidRPr="0012602E">
              <w:rPr>
                <w:b/>
                <w:bCs/>
              </w:rPr>
              <w:t>Response date</w:t>
            </w:r>
          </w:p>
        </w:tc>
        <w:tc>
          <w:tcPr>
            <w:tcW w:w="993" w:type="dxa"/>
          </w:tcPr>
          <w:p w14:paraId="3FE1FA95" w14:textId="48FFE949" w:rsidR="00CB5584" w:rsidRPr="0012602E" w:rsidRDefault="00CB5584" w:rsidP="00CB5584">
            <w:pPr>
              <w:jc w:val="center"/>
            </w:pPr>
            <w:r w:rsidRPr="0012602E">
              <w:rPr>
                <w:b/>
                <w:bCs/>
              </w:rPr>
              <w:t>Resolved</w:t>
            </w:r>
          </w:p>
        </w:tc>
        <w:tc>
          <w:tcPr>
            <w:tcW w:w="1134" w:type="dxa"/>
          </w:tcPr>
          <w:p w14:paraId="5B570DC1" w14:textId="1CA57475" w:rsidR="00CB5584" w:rsidRPr="0012602E" w:rsidRDefault="00CB5584" w:rsidP="00CB5584">
            <w:pPr>
              <w:rPr>
                <w:rFonts w:eastAsia="Times New Roman"/>
              </w:rPr>
            </w:pPr>
            <w:r w:rsidRPr="0012602E">
              <w:rPr>
                <w:b/>
                <w:bCs/>
              </w:rPr>
              <w:t>Checked by / Date</w:t>
            </w:r>
          </w:p>
        </w:tc>
      </w:tr>
      <w:tr w:rsidR="00CB5584" w:rsidRPr="0012602E" w14:paraId="0ACCDC8B" w14:textId="77777777" w:rsidTr="00FD7E8F">
        <w:trPr>
          <w:trHeight w:val="1396"/>
        </w:trPr>
        <w:tc>
          <w:tcPr>
            <w:tcW w:w="536" w:type="dxa"/>
          </w:tcPr>
          <w:p w14:paraId="06F6F1A8" w14:textId="77777777" w:rsidR="00CB5584" w:rsidRPr="0012602E" w:rsidRDefault="00CB5584" w:rsidP="00CB5584">
            <w:pPr>
              <w:rPr>
                <w:rFonts w:eastAsia="Times New Roman"/>
              </w:rPr>
            </w:pPr>
            <w:r w:rsidRPr="0012602E">
              <w:rPr>
                <w:rFonts w:eastAsia="Times New Roman"/>
              </w:rPr>
              <w:lastRenderedPageBreak/>
              <w:t>4a</w:t>
            </w:r>
          </w:p>
        </w:tc>
        <w:tc>
          <w:tcPr>
            <w:tcW w:w="4567" w:type="dxa"/>
          </w:tcPr>
          <w:p w14:paraId="4AA175E6" w14:textId="77777777" w:rsidR="00CB5584" w:rsidRPr="0012602E" w:rsidRDefault="00CB5584" w:rsidP="00CB5584">
            <w:pPr>
              <w:rPr>
                <w:rFonts w:eastAsia="Times New Roman"/>
              </w:rPr>
            </w:pPr>
            <w:r w:rsidRPr="0012602E">
              <w:rPr>
                <w:rFonts w:eastAsia="Times New Roman"/>
              </w:rPr>
              <w:t>MRG were made aware during the meeting that confidence intervals were calculated for the indicator, however the paperwork did not reflect this. They recommended this be updated in section 4.8 and 4.9 of the application form.</w:t>
            </w:r>
          </w:p>
        </w:tc>
        <w:tc>
          <w:tcPr>
            <w:tcW w:w="993" w:type="dxa"/>
          </w:tcPr>
          <w:p w14:paraId="2F34D76A" w14:textId="77777777" w:rsidR="00CB5584" w:rsidRPr="0012602E" w:rsidRDefault="00CB5584" w:rsidP="00CB5584">
            <w:pPr>
              <w:rPr>
                <w:rFonts w:eastAsia="Times New Roman"/>
              </w:rPr>
            </w:pPr>
            <w:r w:rsidRPr="0012602E">
              <w:rPr>
                <w:rFonts w:eastAsia="Times New Roman"/>
              </w:rPr>
              <w:t>MRG</w:t>
            </w:r>
          </w:p>
          <w:p w14:paraId="1938D5B3"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346B05DA" w14:textId="77777777" w:rsidR="00CB5584" w:rsidRPr="0012602E" w:rsidRDefault="00CB5584" w:rsidP="00CB5584">
            <w:pPr>
              <w:rPr>
                <w:rFonts w:eastAsia="Times New Roman"/>
                <w:b/>
                <w:bCs/>
              </w:rPr>
            </w:pPr>
            <w:r w:rsidRPr="0012602E">
              <w:rPr>
                <w:rFonts w:eastAsia="Times New Roman"/>
                <w:b/>
                <w:bCs/>
              </w:rPr>
              <w:t>Required</w:t>
            </w:r>
          </w:p>
        </w:tc>
        <w:tc>
          <w:tcPr>
            <w:tcW w:w="4252" w:type="dxa"/>
          </w:tcPr>
          <w:p w14:paraId="08CC3D29" w14:textId="77777777" w:rsidR="00CB5584" w:rsidRPr="0012602E" w:rsidRDefault="00CB5584" w:rsidP="00CB5584">
            <w:pPr>
              <w:rPr>
                <w:rFonts w:eastAsia="Times New Roman"/>
              </w:rPr>
            </w:pPr>
            <w:r w:rsidRPr="0012602E">
              <w:rPr>
                <w:rFonts w:eastAsia="Times New Roman"/>
              </w:rPr>
              <w:t>Confidence intervals are not calculated for the indicator. Only control limits are calculated for the SHMI.</w:t>
            </w:r>
          </w:p>
        </w:tc>
        <w:tc>
          <w:tcPr>
            <w:tcW w:w="1134" w:type="dxa"/>
          </w:tcPr>
          <w:p w14:paraId="1E5313E1" w14:textId="77777777" w:rsidR="00CB5584" w:rsidRPr="0012602E" w:rsidRDefault="00CB5584" w:rsidP="00CB5584">
            <w:pPr>
              <w:rPr>
                <w:rFonts w:eastAsia="Times New Roman"/>
              </w:rPr>
            </w:pPr>
            <w:r w:rsidRPr="0012602E">
              <w:rPr>
                <w:rFonts w:eastAsia="Times New Roman"/>
              </w:rPr>
              <w:t>07/11/14</w:t>
            </w:r>
          </w:p>
        </w:tc>
        <w:sdt>
          <w:sdtPr>
            <w:id w:val="967857796"/>
            <w14:checkbox>
              <w14:checked w14:val="1"/>
              <w14:checkedState w14:val="00FE" w14:font="Wingdings"/>
              <w14:uncheckedState w14:val="006F" w14:font="Wingdings"/>
            </w14:checkbox>
          </w:sdtPr>
          <w:sdtEndPr/>
          <w:sdtContent>
            <w:tc>
              <w:tcPr>
                <w:tcW w:w="993" w:type="dxa"/>
              </w:tcPr>
              <w:p w14:paraId="742E6B3D" w14:textId="77777777" w:rsidR="00CB5584" w:rsidRPr="0012602E" w:rsidRDefault="00CB5584" w:rsidP="00CB5584">
                <w:pPr>
                  <w:jc w:val="center"/>
                  <w:rPr>
                    <w:rFonts w:eastAsia="Times New Roman"/>
                  </w:rPr>
                </w:pPr>
                <w:r w:rsidRPr="0012602E">
                  <w:sym w:font="Wingdings" w:char="F0FE"/>
                </w:r>
              </w:p>
            </w:tc>
          </w:sdtContent>
        </w:sdt>
        <w:tc>
          <w:tcPr>
            <w:tcW w:w="1134" w:type="dxa"/>
          </w:tcPr>
          <w:p w14:paraId="33D4EE75" w14:textId="77777777" w:rsidR="00CB5584" w:rsidRPr="0012602E" w:rsidRDefault="00CB5584" w:rsidP="00CB5584">
            <w:pPr>
              <w:rPr>
                <w:rFonts w:eastAsia="Times New Roman"/>
              </w:rPr>
            </w:pPr>
            <w:r w:rsidRPr="0012602E">
              <w:rPr>
                <w:rFonts w:eastAsia="Times New Roman"/>
              </w:rPr>
              <w:t>MRG 04/12/14</w:t>
            </w:r>
          </w:p>
        </w:tc>
      </w:tr>
      <w:tr w:rsidR="00CB5584" w:rsidRPr="0012602E" w14:paraId="472DE80A" w14:textId="77777777" w:rsidTr="00FD7E8F">
        <w:trPr>
          <w:trHeight w:val="2922"/>
        </w:trPr>
        <w:tc>
          <w:tcPr>
            <w:tcW w:w="536" w:type="dxa"/>
          </w:tcPr>
          <w:p w14:paraId="70357265" w14:textId="77777777" w:rsidR="00CB5584" w:rsidRPr="0012602E" w:rsidRDefault="00CB5584" w:rsidP="00CB5584">
            <w:pPr>
              <w:rPr>
                <w:rFonts w:eastAsia="Times New Roman"/>
              </w:rPr>
            </w:pPr>
            <w:r w:rsidRPr="0012602E">
              <w:rPr>
                <w:rFonts w:eastAsia="Times New Roman"/>
              </w:rPr>
              <w:t>4b</w:t>
            </w:r>
          </w:p>
        </w:tc>
        <w:tc>
          <w:tcPr>
            <w:tcW w:w="4567" w:type="dxa"/>
          </w:tcPr>
          <w:p w14:paraId="4D728BD8" w14:textId="77777777" w:rsidR="00CB5584" w:rsidRPr="0012602E" w:rsidRDefault="00CB5584" w:rsidP="00CB5584">
            <w:pPr>
              <w:rPr>
                <w:rFonts w:eastAsia="Times New Roman"/>
              </w:rPr>
            </w:pPr>
            <w:r w:rsidRPr="0012602E">
              <w:rPr>
                <w:rFonts w:eastAsia="Times New Roman"/>
              </w:rPr>
              <w:t xml:space="preserve">MRG ask for more information to be provided regarding the decision to control for over-dispersion. </w:t>
            </w:r>
          </w:p>
          <w:p w14:paraId="3E6BC0C0" w14:textId="77777777" w:rsidR="00CB5584" w:rsidRPr="0012602E" w:rsidRDefault="00CB5584" w:rsidP="00CB5584">
            <w:pPr>
              <w:rPr>
                <w:rFonts w:eastAsia="Times New Roman"/>
              </w:rPr>
            </w:pPr>
            <w:r w:rsidRPr="0012602E">
              <w:rPr>
                <w:rFonts w:eastAsia="Times New Roman"/>
              </w:rPr>
              <w:t>From the information provided to MRG at the meeting of the 05/09, group members questioned the benefit of controlling  as the result seemed to be fewer trusts in the "greater than expected" and "lower than expected" bandings. However, the group were made aware that there was additional information available to justify their decision and that once they had a clearer purpose for the indicator, this may highlight why it is necessary. MRG recommended to investigate the implications of removing the over-dispersion control.</w:t>
            </w:r>
          </w:p>
        </w:tc>
        <w:tc>
          <w:tcPr>
            <w:tcW w:w="993" w:type="dxa"/>
          </w:tcPr>
          <w:p w14:paraId="46CE5313" w14:textId="77777777" w:rsidR="00CB5584" w:rsidRPr="0012602E" w:rsidRDefault="00CB5584" w:rsidP="00CB5584">
            <w:pPr>
              <w:rPr>
                <w:rFonts w:eastAsia="Times New Roman"/>
              </w:rPr>
            </w:pPr>
            <w:r w:rsidRPr="0012602E">
              <w:rPr>
                <w:rFonts w:eastAsia="Times New Roman"/>
              </w:rPr>
              <w:t>MRG</w:t>
            </w:r>
          </w:p>
          <w:p w14:paraId="7455EB1F"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1F2A01B2" w14:textId="77777777" w:rsidR="00CB5584" w:rsidRPr="0012602E" w:rsidRDefault="00CB5584" w:rsidP="00CB5584">
            <w:pPr>
              <w:rPr>
                <w:rFonts w:eastAsia="Times New Roman"/>
                <w:b/>
                <w:bCs/>
              </w:rPr>
            </w:pPr>
            <w:r w:rsidRPr="0012602E">
              <w:rPr>
                <w:rFonts w:eastAsia="Times New Roman"/>
                <w:b/>
                <w:bCs/>
              </w:rPr>
              <w:t>Required</w:t>
            </w:r>
          </w:p>
        </w:tc>
        <w:tc>
          <w:tcPr>
            <w:tcW w:w="4252" w:type="dxa"/>
          </w:tcPr>
          <w:p w14:paraId="298FBFD7" w14:textId="77777777" w:rsidR="00CB5584" w:rsidRPr="0012602E" w:rsidRDefault="00CB5584" w:rsidP="00CB5584">
            <w:pPr>
              <w:rPr>
                <w:rFonts w:eastAsia="Times New Roman"/>
              </w:rPr>
            </w:pPr>
            <w:r w:rsidRPr="0012602E">
              <w:rPr>
                <w:rFonts w:eastAsia="Times New Roman"/>
              </w:rPr>
              <w:t>A discussion paper written by Andy Sutherland (former HSCIC Head of Profession for Statistics) in his capacity as chair of the SHMI Technical Working Group was provided as part of the meeting papers presented to MRG at the meeting of 4/12/14 (MRG Paper 2).</w:t>
            </w:r>
            <w:r w:rsidRPr="0012602E">
              <w:rPr>
                <w:rFonts w:eastAsia="Times New Roman"/>
              </w:rPr>
              <w:br/>
            </w:r>
          </w:p>
          <w:p w14:paraId="0ABF5B19" w14:textId="77777777" w:rsidR="00CB5584" w:rsidRPr="0012602E" w:rsidRDefault="00CB5584" w:rsidP="00CB5584">
            <w:pPr>
              <w:rPr>
                <w:rFonts w:eastAsia="Times New Roman"/>
              </w:rPr>
            </w:pPr>
            <w:r w:rsidRPr="0012602E">
              <w:rPr>
                <w:rFonts w:eastAsia="Times New Roman"/>
              </w:rPr>
              <w:t xml:space="preserve">Details of investigation have been provided in section 4.10 of the updated application form </w:t>
            </w:r>
          </w:p>
        </w:tc>
        <w:tc>
          <w:tcPr>
            <w:tcW w:w="1134" w:type="dxa"/>
          </w:tcPr>
          <w:p w14:paraId="6A168633" w14:textId="77777777" w:rsidR="00CB5584" w:rsidRPr="0012602E" w:rsidRDefault="00CB5584" w:rsidP="00CB5584">
            <w:pPr>
              <w:rPr>
                <w:rFonts w:eastAsia="Times New Roman"/>
              </w:rPr>
            </w:pPr>
            <w:r w:rsidRPr="0012602E">
              <w:rPr>
                <w:rFonts w:eastAsia="Times New Roman"/>
              </w:rPr>
              <w:t>07/11/14</w:t>
            </w:r>
          </w:p>
        </w:tc>
        <w:sdt>
          <w:sdtPr>
            <w:id w:val="423152261"/>
            <w14:checkbox>
              <w14:checked w14:val="0"/>
              <w14:checkedState w14:val="00FE" w14:font="Wingdings"/>
              <w14:uncheckedState w14:val="006F" w14:font="Wingdings"/>
            </w14:checkbox>
          </w:sdtPr>
          <w:sdtEndPr/>
          <w:sdtContent>
            <w:tc>
              <w:tcPr>
                <w:tcW w:w="993" w:type="dxa"/>
              </w:tcPr>
              <w:p w14:paraId="7D275499" w14:textId="77777777" w:rsidR="00CB5584" w:rsidRPr="0012602E" w:rsidRDefault="00CB5584" w:rsidP="00CB5584">
                <w:pPr>
                  <w:jc w:val="center"/>
                  <w:rPr>
                    <w:rFonts w:eastAsia="Times New Roman"/>
                  </w:rPr>
                </w:pPr>
                <w:r w:rsidRPr="0012602E">
                  <w:sym w:font="Wingdings" w:char="F06F"/>
                </w:r>
              </w:p>
            </w:tc>
          </w:sdtContent>
        </w:sdt>
        <w:tc>
          <w:tcPr>
            <w:tcW w:w="1134" w:type="dxa"/>
          </w:tcPr>
          <w:p w14:paraId="68E57E5F" w14:textId="77777777" w:rsidR="00CB5584" w:rsidRPr="0012602E" w:rsidRDefault="00CB5584" w:rsidP="00CB5584">
            <w:pPr>
              <w:rPr>
                <w:rFonts w:eastAsia="Times New Roman"/>
              </w:rPr>
            </w:pPr>
          </w:p>
        </w:tc>
      </w:tr>
      <w:tr w:rsidR="00CB5584" w:rsidRPr="0012602E" w14:paraId="7C4947D9" w14:textId="77777777" w:rsidTr="00FD7E8F">
        <w:trPr>
          <w:trHeight w:val="348"/>
        </w:trPr>
        <w:tc>
          <w:tcPr>
            <w:tcW w:w="536" w:type="dxa"/>
          </w:tcPr>
          <w:p w14:paraId="472BA631" w14:textId="77777777" w:rsidR="00CB5584" w:rsidRPr="0012602E" w:rsidRDefault="00CB5584" w:rsidP="00CB5584">
            <w:pPr>
              <w:rPr>
                <w:rFonts w:eastAsia="Times New Roman"/>
              </w:rPr>
            </w:pPr>
          </w:p>
        </w:tc>
        <w:tc>
          <w:tcPr>
            <w:tcW w:w="4567" w:type="dxa"/>
          </w:tcPr>
          <w:p w14:paraId="7093887B" w14:textId="018AF1BE" w:rsidR="00CB5584" w:rsidRPr="0012602E" w:rsidRDefault="00CB5584" w:rsidP="00CB5584">
            <w:pPr>
              <w:rPr>
                <w:rFonts w:eastAsia="Times New Roman"/>
              </w:rPr>
            </w:pPr>
            <w:r w:rsidRPr="0012602E">
              <w:rPr>
                <w:rFonts w:eastAsia="Times New Roman"/>
                <w:b/>
              </w:rPr>
              <w:t>Update:</w:t>
            </w:r>
            <w:r w:rsidRPr="0012602E">
              <w:rPr>
                <w:rFonts w:eastAsia="Times New Roman"/>
              </w:rPr>
              <w:t xml:space="preserve"> MRG recommended that the final paragraph in section 4.10 needs strengthening and repositioned at the beginning of the box. Much of the other content could be removed, given that reference is made to the TWG decision.</w:t>
            </w:r>
          </w:p>
          <w:p w14:paraId="66E7B8FD" w14:textId="77777777" w:rsidR="00CB5584" w:rsidRPr="0012602E" w:rsidRDefault="00CB5584" w:rsidP="00CB5584">
            <w:pPr>
              <w:rPr>
                <w:rFonts w:eastAsia="Times New Roman"/>
              </w:rPr>
            </w:pPr>
          </w:p>
        </w:tc>
        <w:tc>
          <w:tcPr>
            <w:tcW w:w="993" w:type="dxa"/>
          </w:tcPr>
          <w:p w14:paraId="62B0A7BC" w14:textId="77777777" w:rsidR="00CB5584" w:rsidRPr="0012602E" w:rsidRDefault="00CB5584" w:rsidP="00CB5584">
            <w:pPr>
              <w:rPr>
                <w:rFonts w:eastAsia="Times New Roman"/>
              </w:rPr>
            </w:pPr>
            <w:r w:rsidRPr="0012602E">
              <w:rPr>
                <w:rFonts w:eastAsia="Times New Roman"/>
              </w:rPr>
              <w:t>MRG</w:t>
            </w:r>
          </w:p>
          <w:p w14:paraId="2E1FD1BB"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15BDC522" w14:textId="77777777" w:rsidR="00CB5584" w:rsidRPr="0012602E" w:rsidRDefault="00CB5584" w:rsidP="00CB5584">
            <w:pPr>
              <w:rPr>
                <w:rFonts w:eastAsia="Times New Roman"/>
              </w:rPr>
            </w:pPr>
            <w:r w:rsidRPr="0012602E">
              <w:rPr>
                <w:rFonts w:eastAsia="Times New Roman"/>
                <w:b/>
                <w:bCs/>
              </w:rPr>
              <w:t>Required</w:t>
            </w:r>
          </w:p>
        </w:tc>
        <w:tc>
          <w:tcPr>
            <w:tcW w:w="4252" w:type="dxa"/>
          </w:tcPr>
          <w:p w14:paraId="2C4066CB" w14:textId="77777777" w:rsidR="00CB5584" w:rsidRPr="0012602E" w:rsidRDefault="00CB5584" w:rsidP="00CB5584">
            <w:pPr>
              <w:rPr>
                <w:rFonts w:eastAsia="Times New Roman"/>
              </w:rPr>
            </w:pPr>
          </w:p>
        </w:tc>
        <w:tc>
          <w:tcPr>
            <w:tcW w:w="1134" w:type="dxa"/>
          </w:tcPr>
          <w:p w14:paraId="3DB4517D" w14:textId="77777777" w:rsidR="00CB5584" w:rsidRPr="0012602E" w:rsidRDefault="00CB5584" w:rsidP="00CB5584">
            <w:pPr>
              <w:rPr>
                <w:rFonts w:eastAsia="Times New Roman"/>
              </w:rPr>
            </w:pPr>
          </w:p>
        </w:tc>
        <w:sdt>
          <w:sdtPr>
            <w:id w:val="703593075"/>
            <w14:checkbox>
              <w14:checked w14:val="0"/>
              <w14:checkedState w14:val="00FE" w14:font="Wingdings"/>
              <w14:uncheckedState w14:val="006F" w14:font="Wingdings"/>
            </w14:checkbox>
          </w:sdtPr>
          <w:sdtEndPr/>
          <w:sdtContent>
            <w:tc>
              <w:tcPr>
                <w:tcW w:w="993" w:type="dxa"/>
              </w:tcPr>
              <w:p w14:paraId="49A6F6C9" w14:textId="77777777" w:rsidR="00CB5584" w:rsidRPr="0012602E" w:rsidRDefault="00CB5584" w:rsidP="00CB5584">
                <w:pPr>
                  <w:jc w:val="center"/>
                  <w:rPr>
                    <w:rFonts w:eastAsia="Times New Roman"/>
                  </w:rPr>
                </w:pPr>
                <w:r w:rsidRPr="0012602E">
                  <w:sym w:font="Wingdings" w:char="F06F"/>
                </w:r>
              </w:p>
            </w:tc>
          </w:sdtContent>
        </w:sdt>
        <w:tc>
          <w:tcPr>
            <w:tcW w:w="1134" w:type="dxa"/>
          </w:tcPr>
          <w:p w14:paraId="255656B6" w14:textId="77777777" w:rsidR="00CB5584" w:rsidRPr="0012602E" w:rsidRDefault="00CB5584" w:rsidP="00CB5584">
            <w:pPr>
              <w:rPr>
                <w:rFonts w:eastAsia="Times New Roman"/>
              </w:rPr>
            </w:pPr>
          </w:p>
        </w:tc>
      </w:tr>
      <w:tr w:rsidR="00CB5584" w:rsidRPr="0012602E" w14:paraId="56E00883" w14:textId="77777777" w:rsidTr="00FD7E8F">
        <w:trPr>
          <w:trHeight w:val="1395"/>
        </w:trPr>
        <w:tc>
          <w:tcPr>
            <w:tcW w:w="536" w:type="dxa"/>
          </w:tcPr>
          <w:p w14:paraId="225657D4" w14:textId="77777777" w:rsidR="00CB5584" w:rsidRPr="0012602E" w:rsidRDefault="00CB5584" w:rsidP="00CB5584">
            <w:pPr>
              <w:rPr>
                <w:rFonts w:eastAsia="Times New Roman"/>
              </w:rPr>
            </w:pPr>
            <w:r w:rsidRPr="0012602E">
              <w:rPr>
                <w:rFonts w:eastAsia="Times New Roman"/>
              </w:rPr>
              <w:t>4c</w:t>
            </w:r>
          </w:p>
        </w:tc>
        <w:tc>
          <w:tcPr>
            <w:tcW w:w="4567" w:type="dxa"/>
          </w:tcPr>
          <w:p w14:paraId="65742D90" w14:textId="77777777" w:rsidR="00CB5584" w:rsidRPr="0012602E" w:rsidRDefault="00CB5584" w:rsidP="00CB5584">
            <w:pPr>
              <w:rPr>
                <w:rFonts w:eastAsia="Times New Roman"/>
              </w:rPr>
            </w:pPr>
            <w:r w:rsidRPr="0012602E">
              <w:rPr>
                <w:rFonts w:eastAsia="Times New Roman"/>
              </w:rPr>
              <w:t>MRG supports the development work to see whether the Elixhauser Comorbidity Index  is more suitable than the Charlson Comorbidity Index, however stated that this change would have to be evidence based and with a clear rationale for change.</w:t>
            </w:r>
          </w:p>
        </w:tc>
        <w:tc>
          <w:tcPr>
            <w:tcW w:w="993" w:type="dxa"/>
          </w:tcPr>
          <w:p w14:paraId="3504ED71" w14:textId="77777777" w:rsidR="00CB5584" w:rsidRPr="0012602E" w:rsidRDefault="00CB5584" w:rsidP="00CB5584">
            <w:pPr>
              <w:rPr>
                <w:rFonts w:eastAsia="Times New Roman"/>
              </w:rPr>
            </w:pPr>
            <w:r w:rsidRPr="0012602E">
              <w:rPr>
                <w:rFonts w:eastAsia="Times New Roman"/>
              </w:rPr>
              <w:t>MRG</w:t>
            </w:r>
          </w:p>
          <w:p w14:paraId="1915D2C2"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7543139F" w14:textId="77777777" w:rsidR="00CB5584" w:rsidRPr="0012602E" w:rsidRDefault="00CB5584" w:rsidP="00CB5584">
            <w:pPr>
              <w:rPr>
                <w:rFonts w:eastAsia="Times New Roman"/>
              </w:rPr>
            </w:pPr>
            <w:r w:rsidRPr="0012602E">
              <w:rPr>
                <w:rFonts w:eastAsia="Times New Roman"/>
              </w:rPr>
              <w:t>None</w:t>
            </w:r>
          </w:p>
        </w:tc>
        <w:tc>
          <w:tcPr>
            <w:tcW w:w="4252" w:type="dxa"/>
          </w:tcPr>
          <w:p w14:paraId="2954AEFA" w14:textId="77777777" w:rsidR="00CB5584" w:rsidRPr="0012602E" w:rsidRDefault="00CB5584" w:rsidP="00CB5584">
            <w:pPr>
              <w:rPr>
                <w:rFonts w:eastAsia="Times New Roman"/>
              </w:rPr>
            </w:pPr>
            <w:r w:rsidRPr="0012602E">
              <w:rPr>
                <w:rFonts w:eastAsia="Times New Roman"/>
              </w:rPr>
              <w:t>N/A</w:t>
            </w:r>
          </w:p>
        </w:tc>
        <w:tc>
          <w:tcPr>
            <w:tcW w:w="1134" w:type="dxa"/>
          </w:tcPr>
          <w:p w14:paraId="30C97C2C" w14:textId="77777777" w:rsidR="00CB5584" w:rsidRPr="0012602E" w:rsidRDefault="00CB5584" w:rsidP="00CB5584">
            <w:pPr>
              <w:rPr>
                <w:rFonts w:eastAsia="Times New Roman"/>
              </w:rPr>
            </w:pPr>
          </w:p>
        </w:tc>
        <w:tc>
          <w:tcPr>
            <w:tcW w:w="993" w:type="dxa"/>
          </w:tcPr>
          <w:p w14:paraId="3CAD652C" w14:textId="77777777" w:rsidR="00CB5584" w:rsidRPr="0012602E" w:rsidRDefault="00CB5584" w:rsidP="00CB5584">
            <w:pPr>
              <w:jc w:val="center"/>
              <w:rPr>
                <w:rFonts w:eastAsia="Times New Roman"/>
              </w:rPr>
            </w:pPr>
            <w:r w:rsidRPr="0012602E">
              <w:rPr>
                <w:rFonts w:eastAsia="Times New Roman"/>
              </w:rPr>
              <w:t>N/A</w:t>
            </w:r>
          </w:p>
        </w:tc>
        <w:tc>
          <w:tcPr>
            <w:tcW w:w="1134" w:type="dxa"/>
          </w:tcPr>
          <w:p w14:paraId="630F23DF" w14:textId="77777777" w:rsidR="00CB5584" w:rsidRPr="0012602E" w:rsidRDefault="00CB5584" w:rsidP="00CB5584">
            <w:pPr>
              <w:rPr>
                <w:rFonts w:eastAsia="Times New Roman"/>
              </w:rPr>
            </w:pPr>
          </w:p>
        </w:tc>
      </w:tr>
      <w:tr w:rsidR="00CB5584" w:rsidRPr="0012602E" w14:paraId="76B2313E" w14:textId="77777777" w:rsidTr="00FD7E8F">
        <w:trPr>
          <w:trHeight w:val="1413"/>
        </w:trPr>
        <w:tc>
          <w:tcPr>
            <w:tcW w:w="536" w:type="dxa"/>
          </w:tcPr>
          <w:p w14:paraId="6BB37602" w14:textId="77777777" w:rsidR="00CB5584" w:rsidRPr="0012602E" w:rsidRDefault="00CB5584" w:rsidP="00CB5584">
            <w:pPr>
              <w:rPr>
                <w:rFonts w:eastAsia="Times New Roman"/>
              </w:rPr>
            </w:pPr>
            <w:r w:rsidRPr="0012602E">
              <w:rPr>
                <w:rFonts w:eastAsia="Times New Roman"/>
              </w:rPr>
              <w:lastRenderedPageBreak/>
              <w:t>4d</w:t>
            </w:r>
          </w:p>
        </w:tc>
        <w:tc>
          <w:tcPr>
            <w:tcW w:w="4567" w:type="dxa"/>
          </w:tcPr>
          <w:p w14:paraId="5EC3248F" w14:textId="77777777" w:rsidR="00CB5584" w:rsidRPr="0012602E" w:rsidRDefault="00CB5584" w:rsidP="00CB5584">
            <w:pPr>
              <w:rPr>
                <w:rFonts w:eastAsia="Times New Roman"/>
              </w:rPr>
            </w:pPr>
            <w:r w:rsidRPr="0012602E">
              <w:rPr>
                <w:rFonts w:eastAsia="Times New Roman"/>
              </w:rPr>
              <w:t>MRG raised a concern that an increasing number of patients are being treated in the independent sector, therefore they queried why all NHS-funded care wasn't included in the SHMI. They felt that this inclusion would be useful for commissioners of health services.</w:t>
            </w:r>
          </w:p>
        </w:tc>
        <w:tc>
          <w:tcPr>
            <w:tcW w:w="993" w:type="dxa"/>
          </w:tcPr>
          <w:p w14:paraId="7F5E6946" w14:textId="77777777" w:rsidR="00CB5584" w:rsidRPr="0012602E" w:rsidRDefault="00CB5584" w:rsidP="00CB5584">
            <w:pPr>
              <w:rPr>
                <w:rFonts w:eastAsia="Times New Roman"/>
              </w:rPr>
            </w:pPr>
            <w:r w:rsidRPr="0012602E">
              <w:rPr>
                <w:rFonts w:eastAsia="Times New Roman"/>
              </w:rPr>
              <w:t>MRG</w:t>
            </w:r>
          </w:p>
          <w:p w14:paraId="63F98EC6"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77E734F1" w14:textId="77777777" w:rsidR="00CB5584" w:rsidRPr="0012602E" w:rsidRDefault="00CB5584" w:rsidP="00CB5584">
            <w:pPr>
              <w:rPr>
                <w:rFonts w:eastAsia="Times New Roman"/>
                <w:bCs/>
              </w:rPr>
            </w:pPr>
            <w:r w:rsidRPr="0012602E">
              <w:rPr>
                <w:rFonts w:eastAsia="Times New Roman"/>
                <w:bCs/>
              </w:rPr>
              <w:t>Recommended</w:t>
            </w:r>
          </w:p>
        </w:tc>
        <w:tc>
          <w:tcPr>
            <w:tcW w:w="4252" w:type="dxa"/>
          </w:tcPr>
          <w:p w14:paraId="7BE6FAC8" w14:textId="77777777" w:rsidR="00CB5584" w:rsidRPr="0012602E" w:rsidRDefault="00CB5584" w:rsidP="00CB5584">
            <w:pPr>
              <w:rPr>
                <w:rFonts w:eastAsia="Times New Roman"/>
              </w:rPr>
            </w:pPr>
            <w:r w:rsidRPr="0012602E">
              <w:rPr>
                <w:rFonts w:eastAsia="Times New Roman"/>
              </w:rPr>
              <w:t>Details of investigation were</w:t>
            </w:r>
            <w:r w:rsidRPr="0012602E">
              <w:t xml:space="preserve"> </w:t>
            </w:r>
            <w:r w:rsidRPr="0012602E">
              <w:rPr>
                <w:rFonts w:eastAsia="Times New Roman"/>
              </w:rPr>
              <w:t>provided as part of the meeting papers presented to MRG at the meeting of 4/12/14 (MRG Paper 1: Independent sector Analysis.).</w:t>
            </w:r>
          </w:p>
        </w:tc>
        <w:tc>
          <w:tcPr>
            <w:tcW w:w="1134" w:type="dxa"/>
          </w:tcPr>
          <w:p w14:paraId="672FC6F6" w14:textId="77777777" w:rsidR="00CB5584" w:rsidRPr="0012602E" w:rsidRDefault="00CB5584" w:rsidP="00CB5584">
            <w:pPr>
              <w:rPr>
                <w:rFonts w:eastAsia="Times New Roman"/>
              </w:rPr>
            </w:pPr>
            <w:r w:rsidRPr="0012602E">
              <w:rPr>
                <w:rFonts w:eastAsia="Times New Roman"/>
              </w:rPr>
              <w:t>07/11/14</w:t>
            </w:r>
          </w:p>
        </w:tc>
        <w:sdt>
          <w:sdtPr>
            <w:id w:val="-1438138217"/>
            <w14:checkbox>
              <w14:checked w14:val="1"/>
              <w14:checkedState w14:val="00FE" w14:font="Wingdings"/>
              <w14:uncheckedState w14:val="006F" w14:font="Wingdings"/>
            </w14:checkbox>
          </w:sdtPr>
          <w:sdtEndPr/>
          <w:sdtContent>
            <w:tc>
              <w:tcPr>
                <w:tcW w:w="993" w:type="dxa"/>
              </w:tcPr>
              <w:p w14:paraId="2EF0B265" w14:textId="77777777" w:rsidR="00CB5584" w:rsidRPr="0012602E" w:rsidRDefault="00CB5584" w:rsidP="00CB5584">
                <w:pPr>
                  <w:jc w:val="center"/>
                  <w:rPr>
                    <w:rFonts w:eastAsia="Times New Roman"/>
                  </w:rPr>
                </w:pPr>
                <w:r w:rsidRPr="0012602E">
                  <w:sym w:font="Wingdings" w:char="F0FE"/>
                </w:r>
              </w:p>
            </w:tc>
          </w:sdtContent>
        </w:sdt>
        <w:tc>
          <w:tcPr>
            <w:tcW w:w="1134" w:type="dxa"/>
          </w:tcPr>
          <w:p w14:paraId="62F89D2A" w14:textId="77777777" w:rsidR="00CB5584" w:rsidRPr="0012602E" w:rsidRDefault="00CB5584" w:rsidP="00CB5584">
            <w:pPr>
              <w:rPr>
                <w:rFonts w:eastAsia="Times New Roman"/>
              </w:rPr>
            </w:pPr>
            <w:r w:rsidRPr="0012602E">
              <w:rPr>
                <w:rFonts w:eastAsia="Times New Roman"/>
              </w:rPr>
              <w:t>MRG 04/12/14</w:t>
            </w:r>
          </w:p>
        </w:tc>
      </w:tr>
      <w:tr w:rsidR="00CB5584" w:rsidRPr="0012602E" w14:paraId="6F603AEC" w14:textId="77777777" w:rsidTr="00FD7E8F">
        <w:trPr>
          <w:trHeight w:val="2497"/>
        </w:trPr>
        <w:tc>
          <w:tcPr>
            <w:tcW w:w="536" w:type="dxa"/>
          </w:tcPr>
          <w:p w14:paraId="2D180153" w14:textId="77777777" w:rsidR="00CB5584" w:rsidRPr="0012602E" w:rsidRDefault="00CB5584" w:rsidP="00CB5584">
            <w:pPr>
              <w:rPr>
                <w:rFonts w:eastAsia="Times New Roman"/>
              </w:rPr>
            </w:pPr>
          </w:p>
        </w:tc>
        <w:tc>
          <w:tcPr>
            <w:tcW w:w="4567" w:type="dxa"/>
          </w:tcPr>
          <w:p w14:paraId="0CF792EA" w14:textId="208477F9" w:rsidR="00CB5584" w:rsidRPr="0012602E" w:rsidRDefault="00CB5584" w:rsidP="00CB5584">
            <w:pPr>
              <w:rPr>
                <w:rFonts w:eastAsia="Times New Roman"/>
                <w:b/>
              </w:rPr>
            </w:pPr>
            <w:r w:rsidRPr="0012602E">
              <w:rPr>
                <w:rFonts w:eastAsia="Times New Roman"/>
              </w:rPr>
              <w:t>Update:  MRG recognised the conclusions of the paper provided examining the potential to include independent sector providers within SHMI, however did not reach a consensus as to whether those organisations that potentially could be included should be. As the inclusion of independent sector relates to the purpose of the indicator, it is for the sponsor to identify whether the independent sector is in scope, with any decision needing careful consideration regarding the impact on the indicator.</w:t>
            </w:r>
          </w:p>
        </w:tc>
        <w:tc>
          <w:tcPr>
            <w:tcW w:w="993" w:type="dxa"/>
          </w:tcPr>
          <w:p w14:paraId="10CBD29C" w14:textId="77777777" w:rsidR="00CB5584" w:rsidRPr="0012602E" w:rsidRDefault="00CB5584" w:rsidP="00CB5584">
            <w:pPr>
              <w:rPr>
                <w:rFonts w:eastAsia="Times New Roman"/>
              </w:rPr>
            </w:pPr>
            <w:r w:rsidRPr="0012602E">
              <w:rPr>
                <w:rFonts w:eastAsia="Times New Roman"/>
              </w:rPr>
              <w:t>MRG 04/12/14</w:t>
            </w:r>
          </w:p>
        </w:tc>
        <w:tc>
          <w:tcPr>
            <w:tcW w:w="1559" w:type="dxa"/>
            <w:noWrap/>
          </w:tcPr>
          <w:p w14:paraId="765B559A" w14:textId="77777777" w:rsidR="00CB5584" w:rsidRPr="0012602E" w:rsidRDefault="00CB5584" w:rsidP="00CB5584">
            <w:pPr>
              <w:rPr>
                <w:rFonts w:eastAsia="Times New Roman"/>
                <w:bCs/>
              </w:rPr>
            </w:pPr>
            <w:r w:rsidRPr="0012602E">
              <w:rPr>
                <w:rFonts w:eastAsia="Times New Roman"/>
                <w:bCs/>
              </w:rPr>
              <w:t>Recommended</w:t>
            </w:r>
          </w:p>
        </w:tc>
        <w:tc>
          <w:tcPr>
            <w:tcW w:w="4252" w:type="dxa"/>
          </w:tcPr>
          <w:p w14:paraId="28EFF839" w14:textId="77777777" w:rsidR="00CB5584" w:rsidRPr="0012602E" w:rsidRDefault="00CB5584" w:rsidP="00CB5584">
            <w:pPr>
              <w:rPr>
                <w:rFonts w:eastAsia="Times New Roman"/>
              </w:rPr>
            </w:pPr>
          </w:p>
        </w:tc>
        <w:tc>
          <w:tcPr>
            <w:tcW w:w="1134" w:type="dxa"/>
          </w:tcPr>
          <w:p w14:paraId="19125F2D" w14:textId="77777777" w:rsidR="00CB5584" w:rsidRPr="0012602E" w:rsidRDefault="00CB5584" w:rsidP="00CB5584">
            <w:pPr>
              <w:rPr>
                <w:rFonts w:eastAsia="Times New Roman"/>
              </w:rPr>
            </w:pPr>
          </w:p>
        </w:tc>
        <w:sdt>
          <w:sdtPr>
            <w:id w:val="1201664960"/>
            <w14:checkbox>
              <w14:checked w14:val="0"/>
              <w14:checkedState w14:val="00FE" w14:font="Wingdings"/>
              <w14:uncheckedState w14:val="006F" w14:font="Wingdings"/>
            </w14:checkbox>
          </w:sdtPr>
          <w:sdtEndPr/>
          <w:sdtContent>
            <w:tc>
              <w:tcPr>
                <w:tcW w:w="993" w:type="dxa"/>
              </w:tcPr>
              <w:p w14:paraId="70DA0B39" w14:textId="77777777" w:rsidR="00CB5584" w:rsidRPr="0012602E" w:rsidRDefault="00CB5584" w:rsidP="00CB5584">
                <w:pPr>
                  <w:jc w:val="center"/>
                </w:pPr>
                <w:r w:rsidRPr="0012602E">
                  <w:sym w:font="Wingdings" w:char="F06F"/>
                </w:r>
              </w:p>
            </w:tc>
          </w:sdtContent>
        </w:sdt>
        <w:tc>
          <w:tcPr>
            <w:tcW w:w="1134" w:type="dxa"/>
          </w:tcPr>
          <w:p w14:paraId="77ED8DA7" w14:textId="77777777" w:rsidR="00CB5584" w:rsidRPr="0012602E" w:rsidRDefault="00CB5584" w:rsidP="00CB5584">
            <w:pPr>
              <w:rPr>
                <w:rFonts w:eastAsia="Times New Roman"/>
              </w:rPr>
            </w:pPr>
          </w:p>
        </w:tc>
      </w:tr>
      <w:tr w:rsidR="00CB5584" w:rsidRPr="0012602E" w14:paraId="5E21EA2B" w14:textId="77777777" w:rsidTr="00FD7E8F">
        <w:trPr>
          <w:trHeight w:val="1696"/>
        </w:trPr>
        <w:tc>
          <w:tcPr>
            <w:tcW w:w="536" w:type="dxa"/>
          </w:tcPr>
          <w:p w14:paraId="59C1684B" w14:textId="77777777" w:rsidR="00CB5584" w:rsidRPr="0012602E" w:rsidRDefault="00CB5584" w:rsidP="00CB5584">
            <w:pPr>
              <w:rPr>
                <w:rFonts w:eastAsia="Times New Roman"/>
              </w:rPr>
            </w:pPr>
            <w:r w:rsidRPr="0012602E">
              <w:rPr>
                <w:rFonts w:eastAsia="Times New Roman"/>
              </w:rPr>
              <w:t>4e</w:t>
            </w:r>
          </w:p>
        </w:tc>
        <w:tc>
          <w:tcPr>
            <w:tcW w:w="4567" w:type="dxa"/>
          </w:tcPr>
          <w:p w14:paraId="6BCAE920" w14:textId="77777777" w:rsidR="00CB5584" w:rsidRPr="0012602E" w:rsidRDefault="00CB5584" w:rsidP="00CB5584">
            <w:pPr>
              <w:rPr>
                <w:rFonts w:eastAsia="Times New Roman"/>
              </w:rPr>
            </w:pPr>
            <w:r w:rsidRPr="0012602E">
              <w:rPr>
                <w:rFonts w:eastAsia="Times New Roman"/>
              </w:rPr>
              <w:t xml:space="preserve">With regards to measuring 30 days post admission rather than 30 days post discharge (as identified on the Technical Working Group issues log), the group felt that this change would have to be returned to MRG if implemented as it would be a fundamental change in the definition of an event. </w:t>
            </w:r>
          </w:p>
        </w:tc>
        <w:tc>
          <w:tcPr>
            <w:tcW w:w="993" w:type="dxa"/>
          </w:tcPr>
          <w:p w14:paraId="625E4F55" w14:textId="77777777" w:rsidR="00CB5584" w:rsidRPr="0012602E" w:rsidRDefault="00CB5584" w:rsidP="00CB5584">
            <w:pPr>
              <w:rPr>
                <w:rFonts w:eastAsia="Times New Roman"/>
              </w:rPr>
            </w:pPr>
            <w:r w:rsidRPr="0012602E">
              <w:rPr>
                <w:rFonts w:eastAsia="Times New Roman"/>
              </w:rPr>
              <w:t>MRG</w:t>
            </w:r>
          </w:p>
          <w:p w14:paraId="5716607F"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1080C234" w14:textId="77777777" w:rsidR="00CB5584" w:rsidRPr="0012602E" w:rsidRDefault="00CB5584" w:rsidP="00CB5584">
            <w:pPr>
              <w:rPr>
                <w:rFonts w:eastAsia="Times New Roman"/>
                <w:bCs/>
              </w:rPr>
            </w:pPr>
            <w:r w:rsidRPr="0012602E">
              <w:rPr>
                <w:rFonts w:eastAsia="Times New Roman"/>
                <w:bCs/>
              </w:rPr>
              <w:t>None</w:t>
            </w:r>
          </w:p>
        </w:tc>
        <w:tc>
          <w:tcPr>
            <w:tcW w:w="4252" w:type="dxa"/>
          </w:tcPr>
          <w:p w14:paraId="36A7051B" w14:textId="77777777" w:rsidR="00CB5584" w:rsidRPr="0012602E" w:rsidRDefault="00CB5584" w:rsidP="00CB5584">
            <w:pPr>
              <w:rPr>
                <w:rFonts w:eastAsia="Times New Roman"/>
              </w:rPr>
            </w:pPr>
            <w:r w:rsidRPr="0012602E">
              <w:rPr>
                <w:rFonts w:eastAsia="Times New Roman"/>
              </w:rPr>
              <w:t>N/A</w:t>
            </w:r>
          </w:p>
        </w:tc>
        <w:tc>
          <w:tcPr>
            <w:tcW w:w="1134" w:type="dxa"/>
          </w:tcPr>
          <w:p w14:paraId="407BA9D6" w14:textId="77777777" w:rsidR="00CB5584" w:rsidRPr="0012602E" w:rsidRDefault="00CB5584" w:rsidP="00CB5584">
            <w:pPr>
              <w:rPr>
                <w:rFonts w:eastAsia="Times New Roman"/>
              </w:rPr>
            </w:pPr>
          </w:p>
        </w:tc>
        <w:tc>
          <w:tcPr>
            <w:tcW w:w="993" w:type="dxa"/>
          </w:tcPr>
          <w:p w14:paraId="632F4617" w14:textId="77777777" w:rsidR="00CB5584" w:rsidRPr="0012602E" w:rsidRDefault="00CB5584" w:rsidP="00CB5584">
            <w:pPr>
              <w:jc w:val="center"/>
              <w:rPr>
                <w:rFonts w:eastAsia="Times New Roman"/>
              </w:rPr>
            </w:pPr>
            <w:r w:rsidRPr="0012602E">
              <w:rPr>
                <w:rFonts w:eastAsia="Times New Roman"/>
              </w:rPr>
              <w:t>N/A</w:t>
            </w:r>
          </w:p>
        </w:tc>
        <w:tc>
          <w:tcPr>
            <w:tcW w:w="1134" w:type="dxa"/>
          </w:tcPr>
          <w:p w14:paraId="27A0C7E8" w14:textId="77777777" w:rsidR="00CB5584" w:rsidRPr="0012602E" w:rsidRDefault="00CB5584" w:rsidP="00CB5584">
            <w:pPr>
              <w:rPr>
                <w:rFonts w:eastAsia="Times New Roman"/>
              </w:rPr>
            </w:pPr>
          </w:p>
        </w:tc>
      </w:tr>
    </w:tbl>
    <w:p w14:paraId="2F0F6EF9" w14:textId="718D2B9B" w:rsidR="00CB5584" w:rsidRDefault="00CB5584">
      <w:r w:rsidRPr="0012602E">
        <w:rPr>
          <w:b/>
        </w:rPr>
        <w:t>Criterion: INTERPRETATION</w:t>
      </w:r>
    </w:p>
    <w:tbl>
      <w:tblPr>
        <w:tblStyle w:val="TableGrid2"/>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CB5584" w:rsidRPr="0012602E" w14:paraId="489CF584" w14:textId="77777777" w:rsidTr="00CB5584">
        <w:trPr>
          <w:trHeight w:val="638"/>
        </w:trPr>
        <w:tc>
          <w:tcPr>
            <w:tcW w:w="536" w:type="dxa"/>
          </w:tcPr>
          <w:p w14:paraId="5FA32CE5" w14:textId="5808005E" w:rsidR="00CB5584" w:rsidRPr="0012602E" w:rsidRDefault="00CB5584" w:rsidP="00CB5584">
            <w:pPr>
              <w:rPr>
                <w:rFonts w:eastAsia="Times New Roman"/>
              </w:rPr>
            </w:pPr>
            <w:r w:rsidRPr="0012602E">
              <w:rPr>
                <w:b/>
                <w:bCs/>
              </w:rPr>
              <w:t>No</w:t>
            </w:r>
          </w:p>
        </w:tc>
        <w:tc>
          <w:tcPr>
            <w:tcW w:w="4567" w:type="dxa"/>
          </w:tcPr>
          <w:p w14:paraId="11FE24C9" w14:textId="46030006" w:rsidR="00CB5584" w:rsidRPr="0012602E" w:rsidRDefault="00CB5584" w:rsidP="00CB5584">
            <w:pPr>
              <w:rPr>
                <w:rFonts w:eastAsia="Times New Roman"/>
              </w:rPr>
            </w:pPr>
            <w:r w:rsidRPr="0012602E">
              <w:rPr>
                <w:b/>
                <w:bCs/>
              </w:rPr>
              <w:t>Issue or recommendation</w:t>
            </w:r>
          </w:p>
        </w:tc>
        <w:tc>
          <w:tcPr>
            <w:tcW w:w="993" w:type="dxa"/>
          </w:tcPr>
          <w:p w14:paraId="5DD5F375" w14:textId="7C24B2E7" w:rsidR="00CB5584" w:rsidRPr="0012602E" w:rsidRDefault="00CB5584" w:rsidP="00CB5584">
            <w:pPr>
              <w:rPr>
                <w:rFonts w:eastAsia="Times New Roman"/>
              </w:rPr>
            </w:pPr>
            <w:r w:rsidRPr="0012602E">
              <w:rPr>
                <w:b/>
                <w:bCs/>
              </w:rPr>
              <w:t>Raised By/Date</w:t>
            </w:r>
          </w:p>
        </w:tc>
        <w:tc>
          <w:tcPr>
            <w:tcW w:w="1559" w:type="dxa"/>
            <w:noWrap/>
          </w:tcPr>
          <w:p w14:paraId="73E9B16F" w14:textId="26F0481F" w:rsidR="00CB5584" w:rsidRPr="0012602E" w:rsidRDefault="00CB5584" w:rsidP="00CB5584">
            <w:pPr>
              <w:rPr>
                <w:rFonts w:eastAsia="Times New Roman"/>
              </w:rPr>
            </w:pPr>
            <w:r w:rsidRPr="0012602E">
              <w:rPr>
                <w:b/>
                <w:bCs/>
              </w:rPr>
              <w:t>Action Status* Assigned</w:t>
            </w:r>
          </w:p>
        </w:tc>
        <w:tc>
          <w:tcPr>
            <w:tcW w:w="4252" w:type="dxa"/>
          </w:tcPr>
          <w:p w14:paraId="6748D8AC" w14:textId="6B0B9F02" w:rsidR="00CB5584" w:rsidRPr="0012602E" w:rsidRDefault="00CB5584" w:rsidP="00CB5584">
            <w:pPr>
              <w:rPr>
                <w:rFonts w:eastAsia="Times New Roman"/>
              </w:rPr>
            </w:pPr>
            <w:r w:rsidRPr="0012602E">
              <w:rPr>
                <w:b/>
                <w:bCs/>
              </w:rPr>
              <w:t>Response / Action taken (if appropriate)</w:t>
            </w:r>
          </w:p>
        </w:tc>
        <w:tc>
          <w:tcPr>
            <w:tcW w:w="1134" w:type="dxa"/>
          </w:tcPr>
          <w:p w14:paraId="70AD274E" w14:textId="37DFF016" w:rsidR="00CB5584" w:rsidRPr="0012602E" w:rsidRDefault="00CB5584" w:rsidP="00CB5584">
            <w:pPr>
              <w:rPr>
                <w:rFonts w:eastAsia="Times New Roman"/>
              </w:rPr>
            </w:pPr>
            <w:r w:rsidRPr="0012602E">
              <w:rPr>
                <w:b/>
                <w:bCs/>
              </w:rPr>
              <w:t>Response date</w:t>
            </w:r>
          </w:p>
        </w:tc>
        <w:tc>
          <w:tcPr>
            <w:tcW w:w="993" w:type="dxa"/>
          </w:tcPr>
          <w:p w14:paraId="3DC9DFF6" w14:textId="250A4640" w:rsidR="00CB5584" w:rsidRPr="0012602E" w:rsidRDefault="00CB5584" w:rsidP="00CB5584">
            <w:pPr>
              <w:jc w:val="center"/>
            </w:pPr>
            <w:r w:rsidRPr="0012602E">
              <w:rPr>
                <w:b/>
                <w:bCs/>
              </w:rPr>
              <w:t>Resolved</w:t>
            </w:r>
          </w:p>
        </w:tc>
        <w:tc>
          <w:tcPr>
            <w:tcW w:w="1134" w:type="dxa"/>
          </w:tcPr>
          <w:p w14:paraId="04A1A754" w14:textId="1635B8F4" w:rsidR="00CB5584" w:rsidRPr="0012602E" w:rsidRDefault="00CB5584" w:rsidP="00CB5584">
            <w:pPr>
              <w:rPr>
                <w:rFonts w:eastAsia="Times New Roman"/>
              </w:rPr>
            </w:pPr>
            <w:r w:rsidRPr="0012602E">
              <w:rPr>
                <w:b/>
                <w:bCs/>
              </w:rPr>
              <w:t>Checked by / Date</w:t>
            </w:r>
          </w:p>
        </w:tc>
      </w:tr>
      <w:tr w:rsidR="00CB5584" w:rsidRPr="0012602E" w14:paraId="5634DA51" w14:textId="77777777" w:rsidTr="00FD7E8F">
        <w:trPr>
          <w:trHeight w:val="1421"/>
        </w:trPr>
        <w:tc>
          <w:tcPr>
            <w:tcW w:w="536" w:type="dxa"/>
          </w:tcPr>
          <w:p w14:paraId="71B0640B" w14:textId="77777777" w:rsidR="00CB5584" w:rsidRPr="0012602E" w:rsidRDefault="00CB5584" w:rsidP="00CB5584">
            <w:pPr>
              <w:rPr>
                <w:rFonts w:eastAsia="Times New Roman"/>
              </w:rPr>
            </w:pPr>
            <w:r w:rsidRPr="0012602E">
              <w:rPr>
                <w:rFonts w:eastAsia="Times New Roman"/>
              </w:rPr>
              <w:t>5a</w:t>
            </w:r>
          </w:p>
        </w:tc>
        <w:tc>
          <w:tcPr>
            <w:tcW w:w="4567" w:type="dxa"/>
          </w:tcPr>
          <w:p w14:paraId="16FAE12D" w14:textId="77777777" w:rsidR="00CB5584" w:rsidRPr="0012602E" w:rsidRDefault="00CB5584" w:rsidP="00CB5584">
            <w:pPr>
              <w:rPr>
                <w:rFonts w:eastAsia="Times New Roman"/>
              </w:rPr>
            </w:pPr>
            <w:r w:rsidRPr="0012602E">
              <w:rPr>
                <w:rFonts w:eastAsia="Times New Roman"/>
              </w:rPr>
              <w:t>MRG highlighted that although the paperwork was clear in how to interpret a trust's SHMI value, it was less clear as to how a trust should interpret the results over time.</w:t>
            </w:r>
          </w:p>
        </w:tc>
        <w:tc>
          <w:tcPr>
            <w:tcW w:w="993" w:type="dxa"/>
          </w:tcPr>
          <w:p w14:paraId="319D3378" w14:textId="77777777" w:rsidR="00CB5584" w:rsidRPr="0012602E" w:rsidRDefault="00CB5584" w:rsidP="00CB5584">
            <w:pPr>
              <w:rPr>
                <w:rFonts w:eastAsia="Times New Roman"/>
              </w:rPr>
            </w:pPr>
            <w:r w:rsidRPr="0012602E">
              <w:rPr>
                <w:rFonts w:eastAsia="Times New Roman"/>
              </w:rPr>
              <w:t>MRG</w:t>
            </w:r>
          </w:p>
          <w:p w14:paraId="76CC5E4E"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194ABCC4" w14:textId="77777777" w:rsidR="00CB5584" w:rsidRPr="0012602E" w:rsidRDefault="00CB5584" w:rsidP="00CB5584">
            <w:pPr>
              <w:rPr>
                <w:rFonts w:eastAsia="Times New Roman"/>
              </w:rPr>
            </w:pPr>
            <w:r w:rsidRPr="0012602E">
              <w:rPr>
                <w:rFonts w:eastAsia="Times New Roman"/>
              </w:rPr>
              <w:t>Recommended</w:t>
            </w:r>
          </w:p>
        </w:tc>
        <w:tc>
          <w:tcPr>
            <w:tcW w:w="4252" w:type="dxa"/>
          </w:tcPr>
          <w:p w14:paraId="63386A5E" w14:textId="77777777" w:rsidR="00CB5584" w:rsidRPr="0012602E" w:rsidRDefault="00CB5584" w:rsidP="00CB5584">
            <w:pPr>
              <w:rPr>
                <w:rFonts w:eastAsia="Times New Roman"/>
              </w:rPr>
            </w:pPr>
            <w:r w:rsidRPr="0012602E">
              <w:rPr>
                <w:rFonts w:eastAsia="Times New Roman"/>
              </w:rPr>
              <w:t>Application form (5.4) has been updated with details of how a trust should interpret the results over time.</w:t>
            </w:r>
          </w:p>
        </w:tc>
        <w:tc>
          <w:tcPr>
            <w:tcW w:w="1134" w:type="dxa"/>
          </w:tcPr>
          <w:p w14:paraId="065576B6" w14:textId="77777777" w:rsidR="00CB5584" w:rsidRPr="0012602E" w:rsidRDefault="00CB5584" w:rsidP="00CB5584">
            <w:pPr>
              <w:rPr>
                <w:rFonts w:eastAsia="Times New Roman"/>
              </w:rPr>
            </w:pPr>
            <w:r w:rsidRPr="0012602E">
              <w:rPr>
                <w:rFonts w:eastAsia="Times New Roman"/>
              </w:rPr>
              <w:t>07/11/14</w:t>
            </w:r>
          </w:p>
        </w:tc>
        <w:sdt>
          <w:sdtPr>
            <w:id w:val="1264952176"/>
            <w14:checkbox>
              <w14:checked w14:val="1"/>
              <w14:checkedState w14:val="00FE" w14:font="Wingdings"/>
              <w14:uncheckedState w14:val="006F" w14:font="Wingdings"/>
            </w14:checkbox>
          </w:sdtPr>
          <w:sdtEndPr/>
          <w:sdtContent>
            <w:tc>
              <w:tcPr>
                <w:tcW w:w="993" w:type="dxa"/>
              </w:tcPr>
              <w:p w14:paraId="17B7E070" w14:textId="77777777" w:rsidR="00CB5584" w:rsidRPr="0012602E" w:rsidRDefault="00CB5584" w:rsidP="00CB5584">
                <w:pPr>
                  <w:jc w:val="center"/>
                  <w:rPr>
                    <w:rFonts w:eastAsia="Times New Roman"/>
                  </w:rPr>
                </w:pPr>
                <w:r w:rsidRPr="0012602E">
                  <w:sym w:font="Wingdings" w:char="F0FE"/>
                </w:r>
              </w:p>
            </w:tc>
          </w:sdtContent>
        </w:sdt>
        <w:tc>
          <w:tcPr>
            <w:tcW w:w="1134" w:type="dxa"/>
          </w:tcPr>
          <w:p w14:paraId="0429E4A2" w14:textId="77777777" w:rsidR="00CB5584" w:rsidRPr="0012602E" w:rsidRDefault="00CB5584" w:rsidP="00CB5584">
            <w:pPr>
              <w:rPr>
                <w:rFonts w:eastAsia="Times New Roman"/>
              </w:rPr>
            </w:pPr>
            <w:r w:rsidRPr="0012602E">
              <w:rPr>
                <w:rFonts w:eastAsia="Times New Roman"/>
              </w:rPr>
              <w:t>MRG 04/12/14</w:t>
            </w:r>
          </w:p>
        </w:tc>
      </w:tr>
      <w:tr w:rsidR="00CB5584" w:rsidRPr="0012602E" w14:paraId="755FBE8B" w14:textId="77777777" w:rsidTr="00FD7E8F">
        <w:trPr>
          <w:trHeight w:val="1930"/>
        </w:trPr>
        <w:tc>
          <w:tcPr>
            <w:tcW w:w="536" w:type="dxa"/>
          </w:tcPr>
          <w:p w14:paraId="44A8297F" w14:textId="77777777" w:rsidR="00CB5584" w:rsidRPr="0012602E" w:rsidRDefault="00CB5584" w:rsidP="00CB5584">
            <w:pPr>
              <w:rPr>
                <w:rFonts w:eastAsia="Times New Roman"/>
              </w:rPr>
            </w:pPr>
            <w:r w:rsidRPr="0012602E">
              <w:rPr>
                <w:rFonts w:eastAsia="Times New Roman"/>
              </w:rPr>
              <w:lastRenderedPageBreak/>
              <w:t>5b</w:t>
            </w:r>
          </w:p>
        </w:tc>
        <w:tc>
          <w:tcPr>
            <w:tcW w:w="4567" w:type="dxa"/>
          </w:tcPr>
          <w:p w14:paraId="024CBF56" w14:textId="77777777" w:rsidR="00CB5584" w:rsidRPr="0012602E" w:rsidRDefault="00CB5584" w:rsidP="00CB5584">
            <w:pPr>
              <w:rPr>
                <w:rFonts w:eastAsia="Times New Roman"/>
              </w:rPr>
            </w:pPr>
            <w:r w:rsidRPr="0012602E">
              <w:rPr>
                <w:rFonts w:eastAsia="Times New Roman"/>
              </w:rPr>
              <w:t>As supporting information, it may be useful to calculate the SHMI on a resident population basis (CCG or residence or LA of residence) as well as on a trust patient basis, as comparison between figures for an area and those for its local and specialist trusts may be revealing.</w:t>
            </w:r>
          </w:p>
        </w:tc>
        <w:tc>
          <w:tcPr>
            <w:tcW w:w="993" w:type="dxa"/>
          </w:tcPr>
          <w:p w14:paraId="555503AF" w14:textId="77777777" w:rsidR="00CB5584" w:rsidRPr="0012602E" w:rsidRDefault="00CB5584" w:rsidP="00CB5584">
            <w:pPr>
              <w:rPr>
                <w:rFonts w:eastAsia="Times New Roman"/>
              </w:rPr>
            </w:pPr>
            <w:r w:rsidRPr="0012602E">
              <w:rPr>
                <w:rFonts w:eastAsia="Times New Roman"/>
              </w:rPr>
              <w:t>MRG</w:t>
            </w:r>
          </w:p>
          <w:p w14:paraId="397B2851"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44C690CE" w14:textId="77777777" w:rsidR="00CB5584" w:rsidRPr="0012602E" w:rsidRDefault="00CB5584" w:rsidP="00CB5584">
            <w:pPr>
              <w:rPr>
                <w:rFonts w:eastAsia="Times New Roman"/>
              </w:rPr>
            </w:pPr>
            <w:r w:rsidRPr="0012602E">
              <w:rPr>
                <w:rFonts w:eastAsia="Times New Roman"/>
              </w:rPr>
              <w:t>Recommended</w:t>
            </w:r>
          </w:p>
        </w:tc>
        <w:tc>
          <w:tcPr>
            <w:tcW w:w="4252" w:type="dxa"/>
          </w:tcPr>
          <w:p w14:paraId="10ADFF76" w14:textId="77777777" w:rsidR="00CB5584" w:rsidRPr="0012602E" w:rsidRDefault="00CB5584" w:rsidP="00CB5584">
            <w:pPr>
              <w:rPr>
                <w:rFonts w:eastAsia="Times New Roman"/>
              </w:rPr>
            </w:pPr>
            <w:r w:rsidRPr="0012602E">
              <w:rPr>
                <w:rFonts w:eastAsia="Times New Roman"/>
              </w:rPr>
              <w:t xml:space="preserve">The developer has undertaken a piece of work to recalculate the SHMI at LA of residence.  This was provided to MRG as a map for reference. </w:t>
            </w:r>
          </w:p>
          <w:p w14:paraId="7E2E166C" w14:textId="77777777" w:rsidR="00CB5584" w:rsidRPr="0012602E" w:rsidRDefault="00CB5584" w:rsidP="00CB5584">
            <w:pPr>
              <w:rPr>
                <w:rFonts w:eastAsia="Times New Roman"/>
              </w:rPr>
            </w:pPr>
          </w:p>
          <w:p w14:paraId="491F3527" w14:textId="77777777" w:rsidR="00CB5584" w:rsidRPr="0012602E" w:rsidRDefault="00CB5584" w:rsidP="00CB5584">
            <w:pPr>
              <w:rPr>
                <w:rFonts w:eastAsia="Times New Roman"/>
              </w:rPr>
            </w:pPr>
            <w:r w:rsidRPr="0012602E">
              <w:rPr>
                <w:rFonts w:eastAsia="Times New Roman"/>
              </w:rPr>
              <w:t>Details of investigation were provided as part of the meeting papers presented to MRG at the meeting of 4/12/14 (MRG Paper 3)</w:t>
            </w:r>
          </w:p>
        </w:tc>
        <w:tc>
          <w:tcPr>
            <w:tcW w:w="1134" w:type="dxa"/>
          </w:tcPr>
          <w:p w14:paraId="4D470630" w14:textId="77777777" w:rsidR="00CB5584" w:rsidRPr="0012602E" w:rsidRDefault="00CB5584" w:rsidP="00CB5584">
            <w:pPr>
              <w:rPr>
                <w:rFonts w:eastAsia="Times New Roman"/>
              </w:rPr>
            </w:pPr>
            <w:r w:rsidRPr="0012602E">
              <w:rPr>
                <w:rFonts w:eastAsia="Times New Roman"/>
              </w:rPr>
              <w:t>07/11/14</w:t>
            </w:r>
          </w:p>
        </w:tc>
        <w:sdt>
          <w:sdtPr>
            <w:id w:val="-851336823"/>
            <w14:checkbox>
              <w14:checked w14:val="1"/>
              <w14:checkedState w14:val="00FE" w14:font="Wingdings"/>
              <w14:uncheckedState w14:val="006F" w14:font="Wingdings"/>
            </w14:checkbox>
          </w:sdtPr>
          <w:sdtEndPr/>
          <w:sdtContent>
            <w:tc>
              <w:tcPr>
                <w:tcW w:w="993" w:type="dxa"/>
              </w:tcPr>
              <w:p w14:paraId="38C5444B" w14:textId="77777777" w:rsidR="00CB5584" w:rsidRPr="0012602E" w:rsidRDefault="00CB5584" w:rsidP="00CB5584">
                <w:pPr>
                  <w:jc w:val="center"/>
                  <w:rPr>
                    <w:rFonts w:eastAsia="Times New Roman"/>
                  </w:rPr>
                </w:pPr>
                <w:r w:rsidRPr="0012602E">
                  <w:sym w:font="Wingdings" w:char="F0FE"/>
                </w:r>
              </w:p>
            </w:tc>
          </w:sdtContent>
        </w:sdt>
        <w:tc>
          <w:tcPr>
            <w:tcW w:w="1134" w:type="dxa"/>
          </w:tcPr>
          <w:p w14:paraId="02D9B775" w14:textId="77777777" w:rsidR="00CB5584" w:rsidRPr="0012602E" w:rsidRDefault="00CB5584" w:rsidP="00CB5584">
            <w:pPr>
              <w:rPr>
                <w:rFonts w:eastAsia="Times New Roman"/>
              </w:rPr>
            </w:pPr>
            <w:r w:rsidRPr="0012602E">
              <w:rPr>
                <w:rFonts w:eastAsia="Times New Roman"/>
              </w:rPr>
              <w:t>MRG 04/12/14</w:t>
            </w:r>
          </w:p>
        </w:tc>
      </w:tr>
    </w:tbl>
    <w:p w14:paraId="081E3904" w14:textId="7962C827" w:rsidR="00CB5584" w:rsidRDefault="00CB5584">
      <w:r w:rsidRPr="0012602E">
        <w:rPr>
          <w:b/>
        </w:rPr>
        <w:t>Criterion: RISKS AND USEFULNESS</w:t>
      </w:r>
    </w:p>
    <w:tbl>
      <w:tblPr>
        <w:tblStyle w:val="TableGrid2"/>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CB5584" w:rsidRPr="0012602E" w14:paraId="10E66981" w14:textId="77777777" w:rsidTr="00CB5584">
        <w:trPr>
          <w:trHeight w:val="703"/>
        </w:trPr>
        <w:tc>
          <w:tcPr>
            <w:tcW w:w="536" w:type="dxa"/>
          </w:tcPr>
          <w:p w14:paraId="26DDE2C9" w14:textId="77E95FB8" w:rsidR="00CB5584" w:rsidRPr="0012602E" w:rsidRDefault="00CB5584" w:rsidP="00CB5584">
            <w:pPr>
              <w:rPr>
                <w:rFonts w:eastAsia="Times New Roman"/>
              </w:rPr>
            </w:pPr>
            <w:r w:rsidRPr="0012602E">
              <w:rPr>
                <w:b/>
                <w:bCs/>
              </w:rPr>
              <w:t>No</w:t>
            </w:r>
          </w:p>
        </w:tc>
        <w:tc>
          <w:tcPr>
            <w:tcW w:w="4567" w:type="dxa"/>
          </w:tcPr>
          <w:p w14:paraId="29520AC5" w14:textId="4F0A1419" w:rsidR="00CB5584" w:rsidRPr="0012602E" w:rsidRDefault="00CB5584" w:rsidP="00CB5584">
            <w:pPr>
              <w:rPr>
                <w:rFonts w:eastAsia="Times New Roman"/>
              </w:rPr>
            </w:pPr>
            <w:r w:rsidRPr="0012602E">
              <w:rPr>
                <w:b/>
                <w:bCs/>
              </w:rPr>
              <w:t>Issue or recommendation</w:t>
            </w:r>
          </w:p>
        </w:tc>
        <w:tc>
          <w:tcPr>
            <w:tcW w:w="993" w:type="dxa"/>
          </w:tcPr>
          <w:p w14:paraId="4B73E18F" w14:textId="50B1DF78" w:rsidR="00CB5584" w:rsidRPr="0012602E" w:rsidRDefault="00CB5584" w:rsidP="00CB5584">
            <w:pPr>
              <w:rPr>
                <w:rFonts w:eastAsia="Times New Roman"/>
              </w:rPr>
            </w:pPr>
            <w:r w:rsidRPr="0012602E">
              <w:rPr>
                <w:b/>
                <w:bCs/>
              </w:rPr>
              <w:t>Raised By/Date</w:t>
            </w:r>
          </w:p>
        </w:tc>
        <w:tc>
          <w:tcPr>
            <w:tcW w:w="1559" w:type="dxa"/>
            <w:noWrap/>
          </w:tcPr>
          <w:p w14:paraId="37A11B6B" w14:textId="52D6D702" w:rsidR="00CB5584" w:rsidRPr="0012602E" w:rsidRDefault="00CB5584" w:rsidP="00CB5584">
            <w:pPr>
              <w:rPr>
                <w:rFonts w:eastAsia="Times New Roman"/>
              </w:rPr>
            </w:pPr>
            <w:r w:rsidRPr="0012602E">
              <w:rPr>
                <w:b/>
                <w:bCs/>
              </w:rPr>
              <w:t>Action Status* Assigned</w:t>
            </w:r>
          </w:p>
        </w:tc>
        <w:tc>
          <w:tcPr>
            <w:tcW w:w="4252" w:type="dxa"/>
          </w:tcPr>
          <w:p w14:paraId="3AA5A400" w14:textId="17034E75" w:rsidR="00CB5584" w:rsidRPr="0012602E" w:rsidRDefault="00CB5584" w:rsidP="00CB5584">
            <w:pPr>
              <w:rPr>
                <w:rFonts w:eastAsia="Times New Roman"/>
              </w:rPr>
            </w:pPr>
            <w:r w:rsidRPr="0012602E">
              <w:rPr>
                <w:b/>
                <w:bCs/>
              </w:rPr>
              <w:t>Response / Action taken (if appropriate)</w:t>
            </w:r>
          </w:p>
        </w:tc>
        <w:tc>
          <w:tcPr>
            <w:tcW w:w="1134" w:type="dxa"/>
          </w:tcPr>
          <w:p w14:paraId="7F915C74" w14:textId="74E5931A" w:rsidR="00CB5584" w:rsidRPr="0012602E" w:rsidRDefault="00CB5584" w:rsidP="00CB5584">
            <w:pPr>
              <w:rPr>
                <w:rFonts w:eastAsia="Times New Roman"/>
              </w:rPr>
            </w:pPr>
            <w:r w:rsidRPr="0012602E">
              <w:rPr>
                <w:b/>
                <w:bCs/>
              </w:rPr>
              <w:t>Response date</w:t>
            </w:r>
          </w:p>
        </w:tc>
        <w:tc>
          <w:tcPr>
            <w:tcW w:w="993" w:type="dxa"/>
          </w:tcPr>
          <w:p w14:paraId="0694C0C9" w14:textId="264939EB" w:rsidR="00CB5584" w:rsidRPr="0012602E" w:rsidRDefault="00CB5584" w:rsidP="00CB5584">
            <w:pPr>
              <w:jc w:val="center"/>
            </w:pPr>
            <w:r w:rsidRPr="0012602E">
              <w:rPr>
                <w:b/>
                <w:bCs/>
              </w:rPr>
              <w:t>Resolved</w:t>
            </w:r>
          </w:p>
        </w:tc>
        <w:tc>
          <w:tcPr>
            <w:tcW w:w="1134" w:type="dxa"/>
          </w:tcPr>
          <w:p w14:paraId="13B48F34" w14:textId="623FAE62" w:rsidR="00CB5584" w:rsidRPr="0012602E" w:rsidRDefault="00CB5584" w:rsidP="00CB5584">
            <w:pPr>
              <w:rPr>
                <w:rFonts w:eastAsia="Times New Roman"/>
              </w:rPr>
            </w:pPr>
            <w:r w:rsidRPr="0012602E">
              <w:rPr>
                <w:b/>
                <w:bCs/>
              </w:rPr>
              <w:t>Checked by / Date</w:t>
            </w:r>
          </w:p>
        </w:tc>
      </w:tr>
      <w:tr w:rsidR="00CB5584" w:rsidRPr="0012602E" w14:paraId="36A3AAA2" w14:textId="77777777" w:rsidTr="00FD7E8F">
        <w:trPr>
          <w:trHeight w:val="2545"/>
        </w:trPr>
        <w:tc>
          <w:tcPr>
            <w:tcW w:w="536" w:type="dxa"/>
          </w:tcPr>
          <w:p w14:paraId="4D6F035A" w14:textId="77777777" w:rsidR="00CB5584" w:rsidRPr="0012602E" w:rsidRDefault="00CB5584" w:rsidP="00CB5584">
            <w:pPr>
              <w:rPr>
                <w:rFonts w:eastAsia="Times New Roman"/>
              </w:rPr>
            </w:pPr>
            <w:r w:rsidRPr="0012602E">
              <w:rPr>
                <w:rFonts w:eastAsia="Times New Roman"/>
              </w:rPr>
              <w:t>6a</w:t>
            </w:r>
          </w:p>
        </w:tc>
        <w:tc>
          <w:tcPr>
            <w:tcW w:w="4567" w:type="dxa"/>
          </w:tcPr>
          <w:p w14:paraId="36E08331" w14:textId="77777777" w:rsidR="00CB5584" w:rsidRPr="0012602E" w:rsidRDefault="00CB5584" w:rsidP="00CB5584">
            <w:pPr>
              <w:rPr>
                <w:rFonts w:eastAsia="Times New Roman"/>
              </w:rPr>
            </w:pPr>
            <w:r w:rsidRPr="0012602E">
              <w:rPr>
                <w:rFonts w:eastAsia="Times New Roman"/>
              </w:rPr>
              <w:t xml:space="preserve">MRG noted that the SHMI is under constant review by the SHMI Technical Working Group (TWG) and noted their commitment to the ongoing development of SHMI. </w:t>
            </w:r>
          </w:p>
          <w:p w14:paraId="5E15AD11" w14:textId="77777777" w:rsidR="00CB5584" w:rsidRPr="0012602E" w:rsidRDefault="00CB5584" w:rsidP="00CB5584">
            <w:pPr>
              <w:rPr>
                <w:rFonts w:eastAsia="Times New Roman"/>
              </w:rPr>
            </w:pPr>
          </w:p>
          <w:p w14:paraId="009D3CD9" w14:textId="77777777" w:rsidR="00CB5584" w:rsidRPr="0012602E" w:rsidRDefault="00CB5584" w:rsidP="00CB5584">
            <w:pPr>
              <w:rPr>
                <w:rFonts w:eastAsia="Times New Roman"/>
              </w:rPr>
            </w:pPr>
            <w:r w:rsidRPr="0012602E">
              <w:rPr>
                <w:rFonts w:eastAsia="Times New Roman"/>
              </w:rPr>
              <w:t xml:space="preserve">However, members of MRG raised concerns that the working group has not reached a consensus regarding the SHMI methodology and sought clarification as to whether the role of the TWG is for the governance of the indicator or as an advisory body. This relates to the issues raised regarding the sponsor of the indicator and clarity of purpose. </w:t>
            </w:r>
          </w:p>
        </w:tc>
        <w:tc>
          <w:tcPr>
            <w:tcW w:w="993" w:type="dxa"/>
          </w:tcPr>
          <w:p w14:paraId="2B33F1E1" w14:textId="77777777" w:rsidR="00CB5584" w:rsidRPr="0012602E" w:rsidRDefault="00CB5584" w:rsidP="00CB5584">
            <w:pPr>
              <w:rPr>
                <w:rFonts w:eastAsia="Times New Roman"/>
              </w:rPr>
            </w:pPr>
            <w:r w:rsidRPr="0012602E">
              <w:rPr>
                <w:rFonts w:eastAsia="Times New Roman"/>
              </w:rPr>
              <w:t>MRG</w:t>
            </w:r>
          </w:p>
          <w:p w14:paraId="02D2FC31" w14:textId="77777777" w:rsidR="00CB5584" w:rsidRPr="0012602E" w:rsidRDefault="00CB5584" w:rsidP="00CB5584">
            <w:pPr>
              <w:rPr>
                <w:rFonts w:eastAsia="Times New Roman"/>
              </w:rPr>
            </w:pPr>
            <w:r w:rsidRPr="0012602E">
              <w:rPr>
                <w:rFonts w:eastAsia="Times New Roman"/>
              </w:rPr>
              <w:t>05/09/14</w:t>
            </w:r>
          </w:p>
        </w:tc>
        <w:tc>
          <w:tcPr>
            <w:tcW w:w="1559" w:type="dxa"/>
            <w:noWrap/>
          </w:tcPr>
          <w:p w14:paraId="73218C4C" w14:textId="77777777" w:rsidR="00CB5584" w:rsidRPr="0012602E" w:rsidRDefault="00CB5584" w:rsidP="00CB5584">
            <w:pPr>
              <w:rPr>
                <w:rFonts w:eastAsia="Times New Roman"/>
              </w:rPr>
            </w:pPr>
            <w:r w:rsidRPr="0012602E">
              <w:rPr>
                <w:rFonts w:eastAsia="Times New Roman"/>
              </w:rPr>
              <w:t>Recommended</w:t>
            </w:r>
          </w:p>
        </w:tc>
        <w:tc>
          <w:tcPr>
            <w:tcW w:w="4252" w:type="dxa"/>
          </w:tcPr>
          <w:p w14:paraId="69103369" w14:textId="77777777" w:rsidR="00CB5584" w:rsidRPr="0012602E" w:rsidRDefault="00CB5584" w:rsidP="00CB5584">
            <w:pPr>
              <w:rPr>
                <w:rFonts w:eastAsia="Times New Roman"/>
              </w:rPr>
            </w:pPr>
            <w:r w:rsidRPr="0012602E">
              <w:rPr>
                <w:rFonts w:eastAsia="Times New Roman"/>
              </w:rPr>
              <w:t xml:space="preserve">The SHMI Technical Working Group (TWG) is regarded as an expert peer review panel for the ongoing development of the SHMI. Therefore, their role in the development of the methodology of the SHMI is as an advisory body. </w:t>
            </w:r>
          </w:p>
          <w:p w14:paraId="2D913CC1" w14:textId="77777777" w:rsidR="00CB5584" w:rsidRPr="0012602E" w:rsidRDefault="00CB5584" w:rsidP="00CB5584">
            <w:pPr>
              <w:rPr>
                <w:rFonts w:eastAsia="Times New Roman"/>
              </w:rPr>
            </w:pPr>
          </w:p>
          <w:p w14:paraId="37D48A63" w14:textId="77777777" w:rsidR="00CB5584" w:rsidRPr="0012602E" w:rsidRDefault="00CB5584" w:rsidP="00CB5584">
            <w:pPr>
              <w:rPr>
                <w:rFonts w:eastAsia="Times New Roman"/>
              </w:rPr>
            </w:pPr>
            <w:r w:rsidRPr="0012602E">
              <w:rPr>
                <w:rFonts w:eastAsia="Times New Roman"/>
              </w:rPr>
              <w:t>The Terms of Reference is currently being worked on in conjunction with the new chair of the SHMI TWG.</w:t>
            </w:r>
          </w:p>
        </w:tc>
        <w:tc>
          <w:tcPr>
            <w:tcW w:w="1134" w:type="dxa"/>
          </w:tcPr>
          <w:p w14:paraId="6FCDBC5F" w14:textId="77777777" w:rsidR="00CB5584" w:rsidRPr="0012602E" w:rsidRDefault="00CB5584" w:rsidP="00CB5584">
            <w:pPr>
              <w:rPr>
                <w:rFonts w:eastAsia="Times New Roman"/>
              </w:rPr>
            </w:pPr>
            <w:r w:rsidRPr="0012602E">
              <w:rPr>
                <w:rFonts w:eastAsia="Times New Roman"/>
              </w:rPr>
              <w:t>07/11/14</w:t>
            </w:r>
          </w:p>
        </w:tc>
        <w:sdt>
          <w:sdtPr>
            <w:id w:val="1711609622"/>
            <w14:checkbox>
              <w14:checked w14:val="1"/>
              <w14:checkedState w14:val="00FE" w14:font="Wingdings"/>
              <w14:uncheckedState w14:val="006F" w14:font="Wingdings"/>
            </w14:checkbox>
          </w:sdtPr>
          <w:sdtEndPr/>
          <w:sdtContent>
            <w:tc>
              <w:tcPr>
                <w:tcW w:w="993" w:type="dxa"/>
              </w:tcPr>
              <w:p w14:paraId="42C0827F" w14:textId="77777777" w:rsidR="00CB5584" w:rsidRPr="0012602E" w:rsidRDefault="00CB5584" w:rsidP="00CB5584">
                <w:pPr>
                  <w:jc w:val="center"/>
                  <w:rPr>
                    <w:rFonts w:eastAsia="Times New Roman"/>
                  </w:rPr>
                </w:pPr>
                <w:r w:rsidRPr="0012602E">
                  <w:sym w:font="Wingdings" w:char="F0FE"/>
                </w:r>
              </w:p>
            </w:tc>
          </w:sdtContent>
        </w:sdt>
        <w:tc>
          <w:tcPr>
            <w:tcW w:w="1134" w:type="dxa"/>
          </w:tcPr>
          <w:p w14:paraId="6E5B10E2" w14:textId="77777777" w:rsidR="00CB5584" w:rsidRPr="0012602E" w:rsidRDefault="00CB5584" w:rsidP="00CB5584">
            <w:pPr>
              <w:rPr>
                <w:rFonts w:eastAsia="Times New Roman"/>
              </w:rPr>
            </w:pPr>
            <w:r w:rsidRPr="0012602E">
              <w:rPr>
                <w:rFonts w:eastAsia="Times New Roman"/>
              </w:rPr>
              <w:t>MRG 04/12/14</w:t>
            </w:r>
          </w:p>
        </w:tc>
      </w:tr>
    </w:tbl>
    <w:p w14:paraId="3FD5DE7F" w14:textId="77777777" w:rsidR="00E371EF" w:rsidRPr="0012602E" w:rsidRDefault="00E371EF" w:rsidP="0012602E">
      <w:r w:rsidRPr="0012602E">
        <w:t>*The description of the states given to each recommendation are as follows:</w:t>
      </w:r>
      <w:r w:rsidRPr="0012602E">
        <w:tab/>
      </w:r>
      <w:r w:rsidRPr="0012602E">
        <w:tab/>
      </w:r>
    </w:p>
    <w:p w14:paraId="0AC57938" w14:textId="77777777" w:rsidR="00E371EF" w:rsidRPr="0012602E" w:rsidRDefault="00E371EF" w:rsidP="0012602E">
      <w:r w:rsidRPr="0012602E">
        <w:rPr>
          <w:b/>
        </w:rPr>
        <w:t>Action required</w:t>
      </w:r>
      <w:r w:rsidRPr="0012602E">
        <w:t>: The group concerned is of the opinion that the indicator is not ready to go into the library of Quality Assured Indicators, based on the point raised.</w:t>
      </w:r>
    </w:p>
    <w:p w14:paraId="54C80CF8" w14:textId="4609E4D1" w:rsidR="00E371EF" w:rsidRPr="0012602E" w:rsidRDefault="00E371EF" w:rsidP="0012602E">
      <w:r w:rsidRPr="0012602E">
        <w:rPr>
          <w:b/>
        </w:rPr>
        <w:t>Action recommended:</w:t>
      </w:r>
      <w:r w:rsidRPr="0012602E">
        <w:t xml:space="preserve"> The group concerned recommend action is undertaken in the particular area in order to increase the quality and rating of the indicator, </w:t>
      </w:r>
      <w:r w:rsidR="002A6834" w:rsidRPr="0012602E">
        <w:t>however,</w:t>
      </w:r>
      <w:r w:rsidRPr="0012602E">
        <w:t xml:space="preserve"> do not feel this would prevent its inclusion in the Library of Quality Assured Indicators.</w:t>
      </w:r>
    </w:p>
    <w:p w14:paraId="0872F447" w14:textId="3F05574D" w:rsidR="00173180" w:rsidRDefault="00173180" w:rsidP="00BD69FE">
      <w:pPr>
        <w:rPr>
          <w:b/>
        </w:rPr>
      </w:pPr>
    </w:p>
    <w:p w14:paraId="4AF300AF" w14:textId="13ADAE7F" w:rsidR="00BD5FC8" w:rsidRPr="0012602E" w:rsidRDefault="00BD5FC8" w:rsidP="00BD69FE">
      <w:pPr>
        <w:rPr>
          <w:b/>
        </w:rPr>
      </w:pPr>
      <w:r w:rsidRPr="00BD5FC8">
        <w:rPr>
          <w:rFonts w:eastAsia="Times New Roman"/>
        </w:rPr>
        <w:t>See our </w:t>
      </w:r>
      <w:hyperlink r:id="rId48" w:anchor="what-to-do" w:history="1">
        <w:r w:rsidRPr="00BD5FC8">
          <w:rPr>
            <w:rFonts w:eastAsia="Times New Roman"/>
            <w:color w:val="0563C1"/>
            <w:u w:val="single"/>
          </w:rPr>
          <w:t>accessibility statement</w:t>
        </w:r>
      </w:hyperlink>
      <w:r w:rsidRPr="00BD5FC8">
        <w:rPr>
          <w:rFonts w:eastAsia="Times New Roman"/>
        </w:rPr>
        <w:t> if you’re having problems with this document.</w:t>
      </w:r>
    </w:p>
    <w:sectPr w:rsidR="00BD5FC8" w:rsidRPr="0012602E" w:rsidSect="00E371E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F0DDF" w14:textId="77777777" w:rsidR="0012602E" w:rsidRDefault="0012602E" w:rsidP="00E371EF">
      <w:r>
        <w:separator/>
      </w:r>
    </w:p>
  </w:endnote>
  <w:endnote w:type="continuationSeparator" w:id="0">
    <w:p w14:paraId="3C7905BA" w14:textId="77777777" w:rsidR="0012602E" w:rsidRDefault="0012602E" w:rsidP="00E3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altName w:val="Bell MT"/>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ABA7E" w14:textId="77777777" w:rsidR="0012602E" w:rsidRDefault="0012602E" w:rsidP="0012602E"/>
  <w:sdt>
    <w:sdtPr>
      <w:rPr>
        <w:sz w:val="18"/>
        <w:szCs w:val="18"/>
      </w:rPr>
      <w:id w:val="-861506761"/>
      <w:docPartObj>
        <w:docPartGallery w:val="Page Numbers (Bottom of Page)"/>
        <w:docPartUnique/>
      </w:docPartObj>
    </w:sdtPr>
    <w:sdtEndPr>
      <w:rPr>
        <w:noProof/>
      </w:rPr>
    </w:sdtEndPr>
    <w:sdtContent>
      <w:p w14:paraId="55B71000" w14:textId="7F7D42B3" w:rsidR="0012602E" w:rsidRPr="0012602E" w:rsidRDefault="0012602E" w:rsidP="0012602E">
        <w:pPr>
          <w:tabs>
            <w:tab w:val="left" w:pos="426"/>
            <w:tab w:val="center" w:pos="4513"/>
            <w:tab w:val="right" w:pos="9026"/>
          </w:tabs>
          <w:rPr>
            <w:sz w:val="18"/>
            <w:szCs w:val="18"/>
          </w:rPr>
        </w:pPr>
        <w:r w:rsidRPr="0012602E">
          <w:rPr>
            <w:sz w:val="18"/>
            <w:szCs w:val="18"/>
          </w:rPr>
          <w:t>IAP00</w:t>
        </w:r>
        <w:r>
          <w:rPr>
            <w:sz w:val="18"/>
            <w:szCs w:val="18"/>
          </w:rPr>
          <w:t>385</w:t>
        </w:r>
        <w:r w:rsidRPr="0012602E">
          <w:rPr>
            <w:sz w:val="18"/>
            <w:szCs w:val="18"/>
          </w:rPr>
          <w:t xml:space="preserve"> Supporting documentation</w:t>
        </w:r>
      </w:p>
      <w:p w14:paraId="6AEDB048" w14:textId="77777777" w:rsidR="0012602E" w:rsidRPr="0012602E" w:rsidRDefault="0012602E" w:rsidP="0012602E">
        <w:pPr>
          <w:tabs>
            <w:tab w:val="left" w:pos="426"/>
            <w:tab w:val="center" w:pos="4513"/>
            <w:tab w:val="right" w:pos="9026"/>
          </w:tabs>
          <w:rPr>
            <w:sz w:val="18"/>
            <w:szCs w:val="18"/>
          </w:rPr>
        </w:pPr>
        <w:r w:rsidRPr="0012602E">
          <w:rPr>
            <w:sz w:val="18"/>
            <w:szCs w:val="18"/>
          </w:rPr>
          <w:t>Copyright © 2019 NHS Digital</w:t>
        </w:r>
        <w:r w:rsidRPr="0012602E">
          <w:rPr>
            <w:sz w:val="18"/>
            <w:szCs w:val="18"/>
          </w:rPr>
          <w:tab/>
        </w:r>
        <w:r w:rsidRPr="0012602E">
          <w:rPr>
            <w:sz w:val="18"/>
            <w:szCs w:val="18"/>
          </w:rPr>
          <w:tab/>
        </w:r>
        <w:r w:rsidRPr="0012602E">
          <w:rPr>
            <w:sz w:val="18"/>
            <w:szCs w:val="18"/>
          </w:rPr>
          <w:tab/>
        </w:r>
        <w:r w:rsidRPr="0012602E">
          <w:rPr>
            <w:sz w:val="18"/>
            <w:szCs w:val="18"/>
          </w:rPr>
          <w:tab/>
        </w:r>
        <w:r w:rsidRPr="0012602E">
          <w:rPr>
            <w:sz w:val="18"/>
            <w:szCs w:val="18"/>
          </w:rPr>
          <w:tab/>
        </w:r>
        <w:r w:rsidRPr="0012602E">
          <w:rPr>
            <w:sz w:val="18"/>
            <w:szCs w:val="18"/>
          </w:rPr>
          <w:tab/>
        </w:r>
        <w:r w:rsidRPr="0012602E">
          <w:rPr>
            <w:sz w:val="18"/>
            <w:szCs w:val="18"/>
          </w:rPr>
          <w:tab/>
        </w:r>
        <w:r w:rsidRPr="0012602E">
          <w:rPr>
            <w:sz w:val="18"/>
            <w:szCs w:val="18"/>
          </w:rPr>
          <w:tab/>
        </w:r>
        <w:r w:rsidRPr="0012602E">
          <w:rPr>
            <w:sz w:val="18"/>
            <w:szCs w:val="18"/>
          </w:rPr>
          <w:tab/>
        </w:r>
        <w:r w:rsidRPr="0012602E">
          <w:rPr>
            <w:sz w:val="18"/>
            <w:szCs w:val="18"/>
          </w:rPr>
          <w:fldChar w:fldCharType="begin"/>
        </w:r>
        <w:r w:rsidRPr="0012602E">
          <w:rPr>
            <w:sz w:val="18"/>
            <w:szCs w:val="18"/>
          </w:rPr>
          <w:instrText xml:space="preserve"> PAGE   \* MERGEFORMAT </w:instrText>
        </w:r>
        <w:r w:rsidRPr="0012602E">
          <w:rPr>
            <w:sz w:val="18"/>
            <w:szCs w:val="18"/>
          </w:rPr>
          <w:fldChar w:fldCharType="separate"/>
        </w:r>
        <w:r w:rsidRPr="0012602E">
          <w:rPr>
            <w:sz w:val="18"/>
            <w:szCs w:val="18"/>
          </w:rPr>
          <w:t>1</w:t>
        </w:r>
        <w:r w:rsidRPr="0012602E">
          <w:rPr>
            <w:noProof/>
            <w:sz w:val="18"/>
            <w:szCs w:val="18"/>
          </w:rPr>
          <w:fldChar w:fldCharType="end"/>
        </w:r>
      </w:p>
    </w:sdtContent>
  </w:sdt>
  <w:p w14:paraId="78D15939" w14:textId="43A2C046" w:rsidR="0012602E" w:rsidRPr="000C24AF" w:rsidRDefault="0012602E" w:rsidP="00126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151478"/>
      <w:docPartObj>
        <w:docPartGallery w:val="Page Numbers (Bottom of Page)"/>
        <w:docPartUnique/>
      </w:docPartObj>
    </w:sdtPr>
    <w:sdtEndPr>
      <w:rPr>
        <w:noProof/>
      </w:rPr>
    </w:sdtEndPr>
    <w:sdtContent>
      <w:p w14:paraId="1E67D03E" w14:textId="77777777" w:rsidR="0012602E" w:rsidRDefault="0012602E" w:rsidP="0012602E">
        <w:pPr>
          <w:pStyle w:val="Footer"/>
        </w:pPr>
        <w:r>
          <w:fldChar w:fldCharType="begin"/>
        </w:r>
        <w:r>
          <w:instrText xml:space="preserve"> PAGE   \* MERGEFORMAT </w:instrText>
        </w:r>
        <w:r>
          <w:fldChar w:fldCharType="separate"/>
        </w:r>
        <w:r>
          <w:rPr>
            <w:noProof/>
          </w:rPr>
          <w:t>1</w:t>
        </w:r>
        <w:r>
          <w:rPr>
            <w:noProof/>
          </w:rPr>
          <w:fldChar w:fldCharType="end"/>
        </w:r>
      </w:p>
    </w:sdtContent>
  </w:sdt>
  <w:p w14:paraId="0FAC9FE9" w14:textId="77777777" w:rsidR="0012602E" w:rsidRDefault="0012602E" w:rsidP="0012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4061C" w14:textId="77777777" w:rsidR="0012602E" w:rsidRDefault="0012602E" w:rsidP="00E371EF">
      <w:r>
        <w:separator/>
      </w:r>
    </w:p>
  </w:footnote>
  <w:footnote w:type="continuationSeparator" w:id="0">
    <w:p w14:paraId="16E95E11" w14:textId="77777777" w:rsidR="0012602E" w:rsidRDefault="0012602E" w:rsidP="00E37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FA9FE" w14:textId="10271EE4" w:rsidR="0012602E" w:rsidRDefault="0012602E" w:rsidP="0012602E"/>
  <w:p w14:paraId="7FC956D4" w14:textId="77777777" w:rsidR="0012602E" w:rsidRDefault="0012602E" w:rsidP="0012602E"/>
  <w:p w14:paraId="30C18D90" w14:textId="77777777" w:rsidR="0012602E" w:rsidRPr="0012602E" w:rsidRDefault="0012602E" w:rsidP="0012602E">
    <w:pPr>
      <w:tabs>
        <w:tab w:val="center" w:pos="4513"/>
        <w:tab w:val="right" w:pos="9026"/>
      </w:tabs>
      <w:jc w:val="center"/>
      <w:rPr>
        <w:b/>
        <w:bCs/>
        <w:sz w:val="24"/>
        <w:szCs w:val="24"/>
      </w:rPr>
    </w:pPr>
    <w:r w:rsidRPr="0012602E">
      <w:rPr>
        <w:b/>
        <w:bCs/>
        <w:sz w:val="24"/>
        <w:szCs w:val="24"/>
      </w:rPr>
      <w:t>NICE inherited this indicator and all its supporting documentation from NHS Digital on 1 April 2020</w:t>
    </w:r>
  </w:p>
  <w:p w14:paraId="6A14EFE2" w14:textId="77777777" w:rsidR="0012602E" w:rsidRDefault="0012602E" w:rsidP="0012602E"/>
  <w:p w14:paraId="4043AE75" w14:textId="77777777" w:rsidR="0012602E" w:rsidRDefault="0012602E" w:rsidP="0012602E"/>
  <w:p w14:paraId="7F8893EB" w14:textId="77777777" w:rsidR="0012602E" w:rsidRDefault="0012602E" w:rsidP="00126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A690F" w14:textId="77777777" w:rsidR="0012602E" w:rsidRDefault="0012602E">
    <w:pPr>
      <w:pStyle w:val="Header"/>
    </w:pPr>
    <w:r>
      <w:rPr>
        <w:noProof/>
        <w:lang w:eastAsia="en-GB"/>
      </w:rPr>
      <w:drawing>
        <wp:inline distT="0" distB="0" distL="0" distR="0" wp14:anchorId="497F4DF6" wp14:editId="6AAE98BE">
          <wp:extent cx="2420620" cy="762000"/>
          <wp:effectExtent l="0" t="0" r="0"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57F98"/>
    <w:multiLevelType w:val="hybridMultilevel"/>
    <w:tmpl w:val="587A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06A0"/>
    <w:multiLevelType w:val="hybridMultilevel"/>
    <w:tmpl w:val="4E1AB7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E2884"/>
    <w:multiLevelType w:val="hybridMultilevel"/>
    <w:tmpl w:val="F3D4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F08A3"/>
    <w:multiLevelType w:val="hybridMultilevel"/>
    <w:tmpl w:val="2CB48438"/>
    <w:lvl w:ilvl="0" w:tplc="19C04BD0">
      <w:start w:val="1"/>
      <w:numFmt w:val="decimal"/>
      <w:lvlText w:val="%1"/>
      <w:lvlJc w:val="left"/>
      <w:pPr>
        <w:tabs>
          <w:tab w:val="num" w:pos="720"/>
        </w:tabs>
        <w:ind w:left="720" w:hanging="5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815D6"/>
    <w:multiLevelType w:val="hybridMultilevel"/>
    <w:tmpl w:val="EADC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70202"/>
    <w:multiLevelType w:val="hybridMultilevel"/>
    <w:tmpl w:val="767605E2"/>
    <w:lvl w:ilvl="0" w:tplc="19C04BD0">
      <w:start w:val="1"/>
      <w:numFmt w:val="decimal"/>
      <w:lvlText w:val="%1"/>
      <w:lvlJc w:val="left"/>
      <w:pPr>
        <w:tabs>
          <w:tab w:val="num" w:pos="890"/>
        </w:tabs>
        <w:ind w:left="890" w:hanging="550"/>
      </w:pPr>
      <w:rPr>
        <w:rFonts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7" w15:restartNumberingAfterBreak="0">
    <w:nsid w:val="1A9A2976"/>
    <w:multiLevelType w:val="hybridMultilevel"/>
    <w:tmpl w:val="8022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8677C"/>
    <w:multiLevelType w:val="hybridMultilevel"/>
    <w:tmpl w:val="9B522476"/>
    <w:lvl w:ilvl="0" w:tplc="ADC61154">
      <w:start w:val="1"/>
      <w:numFmt w:val="decimal"/>
      <w:lvlText w:val="%1"/>
      <w:lvlJc w:val="left"/>
      <w:pPr>
        <w:tabs>
          <w:tab w:val="num" w:pos="890"/>
        </w:tabs>
        <w:ind w:left="890" w:hanging="5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F22D72"/>
    <w:multiLevelType w:val="hybridMultilevel"/>
    <w:tmpl w:val="A4C2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94EDA"/>
    <w:multiLevelType w:val="hybridMultilevel"/>
    <w:tmpl w:val="80FCC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63679"/>
    <w:multiLevelType w:val="hybridMultilevel"/>
    <w:tmpl w:val="DF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90F2A"/>
    <w:multiLevelType w:val="hybridMultilevel"/>
    <w:tmpl w:val="00F4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E643A"/>
    <w:multiLevelType w:val="hybridMultilevel"/>
    <w:tmpl w:val="AF000112"/>
    <w:lvl w:ilvl="0" w:tplc="19C04BD0">
      <w:start w:val="1"/>
      <w:numFmt w:val="decimal"/>
      <w:lvlText w:val="%1"/>
      <w:lvlJc w:val="left"/>
      <w:pPr>
        <w:tabs>
          <w:tab w:val="num" w:pos="720"/>
        </w:tabs>
        <w:ind w:left="720" w:hanging="5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D6C0821"/>
    <w:multiLevelType w:val="hybridMultilevel"/>
    <w:tmpl w:val="C192AF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B87A69"/>
    <w:multiLevelType w:val="hybridMultilevel"/>
    <w:tmpl w:val="C3FAD51A"/>
    <w:lvl w:ilvl="0" w:tplc="6360E978">
      <w:start w:val="1"/>
      <w:numFmt w:val="decimal"/>
      <w:lvlText w:val="%1"/>
      <w:lvlJc w:val="left"/>
      <w:pPr>
        <w:tabs>
          <w:tab w:val="num" w:pos="890"/>
        </w:tabs>
        <w:ind w:left="890" w:hanging="5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FE33778"/>
    <w:multiLevelType w:val="hybridMultilevel"/>
    <w:tmpl w:val="8A6A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90FF5"/>
    <w:multiLevelType w:val="hybridMultilevel"/>
    <w:tmpl w:val="5E90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E5755"/>
    <w:multiLevelType w:val="hybridMultilevel"/>
    <w:tmpl w:val="CDACF286"/>
    <w:lvl w:ilvl="0" w:tplc="7D9C58B0">
      <w:start w:val="1"/>
      <w:numFmt w:val="lowerLetter"/>
      <w:lvlText w:val="%1."/>
      <w:lvlJc w:val="left"/>
      <w:pPr>
        <w:ind w:left="1055" w:hanging="360"/>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19" w15:restartNumberingAfterBreak="0">
    <w:nsid w:val="4AF13510"/>
    <w:multiLevelType w:val="hybridMultilevel"/>
    <w:tmpl w:val="74C2D2E6"/>
    <w:lvl w:ilvl="0" w:tplc="40F8EB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93888"/>
    <w:multiLevelType w:val="hybridMultilevel"/>
    <w:tmpl w:val="F878D86E"/>
    <w:lvl w:ilvl="0" w:tplc="19C04BD0">
      <w:start w:val="1"/>
      <w:numFmt w:val="decimal"/>
      <w:lvlText w:val="%1"/>
      <w:lvlJc w:val="left"/>
      <w:pPr>
        <w:tabs>
          <w:tab w:val="num" w:pos="890"/>
        </w:tabs>
        <w:ind w:left="890" w:hanging="550"/>
      </w:pPr>
      <w:rPr>
        <w:rFonts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1" w15:restartNumberingAfterBreak="0">
    <w:nsid w:val="4E5D12DD"/>
    <w:multiLevelType w:val="hybridMultilevel"/>
    <w:tmpl w:val="C26C3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24465"/>
    <w:multiLevelType w:val="hybridMultilevel"/>
    <w:tmpl w:val="0F0A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569AC"/>
    <w:multiLevelType w:val="hybridMultilevel"/>
    <w:tmpl w:val="5510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60A40"/>
    <w:multiLevelType w:val="hybridMultilevel"/>
    <w:tmpl w:val="C704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02A9C"/>
    <w:multiLevelType w:val="hybridMultilevel"/>
    <w:tmpl w:val="596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7499E"/>
    <w:multiLevelType w:val="hybridMultilevel"/>
    <w:tmpl w:val="DC82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5607F"/>
    <w:multiLevelType w:val="hybridMultilevel"/>
    <w:tmpl w:val="497464F2"/>
    <w:lvl w:ilvl="0" w:tplc="5B2CFBC6">
      <w:start w:val="1"/>
      <w:numFmt w:val="decimal"/>
      <w:lvlText w:val="%1"/>
      <w:lvlJc w:val="left"/>
      <w:pPr>
        <w:tabs>
          <w:tab w:val="num" w:pos="-567"/>
        </w:tabs>
        <w:ind w:left="0" w:firstLine="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515017F"/>
    <w:multiLevelType w:val="multilevel"/>
    <w:tmpl w:val="5710937C"/>
    <w:lvl w:ilvl="0">
      <w:start w:val="1"/>
      <w:numFmt w:val="decimal"/>
      <w:lvlText w:val="Section %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E03C4D"/>
    <w:multiLevelType w:val="hybridMultilevel"/>
    <w:tmpl w:val="13588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8"/>
  </w:num>
  <w:num w:numId="4">
    <w:abstractNumId w:val="21"/>
  </w:num>
  <w:num w:numId="5">
    <w:abstractNumId w:val="23"/>
  </w:num>
  <w:num w:numId="6">
    <w:abstractNumId w:val="10"/>
  </w:num>
  <w:num w:numId="7">
    <w:abstractNumId w:val="2"/>
  </w:num>
  <w:num w:numId="8">
    <w:abstractNumId w:val="14"/>
  </w:num>
  <w:num w:numId="9">
    <w:abstractNumId w:val="13"/>
  </w:num>
  <w:num w:numId="10">
    <w:abstractNumId w:val="4"/>
  </w:num>
  <w:num w:numId="11">
    <w:abstractNumId w:val="6"/>
  </w:num>
  <w:num w:numId="12">
    <w:abstractNumId w:val="27"/>
  </w:num>
  <w:num w:numId="13">
    <w:abstractNumId w:val="15"/>
  </w:num>
  <w:num w:numId="14">
    <w:abstractNumId w:val="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24"/>
  </w:num>
  <w:num w:numId="19">
    <w:abstractNumId w:val="7"/>
  </w:num>
  <w:num w:numId="20">
    <w:abstractNumId w:val="3"/>
  </w:num>
  <w:num w:numId="21">
    <w:abstractNumId w:val="5"/>
  </w:num>
  <w:num w:numId="22">
    <w:abstractNumId w:val="12"/>
  </w:num>
  <w:num w:numId="23">
    <w:abstractNumId w:val="9"/>
  </w:num>
  <w:num w:numId="24">
    <w:abstractNumId w:val="25"/>
  </w:num>
  <w:num w:numId="25">
    <w:abstractNumId w:val="18"/>
  </w:num>
  <w:num w:numId="26">
    <w:abstractNumId w:val="26"/>
  </w:num>
  <w:num w:numId="27">
    <w:abstractNumId w:val="1"/>
  </w:num>
  <w:num w:numId="28">
    <w:abstractNumId w:val="16"/>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75801"/>
    <w:rsid w:val="00110CE3"/>
    <w:rsid w:val="0012602E"/>
    <w:rsid w:val="00173180"/>
    <w:rsid w:val="00230D71"/>
    <w:rsid w:val="002330DA"/>
    <w:rsid w:val="0026786A"/>
    <w:rsid w:val="002A6834"/>
    <w:rsid w:val="003A5F69"/>
    <w:rsid w:val="003E0459"/>
    <w:rsid w:val="00427E76"/>
    <w:rsid w:val="00461DD9"/>
    <w:rsid w:val="004C64BB"/>
    <w:rsid w:val="00504C60"/>
    <w:rsid w:val="005234F1"/>
    <w:rsid w:val="0053305E"/>
    <w:rsid w:val="00557D20"/>
    <w:rsid w:val="005C1F06"/>
    <w:rsid w:val="005C61A7"/>
    <w:rsid w:val="005C7918"/>
    <w:rsid w:val="00606204"/>
    <w:rsid w:val="006A54FE"/>
    <w:rsid w:val="006B22EB"/>
    <w:rsid w:val="006F0E9F"/>
    <w:rsid w:val="006F66CA"/>
    <w:rsid w:val="00724B3F"/>
    <w:rsid w:val="00763298"/>
    <w:rsid w:val="007C0EAD"/>
    <w:rsid w:val="007C6038"/>
    <w:rsid w:val="007D537B"/>
    <w:rsid w:val="007D7B1E"/>
    <w:rsid w:val="008303A6"/>
    <w:rsid w:val="00870F4C"/>
    <w:rsid w:val="008851E7"/>
    <w:rsid w:val="0099708B"/>
    <w:rsid w:val="0099799F"/>
    <w:rsid w:val="009F2583"/>
    <w:rsid w:val="00A8619F"/>
    <w:rsid w:val="00AE2CF5"/>
    <w:rsid w:val="00B46735"/>
    <w:rsid w:val="00BC78D8"/>
    <w:rsid w:val="00BD5FC8"/>
    <w:rsid w:val="00BD69FE"/>
    <w:rsid w:val="00C405E9"/>
    <w:rsid w:val="00CB5584"/>
    <w:rsid w:val="00CD0F59"/>
    <w:rsid w:val="00DC46F5"/>
    <w:rsid w:val="00DF7B94"/>
    <w:rsid w:val="00E371EF"/>
    <w:rsid w:val="00E55904"/>
    <w:rsid w:val="00E90378"/>
    <w:rsid w:val="00F36E1C"/>
    <w:rsid w:val="00F460BA"/>
    <w:rsid w:val="00FA67EF"/>
    <w:rsid w:val="00FD7E8F"/>
    <w:rsid w:val="53097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E371EF"/>
    <w:pPr>
      <w:keepNext/>
      <w:spacing w:before="140" w:after="280"/>
      <w:outlineLvl w:val="0"/>
    </w:pPr>
    <w:rPr>
      <w:rFonts w:eastAsia="Times New Roman"/>
      <w:b/>
      <w:bCs/>
      <w:color w:val="4F81BD" w:themeColor="accent1"/>
      <w:spacing w:val="-14"/>
      <w:kern w:val="28"/>
      <w:sz w:val="42"/>
      <w:szCs w:val="32"/>
      <w14:ligatures w14:val="standardContextual"/>
    </w:rPr>
  </w:style>
  <w:style w:type="paragraph" w:styleId="Heading2">
    <w:name w:val="heading 2"/>
    <w:basedOn w:val="Normal"/>
    <w:next w:val="Normal"/>
    <w:link w:val="Heading2Char"/>
    <w:autoRedefine/>
    <w:qFormat/>
    <w:rsid w:val="00E371EF"/>
    <w:pPr>
      <w:spacing w:before="240" w:after="140"/>
      <w:ind w:left="360"/>
      <w:textboxTightWrap w:val="lastLineOnly"/>
      <w:outlineLvl w:val="1"/>
    </w:pPr>
    <w:rPr>
      <w:rFonts w:eastAsia="Arial"/>
      <w:b/>
      <w:color w:val="FFFFFF" w:themeColor="background1"/>
      <w:sz w:val="28"/>
      <w:szCs w:val="24"/>
      <w:lang w:eastAsia="en-GB"/>
    </w:rPr>
  </w:style>
  <w:style w:type="paragraph" w:styleId="Heading3">
    <w:name w:val="heading 3"/>
    <w:basedOn w:val="Heading2"/>
    <w:next w:val="Normal"/>
    <w:link w:val="Heading3Char"/>
    <w:autoRedefine/>
    <w:qFormat/>
    <w:rsid w:val="00E371EF"/>
    <w:pPr>
      <w:outlineLvl w:val="2"/>
    </w:pPr>
    <w:rPr>
      <w:bCs/>
      <w:color w:val="4F81BD" w:themeColor="accent1"/>
      <w:szCs w:val="26"/>
    </w:rPr>
  </w:style>
  <w:style w:type="paragraph" w:styleId="Heading4">
    <w:name w:val="heading 4"/>
    <w:basedOn w:val="Normal"/>
    <w:next w:val="Normal"/>
    <w:link w:val="Heading4Char"/>
    <w:qFormat/>
    <w:rsid w:val="00E371EF"/>
    <w:pPr>
      <w:keepNext/>
      <w:spacing w:before="70" w:after="70"/>
      <w:textboxTightWrap w:val="lastLineOnly"/>
      <w:outlineLvl w:val="3"/>
    </w:pPr>
    <w:rPr>
      <w:rFonts w:eastAsia="Times New Roman"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nhideWhenUsed/>
    <w:rsid w:val="00724B3F"/>
    <w:rPr>
      <w:color w:val="800080" w:themeColor="followedHyperlink"/>
      <w:u w:val="single"/>
    </w:rPr>
  </w:style>
  <w:style w:type="character" w:styleId="CommentReference">
    <w:name w:val="annotation reference"/>
    <w:basedOn w:val="DefaultParagraphFont"/>
    <w:semiHidden/>
    <w:unhideWhenUsed/>
    <w:rsid w:val="00FA67EF"/>
    <w:rPr>
      <w:sz w:val="16"/>
      <w:szCs w:val="16"/>
    </w:rPr>
  </w:style>
  <w:style w:type="paragraph" w:styleId="CommentText">
    <w:name w:val="annotation text"/>
    <w:basedOn w:val="Normal"/>
    <w:link w:val="CommentTextChar"/>
    <w:semiHidden/>
    <w:unhideWhenUsed/>
    <w:rsid w:val="00FA67EF"/>
    <w:rPr>
      <w:sz w:val="20"/>
      <w:szCs w:val="20"/>
    </w:rPr>
  </w:style>
  <w:style w:type="character" w:customStyle="1" w:styleId="CommentTextChar">
    <w:name w:val="Comment Text Char"/>
    <w:basedOn w:val="DefaultParagraphFont"/>
    <w:link w:val="CommentText"/>
    <w:semiHidden/>
    <w:rsid w:val="00FA67EF"/>
    <w:rPr>
      <w:sz w:val="20"/>
      <w:szCs w:val="20"/>
    </w:rPr>
  </w:style>
  <w:style w:type="paragraph" w:styleId="CommentSubject">
    <w:name w:val="annotation subject"/>
    <w:basedOn w:val="CommentText"/>
    <w:next w:val="CommentText"/>
    <w:link w:val="CommentSubjectChar"/>
    <w:semiHidden/>
    <w:unhideWhenUsed/>
    <w:rsid w:val="00FA67EF"/>
    <w:rPr>
      <w:b/>
      <w:bCs/>
    </w:rPr>
  </w:style>
  <w:style w:type="character" w:customStyle="1" w:styleId="CommentSubjectChar">
    <w:name w:val="Comment Subject Char"/>
    <w:basedOn w:val="CommentTextChar"/>
    <w:link w:val="CommentSubject"/>
    <w:semiHidden/>
    <w:rsid w:val="00FA67EF"/>
    <w:rPr>
      <w:b/>
      <w:bCs/>
      <w:sz w:val="20"/>
      <w:szCs w:val="20"/>
    </w:rPr>
  </w:style>
  <w:style w:type="paragraph" w:styleId="BalloonText">
    <w:name w:val="Balloon Text"/>
    <w:basedOn w:val="Normal"/>
    <w:link w:val="BalloonTextChar"/>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870F4C"/>
    <w:pPr>
      <w:ind w:left="720"/>
      <w:contextualSpacing/>
    </w:pPr>
  </w:style>
  <w:style w:type="character" w:customStyle="1" w:styleId="Heading1Char">
    <w:name w:val="Heading 1 Char"/>
    <w:basedOn w:val="DefaultParagraphFont"/>
    <w:link w:val="Heading1"/>
    <w:rsid w:val="00E371EF"/>
    <w:rPr>
      <w:rFonts w:eastAsia="Times New Roman"/>
      <w:b/>
      <w:bCs/>
      <w:color w:val="4F81BD" w:themeColor="accent1"/>
      <w:spacing w:val="-14"/>
      <w:kern w:val="28"/>
      <w:sz w:val="42"/>
      <w:szCs w:val="32"/>
      <w14:ligatures w14:val="standardContextual"/>
    </w:rPr>
  </w:style>
  <w:style w:type="character" w:customStyle="1" w:styleId="Heading2Char">
    <w:name w:val="Heading 2 Char"/>
    <w:basedOn w:val="DefaultParagraphFont"/>
    <w:link w:val="Heading2"/>
    <w:rsid w:val="00E371EF"/>
    <w:rPr>
      <w:rFonts w:eastAsia="Arial"/>
      <w:b/>
      <w:color w:val="FFFFFF" w:themeColor="background1"/>
      <w:sz w:val="28"/>
      <w:szCs w:val="24"/>
      <w:lang w:eastAsia="en-GB"/>
    </w:rPr>
  </w:style>
  <w:style w:type="character" w:customStyle="1" w:styleId="Heading3Char">
    <w:name w:val="Heading 3 Char"/>
    <w:basedOn w:val="DefaultParagraphFont"/>
    <w:link w:val="Heading3"/>
    <w:rsid w:val="00E371EF"/>
    <w:rPr>
      <w:rFonts w:eastAsia="Arial"/>
      <w:b/>
      <w:bCs/>
      <w:color w:val="4F81BD" w:themeColor="accent1"/>
      <w:sz w:val="28"/>
      <w:szCs w:val="26"/>
      <w:lang w:eastAsia="en-GB"/>
    </w:rPr>
  </w:style>
  <w:style w:type="character" w:customStyle="1" w:styleId="Heading4Char">
    <w:name w:val="Heading 4 Char"/>
    <w:basedOn w:val="DefaultParagraphFont"/>
    <w:link w:val="Heading4"/>
    <w:rsid w:val="00E371EF"/>
    <w:rPr>
      <w:rFonts w:eastAsia="Times New Roman" w:cs="Times New Roman"/>
      <w:b/>
      <w:color w:val="4F81BD" w:themeColor="accent1"/>
      <w:sz w:val="24"/>
      <w:szCs w:val="20"/>
    </w:rPr>
  </w:style>
  <w:style w:type="paragraph" w:customStyle="1" w:styleId="Bulletlist">
    <w:name w:val="Bullet list"/>
    <w:basedOn w:val="ListParagraph"/>
    <w:link w:val="BulletlistChar"/>
    <w:autoRedefine/>
    <w:qFormat/>
    <w:rsid w:val="00E371EF"/>
    <w:pPr>
      <w:numPr>
        <w:numId w:val="2"/>
      </w:numPr>
      <w:autoSpaceDE w:val="0"/>
      <w:autoSpaceDN w:val="0"/>
      <w:adjustRightInd w:val="0"/>
      <w:spacing w:after="140"/>
      <w:ind w:left="510" w:hanging="510"/>
      <w:contextualSpacing w:val="0"/>
    </w:pPr>
    <w:rPr>
      <w:rFonts w:eastAsia="Times New Roman" w:cs="FrutigerLTStd-Light"/>
      <w:sz w:val="24"/>
    </w:rPr>
  </w:style>
  <w:style w:type="character" w:customStyle="1" w:styleId="BulletlistChar">
    <w:name w:val="Bullet list Char"/>
    <w:basedOn w:val="DefaultParagraphFont"/>
    <w:link w:val="Bulletlist"/>
    <w:rsid w:val="00E371EF"/>
    <w:rPr>
      <w:rFonts w:eastAsia="Times New Roman" w:cs="FrutigerLTStd-Light"/>
      <w:sz w:val="24"/>
    </w:rPr>
  </w:style>
  <w:style w:type="paragraph" w:customStyle="1" w:styleId="Footnote-hanging">
    <w:name w:val="Footnote - hanging"/>
    <w:basedOn w:val="Bulletlist"/>
    <w:link w:val="Footnote-hangingChar"/>
    <w:qFormat/>
    <w:rsid w:val="00E371EF"/>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E371EF"/>
    <w:rPr>
      <w:rFonts w:eastAsia="Times New Roman" w:cs="FrutigerLTStd-Light"/>
      <w:sz w:val="18"/>
      <w:szCs w:val="18"/>
    </w:rPr>
  </w:style>
  <w:style w:type="paragraph" w:customStyle="1" w:styleId="Standfirst">
    <w:name w:val="Standfirst"/>
    <w:basedOn w:val="Heading4"/>
    <w:link w:val="StandfirstChar"/>
    <w:autoRedefine/>
    <w:qFormat/>
    <w:rsid w:val="00E371EF"/>
    <w:pPr>
      <w:spacing w:before="0" w:after="140" w:line="420" w:lineRule="atLeast"/>
    </w:pPr>
    <w:rPr>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E371EF"/>
    <w:rPr>
      <w:rFonts w:eastAsia="Times New Roman" w:cs="Times New Roman"/>
      <w:b/>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E371EF"/>
    <w:pPr>
      <w:pBdr>
        <w:top w:val="single" w:sz="4" w:space="4" w:color="D6E3BC" w:themeColor="accent3" w:themeTint="66"/>
        <w:bottom w:val="single" w:sz="4" w:space="4" w:color="D6E3BC" w:themeColor="accent3" w:themeTint="66"/>
      </w:pBdr>
      <w:tabs>
        <w:tab w:val="right" w:pos="9854"/>
      </w:tabs>
      <w:spacing w:after="140"/>
      <w:textboxTightWrap w:val="lastLineOnly"/>
    </w:pPr>
    <w:rPr>
      <w:rFonts w:eastAsia="Times New Roman" w:cs="Times New Roman"/>
      <w:b/>
      <w:noProof/>
      <w:color w:val="4F81BD" w:themeColor="accent1"/>
      <w:sz w:val="28"/>
      <w:szCs w:val="24"/>
    </w:rPr>
  </w:style>
  <w:style w:type="paragraph" w:styleId="TOCHeading">
    <w:name w:val="TOC Heading"/>
    <w:basedOn w:val="Heading1"/>
    <w:next w:val="Normal"/>
    <w:uiPriority w:val="39"/>
    <w:unhideWhenUsed/>
    <w:qFormat/>
    <w:rsid w:val="00E371E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371EF"/>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E371EF"/>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12602E"/>
    <w:pPr>
      <w:textboxTightWrap w:val="lastLineOnly"/>
    </w:pPr>
    <w:rPr>
      <w:rFonts w:eastAsia="Times New Roman" w:cs="Times New Roman"/>
      <w:sz w:val="20"/>
      <w:szCs w:val="20"/>
    </w:rPr>
  </w:style>
  <w:style w:type="character" w:customStyle="1" w:styleId="FrontpagesubheadChar">
    <w:name w:val="Frontpage_subhead Char"/>
    <w:basedOn w:val="DefaultParagraphFont"/>
    <w:link w:val="Frontpagesubhead"/>
    <w:rsid w:val="0012602E"/>
    <w:rPr>
      <w:rFonts w:eastAsia="Times New Roman" w:cs="Times New Roman"/>
      <w:sz w:val="20"/>
      <w:szCs w:val="20"/>
    </w:rPr>
  </w:style>
  <w:style w:type="paragraph" w:customStyle="1" w:styleId="Footnoteseparator">
    <w:name w:val="Footnote_separator"/>
    <w:basedOn w:val="Heading3"/>
    <w:link w:val="FootnoteseparatorChar"/>
    <w:rsid w:val="00E371EF"/>
    <w:rPr>
      <w:noProof/>
      <w:w w:val="200"/>
      <w:sz w:val="16"/>
      <w:szCs w:val="16"/>
    </w:rPr>
  </w:style>
  <w:style w:type="character" w:customStyle="1" w:styleId="FootnoteseparatorChar">
    <w:name w:val="Footnote_separator Char"/>
    <w:basedOn w:val="Heading3Char"/>
    <w:link w:val="Footnoteseparator"/>
    <w:rsid w:val="00E371EF"/>
    <w:rPr>
      <w:rFonts w:eastAsia="Arial"/>
      <w:b/>
      <w:bCs/>
      <w:noProof/>
      <w:color w:val="4F81BD" w:themeColor="accent1"/>
      <w:w w:val="200"/>
      <w:sz w:val="16"/>
      <w:szCs w:val="16"/>
      <w:lang w:eastAsia="en-GB"/>
    </w:rPr>
  </w:style>
  <w:style w:type="paragraph" w:customStyle="1" w:styleId="Numberedlist">
    <w:name w:val="Numbered list"/>
    <w:basedOn w:val="ListParagraph"/>
    <w:link w:val="NumberedlistChar"/>
    <w:qFormat/>
    <w:rsid w:val="00E371EF"/>
    <w:pPr>
      <w:spacing w:after="140"/>
      <w:ind w:left="510" w:hanging="510"/>
      <w:contextualSpacing w:val="0"/>
      <w:textboxTightWrap w:val="lastLineOnly"/>
    </w:pPr>
    <w:rPr>
      <w:rFonts w:eastAsia="Times New Roman" w:cs="Times New Roman"/>
      <w:sz w:val="24"/>
      <w:szCs w:val="24"/>
    </w:rPr>
  </w:style>
  <w:style w:type="character" w:customStyle="1" w:styleId="NumberedlistChar">
    <w:name w:val="Numbered list Char"/>
    <w:basedOn w:val="DefaultParagraphFont"/>
    <w:link w:val="Numberedlist"/>
    <w:rsid w:val="00E371EF"/>
    <w:rPr>
      <w:rFonts w:eastAsia="Times New Roman" w:cs="Times New Roman"/>
      <w:sz w:val="24"/>
      <w:szCs w:val="24"/>
    </w:rPr>
  </w:style>
  <w:style w:type="paragraph" w:styleId="TOC2">
    <w:name w:val="toc 2"/>
    <w:basedOn w:val="Normal"/>
    <w:next w:val="Normal"/>
    <w:autoRedefine/>
    <w:uiPriority w:val="39"/>
    <w:unhideWhenUsed/>
    <w:qFormat/>
    <w:rsid w:val="00E371EF"/>
    <w:pPr>
      <w:spacing w:after="100"/>
      <w:ind w:left="220"/>
      <w:textboxTightWrap w:val="lastLineOnly"/>
    </w:pPr>
    <w:rPr>
      <w:rFonts w:eastAsia="Times New Roman" w:cs="Times New Roman"/>
      <w:sz w:val="24"/>
      <w:szCs w:val="24"/>
    </w:rPr>
  </w:style>
  <w:style w:type="paragraph" w:styleId="TOC3">
    <w:name w:val="toc 3"/>
    <w:basedOn w:val="Normal"/>
    <w:next w:val="Normal"/>
    <w:autoRedefine/>
    <w:uiPriority w:val="39"/>
    <w:unhideWhenUsed/>
    <w:qFormat/>
    <w:rsid w:val="00E371EF"/>
    <w:pPr>
      <w:spacing w:after="100" w:line="276" w:lineRule="auto"/>
      <w:ind w:left="440"/>
    </w:pPr>
    <w:rPr>
      <w:rFonts w:asciiTheme="minorHAnsi" w:eastAsiaTheme="minorEastAsia" w:hAnsiTheme="minorHAnsi" w:cstheme="minorBidi"/>
      <w:sz w:val="24"/>
      <w:lang w:val="en-US" w:eastAsia="ja-JP"/>
    </w:rPr>
  </w:style>
  <w:style w:type="paragraph" w:styleId="Header">
    <w:name w:val="header"/>
    <w:basedOn w:val="Normal"/>
    <w:link w:val="HeaderChar"/>
    <w:uiPriority w:val="99"/>
    <w:unhideWhenUsed/>
    <w:qFormat/>
    <w:rsid w:val="00E371EF"/>
    <w:pPr>
      <w:pBdr>
        <w:bottom w:val="single" w:sz="6" w:space="4" w:color="9BBB59" w:themeColor="accent3"/>
      </w:pBdr>
      <w:tabs>
        <w:tab w:val="left" w:pos="9639"/>
      </w:tabs>
      <w:textboxTightWrap w:val="lastLineOnly"/>
    </w:pPr>
    <w:rPr>
      <w:rFonts w:eastAsia="Times New Roman" w:cs="Times New Roman"/>
      <w:b/>
      <w:color w:val="9BBB59" w:themeColor="accent3"/>
      <w:sz w:val="20"/>
      <w:szCs w:val="24"/>
    </w:rPr>
  </w:style>
  <w:style w:type="character" w:customStyle="1" w:styleId="HeaderChar">
    <w:name w:val="Header Char"/>
    <w:basedOn w:val="DefaultParagraphFont"/>
    <w:link w:val="Header"/>
    <w:uiPriority w:val="99"/>
    <w:rsid w:val="00E371EF"/>
    <w:rPr>
      <w:rFonts w:eastAsia="Times New Roman" w:cs="Times New Roman"/>
      <w:b/>
      <w:color w:val="9BBB59" w:themeColor="accent3"/>
      <w:sz w:val="20"/>
      <w:szCs w:val="24"/>
    </w:rPr>
  </w:style>
  <w:style w:type="paragraph" w:styleId="Footer">
    <w:name w:val="footer"/>
    <w:basedOn w:val="Normal"/>
    <w:link w:val="FooterChar"/>
    <w:autoRedefine/>
    <w:uiPriority w:val="99"/>
    <w:unhideWhenUsed/>
    <w:qFormat/>
    <w:rsid w:val="0012602E"/>
    <w:pPr>
      <w:tabs>
        <w:tab w:val="right" w:pos="9866"/>
      </w:tabs>
      <w:jc w:val="right"/>
      <w:textboxTightWrap w:val="lastLineOnly"/>
    </w:pPr>
    <w:rPr>
      <w:rFonts w:eastAsia="Times New Roman" w:cs="Times New Roman"/>
      <w:sz w:val="17"/>
      <w:szCs w:val="24"/>
    </w:rPr>
  </w:style>
  <w:style w:type="character" w:customStyle="1" w:styleId="FooterChar">
    <w:name w:val="Footer Char"/>
    <w:basedOn w:val="DefaultParagraphFont"/>
    <w:link w:val="Footer"/>
    <w:uiPriority w:val="99"/>
    <w:rsid w:val="0012602E"/>
    <w:rPr>
      <w:rFonts w:eastAsia="Times New Roman" w:cs="Times New Roman"/>
      <w:sz w:val="17"/>
      <w:szCs w:val="24"/>
    </w:rPr>
  </w:style>
  <w:style w:type="character" w:styleId="Strong">
    <w:name w:val="Strong"/>
    <w:aliases w:val="Bold"/>
    <w:qFormat/>
    <w:rsid w:val="00E371EF"/>
    <w:rPr>
      <w:rFonts w:asciiTheme="minorHAnsi" w:hAnsiTheme="minorHAnsi"/>
      <w:b/>
      <w:bCs/>
    </w:rPr>
  </w:style>
  <w:style w:type="paragraph" w:styleId="Quote">
    <w:name w:val="Quote"/>
    <w:basedOn w:val="Normal"/>
    <w:next w:val="Normal"/>
    <w:link w:val="QuoteChar"/>
    <w:uiPriority w:val="29"/>
    <w:qFormat/>
    <w:rsid w:val="00E371EF"/>
    <w:pPr>
      <w:spacing w:before="70" w:after="70"/>
      <w:textboxTightWrap w:val="lastLineOnly"/>
    </w:pPr>
    <w:rPr>
      <w:rFonts w:ascii="Goudy Old Style" w:eastAsia="Times New Roman" w:hAnsi="Goudy Old Style" w:cs="Times New Roman"/>
      <w:i/>
      <w:iCs/>
      <w:color w:val="4F81BD" w:themeColor="accent1"/>
      <w:sz w:val="35"/>
      <w:szCs w:val="24"/>
    </w:rPr>
  </w:style>
  <w:style w:type="character" w:customStyle="1" w:styleId="QuoteChar">
    <w:name w:val="Quote Char"/>
    <w:basedOn w:val="DefaultParagraphFont"/>
    <w:link w:val="Quote"/>
    <w:uiPriority w:val="29"/>
    <w:rsid w:val="00E371EF"/>
    <w:rPr>
      <w:rFonts w:ascii="Goudy Old Style" w:eastAsia="Times New Roman" w:hAnsi="Goudy Old Style" w:cs="Times New Roman"/>
      <w:i/>
      <w:iCs/>
      <w:color w:val="4F81BD" w:themeColor="accent1"/>
      <w:sz w:val="35"/>
      <w:szCs w:val="24"/>
    </w:rPr>
  </w:style>
  <w:style w:type="character" w:customStyle="1" w:styleId="ListParagraphChar">
    <w:name w:val="List Paragraph Char"/>
    <w:basedOn w:val="DefaultParagraphFont"/>
    <w:link w:val="ListParagraph"/>
    <w:uiPriority w:val="34"/>
    <w:rsid w:val="00E371EF"/>
  </w:style>
  <w:style w:type="character" w:styleId="FootnoteReference">
    <w:name w:val="footnote reference"/>
    <w:basedOn w:val="DefaultParagraphFont"/>
    <w:semiHidden/>
    <w:unhideWhenUsed/>
    <w:rsid w:val="00E371EF"/>
    <w:rPr>
      <w:vertAlign w:val="superscript"/>
    </w:rPr>
  </w:style>
  <w:style w:type="table" w:customStyle="1" w:styleId="TableGrid1">
    <w:name w:val="Table Grid1"/>
    <w:basedOn w:val="TableNormal"/>
    <w:next w:val="TableGrid"/>
    <w:uiPriority w:val="59"/>
    <w:rsid w:val="00E371EF"/>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371EF"/>
    <w:rPr>
      <w:rFonts w:ascii="Times New Roman" w:eastAsia="MS Mincho" w:hAnsi="Times New Roman" w:cs="Times New Roman"/>
      <w:sz w:val="20"/>
      <w:szCs w:val="20"/>
      <w:lang w:eastAsia="en-GB"/>
    </w:rPr>
  </w:style>
  <w:style w:type="character" w:customStyle="1" w:styleId="EndnoteTextChar">
    <w:name w:val="Endnote Text Char"/>
    <w:basedOn w:val="DefaultParagraphFont"/>
    <w:link w:val="EndnoteText"/>
    <w:semiHidden/>
    <w:rsid w:val="00E371EF"/>
    <w:rPr>
      <w:rFonts w:ascii="Times New Roman" w:eastAsia="MS Mincho" w:hAnsi="Times New Roman" w:cs="Times New Roman"/>
      <w:sz w:val="20"/>
      <w:szCs w:val="20"/>
      <w:lang w:eastAsia="en-GB"/>
    </w:rPr>
  </w:style>
  <w:style w:type="character" w:styleId="EndnoteReference">
    <w:name w:val="endnote reference"/>
    <w:semiHidden/>
    <w:rsid w:val="00E371EF"/>
    <w:rPr>
      <w:vertAlign w:val="superscript"/>
    </w:rPr>
  </w:style>
  <w:style w:type="numbering" w:customStyle="1" w:styleId="NoList1">
    <w:name w:val="No List1"/>
    <w:next w:val="NoList"/>
    <w:uiPriority w:val="99"/>
    <w:semiHidden/>
    <w:unhideWhenUsed/>
    <w:rsid w:val="00E371EF"/>
  </w:style>
  <w:style w:type="paragraph" w:customStyle="1" w:styleId="BlockLine">
    <w:name w:val="Block Line"/>
    <w:basedOn w:val="Normal"/>
    <w:next w:val="Normal"/>
    <w:rsid w:val="00E371EF"/>
    <w:pPr>
      <w:pBdr>
        <w:top w:val="single" w:sz="6" w:space="1" w:color="auto"/>
        <w:between w:val="single" w:sz="6" w:space="1" w:color="auto"/>
      </w:pBdr>
      <w:spacing w:before="240"/>
      <w:ind w:left="1700"/>
    </w:pPr>
    <w:rPr>
      <w:rFonts w:eastAsia="MS Mincho" w:cs="Times New Roman"/>
      <w:szCs w:val="20"/>
    </w:rPr>
  </w:style>
  <w:style w:type="paragraph" w:customStyle="1" w:styleId="PublicationTitle">
    <w:name w:val="Publication Title"/>
    <w:basedOn w:val="Normal"/>
    <w:next w:val="Heading4"/>
    <w:rsid w:val="00E371EF"/>
    <w:pPr>
      <w:spacing w:before="240" w:after="240"/>
      <w:jc w:val="center"/>
    </w:pPr>
    <w:rPr>
      <w:rFonts w:eastAsia="MS Mincho" w:cs="Times New Roman"/>
      <w:b/>
      <w:sz w:val="32"/>
      <w:szCs w:val="20"/>
    </w:rPr>
  </w:style>
  <w:style w:type="paragraph" w:customStyle="1" w:styleId="TableHeaderText">
    <w:name w:val="Table Header Text"/>
    <w:basedOn w:val="Normal"/>
    <w:rsid w:val="00E371EF"/>
    <w:pPr>
      <w:jc w:val="center"/>
    </w:pPr>
    <w:rPr>
      <w:rFonts w:eastAsia="MS Mincho" w:cs="Times New Roman"/>
      <w:b/>
      <w:sz w:val="20"/>
      <w:szCs w:val="20"/>
    </w:rPr>
  </w:style>
  <w:style w:type="paragraph" w:customStyle="1" w:styleId="TableText">
    <w:name w:val="Table Text"/>
    <w:basedOn w:val="Normal"/>
    <w:rsid w:val="00E371EF"/>
    <w:rPr>
      <w:rFonts w:eastAsia="MS Mincho" w:cs="Times New Roman"/>
      <w:szCs w:val="20"/>
    </w:rPr>
  </w:style>
  <w:style w:type="table" w:customStyle="1" w:styleId="TableGrid2">
    <w:name w:val="Table Grid2"/>
    <w:basedOn w:val="TableNormal"/>
    <w:next w:val="TableGrid"/>
    <w:rsid w:val="00E371EF"/>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371EF"/>
  </w:style>
  <w:style w:type="paragraph" w:styleId="FootnoteText">
    <w:name w:val="footnote text"/>
    <w:basedOn w:val="Normal"/>
    <w:link w:val="FootnoteTextChar"/>
    <w:semiHidden/>
    <w:rsid w:val="00E371EF"/>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371EF"/>
    <w:rPr>
      <w:rFonts w:ascii="Times New Roman" w:eastAsia="Times New Roman" w:hAnsi="Times New Roman" w:cs="Times New Roman"/>
      <w:sz w:val="20"/>
      <w:szCs w:val="20"/>
      <w:lang w:eastAsia="en-GB"/>
    </w:rPr>
  </w:style>
  <w:style w:type="character" w:styleId="Emphasis">
    <w:name w:val="Emphasis"/>
    <w:qFormat/>
    <w:rsid w:val="00E371EF"/>
    <w:rPr>
      <w:b/>
      <w:bCs/>
      <w:i w:val="0"/>
      <w:iCs w:val="0"/>
    </w:rPr>
  </w:style>
  <w:style w:type="paragraph" w:styleId="TOC4">
    <w:name w:val="toc 4"/>
    <w:basedOn w:val="Normal"/>
    <w:next w:val="Normal"/>
    <w:autoRedefine/>
    <w:semiHidden/>
    <w:rsid w:val="00E371EF"/>
    <w:pPr>
      <w:ind w:left="720"/>
    </w:pPr>
    <w:rPr>
      <w:rFonts w:ascii="Times New Roman" w:eastAsia="MS Mincho" w:hAnsi="Times New Roman" w:cs="Times New Roman"/>
      <w:sz w:val="18"/>
      <w:szCs w:val="18"/>
      <w:lang w:eastAsia="en-GB"/>
    </w:rPr>
  </w:style>
  <w:style w:type="paragraph" w:styleId="TOC5">
    <w:name w:val="toc 5"/>
    <w:basedOn w:val="Normal"/>
    <w:next w:val="Normal"/>
    <w:autoRedefine/>
    <w:semiHidden/>
    <w:rsid w:val="00E371EF"/>
    <w:pPr>
      <w:ind w:left="960"/>
    </w:pPr>
    <w:rPr>
      <w:rFonts w:ascii="Times New Roman" w:eastAsia="MS Mincho" w:hAnsi="Times New Roman" w:cs="Times New Roman"/>
      <w:sz w:val="18"/>
      <w:szCs w:val="18"/>
      <w:lang w:eastAsia="en-GB"/>
    </w:rPr>
  </w:style>
  <w:style w:type="paragraph" w:styleId="TOC6">
    <w:name w:val="toc 6"/>
    <w:basedOn w:val="Normal"/>
    <w:next w:val="Normal"/>
    <w:autoRedefine/>
    <w:semiHidden/>
    <w:rsid w:val="00E371EF"/>
    <w:pPr>
      <w:ind w:left="1200"/>
    </w:pPr>
    <w:rPr>
      <w:rFonts w:ascii="Times New Roman" w:eastAsia="MS Mincho" w:hAnsi="Times New Roman" w:cs="Times New Roman"/>
      <w:sz w:val="18"/>
      <w:szCs w:val="18"/>
      <w:lang w:eastAsia="en-GB"/>
    </w:rPr>
  </w:style>
  <w:style w:type="paragraph" w:styleId="TOC7">
    <w:name w:val="toc 7"/>
    <w:basedOn w:val="Normal"/>
    <w:next w:val="Normal"/>
    <w:autoRedefine/>
    <w:semiHidden/>
    <w:rsid w:val="00E371EF"/>
    <w:pPr>
      <w:ind w:left="1440"/>
    </w:pPr>
    <w:rPr>
      <w:rFonts w:ascii="Times New Roman" w:eastAsia="MS Mincho" w:hAnsi="Times New Roman" w:cs="Times New Roman"/>
      <w:sz w:val="18"/>
      <w:szCs w:val="18"/>
      <w:lang w:eastAsia="en-GB"/>
    </w:rPr>
  </w:style>
  <w:style w:type="paragraph" w:styleId="TOC8">
    <w:name w:val="toc 8"/>
    <w:basedOn w:val="Normal"/>
    <w:next w:val="Normal"/>
    <w:autoRedefine/>
    <w:semiHidden/>
    <w:rsid w:val="00E371EF"/>
    <w:pPr>
      <w:ind w:left="1680"/>
    </w:pPr>
    <w:rPr>
      <w:rFonts w:ascii="Times New Roman" w:eastAsia="MS Mincho" w:hAnsi="Times New Roman" w:cs="Times New Roman"/>
      <w:sz w:val="18"/>
      <w:szCs w:val="18"/>
      <w:lang w:eastAsia="en-GB"/>
    </w:rPr>
  </w:style>
  <w:style w:type="paragraph" w:styleId="TOC9">
    <w:name w:val="toc 9"/>
    <w:basedOn w:val="Normal"/>
    <w:next w:val="Normal"/>
    <w:autoRedefine/>
    <w:semiHidden/>
    <w:rsid w:val="00E371EF"/>
    <w:pPr>
      <w:ind w:left="1920"/>
    </w:pPr>
    <w:rPr>
      <w:rFonts w:ascii="Times New Roman" w:eastAsia="MS Mincho" w:hAnsi="Times New Roman" w:cs="Times New Roman"/>
      <w:sz w:val="18"/>
      <w:szCs w:val="18"/>
      <w:lang w:eastAsia="en-GB"/>
    </w:rPr>
  </w:style>
  <w:style w:type="paragraph" w:customStyle="1" w:styleId="StyleHeading1Calibri">
    <w:name w:val="Style Heading 1 + Calibri"/>
    <w:basedOn w:val="Normal"/>
    <w:rsid w:val="00E371EF"/>
    <w:pPr>
      <w:tabs>
        <w:tab w:val="num" w:pos="1440"/>
      </w:tabs>
      <w:ind w:left="1440" w:hanging="360"/>
    </w:pPr>
    <w:rPr>
      <w:rFonts w:ascii="Times New Roman" w:eastAsia="MS Mincho" w:hAnsi="Times New Roman" w:cs="Times New Roman"/>
      <w:sz w:val="24"/>
      <w:szCs w:val="24"/>
      <w:lang w:eastAsia="en-GB"/>
    </w:rPr>
  </w:style>
  <w:style w:type="paragraph" w:styleId="Index1">
    <w:name w:val="index 1"/>
    <w:basedOn w:val="Normal"/>
    <w:next w:val="Normal"/>
    <w:autoRedefine/>
    <w:semiHidden/>
    <w:rsid w:val="00E371EF"/>
    <w:pPr>
      <w:ind w:left="240" w:hanging="240"/>
    </w:pPr>
    <w:rPr>
      <w:rFonts w:ascii="Times New Roman" w:eastAsia="MS Mincho" w:hAnsi="Times New Roman" w:cs="Times New Roman"/>
      <w:sz w:val="24"/>
      <w:szCs w:val="24"/>
      <w:lang w:eastAsia="en-GB"/>
    </w:rPr>
  </w:style>
  <w:style w:type="character" w:styleId="PlaceholderText">
    <w:name w:val="Placeholder Text"/>
    <w:basedOn w:val="DefaultParagraphFont"/>
    <w:uiPriority w:val="99"/>
    <w:semiHidden/>
    <w:rsid w:val="00E371EF"/>
    <w:rPr>
      <w:color w:val="808080"/>
    </w:rPr>
  </w:style>
  <w:style w:type="paragraph" w:styleId="NormalWeb">
    <w:name w:val="Normal (Web)"/>
    <w:basedOn w:val="Normal"/>
    <w:uiPriority w:val="99"/>
    <w:unhideWhenUsed/>
    <w:rsid w:val="00E371EF"/>
    <w:pPr>
      <w:spacing w:before="100" w:beforeAutospacing="1" w:after="100" w:afterAutospacing="1"/>
    </w:pPr>
    <w:rPr>
      <w:rFonts w:ascii="Times New Roman" w:eastAsia="Times New Roman" w:hAnsi="Times New Roman" w:cs="Times New Roman"/>
      <w:sz w:val="24"/>
      <w:szCs w:val="24"/>
      <w:lang w:eastAsia="en-GB"/>
    </w:rPr>
  </w:style>
  <w:style w:type="table" w:styleId="LightShading-Accent3">
    <w:name w:val="Light Shading Accent 3"/>
    <w:basedOn w:val="TableNormal"/>
    <w:uiPriority w:val="60"/>
    <w:rsid w:val="00E371EF"/>
    <w:rPr>
      <w:rFonts w:asciiTheme="minorHAnsi" w:hAnsiTheme="minorHAnsi"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295794478">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rchive.nationalarchives.gov.uk/+/www.dh.gov.uk/en/Healthcare/Qualityandproductivity/Makingqualityhappen/NationalQualityBoard/DH_102954" TargetMode="External"/><Relationship Id="rId18" Type="http://schemas.openxmlformats.org/officeDocument/2006/relationships/hyperlink" Target="http://www.hscic.gov.uk/SHMI" TargetMode="External"/><Relationship Id="rId26" Type="http://schemas.openxmlformats.org/officeDocument/2006/relationships/hyperlink" Target="http://indicators.ic.nhs.uk/webview/" TargetMode="External"/><Relationship Id="rId39" Type="http://schemas.openxmlformats.org/officeDocument/2006/relationships/hyperlink" Target="http://www.who.int/classifications/icd/en/" TargetMode="External"/><Relationship Id="rId3" Type="http://schemas.openxmlformats.org/officeDocument/2006/relationships/settings" Target="settings.xml"/><Relationship Id="rId21" Type="http://schemas.openxmlformats.org/officeDocument/2006/relationships/hyperlink" Target="http://www.hscic.gov.uk/SHMI" TargetMode="External"/><Relationship Id="rId34" Type="http://schemas.openxmlformats.org/officeDocument/2006/relationships/hyperlink" Target="http://www.hscic.gov.uk/pubs/calendar" TargetMode="External"/><Relationship Id="rId42" Type="http://schemas.openxmlformats.org/officeDocument/2006/relationships/hyperlink" Target="http://www.hscic.gov.uk/article/1825/The-processing-cycle-and-HES-data-qualit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hyperlink" Target="http://www.hscic.gov.uk/article/2677/Linked-HES-ONS-mortality-data" TargetMode="External"/><Relationship Id="rId12" Type="http://schemas.openxmlformats.org/officeDocument/2006/relationships/hyperlink" Target="http://www.hscic.gov.uk/SHMI" TargetMode="External"/><Relationship Id="rId17" Type="http://schemas.openxmlformats.org/officeDocument/2006/relationships/hyperlink" Target="http://www.hscic.gov.uk/article/2677/Linked-HES-ONS-mortality-data" TargetMode="External"/><Relationship Id="rId25" Type="http://schemas.openxmlformats.org/officeDocument/2006/relationships/hyperlink" Target="http://www.hscic.gov.uk/SHMI" TargetMode="External"/><Relationship Id="rId33" Type="http://schemas.openxmlformats.org/officeDocument/2006/relationships/hyperlink" Target="http://www.hscic.gov.uk/SHMI" TargetMode="External"/><Relationship Id="rId38" Type="http://schemas.openxmlformats.org/officeDocument/2006/relationships/hyperlink" Target="http://www.hscic.gov.uk/SHMI"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hscic.gov.uk/article/1825/The-processing-cycle-and-HES-data-quality" TargetMode="External"/><Relationship Id="rId20" Type="http://schemas.openxmlformats.org/officeDocument/2006/relationships/hyperlink" Target="http://www.hscic.gov.uk/SHMI" TargetMode="External"/><Relationship Id="rId29" Type="http://schemas.openxmlformats.org/officeDocument/2006/relationships/hyperlink" Target="http://www.chks.co.uk/" TargetMode="External"/><Relationship Id="rId41" Type="http://schemas.openxmlformats.org/officeDocument/2006/relationships/hyperlink" Target="http://www.hscic.gov.uk/hesdatadiction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cic.gov.uk/SHMI" TargetMode="External"/><Relationship Id="rId24" Type="http://schemas.openxmlformats.org/officeDocument/2006/relationships/image" Target="media/image2.png"/><Relationship Id="rId32" Type="http://schemas.openxmlformats.org/officeDocument/2006/relationships/hyperlink" Target="mailto:enquiries@hscic.gov.uk" TargetMode="External"/><Relationship Id="rId37" Type="http://schemas.openxmlformats.org/officeDocument/2006/relationships/hyperlink" Target="http://www.hscic.gov.uk/SHMI" TargetMode="External"/><Relationship Id="rId40" Type="http://schemas.openxmlformats.org/officeDocument/2006/relationships/hyperlink" Target="http://www.hscic.gov.uk/SHMI" TargetMode="External"/><Relationship Id="rId45" Type="http://schemas.openxmlformats.org/officeDocument/2006/relationships/hyperlink" Target="http://www.drfosterhealth.co.uk/hospital-guide/methodology/" TargetMode="External"/><Relationship Id="rId5" Type="http://schemas.openxmlformats.org/officeDocument/2006/relationships/footnotes" Target="footnotes.xml"/><Relationship Id="rId15" Type="http://schemas.openxmlformats.org/officeDocument/2006/relationships/hyperlink" Target="http://www.hscic.gov.uk/article/1825/The-processing-cycle-and-HES-data-quality" TargetMode="External"/><Relationship Id="rId23" Type="http://schemas.openxmlformats.org/officeDocument/2006/relationships/image" Target="media/image1.png"/><Relationship Id="rId28" Type="http://schemas.openxmlformats.org/officeDocument/2006/relationships/hyperlink" Target="http://drfosterintelligence.co.uk/" TargetMode="External"/><Relationship Id="rId36" Type="http://schemas.openxmlformats.org/officeDocument/2006/relationships/hyperlink" Target="http://www.hscic.gov.uk/terms-and-conditions" TargetMode="External"/><Relationship Id="rId49" Type="http://schemas.openxmlformats.org/officeDocument/2006/relationships/fontTable" Target="fontTable.xml"/><Relationship Id="rId10" Type="http://schemas.openxmlformats.org/officeDocument/2006/relationships/hyperlink" Target="http://www.hscic.gov.uk/shmi-tg" TargetMode="External"/><Relationship Id="rId19" Type="http://schemas.openxmlformats.org/officeDocument/2006/relationships/hyperlink" Target="http://www.hscic.gov.uk/SHMI" TargetMode="External"/><Relationship Id="rId31" Type="http://schemas.openxmlformats.org/officeDocument/2006/relationships/hyperlink" Target="http://wales.gov.uk/splash?orig=/topics/health/publications/health/reports/mortality/" TargetMode="External"/><Relationship Id="rId44" Type="http://schemas.openxmlformats.org/officeDocument/2006/relationships/hyperlink" Target="http://www.nhs.uk/ServiceDirectories/Pages/MentalHealthTrustListing.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scic.gov.uk/dars" TargetMode="External"/><Relationship Id="rId22" Type="http://schemas.openxmlformats.org/officeDocument/2006/relationships/hyperlink" Target="http://www.hscic.gov.uk/SHMI" TargetMode="External"/><Relationship Id="rId27" Type="http://schemas.openxmlformats.org/officeDocument/2006/relationships/hyperlink" Target="http://www.hscic.gov.uk/pubs/shmijan13dec13" TargetMode="External"/><Relationship Id="rId30" Type="http://schemas.openxmlformats.org/officeDocument/2006/relationships/hyperlink" Target="http://www.isdscotland.org/Health-Topics/Quality-Indicators/HSMR/" TargetMode="External"/><Relationship Id="rId35" Type="http://schemas.openxmlformats.org/officeDocument/2006/relationships/hyperlink" Target="http://www.statisticsauthority.gov.uk/assessment/code-of-practice/index.html" TargetMode="External"/><Relationship Id="rId43" Type="http://schemas.openxmlformats.org/officeDocument/2006/relationships/hyperlink" Target="http://www.hscic.gov.uk/SHMI" TargetMode="External"/><Relationship Id="rId48" Type="http://schemas.openxmlformats.org/officeDocument/2006/relationships/hyperlink" Target="https://www.nice.org.uk/accessibility"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17261</Words>
  <Characters>98393</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2020-03-16T09:19:00Z</dcterms:created>
  <dcterms:modified xsi:type="dcterms:W3CDTF">2020-04-28T14:59:00Z</dcterms:modified>
</cp:coreProperties>
</file>