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04EDA" w14:textId="77777777" w:rsidR="00075F99" w:rsidRPr="0073687C" w:rsidRDefault="00075F99" w:rsidP="00075F99">
      <w:pPr>
        <w:spacing w:after="0"/>
        <w:jc w:val="center"/>
        <w:textboxTightWrap w:val="none"/>
        <w:rPr>
          <w:rFonts w:eastAsia="Calibri" w:cs="Arial"/>
          <w:b/>
          <w:bCs/>
          <w:sz w:val="28"/>
          <w:szCs w:val="28"/>
        </w:rPr>
      </w:pPr>
      <w:r w:rsidRPr="0073687C">
        <w:rPr>
          <w:rFonts w:eastAsia="Calibri" w:cs="Arial"/>
          <w:b/>
          <w:bCs/>
          <w:sz w:val="28"/>
          <w:szCs w:val="28"/>
        </w:rPr>
        <w:t>NHS Digital</w:t>
      </w:r>
    </w:p>
    <w:p w14:paraId="426DCBE6" w14:textId="77777777" w:rsidR="00075F99" w:rsidRPr="0073687C" w:rsidRDefault="00075F99" w:rsidP="00075F99">
      <w:pPr>
        <w:spacing w:after="0"/>
        <w:jc w:val="center"/>
        <w:textboxTightWrap w:val="none"/>
        <w:rPr>
          <w:rFonts w:eastAsia="Calibri" w:cs="Arial"/>
          <w:b/>
          <w:bCs/>
          <w:sz w:val="28"/>
          <w:szCs w:val="28"/>
        </w:rPr>
      </w:pPr>
      <w:r w:rsidRPr="0073687C">
        <w:rPr>
          <w:rFonts w:eastAsia="Calibri" w:cs="Arial"/>
          <w:b/>
          <w:bCs/>
          <w:sz w:val="28"/>
          <w:szCs w:val="28"/>
        </w:rPr>
        <w:t>Indicator Supporting Documentation</w:t>
      </w:r>
    </w:p>
    <w:p w14:paraId="09341412" w14:textId="0E5FA68E" w:rsidR="00075F99" w:rsidRPr="0073687C" w:rsidRDefault="00075F99" w:rsidP="00075F99">
      <w:pPr>
        <w:spacing w:after="0"/>
        <w:jc w:val="center"/>
        <w:textboxTightWrap w:val="none"/>
        <w:rPr>
          <w:rFonts w:eastAsia="Calibri" w:cs="Arial"/>
          <w:b/>
          <w:bCs/>
          <w:sz w:val="28"/>
          <w:szCs w:val="28"/>
        </w:rPr>
      </w:pPr>
      <w:r w:rsidRPr="0073687C">
        <w:rPr>
          <w:rFonts w:eastAsia="Calibri" w:cs="Arial"/>
          <w:b/>
          <w:bCs/>
          <w:sz w:val="28"/>
          <w:szCs w:val="28"/>
        </w:rPr>
        <w:t>IAP00397 Neonatal mortality and Stillbirths (ONS mortality)</w:t>
      </w:r>
    </w:p>
    <w:p w14:paraId="12578D3D" w14:textId="77777777" w:rsidR="00075F99" w:rsidRPr="0073687C" w:rsidRDefault="00075F99" w:rsidP="00B77C41">
      <w:pPr>
        <w:pStyle w:val="Frontpagesubhead"/>
        <w:rPr>
          <w:rFonts w:cs="Arial"/>
          <w:noProof/>
          <w:color w:val="auto"/>
          <w:lang w:eastAsia="en-GB"/>
        </w:rPr>
      </w:pPr>
    </w:p>
    <w:p w14:paraId="6EAC79AD" w14:textId="77777777" w:rsidR="00075F99" w:rsidRPr="0073687C" w:rsidRDefault="00075F99">
      <w:pPr>
        <w:spacing w:after="0"/>
        <w:textboxTightWrap w:val="none"/>
        <w:rPr>
          <w:rFonts w:cs="Arial"/>
          <w:b/>
          <w:noProof/>
          <w:sz w:val="35"/>
          <w:szCs w:val="42"/>
          <w:lang w:eastAsia="en-GB"/>
        </w:rPr>
      </w:pPr>
      <w:r w:rsidRPr="0073687C">
        <w:rPr>
          <w:rFonts w:cs="Arial"/>
          <w:noProof/>
          <w:lang w:eastAsia="en-GB"/>
        </w:rPr>
        <w:br w:type="page"/>
      </w:r>
    </w:p>
    <w:p w14:paraId="76C80D4D" w14:textId="43D21CED" w:rsidR="002A7E9E" w:rsidRPr="0073687C" w:rsidRDefault="00A46948" w:rsidP="00B77C41">
      <w:pPr>
        <w:pStyle w:val="Frontpagesubhead"/>
        <w:rPr>
          <w:rFonts w:cs="Arial"/>
          <w:noProof/>
          <w:color w:val="auto"/>
          <w:lang w:eastAsia="en-GB"/>
        </w:rPr>
      </w:pPr>
      <w:r w:rsidRPr="0073687C">
        <w:rPr>
          <w:rFonts w:cs="Arial"/>
          <w:noProof/>
          <w:color w:val="auto"/>
          <w:lang w:eastAsia="en-GB"/>
        </w:rPr>
        <w:lastRenderedPageBreak/>
        <mc:AlternateContent>
          <mc:Choice Requires="wps">
            <w:drawing>
              <wp:inline distT="0" distB="0" distL="0" distR="0" wp14:anchorId="6C367D24" wp14:editId="6633BBF8">
                <wp:extent cx="6371590" cy="7053580"/>
                <wp:effectExtent l="0" t="0" r="0" b="0"/>
                <wp:docPr id="2" name="Text Box 2"/>
                <wp:cNvGraphicFramePr/>
                <a:graphic xmlns:a="http://schemas.openxmlformats.org/drawingml/2006/main">
                  <a:graphicData uri="http://schemas.microsoft.com/office/word/2010/wordprocessingShape">
                    <wps:wsp>
                      <wps:cNvSpPr txBox="1"/>
                      <wps:spPr>
                        <a:xfrm>
                          <a:off x="0" y="0"/>
                          <a:ext cx="6371590" cy="70535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367D36" w14:textId="77777777" w:rsidR="00075F99" w:rsidRPr="00A46948" w:rsidRDefault="00075F99" w:rsidP="001D243C">
                            <w:pPr>
                              <w:pStyle w:val="FrontpageTitle"/>
                              <w:rPr>
                                <w:color w:val="auto"/>
                              </w:rPr>
                            </w:pPr>
                            <w:r w:rsidRPr="00A46948">
                              <w:rPr>
                                <w:color w:val="auto"/>
                              </w:rPr>
                              <w:t>Application Form</w:t>
                            </w:r>
                          </w:p>
                          <w:p w14:paraId="6C367D37" w14:textId="77777777" w:rsidR="00075F99" w:rsidRPr="00A46948" w:rsidRDefault="00075F99" w:rsidP="001D243C"/>
                          <w:p w14:paraId="6C367D39" w14:textId="04E99C84" w:rsidR="00075F99" w:rsidRPr="00A46948" w:rsidRDefault="00075F99" w:rsidP="00B77C41">
                            <w:pPr>
                              <w:pStyle w:val="Frontpagesubhead"/>
                              <w:rPr>
                                <w:color w:val="auto"/>
                              </w:rPr>
                            </w:pPr>
                            <w:r w:rsidRPr="00A46948">
                              <w:rPr>
                                <w:color w:val="auto"/>
                              </w:rPr>
                              <w:t>Indicator and Methodology Assurance Service</w:t>
                            </w:r>
                          </w:p>
                          <w:p w14:paraId="578DAB0E" w14:textId="77777777" w:rsidR="00075F99" w:rsidRPr="00A46948" w:rsidRDefault="00075F99" w:rsidP="00110985">
                            <w:pPr>
                              <w:textboxTightWrap w:val="allLines"/>
                            </w:pPr>
                          </w:p>
                          <w:p w14:paraId="70E82A6D" w14:textId="30EA01C9" w:rsidR="00075F99" w:rsidRPr="00A46948" w:rsidRDefault="00075F99" w:rsidP="0015258C">
                            <w:pPr>
                              <w:spacing w:line="360" w:lineRule="auto"/>
                              <w:textboxTightWrap w:val="allLines"/>
                              <w:rPr>
                                <w:b/>
                                <w:sz w:val="36"/>
                              </w:rPr>
                            </w:pPr>
                            <w:r w:rsidRPr="00A46948">
                              <w:rPr>
                                <w:b/>
                                <w:sz w:val="36"/>
                              </w:rPr>
                              <w:t xml:space="preserve">Title: </w:t>
                            </w:r>
                            <w:r w:rsidRPr="00A46948">
                              <w:rPr>
                                <w:b/>
                                <w:sz w:val="36"/>
                                <w:szCs w:val="28"/>
                              </w:rPr>
                              <w:t>Neonatal mortality and stillbirths</w:t>
                            </w:r>
                          </w:p>
                          <w:p w14:paraId="15B0787C" w14:textId="1F1BFE01" w:rsidR="00075F99" w:rsidRPr="00A46948" w:rsidRDefault="00075F99" w:rsidP="0015258C">
                            <w:pPr>
                              <w:spacing w:line="360" w:lineRule="auto"/>
                              <w:textboxTightWrap w:val="allLines"/>
                              <w:rPr>
                                <w:b/>
                                <w:sz w:val="28"/>
                              </w:rPr>
                            </w:pPr>
                            <w:r w:rsidRPr="00A46948">
                              <w:rPr>
                                <w:b/>
                                <w:sz w:val="28"/>
                              </w:rPr>
                              <w:t xml:space="preserve">Set or domain: </w:t>
                            </w:r>
                            <w:r w:rsidRPr="00A46948">
                              <w:rPr>
                                <w:b/>
                              </w:rPr>
                              <w:t>CCG Outcomes Indicator Set</w:t>
                            </w:r>
                          </w:p>
                          <w:p w14:paraId="13636472" w14:textId="3BC35E4E" w:rsidR="00075F99" w:rsidRPr="00A46948" w:rsidRDefault="00075F99" w:rsidP="0015258C">
                            <w:pPr>
                              <w:spacing w:line="360" w:lineRule="auto"/>
                              <w:textboxTightWrap w:val="allLines"/>
                              <w:rPr>
                                <w:b/>
                                <w:sz w:val="28"/>
                              </w:rPr>
                            </w:pPr>
                            <w:r w:rsidRPr="00A46948">
                              <w:rPr>
                                <w:b/>
                                <w:sz w:val="28"/>
                              </w:rPr>
                              <w:t xml:space="preserve">IAS Reference Code: </w:t>
                            </w:r>
                            <w:r w:rsidRPr="00A46948">
                              <w:rPr>
                                <w:b/>
                              </w:rPr>
                              <w:t>IAP00397</w:t>
                            </w:r>
                          </w:p>
                          <w:p w14:paraId="39E2AA98" w14:textId="77777777" w:rsidR="00075F99" w:rsidRPr="00A46948" w:rsidRDefault="00075F99" w:rsidP="00110985">
                            <w:pPr>
                              <w:textboxTightWrap w:val="allLines"/>
                            </w:pPr>
                          </w:p>
                          <w:p w14:paraId="47B76F0C" w14:textId="77777777" w:rsidR="00075F99" w:rsidRPr="00A46948" w:rsidRDefault="00075F99" w:rsidP="00110985">
                            <w:pPr>
                              <w:textboxTightWrap w:val="allLines"/>
                            </w:pPr>
                          </w:p>
                          <w:p w14:paraId="77890700" w14:textId="77777777" w:rsidR="00075F99" w:rsidRPr="00A46948" w:rsidRDefault="00075F99" w:rsidP="00110985">
                            <w:pPr>
                              <w:spacing w:after="0"/>
                              <w:rPr>
                                <w:b/>
                                <w:sz w:val="20"/>
                                <w:szCs w:val="20"/>
                              </w:rPr>
                            </w:pPr>
                            <w:r w:rsidRPr="00A46948">
                              <w:rPr>
                                <w:b/>
                                <w:sz w:val="20"/>
                                <w:szCs w:val="20"/>
                              </w:rPr>
                              <w:t>Version History</w:t>
                            </w:r>
                          </w:p>
                          <w:tbl>
                            <w:tblPr>
                              <w:tblStyle w:val="TableGrid"/>
                              <w:tblW w:w="0" w:type="auto"/>
                              <w:tblBorders>
                                <w:top w:val="single" w:sz="4" w:space="0" w:color="FAFCFC" w:themeColor="background1"/>
                                <w:left w:val="single" w:sz="4" w:space="0" w:color="FAFCFC" w:themeColor="background1"/>
                                <w:bottom w:val="single" w:sz="4" w:space="0" w:color="FAFCFC" w:themeColor="background1"/>
                                <w:right w:val="single" w:sz="4" w:space="0" w:color="FAFCFC" w:themeColor="background1"/>
                                <w:insideH w:val="single" w:sz="4" w:space="0" w:color="FAFCFC" w:themeColor="background1"/>
                                <w:insideV w:val="single" w:sz="4" w:space="0" w:color="FAFCFC" w:themeColor="background1"/>
                              </w:tblBorders>
                              <w:tblLook w:val="04A0" w:firstRow="1" w:lastRow="0" w:firstColumn="1" w:lastColumn="0" w:noHBand="0" w:noVBand="1"/>
                            </w:tblPr>
                            <w:tblGrid>
                              <w:gridCol w:w="1096"/>
                              <w:gridCol w:w="1117"/>
                              <w:gridCol w:w="2378"/>
                              <w:gridCol w:w="5150"/>
                            </w:tblGrid>
                            <w:tr w:rsidR="00075F99" w:rsidRPr="00A46948" w14:paraId="69ABAD52" w14:textId="77777777" w:rsidTr="00A46948">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auto"/>
                                  <w:hideMark/>
                                </w:tcPr>
                                <w:p w14:paraId="5EDE76AC" w14:textId="77777777" w:rsidR="00075F99" w:rsidRPr="00A46948" w:rsidRDefault="00075F99">
                                  <w:pPr>
                                    <w:spacing w:after="0"/>
                                    <w:rPr>
                                      <w:sz w:val="20"/>
                                      <w:szCs w:val="20"/>
                                    </w:rPr>
                                  </w:pPr>
                                  <w:r w:rsidRPr="00A46948">
                                    <w:rPr>
                                      <w:sz w:val="20"/>
                                      <w:szCs w:val="20"/>
                                    </w:rPr>
                                    <w:t>Version</w:t>
                                  </w: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auto"/>
                                  <w:hideMark/>
                                </w:tcPr>
                                <w:p w14:paraId="177B7F13" w14:textId="77777777" w:rsidR="00075F99" w:rsidRPr="00A46948" w:rsidRDefault="00075F99">
                                  <w:pPr>
                                    <w:spacing w:after="0"/>
                                    <w:rPr>
                                      <w:sz w:val="20"/>
                                      <w:szCs w:val="20"/>
                                    </w:rPr>
                                  </w:pPr>
                                  <w:r w:rsidRPr="00A46948">
                                    <w:rPr>
                                      <w:sz w:val="20"/>
                                      <w:szCs w:val="20"/>
                                    </w:rPr>
                                    <w:t>Date</w:t>
                                  </w: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auto"/>
                                  <w:hideMark/>
                                </w:tcPr>
                                <w:p w14:paraId="77C6C687" w14:textId="77777777" w:rsidR="00075F99" w:rsidRPr="00A46948" w:rsidRDefault="00075F99">
                                  <w:pPr>
                                    <w:spacing w:after="0"/>
                                    <w:rPr>
                                      <w:sz w:val="20"/>
                                      <w:szCs w:val="20"/>
                                    </w:rPr>
                                  </w:pPr>
                                  <w:r w:rsidRPr="00A46948">
                                    <w:rPr>
                                      <w:sz w:val="20"/>
                                      <w:szCs w:val="20"/>
                                    </w:rPr>
                                    <w:t>Changed By</w:t>
                                  </w: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auto"/>
                                  <w:hideMark/>
                                </w:tcPr>
                                <w:p w14:paraId="1FBB25F3" w14:textId="77777777" w:rsidR="00075F99" w:rsidRPr="00A46948" w:rsidRDefault="00075F99">
                                  <w:pPr>
                                    <w:spacing w:after="0"/>
                                    <w:rPr>
                                      <w:sz w:val="20"/>
                                      <w:szCs w:val="20"/>
                                    </w:rPr>
                                  </w:pPr>
                                  <w:r w:rsidRPr="00A46948">
                                    <w:rPr>
                                      <w:sz w:val="20"/>
                                      <w:szCs w:val="20"/>
                                    </w:rPr>
                                    <w:t>Change</w:t>
                                  </w:r>
                                </w:p>
                              </w:tc>
                            </w:tr>
                            <w:tr w:rsidR="00075F99" w:rsidRPr="00A46948" w14:paraId="0776C546" w14:textId="77777777" w:rsidTr="00A46948">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auto"/>
                                  <w:hideMark/>
                                </w:tcPr>
                                <w:p w14:paraId="7A251F04" w14:textId="77777777" w:rsidR="00075F99" w:rsidRPr="00A46948" w:rsidRDefault="00075F99">
                                  <w:pPr>
                                    <w:spacing w:after="0"/>
                                    <w:rPr>
                                      <w:sz w:val="18"/>
                                      <w:szCs w:val="20"/>
                                    </w:rPr>
                                  </w:pPr>
                                  <w:r w:rsidRPr="00A46948">
                                    <w:rPr>
                                      <w:sz w:val="18"/>
                                      <w:szCs w:val="20"/>
                                    </w:rPr>
                                    <w:t>V0.1</w:t>
                                  </w: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auto"/>
                                </w:tcPr>
                                <w:p w14:paraId="7D23E2CC" w14:textId="768B6256" w:rsidR="00075F99" w:rsidRPr="00A46948" w:rsidRDefault="00075F99">
                                  <w:pPr>
                                    <w:spacing w:after="0"/>
                                    <w:rPr>
                                      <w:sz w:val="18"/>
                                      <w:szCs w:val="20"/>
                                    </w:rPr>
                                  </w:pPr>
                                  <w:r w:rsidRPr="00A46948">
                                    <w:rPr>
                                      <w:sz w:val="18"/>
                                      <w:szCs w:val="20"/>
                                    </w:rPr>
                                    <w:t>17/06/2017</w:t>
                                  </w: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auto"/>
                                </w:tcPr>
                                <w:p w14:paraId="64C0A02C" w14:textId="5C4869A9" w:rsidR="00075F99" w:rsidRPr="00A46948" w:rsidRDefault="00075F99">
                                  <w:pPr>
                                    <w:spacing w:after="0"/>
                                    <w:rPr>
                                      <w:sz w:val="18"/>
                                      <w:szCs w:val="20"/>
                                    </w:rPr>
                                  </w:pPr>
                                  <w:r w:rsidRPr="00A46948">
                                    <w:rPr>
                                      <w:sz w:val="18"/>
                                      <w:szCs w:val="20"/>
                                    </w:rPr>
                                    <w:t>Andy Besch</w:t>
                                  </w: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auto"/>
                                </w:tcPr>
                                <w:p w14:paraId="4CCD9FC2" w14:textId="0A227331" w:rsidR="00075F99" w:rsidRPr="00A46948" w:rsidRDefault="00075F99">
                                  <w:pPr>
                                    <w:spacing w:after="0"/>
                                    <w:rPr>
                                      <w:sz w:val="18"/>
                                      <w:szCs w:val="20"/>
                                    </w:rPr>
                                  </w:pPr>
                                  <w:r w:rsidRPr="00A46948">
                                    <w:rPr>
                                      <w:sz w:val="18"/>
                                      <w:szCs w:val="20"/>
                                    </w:rPr>
                                    <w:t>Uplift of previous form uplift commenced</w:t>
                                  </w:r>
                                </w:p>
                              </w:tc>
                            </w:tr>
                            <w:tr w:rsidR="00075F99" w:rsidRPr="00A46948" w14:paraId="62A1265C" w14:textId="77777777" w:rsidTr="00A46948">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auto"/>
                                  <w:hideMark/>
                                </w:tcPr>
                                <w:p w14:paraId="727AC234" w14:textId="68CFE21D" w:rsidR="00075F99" w:rsidRPr="00A46948" w:rsidRDefault="00075F99" w:rsidP="00A73E11">
                                  <w:pPr>
                                    <w:spacing w:after="0"/>
                                    <w:rPr>
                                      <w:sz w:val="18"/>
                                      <w:szCs w:val="20"/>
                                    </w:rPr>
                                  </w:pP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auto"/>
                                </w:tcPr>
                                <w:p w14:paraId="6A79326F" w14:textId="74F67018" w:rsidR="00075F99" w:rsidRPr="00A46948" w:rsidRDefault="00075F99">
                                  <w:pPr>
                                    <w:spacing w:after="0"/>
                                    <w:rPr>
                                      <w:sz w:val="18"/>
                                      <w:szCs w:val="20"/>
                                    </w:rPr>
                                  </w:pP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auto"/>
                                </w:tcPr>
                                <w:p w14:paraId="4690BBBE" w14:textId="7ACF121A" w:rsidR="00075F99" w:rsidRPr="00A46948" w:rsidRDefault="00075F99">
                                  <w:pPr>
                                    <w:spacing w:after="0"/>
                                    <w:rPr>
                                      <w:sz w:val="18"/>
                                      <w:szCs w:val="20"/>
                                    </w:rPr>
                                  </w:pP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auto"/>
                                </w:tcPr>
                                <w:p w14:paraId="397F45AF" w14:textId="77E3D77F" w:rsidR="00075F99" w:rsidRPr="00A46948" w:rsidRDefault="00075F99">
                                  <w:pPr>
                                    <w:spacing w:after="0"/>
                                    <w:rPr>
                                      <w:sz w:val="18"/>
                                      <w:szCs w:val="20"/>
                                    </w:rPr>
                                  </w:pPr>
                                </w:p>
                              </w:tc>
                            </w:tr>
                            <w:tr w:rsidR="00075F99" w14:paraId="07B74EC9" w14:textId="77777777" w:rsidTr="00A46948">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auto"/>
                                </w:tcPr>
                                <w:p w14:paraId="5B4984D1" w14:textId="77777777" w:rsidR="00075F99" w:rsidRDefault="00075F99">
                                  <w:pPr>
                                    <w:spacing w:after="0"/>
                                    <w:rPr>
                                      <w:color w:val="003360" w:themeColor="accent1"/>
                                      <w:sz w:val="18"/>
                                      <w:szCs w:val="20"/>
                                    </w:rPr>
                                  </w:pP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auto"/>
                                </w:tcPr>
                                <w:p w14:paraId="2E792742" w14:textId="77777777" w:rsidR="00075F99" w:rsidRDefault="00075F99">
                                  <w:pPr>
                                    <w:spacing w:after="0"/>
                                    <w:rPr>
                                      <w:color w:val="003360" w:themeColor="accent1"/>
                                      <w:sz w:val="18"/>
                                      <w:szCs w:val="20"/>
                                    </w:rPr>
                                  </w:pP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auto"/>
                                </w:tcPr>
                                <w:p w14:paraId="78E3E6F0" w14:textId="77777777" w:rsidR="00075F99" w:rsidRDefault="00075F99">
                                  <w:pPr>
                                    <w:spacing w:after="0"/>
                                    <w:rPr>
                                      <w:color w:val="003360" w:themeColor="accent1"/>
                                      <w:sz w:val="18"/>
                                      <w:szCs w:val="20"/>
                                    </w:rPr>
                                  </w:pP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auto"/>
                                </w:tcPr>
                                <w:p w14:paraId="5A1F8ED4" w14:textId="77777777" w:rsidR="00075F99" w:rsidRDefault="00075F99">
                                  <w:pPr>
                                    <w:spacing w:after="0"/>
                                    <w:rPr>
                                      <w:color w:val="003360" w:themeColor="accent1"/>
                                      <w:sz w:val="18"/>
                                      <w:szCs w:val="20"/>
                                    </w:rPr>
                                  </w:pPr>
                                </w:p>
                              </w:tc>
                            </w:tr>
                            <w:tr w:rsidR="00075F99" w14:paraId="6ED92560" w14:textId="77777777" w:rsidTr="00A46948">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auto"/>
                                </w:tcPr>
                                <w:p w14:paraId="1E561A7C" w14:textId="77777777" w:rsidR="00075F99" w:rsidRDefault="00075F99">
                                  <w:pPr>
                                    <w:spacing w:after="0"/>
                                    <w:rPr>
                                      <w:b/>
                                      <w:color w:val="003360" w:themeColor="accent1"/>
                                      <w:sz w:val="20"/>
                                      <w:szCs w:val="20"/>
                                    </w:rPr>
                                  </w:pP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auto"/>
                                </w:tcPr>
                                <w:p w14:paraId="6842D9FE" w14:textId="77777777" w:rsidR="00075F99" w:rsidRDefault="00075F99">
                                  <w:pPr>
                                    <w:spacing w:after="0"/>
                                    <w:rPr>
                                      <w:b/>
                                      <w:color w:val="003360" w:themeColor="accent1"/>
                                      <w:sz w:val="20"/>
                                      <w:szCs w:val="20"/>
                                    </w:rPr>
                                  </w:pP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auto"/>
                                </w:tcPr>
                                <w:p w14:paraId="67B1C208" w14:textId="77777777" w:rsidR="00075F99" w:rsidRDefault="00075F99">
                                  <w:pPr>
                                    <w:spacing w:after="0"/>
                                    <w:rPr>
                                      <w:b/>
                                      <w:color w:val="003360" w:themeColor="accent1"/>
                                      <w:sz w:val="20"/>
                                      <w:szCs w:val="20"/>
                                    </w:rPr>
                                  </w:pP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auto"/>
                                </w:tcPr>
                                <w:p w14:paraId="296DA82A" w14:textId="77777777" w:rsidR="00075F99" w:rsidRDefault="00075F99">
                                  <w:pPr>
                                    <w:spacing w:after="0"/>
                                    <w:rPr>
                                      <w:b/>
                                      <w:color w:val="003360" w:themeColor="accent1"/>
                                      <w:sz w:val="20"/>
                                      <w:szCs w:val="20"/>
                                    </w:rPr>
                                  </w:pPr>
                                </w:p>
                              </w:tc>
                            </w:tr>
                          </w:tbl>
                          <w:p w14:paraId="1B7BD714" w14:textId="77777777" w:rsidR="00075F99" w:rsidRDefault="00075F99" w:rsidP="00110985">
                            <w:pPr>
                              <w:textboxTightWrap w:val="allLines"/>
                            </w:pPr>
                          </w:p>
                          <w:p w14:paraId="2586DDB4" w14:textId="77777777" w:rsidR="00075F99" w:rsidRPr="002A7E9E" w:rsidRDefault="00075F99" w:rsidP="002A7E9E">
                            <w:pPr>
                              <w:textboxTightWrap w:val="allLines"/>
                            </w:pPr>
                          </w:p>
                          <w:p w14:paraId="6C367D3D" w14:textId="77777777" w:rsidR="00075F99" w:rsidRDefault="00075F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C367D24" id="_x0000_t202" coordsize="21600,21600" o:spt="202" path="m,l,21600r21600,l21600,xe">
                <v:stroke joinstyle="miter"/>
                <v:path gradientshapeok="t" o:connecttype="rect"/>
              </v:shapetype>
              <v:shape id="Text Box 2" o:spid="_x0000_s1026" type="#_x0000_t202" style="width:501.7pt;height:5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" filled="f" stroked="f" strokeweight=".5pt">
                <v:textbox>
                  <w:txbxContent>
                    <w:p w14:paraId="6C367D36" w14:textId="77777777" w:rsidR="00075F99" w:rsidRPr="00A46948" w:rsidRDefault="00075F99" w:rsidP="001D243C">
                      <w:pPr>
                        <w:pStyle w:val="FrontpageTitle"/>
                        <w:rPr>
                          <w:color w:val="auto"/>
                        </w:rPr>
                      </w:pPr>
                      <w:r w:rsidRPr="00A46948">
                        <w:rPr>
                          <w:color w:val="auto"/>
                        </w:rPr>
                        <w:t>Application Form</w:t>
                      </w:r>
                    </w:p>
                    <w:p w14:paraId="6C367D37" w14:textId="77777777" w:rsidR="00075F99" w:rsidRPr="00A46948" w:rsidRDefault="00075F99" w:rsidP="001D243C"/>
                    <w:p w14:paraId="6C367D39" w14:textId="04E99C84" w:rsidR="00075F99" w:rsidRPr="00A46948" w:rsidRDefault="00075F99" w:rsidP="00B77C41">
                      <w:pPr>
                        <w:pStyle w:val="Frontpagesubhead"/>
                        <w:rPr>
                          <w:color w:val="auto"/>
                        </w:rPr>
                      </w:pPr>
                      <w:r w:rsidRPr="00A46948">
                        <w:rPr>
                          <w:color w:val="auto"/>
                        </w:rPr>
                        <w:t>Indicator and Methodology Assurance Service</w:t>
                      </w:r>
                    </w:p>
                    <w:p w14:paraId="578DAB0E" w14:textId="77777777" w:rsidR="00075F99" w:rsidRPr="00A46948" w:rsidRDefault="00075F99" w:rsidP="00110985">
                      <w:pPr>
                        <w:textboxTightWrap w:val="allLines"/>
                      </w:pPr>
                    </w:p>
                    <w:p w14:paraId="70E82A6D" w14:textId="30EA01C9" w:rsidR="00075F99" w:rsidRPr="00A46948" w:rsidRDefault="00075F99" w:rsidP="0015258C">
                      <w:pPr>
                        <w:spacing w:line="360" w:lineRule="auto"/>
                        <w:textboxTightWrap w:val="allLines"/>
                        <w:rPr>
                          <w:b/>
                          <w:sz w:val="36"/>
                        </w:rPr>
                      </w:pPr>
                      <w:r w:rsidRPr="00A46948">
                        <w:rPr>
                          <w:b/>
                          <w:sz w:val="36"/>
                        </w:rPr>
                        <w:t xml:space="preserve">Title: </w:t>
                      </w:r>
                      <w:r w:rsidRPr="00A46948">
                        <w:rPr>
                          <w:b/>
                          <w:sz w:val="36"/>
                          <w:szCs w:val="28"/>
                        </w:rPr>
                        <w:t>Neonatal mortality and stillbirths</w:t>
                      </w:r>
                    </w:p>
                    <w:p w14:paraId="15B0787C" w14:textId="1F1BFE01" w:rsidR="00075F99" w:rsidRPr="00A46948" w:rsidRDefault="00075F99" w:rsidP="0015258C">
                      <w:pPr>
                        <w:spacing w:line="360" w:lineRule="auto"/>
                        <w:textboxTightWrap w:val="allLines"/>
                        <w:rPr>
                          <w:b/>
                          <w:sz w:val="28"/>
                        </w:rPr>
                      </w:pPr>
                      <w:r w:rsidRPr="00A46948">
                        <w:rPr>
                          <w:b/>
                          <w:sz w:val="28"/>
                        </w:rPr>
                        <w:t xml:space="preserve">Set or domain: </w:t>
                      </w:r>
                      <w:r w:rsidRPr="00A46948">
                        <w:rPr>
                          <w:b/>
                        </w:rPr>
                        <w:t>CCG Outcomes Indicator Set</w:t>
                      </w:r>
                    </w:p>
                    <w:p w14:paraId="13636472" w14:textId="3BC35E4E" w:rsidR="00075F99" w:rsidRPr="00A46948" w:rsidRDefault="00075F99" w:rsidP="0015258C">
                      <w:pPr>
                        <w:spacing w:line="360" w:lineRule="auto"/>
                        <w:textboxTightWrap w:val="allLines"/>
                        <w:rPr>
                          <w:b/>
                          <w:sz w:val="28"/>
                        </w:rPr>
                      </w:pPr>
                      <w:r w:rsidRPr="00A46948">
                        <w:rPr>
                          <w:b/>
                          <w:sz w:val="28"/>
                        </w:rPr>
                        <w:t xml:space="preserve">IAS Reference Code: </w:t>
                      </w:r>
                      <w:r w:rsidRPr="00A46948">
                        <w:rPr>
                          <w:b/>
                        </w:rPr>
                        <w:t>IAP00397</w:t>
                      </w:r>
                    </w:p>
                    <w:p w14:paraId="39E2AA98" w14:textId="77777777" w:rsidR="00075F99" w:rsidRPr="00A46948" w:rsidRDefault="00075F99" w:rsidP="00110985">
                      <w:pPr>
                        <w:textboxTightWrap w:val="allLines"/>
                      </w:pPr>
                    </w:p>
                    <w:p w14:paraId="47B76F0C" w14:textId="77777777" w:rsidR="00075F99" w:rsidRPr="00A46948" w:rsidRDefault="00075F99" w:rsidP="00110985">
                      <w:pPr>
                        <w:textboxTightWrap w:val="allLines"/>
                      </w:pPr>
                    </w:p>
                    <w:p w14:paraId="77890700" w14:textId="77777777" w:rsidR="00075F99" w:rsidRPr="00A46948" w:rsidRDefault="00075F99" w:rsidP="00110985">
                      <w:pPr>
                        <w:spacing w:after="0"/>
                        <w:rPr>
                          <w:b/>
                          <w:sz w:val="20"/>
                          <w:szCs w:val="20"/>
                        </w:rPr>
                      </w:pPr>
                      <w:r w:rsidRPr="00A46948">
                        <w:rPr>
                          <w:b/>
                          <w:sz w:val="20"/>
                          <w:szCs w:val="20"/>
                        </w:rPr>
                        <w:t>Version History</w:t>
                      </w:r>
                    </w:p>
                    <w:tbl>
                      <w:tblPr>
                        <w:tblStyle w:val="TableGrid"/>
                        <w:tblW w:w="0" w:type="auto"/>
                        <w:tblBorders>
                          <w:top w:val="single" w:sz="4" w:space="0" w:color="FAFCFC" w:themeColor="background1"/>
                          <w:left w:val="single" w:sz="4" w:space="0" w:color="FAFCFC" w:themeColor="background1"/>
                          <w:bottom w:val="single" w:sz="4" w:space="0" w:color="FAFCFC" w:themeColor="background1"/>
                          <w:right w:val="single" w:sz="4" w:space="0" w:color="FAFCFC" w:themeColor="background1"/>
                          <w:insideH w:val="single" w:sz="4" w:space="0" w:color="FAFCFC" w:themeColor="background1"/>
                          <w:insideV w:val="single" w:sz="4" w:space="0" w:color="FAFCFC" w:themeColor="background1"/>
                        </w:tblBorders>
                        <w:tblLook w:val="04A0" w:firstRow="1" w:lastRow="0" w:firstColumn="1" w:lastColumn="0" w:noHBand="0" w:noVBand="1"/>
                      </w:tblPr>
                      <w:tblGrid>
                        <w:gridCol w:w="1096"/>
                        <w:gridCol w:w="1117"/>
                        <w:gridCol w:w="2378"/>
                        <w:gridCol w:w="5150"/>
                      </w:tblGrid>
                      <w:tr w:rsidR="00075F99" w:rsidRPr="00A46948" w14:paraId="69ABAD52" w14:textId="77777777" w:rsidTr="00A46948">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auto"/>
                            <w:hideMark/>
                          </w:tcPr>
                          <w:p w14:paraId="5EDE76AC" w14:textId="77777777" w:rsidR="00075F99" w:rsidRPr="00A46948" w:rsidRDefault="00075F99">
                            <w:pPr>
                              <w:spacing w:after="0"/>
                              <w:rPr>
                                <w:sz w:val="20"/>
                                <w:szCs w:val="20"/>
                              </w:rPr>
                            </w:pPr>
                            <w:r w:rsidRPr="00A46948">
                              <w:rPr>
                                <w:sz w:val="20"/>
                                <w:szCs w:val="20"/>
                              </w:rPr>
                              <w:t>Version</w:t>
                            </w: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auto"/>
                            <w:hideMark/>
                          </w:tcPr>
                          <w:p w14:paraId="177B7F13" w14:textId="77777777" w:rsidR="00075F99" w:rsidRPr="00A46948" w:rsidRDefault="00075F99">
                            <w:pPr>
                              <w:spacing w:after="0"/>
                              <w:rPr>
                                <w:sz w:val="20"/>
                                <w:szCs w:val="20"/>
                              </w:rPr>
                            </w:pPr>
                            <w:r w:rsidRPr="00A46948">
                              <w:rPr>
                                <w:sz w:val="20"/>
                                <w:szCs w:val="20"/>
                              </w:rPr>
                              <w:t>Date</w:t>
                            </w: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auto"/>
                            <w:hideMark/>
                          </w:tcPr>
                          <w:p w14:paraId="77C6C687" w14:textId="77777777" w:rsidR="00075F99" w:rsidRPr="00A46948" w:rsidRDefault="00075F99">
                            <w:pPr>
                              <w:spacing w:after="0"/>
                              <w:rPr>
                                <w:sz w:val="20"/>
                                <w:szCs w:val="20"/>
                              </w:rPr>
                            </w:pPr>
                            <w:r w:rsidRPr="00A46948">
                              <w:rPr>
                                <w:sz w:val="20"/>
                                <w:szCs w:val="20"/>
                              </w:rPr>
                              <w:t>Changed By</w:t>
                            </w: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auto"/>
                            <w:hideMark/>
                          </w:tcPr>
                          <w:p w14:paraId="1FBB25F3" w14:textId="77777777" w:rsidR="00075F99" w:rsidRPr="00A46948" w:rsidRDefault="00075F99">
                            <w:pPr>
                              <w:spacing w:after="0"/>
                              <w:rPr>
                                <w:sz w:val="20"/>
                                <w:szCs w:val="20"/>
                              </w:rPr>
                            </w:pPr>
                            <w:r w:rsidRPr="00A46948">
                              <w:rPr>
                                <w:sz w:val="20"/>
                                <w:szCs w:val="20"/>
                              </w:rPr>
                              <w:t>Change</w:t>
                            </w:r>
                          </w:p>
                        </w:tc>
                      </w:tr>
                      <w:tr w:rsidR="00075F99" w:rsidRPr="00A46948" w14:paraId="0776C546" w14:textId="77777777" w:rsidTr="00A46948">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auto"/>
                            <w:hideMark/>
                          </w:tcPr>
                          <w:p w14:paraId="7A251F04" w14:textId="77777777" w:rsidR="00075F99" w:rsidRPr="00A46948" w:rsidRDefault="00075F99">
                            <w:pPr>
                              <w:spacing w:after="0"/>
                              <w:rPr>
                                <w:sz w:val="18"/>
                                <w:szCs w:val="20"/>
                              </w:rPr>
                            </w:pPr>
                            <w:r w:rsidRPr="00A46948">
                              <w:rPr>
                                <w:sz w:val="18"/>
                                <w:szCs w:val="20"/>
                              </w:rPr>
                              <w:t>V0.1</w:t>
                            </w: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auto"/>
                          </w:tcPr>
                          <w:p w14:paraId="7D23E2CC" w14:textId="768B6256" w:rsidR="00075F99" w:rsidRPr="00A46948" w:rsidRDefault="00075F99">
                            <w:pPr>
                              <w:spacing w:after="0"/>
                              <w:rPr>
                                <w:sz w:val="18"/>
                                <w:szCs w:val="20"/>
                              </w:rPr>
                            </w:pPr>
                            <w:r w:rsidRPr="00A46948">
                              <w:rPr>
                                <w:sz w:val="18"/>
                                <w:szCs w:val="20"/>
                              </w:rPr>
                              <w:t>17/06/2017</w:t>
                            </w: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auto"/>
                          </w:tcPr>
                          <w:p w14:paraId="64C0A02C" w14:textId="5C4869A9" w:rsidR="00075F99" w:rsidRPr="00A46948" w:rsidRDefault="00075F99">
                            <w:pPr>
                              <w:spacing w:after="0"/>
                              <w:rPr>
                                <w:sz w:val="18"/>
                                <w:szCs w:val="20"/>
                              </w:rPr>
                            </w:pPr>
                            <w:r w:rsidRPr="00A46948">
                              <w:rPr>
                                <w:sz w:val="18"/>
                                <w:szCs w:val="20"/>
                              </w:rPr>
                              <w:t>Andy Besch</w:t>
                            </w: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auto"/>
                          </w:tcPr>
                          <w:p w14:paraId="4CCD9FC2" w14:textId="0A227331" w:rsidR="00075F99" w:rsidRPr="00A46948" w:rsidRDefault="00075F99">
                            <w:pPr>
                              <w:spacing w:after="0"/>
                              <w:rPr>
                                <w:sz w:val="18"/>
                                <w:szCs w:val="20"/>
                              </w:rPr>
                            </w:pPr>
                            <w:r w:rsidRPr="00A46948">
                              <w:rPr>
                                <w:sz w:val="18"/>
                                <w:szCs w:val="20"/>
                              </w:rPr>
                              <w:t>Uplift of previous form uplift commenced</w:t>
                            </w:r>
                          </w:p>
                        </w:tc>
                      </w:tr>
                      <w:tr w:rsidR="00075F99" w:rsidRPr="00A46948" w14:paraId="62A1265C" w14:textId="77777777" w:rsidTr="00A46948">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auto"/>
                            <w:hideMark/>
                          </w:tcPr>
                          <w:p w14:paraId="727AC234" w14:textId="68CFE21D" w:rsidR="00075F99" w:rsidRPr="00A46948" w:rsidRDefault="00075F99" w:rsidP="00A73E11">
                            <w:pPr>
                              <w:spacing w:after="0"/>
                              <w:rPr>
                                <w:sz w:val="18"/>
                                <w:szCs w:val="20"/>
                              </w:rPr>
                            </w:pP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auto"/>
                          </w:tcPr>
                          <w:p w14:paraId="6A79326F" w14:textId="74F67018" w:rsidR="00075F99" w:rsidRPr="00A46948" w:rsidRDefault="00075F99">
                            <w:pPr>
                              <w:spacing w:after="0"/>
                              <w:rPr>
                                <w:sz w:val="18"/>
                                <w:szCs w:val="20"/>
                              </w:rPr>
                            </w:pP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auto"/>
                          </w:tcPr>
                          <w:p w14:paraId="4690BBBE" w14:textId="7ACF121A" w:rsidR="00075F99" w:rsidRPr="00A46948" w:rsidRDefault="00075F99">
                            <w:pPr>
                              <w:spacing w:after="0"/>
                              <w:rPr>
                                <w:sz w:val="18"/>
                                <w:szCs w:val="20"/>
                              </w:rPr>
                            </w:pP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auto"/>
                          </w:tcPr>
                          <w:p w14:paraId="397F45AF" w14:textId="77E3D77F" w:rsidR="00075F99" w:rsidRPr="00A46948" w:rsidRDefault="00075F99">
                            <w:pPr>
                              <w:spacing w:after="0"/>
                              <w:rPr>
                                <w:sz w:val="18"/>
                                <w:szCs w:val="20"/>
                              </w:rPr>
                            </w:pPr>
                          </w:p>
                        </w:tc>
                      </w:tr>
                      <w:tr w:rsidR="00075F99" w14:paraId="07B74EC9" w14:textId="77777777" w:rsidTr="00A46948">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auto"/>
                          </w:tcPr>
                          <w:p w14:paraId="5B4984D1" w14:textId="77777777" w:rsidR="00075F99" w:rsidRDefault="00075F99">
                            <w:pPr>
                              <w:spacing w:after="0"/>
                              <w:rPr>
                                <w:color w:val="003360" w:themeColor="accent1"/>
                                <w:sz w:val="18"/>
                                <w:szCs w:val="20"/>
                              </w:rPr>
                            </w:pP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auto"/>
                          </w:tcPr>
                          <w:p w14:paraId="2E792742" w14:textId="77777777" w:rsidR="00075F99" w:rsidRDefault="00075F99">
                            <w:pPr>
                              <w:spacing w:after="0"/>
                              <w:rPr>
                                <w:color w:val="003360" w:themeColor="accent1"/>
                                <w:sz w:val="18"/>
                                <w:szCs w:val="20"/>
                              </w:rPr>
                            </w:pP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auto"/>
                          </w:tcPr>
                          <w:p w14:paraId="78E3E6F0" w14:textId="77777777" w:rsidR="00075F99" w:rsidRDefault="00075F99">
                            <w:pPr>
                              <w:spacing w:after="0"/>
                              <w:rPr>
                                <w:color w:val="003360" w:themeColor="accent1"/>
                                <w:sz w:val="18"/>
                                <w:szCs w:val="20"/>
                              </w:rPr>
                            </w:pP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auto"/>
                          </w:tcPr>
                          <w:p w14:paraId="5A1F8ED4" w14:textId="77777777" w:rsidR="00075F99" w:rsidRDefault="00075F99">
                            <w:pPr>
                              <w:spacing w:after="0"/>
                              <w:rPr>
                                <w:color w:val="003360" w:themeColor="accent1"/>
                                <w:sz w:val="18"/>
                                <w:szCs w:val="20"/>
                              </w:rPr>
                            </w:pPr>
                          </w:p>
                        </w:tc>
                      </w:tr>
                      <w:tr w:rsidR="00075F99" w14:paraId="6ED92560" w14:textId="77777777" w:rsidTr="00A46948">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auto"/>
                          </w:tcPr>
                          <w:p w14:paraId="1E561A7C" w14:textId="77777777" w:rsidR="00075F99" w:rsidRDefault="00075F99">
                            <w:pPr>
                              <w:spacing w:after="0"/>
                              <w:rPr>
                                <w:b/>
                                <w:color w:val="003360" w:themeColor="accent1"/>
                                <w:sz w:val="20"/>
                                <w:szCs w:val="20"/>
                              </w:rPr>
                            </w:pP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auto"/>
                          </w:tcPr>
                          <w:p w14:paraId="6842D9FE" w14:textId="77777777" w:rsidR="00075F99" w:rsidRDefault="00075F99">
                            <w:pPr>
                              <w:spacing w:after="0"/>
                              <w:rPr>
                                <w:b/>
                                <w:color w:val="003360" w:themeColor="accent1"/>
                                <w:sz w:val="20"/>
                                <w:szCs w:val="20"/>
                              </w:rPr>
                            </w:pP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auto"/>
                          </w:tcPr>
                          <w:p w14:paraId="67B1C208" w14:textId="77777777" w:rsidR="00075F99" w:rsidRDefault="00075F99">
                            <w:pPr>
                              <w:spacing w:after="0"/>
                              <w:rPr>
                                <w:b/>
                                <w:color w:val="003360" w:themeColor="accent1"/>
                                <w:sz w:val="20"/>
                                <w:szCs w:val="20"/>
                              </w:rPr>
                            </w:pP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auto"/>
                          </w:tcPr>
                          <w:p w14:paraId="296DA82A" w14:textId="77777777" w:rsidR="00075F99" w:rsidRDefault="00075F99">
                            <w:pPr>
                              <w:spacing w:after="0"/>
                              <w:rPr>
                                <w:b/>
                                <w:color w:val="003360" w:themeColor="accent1"/>
                                <w:sz w:val="20"/>
                                <w:szCs w:val="20"/>
                              </w:rPr>
                            </w:pPr>
                          </w:p>
                        </w:tc>
                      </w:tr>
                    </w:tbl>
                    <w:p w14:paraId="1B7BD714" w14:textId="77777777" w:rsidR="00075F99" w:rsidRDefault="00075F99" w:rsidP="00110985">
                      <w:pPr>
                        <w:textboxTightWrap w:val="allLines"/>
                      </w:pPr>
                    </w:p>
                    <w:p w14:paraId="2586DDB4" w14:textId="77777777" w:rsidR="00075F99" w:rsidRPr="002A7E9E" w:rsidRDefault="00075F99" w:rsidP="002A7E9E">
                      <w:pPr>
                        <w:textboxTightWrap w:val="allLines"/>
                      </w:pPr>
                    </w:p>
                    <w:p w14:paraId="6C367D3D" w14:textId="77777777" w:rsidR="00075F99" w:rsidRDefault="00075F99"/>
                  </w:txbxContent>
                </v:textbox>
                <w10:anchorlock/>
              </v:shape>
            </w:pict>
          </mc:Fallback>
        </mc:AlternateContent>
      </w:r>
    </w:p>
    <w:p w14:paraId="6C367C3B" w14:textId="69BEFC85" w:rsidR="001D243C" w:rsidRPr="0073687C" w:rsidRDefault="001D243C" w:rsidP="00B77C41">
      <w:pPr>
        <w:pStyle w:val="Frontpagesubhead"/>
        <w:rPr>
          <w:rFonts w:cs="Arial"/>
          <w:color w:val="auto"/>
        </w:rPr>
        <w:sectPr w:rsidR="001D243C" w:rsidRPr="0073687C" w:rsidSect="000B671B">
          <w:headerReference w:type="default" r:id="rId8"/>
          <w:footerReference w:type="default" r:id="rId9"/>
          <w:pgSz w:w="16838" w:h="11906" w:orient="landscape"/>
          <w:pgMar w:top="1021" w:right="1021" w:bottom="1021" w:left="1021" w:header="454" w:footer="680" w:gutter="0"/>
          <w:cols w:space="708"/>
          <w:docGrid w:linePitch="360"/>
        </w:sectPr>
      </w:pPr>
    </w:p>
    <w:p w14:paraId="6C367C3C" w14:textId="77777777" w:rsidR="00772A5C" w:rsidRPr="0073687C" w:rsidRDefault="00772A5C" w:rsidP="00772A5C">
      <w:pPr>
        <w:pStyle w:val="Heading1"/>
        <w:rPr>
          <w:rFonts w:eastAsia="MS Mincho"/>
          <w:color w:val="auto"/>
        </w:rPr>
      </w:pPr>
      <w:r w:rsidRPr="0073687C">
        <w:rPr>
          <w:rFonts w:eastAsia="MS Mincho"/>
          <w:color w:val="auto"/>
        </w:rPr>
        <w:lastRenderedPageBreak/>
        <w:t>Application Form</w:t>
      </w:r>
    </w:p>
    <w:p w14:paraId="580F9497" w14:textId="627946DB" w:rsidR="00075F99" w:rsidRPr="0073687C" w:rsidRDefault="00075F99">
      <w:pPr>
        <w:rPr>
          <w:rFonts w:cs="Arial"/>
        </w:rPr>
      </w:pPr>
      <w:r w:rsidRPr="0073687C">
        <w:rPr>
          <w:rFonts w:cs="Arial"/>
        </w:rPr>
        <w:t>Section 1 Introduction / Overview</w:t>
      </w:r>
    </w:p>
    <w:tbl>
      <w:tblPr>
        <w:tblStyle w:val="TableGrid1"/>
        <w:tblW w:w="0" w:type="auto"/>
        <w:tblInd w:w="108" w:type="dxa"/>
        <w:tblLook w:val="04A0" w:firstRow="1" w:lastRow="0" w:firstColumn="1" w:lastColumn="0" w:noHBand="0" w:noVBand="1"/>
      </w:tblPr>
      <w:tblGrid>
        <w:gridCol w:w="2268"/>
        <w:gridCol w:w="6853"/>
      </w:tblGrid>
      <w:tr w:rsidR="00075F99" w:rsidRPr="0073687C" w14:paraId="6C367C42" w14:textId="77777777" w:rsidTr="00A46948">
        <w:tc>
          <w:tcPr>
            <w:tcW w:w="2268" w:type="dxa"/>
            <w:shd w:val="clear" w:color="auto" w:fill="auto"/>
          </w:tcPr>
          <w:p w14:paraId="6C367C40" w14:textId="2CB9BC99" w:rsidR="00075F99" w:rsidRPr="0073687C" w:rsidRDefault="00075F99" w:rsidP="00772A5C">
            <w:pPr>
              <w:spacing w:before="240"/>
              <w:rPr>
                <w:b/>
                <w:sz w:val="22"/>
                <w:szCs w:val="22"/>
              </w:rPr>
            </w:pPr>
            <w:permStart w:id="319383352" w:edGrp="everyone" w:colFirst="1" w:colLast="1"/>
            <w:r w:rsidRPr="0073687C">
              <w:rPr>
                <w:b/>
                <w:sz w:val="22"/>
                <w:szCs w:val="22"/>
              </w:rPr>
              <w:t>1.1 Title</w:t>
            </w:r>
          </w:p>
        </w:tc>
        <w:tc>
          <w:tcPr>
            <w:tcW w:w="6853" w:type="dxa"/>
            <w:shd w:val="clear" w:color="auto" w:fill="auto"/>
          </w:tcPr>
          <w:p w14:paraId="6C367C41" w14:textId="3AC98B55" w:rsidR="00075F99" w:rsidRPr="0073687C" w:rsidRDefault="00075F99" w:rsidP="00A73E11">
            <w:pPr>
              <w:spacing w:before="240"/>
              <w:rPr>
                <w:sz w:val="22"/>
                <w:szCs w:val="22"/>
              </w:rPr>
            </w:pPr>
            <w:r w:rsidRPr="0073687C">
              <w:rPr>
                <w:sz w:val="22"/>
                <w:szCs w:val="22"/>
              </w:rPr>
              <w:t>Neonatal mortality and stillbirths</w:t>
            </w:r>
          </w:p>
        </w:tc>
      </w:tr>
      <w:tr w:rsidR="00075F99" w:rsidRPr="0073687C" w14:paraId="6C367C46" w14:textId="77777777" w:rsidTr="00A46948">
        <w:tc>
          <w:tcPr>
            <w:tcW w:w="2268" w:type="dxa"/>
            <w:shd w:val="clear" w:color="auto" w:fill="auto"/>
          </w:tcPr>
          <w:p w14:paraId="6C367C44" w14:textId="0766EE14" w:rsidR="00075F99" w:rsidRPr="0073687C" w:rsidRDefault="00075F99" w:rsidP="00772A5C">
            <w:pPr>
              <w:spacing w:before="240"/>
              <w:rPr>
                <w:b/>
                <w:sz w:val="22"/>
                <w:szCs w:val="22"/>
              </w:rPr>
            </w:pPr>
            <w:permStart w:id="67990115" w:edGrp="everyone" w:colFirst="1" w:colLast="1"/>
            <w:permEnd w:id="319383352"/>
            <w:r w:rsidRPr="0073687C">
              <w:rPr>
                <w:b/>
                <w:sz w:val="22"/>
                <w:szCs w:val="22"/>
              </w:rPr>
              <w:t>1.2 Set or domain</w:t>
            </w:r>
          </w:p>
        </w:tc>
        <w:tc>
          <w:tcPr>
            <w:tcW w:w="6853" w:type="dxa"/>
            <w:shd w:val="clear" w:color="auto" w:fill="auto"/>
          </w:tcPr>
          <w:p w14:paraId="6C367C45" w14:textId="740E0281" w:rsidR="00075F99" w:rsidRPr="0073687C" w:rsidRDefault="00075F99" w:rsidP="00772A5C">
            <w:pPr>
              <w:spacing w:before="240"/>
              <w:rPr>
                <w:sz w:val="22"/>
                <w:szCs w:val="22"/>
              </w:rPr>
            </w:pPr>
            <w:r w:rsidRPr="0073687C">
              <w:rPr>
                <w:sz w:val="22"/>
                <w:szCs w:val="22"/>
              </w:rPr>
              <w:t>Clinical Commissioning Group Outcomes Indicator Set (CCG OIS)</w:t>
            </w:r>
          </w:p>
        </w:tc>
      </w:tr>
      <w:tr w:rsidR="00075F99" w:rsidRPr="0073687C" w14:paraId="6C367C4A" w14:textId="77777777" w:rsidTr="00A46948">
        <w:tc>
          <w:tcPr>
            <w:tcW w:w="2268" w:type="dxa"/>
            <w:shd w:val="clear" w:color="auto" w:fill="auto"/>
          </w:tcPr>
          <w:p w14:paraId="6C367C48" w14:textId="63C3BCF3" w:rsidR="00075F99" w:rsidRPr="0073687C" w:rsidRDefault="00075F99" w:rsidP="00772A5C">
            <w:pPr>
              <w:spacing w:before="240"/>
              <w:rPr>
                <w:b/>
                <w:sz w:val="22"/>
                <w:szCs w:val="22"/>
              </w:rPr>
            </w:pPr>
            <w:permStart w:id="807733022" w:edGrp="everyone" w:colFirst="1" w:colLast="1"/>
            <w:permEnd w:id="67990115"/>
            <w:r w:rsidRPr="0073687C">
              <w:rPr>
                <w:b/>
                <w:sz w:val="22"/>
                <w:szCs w:val="22"/>
              </w:rPr>
              <w:t>1.3 Topic area</w:t>
            </w:r>
          </w:p>
        </w:tc>
        <w:tc>
          <w:tcPr>
            <w:tcW w:w="6853" w:type="dxa"/>
            <w:shd w:val="clear" w:color="auto" w:fill="auto"/>
          </w:tcPr>
          <w:p w14:paraId="6C367C49" w14:textId="411A2D80" w:rsidR="00075F99" w:rsidRPr="0073687C" w:rsidRDefault="00075F99" w:rsidP="00772A5C">
            <w:pPr>
              <w:spacing w:before="240"/>
              <w:rPr>
                <w:sz w:val="22"/>
                <w:szCs w:val="22"/>
              </w:rPr>
            </w:pPr>
            <w:r w:rsidRPr="0073687C">
              <w:rPr>
                <w:sz w:val="22"/>
                <w:szCs w:val="22"/>
              </w:rPr>
              <w:t>Maternity</w:t>
            </w:r>
          </w:p>
        </w:tc>
      </w:tr>
      <w:tr w:rsidR="00075F99" w:rsidRPr="0073687C" w14:paraId="6C367C4E" w14:textId="77777777" w:rsidTr="00A46948">
        <w:tc>
          <w:tcPr>
            <w:tcW w:w="2268" w:type="dxa"/>
            <w:shd w:val="clear" w:color="auto" w:fill="auto"/>
          </w:tcPr>
          <w:p w14:paraId="6C367C4C" w14:textId="5E90F764" w:rsidR="00075F99" w:rsidRPr="0073687C" w:rsidRDefault="00075F99" w:rsidP="00772A5C">
            <w:pPr>
              <w:spacing w:before="240"/>
              <w:rPr>
                <w:b/>
                <w:sz w:val="22"/>
                <w:szCs w:val="22"/>
              </w:rPr>
            </w:pPr>
            <w:permStart w:id="1632713430" w:edGrp="everyone" w:colFirst="1" w:colLast="1"/>
            <w:permEnd w:id="807733022"/>
            <w:r w:rsidRPr="0073687C">
              <w:rPr>
                <w:b/>
                <w:sz w:val="22"/>
                <w:szCs w:val="22"/>
              </w:rPr>
              <w:t>1.4 Definition</w:t>
            </w:r>
          </w:p>
        </w:tc>
        <w:tc>
          <w:tcPr>
            <w:tcW w:w="6853" w:type="dxa"/>
            <w:shd w:val="clear" w:color="auto" w:fill="auto"/>
          </w:tcPr>
          <w:p w14:paraId="4363F68C" w14:textId="77777777" w:rsidR="00075F99" w:rsidRPr="0073687C" w:rsidRDefault="00075F99" w:rsidP="00AA7263">
            <w:pPr>
              <w:spacing w:before="240"/>
              <w:rPr>
                <w:sz w:val="22"/>
                <w:szCs w:val="22"/>
              </w:rPr>
            </w:pPr>
            <w:r w:rsidRPr="0073687C">
              <w:rPr>
                <w:sz w:val="22"/>
                <w:szCs w:val="22"/>
              </w:rPr>
              <w:t>This indicator measures the proportion of live and stillbirths which were stillborn or died within 28 days, per 1,000 live and stillbirths that occur in a calendar year. The indicator will be reported at the national level, disaggregated by CCG of residence.</w:t>
            </w:r>
          </w:p>
          <w:p w14:paraId="6CF639BD" w14:textId="77777777" w:rsidR="00075F99" w:rsidRPr="0073687C" w:rsidRDefault="00075F99" w:rsidP="00AA7263">
            <w:pPr>
              <w:spacing w:before="240"/>
              <w:rPr>
                <w:sz w:val="22"/>
                <w:szCs w:val="22"/>
              </w:rPr>
            </w:pPr>
            <w:r w:rsidRPr="0073687C">
              <w:rPr>
                <w:sz w:val="22"/>
                <w:szCs w:val="22"/>
              </w:rPr>
              <w:t xml:space="preserve">This indicator uses an extract of data held by Office for National Statistics, where birth registration and death registration data have been linked. This data is used by the ONS to produce the Childhood, Infant, and Perinatal Mortality in England and Wales statistical bulletin. </w:t>
            </w:r>
          </w:p>
          <w:p w14:paraId="3D12028B" w14:textId="77777777" w:rsidR="00075F99" w:rsidRPr="0073687C" w:rsidRDefault="00075F99" w:rsidP="00AA7263">
            <w:pPr>
              <w:spacing w:before="240"/>
              <w:rPr>
                <w:sz w:val="22"/>
                <w:szCs w:val="22"/>
              </w:rPr>
            </w:pPr>
            <w:r w:rsidRPr="0073687C">
              <w:rPr>
                <w:sz w:val="22"/>
                <w:szCs w:val="22"/>
              </w:rPr>
              <w:t xml:space="preserve">This indicator will use the same definitions as used in the ONS publication. The ONS defines a stillbirth as “born after 24 or more weeks completed gestation and which did not, at any time, breathe or show signs of life”; neonatal mortality is defined as “deaths under 28 days”. </w:t>
            </w:r>
          </w:p>
          <w:p w14:paraId="6C367C4D" w14:textId="76F86423" w:rsidR="00075F99" w:rsidRPr="0073687C" w:rsidRDefault="00075F99" w:rsidP="00AA7263">
            <w:pPr>
              <w:spacing w:before="240"/>
              <w:rPr>
                <w:sz w:val="22"/>
                <w:szCs w:val="22"/>
              </w:rPr>
            </w:pPr>
            <w:r w:rsidRPr="0073687C">
              <w:rPr>
                <w:sz w:val="22"/>
                <w:szCs w:val="22"/>
              </w:rPr>
              <w:t>CCG level data will be aggregated from the Lower Super Output Area (LSOA) of the mother’s home postcode. This will result in the distribution of activity being aggregated based on the resident population of the CCG, as opposed to the usual convention in the CCG OIS of using the registered population, which is based on GP Practice.</w:t>
            </w:r>
          </w:p>
        </w:tc>
      </w:tr>
      <w:tr w:rsidR="00075F99" w:rsidRPr="0073687C" w14:paraId="6C367C52" w14:textId="77777777" w:rsidTr="00A46948">
        <w:tc>
          <w:tcPr>
            <w:tcW w:w="2268" w:type="dxa"/>
            <w:shd w:val="clear" w:color="auto" w:fill="auto"/>
          </w:tcPr>
          <w:p w14:paraId="6C367C50" w14:textId="04A03F29" w:rsidR="00075F99" w:rsidRPr="0073687C" w:rsidRDefault="00075F99" w:rsidP="00772A5C">
            <w:pPr>
              <w:spacing w:before="240"/>
              <w:rPr>
                <w:b/>
                <w:sz w:val="22"/>
                <w:szCs w:val="22"/>
              </w:rPr>
            </w:pPr>
            <w:permStart w:id="652289934" w:edGrp="everyone" w:colFirst="1" w:colLast="1"/>
            <w:permEnd w:id="1632713430"/>
            <w:r w:rsidRPr="0073687C">
              <w:rPr>
                <w:b/>
                <w:sz w:val="22"/>
                <w:szCs w:val="22"/>
              </w:rPr>
              <w:lastRenderedPageBreak/>
              <w:t>1.5 Indicator owner &amp; contact details</w:t>
            </w:r>
          </w:p>
        </w:tc>
        <w:tc>
          <w:tcPr>
            <w:tcW w:w="6853" w:type="dxa"/>
            <w:shd w:val="clear" w:color="auto" w:fill="auto"/>
          </w:tcPr>
          <w:p w14:paraId="6C367C51" w14:textId="77777777" w:rsidR="00075F99" w:rsidRPr="0073687C" w:rsidRDefault="00075F99" w:rsidP="00772A5C">
            <w:pPr>
              <w:spacing w:before="240"/>
              <w:rPr>
                <w:sz w:val="22"/>
                <w:szCs w:val="22"/>
              </w:rPr>
            </w:pPr>
          </w:p>
        </w:tc>
      </w:tr>
      <w:tr w:rsidR="00075F99" w:rsidRPr="0073687C" w14:paraId="6C367C56" w14:textId="77777777" w:rsidTr="00A46948">
        <w:tc>
          <w:tcPr>
            <w:tcW w:w="2268" w:type="dxa"/>
            <w:shd w:val="clear" w:color="auto" w:fill="auto"/>
          </w:tcPr>
          <w:p w14:paraId="6C367C54" w14:textId="2E264825" w:rsidR="00075F99" w:rsidRPr="0073687C" w:rsidRDefault="00075F99" w:rsidP="00772A5C">
            <w:pPr>
              <w:spacing w:before="240"/>
              <w:rPr>
                <w:b/>
                <w:sz w:val="22"/>
                <w:szCs w:val="22"/>
              </w:rPr>
            </w:pPr>
            <w:permStart w:id="2123710781" w:edGrp="everyone" w:colFirst="1" w:colLast="1"/>
            <w:permEnd w:id="652289934"/>
            <w:r w:rsidRPr="0073687C">
              <w:rPr>
                <w:b/>
                <w:sz w:val="22"/>
                <w:szCs w:val="22"/>
              </w:rPr>
              <w:t>1.6 Publication status</w:t>
            </w:r>
          </w:p>
        </w:tc>
        <w:sdt>
          <w:sdtPr>
            <w:rPr>
              <w:sz w:val="22"/>
              <w:szCs w:val="22"/>
            </w:rPr>
            <w:alias w:val="Publication status"/>
            <w:tag w:val="Publication status"/>
            <w:id w:val="-694159432"/>
            <w:placeholder>
              <w:docPart w:val="E5E7D84F898F4F95A83CA375F4C112F9"/>
            </w:placeholder>
            <w:comboBox>
              <w:listItem w:value="Choose an item."/>
              <w:listItem w:displayText="Currently in publication" w:value="Currently in publication"/>
              <w:listItem w:displayText="Not currently in publication" w:value="Not currently in publication"/>
            </w:comboBox>
          </w:sdtPr>
          <w:sdtEndPr/>
          <w:sdtContent>
            <w:tc>
              <w:tcPr>
                <w:tcW w:w="6853" w:type="dxa"/>
                <w:shd w:val="clear" w:color="auto" w:fill="auto"/>
              </w:tcPr>
              <w:p w14:paraId="6C367C55" w14:textId="2CBBA514" w:rsidR="00075F99" w:rsidRPr="0073687C" w:rsidRDefault="00075F99" w:rsidP="00772A5C">
                <w:pPr>
                  <w:spacing w:before="240"/>
                  <w:rPr>
                    <w:sz w:val="22"/>
                    <w:szCs w:val="22"/>
                  </w:rPr>
                </w:pPr>
                <w:r w:rsidRPr="0073687C">
                  <w:rPr>
                    <w:sz w:val="22"/>
                    <w:szCs w:val="22"/>
                  </w:rPr>
                  <w:t>Currently in publication</w:t>
                </w:r>
              </w:p>
            </w:tc>
          </w:sdtContent>
        </w:sdt>
      </w:tr>
    </w:tbl>
    <w:permEnd w:id="2123710781"/>
    <w:p w14:paraId="5F05F66A" w14:textId="472B15E7" w:rsidR="00075F99" w:rsidRPr="0073687C" w:rsidRDefault="00075F99">
      <w:pPr>
        <w:rPr>
          <w:rFonts w:cs="Arial"/>
        </w:rPr>
      </w:pPr>
      <w:r w:rsidRPr="0073687C">
        <w:rPr>
          <w:rFonts w:cs="Arial"/>
        </w:rPr>
        <w:t>Section 2 Rationale</w:t>
      </w:r>
    </w:p>
    <w:tbl>
      <w:tblPr>
        <w:tblStyle w:val="TableGrid1"/>
        <w:tblW w:w="0" w:type="auto"/>
        <w:tblInd w:w="108" w:type="dxa"/>
        <w:tblLook w:val="04A0" w:firstRow="1" w:lastRow="0" w:firstColumn="1" w:lastColumn="0" w:noHBand="0" w:noVBand="1"/>
      </w:tblPr>
      <w:tblGrid>
        <w:gridCol w:w="2268"/>
        <w:gridCol w:w="6853"/>
      </w:tblGrid>
      <w:tr w:rsidR="00075F99" w:rsidRPr="0073687C" w14:paraId="6C367C5C" w14:textId="77777777" w:rsidTr="00A46948">
        <w:tc>
          <w:tcPr>
            <w:tcW w:w="2268" w:type="dxa"/>
            <w:shd w:val="clear" w:color="auto" w:fill="auto"/>
          </w:tcPr>
          <w:p w14:paraId="6C367C5A" w14:textId="28E4970A" w:rsidR="00075F99" w:rsidRPr="0073687C" w:rsidRDefault="00075F99" w:rsidP="00772A5C">
            <w:pPr>
              <w:spacing w:before="240"/>
              <w:rPr>
                <w:b/>
                <w:sz w:val="22"/>
                <w:szCs w:val="22"/>
              </w:rPr>
            </w:pPr>
            <w:permStart w:id="1566207409" w:edGrp="everyone" w:colFirst="1" w:colLast="1"/>
            <w:r w:rsidRPr="0073687C">
              <w:rPr>
                <w:b/>
                <w:sz w:val="22"/>
                <w:szCs w:val="22"/>
              </w:rPr>
              <w:t>2.1 Purpose</w:t>
            </w:r>
          </w:p>
        </w:tc>
        <w:tc>
          <w:tcPr>
            <w:tcW w:w="6853" w:type="dxa"/>
            <w:shd w:val="clear" w:color="auto" w:fill="auto"/>
          </w:tcPr>
          <w:p w14:paraId="5B8890C6" w14:textId="77777777" w:rsidR="00075F99" w:rsidRPr="0073687C" w:rsidRDefault="00075F99" w:rsidP="00AA7263">
            <w:pPr>
              <w:spacing w:before="240"/>
              <w:rPr>
                <w:sz w:val="22"/>
                <w:szCs w:val="22"/>
              </w:rPr>
            </w:pPr>
            <w:r w:rsidRPr="0073687C">
              <w:rPr>
                <w:sz w:val="22"/>
                <w:szCs w:val="22"/>
              </w:rPr>
              <w:t>The number of stillbirths and neonatal deaths is influenced by a number of maternal health factors, including obesity, smoking and a range of chronic diseases. The treatment/support for many of these fall within CCG commissioning responsibilities. Even where the relevant service is not commissioned by a CCG - for example, smoking cessation - the identification and referral of women with a need for such support falls within the role of maternity services commissioned by CCGs. The number is also influenced by effective support during the birth process and the postnatal period in services mainly commissioned by CCGs. Where the number of local stillbirths and neonatal deaths is disproportionately high, CCGs should consider the reasons for this and take appropriate action.</w:t>
            </w:r>
          </w:p>
          <w:p w14:paraId="6C367C5B" w14:textId="0A9AD333" w:rsidR="00075F99" w:rsidRPr="0073687C" w:rsidRDefault="00075F99" w:rsidP="00AA7263">
            <w:pPr>
              <w:spacing w:before="240"/>
              <w:rPr>
                <w:sz w:val="22"/>
                <w:szCs w:val="22"/>
              </w:rPr>
            </w:pPr>
            <w:r w:rsidRPr="0073687C">
              <w:rPr>
                <w:sz w:val="22"/>
                <w:szCs w:val="22"/>
              </w:rPr>
              <w:t>This indicator is currently published at national level and lower tier local authority level within the NHS Outcomes Framework (NHS OF) indicator 1.6.ii, Neonatal mortality and stillbirths, however, has not been disaggregated at CCG level.</w:t>
            </w:r>
          </w:p>
        </w:tc>
      </w:tr>
      <w:tr w:rsidR="00075F99" w:rsidRPr="0073687C" w14:paraId="6C367C60" w14:textId="77777777" w:rsidTr="00A46948">
        <w:tc>
          <w:tcPr>
            <w:tcW w:w="2268" w:type="dxa"/>
            <w:shd w:val="clear" w:color="auto" w:fill="auto"/>
          </w:tcPr>
          <w:p w14:paraId="6C367C5E" w14:textId="2718913A" w:rsidR="00075F99" w:rsidRPr="0073687C" w:rsidRDefault="00075F99" w:rsidP="00772A5C">
            <w:pPr>
              <w:spacing w:before="240"/>
              <w:rPr>
                <w:b/>
                <w:sz w:val="22"/>
                <w:szCs w:val="22"/>
              </w:rPr>
            </w:pPr>
            <w:permStart w:id="679152017" w:edGrp="everyone" w:colFirst="1" w:colLast="1"/>
            <w:permEnd w:id="1566207409"/>
            <w:r w:rsidRPr="0073687C">
              <w:rPr>
                <w:b/>
                <w:sz w:val="22"/>
                <w:szCs w:val="22"/>
              </w:rPr>
              <w:t>2.2 Sponsor</w:t>
            </w:r>
          </w:p>
        </w:tc>
        <w:tc>
          <w:tcPr>
            <w:tcW w:w="6853" w:type="dxa"/>
            <w:shd w:val="clear" w:color="auto" w:fill="auto"/>
          </w:tcPr>
          <w:p w14:paraId="6C367C5F" w14:textId="77777777" w:rsidR="00075F99" w:rsidRPr="0073687C" w:rsidRDefault="00075F99" w:rsidP="00772A5C">
            <w:pPr>
              <w:spacing w:before="240"/>
              <w:rPr>
                <w:sz w:val="22"/>
                <w:szCs w:val="22"/>
              </w:rPr>
            </w:pPr>
          </w:p>
        </w:tc>
      </w:tr>
      <w:tr w:rsidR="00075F99" w:rsidRPr="0073687C" w14:paraId="6C367C64" w14:textId="77777777" w:rsidTr="00A46948">
        <w:tc>
          <w:tcPr>
            <w:tcW w:w="2268" w:type="dxa"/>
            <w:shd w:val="clear" w:color="auto" w:fill="auto"/>
          </w:tcPr>
          <w:p w14:paraId="6C367C62" w14:textId="6DEC69B6" w:rsidR="00075F99" w:rsidRPr="0073687C" w:rsidRDefault="00075F99" w:rsidP="00772A5C">
            <w:pPr>
              <w:spacing w:before="240"/>
              <w:rPr>
                <w:b/>
                <w:sz w:val="22"/>
                <w:szCs w:val="22"/>
              </w:rPr>
            </w:pPr>
            <w:permStart w:id="1004150500" w:edGrp="everyone" w:colFirst="1" w:colLast="1"/>
            <w:permEnd w:id="679152017"/>
            <w:r w:rsidRPr="0073687C">
              <w:rPr>
                <w:b/>
                <w:sz w:val="22"/>
                <w:szCs w:val="22"/>
              </w:rPr>
              <w:t>2.3 Endorsement</w:t>
            </w:r>
          </w:p>
        </w:tc>
        <w:tc>
          <w:tcPr>
            <w:tcW w:w="6853" w:type="dxa"/>
            <w:shd w:val="clear" w:color="auto" w:fill="auto"/>
          </w:tcPr>
          <w:p w14:paraId="6C367C63" w14:textId="77777777" w:rsidR="00075F99" w:rsidRPr="0073687C" w:rsidRDefault="00075F99" w:rsidP="00881F80">
            <w:pPr>
              <w:spacing w:before="240"/>
              <w:rPr>
                <w:sz w:val="22"/>
                <w:szCs w:val="22"/>
              </w:rPr>
            </w:pPr>
          </w:p>
        </w:tc>
      </w:tr>
      <w:tr w:rsidR="00075F99" w:rsidRPr="0073687C" w14:paraId="6C367C68" w14:textId="77777777" w:rsidTr="00A46948">
        <w:tc>
          <w:tcPr>
            <w:tcW w:w="2268" w:type="dxa"/>
            <w:shd w:val="clear" w:color="auto" w:fill="auto"/>
          </w:tcPr>
          <w:p w14:paraId="3139D48C" w14:textId="6EDFFD05" w:rsidR="00075F99" w:rsidRPr="0073687C" w:rsidRDefault="00075F99" w:rsidP="00772A5C">
            <w:pPr>
              <w:spacing w:before="240"/>
              <w:rPr>
                <w:b/>
                <w:sz w:val="22"/>
                <w:szCs w:val="22"/>
              </w:rPr>
            </w:pPr>
            <w:permStart w:id="1456490525" w:edGrp="everyone" w:colFirst="1" w:colLast="1"/>
            <w:permEnd w:id="1004150500"/>
            <w:r w:rsidRPr="0073687C">
              <w:rPr>
                <w:b/>
                <w:sz w:val="22"/>
                <w:szCs w:val="22"/>
              </w:rPr>
              <w:t>2.4 Evidence and Policy base</w:t>
            </w:r>
          </w:p>
          <w:p w14:paraId="6C367C66" w14:textId="326E2297" w:rsidR="00075F99" w:rsidRPr="0073687C" w:rsidRDefault="00075F99" w:rsidP="002C446A">
            <w:pPr>
              <w:rPr>
                <w:sz w:val="22"/>
                <w:szCs w:val="22"/>
              </w:rPr>
            </w:pPr>
            <w:r w:rsidRPr="0073687C">
              <w:rPr>
                <w:sz w:val="22"/>
                <w:szCs w:val="22"/>
              </w:rPr>
              <w:lastRenderedPageBreak/>
              <w:t>Including related national incentives, critical business question, NICE quality standard and set or domain rationale, if appropriate</w:t>
            </w:r>
          </w:p>
        </w:tc>
        <w:tc>
          <w:tcPr>
            <w:tcW w:w="6853" w:type="dxa"/>
            <w:shd w:val="clear" w:color="auto" w:fill="auto"/>
          </w:tcPr>
          <w:p w14:paraId="459B73E4" w14:textId="74F18BCF" w:rsidR="00075F99" w:rsidRPr="0073687C" w:rsidRDefault="00075F99" w:rsidP="00881F80">
            <w:pPr>
              <w:spacing w:before="240"/>
              <w:rPr>
                <w:sz w:val="22"/>
                <w:szCs w:val="22"/>
              </w:rPr>
            </w:pPr>
            <w:r w:rsidRPr="0073687C">
              <w:rPr>
                <w:sz w:val="22"/>
                <w:szCs w:val="22"/>
              </w:rPr>
              <w:lastRenderedPageBreak/>
              <w:t xml:space="preserve">Adverse outcomes of pregnancy, such as stillbirth or neonatal mortality, are sometimes unpredictable events. These events can be associated with a number of risk factors; these include, but are not limited to fetal growth restriction, preterm birth and birth weight, </w:t>
            </w:r>
            <w:r w:rsidRPr="0073687C">
              <w:rPr>
                <w:sz w:val="22"/>
                <w:szCs w:val="22"/>
              </w:rPr>
              <w:lastRenderedPageBreak/>
              <w:t>the age of the mother, ethnicity and region of residence. Maternal health factors such as obesity, smoking status, as well as underlying conditions such as diabetes are also risk factors in stillbirth and neonatal mortality</w:t>
            </w:r>
            <w:r w:rsidRPr="0073687C">
              <w:rPr>
                <w:rStyle w:val="FootnoteReference"/>
                <w:sz w:val="22"/>
                <w:szCs w:val="22"/>
              </w:rPr>
              <w:footnoteReference w:id="1"/>
            </w:r>
            <w:r w:rsidRPr="0073687C">
              <w:rPr>
                <w:rStyle w:val="FootnoteReference"/>
                <w:sz w:val="22"/>
                <w:szCs w:val="22"/>
              </w:rPr>
              <w:footnoteReference w:id="2"/>
            </w:r>
            <w:r w:rsidRPr="0073687C">
              <w:rPr>
                <w:sz w:val="22"/>
                <w:szCs w:val="22"/>
              </w:rPr>
              <w:t xml:space="preserve">. </w:t>
            </w:r>
          </w:p>
          <w:p w14:paraId="77B9B8A2" w14:textId="77777777" w:rsidR="00075F99" w:rsidRPr="0073687C" w:rsidRDefault="00075F99" w:rsidP="00881F80">
            <w:pPr>
              <w:spacing w:before="240"/>
              <w:rPr>
                <w:sz w:val="22"/>
                <w:szCs w:val="22"/>
              </w:rPr>
            </w:pPr>
            <w:r w:rsidRPr="0073687C">
              <w:rPr>
                <w:sz w:val="22"/>
                <w:szCs w:val="22"/>
              </w:rPr>
              <w:t>Infant mortality rates have fallen dramatically in the last decade; however the number of stillbirths has remained stable. The UK compares poorly with other countries with similar populations who have managed to reduce their still birth rates by as much as 50% in the last 20 years</w:t>
            </w:r>
            <w:r w:rsidRPr="0073687C">
              <w:rPr>
                <w:rStyle w:val="FootnoteReference"/>
                <w:sz w:val="22"/>
                <w:szCs w:val="22"/>
              </w:rPr>
              <w:footnoteReference w:id="3"/>
            </w:r>
            <w:r w:rsidRPr="0073687C">
              <w:rPr>
                <w:sz w:val="22"/>
                <w:szCs w:val="22"/>
              </w:rPr>
              <w:t xml:space="preserve">. </w:t>
            </w:r>
          </w:p>
          <w:p w14:paraId="2AED11A5" w14:textId="77777777" w:rsidR="00075F99" w:rsidRPr="0073687C" w:rsidRDefault="00075F99" w:rsidP="00881F80">
            <w:pPr>
              <w:spacing w:before="240"/>
              <w:rPr>
                <w:sz w:val="22"/>
                <w:szCs w:val="22"/>
              </w:rPr>
            </w:pPr>
            <w:r w:rsidRPr="0073687C">
              <w:rPr>
                <w:sz w:val="22"/>
                <w:szCs w:val="22"/>
              </w:rPr>
              <w:t>It has been suggested that the number of stillbirths and neonatal mortalities can be reduced through better care, availability of midwives, and screening of pregnant mothers in order to better determine any complications, as routine checks can often find no indication of an issue</w:t>
            </w:r>
            <w:r w:rsidRPr="0073687C">
              <w:rPr>
                <w:sz w:val="22"/>
                <w:szCs w:val="22"/>
                <w:vertAlign w:val="superscript"/>
              </w:rPr>
              <w:t>3</w:t>
            </w:r>
            <w:r w:rsidRPr="0073687C">
              <w:rPr>
                <w:sz w:val="22"/>
                <w:szCs w:val="22"/>
              </w:rPr>
              <w:t>.</w:t>
            </w:r>
          </w:p>
          <w:p w14:paraId="62271851" w14:textId="77777777" w:rsidR="00075F99" w:rsidRPr="0073687C" w:rsidRDefault="00075F99" w:rsidP="00881F80">
            <w:pPr>
              <w:spacing w:before="240"/>
              <w:rPr>
                <w:sz w:val="22"/>
                <w:szCs w:val="22"/>
              </w:rPr>
            </w:pPr>
            <w:r w:rsidRPr="0073687C">
              <w:rPr>
                <w:sz w:val="22"/>
                <w:szCs w:val="22"/>
              </w:rPr>
              <w:t>Problems during pregnancy (such as miscarriage, foetal growth restriction and preterm birth) remain common and stillbirth rates have not changed significantly in recent years. This indicator will monitor neonatal mortality and stillbirth rates to help inform care to help reduce these in the future.</w:t>
            </w:r>
          </w:p>
          <w:p w14:paraId="10DCD5A3" w14:textId="5D46BD00" w:rsidR="00075F99" w:rsidRPr="0073687C" w:rsidRDefault="00075F99" w:rsidP="00881F80">
            <w:pPr>
              <w:spacing w:before="240"/>
              <w:rPr>
                <w:sz w:val="22"/>
                <w:szCs w:val="22"/>
              </w:rPr>
            </w:pPr>
            <w:r w:rsidRPr="0073687C">
              <w:rPr>
                <w:sz w:val="22"/>
                <w:szCs w:val="22"/>
              </w:rPr>
              <w:t>This indicator aims to reflect the provision of high quality care as set out in the NICE Quality Standard for Antenatal care (QS22)</w:t>
            </w:r>
            <w:r w:rsidRPr="0073687C">
              <w:rPr>
                <w:rStyle w:val="FootnoteReference"/>
                <w:sz w:val="22"/>
                <w:szCs w:val="22"/>
              </w:rPr>
              <w:footnoteReference w:id="4"/>
            </w:r>
            <w:r w:rsidRPr="0073687C">
              <w:rPr>
                <w:sz w:val="22"/>
                <w:szCs w:val="22"/>
              </w:rPr>
              <w:t xml:space="preserve"> and the NICE Quality Standard for Caesarean section (QS32)</w:t>
            </w:r>
            <w:r w:rsidRPr="0073687C">
              <w:rPr>
                <w:rStyle w:val="FootnoteReference"/>
                <w:sz w:val="22"/>
                <w:szCs w:val="22"/>
              </w:rPr>
              <w:footnoteReference w:id="5"/>
            </w:r>
            <w:r w:rsidRPr="0073687C">
              <w:rPr>
                <w:sz w:val="22"/>
                <w:szCs w:val="22"/>
              </w:rPr>
              <w:t xml:space="preserve">. </w:t>
            </w:r>
          </w:p>
          <w:p w14:paraId="02FC8B83" w14:textId="1DEAF5BD" w:rsidR="00075F99" w:rsidRPr="0073687C" w:rsidRDefault="00075F99" w:rsidP="00881F80">
            <w:pPr>
              <w:spacing w:before="240"/>
              <w:rPr>
                <w:sz w:val="22"/>
                <w:szCs w:val="22"/>
              </w:rPr>
            </w:pPr>
            <w:r w:rsidRPr="0073687C">
              <w:rPr>
                <w:sz w:val="22"/>
                <w:szCs w:val="22"/>
              </w:rPr>
              <w:t>An infant mortality indicator has been included in the Department of Health Business Plan</w:t>
            </w:r>
            <w:r w:rsidRPr="0073687C">
              <w:rPr>
                <w:rStyle w:val="FootnoteReference"/>
                <w:sz w:val="22"/>
                <w:szCs w:val="22"/>
              </w:rPr>
              <w:footnoteReference w:id="6"/>
            </w:r>
            <w:r w:rsidRPr="0073687C">
              <w:rPr>
                <w:sz w:val="22"/>
                <w:szCs w:val="22"/>
              </w:rPr>
              <w:t>.</w:t>
            </w:r>
          </w:p>
          <w:p w14:paraId="5340B3B4" w14:textId="77777777" w:rsidR="00075F99" w:rsidRPr="0073687C" w:rsidRDefault="00075F99" w:rsidP="00881F80">
            <w:pPr>
              <w:spacing w:before="240"/>
              <w:rPr>
                <w:sz w:val="22"/>
                <w:szCs w:val="22"/>
              </w:rPr>
            </w:pPr>
            <w:r w:rsidRPr="0073687C">
              <w:rPr>
                <w:sz w:val="22"/>
                <w:szCs w:val="22"/>
              </w:rPr>
              <w:lastRenderedPageBreak/>
              <w:t xml:space="preserve">The CCG OIS is an integral part of the NHS England’s systematic approach to quality improvement. It is intended to provide clear, comparative information for CCGs, patients and the public about the quality of health services commissioned by CCGs and the associated health outcomes. All of the CCG outcome indicators have been chosen on the basis that they contribute to the overarching aims of the five domains in the NHS Outcomes Framework and it is intended as a tool for CCGs to drive local improvement and set priorities </w:t>
            </w:r>
            <w:hyperlink r:id="rId10" w:history="1">
              <w:r w:rsidRPr="0073687C">
                <w:rPr>
                  <w:rStyle w:val="Hyperlink"/>
                  <w:rFonts w:ascii="Arial" w:hAnsi="Arial"/>
                  <w:color w:val="auto"/>
                  <w:sz w:val="22"/>
                  <w:szCs w:val="22"/>
                </w:rPr>
                <w:t>http://www.england.nhs.uk/ccg-ois/</w:t>
              </w:r>
            </w:hyperlink>
            <w:r w:rsidRPr="0073687C">
              <w:rPr>
                <w:sz w:val="22"/>
                <w:szCs w:val="22"/>
              </w:rPr>
              <w:t xml:space="preserve"> </w:t>
            </w:r>
          </w:p>
          <w:p w14:paraId="6C367C67" w14:textId="743AE22B" w:rsidR="00075F99" w:rsidRPr="0073687C" w:rsidRDefault="00075F99" w:rsidP="00881F80">
            <w:pPr>
              <w:spacing w:before="240"/>
              <w:rPr>
                <w:sz w:val="22"/>
                <w:szCs w:val="22"/>
              </w:rPr>
            </w:pPr>
            <w:r w:rsidRPr="0073687C">
              <w:rPr>
                <w:sz w:val="22"/>
                <w:szCs w:val="22"/>
              </w:rPr>
              <w:t>This indicator fits within Domain 1 of the CCG OIS: Preventing people from dying prematurely.</w:t>
            </w:r>
          </w:p>
        </w:tc>
      </w:tr>
      <w:permEnd w:id="1456490525"/>
    </w:tbl>
    <w:p w14:paraId="6C367C71" w14:textId="77777777" w:rsidR="00772A5C" w:rsidRPr="0073687C" w:rsidRDefault="00772A5C">
      <w:pPr>
        <w:rPr>
          <w:rFonts w:cs="Arial"/>
        </w:rPr>
      </w:pPr>
      <w:r w:rsidRPr="0073687C">
        <w:rPr>
          <w:rFonts w:cs="Arial"/>
        </w:rPr>
        <w:lastRenderedPageBreak/>
        <w:br w:type="page"/>
      </w:r>
    </w:p>
    <w:p w14:paraId="7710E14C" w14:textId="45AB39E6" w:rsidR="00075F99" w:rsidRPr="0073687C" w:rsidRDefault="00075F99">
      <w:pPr>
        <w:rPr>
          <w:rFonts w:cs="Arial"/>
        </w:rPr>
      </w:pPr>
      <w:r w:rsidRPr="0073687C">
        <w:rPr>
          <w:rFonts w:cs="Arial"/>
        </w:rPr>
        <w:lastRenderedPageBreak/>
        <w:t>Section 3 Data</w:t>
      </w:r>
    </w:p>
    <w:tbl>
      <w:tblPr>
        <w:tblStyle w:val="TableGrid1"/>
        <w:tblW w:w="9356" w:type="dxa"/>
        <w:tblInd w:w="108" w:type="dxa"/>
        <w:tblLayout w:type="fixed"/>
        <w:tblLook w:val="04A0" w:firstRow="1" w:lastRow="0" w:firstColumn="1" w:lastColumn="0" w:noHBand="0" w:noVBand="1"/>
      </w:tblPr>
      <w:tblGrid>
        <w:gridCol w:w="1843"/>
        <w:gridCol w:w="7513"/>
      </w:tblGrid>
      <w:tr w:rsidR="00075F99" w:rsidRPr="0073687C" w14:paraId="4A4976A8" w14:textId="77777777" w:rsidTr="00075F99">
        <w:tc>
          <w:tcPr>
            <w:tcW w:w="1843" w:type="dxa"/>
            <w:shd w:val="clear" w:color="auto" w:fill="auto"/>
          </w:tcPr>
          <w:p w14:paraId="70A5572D" w14:textId="4B0765AD" w:rsidR="00075F99" w:rsidRPr="0073687C" w:rsidRDefault="00075F99" w:rsidP="008C6900">
            <w:pPr>
              <w:spacing w:before="240"/>
              <w:ind w:left="34"/>
              <w:rPr>
                <w:b/>
                <w:sz w:val="22"/>
                <w:szCs w:val="22"/>
              </w:rPr>
            </w:pPr>
            <w:permStart w:id="560991579" w:edGrp="everyone" w:colFirst="1" w:colLast="1"/>
            <w:r w:rsidRPr="0073687C">
              <w:rPr>
                <w:b/>
                <w:sz w:val="22"/>
                <w:szCs w:val="22"/>
              </w:rPr>
              <w:t>3.1 Data source</w:t>
            </w:r>
          </w:p>
        </w:tc>
        <w:tc>
          <w:tcPr>
            <w:tcW w:w="7513" w:type="dxa"/>
            <w:shd w:val="clear" w:color="auto" w:fill="auto"/>
          </w:tcPr>
          <w:p w14:paraId="5DA762FA" w14:textId="3857D7B7" w:rsidR="00075F99" w:rsidRPr="0073687C" w:rsidRDefault="00075F99" w:rsidP="00881F80">
            <w:pPr>
              <w:spacing w:before="240"/>
              <w:rPr>
                <w:sz w:val="22"/>
                <w:szCs w:val="22"/>
              </w:rPr>
            </w:pPr>
            <w:r w:rsidRPr="0073687C">
              <w:rPr>
                <w:sz w:val="22"/>
                <w:szCs w:val="22"/>
              </w:rPr>
              <w:t xml:space="preserve">ONS. </w:t>
            </w:r>
            <w:hyperlink r:id="rId11" w:history="1">
              <w:r w:rsidRPr="0073687C">
                <w:rPr>
                  <w:rStyle w:val="Hyperlink"/>
                  <w:rFonts w:ascii="Arial" w:hAnsi="Arial"/>
                  <w:color w:val="auto"/>
                  <w:sz w:val="22"/>
                  <w:szCs w:val="22"/>
                </w:rPr>
                <w:t>http://www.ons.gov.uk/</w:t>
              </w:r>
            </w:hyperlink>
            <w:r w:rsidRPr="0073687C">
              <w:rPr>
                <w:sz w:val="22"/>
                <w:szCs w:val="22"/>
              </w:rPr>
              <w:t xml:space="preserve"> </w:t>
            </w:r>
          </w:p>
          <w:p w14:paraId="120E5116" w14:textId="29ECBA0C" w:rsidR="00075F99" w:rsidRPr="0073687C" w:rsidRDefault="00075F99" w:rsidP="00881F80">
            <w:pPr>
              <w:spacing w:before="240"/>
              <w:rPr>
                <w:sz w:val="22"/>
                <w:szCs w:val="22"/>
              </w:rPr>
            </w:pPr>
            <w:r w:rsidRPr="0073687C">
              <w:rPr>
                <w:sz w:val="22"/>
                <w:szCs w:val="22"/>
              </w:rPr>
              <w:t xml:space="preserve">The data is taken from an extract of data held by ONS, where birth registration and death registration data have been linked. This data is used by ONS to publish live birth, stillbirth, and neonatal mortality figures as part of the Childhood, Infant and Perinatal Mortality in England and Wales statistical bulletin. </w:t>
            </w:r>
          </w:p>
        </w:tc>
      </w:tr>
      <w:tr w:rsidR="00075F99" w:rsidRPr="0073687C" w14:paraId="615F6EB8" w14:textId="77777777" w:rsidTr="00075F99">
        <w:tc>
          <w:tcPr>
            <w:tcW w:w="1843" w:type="dxa"/>
            <w:shd w:val="clear" w:color="auto" w:fill="auto"/>
          </w:tcPr>
          <w:p w14:paraId="397F9039" w14:textId="5BDCA6AF" w:rsidR="00075F99" w:rsidRPr="0073687C" w:rsidRDefault="00075F99" w:rsidP="008C6900">
            <w:pPr>
              <w:spacing w:before="240"/>
              <w:ind w:left="34"/>
              <w:rPr>
                <w:b/>
                <w:sz w:val="22"/>
                <w:szCs w:val="22"/>
              </w:rPr>
            </w:pPr>
            <w:permStart w:id="1450471049" w:edGrp="everyone" w:colFirst="1" w:colLast="1"/>
            <w:permEnd w:id="560991579"/>
            <w:r w:rsidRPr="0073687C">
              <w:rPr>
                <w:b/>
                <w:sz w:val="22"/>
                <w:szCs w:val="22"/>
              </w:rPr>
              <w:t>3.2 Justification of source and others considered</w:t>
            </w:r>
          </w:p>
        </w:tc>
        <w:tc>
          <w:tcPr>
            <w:tcW w:w="7513" w:type="dxa"/>
            <w:shd w:val="clear" w:color="auto" w:fill="auto"/>
          </w:tcPr>
          <w:p w14:paraId="3AC26D47" w14:textId="77777777" w:rsidR="00075F99" w:rsidRPr="0073687C" w:rsidRDefault="00075F99" w:rsidP="00881F80">
            <w:pPr>
              <w:spacing w:before="240"/>
              <w:rPr>
                <w:sz w:val="22"/>
                <w:szCs w:val="22"/>
              </w:rPr>
            </w:pPr>
            <w:r w:rsidRPr="0073687C">
              <w:rPr>
                <w:sz w:val="22"/>
                <w:szCs w:val="22"/>
              </w:rPr>
              <w:t>ONS is the official source for birth and death statistics in England and Wales. This data is derived from birth and death registrations.</w:t>
            </w:r>
          </w:p>
          <w:p w14:paraId="4FE7010D" w14:textId="77777777" w:rsidR="00075F99" w:rsidRPr="0073687C" w:rsidRDefault="00075F99" w:rsidP="00881F80">
            <w:pPr>
              <w:spacing w:before="240"/>
              <w:rPr>
                <w:sz w:val="22"/>
                <w:szCs w:val="22"/>
              </w:rPr>
            </w:pPr>
            <w:r w:rsidRPr="0073687C">
              <w:rPr>
                <w:sz w:val="22"/>
                <w:szCs w:val="22"/>
              </w:rPr>
              <w:t>The ONS publication Childhood, Infant and Perinatal Mortality in England and Wales contains information on the number of live births, stillbirths, and neonatal deaths. This data source is also used by NHS OF indicator 1.6.ii Neonatal mortality and stillbirths.</w:t>
            </w:r>
          </w:p>
          <w:p w14:paraId="6DCCB598" w14:textId="6C203BC4" w:rsidR="00075F99" w:rsidRPr="0073687C" w:rsidRDefault="00075F99" w:rsidP="00881F80">
            <w:pPr>
              <w:spacing w:before="240"/>
              <w:rPr>
                <w:sz w:val="22"/>
                <w:szCs w:val="22"/>
              </w:rPr>
            </w:pPr>
            <w:r w:rsidRPr="0073687C">
              <w:rPr>
                <w:sz w:val="22"/>
                <w:szCs w:val="22"/>
              </w:rPr>
              <w:t>No other data sources were considered for this indicator.</w:t>
            </w:r>
          </w:p>
        </w:tc>
      </w:tr>
      <w:tr w:rsidR="00075F99" w:rsidRPr="0073687C" w14:paraId="11359362" w14:textId="77777777" w:rsidTr="00075F99">
        <w:tc>
          <w:tcPr>
            <w:tcW w:w="1843" w:type="dxa"/>
            <w:shd w:val="clear" w:color="auto" w:fill="auto"/>
          </w:tcPr>
          <w:p w14:paraId="75CA852C" w14:textId="7E69AC32" w:rsidR="00075F99" w:rsidRPr="0073687C" w:rsidRDefault="00075F99" w:rsidP="008C6900">
            <w:pPr>
              <w:spacing w:before="240"/>
              <w:ind w:left="34"/>
              <w:rPr>
                <w:b/>
                <w:sz w:val="22"/>
                <w:szCs w:val="22"/>
              </w:rPr>
            </w:pPr>
            <w:permStart w:id="1283872752" w:edGrp="everyone" w:colFirst="1" w:colLast="1"/>
            <w:permEnd w:id="1450471049"/>
            <w:r w:rsidRPr="0073687C">
              <w:rPr>
                <w:b/>
                <w:sz w:val="22"/>
                <w:szCs w:val="22"/>
              </w:rPr>
              <w:t>3.3 Data availability</w:t>
            </w:r>
          </w:p>
        </w:tc>
        <w:tc>
          <w:tcPr>
            <w:tcW w:w="7513" w:type="dxa"/>
            <w:shd w:val="clear" w:color="auto" w:fill="auto"/>
          </w:tcPr>
          <w:p w14:paraId="2185E674" w14:textId="77777777" w:rsidR="00075F99" w:rsidRPr="0073687C" w:rsidRDefault="00075F99" w:rsidP="00BA3FFC">
            <w:pPr>
              <w:spacing w:before="240"/>
              <w:rPr>
                <w:sz w:val="22"/>
                <w:szCs w:val="22"/>
              </w:rPr>
            </w:pPr>
            <w:r w:rsidRPr="0073687C">
              <w:rPr>
                <w:sz w:val="22"/>
                <w:szCs w:val="22"/>
              </w:rPr>
              <w:t xml:space="preserve">The underlying record level data is not publicly available. The statistical bulletin and aggregated tables for a given calendar year are published annually about 14 months after the end of the reference year at the following link: </w:t>
            </w:r>
            <w:hyperlink r:id="rId12" w:history="1">
              <w:r w:rsidRPr="0073687C">
                <w:rPr>
                  <w:rStyle w:val="Hyperlink"/>
                  <w:rFonts w:ascii="Arial" w:hAnsi="Arial"/>
                  <w:color w:val="auto"/>
                  <w:sz w:val="22"/>
                  <w:szCs w:val="22"/>
                </w:rPr>
                <w:t>http://www.ons.gov.uk/ons/rel/vsob1/child-mortality-statistics--childhood--infant-and-perinatal/index.html</w:t>
              </w:r>
            </w:hyperlink>
            <w:r w:rsidRPr="0073687C">
              <w:rPr>
                <w:sz w:val="22"/>
                <w:szCs w:val="22"/>
              </w:rPr>
              <w:t xml:space="preserve">. </w:t>
            </w:r>
          </w:p>
          <w:p w14:paraId="28E6C2F0" w14:textId="77777777" w:rsidR="00075F99" w:rsidRPr="0073687C" w:rsidRDefault="00075F99" w:rsidP="00BA3FFC">
            <w:pPr>
              <w:spacing w:after="0"/>
              <w:rPr>
                <w:sz w:val="22"/>
                <w:szCs w:val="22"/>
              </w:rPr>
            </w:pPr>
            <w:r w:rsidRPr="0073687C">
              <w:rPr>
                <w:sz w:val="22"/>
                <w:szCs w:val="22"/>
              </w:rPr>
              <w:t xml:space="preserve">Special extracts and tabulations of child mortality data for England and Wales are available to order (subject to legal frameworks, disclosure control, resources and agreements of costs, where appropriate). Such enquiries should be made to: </w:t>
            </w:r>
          </w:p>
          <w:p w14:paraId="37D14003" w14:textId="77777777" w:rsidR="00075F99" w:rsidRPr="0073687C" w:rsidRDefault="00075F99" w:rsidP="00BA3FFC">
            <w:pPr>
              <w:spacing w:after="0"/>
              <w:rPr>
                <w:sz w:val="22"/>
                <w:szCs w:val="22"/>
              </w:rPr>
            </w:pPr>
          </w:p>
          <w:p w14:paraId="71919039" w14:textId="77777777" w:rsidR="00075F99" w:rsidRPr="0073687C" w:rsidRDefault="00075F99" w:rsidP="00BA3FFC">
            <w:pPr>
              <w:spacing w:after="0"/>
              <w:ind w:left="720"/>
              <w:rPr>
                <w:sz w:val="22"/>
                <w:szCs w:val="22"/>
              </w:rPr>
            </w:pPr>
            <w:r w:rsidRPr="0073687C">
              <w:rPr>
                <w:sz w:val="22"/>
                <w:szCs w:val="22"/>
              </w:rPr>
              <w:t>Vital Statistics Outputs Branch</w:t>
            </w:r>
          </w:p>
          <w:p w14:paraId="7856D270" w14:textId="77777777" w:rsidR="00075F99" w:rsidRPr="0073687C" w:rsidRDefault="00075F99" w:rsidP="00BA3FFC">
            <w:pPr>
              <w:spacing w:after="0"/>
              <w:ind w:left="720"/>
              <w:rPr>
                <w:sz w:val="22"/>
                <w:szCs w:val="22"/>
              </w:rPr>
            </w:pPr>
            <w:r w:rsidRPr="0073687C">
              <w:rPr>
                <w:sz w:val="22"/>
                <w:szCs w:val="22"/>
              </w:rPr>
              <w:t>Office for National Statistics</w:t>
            </w:r>
          </w:p>
          <w:p w14:paraId="35D41CEE" w14:textId="77777777" w:rsidR="00075F99" w:rsidRPr="0073687C" w:rsidRDefault="00075F99" w:rsidP="00BA3FFC">
            <w:pPr>
              <w:spacing w:after="0"/>
              <w:ind w:left="720"/>
              <w:rPr>
                <w:sz w:val="22"/>
                <w:szCs w:val="22"/>
              </w:rPr>
            </w:pPr>
            <w:r w:rsidRPr="0073687C">
              <w:rPr>
                <w:sz w:val="22"/>
                <w:szCs w:val="22"/>
              </w:rPr>
              <w:t>Segensworth Road</w:t>
            </w:r>
          </w:p>
          <w:p w14:paraId="2566B53F" w14:textId="77777777" w:rsidR="00075F99" w:rsidRPr="0073687C" w:rsidRDefault="00075F99" w:rsidP="00BA3FFC">
            <w:pPr>
              <w:spacing w:after="0"/>
              <w:ind w:left="720"/>
              <w:rPr>
                <w:sz w:val="22"/>
                <w:szCs w:val="22"/>
              </w:rPr>
            </w:pPr>
            <w:r w:rsidRPr="0073687C">
              <w:rPr>
                <w:sz w:val="22"/>
                <w:szCs w:val="22"/>
              </w:rPr>
              <w:t>Titchfield</w:t>
            </w:r>
          </w:p>
          <w:p w14:paraId="7044031B" w14:textId="77777777" w:rsidR="00075F99" w:rsidRPr="0073687C" w:rsidRDefault="00075F99" w:rsidP="00BA3FFC">
            <w:pPr>
              <w:spacing w:after="0"/>
              <w:ind w:left="720"/>
              <w:rPr>
                <w:sz w:val="22"/>
                <w:szCs w:val="22"/>
              </w:rPr>
            </w:pPr>
            <w:r w:rsidRPr="0073687C">
              <w:rPr>
                <w:sz w:val="22"/>
                <w:szCs w:val="22"/>
              </w:rPr>
              <w:t>Fareham</w:t>
            </w:r>
          </w:p>
          <w:p w14:paraId="7C381F1C" w14:textId="77777777" w:rsidR="00075F99" w:rsidRPr="0073687C" w:rsidRDefault="00075F99" w:rsidP="00BA3FFC">
            <w:pPr>
              <w:spacing w:after="0"/>
              <w:ind w:left="720"/>
              <w:rPr>
                <w:sz w:val="22"/>
                <w:szCs w:val="22"/>
              </w:rPr>
            </w:pPr>
            <w:r w:rsidRPr="0073687C">
              <w:rPr>
                <w:sz w:val="22"/>
                <w:szCs w:val="22"/>
              </w:rPr>
              <w:lastRenderedPageBreak/>
              <w:t>Hants PO15 5RR</w:t>
            </w:r>
          </w:p>
          <w:p w14:paraId="100E8291" w14:textId="77777777" w:rsidR="00075F99" w:rsidRPr="0073687C" w:rsidRDefault="00075F99" w:rsidP="00BA3FFC">
            <w:pPr>
              <w:spacing w:after="0"/>
              <w:ind w:left="720"/>
              <w:rPr>
                <w:sz w:val="22"/>
                <w:szCs w:val="22"/>
              </w:rPr>
            </w:pPr>
            <w:r w:rsidRPr="0073687C">
              <w:rPr>
                <w:sz w:val="22"/>
                <w:szCs w:val="22"/>
              </w:rPr>
              <w:t>Telephone: 01329 444110</w:t>
            </w:r>
          </w:p>
          <w:p w14:paraId="17B39EDD" w14:textId="77777777" w:rsidR="00075F99" w:rsidRPr="0073687C" w:rsidRDefault="00075F99" w:rsidP="00BA3FFC">
            <w:pPr>
              <w:spacing w:after="0"/>
              <w:ind w:left="720"/>
              <w:rPr>
                <w:sz w:val="22"/>
                <w:szCs w:val="22"/>
              </w:rPr>
            </w:pPr>
            <w:r w:rsidRPr="0073687C">
              <w:rPr>
                <w:sz w:val="22"/>
                <w:szCs w:val="22"/>
              </w:rPr>
              <w:t xml:space="preserve">email: </w:t>
            </w:r>
            <w:hyperlink r:id="rId13" w:history="1">
              <w:r w:rsidRPr="0073687C">
                <w:rPr>
                  <w:rStyle w:val="Hyperlink"/>
                  <w:rFonts w:ascii="Arial" w:hAnsi="Arial"/>
                  <w:color w:val="auto"/>
                  <w:sz w:val="22"/>
                  <w:szCs w:val="22"/>
                </w:rPr>
                <w:t>vsob@ons.gsi.gov.uk</w:t>
              </w:r>
            </w:hyperlink>
          </w:p>
          <w:p w14:paraId="60E241E0" w14:textId="77777777" w:rsidR="00075F99" w:rsidRPr="0073687C" w:rsidRDefault="00075F99" w:rsidP="00BA3FFC">
            <w:pPr>
              <w:spacing w:before="240"/>
              <w:rPr>
                <w:sz w:val="22"/>
                <w:szCs w:val="22"/>
              </w:rPr>
            </w:pPr>
            <w:r w:rsidRPr="0073687C">
              <w:rPr>
                <w:sz w:val="22"/>
                <w:szCs w:val="22"/>
              </w:rPr>
              <w:t>ONS have confirmed that CCG level data can be provided for this indicator. However, CCG level data will be aggregated from the LSOA of the mother’s home postcode. This will result in the distribution of activity being aggregated based on the resident population of the CCG, as opposed to the usual convention in the CCG OIS of using the registered population, which is based on GP Practice.</w:t>
            </w:r>
          </w:p>
          <w:p w14:paraId="7563D028" w14:textId="6306140D" w:rsidR="00075F99" w:rsidRPr="0073687C" w:rsidRDefault="00075F99" w:rsidP="00BA3FFC">
            <w:pPr>
              <w:spacing w:before="240"/>
              <w:rPr>
                <w:sz w:val="22"/>
                <w:szCs w:val="22"/>
              </w:rPr>
            </w:pPr>
            <w:r w:rsidRPr="0073687C">
              <w:rPr>
                <w:sz w:val="22"/>
                <w:szCs w:val="22"/>
              </w:rPr>
              <w:t>CCG level data for 2013 can be requested from ONS from March 2015 using the above extract process. This indicator is due to be included as part of the 2015-16 CCG OIS.</w:t>
            </w:r>
          </w:p>
        </w:tc>
      </w:tr>
      <w:tr w:rsidR="00075F99" w:rsidRPr="0073687C" w14:paraId="06137D20" w14:textId="77777777" w:rsidTr="00075F99">
        <w:trPr>
          <w:trHeight w:val="23140"/>
        </w:trPr>
        <w:tc>
          <w:tcPr>
            <w:tcW w:w="1843" w:type="dxa"/>
            <w:shd w:val="clear" w:color="auto" w:fill="auto"/>
          </w:tcPr>
          <w:p w14:paraId="4296EF93" w14:textId="1E647445" w:rsidR="00075F99" w:rsidRPr="0073687C" w:rsidRDefault="00075F99" w:rsidP="008C6900">
            <w:pPr>
              <w:spacing w:before="240"/>
              <w:ind w:left="34"/>
              <w:rPr>
                <w:b/>
                <w:sz w:val="22"/>
                <w:szCs w:val="22"/>
              </w:rPr>
            </w:pPr>
            <w:permStart w:id="1881767867" w:edGrp="everyone" w:colFirst="1" w:colLast="1"/>
            <w:permEnd w:id="1283872752"/>
            <w:r w:rsidRPr="0073687C">
              <w:rPr>
                <w:b/>
                <w:sz w:val="22"/>
                <w:szCs w:val="22"/>
              </w:rPr>
              <w:lastRenderedPageBreak/>
              <w:t>3.4 Data quality</w:t>
            </w:r>
          </w:p>
        </w:tc>
        <w:tc>
          <w:tcPr>
            <w:tcW w:w="7513" w:type="dxa"/>
            <w:shd w:val="clear" w:color="auto" w:fill="auto"/>
          </w:tcPr>
          <w:p w14:paraId="3371BBBC" w14:textId="28620092" w:rsidR="00075F99" w:rsidRPr="0073687C" w:rsidRDefault="00075F99" w:rsidP="001C53D7">
            <w:pPr>
              <w:spacing w:before="240"/>
              <w:rPr>
                <w:b/>
                <w:sz w:val="22"/>
                <w:szCs w:val="22"/>
              </w:rPr>
            </w:pPr>
            <w:r w:rsidRPr="0073687C">
              <w:rPr>
                <w:b/>
                <w:sz w:val="22"/>
                <w:szCs w:val="22"/>
              </w:rPr>
              <w:t xml:space="preserve"> i) What data quality checks are relevant to this indicator?</w:t>
            </w:r>
          </w:p>
          <w:p w14:paraId="2D3BF344" w14:textId="77777777" w:rsidR="00075F99" w:rsidRPr="0073687C" w:rsidRDefault="00075F99" w:rsidP="008C6900">
            <w:pPr>
              <w:spacing w:before="240"/>
            </w:pPr>
            <w:r w:rsidRPr="0073687C">
              <w:rPr>
                <w:b/>
                <w:sz w:val="22"/>
                <w:szCs w:val="22"/>
              </w:rPr>
              <w:t>Coverage</w:t>
            </w:r>
            <w:r w:rsidRPr="0073687C">
              <w:t xml:space="preserve"> </w:t>
            </w:r>
            <w:sdt>
              <w:sdtPr>
                <w:id w:val="-1734614186"/>
                <w14:checkbox>
                  <w14:checked w14:val="0"/>
                  <w14:checkedState w14:val="2612" w14:font="MS Gothic"/>
                  <w14:uncheckedState w14:val="2610" w14:font="MS Gothic"/>
                </w14:checkbox>
              </w:sdtPr>
              <w:sdtEndPr/>
              <w:sdtContent>
                <w:r w:rsidRPr="0073687C">
                  <w:rPr>
                    <w:rFonts w:ascii="Segoe UI Symbol" w:eastAsia="MS Gothic" w:hAnsi="Segoe UI Symbol" w:cs="Segoe UI Symbol"/>
                  </w:rPr>
                  <w:t>☐</w:t>
                </w:r>
              </w:sdtContent>
            </w:sdt>
            <w:r w:rsidRPr="0073687C">
              <w:t xml:space="preserve"> </w:t>
            </w:r>
          </w:p>
          <w:p w14:paraId="6FF0349E" w14:textId="77777777" w:rsidR="00075F99" w:rsidRPr="0073687C" w:rsidRDefault="00075F99" w:rsidP="008C6900">
            <w:pPr>
              <w:spacing w:before="240"/>
              <w:rPr>
                <w:sz w:val="20"/>
              </w:rPr>
            </w:pPr>
            <w:r w:rsidRPr="0073687C">
              <w:rPr>
                <w:b/>
                <w:sz w:val="22"/>
                <w:szCs w:val="22"/>
              </w:rPr>
              <w:t>Completeness</w:t>
            </w:r>
            <w:r w:rsidRPr="0073687C">
              <w:t xml:space="preserve"> </w:t>
            </w:r>
            <w:sdt>
              <w:sdtPr>
                <w:id w:val="-1726368152"/>
                <w14:checkbox>
                  <w14:checked w14:val="0"/>
                  <w14:checkedState w14:val="2612" w14:font="MS Gothic"/>
                  <w14:uncheckedState w14:val="2610" w14:font="MS Gothic"/>
                </w14:checkbox>
              </w:sdtPr>
              <w:sdtEndPr/>
              <w:sdtContent>
                <w:r w:rsidRPr="0073687C">
                  <w:rPr>
                    <w:rFonts w:ascii="Segoe UI Symbol" w:eastAsia="MS Gothic" w:hAnsi="Segoe UI Symbol" w:cs="Segoe UI Symbol"/>
                  </w:rPr>
                  <w:t>☐</w:t>
                </w:r>
              </w:sdtContent>
            </w:sdt>
            <w:r w:rsidRPr="0073687C">
              <w:t xml:space="preserve"> </w:t>
            </w:r>
            <w:r w:rsidRPr="0073687C">
              <w:rPr>
                <w:b/>
                <w:sz w:val="22"/>
                <w:szCs w:val="22"/>
              </w:rPr>
              <w:t>Validity</w:t>
            </w:r>
            <w:r w:rsidRPr="0073687C">
              <w:rPr>
                <w:szCs w:val="20"/>
              </w:rPr>
              <w:t xml:space="preserve"> </w:t>
            </w:r>
            <w:sdt>
              <w:sdtPr>
                <w:rPr>
                  <w:szCs w:val="20"/>
                </w:rPr>
                <w:id w:val="325330801"/>
                <w14:checkbox>
                  <w14:checked w14:val="0"/>
                  <w14:checkedState w14:val="2612" w14:font="MS Gothic"/>
                  <w14:uncheckedState w14:val="2610" w14:font="MS Gothic"/>
                </w14:checkbox>
              </w:sdtPr>
              <w:sdtEndPr/>
              <w:sdtContent>
                <w:r w:rsidRPr="0073687C">
                  <w:rPr>
                    <w:rFonts w:ascii="Segoe UI Symbol" w:eastAsia="MS Gothic" w:hAnsi="Segoe UI Symbol" w:cs="Segoe UI Symbol"/>
                    <w:szCs w:val="20"/>
                  </w:rPr>
                  <w:t>☐</w:t>
                </w:r>
              </w:sdtContent>
            </w:sdt>
            <w:r w:rsidRPr="0073687C">
              <w:t xml:space="preserve"> </w:t>
            </w:r>
          </w:p>
          <w:p w14:paraId="6D1F8516" w14:textId="77777777" w:rsidR="00075F99" w:rsidRPr="0073687C" w:rsidRDefault="00075F99" w:rsidP="008C6900">
            <w:pPr>
              <w:spacing w:before="240"/>
              <w:rPr>
                <w:sz w:val="20"/>
              </w:rPr>
            </w:pPr>
            <w:r w:rsidRPr="0073687C">
              <w:rPr>
                <w:b/>
                <w:sz w:val="22"/>
                <w:szCs w:val="22"/>
              </w:rPr>
              <w:t>Default</w:t>
            </w:r>
            <w:r w:rsidRPr="0073687C">
              <w:t xml:space="preserve"> </w:t>
            </w:r>
            <w:sdt>
              <w:sdtPr>
                <w:id w:val="1614473230"/>
                <w14:checkbox>
                  <w14:checked w14:val="0"/>
                  <w14:checkedState w14:val="2612" w14:font="MS Gothic"/>
                  <w14:uncheckedState w14:val="2610" w14:font="MS Gothic"/>
                </w14:checkbox>
              </w:sdtPr>
              <w:sdtEndPr/>
              <w:sdtContent>
                <w:r w:rsidRPr="0073687C">
                  <w:rPr>
                    <w:rFonts w:ascii="Segoe UI Symbol" w:eastAsia="MS Gothic" w:hAnsi="Segoe UI Symbol" w:cs="Segoe UI Symbol"/>
                  </w:rPr>
                  <w:t>☐</w:t>
                </w:r>
              </w:sdtContent>
            </w:sdt>
            <w:r w:rsidRPr="0073687C">
              <w:t xml:space="preserve"> </w:t>
            </w:r>
          </w:p>
          <w:p w14:paraId="295F6684" w14:textId="77777777" w:rsidR="00075F99" w:rsidRPr="0073687C" w:rsidRDefault="00075F99" w:rsidP="008C6900">
            <w:pPr>
              <w:spacing w:before="240"/>
            </w:pPr>
            <w:r w:rsidRPr="0073687C">
              <w:rPr>
                <w:b/>
                <w:sz w:val="22"/>
                <w:szCs w:val="22"/>
              </w:rPr>
              <w:t>Integrity</w:t>
            </w:r>
            <w:r w:rsidRPr="0073687C">
              <w:t xml:space="preserve"> </w:t>
            </w:r>
            <w:sdt>
              <w:sdtPr>
                <w:id w:val="-1098483664"/>
                <w14:checkbox>
                  <w14:checked w14:val="0"/>
                  <w14:checkedState w14:val="2612" w14:font="MS Gothic"/>
                  <w14:uncheckedState w14:val="2610" w14:font="MS Gothic"/>
                </w14:checkbox>
              </w:sdtPr>
              <w:sdtEndPr/>
              <w:sdtContent>
                <w:r w:rsidRPr="0073687C">
                  <w:rPr>
                    <w:rFonts w:ascii="Segoe UI Symbol" w:eastAsia="MS Gothic" w:hAnsi="Segoe UI Symbol" w:cs="Segoe UI Symbol"/>
                  </w:rPr>
                  <w:t>☐</w:t>
                </w:r>
              </w:sdtContent>
            </w:sdt>
            <w:r w:rsidRPr="0073687C">
              <w:t xml:space="preserve"> </w:t>
            </w:r>
            <w:r w:rsidRPr="0073687C">
              <w:rPr>
                <w:b/>
                <w:sz w:val="22"/>
                <w:szCs w:val="22"/>
              </w:rPr>
              <w:t>Timeliness</w:t>
            </w:r>
            <w:r w:rsidRPr="0073687C">
              <w:rPr>
                <w:sz w:val="22"/>
                <w:szCs w:val="22"/>
              </w:rPr>
              <w:t xml:space="preserve"> </w:t>
            </w:r>
            <w:sdt>
              <w:sdtPr>
                <w:rPr>
                  <w:sz w:val="22"/>
                  <w:szCs w:val="22"/>
                </w:rPr>
                <w:id w:val="1086498859"/>
                <w14:checkbox>
                  <w14:checked w14:val="0"/>
                  <w14:checkedState w14:val="2612" w14:font="MS Gothic"/>
                  <w14:uncheckedState w14:val="2610" w14:font="MS Gothic"/>
                </w14:checkbox>
              </w:sdtPr>
              <w:sdtEndPr/>
              <w:sdtContent>
                <w:r w:rsidRPr="0073687C">
                  <w:rPr>
                    <w:rFonts w:ascii="Segoe UI Symbol" w:eastAsia="MS Gothic" w:hAnsi="Segoe UI Symbol" w:cs="Segoe UI Symbol"/>
                    <w:sz w:val="22"/>
                    <w:szCs w:val="22"/>
                  </w:rPr>
                  <w:t>☐</w:t>
                </w:r>
              </w:sdtContent>
            </w:sdt>
            <w:r w:rsidRPr="0073687C">
              <w:t xml:space="preserve"> </w:t>
            </w:r>
            <w:r w:rsidRPr="0073687C">
              <w:rPr>
                <w:b/>
                <w:sz w:val="22"/>
                <w:szCs w:val="22"/>
              </w:rPr>
              <w:t>Other</w:t>
            </w:r>
            <w:r w:rsidRPr="0073687C">
              <w:rPr>
                <w:szCs w:val="20"/>
              </w:rPr>
              <w:t xml:space="preserve"> </w:t>
            </w:r>
            <w:sdt>
              <w:sdtPr>
                <w:rPr>
                  <w:szCs w:val="20"/>
                </w:rPr>
                <w:id w:val="1928450506"/>
                <w14:checkbox>
                  <w14:checked w14:val="0"/>
                  <w14:checkedState w14:val="2612" w14:font="MS Gothic"/>
                  <w14:uncheckedState w14:val="2610" w14:font="MS Gothic"/>
                </w14:checkbox>
              </w:sdtPr>
              <w:sdtEndPr/>
              <w:sdtContent>
                <w:r w:rsidRPr="0073687C">
                  <w:rPr>
                    <w:rFonts w:ascii="Segoe UI Symbol" w:eastAsia="MS Gothic" w:hAnsi="Segoe UI Symbol" w:cs="Segoe UI Symbol"/>
                    <w:szCs w:val="20"/>
                  </w:rPr>
                  <w:t>☐</w:t>
                </w:r>
              </w:sdtContent>
            </w:sdt>
          </w:p>
          <w:p w14:paraId="4BEC8E00" w14:textId="77777777" w:rsidR="00075F99" w:rsidRPr="0073687C" w:rsidRDefault="00075F99" w:rsidP="008C6900">
            <w:pPr>
              <w:textboxTightWrap w:val="allLines"/>
              <w:rPr>
                <w:b/>
                <w:sz w:val="22"/>
                <w:szCs w:val="22"/>
              </w:rPr>
            </w:pPr>
            <w:r w:rsidRPr="0073687C">
              <w:rPr>
                <w:b/>
                <w:sz w:val="22"/>
                <w:szCs w:val="22"/>
              </w:rPr>
              <w:t xml:space="preserve">If you included ‘Other’ as a data quality check, please describe the check, how it will be measured, and its reason for use below: </w:t>
            </w:r>
          </w:p>
          <w:p w14:paraId="19B68435" w14:textId="77777777" w:rsidR="00075F99" w:rsidRPr="0073687C" w:rsidRDefault="00075F99" w:rsidP="008C6900">
            <w:pPr>
              <w:textboxTightWrap w:val="allLines"/>
            </w:pPr>
            <w:r w:rsidRPr="0073687C">
              <w:rPr>
                <w:b/>
                <w:sz w:val="22"/>
                <w:szCs w:val="22"/>
              </w:rPr>
              <w:fldChar w:fldCharType="begin">
                <w:ffData>
                  <w:name w:val="Text5"/>
                  <w:enabled/>
                  <w:calcOnExit w:val="0"/>
                  <w:textInput/>
                </w:ffData>
              </w:fldChar>
            </w:r>
            <w:r w:rsidRPr="0073687C">
              <w:rPr>
                <w:b/>
                <w:sz w:val="22"/>
                <w:szCs w:val="22"/>
              </w:rPr>
              <w:instrText xml:space="preserve"> FORMTEXT </w:instrText>
            </w:r>
            <w:r w:rsidRPr="0073687C">
              <w:rPr>
                <w:b/>
                <w:sz w:val="22"/>
                <w:szCs w:val="22"/>
              </w:rPr>
            </w:r>
            <w:r w:rsidRPr="0073687C">
              <w:rPr>
                <w:b/>
                <w:sz w:val="22"/>
                <w:szCs w:val="22"/>
              </w:rPr>
              <w:fldChar w:fldCharType="separate"/>
            </w:r>
            <w:r w:rsidRPr="0073687C">
              <w:rPr>
                <w:b/>
                <w:sz w:val="22"/>
                <w:szCs w:val="22"/>
              </w:rPr>
              <w:t> </w:t>
            </w:r>
            <w:r w:rsidRPr="0073687C">
              <w:rPr>
                <w:b/>
                <w:sz w:val="22"/>
                <w:szCs w:val="22"/>
              </w:rPr>
              <w:t> </w:t>
            </w:r>
            <w:r w:rsidRPr="0073687C">
              <w:rPr>
                <w:b/>
                <w:sz w:val="22"/>
                <w:szCs w:val="22"/>
              </w:rPr>
              <w:t> </w:t>
            </w:r>
            <w:r w:rsidRPr="0073687C">
              <w:rPr>
                <w:b/>
                <w:sz w:val="22"/>
                <w:szCs w:val="22"/>
              </w:rPr>
              <w:t> </w:t>
            </w:r>
            <w:r w:rsidRPr="0073687C">
              <w:rPr>
                <w:b/>
                <w:sz w:val="22"/>
                <w:szCs w:val="22"/>
              </w:rPr>
              <w:t> </w:t>
            </w:r>
            <w:r w:rsidRPr="0073687C">
              <w:rPr>
                <w:b/>
                <w:sz w:val="22"/>
                <w:szCs w:val="22"/>
              </w:rPr>
              <w:fldChar w:fldCharType="end"/>
            </w:r>
            <w:r w:rsidRPr="0073687C">
              <w:rPr>
                <w:b/>
                <w:sz w:val="22"/>
                <w:szCs w:val="22"/>
              </w:rPr>
              <w:t xml:space="preserve">                                                                                                   </w:t>
            </w:r>
          </w:p>
          <w:p w14:paraId="09FA9EA7" w14:textId="77777777" w:rsidR="00075F99" w:rsidRPr="0073687C" w:rsidRDefault="00075F99" w:rsidP="008144A7">
            <w:pPr>
              <w:textboxTightWrap w:val="allLines"/>
              <w:rPr>
                <w:sz w:val="20"/>
              </w:rPr>
            </w:pPr>
            <w:r w:rsidRPr="0073687C">
              <w:rPr>
                <w:b/>
                <w:sz w:val="22"/>
                <w:szCs w:val="22"/>
              </w:rPr>
              <w:t xml:space="preserve">ii)  What are the current values for the data quality checks selected? </w:t>
            </w:r>
            <w:r w:rsidRPr="0073687C">
              <w:rPr>
                <w:sz w:val="20"/>
              </w:rPr>
              <w:t xml:space="preserve">The period of data the current values are calculated from should be stated. Current values should be recorded as a percentage and calculated as described below. </w:t>
            </w:r>
          </w:p>
          <w:p w14:paraId="6EA52563" w14:textId="77777777" w:rsidR="00075F99" w:rsidRPr="0073687C" w:rsidRDefault="00075F99" w:rsidP="008144A7">
            <w:pPr>
              <w:textboxTightWrap w:val="allLines"/>
              <w:rPr>
                <w:b/>
                <w:sz w:val="20"/>
              </w:rPr>
            </w:pPr>
            <w:r w:rsidRPr="0073687C">
              <w:rPr>
                <w:b/>
                <w:sz w:val="22"/>
              </w:rPr>
              <w:t>Period of data:</w:t>
            </w:r>
            <w:r w:rsidRPr="0073687C">
              <w:rPr>
                <w:b/>
                <w:sz w:val="20"/>
              </w:rPr>
              <w:t xml:space="preserve">                    </w:t>
            </w:r>
          </w:p>
          <w:p w14:paraId="5098340F" w14:textId="77777777" w:rsidR="00075F99" w:rsidRPr="0073687C" w:rsidRDefault="00075F99" w:rsidP="008144A7">
            <w:pPr>
              <w:textboxTightWrap w:val="allLines"/>
              <w:rPr>
                <w:b/>
                <w:sz w:val="22"/>
                <w:szCs w:val="22"/>
              </w:rPr>
            </w:pPr>
            <w:r w:rsidRPr="0073687C">
              <w:rPr>
                <w:b/>
                <w:sz w:val="22"/>
                <w:szCs w:val="22"/>
              </w:rPr>
              <w:t xml:space="preserve">Coverage:           </w:t>
            </w:r>
          </w:p>
          <w:p w14:paraId="7A120F45" w14:textId="77777777" w:rsidR="00075F99" w:rsidRPr="0073687C" w:rsidRDefault="00075F99" w:rsidP="008144A7">
            <w:pPr>
              <w:spacing w:after="0"/>
              <w:textboxTightWrap w:val="allLines"/>
              <w:rPr>
                <w:b/>
                <w:sz w:val="22"/>
                <w:szCs w:val="22"/>
                <w:lang w:eastAsia="en-GB"/>
              </w:rPr>
            </w:pPr>
            <w:r w:rsidRPr="0073687C">
              <w:rPr>
                <w:b/>
                <w:sz w:val="20"/>
              </w:rPr>
              <w:t xml:space="preserve">Calculation:        </w:t>
            </w:r>
          </w:p>
          <w:p w14:paraId="21E0B285" w14:textId="77777777" w:rsidR="00075F99" w:rsidRPr="0073687C" w:rsidRDefault="00075F99" w:rsidP="008144A7">
            <w:pPr>
              <w:textboxTightWrap w:val="allLines"/>
            </w:pPr>
            <w:r w:rsidRPr="0073687C">
              <w:rPr>
                <w:b/>
                <w:sz w:val="22"/>
                <w:szCs w:val="22"/>
              </w:rPr>
              <w:t>Completeness:</w:t>
            </w:r>
            <w:r w:rsidRPr="0073687C">
              <w:t xml:space="preserve">          </w:t>
            </w:r>
          </w:p>
          <w:p w14:paraId="442D53E2" w14:textId="77777777" w:rsidR="00075F99" w:rsidRPr="0073687C" w:rsidRDefault="00075F99" w:rsidP="008144A7">
            <w:pPr>
              <w:spacing w:after="0"/>
              <w:textboxTightWrap w:val="allLines"/>
            </w:pPr>
            <w:r w:rsidRPr="0073687C">
              <w:rPr>
                <w:b/>
                <w:sz w:val="20"/>
              </w:rPr>
              <w:t xml:space="preserve">Calculation:             </w:t>
            </w:r>
          </w:p>
          <w:p w14:paraId="19F7EE74" w14:textId="77777777" w:rsidR="00075F99" w:rsidRPr="0073687C" w:rsidRDefault="00075F99" w:rsidP="008144A7">
            <w:pPr>
              <w:textboxTightWrap w:val="allLines"/>
            </w:pPr>
            <w:r w:rsidRPr="0073687C">
              <w:rPr>
                <w:b/>
                <w:sz w:val="22"/>
                <w:szCs w:val="22"/>
              </w:rPr>
              <w:t>Validity:</w:t>
            </w:r>
            <w:r w:rsidRPr="0073687C">
              <w:t xml:space="preserve">         </w:t>
            </w:r>
          </w:p>
          <w:p w14:paraId="57839A73" w14:textId="77777777" w:rsidR="00075F99" w:rsidRPr="0073687C" w:rsidRDefault="00075F99" w:rsidP="008144A7">
            <w:pPr>
              <w:spacing w:after="0"/>
              <w:textboxTightWrap w:val="allLines"/>
              <w:rPr>
                <w:sz w:val="20"/>
              </w:rPr>
            </w:pPr>
            <w:r w:rsidRPr="0073687C">
              <w:rPr>
                <w:b/>
                <w:sz w:val="20"/>
              </w:rPr>
              <w:t xml:space="preserve">Calculation:    </w:t>
            </w:r>
          </w:p>
          <w:p w14:paraId="6EC92476" w14:textId="77777777" w:rsidR="00075F99" w:rsidRPr="0073687C" w:rsidRDefault="00075F99" w:rsidP="008144A7">
            <w:pPr>
              <w:textboxTightWrap w:val="allLines"/>
            </w:pPr>
            <w:r w:rsidRPr="0073687C">
              <w:rPr>
                <w:b/>
                <w:sz w:val="22"/>
                <w:szCs w:val="22"/>
              </w:rPr>
              <w:t>Default:</w:t>
            </w:r>
            <w:r w:rsidRPr="0073687C">
              <w:t xml:space="preserve">         </w:t>
            </w:r>
          </w:p>
          <w:p w14:paraId="3588B848" w14:textId="77777777" w:rsidR="00075F99" w:rsidRPr="0073687C" w:rsidRDefault="00075F99" w:rsidP="008144A7">
            <w:pPr>
              <w:spacing w:after="0"/>
              <w:textboxTightWrap w:val="allLines"/>
              <w:rPr>
                <w:sz w:val="20"/>
              </w:rPr>
            </w:pPr>
            <w:r w:rsidRPr="0073687C">
              <w:rPr>
                <w:b/>
                <w:sz w:val="20"/>
              </w:rPr>
              <w:t>Calculation:</w:t>
            </w:r>
            <w:r w:rsidRPr="0073687C">
              <w:t xml:space="preserve">     </w:t>
            </w:r>
          </w:p>
          <w:p w14:paraId="59126DE8" w14:textId="77777777" w:rsidR="00075F99" w:rsidRPr="0073687C" w:rsidRDefault="00075F99" w:rsidP="008144A7">
            <w:pPr>
              <w:textboxTightWrap w:val="allLines"/>
            </w:pPr>
            <w:r w:rsidRPr="0073687C">
              <w:rPr>
                <w:b/>
                <w:sz w:val="22"/>
                <w:szCs w:val="22"/>
              </w:rPr>
              <w:t>Integrity:</w:t>
            </w:r>
            <w:r w:rsidRPr="0073687C">
              <w:t xml:space="preserve">         </w:t>
            </w:r>
          </w:p>
          <w:p w14:paraId="330F4F9F" w14:textId="77777777" w:rsidR="00075F99" w:rsidRPr="0073687C" w:rsidRDefault="00075F99" w:rsidP="008144A7">
            <w:pPr>
              <w:spacing w:after="0"/>
              <w:textboxTightWrap w:val="allLines"/>
              <w:rPr>
                <w:sz w:val="20"/>
              </w:rPr>
            </w:pPr>
            <w:r w:rsidRPr="0073687C">
              <w:rPr>
                <w:b/>
                <w:sz w:val="20"/>
              </w:rPr>
              <w:t xml:space="preserve">Calculation:       </w:t>
            </w:r>
          </w:p>
          <w:p w14:paraId="6D6E67A4" w14:textId="77777777" w:rsidR="00075F99" w:rsidRPr="0073687C" w:rsidRDefault="00075F99" w:rsidP="008144A7">
            <w:pPr>
              <w:textboxTightWrap w:val="allLines"/>
            </w:pPr>
            <w:r w:rsidRPr="0073687C">
              <w:rPr>
                <w:b/>
                <w:sz w:val="22"/>
                <w:szCs w:val="22"/>
              </w:rPr>
              <w:t>Timeliness:</w:t>
            </w:r>
            <w:r w:rsidRPr="0073687C">
              <w:t xml:space="preserve">         </w:t>
            </w:r>
          </w:p>
          <w:p w14:paraId="3F8AF976" w14:textId="77777777" w:rsidR="00075F99" w:rsidRPr="0073687C" w:rsidRDefault="00075F99" w:rsidP="008144A7">
            <w:pPr>
              <w:textboxTightWrap w:val="allLines"/>
            </w:pPr>
            <w:r w:rsidRPr="0073687C">
              <w:rPr>
                <w:b/>
                <w:sz w:val="20"/>
              </w:rPr>
              <w:t xml:space="preserve">Calculation: </w:t>
            </w:r>
          </w:p>
          <w:p w14:paraId="5190F982" w14:textId="77777777" w:rsidR="00075F99" w:rsidRPr="0073687C" w:rsidRDefault="00075F99" w:rsidP="008144A7">
            <w:pPr>
              <w:textboxTightWrap w:val="allLines"/>
              <w:rPr>
                <w:b/>
                <w:sz w:val="22"/>
                <w:szCs w:val="22"/>
              </w:rPr>
            </w:pPr>
            <w:r w:rsidRPr="0073687C">
              <w:rPr>
                <w:b/>
                <w:sz w:val="22"/>
                <w:szCs w:val="22"/>
              </w:rPr>
              <w:lastRenderedPageBreak/>
              <w:t xml:space="preserve">Other:            </w:t>
            </w:r>
          </w:p>
          <w:p w14:paraId="3A11C1D7" w14:textId="77777777" w:rsidR="00075F99" w:rsidRPr="0073687C" w:rsidRDefault="00075F99" w:rsidP="008144A7">
            <w:pPr>
              <w:textboxTightWrap w:val="allLines"/>
            </w:pPr>
            <w:r w:rsidRPr="0073687C">
              <w:rPr>
                <w:b/>
                <w:sz w:val="20"/>
              </w:rPr>
              <w:t>Calculation:</w:t>
            </w:r>
          </w:p>
          <w:p w14:paraId="564622BB" w14:textId="77777777" w:rsidR="00075F99" w:rsidRPr="0073687C" w:rsidRDefault="00075F99" w:rsidP="008144A7">
            <w:pPr>
              <w:textboxTightWrap w:val="allLines"/>
              <w:rPr>
                <w:sz w:val="20"/>
              </w:rPr>
            </w:pPr>
            <w:r w:rsidRPr="0073687C">
              <w:rPr>
                <w:b/>
                <w:sz w:val="22"/>
                <w:szCs w:val="22"/>
              </w:rPr>
              <w:t xml:space="preserve">iii) What are the thresholds for the data quality checks selected? </w:t>
            </w:r>
          </w:p>
          <w:p w14:paraId="5BAF40AA" w14:textId="77777777" w:rsidR="00075F99" w:rsidRPr="0073687C" w:rsidRDefault="00075F99" w:rsidP="008144A7">
            <w:pPr>
              <w:textboxTightWrap w:val="allLines"/>
              <w:rPr>
                <w:b/>
                <w:sz w:val="22"/>
                <w:szCs w:val="22"/>
              </w:rPr>
            </w:pPr>
            <w:r w:rsidRPr="0073687C">
              <w:rPr>
                <w:b/>
                <w:sz w:val="22"/>
                <w:szCs w:val="22"/>
              </w:rPr>
              <w:t xml:space="preserve">Coverage:           </w:t>
            </w:r>
          </w:p>
          <w:p w14:paraId="6D50A6B3" w14:textId="77777777" w:rsidR="00075F99" w:rsidRPr="0073687C" w:rsidRDefault="00075F99" w:rsidP="008144A7">
            <w:pPr>
              <w:textboxTightWrap w:val="allLines"/>
            </w:pPr>
            <w:r w:rsidRPr="0073687C">
              <w:rPr>
                <w:b/>
                <w:sz w:val="22"/>
                <w:szCs w:val="22"/>
              </w:rPr>
              <w:t>Completeness:</w:t>
            </w:r>
            <w:r w:rsidRPr="0073687C">
              <w:t xml:space="preserve">          </w:t>
            </w:r>
          </w:p>
          <w:p w14:paraId="4A182547" w14:textId="77777777" w:rsidR="00075F99" w:rsidRPr="0073687C" w:rsidRDefault="00075F99" w:rsidP="008144A7">
            <w:pPr>
              <w:textboxTightWrap w:val="allLines"/>
            </w:pPr>
            <w:r w:rsidRPr="0073687C">
              <w:rPr>
                <w:b/>
                <w:sz w:val="22"/>
                <w:szCs w:val="22"/>
              </w:rPr>
              <w:t>Validity:</w:t>
            </w:r>
            <w:r w:rsidRPr="0073687C">
              <w:t xml:space="preserve">         </w:t>
            </w:r>
          </w:p>
          <w:p w14:paraId="1B5ADF33" w14:textId="77777777" w:rsidR="00075F99" w:rsidRPr="0073687C" w:rsidRDefault="00075F99" w:rsidP="008144A7">
            <w:pPr>
              <w:textboxTightWrap w:val="allLines"/>
            </w:pPr>
            <w:r w:rsidRPr="0073687C">
              <w:rPr>
                <w:b/>
                <w:sz w:val="22"/>
                <w:szCs w:val="22"/>
              </w:rPr>
              <w:t>Default:</w:t>
            </w:r>
            <w:r w:rsidRPr="0073687C">
              <w:t xml:space="preserve">         </w:t>
            </w:r>
          </w:p>
          <w:p w14:paraId="0831692B" w14:textId="77777777" w:rsidR="00075F99" w:rsidRPr="0073687C" w:rsidRDefault="00075F99" w:rsidP="008144A7">
            <w:pPr>
              <w:textboxTightWrap w:val="allLines"/>
            </w:pPr>
            <w:r w:rsidRPr="0073687C">
              <w:rPr>
                <w:b/>
                <w:sz w:val="22"/>
                <w:szCs w:val="22"/>
              </w:rPr>
              <w:t>Integrity:</w:t>
            </w:r>
            <w:r w:rsidRPr="0073687C">
              <w:t xml:space="preserve">         </w:t>
            </w:r>
          </w:p>
          <w:p w14:paraId="6A9C4E97" w14:textId="77777777" w:rsidR="00075F99" w:rsidRPr="0073687C" w:rsidRDefault="00075F99" w:rsidP="008144A7">
            <w:pPr>
              <w:textboxTightWrap w:val="allLines"/>
            </w:pPr>
            <w:r w:rsidRPr="0073687C">
              <w:rPr>
                <w:b/>
                <w:sz w:val="22"/>
                <w:szCs w:val="22"/>
              </w:rPr>
              <w:t>Timeliness:</w:t>
            </w:r>
            <w:r w:rsidRPr="0073687C">
              <w:t xml:space="preserve">         </w:t>
            </w:r>
          </w:p>
          <w:p w14:paraId="097FEAFF" w14:textId="77777777" w:rsidR="00075F99" w:rsidRPr="0073687C" w:rsidRDefault="00075F99" w:rsidP="008C6900">
            <w:pPr>
              <w:textboxTightWrap w:val="allLines"/>
              <w:rPr>
                <w:b/>
                <w:sz w:val="22"/>
                <w:szCs w:val="22"/>
              </w:rPr>
            </w:pPr>
            <w:r w:rsidRPr="0073687C">
              <w:rPr>
                <w:b/>
                <w:sz w:val="22"/>
                <w:szCs w:val="22"/>
              </w:rPr>
              <w:t xml:space="preserve">Other:            </w:t>
            </w:r>
            <w:r w:rsidRPr="0073687C">
              <w:rPr>
                <w:b/>
                <w:sz w:val="20"/>
              </w:rPr>
              <w:t xml:space="preserve"> </w:t>
            </w:r>
          </w:p>
          <w:p w14:paraId="0B6700F2" w14:textId="77777777" w:rsidR="00075F99" w:rsidRPr="0073687C" w:rsidRDefault="00075F99" w:rsidP="008C6900">
            <w:pPr>
              <w:textboxTightWrap w:val="allLines"/>
              <w:rPr>
                <w:sz w:val="20"/>
              </w:rPr>
            </w:pPr>
            <w:r w:rsidRPr="0073687C">
              <w:rPr>
                <w:b/>
                <w:sz w:val="22"/>
                <w:szCs w:val="22"/>
              </w:rPr>
              <w:t xml:space="preserve">iv) What is the rationale for the selection of the data quality checks and thresholds selected above? </w:t>
            </w:r>
          </w:p>
          <w:p w14:paraId="099C0242" w14:textId="77777777" w:rsidR="00075F99" w:rsidRPr="0073687C" w:rsidRDefault="00075F99" w:rsidP="008C6900">
            <w:pPr>
              <w:textboxTightWrap w:val="allLines"/>
              <w:rPr>
                <w:b/>
                <w:sz w:val="22"/>
                <w:szCs w:val="22"/>
              </w:rPr>
            </w:pPr>
            <w:r w:rsidRPr="0073687C">
              <w:rPr>
                <w:sz w:val="20"/>
              </w:rPr>
              <w:t xml:space="preserve">                                                                                                                              </w:t>
            </w:r>
          </w:p>
          <w:p w14:paraId="410F563F" w14:textId="77777777" w:rsidR="00075F99" w:rsidRPr="0073687C" w:rsidRDefault="00075F99" w:rsidP="008C6900">
            <w:pPr>
              <w:textboxTightWrap w:val="allLines"/>
              <w:rPr>
                <w:sz w:val="20"/>
                <w:szCs w:val="22"/>
              </w:rPr>
            </w:pPr>
            <w:r w:rsidRPr="0073687C">
              <w:rPr>
                <w:b/>
                <w:sz w:val="22"/>
                <w:szCs w:val="22"/>
              </w:rPr>
              <w:t xml:space="preserve">v) Describe how you would plan to improve data quality should it not meet, or subsequently fall below, the thresholds required for this indicator. </w:t>
            </w:r>
          </w:p>
          <w:p w14:paraId="046C988A" w14:textId="77777777" w:rsidR="00075F99" w:rsidRPr="0073687C" w:rsidRDefault="00075F99" w:rsidP="008C6900">
            <w:pPr>
              <w:textboxTightWrap w:val="allLines"/>
              <w:rPr>
                <w:b/>
                <w:sz w:val="22"/>
                <w:szCs w:val="22"/>
              </w:rPr>
            </w:pPr>
            <w:r w:rsidRPr="0073687C">
              <w:rPr>
                <w:b/>
                <w:sz w:val="22"/>
                <w:szCs w:val="22"/>
              </w:rPr>
              <w:t xml:space="preserve">                                                                                                                  </w:t>
            </w:r>
          </w:p>
          <w:p w14:paraId="55249DF4" w14:textId="77777777" w:rsidR="00075F99" w:rsidRPr="0073687C" w:rsidRDefault="00075F99" w:rsidP="008C6900">
            <w:pPr>
              <w:textboxTightWrap w:val="allLines"/>
              <w:rPr>
                <w:b/>
                <w:sz w:val="22"/>
                <w:szCs w:val="22"/>
              </w:rPr>
            </w:pPr>
            <w:r w:rsidRPr="0073687C">
              <w:rPr>
                <w:b/>
                <w:sz w:val="22"/>
                <w:szCs w:val="22"/>
              </w:rPr>
              <w:t xml:space="preserve">vi) Who will own the data quality risks and issues for this indicator? </w:t>
            </w:r>
          </w:p>
          <w:p w14:paraId="78CC7FD7" w14:textId="77777777" w:rsidR="00075F99" w:rsidRPr="0073687C" w:rsidRDefault="00075F99" w:rsidP="008C6900">
            <w:pPr>
              <w:textboxTightWrap w:val="allLines"/>
            </w:pPr>
            <w:r w:rsidRPr="0073687C">
              <w:rPr>
                <w:b/>
                <w:sz w:val="22"/>
                <w:szCs w:val="22"/>
              </w:rPr>
              <w:t>Name:</w:t>
            </w:r>
            <w:r w:rsidRPr="0073687C">
              <w:t xml:space="preserve">                               </w:t>
            </w:r>
          </w:p>
          <w:p w14:paraId="58515204" w14:textId="77777777" w:rsidR="00075F99" w:rsidRPr="0073687C" w:rsidRDefault="00075F99" w:rsidP="008C6900">
            <w:pPr>
              <w:textboxTightWrap w:val="allLines"/>
            </w:pPr>
            <w:r w:rsidRPr="0073687C">
              <w:rPr>
                <w:b/>
                <w:sz w:val="22"/>
                <w:szCs w:val="22"/>
              </w:rPr>
              <w:t>Job Title:</w:t>
            </w:r>
            <w:r w:rsidRPr="0073687C">
              <w:t xml:space="preserve">                               </w:t>
            </w:r>
          </w:p>
          <w:p w14:paraId="42C4477C" w14:textId="77777777" w:rsidR="00075F99" w:rsidRPr="0073687C" w:rsidRDefault="00075F99" w:rsidP="008C6900">
            <w:pPr>
              <w:textboxTightWrap w:val="allLines"/>
            </w:pPr>
            <w:r w:rsidRPr="0073687C">
              <w:rPr>
                <w:b/>
                <w:sz w:val="22"/>
                <w:szCs w:val="22"/>
              </w:rPr>
              <w:t>Role:</w:t>
            </w:r>
            <w:r w:rsidRPr="0073687C">
              <w:t xml:space="preserve">                               </w:t>
            </w:r>
          </w:p>
          <w:p w14:paraId="7EF72653" w14:textId="77777777" w:rsidR="00075F99" w:rsidRPr="0073687C" w:rsidRDefault="00075F99" w:rsidP="008C6900">
            <w:pPr>
              <w:textboxTightWrap w:val="allLines"/>
            </w:pPr>
            <w:r w:rsidRPr="0073687C">
              <w:rPr>
                <w:b/>
                <w:sz w:val="22"/>
                <w:szCs w:val="22"/>
              </w:rPr>
              <w:t>Email:</w:t>
            </w:r>
            <w:r w:rsidRPr="0073687C">
              <w:t xml:space="preserve">                               </w:t>
            </w:r>
          </w:p>
          <w:p w14:paraId="6A864CE3" w14:textId="77777777" w:rsidR="00075F99" w:rsidRPr="0073687C" w:rsidRDefault="00075F99" w:rsidP="008C6900">
            <w:pPr>
              <w:textboxTightWrap w:val="allLines"/>
              <w:rPr>
                <w:b/>
                <w:sz w:val="22"/>
                <w:szCs w:val="22"/>
              </w:rPr>
            </w:pPr>
            <w:r w:rsidRPr="0073687C">
              <w:rPr>
                <w:b/>
                <w:sz w:val="22"/>
                <w:szCs w:val="22"/>
              </w:rPr>
              <w:t>Telephone:</w:t>
            </w:r>
            <w:r w:rsidRPr="0073687C">
              <w:t xml:space="preserve">                               </w:t>
            </w:r>
          </w:p>
          <w:p w14:paraId="3D40A1B7" w14:textId="77777777" w:rsidR="00075F99" w:rsidRPr="0073687C" w:rsidRDefault="00075F99" w:rsidP="001C53D7">
            <w:pPr>
              <w:spacing w:before="240"/>
              <w:textboxTightWrap w:val="allLines"/>
              <w:rPr>
                <w:sz w:val="20"/>
                <w:szCs w:val="22"/>
              </w:rPr>
            </w:pPr>
            <w:r w:rsidRPr="0073687C">
              <w:rPr>
                <w:b/>
                <w:sz w:val="22"/>
                <w:szCs w:val="22"/>
              </w:rPr>
              <w:t xml:space="preserve">vii) Describe how the data quality risks and issues will be managed for this indicator, including the escalation process. </w:t>
            </w:r>
          </w:p>
          <w:p w14:paraId="7388CFFB" w14:textId="77777777" w:rsidR="00075F99" w:rsidRPr="0073687C" w:rsidRDefault="00075F99" w:rsidP="008C6900">
            <w:pPr>
              <w:textboxTightWrap w:val="allLines"/>
              <w:rPr>
                <w:b/>
                <w:sz w:val="22"/>
                <w:szCs w:val="22"/>
              </w:rPr>
            </w:pPr>
            <w:r w:rsidRPr="0073687C">
              <w:rPr>
                <w:b/>
                <w:sz w:val="22"/>
                <w:szCs w:val="22"/>
              </w:rPr>
              <w:lastRenderedPageBreak/>
              <w:t xml:space="preserve">                                                                                                                  </w:t>
            </w:r>
          </w:p>
          <w:p w14:paraId="629FBC9A" w14:textId="77777777" w:rsidR="00075F99" w:rsidRPr="0073687C" w:rsidRDefault="00075F99" w:rsidP="008C6900">
            <w:pPr>
              <w:textboxTightWrap w:val="allLines"/>
              <w:rPr>
                <w:sz w:val="20"/>
                <w:szCs w:val="22"/>
              </w:rPr>
            </w:pPr>
            <w:r w:rsidRPr="0073687C">
              <w:rPr>
                <w:b/>
                <w:sz w:val="22"/>
                <w:szCs w:val="22"/>
              </w:rPr>
              <w:t xml:space="preserve">viii) Describe any assumptions you have made about data quality for this indicator. </w:t>
            </w:r>
          </w:p>
          <w:p w14:paraId="251359DB" w14:textId="77777777" w:rsidR="00075F99" w:rsidRPr="0073687C" w:rsidRDefault="00075F99" w:rsidP="008C6900">
            <w:pPr>
              <w:textboxTightWrap w:val="allLines"/>
              <w:rPr>
                <w:b/>
                <w:sz w:val="22"/>
                <w:szCs w:val="22"/>
              </w:rPr>
            </w:pPr>
            <w:r w:rsidRPr="0073687C">
              <w:rPr>
                <w:b/>
                <w:sz w:val="22"/>
                <w:szCs w:val="22"/>
              </w:rPr>
              <w:t xml:space="preserve">                                                                                                                  </w:t>
            </w:r>
          </w:p>
          <w:p w14:paraId="726AEE56" w14:textId="77777777" w:rsidR="00075F99" w:rsidRPr="0073687C" w:rsidRDefault="00075F99" w:rsidP="008C6900">
            <w:pPr>
              <w:textboxTightWrap w:val="allLines"/>
              <w:rPr>
                <w:b/>
                <w:sz w:val="22"/>
                <w:szCs w:val="22"/>
              </w:rPr>
            </w:pPr>
            <w:r w:rsidRPr="0073687C">
              <w:rPr>
                <w:b/>
                <w:sz w:val="22"/>
                <w:szCs w:val="22"/>
              </w:rPr>
              <w:t>ix) Describe any data quality constraints you are aware of for this indicator.</w:t>
            </w:r>
            <w:r w:rsidRPr="0073687C">
              <w:rPr>
                <w:sz w:val="20"/>
                <w:szCs w:val="22"/>
              </w:rPr>
              <w:t xml:space="preserve"> </w:t>
            </w:r>
          </w:p>
          <w:p w14:paraId="0B4659E6" w14:textId="77777777" w:rsidR="00075F99" w:rsidRPr="0073687C" w:rsidRDefault="00075F99" w:rsidP="008C6900">
            <w:pPr>
              <w:textboxTightWrap w:val="allLines"/>
              <w:rPr>
                <w:b/>
                <w:sz w:val="22"/>
                <w:szCs w:val="22"/>
              </w:rPr>
            </w:pPr>
            <w:r w:rsidRPr="0073687C">
              <w:rPr>
                <w:b/>
                <w:sz w:val="22"/>
                <w:szCs w:val="22"/>
              </w:rPr>
              <w:t xml:space="preserve">                                                                                                                  </w:t>
            </w:r>
          </w:p>
          <w:p w14:paraId="24F37B63" w14:textId="77777777" w:rsidR="00075F99" w:rsidRPr="0073687C" w:rsidRDefault="00075F99" w:rsidP="008C6900">
            <w:pPr>
              <w:spacing w:before="240"/>
              <w:rPr>
                <w:b/>
                <w:sz w:val="22"/>
                <w:szCs w:val="22"/>
              </w:rPr>
            </w:pPr>
            <w:r w:rsidRPr="0073687C">
              <w:rPr>
                <w:b/>
                <w:sz w:val="22"/>
                <w:szCs w:val="22"/>
              </w:rPr>
              <w:t xml:space="preserve">x) Additional data quality information: </w:t>
            </w:r>
          </w:p>
          <w:p w14:paraId="2BD14C99" w14:textId="77777777" w:rsidR="00075F99" w:rsidRPr="0073687C" w:rsidRDefault="00075F99" w:rsidP="008C6900">
            <w:pPr>
              <w:spacing w:before="240"/>
              <w:rPr>
                <w:b/>
                <w:sz w:val="22"/>
                <w:szCs w:val="22"/>
              </w:rPr>
            </w:pPr>
            <w:r w:rsidRPr="0073687C">
              <w:rPr>
                <w:b/>
                <w:sz w:val="22"/>
                <w:szCs w:val="22"/>
              </w:rPr>
              <w:t xml:space="preserve">                                                                                                                 </w:t>
            </w:r>
          </w:p>
          <w:p w14:paraId="6D418836" w14:textId="177455F0" w:rsidR="00075F99" w:rsidRPr="0073687C" w:rsidRDefault="00075F99" w:rsidP="008C6900">
            <w:pPr>
              <w:spacing w:before="240"/>
            </w:pPr>
            <w:r w:rsidRPr="0073687C">
              <w:rPr>
                <w:b/>
                <w:sz w:val="22"/>
                <w:szCs w:val="22"/>
              </w:rPr>
              <w:t xml:space="preserve">                                                                                                                  </w:t>
            </w:r>
          </w:p>
        </w:tc>
      </w:tr>
      <w:tr w:rsidR="00075F99" w:rsidRPr="0073687C" w14:paraId="6C39931B" w14:textId="77777777" w:rsidTr="00075F99">
        <w:tc>
          <w:tcPr>
            <w:tcW w:w="1843" w:type="dxa"/>
            <w:shd w:val="clear" w:color="auto" w:fill="auto"/>
          </w:tcPr>
          <w:p w14:paraId="5E25D803" w14:textId="5957540A" w:rsidR="00075F99" w:rsidRPr="0073687C" w:rsidRDefault="00075F99" w:rsidP="008C6900">
            <w:pPr>
              <w:spacing w:before="240"/>
              <w:ind w:left="34"/>
              <w:rPr>
                <w:b/>
                <w:sz w:val="22"/>
                <w:szCs w:val="22"/>
              </w:rPr>
            </w:pPr>
            <w:permStart w:id="1877673296" w:edGrp="everyone" w:colFirst="1" w:colLast="1"/>
            <w:permEnd w:id="1881767867"/>
            <w:r w:rsidRPr="0073687C">
              <w:rPr>
                <w:b/>
                <w:sz w:val="22"/>
                <w:szCs w:val="22"/>
              </w:rPr>
              <w:lastRenderedPageBreak/>
              <w:t>3.5 Quality assurance</w:t>
            </w:r>
          </w:p>
        </w:tc>
        <w:tc>
          <w:tcPr>
            <w:tcW w:w="7513" w:type="dxa"/>
            <w:shd w:val="clear" w:color="auto" w:fill="auto"/>
          </w:tcPr>
          <w:p w14:paraId="70A80F8B" w14:textId="77777777" w:rsidR="00075F99" w:rsidRPr="0073687C" w:rsidRDefault="00075F99" w:rsidP="004B0699">
            <w:pPr>
              <w:spacing w:before="240"/>
              <w:rPr>
                <w:sz w:val="22"/>
                <w:szCs w:val="22"/>
              </w:rPr>
            </w:pPr>
            <w:r w:rsidRPr="0073687C">
              <w:rPr>
                <w:sz w:val="22"/>
                <w:szCs w:val="22"/>
              </w:rPr>
              <w:t xml:space="preserve">When birth registrations are received by ONS, a number of checks are carried out on records to ensure that they are valid. Checks are more frequent on those records with extreme values for key variables (such as age of mother and age of father) as these have a greater impact on published tables. For example, when looking at multiple births, checks are carried out to ensure that the number of triplets is divisible by three and that there is one maternity recorded for each set of triplets. Any birth records which appear questionable are raised with the GRO on a monthly basis for further investigation.  </w:t>
            </w:r>
          </w:p>
          <w:p w14:paraId="7A693CAE" w14:textId="77777777" w:rsidR="00075F99" w:rsidRPr="0073687C" w:rsidRDefault="00075F99" w:rsidP="004B0699">
            <w:pPr>
              <w:spacing w:before="240"/>
              <w:rPr>
                <w:sz w:val="22"/>
                <w:szCs w:val="22"/>
              </w:rPr>
            </w:pPr>
            <w:r w:rsidRPr="0073687C">
              <w:rPr>
                <w:sz w:val="22"/>
                <w:szCs w:val="22"/>
              </w:rPr>
              <w:t xml:space="preserve">Births Metadata, </w:t>
            </w:r>
            <w:hyperlink r:id="rId14" w:history="1">
              <w:r w:rsidRPr="0073687C">
                <w:rPr>
                  <w:rStyle w:val="Hyperlink"/>
                  <w:rFonts w:ascii="Arial" w:hAnsi="Arial"/>
                  <w:color w:val="auto"/>
                  <w:sz w:val="22"/>
                  <w:szCs w:val="22"/>
                </w:rPr>
                <w:t>http://www.ons.gov.uk/ons/guide-method/user-guidance/health-and-life-events/births-metadata.pdf</w:t>
              </w:r>
            </w:hyperlink>
            <w:r w:rsidRPr="0073687C">
              <w:rPr>
                <w:sz w:val="22"/>
                <w:szCs w:val="22"/>
              </w:rPr>
              <w:t>, provides detailed information on the registration, collection and quality of births data in England and Wales.</w:t>
            </w:r>
          </w:p>
          <w:p w14:paraId="3249E2B6" w14:textId="77777777" w:rsidR="00075F99" w:rsidRPr="0073687C" w:rsidRDefault="00075F99" w:rsidP="004B0699">
            <w:pPr>
              <w:spacing w:before="240"/>
              <w:rPr>
                <w:sz w:val="22"/>
                <w:szCs w:val="22"/>
              </w:rPr>
            </w:pPr>
            <w:r w:rsidRPr="0073687C">
              <w:rPr>
                <w:sz w:val="22"/>
                <w:szCs w:val="22"/>
              </w:rPr>
              <w:t>Mortality data passes through a number of processes before becoming usable for analysis. Simple validations include examination of dates or employment status to ensure that they are likely. More complicated validations include checks for consistency between dates of birth, death and registration, or between age and marital status.</w:t>
            </w:r>
          </w:p>
          <w:p w14:paraId="578B3190" w14:textId="77777777" w:rsidR="00075F99" w:rsidRPr="0073687C" w:rsidRDefault="00075F99" w:rsidP="004B0699">
            <w:pPr>
              <w:spacing w:before="240"/>
              <w:rPr>
                <w:rStyle w:val="Hyperlink"/>
                <w:rFonts w:ascii="Arial" w:hAnsi="Arial"/>
                <w:color w:val="auto"/>
                <w:sz w:val="22"/>
                <w:szCs w:val="22"/>
              </w:rPr>
            </w:pPr>
            <w:r w:rsidRPr="0073687C">
              <w:rPr>
                <w:sz w:val="22"/>
                <w:szCs w:val="22"/>
              </w:rPr>
              <w:t xml:space="preserve">More information on the process is available here: </w:t>
            </w:r>
            <w:hyperlink r:id="rId15" w:history="1">
              <w:r w:rsidRPr="0073687C">
                <w:rPr>
                  <w:rStyle w:val="Hyperlink"/>
                  <w:rFonts w:ascii="Arial" w:hAnsi="Arial"/>
                  <w:color w:val="auto"/>
                  <w:sz w:val="22"/>
                  <w:szCs w:val="22"/>
                </w:rPr>
                <w:t>http://www.ons.gov.uk/ons/guide-method/user-guidance/health-and-life-events/mortality-metadata.pdf</w:t>
              </w:r>
            </w:hyperlink>
          </w:p>
          <w:p w14:paraId="6CDCC334" w14:textId="11F94C2A" w:rsidR="00075F99" w:rsidRPr="0073687C" w:rsidRDefault="00075F99" w:rsidP="004B0699">
            <w:pPr>
              <w:spacing w:before="240"/>
              <w:rPr>
                <w:sz w:val="22"/>
                <w:szCs w:val="22"/>
              </w:rPr>
            </w:pPr>
            <w:r w:rsidRPr="0073687C">
              <w:rPr>
                <w:sz w:val="22"/>
                <w:szCs w:val="22"/>
              </w:rPr>
              <w:t>As part of the production process for this indicator, the national figures reported will be checked against published figures from ONS. In addition, as further years of data are published they will be checked to determine whether the change is in line with changes seen previously. Investigation into the source of any issues will be conducted where necessary</w:t>
            </w:r>
          </w:p>
        </w:tc>
      </w:tr>
      <w:tr w:rsidR="00075F99" w:rsidRPr="0073687C" w14:paraId="7E86A474" w14:textId="77777777" w:rsidTr="00075F99">
        <w:tc>
          <w:tcPr>
            <w:tcW w:w="1843" w:type="dxa"/>
            <w:shd w:val="clear" w:color="auto" w:fill="auto"/>
          </w:tcPr>
          <w:p w14:paraId="1CA8AF88" w14:textId="7BCD549A" w:rsidR="00075F99" w:rsidRPr="0073687C" w:rsidRDefault="00075F99" w:rsidP="008C6900">
            <w:pPr>
              <w:spacing w:before="240"/>
              <w:ind w:left="34"/>
              <w:rPr>
                <w:b/>
                <w:sz w:val="22"/>
                <w:szCs w:val="22"/>
              </w:rPr>
            </w:pPr>
            <w:permStart w:id="117464813" w:edGrp="everyone" w:colFirst="1" w:colLast="1"/>
            <w:permEnd w:id="1877673296"/>
            <w:r w:rsidRPr="0073687C">
              <w:rPr>
                <w:b/>
                <w:sz w:val="22"/>
                <w:szCs w:val="22"/>
              </w:rPr>
              <w:t>3.6 Data linkage</w:t>
            </w:r>
          </w:p>
        </w:tc>
        <w:tc>
          <w:tcPr>
            <w:tcW w:w="7513" w:type="dxa"/>
            <w:shd w:val="clear" w:color="auto" w:fill="auto"/>
          </w:tcPr>
          <w:p w14:paraId="0E62C75B" w14:textId="7493B0C0" w:rsidR="00075F99" w:rsidRPr="0073687C" w:rsidRDefault="00075F99" w:rsidP="006B3CE5">
            <w:pPr>
              <w:spacing w:before="240"/>
              <w:rPr>
                <w:sz w:val="22"/>
                <w:szCs w:val="22"/>
              </w:rPr>
            </w:pPr>
            <w:r w:rsidRPr="0073687C">
              <w:rPr>
                <w:sz w:val="22"/>
                <w:szCs w:val="22"/>
              </w:rPr>
              <w:t>Birth registration and death registration data is linked and aggregated to LSOA level by ONS before the extract is provided to NHS Digital. The denominator for this indicator is taken from the births data, whilst the numerator is taken from the deaths data.</w:t>
            </w:r>
          </w:p>
        </w:tc>
      </w:tr>
      <w:tr w:rsidR="00075F99" w:rsidRPr="0073687C" w14:paraId="55A387D3" w14:textId="77777777" w:rsidTr="00075F99">
        <w:tc>
          <w:tcPr>
            <w:tcW w:w="1843" w:type="dxa"/>
            <w:shd w:val="clear" w:color="auto" w:fill="auto"/>
          </w:tcPr>
          <w:p w14:paraId="11BCA841" w14:textId="40E971D9" w:rsidR="00075F99" w:rsidRPr="0073687C" w:rsidRDefault="00075F99" w:rsidP="008C6900">
            <w:pPr>
              <w:spacing w:before="240"/>
              <w:ind w:left="34"/>
              <w:rPr>
                <w:b/>
                <w:sz w:val="22"/>
                <w:szCs w:val="22"/>
              </w:rPr>
            </w:pPr>
            <w:permStart w:id="1875002294" w:edGrp="everyone" w:colFirst="2" w:colLast="2"/>
            <w:permEnd w:id="117464813"/>
            <w:r w:rsidRPr="0073687C">
              <w:rPr>
                <w:b/>
                <w:sz w:val="22"/>
                <w:szCs w:val="22"/>
              </w:rPr>
              <w:lastRenderedPageBreak/>
              <w:t>3.7 Quality of data linkage</w:t>
            </w:r>
          </w:p>
        </w:tc>
        <w:tc>
          <w:tcPr>
            <w:tcW w:w="7513" w:type="dxa"/>
            <w:shd w:val="clear" w:color="auto" w:fill="auto"/>
          </w:tcPr>
          <w:p w14:paraId="1C556ED5" w14:textId="77777777" w:rsidR="00075F99" w:rsidRPr="0073687C" w:rsidRDefault="00075F99" w:rsidP="004B0699">
            <w:pPr>
              <w:spacing w:before="240"/>
              <w:rPr>
                <w:sz w:val="22"/>
                <w:szCs w:val="22"/>
              </w:rPr>
            </w:pPr>
            <w:r w:rsidRPr="0073687C">
              <w:rPr>
                <w:sz w:val="22"/>
                <w:szCs w:val="22"/>
              </w:rPr>
              <w:t xml:space="preserve">Linking infant death records to their corresponding birth registration has been conducted since 1975. This allows information on social and biological factors of the parents and baby collected at the birth registration to be obtained. This information includes birth weight; mother’s age; mother’s country of birth; father’s socio-economic status; number of previous children. </w:t>
            </w:r>
          </w:p>
          <w:p w14:paraId="0D8F830F" w14:textId="14899741" w:rsidR="00075F99" w:rsidRPr="0073687C" w:rsidRDefault="00075F99" w:rsidP="004B0699">
            <w:pPr>
              <w:spacing w:before="240"/>
              <w:rPr>
                <w:sz w:val="22"/>
                <w:szCs w:val="22"/>
              </w:rPr>
            </w:pPr>
            <w:r w:rsidRPr="0073687C">
              <w:rPr>
                <w:sz w:val="22"/>
                <w:szCs w:val="22"/>
              </w:rPr>
              <w:t>In 2012, 98% of infant deaths in England and Wales were successfully linked to the corresponding birth registration record; the linkage rate for infant deaths has remained consistent since the beginning of the linkage exercise. The main reasons for the linkage to fail are that the birth registration cannot be found, or the birth was registered outside of England and Wales.</w:t>
            </w:r>
          </w:p>
        </w:tc>
      </w:tr>
      <w:tr w:rsidR="00075F99" w:rsidRPr="0073687C" w14:paraId="09E195BB" w14:textId="77777777" w:rsidTr="00075F99">
        <w:tc>
          <w:tcPr>
            <w:tcW w:w="1843" w:type="dxa"/>
            <w:shd w:val="clear" w:color="auto" w:fill="auto"/>
          </w:tcPr>
          <w:p w14:paraId="492F3C04" w14:textId="1CA19172" w:rsidR="00075F99" w:rsidRPr="0073687C" w:rsidRDefault="00075F99" w:rsidP="008C6900">
            <w:pPr>
              <w:spacing w:before="240"/>
              <w:ind w:left="34"/>
              <w:rPr>
                <w:b/>
                <w:sz w:val="22"/>
                <w:szCs w:val="22"/>
              </w:rPr>
            </w:pPr>
            <w:permStart w:id="873476260" w:edGrp="everyone" w:colFirst="1" w:colLast="1"/>
            <w:r w:rsidRPr="0073687C">
              <w:rPr>
                <w:b/>
                <w:sz w:val="22"/>
                <w:szCs w:val="22"/>
              </w:rPr>
              <w:t>3.8 Da</w:t>
            </w:r>
            <w:permEnd w:id="1875002294"/>
            <w:r w:rsidRPr="0073687C">
              <w:rPr>
                <w:b/>
                <w:sz w:val="22"/>
                <w:szCs w:val="22"/>
              </w:rPr>
              <w:t>ta fields</w:t>
            </w:r>
          </w:p>
        </w:tc>
        <w:tc>
          <w:tcPr>
            <w:tcW w:w="7513" w:type="dxa"/>
            <w:shd w:val="clear" w:color="auto" w:fill="auto"/>
          </w:tcPr>
          <w:p w14:paraId="673F6D47" w14:textId="0F12CB94" w:rsidR="00075F99" w:rsidRPr="0073687C" w:rsidRDefault="00075F99" w:rsidP="004B0699">
            <w:pPr>
              <w:spacing w:before="240"/>
              <w:rPr>
                <w:sz w:val="22"/>
                <w:szCs w:val="22"/>
              </w:rPr>
            </w:pPr>
            <w:r w:rsidRPr="0073687C">
              <w:t xml:space="preserve"> </w:t>
            </w:r>
            <w:r w:rsidRPr="0073687C">
              <w:rPr>
                <w:sz w:val="22"/>
                <w:szCs w:val="22"/>
              </w:rPr>
              <w:t>ONS will provide pre-calculated denominator and numerator volumes at CCG of Residence level from the birth and birth notifications data. The following fields will be provided to NHS Digital:</w:t>
            </w:r>
          </w:p>
          <w:p w14:paraId="07502698" w14:textId="77777777" w:rsidR="00075F99" w:rsidRPr="0073687C" w:rsidRDefault="00075F99" w:rsidP="004B0699">
            <w:pPr>
              <w:spacing w:before="240"/>
              <w:ind w:left="720"/>
              <w:rPr>
                <w:sz w:val="22"/>
                <w:szCs w:val="22"/>
              </w:rPr>
            </w:pPr>
            <w:r w:rsidRPr="0073687C">
              <w:rPr>
                <w:sz w:val="22"/>
                <w:szCs w:val="22"/>
              </w:rPr>
              <w:t>CCG of Residence code</w:t>
            </w:r>
          </w:p>
          <w:p w14:paraId="28E55AFB" w14:textId="77777777" w:rsidR="00075F99" w:rsidRPr="0073687C" w:rsidRDefault="00075F99" w:rsidP="004B0699">
            <w:pPr>
              <w:spacing w:before="240"/>
              <w:ind w:left="720"/>
              <w:rPr>
                <w:sz w:val="22"/>
                <w:szCs w:val="22"/>
              </w:rPr>
            </w:pPr>
            <w:r w:rsidRPr="0073687C">
              <w:rPr>
                <w:sz w:val="22"/>
                <w:szCs w:val="22"/>
              </w:rPr>
              <w:t>CCG of Residence name</w:t>
            </w:r>
          </w:p>
          <w:p w14:paraId="01E006C9" w14:textId="77777777" w:rsidR="00075F99" w:rsidRPr="0073687C" w:rsidRDefault="00075F99" w:rsidP="004B0699">
            <w:pPr>
              <w:spacing w:before="240"/>
              <w:ind w:left="720"/>
              <w:rPr>
                <w:sz w:val="22"/>
                <w:szCs w:val="22"/>
              </w:rPr>
            </w:pPr>
            <w:r w:rsidRPr="0073687C">
              <w:rPr>
                <w:sz w:val="22"/>
                <w:szCs w:val="22"/>
              </w:rPr>
              <w:t>Denominator - The number of live births and stillbirths that occur during a calendar year</w:t>
            </w:r>
          </w:p>
          <w:p w14:paraId="341E4FA1" w14:textId="0A70F7F5" w:rsidR="00075F99" w:rsidRPr="0073687C" w:rsidRDefault="00075F99" w:rsidP="004B0699">
            <w:pPr>
              <w:autoSpaceDE w:val="0"/>
              <w:autoSpaceDN w:val="0"/>
              <w:adjustRightInd w:val="0"/>
              <w:spacing w:after="0"/>
              <w:textboxTightWrap w:val="none"/>
            </w:pPr>
            <w:r w:rsidRPr="0073687C">
              <w:rPr>
                <w:sz w:val="22"/>
                <w:szCs w:val="22"/>
              </w:rPr>
              <w:t>Numerator - Of the denominator, the number of stillbirths and neonatal deaths.</w:t>
            </w:r>
          </w:p>
        </w:tc>
      </w:tr>
      <w:tr w:rsidR="00075F99" w:rsidRPr="0073687C" w14:paraId="4BD9A81D" w14:textId="77777777" w:rsidTr="00075F99">
        <w:tc>
          <w:tcPr>
            <w:tcW w:w="1843" w:type="dxa"/>
            <w:shd w:val="clear" w:color="auto" w:fill="auto"/>
          </w:tcPr>
          <w:p w14:paraId="7A045C44" w14:textId="192F034E" w:rsidR="00075F99" w:rsidRPr="0073687C" w:rsidRDefault="00075F99" w:rsidP="008C6900">
            <w:pPr>
              <w:spacing w:before="240" w:after="0"/>
              <w:ind w:left="34"/>
              <w:rPr>
                <w:b/>
                <w:sz w:val="22"/>
                <w:szCs w:val="22"/>
              </w:rPr>
            </w:pPr>
            <w:permStart w:id="741148899" w:edGrp="everyone" w:colFirst="1" w:colLast="1"/>
            <w:permEnd w:id="873476260"/>
            <w:r w:rsidRPr="0073687C">
              <w:rPr>
                <w:b/>
                <w:sz w:val="22"/>
                <w:szCs w:val="22"/>
              </w:rPr>
              <w:t>3.9 Data filters</w:t>
            </w:r>
          </w:p>
          <w:p w14:paraId="14548E5F" w14:textId="77777777" w:rsidR="00075F99" w:rsidRPr="0073687C" w:rsidRDefault="00075F99" w:rsidP="008C6900">
            <w:pPr>
              <w:spacing w:before="240" w:after="0"/>
              <w:ind w:left="34"/>
              <w:rPr>
                <w:b/>
                <w:sz w:val="22"/>
                <w:szCs w:val="22"/>
              </w:rPr>
            </w:pPr>
          </w:p>
        </w:tc>
        <w:tc>
          <w:tcPr>
            <w:tcW w:w="7513" w:type="dxa"/>
            <w:shd w:val="clear" w:color="auto" w:fill="auto"/>
          </w:tcPr>
          <w:p w14:paraId="0E0254BF" w14:textId="77777777" w:rsidR="00075F99" w:rsidRPr="0073687C" w:rsidRDefault="00075F99" w:rsidP="004B0699">
            <w:pPr>
              <w:spacing w:before="240"/>
              <w:rPr>
                <w:sz w:val="22"/>
                <w:szCs w:val="22"/>
              </w:rPr>
            </w:pPr>
            <w:r w:rsidRPr="0073687C">
              <w:rPr>
                <w:sz w:val="22"/>
                <w:szCs w:val="22"/>
              </w:rPr>
              <w:t>The data included in this indicator is the number of live births and stillbirths that occurred in the reference year plus any late birth registrations from the previous year. Mortality figures are based on deaths that occurred in the reference year. Only births that occurred in an English LSOA will be included. As such, this data will be aggregated to the patients CCG of Residence.</w:t>
            </w:r>
          </w:p>
          <w:p w14:paraId="0A79D85D" w14:textId="77777777" w:rsidR="00075F99" w:rsidRPr="0073687C" w:rsidRDefault="00075F99" w:rsidP="004B0699">
            <w:pPr>
              <w:spacing w:before="240"/>
              <w:rPr>
                <w:sz w:val="22"/>
                <w:szCs w:val="22"/>
              </w:rPr>
            </w:pPr>
            <w:r w:rsidRPr="0073687C">
              <w:rPr>
                <w:sz w:val="22"/>
                <w:szCs w:val="22"/>
              </w:rPr>
              <w:t>This data will be extracted by ONS in accordance with their usual process.</w:t>
            </w:r>
          </w:p>
          <w:p w14:paraId="0AE69B1F" w14:textId="7F6E2B5E" w:rsidR="00075F99" w:rsidRPr="0073687C" w:rsidRDefault="00075F99" w:rsidP="004B0699">
            <w:pPr>
              <w:spacing w:before="240" w:after="0"/>
              <w:rPr>
                <w:sz w:val="22"/>
                <w:szCs w:val="22"/>
              </w:rPr>
            </w:pPr>
            <w:r w:rsidRPr="0073687C">
              <w:rPr>
                <w:sz w:val="22"/>
                <w:szCs w:val="22"/>
              </w:rPr>
              <w:lastRenderedPageBreak/>
              <w:t>This indicator will use the same definitions as used in the ONS publication. The ONS defines a stillbirth as “born after 24 or more weeks completed gestation and which did not, at any time, breathe or show signs of life”; neonatal mortality is defined as “deaths under 28 days”.</w:t>
            </w:r>
          </w:p>
        </w:tc>
      </w:tr>
      <w:tr w:rsidR="00075F99" w:rsidRPr="0073687C" w14:paraId="330D2D4B" w14:textId="77777777" w:rsidTr="00075F99">
        <w:tc>
          <w:tcPr>
            <w:tcW w:w="1843" w:type="dxa"/>
            <w:shd w:val="clear" w:color="auto" w:fill="auto"/>
          </w:tcPr>
          <w:p w14:paraId="12F2DABA" w14:textId="5372A4B7" w:rsidR="00075F99" w:rsidRPr="0073687C" w:rsidRDefault="00075F99" w:rsidP="008C6900">
            <w:pPr>
              <w:spacing w:before="240"/>
              <w:ind w:left="34"/>
              <w:rPr>
                <w:b/>
                <w:sz w:val="22"/>
                <w:szCs w:val="22"/>
              </w:rPr>
            </w:pPr>
            <w:permStart w:id="2058844724" w:edGrp="everyone" w:colFirst="1" w:colLast="1"/>
            <w:permEnd w:id="741148899"/>
            <w:r w:rsidRPr="0073687C">
              <w:rPr>
                <w:b/>
                <w:sz w:val="22"/>
                <w:szCs w:val="22"/>
              </w:rPr>
              <w:lastRenderedPageBreak/>
              <w:t xml:space="preserve">3.10 Justifications of inclusions and exclusions </w:t>
            </w:r>
          </w:p>
          <w:p w14:paraId="09BDBB75" w14:textId="77777777" w:rsidR="00075F99" w:rsidRPr="0073687C" w:rsidRDefault="00075F99" w:rsidP="008C6900">
            <w:pPr>
              <w:ind w:left="34"/>
              <w:rPr>
                <w:sz w:val="22"/>
                <w:szCs w:val="22"/>
              </w:rPr>
            </w:pPr>
            <w:r w:rsidRPr="0073687C">
              <w:rPr>
                <w:sz w:val="22"/>
                <w:szCs w:val="22"/>
              </w:rPr>
              <w:t>and how these adhere to standard definitions</w:t>
            </w:r>
          </w:p>
        </w:tc>
        <w:tc>
          <w:tcPr>
            <w:tcW w:w="7513" w:type="dxa"/>
            <w:shd w:val="clear" w:color="auto" w:fill="auto"/>
          </w:tcPr>
          <w:p w14:paraId="3DF4984F" w14:textId="77777777" w:rsidR="00075F99" w:rsidRPr="0073687C" w:rsidRDefault="00075F99" w:rsidP="004B0699">
            <w:pPr>
              <w:spacing w:before="240"/>
              <w:rPr>
                <w:sz w:val="22"/>
                <w:szCs w:val="22"/>
              </w:rPr>
            </w:pPr>
            <w:r w:rsidRPr="0073687C">
              <w:rPr>
                <w:sz w:val="22"/>
                <w:szCs w:val="22"/>
              </w:rPr>
              <w:t>Babies aged under 28 days is a standard definition of neonatal. This definition is used by ONS</w:t>
            </w:r>
            <w:r w:rsidRPr="0073687C">
              <w:rPr>
                <w:sz w:val="22"/>
                <w:szCs w:val="22"/>
                <w:vertAlign w:val="superscript"/>
              </w:rPr>
              <w:t>7</w:t>
            </w:r>
            <w:r w:rsidRPr="0073687C">
              <w:rPr>
                <w:sz w:val="22"/>
                <w:szCs w:val="22"/>
              </w:rPr>
              <w:t>, NICE</w:t>
            </w:r>
            <w:r w:rsidRPr="0073687C">
              <w:rPr>
                <w:sz w:val="22"/>
                <w:szCs w:val="22"/>
                <w:vertAlign w:val="superscript"/>
              </w:rPr>
              <w:t>8</w:t>
            </w:r>
            <w:r w:rsidRPr="0073687C">
              <w:rPr>
                <w:sz w:val="22"/>
                <w:szCs w:val="22"/>
              </w:rPr>
              <w:t>, and the World Health Organisation (WHO)</w:t>
            </w:r>
            <w:r w:rsidRPr="0073687C">
              <w:rPr>
                <w:sz w:val="22"/>
                <w:szCs w:val="22"/>
                <w:vertAlign w:val="superscript"/>
              </w:rPr>
              <w:t>9</w:t>
            </w:r>
            <w:r w:rsidRPr="0073687C">
              <w:rPr>
                <w:sz w:val="22"/>
                <w:szCs w:val="22"/>
              </w:rPr>
              <w:t>, amongst others.</w:t>
            </w:r>
          </w:p>
          <w:p w14:paraId="6B83E59D" w14:textId="77777777" w:rsidR="00075F99" w:rsidRPr="0073687C" w:rsidRDefault="00075F99" w:rsidP="004B0699">
            <w:pPr>
              <w:spacing w:before="240"/>
              <w:rPr>
                <w:sz w:val="22"/>
                <w:szCs w:val="22"/>
              </w:rPr>
            </w:pPr>
            <w:r w:rsidRPr="0073687C">
              <w:rPr>
                <w:sz w:val="22"/>
                <w:szCs w:val="22"/>
              </w:rPr>
              <w:t>The definition used for stillbirths is also standard; this is taken from the Still-Birth (Definition) Act 1992</w:t>
            </w:r>
            <w:r w:rsidRPr="0073687C">
              <w:rPr>
                <w:sz w:val="22"/>
                <w:szCs w:val="22"/>
                <w:vertAlign w:val="superscript"/>
              </w:rPr>
              <w:t>10</w:t>
            </w:r>
            <w:r w:rsidRPr="0073687C">
              <w:rPr>
                <w:sz w:val="22"/>
                <w:szCs w:val="22"/>
              </w:rPr>
              <w:t>, which revised the definition of a stillborn baby from 28 weeks to 24 weeks. This definition is used by a range of organisations, including NHS Choices</w:t>
            </w:r>
            <w:r w:rsidRPr="0073687C">
              <w:rPr>
                <w:sz w:val="22"/>
                <w:szCs w:val="22"/>
                <w:vertAlign w:val="superscript"/>
              </w:rPr>
              <w:t>11</w:t>
            </w:r>
            <w:r w:rsidRPr="0073687C">
              <w:rPr>
                <w:sz w:val="22"/>
                <w:szCs w:val="22"/>
              </w:rPr>
              <w:t>, and ONS</w:t>
            </w:r>
            <w:r w:rsidRPr="0073687C">
              <w:rPr>
                <w:sz w:val="22"/>
                <w:szCs w:val="22"/>
                <w:vertAlign w:val="superscript"/>
              </w:rPr>
              <w:t>7</w:t>
            </w:r>
            <w:r w:rsidRPr="0073687C">
              <w:rPr>
                <w:sz w:val="22"/>
                <w:szCs w:val="22"/>
              </w:rPr>
              <w:t>.</w:t>
            </w:r>
          </w:p>
          <w:p w14:paraId="3E0CACD9" w14:textId="77777777" w:rsidR="00075F99" w:rsidRPr="0073687C" w:rsidRDefault="00075F99" w:rsidP="004B0699">
            <w:pPr>
              <w:spacing w:before="240"/>
              <w:rPr>
                <w:sz w:val="22"/>
                <w:szCs w:val="22"/>
              </w:rPr>
            </w:pPr>
            <w:r w:rsidRPr="0073687C">
              <w:rPr>
                <w:sz w:val="22"/>
                <w:szCs w:val="22"/>
              </w:rPr>
              <w:t xml:space="preserve">These definitions are used by the NOF indicator on which this indicator is based. </w:t>
            </w:r>
          </w:p>
          <w:p w14:paraId="074FE191" w14:textId="1A91D642" w:rsidR="00075F99" w:rsidRPr="0073687C" w:rsidRDefault="00075F99" w:rsidP="004B0699">
            <w:pPr>
              <w:pStyle w:val="ListParagraph"/>
              <w:numPr>
                <w:ilvl w:val="0"/>
                <w:numId w:val="6"/>
              </w:numPr>
              <w:spacing w:before="240"/>
              <w:rPr>
                <w:sz w:val="16"/>
                <w:szCs w:val="16"/>
              </w:rPr>
            </w:pPr>
            <w:r w:rsidRPr="0073687C">
              <w:rPr>
                <w:sz w:val="16"/>
                <w:szCs w:val="16"/>
              </w:rPr>
              <w:t xml:space="preserve">Statistical bulletin: Deaths Registered in England and Wales, 2015, ONS, July 2016, </w:t>
            </w:r>
            <w:hyperlink r:id="rId16" w:history="1">
              <w:r w:rsidRPr="0073687C">
                <w:rPr>
                  <w:rStyle w:val="Hyperlink"/>
                  <w:rFonts w:ascii="Arial" w:hAnsi="Arial"/>
                  <w:color w:val="auto"/>
                  <w:sz w:val="16"/>
                  <w:szCs w:val="16"/>
                </w:rPr>
                <w:t>https://www.ons.gov.uk/peoplepopulationandcommunity/birthsdeathsandmarriages/deaths/bulletins/deathsregistrationsummarytables/2015</w:t>
              </w:r>
            </w:hyperlink>
          </w:p>
          <w:p w14:paraId="1E8D3E43" w14:textId="77777777" w:rsidR="00075F99" w:rsidRPr="0073687C" w:rsidRDefault="00075F99" w:rsidP="004B0699">
            <w:pPr>
              <w:pStyle w:val="ListParagraph"/>
              <w:numPr>
                <w:ilvl w:val="0"/>
                <w:numId w:val="6"/>
              </w:numPr>
              <w:spacing w:before="240"/>
              <w:rPr>
                <w:sz w:val="16"/>
                <w:szCs w:val="16"/>
              </w:rPr>
            </w:pPr>
            <w:r w:rsidRPr="0073687C">
              <w:rPr>
                <w:sz w:val="16"/>
                <w:szCs w:val="16"/>
              </w:rPr>
              <w:t xml:space="preserve">Quality Standard 57: Neonatal Jaundice, NICE, March 2014, </w:t>
            </w:r>
            <w:hyperlink r:id="rId17" w:history="1">
              <w:r w:rsidRPr="0073687C">
                <w:rPr>
                  <w:rStyle w:val="Hyperlink"/>
                  <w:rFonts w:ascii="Arial" w:hAnsi="Arial"/>
                  <w:color w:val="auto"/>
                  <w:sz w:val="16"/>
                  <w:szCs w:val="16"/>
                </w:rPr>
                <w:t>http://www.nice.org.uk/guidance/QS57/chapter/introduction</w:t>
              </w:r>
            </w:hyperlink>
            <w:r w:rsidRPr="0073687C">
              <w:rPr>
                <w:sz w:val="16"/>
                <w:szCs w:val="16"/>
              </w:rPr>
              <w:t xml:space="preserve"> </w:t>
            </w:r>
          </w:p>
          <w:p w14:paraId="2B9A47DD" w14:textId="77777777" w:rsidR="00075F99" w:rsidRPr="0073687C" w:rsidRDefault="00075F99" w:rsidP="004B0699">
            <w:pPr>
              <w:numPr>
                <w:ilvl w:val="0"/>
                <w:numId w:val="6"/>
              </w:numPr>
              <w:spacing w:before="240" w:after="180"/>
              <w:rPr>
                <w:sz w:val="22"/>
                <w:szCs w:val="22"/>
              </w:rPr>
            </w:pPr>
            <w:r w:rsidRPr="0073687C">
              <w:rPr>
                <w:sz w:val="16"/>
                <w:szCs w:val="16"/>
              </w:rPr>
              <w:t xml:space="preserve">Health Topics: Infant, newborn, WHO, 2014, </w:t>
            </w:r>
            <w:hyperlink r:id="rId18" w:history="1">
              <w:r w:rsidRPr="0073687C">
                <w:rPr>
                  <w:rStyle w:val="Hyperlink"/>
                  <w:rFonts w:ascii="Arial" w:hAnsi="Arial"/>
                  <w:color w:val="auto"/>
                  <w:sz w:val="16"/>
                  <w:szCs w:val="16"/>
                </w:rPr>
                <w:t>http://www.who.int/topics/infant_newborn/en/</w:t>
              </w:r>
            </w:hyperlink>
            <w:r w:rsidRPr="0073687C">
              <w:rPr>
                <w:sz w:val="16"/>
                <w:szCs w:val="16"/>
              </w:rPr>
              <w:t xml:space="preserve"> </w:t>
            </w:r>
          </w:p>
          <w:p w14:paraId="31115775" w14:textId="77777777" w:rsidR="00075F99" w:rsidRPr="0073687C" w:rsidRDefault="00075F99" w:rsidP="004B0699">
            <w:pPr>
              <w:numPr>
                <w:ilvl w:val="0"/>
                <w:numId w:val="6"/>
              </w:numPr>
              <w:spacing w:before="240" w:after="180"/>
              <w:rPr>
                <w:sz w:val="16"/>
                <w:szCs w:val="16"/>
              </w:rPr>
            </w:pPr>
            <w:r w:rsidRPr="0073687C">
              <w:rPr>
                <w:sz w:val="16"/>
                <w:szCs w:val="16"/>
              </w:rPr>
              <w:t xml:space="preserve">Still-Birth (Definition) Act 1992, The National Archives, March 1992, </w:t>
            </w:r>
            <w:hyperlink r:id="rId19" w:history="1">
              <w:r w:rsidRPr="0073687C">
                <w:rPr>
                  <w:rStyle w:val="Hyperlink"/>
                  <w:rFonts w:ascii="Arial" w:hAnsi="Arial"/>
                  <w:color w:val="auto"/>
                  <w:sz w:val="16"/>
                  <w:szCs w:val="16"/>
                </w:rPr>
                <w:t>http://www.legislation.gov.uk/ukpga/1992/29/pdfs/ukpga_19920029_en.pdf</w:t>
              </w:r>
            </w:hyperlink>
            <w:r w:rsidRPr="0073687C">
              <w:rPr>
                <w:sz w:val="16"/>
                <w:szCs w:val="16"/>
              </w:rPr>
              <w:t xml:space="preserve">  </w:t>
            </w:r>
          </w:p>
          <w:p w14:paraId="4ECD3F96" w14:textId="64B28E7E" w:rsidR="00075F99" w:rsidRPr="0073687C" w:rsidRDefault="00075F99" w:rsidP="004B0699">
            <w:pPr>
              <w:numPr>
                <w:ilvl w:val="0"/>
                <w:numId w:val="6"/>
              </w:numPr>
              <w:spacing w:before="240" w:after="180"/>
              <w:rPr>
                <w:sz w:val="16"/>
                <w:szCs w:val="16"/>
              </w:rPr>
            </w:pPr>
            <w:r w:rsidRPr="0073687C">
              <w:rPr>
                <w:sz w:val="16"/>
                <w:szCs w:val="16"/>
              </w:rPr>
              <w:t xml:space="preserve">Stillbirth, NHS Choices, February 2012, </w:t>
            </w:r>
            <w:hyperlink r:id="rId20" w:history="1">
              <w:r w:rsidRPr="0073687C">
                <w:rPr>
                  <w:rStyle w:val="Hyperlink"/>
                  <w:rFonts w:ascii="Arial" w:hAnsi="Arial"/>
                  <w:color w:val="auto"/>
                  <w:sz w:val="16"/>
                  <w:szCs w:val="16"/>
                </w:rPr>
                <w:t>http://www.nhs.uk/conditions/Stillbirth/Pages/Definition.aspx</w:t>
              </w:r>
            </w:hyperlink>
          </w:p>
        </w:tc>
      </w:tr>
      <w:tr w:rsidR="00075F99" w:rsidRPr="0073687C" w14:paraId="3450F2A6" w14:textId="77777777" w:rsidTr="00075F99">
        <w:tc>
          <w:tcPr>
            <w:tcW w:w="1843" w:type="dxa"/>
            <w:shd w:val="clear" w:color="auto" w:fill="auto"/>
          </w:tcPr>
          <w:p w14:paraId="659E5243" w14:textId="640A10B8" w:rsidR="00075F99" w:rsidRPr="0073687C" w:rsidRDefault="00075F99" w:rsidP="008C6900">
            <w:pPr>
              <w:spacing w:before="240"/>
              <w:ind w:left="34"/>
              <w:rPr>
                <w:b/>
                <w:sz w:val="22"/>
                <w:szCs w:val="22"/>
              </w:rPr>
            </w:pPr>
            <w:permStart w:id="465962461" w:edGrp="everyone" w:colFirst="1" w:colLast="1"/>
            <w:permEnd w:id="2058844724"/>
            <w:r w:rsidRPr="0073687C">
              <w:rPr>
                <w:b/>
                <w:sz w:val="22"/>
                <w:szCs w:val="22"/>
              </w:rPr>
              <w:t>3.11 Data processing</w:t>
            </w:r>
          </w:p>
        </w:tc>
        <w:tc>
          <w:tcPr>
            <w:tcW w:w="7513" w:type="dxa"/>
            <w:shd w:val="clear" w:color="auto" w:fill="auto"/>
          </w:tcPr>
          <w:p w14:paraId="05C6BD18" w14:textId="5D334CDA" w:rsidR="00075F99" w:rsidRPr="0073687C" w:rsidRDefault="00075F99" w:rsidP="006B3CE5">
            <w:pPr>
              <w:spacing w:before="240"/>
              <w:rPr>
                <w:sz w:val="22"/>
                <w:szCs w:val="22"/>
              </w:rPr>
            </w:pPr>
            <w:r w:rsidRPr="0073687C">
              <w:rPr>
                <w:sz w:val="22"/>
                <w:szCs w:val="22"/>
              </w:rPr>
              <w:t>The numerator and denominator data at CCG level is provided to NHS Digital by ONS. The rate for each CCG is calculated by NHS Digital using the calculation presented in section 4.3.</w:t>
            </w:r>
          </w:p>
        </w:tc>
      </w:tr>
      <w:permEnd w:id="465962461"/>
    </w:tbl>
    <w:p w14:paraId="6C367CA6" w14:textId="77777777" w:rsidR="00772A5C" w:rsidRPr="0073687C" w:rsidRDefault="00772A5C">
      <w:pPr>
        <w:rPr>
          <w:rFonts w:cs="Arial"/>
        </w:rPr>
      </w:pPr>
      <w:r w:rsidRPr="0073687C">
        <w:rPr>
          <w:rFonts w:cs="Arial"/>
        </w:rPr>
        <w:br w:type="page"/>
      </w:r>
    </w:p>
    <w:p w14:paraId="1B83BDE5" w14:textId="53CD7330" w:rsidR="00075F99" w:rsidRPr="0073687C" w:rsidRDefault="00075F99">
      <w:pPr>
        <w:rPr>
          <w:rFonts w:cs="Arial"/>
        </w:rPr>
      </w:pPr>
      <w:r w:rsidRPr="0073687C">
        <w:rPr>
          <w:rFonts w:cs="Arial"/>
        </w:rPr>
        <w:lastRenderedPageBreak/>
        <w:t>Section 4 Construction</w:t>
      </w:r>
    </w:p>
    <w:tbl>
      <w:tblPr>
        <w:tblStyle w:val="TableGrid1"/>
        <w:tblW w:w="0" w:type="auto"/>
        <w:tblInd w:w="108" w:type="dxa"/>
        <w:tblLook w:val="04A0" w:firstRow="1" w:lastRow="0" w:firstColumn="1" w:lastColumn="0" w:noHBand="0" w:noVBand="1"/>
      </w:tblPr>
      <w:tblGrid>
        <w:gridCol w:w="2268"/>
        <w:gridCol w:w="6853"/>
      </w:tblGrid>
      <w:tr w:rsidR="00075F99" w:rsidRPr="0073687C" w14:paraId="6C367CAC" w14:textId="77777777" w:rsidTr="00A46948">
        <w:tc>
          <w:tcPr>
            <w:tcW w:w="2268" w:type="dxa"/>
          </w:tcPr>
          <w:p w14:paraId="6C367CAA" w14:textId="57CAC041" w:rsidR="00075F99" w:rsidRPr="0073687C" w:rsidRDefault="00075F99" w:rsidP="00772A5C">
            <w:pPr>
              <w:spacing w:before="240"/>
              <w:ind w:left="34"/>
              <w:rPr>
                <w:b/>
                <w:sz w:val="22"/>
                <w:szCs w:val="22"/>
              </w:rPr>
            </w:pPr>
            <w:permStart w:id="2138581871" w:edGrp="everyone" w:colFirst="1" w:colLast="1"/>
            <w:r w:rsidRPr="0073687C">
              <w:rPr>
                <w:b/>
                <w:sz w:val="22"/>
                <w:szCs w:val="22"/>
              </w:rPr>
              <w:t>4.1 Numerator</w:t>
            </w:r>
          </w:p>
        </w:tc>
        <w:tc>
          <w:tcPr>
            <w:tcW w:w="6853" w:type="dxa"/>
          </w:tcPr>
          <w:p w14:paraId="6C367CAB" w14:textId="744D8654" w:rsidR="00075F99" w:rsidRPr="0073687C" w:rsidRDefault="00075F99" w:rsidP="00772A5C">
            <w:pPr>
              <w:spacing w:before="240"/>
              <w:rPr>
                <w:sz w:val="22"/>
                <w:szCs w:val="22"/>
              </w:rPr>
            </w:pPr>
            <w:r w:rsidRPr="0073687C">
              <w:rPr>
                <w:sz w:val="22"/>
                <w:szCs w:val="22"/>
              </w:rPr>
              <w:t>Of the denominator, the number of stillbirths and neonatal deaths.</w:t>
            </w:r>
          </w:p>
        </w:tc>
      </w:tr>
      <w:tr w:rsidR="00075F99" w:rsidRPr="0073687C" w14:paraId="6C367CB0" w14:textId="77777777" w:rsidTr="00A46948">
        <w:tc>
          <w:tcPr>
            <w:tcW w:w="2268" w:type="dxa"/>
          </w:tcPr>
          <w:p w14:paraId="6C367CAE" w14:textId="79C415C5" w:rsidR="00075F99" w:rsidRPr="0073687C" w:rsidRDefault="00075F99" w:rsidP="00772A5C">
            <w:pPr>
              <w:spacing w:before="240"/>
              <w:ind w:left="34"/>
              <w:rPr>
                <w:b/>
                <w:sz w:val="22"/>
                <w:szCs w:val="22"/>
              </w:rPr>
            </w:pPr>
            <w:permStart w:id="1194818586" w:edGrp="everyone" w:colFirst="1" w:colLast="1"/>
            <w:permEnd w:id="2138581871"/>
            <w:r w:rsidRPr="0073687C">
              <w:rPr>
                <w:b/>
                <w:sz w:val="22"/>
                <w:szCs w:val="22"/>
              </w:rPr>
              <w:t>4. 1Denominator</w:t>
            </w:r>
          </w:p>
        </w:tc>
        <w:tc>
          <w:tcPr>
            <w:tcW w:w="6853" w:type="dxa"/>
          </w:tcPr>
          <w:p w14:paraId="6C367CAF" w14:textId="5D2739ED" w:rsidR="00075F99" w:rsidRPr="0073687C" w:rsidRDefault="00075F99" w:rsidP="00772A5C">
            <w:pPr>
              <w:spacing w:before="240"/>
              <w:rPr>
                <w:sz w:val="22"/>
                <w:szCs w:val="22"/>
              </w:rPr>
            </w:pPr>
            <w:r w:rsidRPr="0073687C">
              <w:rPr>
                <w:sz w:val="22"/>
                <w:szCs w:val="22"/>
              </w:rPr>
              <w:t>The number of live births and stillbirths that occur during a calendar year, by CCG of Residence.</w:t>
            </w:r>
          </w:p>
        </w:tc>
      </w:tr>
      <w:tr w:rsidR="00075F99" w:rsidRPr="0073687C" w14:paraId="6C367CB4" w14:textId="77777777" w:rsidTr="00A46948">
        <w:tc>
          <w:tcPr>
            <w:tcW w:w="2268" w:type="dxa"/>
          </w:tcPr>
          <w:p w14:paraId="6C367CB2" w14:textId="4A9CE1B0" w:rsidR="00075F99" w:rsidRPr="0073687C" w:rsidRDefault="00075F99" w:rsidP="00772A5C">
            <w:pPr>
              <w:spacing w:before="240"/>
              <w:ind w:left="34"/>
              <w:rPr>
                <w:b/>
                <w:sz w:val="22"/>
                <w:szCs w:val="22"/>
              </w:rPr>
            </w:pPr>
            <w:permStart w:id="514874648" w:edGrp="everyone" w:colFirst="1" w:colLast="1"/>
            <w:permEnd w:id="1194818586"/>
            <w:r w:rsidRPr="0073687C">
              <w:rPr>
                <w:b/>
                <w:sz w:val="22"/>
                <w:szCs w:val="22"/>
              </w:rPr>
              <w:t>4.3 Computation</w:t>
            </w:r>
          </w:p>
        </w:tc>
        <w:tc>
          <w:tcPr>
            <w:tcW w:w="6853" w:type="dxa"/>
          </w:tcPr>
          <w:p w14:paraId="6C367CB3" w14:textId="44E62B37" w:rsidR="00075F99" w:rsidRPr="0073687C" w:rsidRDefault="002A1B28" w:rsidP="00772A5C">
            <w:pPr>
              <w:spacing w:before="240"/>
              <w:rPr>
                <w:sz w:val="22"/>
                <w:szCs w:val="22"/>
              </w:rPr>
            </w:pPr>
            <m:oMathPara>
              <m:oMath>
                <m:f>
                  <m:fPr>
                    <m:ctrlPr>
                      <w:rPr>
                        <w:rFonts w:ascii="Cambria Math" w:hAnsi="Cambria Math"/>
                        <w:i/>
                        <w:sz w:val="22"/>
                        <w:szCs w:val="22"/>
                      </w:rPr>
                    </m:ctrlPr>
                  </m:fPr>
                  <m:num>
                    <m:r>
                      <w:rPr>
                        <w:rFonts w:ascii="Cambria Math" w:hAnsi="Cambria Math"/>
                        <w:sz w:val="22"/>
                        <w:szCs w:val="22"/>
                      </w:rPr>
                      <m:t>Numerator</m:t>
                    </m:r>
                  </m:num>
                  <m:den>
                    <m:r>
                      <w:rPr>
                        <w:rFonts w:ascii="Cambria Math" w:hAnsi="Cambria Math"/>
                        <w:sz w:val="22"/>
                        <w:szCs w:val="22"/>
                      </w:rPr>
                      <m:t>Denominator</m:t>
                    </m:r>
                  </m:den>
                </m:f>
                <m:r>
                  <w:rPr>
                    <w:rFonts w:ascii="Cambria Math" w:hAnsi="Cambria Math"/>
                    <w:sz w:val="22"/>
                    <w:szCs w:val="22"/>
                  </w:rPr>
                  <m:t>×1000</m:t>
                </m:r>
              </m:oMath>
            </m:oMathPara>
          </w:p>
        </w:tc>
      </w:tr>
      <w:tr w:rsidR="00075F99" w:rsidRPr="0073687C" w14:paraId="6C367CB8" w14:textId="77777777" w:rsidTr="00A46948">
        <w:tc>
          <w:tcPr>
            <w:tcW w:w="2268" w:type="dxa"/>
          </w:tcPr>
          <w:p w14:paraId="6C367CB6" w14:textId="21609DC9" w:rsidR="00075F99" w:rsidRPr="0073687C" w:rsidRDefault="00075F99" w:rsidP="00772A5C">
            <w:pPr>
              <w:spacing w:before="240"/>
              <w:ind w:left="34"/>
              <w:rPr>
                <w:b/>
                <w:sz w:val="22"/>
                <w:szCs w:val="22"/>
              </w:rPr>
            </w:pPr>
            <w:permStart w:id="1374841464" w:edGrp="everyone" w:colFirst="1" w:colLast="1"/>
            <w:permEnd w:id="514874648"/>
            <w:r w:rsidRPr="0073687C">
              <w:rPr>
                <w:b/>
                <w:sz w:val="22"/>
                <w:szCs w:val="22"/>
              </w:rPr>
              <w:t>4.4 Risk adjustment or standardisation type and methodology</w:t>
            </w:r>
          </w:p>
        </w:tc>
        <w:tc>
          <w:tcPr>
            <w:tcW w:w="6853" w:type="dxa"/>
          </w:tcPr>
          <w:sdt>
            <w:sdtPr>
              <w:rPr>
                <w:b/>
                <w:sz w:val="22"/>
                <w:szCs w:val="22"/>
              </w:rPr>
              <w:alias w:val="Risk adjustment type"/>
              <w:tag w:val="Risk adjustment type"/>
              <w:id w:val="1214319314"/>
              <w:dropDownList>
                <w:listItem w:value="Choose an item."/>
                <w:listItem w:displayText="Direct Standardisation" w:value="Direct Standardisation"/>
                <w:listItem w:displayText="Indirect Standardisation" w:value="Indirect Standardisation"/>
                <w:listItem w:displayText="Weighting Methodology" w:value="Weighting Methodology"/>
                <w:listItem w:displayText="Regression Model" w:value="Regression Model"/>
                <w:listItem w:displayText="None" w:value="None"/>
              </w:dropDownList>
            </w:sdtPr>
            <w:sdtEndPr>
              <w:rPr>
                <w:b w:val="0"/>
              </w:rPr>
            </w:sdtEndPr>
            <w:sdtContent>
              <w:p w14:paraId="1E9F57D2" w14:textId="75550AFC" w:rsidR="00075F99" w:rsidRPr="0073687C" w:rsidRDefault="00075F99" w:rsidP="00772A5C">
                <w:pPr>
                  <w:spacing w:before="240"/>
                  <w:rPr>
                    <w:sz w:val="22"/>
                    <w:szCs w:val="22"/>
                  </w:rPr>
                </w:pPr>
                <w:r w:rsidRPr="0073687C">
                  <w:rPr>
                    <w:b/>
                    <w:sz w:val="22"/>
                    <w:szCs w:val="22"/>
                  </w:rPr>
                  <w:t>None</w:t>
                </w:r>
              </w:p>
            </w:sdtContent>
          </w:sdt>
          <w:p w14:paraId="61F8E8A1" w14:textId="53C8842B" w:rsidR="00075F99" w:rsidRPr="0073687C" w:rsidRDefault="00075F99" w:rsidP="00772A5C">
            <w:pPr>
              <w:spacing w:before="240"/>
              <w:rPr>
                <w:i/>
                <w:sz w:val="22"/>
                <w:szCs w:val="22"/>
              </w:rPr>
            </w:pPr>
            <w:r w:rsidRPr="0073687C">
              <w:rPr>
                <w:i/>
                <w:sz w:val="22"/>
                <w:szCs w:val="22"/>
              </w:rPr>
              <w:t>Variables and methodology:</w:t>
            </w:r>
          </w:p>
          <w:p w14:paraId="6C367CB7" w14:textId="77777777" w:rsidR="00075F99" w:rsidRPr="0073687C" w:rsidRDefault="00075F99" w:rsidP="00772A5C">
            <w:pPr>
              <w:spacing w:before="240"/>
              <w:rPr>
                <w:sz w:val="22"/>
                <w:szCs w:val="22"/>
              </w:rPr>
            </w:pPr>
          </w:p>
        </w:tc>
      </w:tr>
      <w:tr w:rsidR="00075F99" w:rsidRPr="0073687C" w14:paraId="6C367CBC" w14:textId="77777777" w:rsidTr="00A46948">
        <w:tc>
          <w:tcPr>
            <w:tcW w:w="2268" w:type="dxa"/>
          </w:tcPr>
          <w:p w14:paraId="31FC0C36" w14:textId="50AA29A7" w:rsidR="00075F99" w:rsidRPr="0073687C" w:rsidRDefault="00075F99" w:rsidP="002C446A">
            <w:pPr>
              <w:spacing w:before="240"/>
              <w:ind w:left="34"/>
              <w:rPr>
                <w:b/>
                <w:sz w:val="22"/>
                <w:szCs w:val="22"/>
              </w:rPr>
            </w:pPr>
            <w:permStart w:id="1451064730" w:edGrp="everyone" w:colFirst="1" w:colLast="1"/>
            <w:permEnd w:id="1374841464"/>
            <w:r w:rsidRPr="0073687C">
              <w:rPr>
                <w:b/>
                <w:sz w:val="22"/>
                <w:szCs w:val="22"/>
              </w:rPr>
              <w:t>4.5 Justification of risk adjustment type and variables</w:t>
            </w:r>
          </w:p>
          <w:p w14:paraId="6C367CBA" w14:textId="1308B97D" w:rsidR="00075F99" w:rsidRPr="0073687C" w:rsidRDefault="00075F99" w:rsidP="002C446A">
            <w:pPr>
              <w:ind w:left="34"/>
              <w:rPr>
                <w:sz w:val="22"/>
                <w:szCs w:val="22"/>
              </w:rPr>
            </w:pPr>
            <w:r w:rsidRPr="0073687C">
              <w:rPr>
                <w:sz w:val="22"/>
                <w:szCs w:val="22"/>
              </w:rPr>
              <w:t>or why risk adjustment is not used</w:t>
            </w:r>
          </w:p>
        </w:tc>
        <w:tc>
          <w:tcPr>
            <w:tcW w:w="6853" w:type="dxa"/>
          </w:tcPr>
          <w:p w14:paraId="08C5B1BB" w14:textId="77777777" w:rsidR="00075F99" w:rsidRPr="0073687C" w:rsidRDefault="00075F99" w:rsidP="002E30E6">
            <w:pPr>
              <w:spacing w:before="240"/>
              <w:rPr>
                <w:sz w:val="22"/>
                <w:szCs w:val="22"/>
              </w:rPr>
            </w:pPr>
            <w:r w:rsidRPr="0073687C">
              <w:rPr>
                <w:sz w:val="22"/>
                <w:szCs w:val="22"/>
              </w:rPr>
              <w:t xml:space="preserve">It is proposed to not risk adjust or standardised this indicator. </w:t>
            </w:r>
          </w:p>
          <w:p w14:paraId="23400F41" w14:textId="7B11F71D" w:rsidR="00075F99" w:rsidRPr="0073687C" w:rsidRDefault="00075F99" w:rsidP="002E30E6">
            <w:pPr>
              <w:spacing w:before="240"/>
              <w:rPr>
                <w:sz w:val="22"/>
                <w:szCs w:val="22"/>
              </w:rPr>
            </w:pPr>
            <w:r w:rsidRPr="0073687C">
              <w:rPr>
                <w:sz w:val="22"/>
                <w:szCs w:val="22"/>
              </w:rPr>
              <w:t xml:space="preserve">This indicator is commonly reported without risk adjustment by ONS (the data source) and in the NOF indicator on which this is based. Data will be provided to NHS Digital in an aggregated form, risk adjustment for this indicator would require patient level data which will be subject to a Data Sharing Agreement, </w:t>
            </w:r>
          </w:p>
          <w:p w14:paraId="6C367CBB" w14:textId="6B95EC8E" w:rsidR="00075F99" w:rsidRPr="0073687C" w:rsidRDefault="00075F99" w:rsidP="002E30E6">
            <w:pPr>
              <w:spacing w:before="240"/>
              <w:rPr>
                <w:sz w:val="22"/>
                <w:szCs w:val="22"/>
              </w:rPr>
            </w:pPr>
            <w:r w:rsidRPr="0073687C">
              <w:rPr>
                <w:sz w:val="22"/>
                <w:szCs w:val="22"/>
              </w:rPr>
              <w:t>It is accepted that there could be value in standardising this indicator, as there are various non-modifiable factors that could influence the proportion of neonatal mortality and stillbirths. It would be technically possible to standardise this indicator, but difficult due to data access issues. It has been decided on balance, in order to maintain consistency with convention, to not standardise this indicator.</w:t>
            </w:r>
          </w:p>
        </w:tc>
      </w:tr>
      <w:tr w:rsidR="00075F99" w:rsidRPr="0073687C" w14:paraId="6C367CC8" w14:textId="77777777" w:rsidTr="00A46948">
        <w:tc>
          <w:tcPr>
            <w:tcW w:w="2268" w:type="dxa"/>
          </w:tcPr>
          <w:p w14:paraId="6C367CC6" w14:textId="18548D21" w:rsidR="00075F99" w:rsidRPr="0073687C" w:rsidRDefault="00075F99" w:rsidP="00772A5C">
            <w:pPr>
              <w:spacing w:before="240"/>
              <w:ind w:left="34"/>
              <w:rPr>
                <w:b/>
                <w:sz w:val="22"/>
                <w:szCs w:val="22"/>
              </w:rPr>
            </w:pPr>
            <w:permStart w:id="607138019" w:edGrp="everyone" w:colFirst="1" w:colLast="1"/>
            <w:permEnd w:id="1451064730"/>
            <w:r w:rsidRPr="0073687C">
              <w:rPr>
                <w:b/>
                <w:sz w:val="22"/>
                <w:szCs w:val="22"/>
              </w:rPr>
              <w:t xml:space="preserve">4.6 Confidence interval / control </w:t>
            </w:r>
            <w:r w:rsidRPr="0073687C">
              <w:rPr>
                <w:b/>
                <w:sz w:val="22"/>
                <w:szCs w:val="22"/>
              </w:rPr>
              <w:lastRenderedPageBreak/>
              <w:t>limit use and methodology</w:t>
            </w:r>
          </w:p>
        </w:tc>
        <w:tc>
          <w:tcPr>
            <w:tcW w:w="6853" w:type="dxa"/>
          </w:tcPr>
          <w:sdt>
            <w:sdtPr>
              <w:rPr>
                <w:sz w:val="22"/>
                <w:szCs w:val="22"/>
              </w:rPr>
              <w:alias w:val="Confidence Interval/control limit use"/>
              <w:tag w:val="Confidence Interval/control limit use"/>
              <w:id w:val="1287858884"/>
              <w:dropDownList>
                <w:listItem w:value="Choose an item."/>
                <w:listItem w:displayText="Confidence Intervals" w:value="Confidence Intervals"/>
                <w:listItem w:displayText="Control Limits" w:value="Control Limits"/>
                <w:listItem w:displayText="None" w:value="None"/>
              </w:dropDownList>
            </w:sdtPr>
            <w:sdtEndPr/>
            <w:sdtContent>
              <w:p w14:paraId="5C8CB2CA" w14:textId="0627594A" w:rsidR="00075F99" w:rsidRPr="0073687C" w:rsidRDefault="00075F99" w:rsidP="00772A5C">
                <w:pPr>
                  <w:spacing w:before="240"/>
                  <w:rPr>
                    <w:sz w:val="22"/>
                    <w:szCs w:val="22"/>
                  </w:rPr>
                </w:pPr>
                <w:r w:rsidRPr="0073687C">
                  <w:rPr>
                    <w:sz w:val="22"/>
                    <w:szCs w:val="22"/>
                  </w:rPr>
                  <w:t>Confidence Intervals</w:t>
                </w:r>
              </w:p>
            </w:sdtContent>
          </w:sdt>
          <w:p w14:paraId="5858F0FC" w14:textId="77777777" w:rsidR="00075F99" w:rsidRPr="0073687C" w:rsidRDefault="00075F99" w:rsidP="00772A5C">
            <w:pPr>
              <w:spacing w:before="240"/>
              <w:rPr>
                <w:i/>
                <w:sz w:val="22"/>
                <w:szCs w:val="22"/>
              </w:rPr>
            </w:pPr>
            <w:r w:rsidRPr="0073687C">
              <w:rPr>
                <w:i/>
                <w:sz w:val="22"/>
                <w:szCs w:val="22"/>
              </w:rPr>
              <w:lastRenderedPageBreak/>
              <w:t>Methodology:</w:t>
            </w:r>
          </w:p>
          <w:p w14:paraId="3363784E" w14:textId="77777777" w:rsidR="00075F99" w:rsidRPr="0073687C" w:rsidRDefault="00075F99" w:rsidP="002C38D8">
            <w:pPr>
              <w:rPr>
                <w:sz w:val="22"/>
                <w:szCs w:val="22"/>
              </w:rPr>
            </w:pPr>
            <w:r w:rsidRPr="0073687C">
              <w:rPr>
                <w:sz w:val="22"/>
                <w:szCs w:val="22"/>
              </w:rPr>
              <w:t>Using the Wilson Score method</w:t>
            </w:r>
            <w:r w:rsidRPr="0073687C">
              <w:rPr>
                <w:sz w:val="22"/>
                <w:szCs w:val="22"/>
                <w:vertAlign w:val="superscript"/>
              </w:rPr>
              <w:t>12,13</w:t>
            </w:r>
            <w:r w:rsidRPr="0073687C">
              <w:rPr>
                <w:sz w:val="22"/>
                <w:szCs w:val="22"/>
              </w:rPr>
              <w:t>, the 100(1–</w:t>
            </w:r>
            <w:r w:rsidRPr="0073687C">
              <w:rPr>
                <w:i/>
                <w:iCs/>
                <w:sz w:val="22"/>
                <w:szCs w:val="22"/>
              </w:rPr>
              <w:t xml:space="preserve"> α</w:t>
            </w:r>
            <w:r w:rsidRPr="0073687C">
              <w:rPr>
                <w:sz w:val="22"/>
                <w:szCs w:val="22"/>
              </w:rPr>
              <w:t>)% confidence limits are given by:</w:t>
            </w:r>
          </w:p>
          <w:p w14:paraId="0A0B0A20" w14:textId="77777777" w:rsidR="00075F99" w:rsidRPr="0073687C" w:rsidRDefault="002A1B28" w:rsidP="002C38D8">
            <w:pPr>
              <w:rPr>
                <w:i/>
                <w:sz w:val="22"/>
                <w:szCs w:val="22"/>
              </w:rPr>
            </w:pPr>
            <m:oMathPara>
              <m:oMath>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lower</m:t>
                    </m:r>
                  </m:sub>
                </m:sSub>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2O+</m:t>
                    </m:r>
                    <m:sSup>
                      <m:sSupPr>
                        <m:ctrlPr>
                          <w:rPr>
                            <w:rFonts w:ascii="Cambria Math" w:hAnsi="Cambria Math"/>
                            <w:i/>
                            <w:sz w:val="22"/>
                            <w:szCs w:val="22"/>
                          </w:rPr>
                        </m:ctrlPr>
                      </m:sSupPr>
                      <m:e>
                        <m:r>
                          <w:rPr>
                            <w:rFonts w:ascii="Cambria Math" w:hAnsi="Cambria Math"/>
                            <w:sz w:val="22"/>
                            <w:szCs w:val="22"/>
                          </w:rPr>
                          <m:t>z</m:t>
                        </m:r>
                      </m:e>
                      <m:sup>
                        <m:r>
                          <w:rPr>
                            <w:rFonts w:ascii="Cambria Math" w:hAnsi="Cambria Math"/>
                            <w:sz w:val="22"/>
                            <w:szCs w:val="22"/>
                          </w:rPr>
                          <m:t>2</m:t>
                        </m:r>
                      </m:sup>
                    </m:sSup>
                    <m:r>
                      <w:rPr>
                        <w:rFonts w:ascii="Cambria Math" w:hAnsi="Cambria Math"/>
                        <w:sz w:val="22"/>
                        <w:szCs w:val="22"/>
                      </w:rPr>
                      <m:t>- z</m:t>
                    </m:r>
                    <m:rad>
                      <m:radPr>
                        <m:degHide m:val="1"/>
                        <m:ctrlPr>
                          <w:rPr>
                            <w:rFonts w:ascii="Cambria Math" w:hAnsi="Cambria Math"/>
                            <w:i/>
                            <w:sz w:val="22"/>
                            <w:szCs w:val="22"/>
                          </w:rPr>
                        </m:ctrlPr>
                      </m:radPr>
                      <m:deg/>
                      <m:e>
                        <m:sSup>
                          <m:sSupPr>
                            <m:ctrlPr>
                              <w:rPr>
                                <w:rFonts w:ascii="Cambria Math" w:hAnsi="Cambria Math"/>
                                <w:i/>
                                <w:sz w:val="22"/>
                                <w:szCs w:val="22"/>
                              </w:rPr>
                            </m:ctrlPr>
                          </m:sSupPr>
                          <m:e>
                            <m:r>
                              <w:rPr>
                                <w:rFonts w:ascii="Cambria Math" w:hAnsi="Cambria Math"/>
                                <w:sz w:val="22"/>
                                <w:szCs w:val="22"/>
                              </w:rPr>
                              <m:t>z</m:t>
                            </m:r>
                          </m:e>
                          <m:sup>
                            <m:r>
                              <w:rPr>
                                <w:rFonts w:ascii="Cambria Math" w:hAnsi="Cambria Math"/>
                                <w:sz w:val="22"/>
                                <w:szCs w:val="22"/>
                              </w:rPr>
                              <m:t>2</m:t>
                            </m:r>
                          </m:sup>
                        </m:sSup>
                        <m:r>
                          <w:rPr>
                            <w:rFonts w:ascii="Cambria Math" w:hAnsi="Cambria Math"/>
                            <w:sz w:val="22"/>
                            <w:szCs w:val="22"/>
                          </w:rPr>
                          <m:t>+4Oq</m:t>
                        </m:r>
                      </m:e>
                    </m:rad>
                  </m:num>
                  <m:den>
                    <m:r>
                      <w:rPr>
                        <w:rFonts w:ascii="Cambria Math" w:hAnsi="Cambria Math"/>
                        <w:sz w:val="22"/>
                        <w:szCs w:val="22"/>
                      </w:rPr>
                      <m:t>2</m:t>
                    </m:r>
                    <m:d>
                      <m:dPr>
                        <m:ctrlPr>
                          <w:rPr>
                            <w:rFonts w:ascii="Cambria Math" w:hAnsi="Cambria Math"/>
                            <w:i/>
                            <w:sz w:val="22"/>
                            <w:szCs w:val="22"/>
                          </w:rPr>
                        </m:ctrlPr>
                      </m:dPr>
                      <m:e>
                        <m:r>
                          <w:rPr>
                            <w:rFonts w:ascii="Cambria Math" w:hAnsi="Cambria Math"/>
                            <w:sz w:val="22"/>
                            <w:szCs w:val="22"/>
                          </w:rPr>
                          <m:t>n+</m:t>
                        </m:r>
                        <m:sSup>
                          <m:sSupPr>
                            <m:ctrlPr>
                              <w:rPr>
                                <w:rFonts w:ascii="Cambria Math" w:hAnsi="Cambria Math"/>
                                <w:i/>
                                <w:sz w:val="22"/>
                                <w:szCs w:val="22"/>
                              </w:rPr>
                            </m:ctrlPr>
                          </m:sSupPr>
                          <m:e>
                            <m:r>
                              <w:rPr>
                                <w:rFonts w:ascii="Cambria Math" w:hAnsi="Cambria Math"/>
                                <w:sz w:val="22"/>
                                <w:szCs w:val="22"/>
                              </w:rPr>
                              <m:t>z</m:t>
                            </m:r>
                          </m:e>
                          <m:sup>
                            <m:r>
                              <w:rPr>
                                <w:rFonts w:ascii="Cambria Math" w:hAnsi="Cambria Math"/>
                                <w:sz w:val="22"/>
                                <w:szCs w:val="22"/>
                              </w:rPr>
                              <m:t>2</m:t>
                            </m:r>
                          </m:sup>
                        </m:sSup>
                      </m:e>
                    </m:d>
                  </m:den>
                </m:f>
                <m:r>
                  <w:rPr>
                    <w:rFonts w:ascii="Cambria Math" w:hAnsi="Cambria Math"/>
                    <w:sz w:val="22"/>
                    <w:szCs w:val="22"/>
                  </w:rPr>
                  <m:t>×1000</m:t>
                </m:r>
              </m:oMath>
            </m:oMathPara>
          </w:p>
          <w:p w14:paraId="64903388" w14:textId="77777777" w:rsidR="00075F99" w:rsidRPr="0073687C" w:rsidRDefault="002A1B28" w:rsidP="002C38D8">
            <w:pPr>
              <w:rPr>
                <w:i/>
                <w:sz w:val="22"/>
                <w:szCs w:val="22"/>
              </w:rPr>
            </w:pPr>
            <m:oMathPara>
              <m:oMath>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upper</m:t>
                    </m:r>
                  </m:sub>
                </m:sSub>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2O+</m:t>
                    </m:r>
                    <m:sSup>
                      <m:sSupPr>
                        <m:ctrlPr>
                          <w:rPr>
                            <w:rFonts w:ascii="Cambria Math" w:hAnsi="Cambria Math"/>
                            <w:i/>
                            <w:sz w:val="22"/>
                            <w:szCs w:val="22"/>
                          </w:rPr>
                        </m:ctrlPr>
                      </m:sSupPr>
                      <m:e>
                        <m:r>
                          <w:rPr>
                            <w:rFonts w:ascii="Cambria Math" w:hAnsi="Cambria Math"/>
                            <w:sz w:val="22"/>
                            <w:szCs w:val="22"/>
                          </w:rPr>
                          <m:t>z</m:t>
                        </m:r>
                      </m:e>
                      <m:sup>
                        <m:r>
                          <w:rPr>
                            <w:rFonts w:ascii="Cambria Math" w:hAnsi="Cambria Math"/>
                            <w:sz w:val="22"/>
                            <w:szCs w:val="22"/>
                          </w:rPr>
                          <m:t>2</m:t>
                        </m:r>
                      </m:sup>
                    </m:sSup>
                    <m:r>
                      <w:rPr>
                        <w:rFonts w:ascii="Cambria Math" w:hAnsi="Cambria Math"/>
                        <w:sz w:val="22"/>
                        <w:szCs w:val="22"/>
                      </w:rPr>
                      <m:t>+ z</m:t>
                    </m:r>
                    <m:rad>
                      <m:radPr>
                        <m:degHide m:val="1"/>
                        <m:ctrlPr>
                          <w:rPr>
                            <w:rFonts w:ascii="Cambria Math" w:hAnsi="Cambria Math"/>
                            <w:i/>
                            <w:sz w:val="22"/>
                            <w:szCs w:val="22"/>
                          </w:rPr>
                        </m:ctrlPr>
                      </m:radPr>
                      <m:deg/>
                      <m:e>
                        <m:sSup>
                          <m:sSupPr>
                            <m:ctrlPr>
                              <w:rPr>
                                <w:rFonts w:ascii="Cambria Math" w:hAnsi="Cambria Math"/>
                                <w:i/>
                                <w:sz w:val="22"/>
                                <w:szCs w:val="22"/>
                              </w:rPr>
                            </m:ctrlPr>
                          </m:sSupPr>
                          <m:e>
                            <m:r>
                              <w:rPr>
                                <w:rFonts w:ascii="Cambria Math" w:hAnsi="Cambria Math"/>
                                <w:sz w:val="22"/>
                                <w:szCs w:val="22"/>
                              </w:rPr>
                              <m:t>z</m:t>
                            </m:r>
                          </m:e>
                          <m:sup>
                            <m:r>
                              <w:rPr>
                                <w:rFonts w:ascii="Cambria Math" w:hAnsi="Cambria Math"/>
                                <w:sz w:val="22"/>
                                <w:szCs w:val="22"/>
                              </w:rPr>
                              <m:t>2</m:t>
                            </m:r>
                          </m:sup>
                        </m:sSup>
                        <m:r>
                          <w:rPr>
                            <w:rFonts w:ascii="Cambria Math" w:hAnsi="Cambria Math"/>
                            <w:sz w:val="22"/>
                            <w:szCs w:val="22"/>
                          </w:rPr>
                          <m:t>+4Oq</m:t>
                        </m:r>
                      </m:e>
                    </m:rad>
                  </m:num>
                  <m:den>
                    <m:r>
                      <w:rPr>
                        <w:rFonts w:ascii="Cambria Math" w:hAnsi="Cambria Math"/>
                        <w:sz w:val="22"/>
                        <w:szCs w:val="22"/>
                      </w:rPr>
                      <m:t>2</m:t>
                    </m:r>
                    <m:d>
                      <m:dPr>
                        <m:ctrlPr>
                          <w:rPr>
                            <w:rFonts w:ascii="Cambria Math" w:hAnsi="Cambria Math"/>
                            <w:i/>
                            <w:sz w:val="22"/>
                            <w:szCs w:val="22"/>
                          </w:rPr>
                        </m:ctrlPr>
                      </m:dPr>
                      <m:e>
                        <m:r>
                          <w:rPr>
                            <w:rFonts w:ascii="Cambria Math" w:hAnsi="Cambria Math"/>
                            <w:sz w:val="22"/>
                            <w:szCs w:val="22"/>
                          </w:rPr>
                          <m:t>n+</m:t>
                        </m:r>
                        <m:sSup>
                          <m:sSupPr>
                            <m:ctrlPr>
                              <w:rPr>
                                <w:rFonts w:ascii="Cambria Math" w:hAnsi="Cambria Math"/>
                                <w:i/>
                                <w:sz w:val="22"/>
                                <w:szCs w:val="22"/>
                              </w:rPr>
                            </m:ctrlPr>
                          </m:sSupPr>
                          <m:e>
                            <m:r>
                              <w:rPr>
                                <w:rFonts w:ascii="Cambria Math" w:hAnsi="Cambria Math"/>
                                <w:sz w:val="22"/>
                                <w:szCs w:val="22"/>
                              </w:rPr>
                              <m:t>z</m:t>
                            </m:r>
                          </m:e>
                          <m:sup>
                            <m:r>
                              <w:rPr>
                                <w:rFonts w:ascii="Cambria Math" w:hAnsi="Cambria Math"/>
                                <w:sz w:val="22"/>
                                <w:szCs w:val="22"/>
                              </w:rPr>
                              <m:t>2</m:t>
                            </m:r>
                          </m:sup>
                        </m:sSup>
                      </m:e>
                    </m:d>
                  </m:den>
                </m:f>
                <m:r>
                  <w:rPr>
                    <w:rFonts w:ascii="Cambria Math" w:hAnsi="Cambria Math"/>
                    <w:sz w:val="22"/>
                    <w:szCs w:val="22"/>
                  </w:rPr>
                  <m:t>×1000</m:t>
                </m:r>
              </m:oMath>
            </m:oMathPara>
          </w:p>
          <w:p w14:paraId="0B15D44E" w14:textId="77777777" w:rsidR="00075F99" w:rsidRPr="0073687C" w:rsidRDefault="00075F99" w:rsidP="002C38D8">
            <w:pPr>
              <w:rPr>
                <w:sz w:val="22"/>
                <w:szCs w:val="22"/>
              </w:rPr>
            </w:pPr>
            <w:r w:rsidRPr="0073687C">
              <w:rPr>
                <w:sz w:val="22"/>
                <w:szCs w:val="22"/>
              </w:rPr>
              <w:t>where:</w:t>
            </w:r>
            <w:r w:rsidRPr="0073687C">
              <w:rPr>
                <w:sz w:val="22"/>
                <w:szCs w:val="22"/>
              </w:rPr>
              <w:tab/>
            </w:r>
          </w:p>
          <w:p w14:paraId="5F7E7D64" w14:textId="77777777" w:rsidR="00075F99" w:rsidRPr="0073687C" w:rsidRDefault="00075F99" w:rsidP="002C38D8">
            <w:pPr>
              <w:rPr>
                <w:sz w:val="22"/>
                <w:szCs w:val="22"/>
              </w:rPr>
            </w:pPr>
            <w:r w:rsidRPr="0073687C">
              <w:rPr>
                <w:i/>
                <w:sz w:val="22"/>
                <w:szCs w:val="22"/>
              </w:rPr>
              <w:t xml:space="preserve">q </w:t>
            </w:r>
            <w:r w:rsidRPr="0073687C">
              <w:rPr>
                <w:sz w:val="22"/>
                <w:szCs w:val="22"/>
              </w:rPr>
              <w:t>is 1–</w:t>
            </w:r>
            <w:r w:rsidRPr="0073687C">
              <w:rPr>
                <w:i/>
                <w:sz w:val="22"/>
                <w:szCs w:val="22"/>
              </w:rPr>
              <w:t>p</w:t>
            </w:r>
            <w:r w:rsidRPr="0073687C">
              <w:rPr>
                <w:sz w:val="22"/>
                <w:szCs w:val="22"/>
              </w:rPr>
              <w:t>;</w:t>
            </w:r>
          </w:p>
          <w:p w14:paraId="129D42FE" w14:textId="77777777" w:rsidR="00075F99" w:rsidRPr="0073687C" w:rsidRDefault="00075F99" w:rsidP="002C38D8">
            <w:pPr>
              <w:rPr>
                <w:sz w:val="22"/>
                <w:szCs w:val="22"/>
              </w:rPr>
            </w:pPr>
            <w:r w:rsidRPr="0073687C">
              <w:rPr>
                <w:i/>
                <w:sz w:val="22"/>
                <w:szCs w:val="22"/>
              </w:rPr>
              <w:t xml:space="preserve">z </w:t>
            </w:r>
            <w:r w:rsidRPr="0073687C">
              <w:rPr>
                <w:sz w:val="22"/>
                <w:szCs w:val="22"/>
              </w:rPr>
              <w:t>is the 100(1–</w:t>
            </w:r>
            <w:r w:rsidRPr="0073687C">
              <w:rPr>
                <w:i/>
                <w:iCs/>
                <w:sz w:val="22"/>
                <w:szCs w:val="22"/>
              </w:rPr>
              <w:t xml:space="preserve"> α</w:t>
            </w:r>
            <w:r w:rsidRPr="0073687C">
              <w:rPr>
                <w:sz w:val="22"/>
                <w:szCs w:val="22"/>
              </w:rPr>
              <w:t xml:space="preserve"> /2)th percentile value from the Standard Normal distribution.</w:t>
            </w:r>
            <w:r w:rsidRPr="0073687C">
              <w:rPr>
                <w:sz w:val="22"/>
                <w:szCs w:val="22"/>
              </w:rPr>
              <w:tab/>
            </w:r>
            <w:r w:rsidRPr="0073687C">
              <w:rPr>
                <w:sz w:val="22"/>
                <w:szCs w:val="22"/>
              </w:rPr>
              <w:tab/>
            </w:r>
            <w:r w:rsidRPr="0073687C">
              <w:rPr>
                <w:sz w:val="22"/>
                <w:szCs w:val="22"/>
              </w:rPr>
              <w:tab/>
            </w:r>
          </w:p>
          <w:p w14:paraId="361FBFB3" w14:textId="77777777" w:rsidR="00075F99" w:rsidRPr="0073687C" w:rsidRDefault="00075F99" w:rsidP="002C38D8">
            <w:pPr>
              <w:rPr>
                <w:sz w:val="22"/>
                <w:szCs w:val="22"/>
              </w:rPr>
            </w:pPr>
            <w:r w:rsidRPr="0073687C">
              <w:rPr>
                <w:sz w:val="22"/>
                <w:szCs w:val="22"/>
              </w:rPr>
              <w:t xml:space="preserve">For example, for a 95% confidence interval, </w:t>
            </w:r>
            <w:r w:rsidRPr="0073687C">
              <w:rPr>
                <w:i/>
                <w:iCs/>
                <w:sz w:val="22"/>
                <w:szCs w:val="22"/>
              </w:rPr>
              <w:t>α</w:t>
            </w:r>
            <w:r w:rsidRPr="0073687C">
              <w:rPr>
                <w:sz w:val="22"/>
                <w:szCs w:val="22"/>
              </w:rPr>
              <w:t xml:space="preserve"> = 0.05 and </w:t>
            </w:r>
            <w:r w:rsidRPr="0073687C">
              <w:rPr>
                <w:i/>
                <w:sz w:val="22"/>
                <w:szCs w:val="22"/>
              </w:rPr>
              <w:t>z</w:t>
            </w:r>
            <w:r w:rsidRPr="0073687C">
              <w:rPr>
                <w:sz w:val="22"/>
                <w:szCs w:val="22"/>
              </w:rPr>
              <w:t xml:space="preserve"> = 1.96 (i.e. the 97.5th percentile value from the Standard Normal distribution)</w:t>
            </w:r>
            <w:r w:rsidRPr="0073687C">
              <w:rPr>
                <w:sz w:val="22"/>
                <w:szCs w:val="22"/>
                <w:vertAlign w:val="superscript"/>
              </w:rPr>
              <w:t>14</w:t>
            </w:r>
            <w:r w:rsidRPr="0073687C">
              <w:rPr>
                <w:sz w:val="22"/>
                <w:szCs w:val="22"/>
              </w:rPr>
              <w:t>.</w:t>
            </w:r>
          </w:p>
          <w:p w14:paraId="7B09FD0E" w14:textId="77777777" w:rsidR="00075F99" w:rsidRPr="0073687C" w:rsidRDefault="00075F99" w:rsidP="002C38D8">
            <w:pPr>
              <w:rPr>
                <w:sz w:val="22"/>
                <w:szCs w:val="22"/>
              </w:rPr>
            </w:pPr>
            <w:r w:rsidRPr="0073687C">
              <w:rPr>
                <w:sz w:val="22"/>
                <w:szCs w:val="22"/>
              </w:rPr>
              <w:t>Reference</w:t>
            </w:r>
          </w:p>
          <w:p w14:paraId="493E09C8" w14:textId="77777777" w:rsidR="00075F99" w:rsidRPr="0073687C" w:rsidRDefault="00075F99" w:rsidP="002C38D8">
            <w:pPr>
              <w:pStyle w:val="ListParagraph"/>
              <w:numPr>
                <w:ilvl w:val="0"/>
                <w:numId w:val="7"/>
              </w:numPr>
              <w:rPr>
                <w:sz w:val="16"/>
                <w:szCs w:val="16"/>
              </w:rPr>
            </w:pPr>
            <w:r w:rsidRPr="0073687C">
              <w:rPr>
                <w:sz w:val="16"/>
                <w:szCs w:val="16"/>
              </w:rPr>
              <w:t>Wilson EB. Probable inference, the law of succession, and statistical inference. J Am Stat Assoc 1927; 22: 209–12.</w:t>
            </w:r>
            <w:r w:rsidRPr="0073687C">
              <w:rPr>
                <w:sz w:val="16"/>
                <w:szCs w:val="16"/>
              </w:rPr>
              <w:tab/>
            </w:r>
            <w:r w:rsidRPr="0073687C">
              <w:rPr>
                <w:sz w:val="16"/>
                <w:szCs w:val="16"/>
              </w:rPr>
              <w:tab/>
            </w:r>
            <w:r w:rsidRPr="0073687C">
              <w:rPr>
                <w:sz w:val="16"/>
                <w:szCs w:val="16"/>
              </w:rPr>
              <w:tab/>
            </w:r>
          </w:p>
          <w:p w14:paraId="6C0A15B2" w14:textId="77777777" w:rsidR="00075F99" w:rsidRPr="0073687C" w:rsidRDefault="00075F99" w:rsidP="002C38D8">
            <w:pPr>
              <w:pStyle w:val="ListParagraph"/>
              <w:numPr>
                <w:ilvl w:val="0"/>
                <w:numId w:val="7"/>
              </w:numPr>
              <w:spacing w:before="240"/>
              <w:rPr>
                <w:sz w:val="22"/>
                <w:szCs w:val="22"/>
              </w:rPr>
            </w:pPr>
            <w:r w:rsidRPr="0073687C">
              <w:rPr>
                <w:sz w:val="16"/>
                <w:szCs w:val="16"/>
              </w:rPr>
              <w:t>Newcombe RG, Altman DG. Proportions and their differences. In Altman DG et al. (eds). Statistics with confidence (2nd edn). London: BMJ Books; 2000: 46–8.</w:t>
            </w:r>
          </w:p>
          <w:p w14:paraId="6C367CC7" w14:textId="59EF37E9" w:rsidR="00075F99" w:rsidRPr="0073687C" w:rsidRDefault="00075F99" w:rsidP="002C38D8">
            <w:pPr>
              <w:spacing w:before="240"/>
              <w:rPr>
                <w:i/>
                <w:sz w:val="22"/>
                <w:szCs w:val="22"/>
              </w:rPr>
            </w:pPr>
            <w:r w:rsidRPr="0073687C">
              <w:rPr>
                <w:sz w:val="16"/>
                <w:szCs w:val="16"/>
              </w:rPr>
              <w:t xml:space="preserve">Eayres D. Technical Briefing 3: Commonly used public health statistics and their confidence intervals. York: APHO; 2008. Available at </w:t>
            </w:r>
            <w:hyperlink r:id="rId21" w:history="1">
              <w:r w:rsidRPr="0073687C">
                <w:rPr>
                  <w:rStyle w:val="Hyperlink"/>
                  <w:rFonts w:ascii="Arial" w:hAnsi="Arial"/>
                  <w:color w:val="auto"/>
                  <w:sz w:val="16"/>
                  <w:szCs w:val="16"/>
                </w:rPr>
                <w:t>http://www.apho.org.uk/resource/item.aspx?RID=48457</w:t>
              </w:r>
            </w:hyperlink>
          </w:p>
        </w:tc>
      </w:tr>
      <w:tr w:rsidR="00075F99" w:rsidRPr="0073687C" w14:paraId="6C367CCC" w14:textId="77777777" w:rsidTr="00A46948">
        <w:tc>
          <w:tcPr>
            <w:tcW w:w="2268" w:type="dxa"/>
          </w:tcPr>
          <w:p w14:paraId="6C367CCA" w14:textId="1989CB27" w:rsidR="00075F99" w:rsidRPr="0073687C" w:rsidRDefault="00075F99" w:rsidP="00772A5C">
            <w:pPr>
              <w:spacing w:before="240"/>
              <w:ind w:left="34"/>
              <w:rPr>
                <w:b/>
                <w:sz w:val="22"/>
                <w:szCs w:val="22"/>
              </w:rPr>
            </w:pPr>
            <w:permStart w:id="734557973" w:edGrp="everyone" w:colFirst="1" w:colLast="1"/>
            <w:permEnd w:id="607138019"/>
            <w:r w:rsidRPr="0073687C">
              <w:rPr>
                <w:b/>
                <w:sz w:val="22"/>
                <w:szCs w:val="22"/>
              </w:rPr>
              <w:lastRenderedPageBreak/>
              <w:t>4.7 Justification of confidence intervals / control limits used</w:t>
            </w:r>
          </w:p>
        </w:tc>
        <w:tc>
          <w:tcPr>
            <w:tcW w:w="6853" w:type="dxa"/>
          </w:tcPr>
          <w:p w14:paraId="6C367CCB" w14:textId="77777777" w:rsidR="00075F99" w:rsidRPr="0073687C" w:rsidRDefault="00075F99" w:rsidP="00772A5C">
            <w:pPr>
              <w:spacing w:before="240"/>
              <w:rPr>
                <w:sz w:val="22"/>
                <w:szCs w:val="22"/>
              </w:rPr>
            </w:pPr>
          </w:p>
        </w:tc>
      </w:tr>
    </w:tbl>
    <w:permEnd w:id="734557973"/>
    <w:p w14:paraId="64792A16" w14:textId="2F746094" w:rsidR="00075F99" w:rsidRPr="0073687C" w:rsidRDefault="00075F99">
      <w:pPr>
        <w:rPr>
          <w:rFonts w:cs="Arial"/>
        </w:rPr>
      </w:pPr>
      <w:r w:rsidRPr="0073687C">
        <w:rPr>
          <w:rFonts w:cs="Arial"/>
        </w:rPr>
        <w:t>Section 5 Presentation and Interpretation</w:t>
      </w:r>
    </w:p>
    <w:p w14:paraId="1EA9E702" w14:textId="6359D168" w:rsidR="00075F99" w:rsidRPr="0073687C" w:rsidRDefault="00075F99">
      <w:pPr>
        <w:rPr>
          <w:rFonts w:cs="Arial"/>
        </w:rPr>
      </w:pPr>
      <w:r w:rsidRPr="0073687C">
        <w:rPr>
          <w:rFonts w:cs="Arial"/>
        </w:rPr>
        <w:t>Presentation</w:t>
      </w:r>
    </w:p>
    <w:tbl>
      <w:tblPr>
        <w:tblStyle w:val="TableGrid1"/>
        <w:tblW w:w="0" w:type="auto"/>
        <w:tblInd w:w="108" w:type="dxa"/>
        <w:tblBorders>
          <w:top w:val="single" w:sz="18" w:space="0" w:color="003360" w:themeColor="accent1"/>
          <w:left w:val="single" w:sz="18" w:space="0" w:color="003360" w:themeColor="accent1"/>
          <w:bottom w:val="single" w:sz="18" w:space="0" w:color="003360" w:themeColor="accent1"/>
          <w:right w:val="single" w:sz="18" w:space="0" w:color="003360" w:themeColor="accent1"/>
          <w:insideH w:val="single" w:sz="4" w:space="0" w:color="003360" w:themeColor="accent1"/>
          <w:insideV w:val="single" w:sz="4" w:space="0" w:color="003360" w:themeColor="accent1"/>
        </w:tblBorders>
        <w:tblLook w:val="04A0" w:firstRow="1" w:lastRow="0" w:firstColumn="1" w:lastColumn="0" w:noHBand="0" w:noVBand="1"/>
      </w:tblPr>
      <w:tblGrid>
        <w:gridCol w:w="2268"/>
        <w:gridCol w:w="7326"/>
      </w:tblGrid>
      <w:tr w:rsidR="00075F99" w:rsidRPr="0073687C" w14:paraId="55CFEE27" w14:textId="77777777" w:rsidTr="000B671B">
        <w:tc>
          <w:tcPr>
            <w:tcW w:w="2268" w:type="dxa"/>
            <w:tcBorders>
              <w:top w:val="single" w:sz="4" w:space="0" w:color="auto"/>
              <w:left w:val="single" w:sz="4" w:space="0" w:color="auto"/>
              <w:bottom w:val="single" w:sz="4" w:space="0" w:color="auto"/>
              <w:right w:val="single" w:sz="4" w:space="0" w:color="auto"/>
            </w:tcBorders>
            <w:shd w:val="clear" w:color="auto" w:fill="auto"/>
          </w:tcPr>
          <w:p w14:paraId="6E7AAE7F" w14:textId="261DCCCF" w:rsidR="00075F99" w:rsidRPr="0073687C" w:rsidRDefault="00075F99" w:rsidP="002C38D8">
            <w:pPr>
              <w:spacing w:before="240"/>
              <w:ind w:left="34"/>
              <w:rPr>
                <w:b/>
                <w:sz w:val="22"/>
                <w:szCs w:val="22"/>
              </w:rPr>
            </w:pPr>
            <w:permStart w:id="1293574011" w:edGrp="everyone" w:colFirst="1" w:colLast="1"/>
            <w:permStart w:id="2014075562" w:edGrp="everyone" w:colFirst="2" w:colLast="2"/>
            <w:r w:rsidRPr="0073687C">
              <w:rPr>
                <w:b/>
                <w:sz w:val="22"/>
                <w:szCs w:val="22"/>
              </w:rPr>
              <w:lastRenderedPageBreak/>
              <w:t>5.1 Presentation of indicator</w:t>
            </w:r>
          </w:p>
        </w:tc>
        <w:tc>
          <w:tcPr>
            <w:tcW w:w="7326" w:type="dxa"/>
            <w:tcBorders>
              <w:top w:val="single" w:sz="4" w:space="0" w:color="auto"/>
              <w:left w:val="single" w:sz="4" w:space="0" w:color="auto"/>
              <w:bottom w:val="single" w:sz="4" w:space="0" w:color="auto"/>
              <w:right w:val="single" w:sz="4" w:space="0" w:color="auto"/>
            </w:tcBorders>
            <w:shd w:val="clear" w:color="auto" w:fill="auto"/>
          </w:tcPr>
          <w:p w14:paraId="73852456" w14:textId="77777777" w:rsidR="00075F99" w:rsidRPr="0073687C" w:rsidRDefault="00075F99" w:rsidP="002C38D8">
            <w:pPr>
              <w:spacing w:before="240"/>
              <w:rPr>
                <w:sz w:val="22"/>
                <w:szCs w:val="22"/>
              </w:rPr>
            </w:pPr>
          </w:p>
        </w:tc>
      </w:tr>
      <w:permEnd w:id="1293574011"/>
      <w:tr w:rsidR="00075F99" w:rsidRPr="0073687C" w14:paraId="6C367CD3" w14:textId="77777777" w:rsidTr="000B671B">
        <w:tc>
          <w:tcPr>
            <w:tcW w:w="2268" w:type="dxa"/>
            <w:tcBorders>
              <w:top w:val="single" w:sz="4" w:space="0" w:color="auto"/>
              <w:left w:val="single" w:sz="4" w:space="0" w:color="auto"/>
              <w:bottom w:val="single" w:sz="4" w:space="0" w:color="auto"/>
              <w:right w:val="single" w:sz="4" w:space="0" w:color="auto"/>
            </w:tcBorders>
            <w:shd w:val="clear" w:color="auto" w:fill="auto"/>
          </w:tcPr>
          <w:p w14:paraId="24F03233" w14:textId="0A984BD5" w:rsidR="00075F99" w:rsidRPr="0073687C" w:rsidRDefault="00075F99" w:rsidP="00772A5C">
            <w:pPr>
              <w:spacing w:before="240"/>
              <w:ind w:left="34"/>
              <w:rPr>
                <w:b/>
                <w:sz w:val="22"/>
                <w:szCs w:val="22"/>
              </w:rPr>
            </w:pPr>
            <w:r w:rsidRPr="0073687C">
              <w:rPr>
                <w:b/>
                <w:sz w:val="22"/>
                <w:szCs w:val="22"/>
              </w:rPr>
              <w:t>5.2 Contextual information provided alongside indicator</w:t>
            </w:r>
          </w:p>
          <w:p w14:paraId="6C367CD1" w14:textId="7A29AEFA" w:rsidR="00075F99" w:rsidRPr="0073687C" w:rsidRDefault="00075F99" w:rsidP="00E60E30">
            <w:pPr>
              <w:ind w:left="34"/>
              <w:rPr>
                <w:sz w:val="22"/>
                <w:szCs w:val="22"/>
              </w:rPr>
            </w:pPr>
            <w:r w:rsidRPr="0073687C">
              <w:rPr>
                <w:sz w:val="22"/>
                <w:szCs w:val="22"/>
              </w:rPr>
              <w:t>with justification</w:t>
            </w:r>
          </w:p>
        </w:tc>
        <w:tc>
          <w:tcPr>
            <w:tcW w:w="7326" w:type="dxa"/>
            <w:tcBorders>
              <w:top w:val="single" w:sz="4" w:space="0" w:color="auto"/>
              <w:left w:val="single" w:sz="4" w:space="0" w:color="auto"/>
              <w:bottom w:val="single" w:sz="4" w:space="0" w:color="auto"/>
              <w:right w:val="single" w:sz="4" w:space="0" w:color="auto"/>
            </w:tcBorders>
            <w:shd w:val="clear" w:color="auto" w:fill="auto"/>
          </w:tcPr>
          <w:p w14:paraId="7D74076B" w14:textId="77777777" w:rsidR="00075F99" w:rsidRPr="0073687C" w:rsidRDefault="00075F99" w:rsidP="00772A5C">
            <w:pPr>
              <w:spacing w:before="240"/>
              <w:rPr>
                <w:sz w:val="22"/>
                <w:szCs w:val="22"/>
              </w:rPr>
            </w:pPr>
            <w:r w:rsidRPr="0073687C">
              <w:rPr>
                <w:sz w:val="22"/>
                <w:szCs w:val="22"/>
              </w:rPr>
              <w:t>NHS OF indicator 1.6.ii, Neonatal mortality and still births, can be used as contextual information. This could be included as a link in the indicator metadata.</w:t>
            </w:r>
          </w:p>
          <w:p w14:paraId="6C367CD2" w14:textId="7DBB7103" w:rsidR="00075F99" w:rsidRPr="0073687C" w:rsidRDefault="00075F99" w:rsidP="00772A5C">
            <w:pPr>
              <w:spacing w:before="240"/>
              <w:rPr>
                <w:sz w:val="22"/>
                <w:szCs w:val="22"/>
              </w:rPr>
            </w:pPr>
            <w:r w:rsidRPr="0073687C">
              <w:rPr>
                <w:sz w:val="22"/>
                <w:szCs w:val="22"/>
              </w:rPr>
              <w:t>NHS OF indicator 1.6.ii presents the same information contained in this indicator at different breakdowns, but not at CCG level. The breakdowns cover gender, age, deprivation quintile, geographic region, and lower tier local authority level. This information can be used to provide context to the CCG level indicator.</w:t>
            </w:r>
          </w:p>
        </w:tc>
      </w:tr>
      <w:tr w:rsidR="00075F99" w:rsidRPr="0073687C" w14:paraId="6C367CDB" w14:textId="77777777" w:rsidTr="000B671B">
        <w:tc>
          <w:tcPr>
            <w:tcW w:w="2268" w:type="dxa"/>
            <w:tcBorders>
              <w:top w:val="single" w:sz="4" w:space="0" w:color="auto"/>
              <w:left w:val="single" w:sz="4" w:space="0" w:color="auto"/>
              <w:bottom w:val="single" w:sz="4" w:space="0" w:color="auto"/>
              <w:right w:val="single" w:sz="4" w:space="0" w:color="auto"/>
            </w:tcBorders>
            <w:shd w:val="clear" w:color="auto" w:fill="auto"/>
          </w:tcPr>
          <w:p w14:paraId="6C367CD9" w14:textId="26CC7024" w:rsidR="00075F99" w:rsidRPr="0073687C" w:rsidRDefault="00075F99" w:rsidP="00772A5C">
            <w:pPr>
              <w:spacing w:before="240"/>
              <w:ind w:left="34"/>
              <w:rPr>
                <w:b/>
                <w:sz w:val="22"/>
                <w:szCs w:val="22"/>
              </w:rPr>
            </w:pPr>
            <w:permStart w:id="1775924861" w:edGrp="everyone" w:colFirst="1" w:colLast="1"/>
            <w:permEnd w:id="2014075562"/>
            <w:r w:rsidRPr="0073687C">
              <w:rPr>
                <w:b/>
                <w:sz w:val="22"/>
                <w:szCs w:val="22"/>
              </w:rPr>
              <w:t>5.3 Calculation and data source of contextual information</w:t>
            </w:r>
          </w:p>
        </w:tc>
        <w:tc>
          <w:tcPr>
            <w:tcW w:w="7326" w:type="dxa"/>
            <w:tcBorders>
              <w:top w:val="single" w:sz="4" w:space="0" w:color="auto"/>
              <w:left w:val="single" w:sz="4" w:space="0" w:color="auto"/>
              <w:bottom w:val="single" w:sz="4" w:space="0" w:color="auto"/>
              <w:right w:val="single" w:sz="4" w:space="0" w:color="auto"/>
            </w:tcBorders>
            <w:shd w:val="clear" w:color="auto" w:fill="auto"/>
          </w:tcPr>
          <w:p w14:paraId="6C367CDA" w14:textId="1AEB7C19" w:rsidR="00075F99" w:rsidRPr="0073687C" w:rsidRDefault="00075F99" w:rsidP="00772A5C">
            <w:pPr>
              <w:spacing w:before="240"/>
              <w:rPr>
                <w:sz w:val="22"/>
                <w:szCs w:val="22"/>
              </w:rPr>
            </w:pPr>
            <w:r w:rsidRPr="0073687C">
              <w:rPr>
                <w:sz w:val="22"/>
                <w:szCs w:val="22"/>
              </w:rPr>
              <w:t>N/A</w:t>
            </w:r>
          </w:p>
        </w:tc>
      </w:tr>
      <w:tr w:rsidR="00075F99" w:rsidRPr="0073687C" w14:paraId="6C367CDF" w14:textId="77777777" w:rsidTr="000B671B">
        <w:tc>
          <w:tcPr>
            <w:tcW w:w="2268" w:type="dxa"/>
            <w:tcBorders>
              <w:top w:val="single" w:sz="4" w:space="0" w:color="auto"/>
              <w:left w:val="single" w:sz="4" w:space="0" w:color="auto"/>
              <w:bottom w:val="single" w:sz="4" w:space="0" w:color="auto"/>
              <w:right w:val="single" w:sz="4" w:space="0" w:color="auto"/>
            </w:tcBorders>
            <w:shd w:val="clear" w:color="auto" w:fill="auto"/>
          </w:tcPr>
          <w:p w14:paraId="2C2A944C" w14:textId="50B58CC0" w:rsidR="00075F99" w:rsidRPr="0073687C" w:rsidRDefault="00075F99" w:rsidP="00772A5C">
            <w:pPr>
              <w:spacing w:before="240"/>
              <w:ind w:left="34"/>
              <w:rPr>
                <w:b/>
                <w:sz w:val="22"/>
                <w:szCs w:val="22"/>
              </w:rPr>
            </w:pPr>
            <w:permStart w:id="1069296553" w:edGrp="everyone" w:colFirst="1" w:colLast="1"/>
            <w:permEnd w:id="1775924861"/>
            <w:r w:rsidRPr="0073687C">
              <w:rPr>
                <w:b/>
                <w:sz w:val="22"/>
                <w:szCs w:val="22"/>
              </w:rPr>
              <w:t>5.4 Use of bandings, benchmarks or targets</w:t>
            </w:r>
          </w:p>
          <w:p w14:paraId="6C367CDD" w14:textId="27E30CC4" w:rsidR="00075F99" w:rsidRPr="0073687C" w:rsidRDefault="00075F99" w:rsidP="00E60E30">
            <w:pPr>
              <w:ind w:left="34"/>
              <w:rPr>
                <w:sz w:val="22"/>
                <w:szCs w:val="22"/>
              </w:rPr>
            </w:pPr>
            <w:r w:rsidRPr="0073687C">
              <w:rPr>
                <w:sz w:val="22"/>
                <w:szCs w:val="22"/>
              </w:rPr>
              <w:t>with justification</w:t>
            </w:r>
          </w:p>
        </w:tc>
        <w:tc>
          <w:tcPr>
            <w:tcW w:w="7326" w:type="dxa"/>
            <w:tcBorders>
              <w:top w:val="single" w:sz="4" w:space="0" w:color="auto"/>
              <w:left w:val="single" w:sz="4" w:space="0" w:color="auto"/>
              <w:bottom w:val="single" w:sz="4" w:space="0" w:color="auto"/>
              <w:right w:val="single" w:sz="4" w:space="0" w:color="auto"/>
            </w:tcBorders>
            <w:shd w:val="clear" w:color="auto" w:fill="auto"/>
          </w:tcPr>
          <w:p w14:paraId="6C367CDE" w14:textId="5704963C" w:rsidR="00075F99" w:rsidRPr="0073687C" w:rsidRDefault="00075F99" w:rsidP="00772A5C">
            <w:pPr>
              <w:spacing w:before="240"/>
              <w:rPr>
                <w:sz w:val="22"/>
                <w:szCs w:val="22"/>
              </w:rPr>
            </w:pPr>
            <w:r w:rsidRPr="0073687C">
              <w:rPr>
                <w:sz w:val="22"/>
                <w:szCs w:val="22"/>
              </w:rPr>
              <w:t>None</w:t>
            </w:r>
          </w:p>
        </w:tc>
      </w:tr>
      <w:tr w:rsidR="00075F99" w:rsidRPr="0073687C" w14:paraId="6C367CE7" w14:textId="77777777" w:rsidTr="000B671B">
        <w:tc>
          <w:tcPr>
            <w:tcW w:w="2268" w:type="dxa"/>
            <w:tcBorders>
              <w:top w:val="single" w:sz="4" w:space="0" w:color="auto"/>
              <w:left w:val="single" w:sz="4" w:space="0" w:color="auto"/>
              <w:bottom w:val="single" w:sz="4" w:space="0" w:color="auto"/>
              <w:right w:val="single" w:sz="4" w:space="0" w:color="auto"/>
            </w:tcBorders>
            <w:shd w:val="clear" w:color="auto" w:fill="auto"/>
          </w:tcPr>
          <w:p w14:paraId="0B675C8F" w14:textId="6A28344B" w:rsidR="00075F99" w:rsidRPr="0073687C" w:rsidRDefault="00075F99" w:rsidP="008022CE">
            <w:pPr>
              <w:spacing w:before="240"/>
              <w:ind w:left="34"/>
              <w:rPr>
                <w:b/>
                <w:sz w:val="22"/>
                <w:szCs w:val="22"/>
              </w:rPr>
            </w:pPr>
            <w:permStart w:id="623772071" w:edGrp="everyone" w:colFirst="1" w:colLast="1"/>
            <w:permEnd w:id="1069296553"/>
            <w:r w:rsidRPr="0073687C">
              <w:rPr>
                <w:b/>
                <w:sz w:val="22"/>
                <w:szCs w:val="22"/>
              </w:rPr>
              <w:t>5.5 Banding, benchmark or target methodology</w:t>
            </w:r>
          </w:p>
          <w:p w14:paraId="6C367CE5" w14:textId="6D1DB00B" w:rsidR="00075F99" w:rsidRPr="0073687C" w:rsidRDefault="00075F99" w:rsidP="008022CE">
            <w:pPr>
              <w:spacing w:before="240"/>
              <w:ind w:left="34"/>
              <w:rPr>
                <w:sz w:val="22"/>
                <w:szCs w:val="22"/>
              </w:rPr>
            </w:pPr>
            <w:r w:rsidRPr="0073687C">
              <w:rPr>
                <w:sz w:val="22"/>
                <w:szCs w:val="22"/>
              </w:rPr>
              <w:t>if appropriate</w:t>
            </w:r>
          </w:p>
        </w:tc>
        <w:tc>
          <w:tcPr>
            <w:tcW w:w="7326" w:type="dxa"/>
            <w:tcBorders>
              <w:top w:val="single" w:sz="4" w:space="0" w:color="auto"/>
              <w:left w:val="single" w:sz="4" w:space="0" w:color="auto"/>
              <w:bottom w:val="single" w:sz="4" w:space="0" w:color="auto"/>
              <w:right w:val="single" w:sz="4" w:space="0" w:color="auto"/>
            </w:tcBorders>
            <w:shd w:val="clear" w:color="auto" w:fill="auto"/>
          </w:tcPr>
          <w:p w14:paraId="6C367CE6" w14:textId="77777777" w:rsidR="00075F99" w:rsidRPr="0073687C" w:rsidRDefault="00075F99" w:rsidP="00772A5C">
            <w:pPr>
              <w:spacing w:before="240"/>
              <w:rPr>
                <w:sz w:val="22"/>
                <w:szCs w:val="22"/>
              </w:rPr>
            </w:pPr>
          </w:p>
        </w:tc>
      </w:tr>
    </w:tbl>
    <w:permEnd w:id="623772071"/>
    <w:p w14:paraId="2EE8A93C" w14:textId="4ECD1C59" w:rsidR="00075F99" w:rsidRPr="0073687C" w:rsidRDefault="00075F99">
      <w:pPr>
        <w:rPr>
          <w:rFonts w:cs="Arial"/>
        </w:rPr>
      </w:pPr>
      <w:r w:rsidRPr="0073687C">
        <w:rPr>
          <w:rFonts w:cs="Arial"/>
        </w:rPr>
        <w:t>Interpretation</w:t>
      </w:r>
    </w:p>
    <w:tbl>
      <w:tblPr>
        <w:tblStyle w:val="TableGrid1"/>
        <w:tblW w:w="0" w:type="auto"/>
        <w:tblInd w:w="108" w:type="dxa"/>
        <w:tblBorders>
          <w:top w:val="single" w:sz="18" w:space="0" w:color="003360" w:themeColor="accent1"/>
          <w:left w:val="single" w:sz="18" w:space="0" w:color="003360" w:themeColor="accent1"/>
          <w:bottom w:val="single" w:sz="18" w:space="0" w:color="003360" w:themeColor="accent1"/>
          <w:right w:val="single" w:sz="18" w:space="0" w:color="003360" w:themeColor="accent1"/>
          <w:insideH w:val="single" w:sz="4" w:space="0" w:color="003360" w:themeColor="accent1"/>
          <w:insideV w:val="single" w:sz="4" w:space="0" w:color="003360" w:themeColor="accent1"/>
        </w:tblBorders>
        <w:tblLook w:val="04A0" w:firstRow="1" w:lastRow="0" w:firstColumn="1" w:lastColumn="0" w:noHBand="0" w:noVBand="1"/>
      </w:tblPr>
      <w:tblGrid>
        <w:gridCol w:w="2268"/>
        <w:gridCol w:w="7326"/>
      </w:tblGrid>
      <w:tr w:rsidR="00075F99" w:rsidRPr="0073687C" w14:paraId="136186C3" w14:textId="77777777" w:rsidTr="000B671B">
        <w:tc>
          <w:tcPr>
            <w:tcW w:w="2268" w:type="dxa"/>
            <w:tcBorders>
              <w:top w:val="single" w:sz="4" w:space="0" w:color="auto"/>
              <w:left w:val="single" w:sz="4" w:space="0" w:color="auto"/>
              <w:bottom w:val="single" w:sz="4" w:space="0" w:color="auto"/>
              <w:right w:val="single" w:sz="4" w:space="0" w:color="auto"/>
            </w:tcBorders>
            <w:shd w:val="clear" w:color="auto" w:fill="auto"/>
          </w:tcPr>
          <w:p w14:paraId="1E71E41D" w14:textId="2DEF4B08" w:rsidR="00075F99" w:rsidRPr="0073687C" w:rsidRDefault="00075F99" w:rsidP="002C38D8">
            <w:pPr>
              <w:spacing w:before="240"/>
              <w:ind w:left="34"/>
              <w:rPr>
                <w:b/>
                <w:sz w:val="22"/>
                <w:szCs w:val="22"/>
              </w:rPr>
            </w:pPr>
            <w:permStart w:id="211357650" w:edGrp="everyone" w:colFirst="1" w:colLast="1"/>
            <w:permStart w:id="1678319560" w:edGrp="everyone" w:colFirst="2" w:colLast="2"/>
            <w:r w:rsidRPr="0073687C">
              <w:rPr>
                <w:b/>
                <w:sz w:val="22"/>
                <w:szCs w:val="22"/>
              </w:rPr>
              <w:lastRenderedPageBreak/>
              <w:t>5.6 Interpretation guidelines</w:t>
            </w:r>
          </w:p>
        </w:tc>
        <w:tc>
          <w:tcPr>
            <w:tcW w:w="7326" w:type="dxa"/>
            <w:tcBorders>
              <w:top w:val="single" w:sz="4" w:space="0" w:color="auto"/>
              <w:left w:val="single" w:sz="4" w:space="0" w:color="auto"/>
              <w:bottom w:val="single" w:sz="4" w:space="0" w:color="auto"/>
              <w:right w:val="single" w:sz="4" w:space="0" w:color="auto"/>
            </w:tcBorders>
            <w:shd w:val="clear" w:color="auto" w:fill="auto"/>
          </w:tcPr>
          <w:p w14:paraId="7383FF3F" w14:textId="77777777" w:rsidR="00075F99" w:rsidRPr="0073687C" w:rsidRDefault="00075F99" w:rsidP="002C38D8">
            <w:pPr>
              <w:spacing w:before="240"/>
              <w:rPr>
                <w:sz w:val="22"/>
                <w:szCs w:val="22"/>
              </w:rPr>
            </w:pPr>
            <w:r w:rsidRPr="0073687C">
              <w:rPr>
                <w:sz w:val="22"/>
                <w:szCs w:val="22"/>
              </w:rPr>
              <w:t>A low proportion of stillbirths and deaths under 28 days is desirable.</w:t>
            </w:r>
          </w:p>
          <w:p w14:paraId="29E413CA" w14:textId="77777777" w:rsidR="00075F99" w:rsidRPr="0073687C" w:rsidRDefault="00075F99" w:rsidP="002C38D8">
            <w:pPr>
              <w:spacing w:before="240"/>
              <w:rPr>
                <w:sz w:val="22"/>
                <w:szCs w:val="22"/>
              </w:rPr>
            </w:pPr>
            <w:r w:rsidRPr="0073687C">
              <w:rPr>
                <w:sz w:val="22"/>
                <w:szCs w:val="22"/>
              </w:rPr>
              <w:t xml:space="preserve">This indicator requires careful interpretation and should not be viewed in isolation, but instead be considered alongside information from other indicators and alternative sources. When evaluated together, these will help to provide a holistic view of CCG outcomes and provide a more complete overview of the impact of the CCGs processes on outcomes. </w:t>
            </w:r>
          </w:p>
          <w:p w14:paraId="1248F166" w14:textId="2DD8089F" w:rsidR="00075F99" w:rsidRPr="0073687C" w:rsidRDefault="00075F99" w:rsidP="002C38D8">
            <w:pPr>
              <w:spacing w:before="240"/>
              <w:rPr>
                <w:sz w:val="22"/>
                <w:szCs w:val="22"/>
              </w:rPr>
            </w:pPr>
            <w:r w:rsidRPr="0073687C">
              <w:rPr>
                <w:sz w:val="22"/>
                <w:szCs w:val="22"/>
              </w:rPr>
              <w:t>Examples of other indicators include: NHS OF indicator 1.6.ii and publications from ONS such as the Childhood, Infant and Perinatal Mortality in England and Wales statistics.</w:t>
            </w:r>
          </w:p>
        </w:tc>
      </w:tr>
      <w:tr w:rsidR="00075F99" w:rsidRPr="0073687C" w14:paraId="2A057252" w14:textId="77777777" w:rsidTr="000B671B">
        <w:tc>
          <w:tcPr>
            <w:tcW w:w="2268" w:type="dxa"/>
            <w:tcBorders>
              <w:top w:val="single" w:sz="4" w:space="0" w:color="auto"/>
              <w:left w:val="single" w:sz="4" w:space="0" w:color="auto"/>
              <w:bottom w:val="single" w:sz="4" w:space="0" w:color="auto"/>
              <w:right w:val="single" w:sz="4" w:space="0" w:color="auto"/>
            </w:tcBorders>
            <w:shd w:val="clear" w:color="auto" w:fill="auto"/>
          </w:tcPr>
          <w:p w14:paraId="614442C0" w14:textId="16C5B8D7" w:rsidR="00075F99" w:rsidRPr="0073687C" w:rsidRDefault="00075F99" w:rsidP="002C38D8">
            <w:pPr>
              <w:spacing w:before="240"/>
              <w:ind w:left="34"/>
              <w:rPr>
                <w:b/>
                <w:sz w:val="22"/>
                <w:szCs w:val="22"/>
              </w:rPr>
            </w:pPr>
            <w:permStart w:id="1615012604" w:edGrp="everyone" w:colFirst="1" w:colLast="1"/>
            <w:permEnd w:id="211357650"/>
            <w:r w:rsidRPr="0073687C">
              <w:rPr>
                <w:b/>
                <w:sz w:val="22"/>
                <w:szCs w:val="22"/>
              </w:rPr>
              <w:t>5.7 Limitations and potential bias</w:t>
            </w:r>
          </w:p>
        </w:tc>
        <w:tc>
          <w:tcPr>
            <w:tcW w:w="7326" w:type="dxa"/>
            <w:tcBorders>
              <w:top w:val="single" w:sz="4" w:space="0" w:color="auto"/>
              <w:left w:val="single" w:sz="4" w:space="0" w:color="auto"/>
              <w:bottom w:val="single" w:sz="4" w:space="0" w:color="auto"/>
              <w:right w:val="single" w:sz="4" w:space="0" w:color="auto"/>
            </w:tcBorders>
            <w:shd w:val="clear" w:color="auto" w:fill="auto"/>
          </w:tcPr>
          <w:p w14:paraId="352EF8C1" w14:textId="77777777" w:rsidR="00075F99" w:rsidRPr="0073687C" w:rsidRDefault="00075F99" w:rsidP="002C38D8">
            <w:pPr>
              <w:spacing w:before="240"/>
              <w:rPr>
                <w:sz w:val="22"/>
                <w:szCs w:val="22"/>
              </w:rPr>
            </w:pPr>
            <w:r w:rsidRPr="0073687C">
              <w:rPr>
                <w:sz w:val="22"/>
                <w:szCs w:val="22"/>
              </w:rPr>
              <w:t>When the extract of data occurs, not all deaths may have been registered; therefore there is the chance that this indicator may omit a small proportion of activity.</w:t>
            </w:r>
          </w:p>
          <w:p w14:paraId="6609E49E" w14:textId="6A875FAA" w:rsidR="00075F99" w:rsidRPr="0073687C" w:rsidRDefault="00075F99" w:rsidP="002C38D8">
            <w:pPr>
              <w:spacing w:before="240"/>
              <w:rPr>
                <w:sz w:val="22"/>
                <w:szCs w:val="22"/>
              </w:rPr>
            </w:pPr>
            <w:r w:rsidRPr="0073687C">
              <w:rPr>
                <w:sz w:val="22"/>
                <w:szCs w:val="22"/>
              </w:rPr>
              <w:t xml:space="preserve">A number of factors can influence neonatal mortality and the number of stillbirths; these include ethnicity and socio economic status. These factors are not taken into account as part of this indicator, meaning that the rates observed in CCGs may be due in part to the differing makeups of these factors. </w:t>
            </w:r>
          </w:p>
          <w:p w14:paraId="24947FCE" w14:textId="4565A8CC" w:rsidR="00075F99" w:rsidRPr="0073687C" w:rsidRDefault="00075F99" w:rsidP="002C38D8">
            <w:pPr>
              <w:spacing w:before="240"/>
              <w:rPr>
                <w:sz w:val="22"/>
                <w:szCs w:val="22"/>
              </w:rPr>
            </w:pPr>
            <w:r w:rsidRPr="0073687C">
              <w:rPr>
                <w:sz w:val="22"/>
                <w:szCs w:val="22"/>
              </w:rPr>
              <w:t>The neonatal mortality and stillbirth rate may be influenced by the number of multiple births. However, overall, in England and Wales in 2011, there were 22,796 multiple births, compared to 696,828 singleton births. . Of the 2,116 neonatal deaths in England and Wales in 2011, 1,761 (83.2%) were singleton births, and 355 (16.8%) were multiple births. Data on multiplicity of births and stillbirths is not available without an extract. As the number of multiple births is only a small proportion of the total, it is recommended to retain these cases in the indicator. This will allow for consistency with the source publication and the NHS OF indicator on which this is based.</w:t>
            </w:r>
          </w:p>
          <w:p w14:paraId="12C1A5E1" w14:textId="6FF7C5B8" w:rsidR="00075F99" w:rsidRPr="0073687C" w:rsidRDefault="00075F99" w:rsidP="002C38D8">
            <w:pPr>
              <w:spacing w:before="240"/>
              <w:rPr>
                <w:sz w:val="22"/>
                <w:szCs w:val="22"/>
              </w:rPr>
            </w:pPr>
            <w:r w:rsidRPr="0073687C">
              <w:rPr>
                <w:sz w:val="22"/>
                <w:szCs w:val="22"/>
              </w:rPr>
              <w:t>These limitations will be included in the indicator metadata.</w:t>
            </w:r>
          </w:p>
        </w:tc>
      </w:tr>
      <w:tr w:rsidR="00075F99" w:rsidRPr="0073687C" w14:paraId="41F4FD24" w14:textId="77777777" w:rsidTr="000B671B">
        <w:tc>
          <w:tcPr>
            <w:tcW w:w="2268" w:type="dxa"/>
            <w:tcBorders>
              <w:top w:val="single" w:sz="4" w:space="0" w:color="auto"/>
              <w:left w:val="single" w:sz="4" w:space="0" w:color="auto"/>
              <w:bottom w:val="single" w:sz="4" w:space="0" w:color="auto"/>
              <w:right w:val="single" w:sz="4" w:space="0" w:color="auto"/>
            </w:tcBorders>
            <w:shd w:val="clear" w:color="auto" w:fill="auto"/>
          </w:tcPr>
          <w:p w14:paraId="4CC99D06" w14:textId="27CEBB3A" w:rsidR="00075F99" w:rsidRPr="0073687C" w:rsidRDefault="00075F99" w:rsidP="002C38D8">
            <w:pPr>
              <w:spacing w:before="240"/>
              <w:ind w:left="34"/>
              <w:rPr>
                <w:b/>
                <w:sz w:val="22"/>
                <w:szCs w:val="22"/>
              </w:rPr>
            </w:pPr>
            <w:permStart w:id="1125263213" w:edGrp="everyone" w:colFirst="1" w:colLast="1"/>
            <w:permEnd w:id="1615012604"/>
            <w:r w:rsidRPr="0073687C">
              <w:rPr>
                <w:b/>
                <w:sz w:val="22"/>
                <w:szCs w:val="22"/>
              </w:rPr>
              <w:lastRenderedPageBreak/>
              <w:t>5.8 Improvement actions</w:t>
            </w:r>
          </w:p>
        </w:tc>
        <w:tc>
          <w:tcPr>
            <w:tcW w:w="7326" w:type="dxa"/>
            <w:tcBorders>
              <w:top w:val="single" w:sz="4" w:space="0" w:color="auto"/>
              <w:left w:val="single" w:sz="4" w:space="0" w:color="auto"/>
              <w:bottom w:val="single" w:sz="4" w:space="0" w:color="auto"/>
              <w:right w:val="single" w:sz="4" w:space="0" w:color="auto"/>
            </w:tcBorders>
            <w:shd w:val="clear" w:color="auto" w:fill="auto"/>
          </w:tcPr>
          <w:p w14:paraId="7FF62958" w14:textId="77777777" w:rsidR="00075F99" w:rsidRPr="0073687C" w:rsidRDefault="00075F99" w:rsidP="002C38D8">
            <w:pPr>
              <w:spacing w:before="240"/>
              <w:rPr>
                <w:sz w:val="22"/>
                <w:szCs w:val="22"/>
              </w:rPr>
            </w:pPr>
            <w:r w:rsidRPr="0073687C">
              <w:rPr>
                <w:sz w:val="22"/>
                <w:szCs w:val="22"/>
              </w:rPr>
              <w:t>This indicator requires careful interpretation and should not be viewed in isolation, but instead be considered alongside information from other indicators and alternative sources. CCGs can use this indicator in context to identify if improvements are needed in their delivery of service, further investigation will be required in order to determine what, where and how these services should improve, leading to the desirable outcome of a reduction in stillbirths and deaths under 28 days.</w:t>
            </w:r>
          </w:p>
          <w:p w14:paraId="6D99D7B4" w14:textId="219D1EC4" w:rsidR="00075F99" w:rsidRPr="0073687C" w:rsidRDefault="00075F99" w:rsidP="002C38D8">
            <w:pPr>
              <w:spacing w:before="240"/>
              <w:rPr>
                <w:sz w:val="22"/>
                <w:szCs w:val="22"/>
              </w:rPr>
            </w:pPr>
            <w:r w:rsidRPr="0073687C">
              <w:rPr>
                <w:sz w:val="22"/>
                <w:szCs w:val="22"/>
              </w:rPr>
              <w:t>If a CCG would like to reduce the amount of neonatal mortality and stillbirths it may consider commissioning additional services that are in accordance with NICE Quality Standards 22 and 32.</w:t>
            </w:r>
          </w:p>
        </w:tc>
      </w:tr>
      <w:permEnd w:id="1125263213"/>
      <w:tr w:rsidR="00075F99" w:rsidRPr="0073687C" w14:paraId="6C367CEB" w14:textId="77777777" w:rsidTr="000B671B">
        <w:tc>
          <w:tcPr>
            <w:tcW w:w="2268" w:type="dxa"/>
            <w:tcBorders>
              <w:top w:val="single" w:sz="4" w:space="0" w:color="auto"/>
              <w:left w:val="single" w:sz="4" w:space="0" w:color="auto"/>
              <w:bottom w:val="single" w:sz="4" w:space="0" w:color="auto"/>
              <w:right w:val="single" w:sz="4" w:space="0" w:color="auto"/>
            </w:tcBorders>
            <w:shd w:val="clear" w:color="auto" w:fill="auto"/>
          </w:tcPr>
          <w:p w14:paraId="6C367CE9" w14:textId="3FCED753" w:rsidR="00075F99" w:rsidRPr="0073687C" w:rsidRDefault="00075F99" w:rsidP="00772A5C">
            <w:pPr>
              <w:spacing w:before="240"/>
              <w:ind w:left="34"/>
              <w:rPr>
                <w:b/>
                <w:sz w:val="22"/>
                <w:szCs w:val="22"/>
              </w:rPr>
            </w:pPr>
            <w:r w:rsidRPr="0073687C">
              <w:rPr>
                <w:b/>
                <w:sz w:val="22"/>
                <w:szCs w:val="22"/>
              </w:rPr>
              <w:t>5.9 Evidence of variability</w:t>
            </w:r>
          </w:p>
        </w:tc>
        <w:tc>
          <w:tcPr>
            <w:tcW w:w="7326" w:type="dxa"/>
            <w:tcBorders>
              <w:top w:val="single" w:sz="4" w:space="0" w:color="auto"/>
              <w:left w:val="single" w:sz="4" w:space="0" w:color="auto"/>
              <w:bottom w:val="single" w:sz="4" w:space="0" w:color="auto"/>
              <w:right w:val="single" w:sz="4" w:space="0" w:color="auto"/>
            </w:tcBorders>
            <w:shd w:val="clear" w:color="auto" w:fill="auto"/>
          </w:tcPr>
          <w:p w14:paraId="6C367CEA" w14:textId="710B44C7" w:rsidR="00075F99" w:rsidRPr="0073687C" w:rsidRDefault="00075F99" w:rsidP="002C38D8">
            <w:pPr>
              <w:spacing w:before="240"/>
              <w:rPr>
                <w:sz w:val="22"/>
                <w:szCs w:val="22"/>
              </w:rPr>
            </w:pPr>
            <w:r w:rsidRPr="0073687C">
              <w:rPr>
                <w:sz w:val="22"/>
                <w:szCs w:val="22"/>
              </w:rPr>
              <w:t>The below figures are taken from the NHS OF 1.6.ii Neonatal mortality and still births publication. CCG level data for 2013 can be requested from ONS from January 2015.</w:t>
            </w:r>
          </w:p>
        </w:tc>
      </w:tr>
      <w:permEnd w:id="1678319560"/>
    </w:tbl>
    <w:p w14:paraId="7D5A1FD7" w14:textId="4D345E75" w:rsidR="00207B24" w:rsidRPr="0073687C" w:rsidRDefault="00207B24">
      <w:pPr>
        <w:rPr>
          <w:rFonts w:cs="Arial"/>
          <w:sz w:val="22"/>
          <w:szCs w:val="22"/>
        </w:rPr>
      </w:pPr>
    </w:p>
    <w:p w14:paraId="40220B98" w14:textId="585A6C6B" w:rsidR="00207B24" w:rsidRPr="0073687C" w:rsidRDefault="00207B24" w:rsidP="00207B24">
      <w:pPr>
        <w:spacing w:before="240"/>
        <w:rPr>
          <w:rFonts w:cs="Arial"/>
          <w:sz w:val="22"/>
          <w:szCs w:val="22"/>
        </w:rPr>
      </w:pPr>
      <w:r w:rsidRPr="0073687C">
        <w:rPr>
          <w:rFonts w:cs="Arial"/>
          <w:sz w:val="22"/>
          <w:szCs w:val="22"/>
        </w:rPr>
        <w:t xml:space="preserve">At the national level, there were 694,241 live births, 3,357 stillbirths, and 1,933 neonatal deaths in England in 2012. When this is broken down into the 324 lower tier local authorities of residence (Isles of Scilly local authority has been merged with Cornwall and City of London local authority has been merged with Hackney due to small numbers), the number of live births ranges from 289 to 17,766, the number of stillbirths ranges from 0 to 87, and the number of neonatal deaths ranges from 0 to 85. </w:t>
      </w:r>
    </w:p>
    <w:p w14:paraId="752394AA" w14:textId="77777777" w:rsidR="00207B24" w:rsidRPr="0073687C" w:rsidRDefault="00207B24" w:rsidP="00207B24">
      <w:pPr>
        <w:spacing w:before="240"/>
        <w:rPr>
          <w:rFonts w:cs="Arial"/>
          <w:sz w:val="22"/>
          <w:szCs w:val="22"/>
        </w:rPr>
      </w:pPr>
      <w:r w:rsidRPr="0073687C">
        <w:rPr>
          <w:rFonts w:cs="Arial"/>
          <w:sz w:val="22"/>
          <w:szCs w:val="22"/>
        </w:rPr>
        <w:t xml:space="preserve">Although figures at CCG of Residence level are not currently available, it can be inferred from this data that the numbers will generally be of a larger volume, due to the increase in area coverage.  </w:t>
      </w:r>
    </w:p>
    <w:p w14:paraId="6D188784" w14:textId="23937F04" w:rsidR="00207B24" w:rsidRPr="0073687C" w:rsidRDefault="00207B24">
      <w:pPr>
        <w:rPr>
          <w:rFonts w:cs="Arial"/>
          <w:sz w:val="22"/>
          <w:szCs w:val="22"/>
        </w:rPr>
      </w:pPr>
    </w:p>
    <w:tbl>
      <w:tblPr>
        <w:tblStyle w:val="TableGrid"/>
        <w:tblW w:w="7100" w:type="dxa"/>
        <w:tblLook w:val="04A0" w:firstRow="1" w:lastRow="0" w:firstColumn="1" w:lastColumn="0" w:noHBand="0" w:noVBand="1"/>
      </w:tblPr>
      <w:tblGrid>
        <w:gridCol w:w="699"/>
        <w:gridCol w:w="1669"/>
        <w:gridCol w:w="892"/>
        <w:gridCol w:w="688"/>
        <w:gridCol w:w="679"/>
        <w:gridCol w:w="869"/>
        <w:gridCol w:w="954"/>
        <w:gridCol w:w="892"/>
      </w:tblGrid>
      <w:tr w:rsidR="0073687C" w:rsidRPr="0073687C" w14:paraId="0168A870" w14:textId="77777777" w:rsidTr="00201CDA">
        <w:trPr>
          <w:trHeight w:val="300"/>
        </w:trPr>
        <w:tc>
          <w:tcPr>
            <w:tcW w:w="699" w:type="dxa"/>
            <w:noWrap/>
            <w:hideMark/>
          </w:tcPr>
          <w:p w14:paraId="4C135E50" w14:textId="77777777" w:rsidR="00207B24" w:rsidRPr="0073687C" w:rsidRDefault="00207B24" w:rsidP="00201CDA">
            <w:pPr>
              <w:spacing w:after="0"/>
              <w:textboxTightWrap w:val="none"/>
              <w:rPr>
                <w:rFonts w:cs="Arial"/>
                <w:b/>
                <w:sz w:val="16"/>
                <w:szCs w:val="16"/>
                <w:lang w:eastAsia="en-GB"/>
              </w:rPr>
            </w:pPr>
            <w:r w:rsidRPr="0073687C">
              <w:rPr>
                <w:rFonts w:cs="Arial"/>
                <w:b/>
                <w:sz w:val="16"/>
                <w:szCs w:val="16"/>
                <w:lang w:eastAsia="en-GB"/>
              </w:rPr>
              <w:t> </w:t>
            </w:r>
          </w:p>
        </w:tc>
        <w:tc>
          <w:tcPr>
            <w:tcW w:w="1669" w:type="dxa"/>
            <w:noWrap/>
            <w:hideMark/>
          </w:tcPr>
          <w:p w14:paraId="1E1600BA" w14:textId="77777777" w:rsidR="00207B24" w:rsidRPr="0073687C" w:rsidRDefault="00207B24" w:rsidP="00201CDA">
            <w:pPr>
              <w:spacing w:after="0"/>
              <w:textboxTightWrap w:val="none"/>
              <w:rPr>
                <w:rFonts w:cs="Arial"/>
                <w:b/>
                <w:sz w:val="16"/>
                <w:szCs w:val="16"/>
                <w:lang w:eastAsia="en-GB"/>
              </w:rPr>
            </w:pPr>
            <w:r w:rsidRPr="0073687C">
              <w:rPr>
                <w:rFonts w:cs="Arial"/>
                <w:b/>
                <w:sz w:val="16"/>
                <w:szCs w:val="16"/>
                <w:lang w:eastAsia="en-GB"/>
              </w:rPr>
              <w:t>Level description</w:t>
            </w:r>
          </w:p>
        </w:tc>
        <w:tc>
          <w:tcPr>
            <w:tcW w:w="868" w:type="dxa"/>
            <w:noWrap/>
            <w:hideMark/>
          </w:tcPr>
          <w:p w14:paraId="4D2694FE" w14:textId="77777777" w:rsidR="00207B24" w:rsidRPr="0073687C" w:rsidRDefault="00207B24" w:rsidP="00201CDA">
            <w:pPr>
              <w:spacing w:after="0"/>
              <w:jc w:val="right"/>
              <w:textboxTightWrap w:val="none"/>
              <w:rPr>
                <w:rFonts w:cs="Arial"/>
                <w:b/>
                <w:sz w:val="16"/>
                <w:szCs w:val="16"/>
                <w:lang w:eastAsia="en-GB"/>
              </w:rPr>
            </w:pPr>
            <w:r w:rsidRPr="0073687C">
              <w:rPr>
                <w:rFonts w:cs="Arial"/>
                <w:b/>
                <w:sz w:val="16"/>
                <w:szCs w:val="16"/>
                <w:lang w:eastAsia="en-GB"/>
              </w:rPr>
              <w:t>Indicator value</w:t>
            </w:r>
          </w:p>
        </w:tc>
        <w:tc>
          <w:tcPr>
            <w:tcW w:w="627" w:type="dxa"/>
          </w:tcPr>
          <w:p w14:paraId="5C2EC1AB" w14:textId="77777777" w:rsidR="00207B24" w:rsidRPr="0073687C" w:rsidRDefault="00207B24" w:rsidP="00201CDA">
            <w:pPr>
              <w:spacing w:after="0"/>
              <w:jc w:val="right"/>
              <w:textboxTightWrap w:val="none"/>
              <w:rPr>
                <w:rFonts w:cs="Arial"/>
                <w:b/>
                <w:sz w:val="16"/>
                <w:szCs w:val="16"/>
                <w:lang w:eastAsia="en-GB"/>
              </w:rPr>
            </w:pPr>
            <w:r w:rsidRPr="0073687C">
              <w:rPr>
                <w:rFonts w:cs="Arial"/>
                <w:b/>
                <w:sz w:val="16"/>
                <w:szCs w:val="16"/>
                <w:lang w:eastAsia="en-GB"/>
              </w:rPr>
              <w:t>Lower CI</w:t>
            </w:r>
          </w:p>
        </w:tc>
        <w:tc>
          <w:tcPr>
            <w:tcW w:w="630" w:type="dxa"/>
          </w:tcPr>
          <w:p w14:paraId="08C89E75" w14:textId="77777777" w:rsidR="00207B24" w:rsidRPr="0073687C" w:rsidRDefault="00207B24" w:rsidP="00201CDA">
            <w:pPr>
              <w:spacing w:after="0"/>
              <w:jc w:val="right"/>
              <w:textboxTightWrap w:val="none"/>
              <w:rPr>
                <w:rFonts w:cs="Arial"/>
                <w:b/>
                <w:sz w:val="16"/>
                <w:szCs w:val="16"/>
                <w:lang w:eastAsia="en-GB"/>
              </w:rPr>
            </w:pPr>
            <w:r w:rsidRPr="0073687C">
              <w:rPr>
                <w:rFonts w:cs="Arial"/>
                <w:b/>
                <w:sz w:val="16"/>
                <w:szCs w:val="16"/>
                <w:lang w:eastAsia="en-GB"/>
              </w:rPr>
              <w:t>Upper CI</w:t>
            </w:r>
          </w:p>
        </w:tc>
        <w:tc>
          <w:tcPr>
            <w:tcW w:w="869" w:type="dxa"/>
            <w:noWrap/>
            <w:hideMark/>
          </w:tcPr>
          <w:p w14:paraId="1373A01C" w14:textId="77777777" w:rsidR="00207B24" w:rsidRPr="0073687C" w:rsidRDefault="00207B24" w:rsidP="00201CDA">
            <w:pPr>
              <w:spacing w:after="0"/>
              <w:jc w:val="right"/>
              <w:textboxTightWrap w:val="none"/>
              <w:rPr>
                <w:rFonts w:cs="Arial"/>
                <w:b/>
                <w:sz w:val="16"/>
                <w:szCs w:val="16"/>
                <w:lang w:eastAsia="en-GB"/>
              </w:rPr>
            </w:pPr>
            <w:r w:rsidRPr="0073687C">
              <w:rPr>
                <w:rFonts w:cs="Arial"/>
                <w:b/>
                <w:sz w:val="16"/>
                <w:szCs w:val="16"/>
                <w:lang w:eastAsia="en-GB"/>
              </w:rPr>
              <w:t>Live births</w:t>
            </w:r>
          </w:p>
        </w:tc>
        <w:tc>
          <w:tcPr>
            <w:tcW w:w="869" w:type="dxa"/>
            <w:noWrap/>
            <w:hideMark/>
          </w:tcPr>
          <w:p w14:paraId="55D20F16" w14:textId="77777777" w:rsidR="00207B24" w:rsidRPr="0073687C" w:rsidRDefault="00207B24" w:rsidP="00201CDA">
            <w:pPr>
              <w:spacing w:after="0"/>
              <w:jc w:val="right"/>
              <w:textboxTightWrap w:val="none"/>
              <w:rPr>
                <w:rFonts w:cs="Arial"/>
                <w:b/>
                <w:sz w:val="16"/>
                <w:szCs w:val="16"/>
                <w:lang w:eastAsia="en-GB"/>
              </w:rPr>
            </w:pPr>
            <w:r w:rsidRPr="0073687C">
              <w:rPr>
                <w:rFonts w:cs="Arial"/>
                <w:b/>
                <w:sz w:val="16"/>
                <w:szCs w:val="16"/>
                <w:lang w:eastAsia="en-GB"/>
              </w:rPr>
              <w:t>Stillbirths</w:t>
            </w:r>
          </w:p>
        </w:tc>
        <w:tc>
          <w:tcPr>
            <w:tcW w:w="869" w:type="dxa"/>
            <w:noWrap/>
            <w:hideMark/>
          </w:tcPr>
          <w:p w14:paraId="7699B2AE" w14:textId="77777777" w:rsidR="00207B24" w:rsidRPr="0073687C" w:rsidRDefault="00207B24" w:rsidP="00201CDA">
            <w:pPr>
              <w:spacing w:after="0"/>
              <w:jc w:val="right"/>
              <w:textboxTightWrap w:val="none"/>
              <w:rPr>
                <w:rFonts w:cs="Arial"/>
                <w:b/>
                <w:sz w:val="16"/>
                <w:szCs w:val="16"/>
                <w:lang w:eastAsia="en-GB"/>
              </w:rPr>
            </w:pPr>
            <w:r w:rsidRPr="0073687C">
              <w:rPr>
                <w:rFonts w:cs="Arial"/>
                <w:b/>
                <w:sz w:val="16"/>
                <w:szCs w:val="16"/>
                <w:lang w:eastAsia="en-GB"/>
              </w:rPr>
              <w:t>Neonatal deaths</w:t>
            </w:r>
          </w:p>
        </w:tc>
      </w:tr>
      <w:tr w:rsidR="0073687C" w:rsidRPr="0073687C" w14:paraId="471F364C" w14:textId="77777777" w:rsidTr="00201CDA">
        <w:trPr>
          <w:trHeight w:val="300"/>
        </w:trPr>
        <w:tc>
          <w:tcPr>
            <w:tcW w:w="699" w:type="dxa"/>
            <w:noWrap/>
            <w:hideMark/>
          </w:tcPr>
          <w:p w14:paraId="27128178" w14:textId="77777777" w:rsidR="00207B24" w:rsidRPr="0073687C" w:rsidRDefault="00207B24" w:rsidP="00201CDA">
            <w:pPr>
              <w:spacing w:after="0"/>
              <w:textboxTightWrap w:val="none"/>
              <w:rPr>
                <w:rFonts w:cs="Arial"/>
                <w:sz w:val="16"/>
                <w:szCs w:val="16"/>
                <w:lang w:eastAsia="en-GB"/>
              </w:rPr>
            </w:pPr>
            <w:r w:rsidRPr="0073687C">
              <w:rPr>
                <w:rFonts w:cs="Arial"/>
                <w:sz w:val="16"/>
                <w:szCs w:val="16"/>
                <w:lang w:eastAsia="en-GB"/>
              </w:rPr>
              <w:t>LA1</w:t>
            </w:r>
          </w:p>
        </w:tc>
        <w:tc>
          <w:tcPr>
            <w:tcW w:w="1669" w:type="dxa"/>
            <w:noWrap/>
            <w:hideMark/>
          </w:tcPr>
          <w:p w14:paraId="0BFD9597" w14:textId="77777777" w:rsidR="00207B24" w:rsidRPr="0073687C" w:rsidRDefault="00207B24" w:rsidP="00201CDA">
            <w:pPr>
              <w:spacing w:after="0"/>
              <w:textboxTightWrap w:val="none"/>
              <w:rPr>
                <w:rFonts w:cs="Arial"/>
                <w:sz w:val="16"/>
                <w:szCs w:val="16"/>
                <w:lang w:eastAsia="en-GB"/>
              </w:rPr>
            </w:pPr>
            <w:r w:rsidRPr="0073687C">
              <w:rPr>
                <w:rFonts w:cs="Arial"/>
                <w:sz w:val="16"/>
                <w:szCs w:val="16"/>
              </w:rPr>
              <w:t>Christchurch</w:t>
            </w:r>
          </w:p>
        </w:tc>
        <w:tc>
          <w:tcPr>
            <w:tcW w:w="868" w:type="dxa"/>
            <w:noWrap/>
            <w:hideMark/>
          </w:tcPr>
          <w:p w14:paraId="1A607B4A"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0</w:t>
            </w:r>
          </w:p>
        </w:tc>
        <w:tc>
          <w:tcPr>
            <w:tcW w:w="627" w:type="dxa"/>
          </w:tcPr>
          <w:p w14:paraId="02669546"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0</w:t>
            </w:r>
          </w:p>
        </w:tc>
        <w:tc>
          <w:tcPr>
            <w:tcW w:w="630" w:type="dxa"/>
          </w:tcPr>
          <w:p w14:paraId="34794FEC"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0</w:t>
            </w:r>
          </w:p>
        </w:tc>
        <w:tc>
          <w:tcPr>
            <w:tcW w:w="869" w:type="dxa"/>
            <w:noWrap/>
            <w:hideMark/>
          </w:tcPr>
          <w:p w14:paraId="2CFBD662"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418</w:t>
            </w:r>
          </w:p>
        </w:tc>
        <w:tc>
          <w:tcPr>
            <w:tcW w:w="869" w:type="dxa"/>
            <w:noWrap/>
            <w:hideMark/>
          </w:tcPr>
          <w:p w14:paraId="545C44EE"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0</w:t>
            </w:r>
          </w:p>
        </w:tc>
        <w:tc>
          <w:tcPr>
            <w:tcW w:w="869" w:type="dxa"/>
            <w:noWrap/>
            <w:hideMark/>
          </w:tcPr>
          <w:p w14:paraId="72CD400D"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0</w:t>
            </w:r>
          </w:p>
        </w:tc>
      </w:tr>
      <w:tr w:rsidR="0073687C" w:rsidRPr="0073687C" w14:paraId="667AEBCF" w14:textId="77777777" w:rsidTr="00201CDA">
        <w:trPr>
          <w:trHeight w:val="300"/>
        </w:trPr>
        <w:tc>
          <w:tcPr>
            <w:tcW w:w="699" w:type="dxa"/>
            <w:noWrap/>
            <w:hideMark/>
          </w:tcPr>
          <w:p w14:paraId="1372D9F4" w14:textId="77777777" w:rsidR="00207B24" w:rsidRPr="0073687C" w:rsidRDefault="00207B24" w:rsidP="00201CDA">
            <w:pPr>
              <w:spacing w:after="0"/>
              <w:textboxTightWrap w:val="none"/>
              <w:rPr>
                <w:rFonts w:cs="Arial"/>
                <w:sz w:val="16"/>
                <w:szCs w:val="16"/>
                <w:lang w:eastAsia="en-GB"/>
              </w:rPr>
            </w:pPr>
            <w:r w:rsidRPr="0073687C">
              <w:rPr>
                <w:rFonts w:cs="Arial"/>
                <w:sz w:val="16"/>
                <w:szCs w:val="16"/>
                <w:lang w:eastAsia="en-GB"/>
              </w:rPr>
              <w:t>LA2</w:t>
            </w:r>
          </w:p>
        </w:tc>
        <w:tc>
          <w:tcPr>
            <w:tcW w:w="1669" w:type="dxa"/>
            <w:noWrap/>
            <w:hideMark/>
          </w:tcPr>
          <w:p w14:paraId="38201F09" w14:textId="77777777" w:rsidR="00207B24" w:rsidRPr="0073687C" w:rsidRDefault="00207B24" w:rsidP="00201CDA">
            <w:pPr>
              <w:spacing w:after="0"/>
              <w:textboxTightWrap w:val="none"/>
              <w:rPr>
                <w:rFonts w:cs="Arial"/>
                <w:sz w:val="16"/>
                <w:szCs w:val="16"/>
                <w:lang w:eastAsia="en-GB"/>
              </w:rPr>
            </w:pPr>
            <w:r w:rsidRPr="0073687C">
              <w:rPr>
                <w:rFonts w:cs="Arial"/>
                <w:sz w:val="16"/>
                <w:szCs w:val="16"/>
              </w:rPr>
              <w:t>West Dorset</w:t>
            </w:r>
          </w:p>
        </w:tc>
        <w:tc>
          <w:tcPr>
            <w:tcW w:w="868" w:type="dxa"/>
            <w:noWrap/>
            <w:hideMark/>
          </w:tcPr>
          <w:p w14:paraId="43537B5B"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1.2</w:t>
            </w:r>
          </w:p>
        </w:tc>
        <w:tc>
          <w:tcPr>
            <w:tcW w:w="627" w:type="dxa"/>
          </w:tcPr>
          <w:p w14:paraId="74B018CA"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0.2</w:t>
            </w:r>
          </w:p>
        </w:tc>
        <w:tc>
          <w:tcPr>
            <w:tcW w:w="630" w:type="dxa"/>
          </w:tcPr>
          <w:p w14:paraId="22B3E935"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1.4</w:t>
            </w:r>
          </w:p>
        </w:tc>
        <w:tc>
          <w:tcPr>
            <w:tcW w:w="869" w:type="dxa"/>
            <w:noWrap/>
            <w:hideMark/>
          </w:tcPr>
          <w:p w14:paraId="6B06586A"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827</w:t>
            </w:r>
          </w:p>
        </w:tc>
        <w:tc>
          <w:tcPr>
            <w:tcW w:w="869" w:type="dxa"/>
            <w:noWrap/>
            <w:hideMark/>
          </w:tcPr>
          <w:p w14:paraId="6D7AC341"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1</w:t>
            </w:r>
          </w:p>
        </w:tc>
        <w:tc>
          <w:tcPr>
            <w:tcW w:w="869" w:type="dxa"/>
            <w:noWrap/>
            <w:hideMark/>
          </w:tcPr>
          <w:p w14:paraId="19A1926C"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0</w:t>
            </w:r>
          </w:p>
        </w:tc>
      </w:tr>
      <w:tr w:rsidR="0073687C" w:rsidRPr="0073687C" w14:paraId="474D043E" w14:textId="77777777" w:rsidTr="00201CDA">
        <w:trPr>
          <w:trHeight w:val="300"/>
        </w:trPr>
        <w:tc>
          <w:tcPr>
            <w:tcW w:w="699" w:type="dxa"/>
            <w:noWrap/>
            <w:hideMark/>
          </w:tcPr>
          <w:p w14:paraId="14B55558" w14:textId="77777777" w:rsidR="00207B24" w:rsidRPr="0073687C" w:rsidRDefault="00207B24" w:rsidP="00201CDA">
            <w:pPr>
              <w:spacing w:after="0"/>
              <w:textboxTightWrap w:val="none"/>
              <w:rPr>
                <w:rFonts w:cs="Arial"/>
                <w:sz w:val="16"/>
                <w:szCs w:val="16"/>
                <w:lang w:eastAsia="en-GB"/>
              </w:rPr>
            </w:pPr>
            <w:r w:rsidRPr="0073687C">
              <w:rPr>
                <w:rFonts w:cs="Arial"/>
                <w:sz w:val="16"/>
                <w:szCs w:val="16"/>
                <w:lang w:eastAsia="en-GB"/>
              </w:rPr>
              <w:t>LA3</w:t>
            </w:r>
          </w:p>
        </w:tc>
        <w:tc>
          <w:tcPr>
            <w:tcW w:w="1669" w:type="dxa"/>
            <w:noWrap/>
            <w:hideMark/>
          </w:tcPr>
          <w:p w14:paraId="0B97CF16" w14:textId="77777777" w:rsidR="00207B24" w:rsidRPr="0073687C" w:rsidRDefault="00207B24" w:rsidP="00201CDA">
            <w:pPr>
              <w:spacing w:after="0"/>
              <w:textboxTightWrap w:val="none"/>
              <w:rPr>
                <w:rFonts w:cs="Arial"/>
                <w:sz w:val="16"/>
                <w:szCs w:val="16"/>
                <w:lang w:eastAsia="en-GB"/>
              </w:rPr>
            </w:pPr>
            <w:r w:rsidRPr="0073687C">
              <w:rPr>
                <w:rFonts w:cs="Arial"/>
                <w:sz w:val="16"/>
                <w:szCs w:val="16"/>
              </w:rPr>
              <w:t>South Bucks</w:t>
            </w:r>
          </w:p>
        </w:tc>
        <w:tc>
          <w:tcPr>
            <w:tcW w:w="868" w:type="dxa"/>
            <w:noWrap/>
            <w:hideMark/>
          </w:tcPr>
          <w:p w14:paraId="59F048B8"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1.3</w:t>
            </w:r>
          </w:p>
        </w:tc>
        <w:tc>
          <w:tcPr>
            <w:tcW w:w="627" w:type="dxa"/>
          </w:tcPr>
          <w:p w14:paraId="7222B0DA"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0.2</w:t>
            </w:r>
          </w:p>
        </w:tc>
        <w:tc>
          <w:tcPr>
            <w:tcW w:w="630" w:type="dxa"/>
          </w:tcPr>
          <w:p w14:paraId="37E79E9F"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1.5</w:t>
            </w:r>
          </w:p>
        </w:tc>
        <w:tc>
          <w:tcPr>
            <w:tcW w:w="869" w:type="dxa"/>
            <w:noWrap/>
            <w:hideMark/>
          </w:tcPr>
          <w:p w14:paraId="4BBD0451"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753</w:t>
            </w:r>
          </w:p>
        </w:tc>
        <w:tc>
          <w:tcPr>
            <w:tcW w:w="869" w:type="dxa"/>
            <w:noWrap/>
            <w:hideMark/>
          </w:tcPr>
          <w:p w14:paraId="2D5B6700"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1</w:t>
            </w:r>
          </w:p>
        </w:tc>
        <w:tc>
          <w:tcPr>
            <w:tcW w:w="869" w:type="dxa"/>
            <w:noWrap/>
            <w:hideMark/>
          </w:tcPr>
          <w:p w14:paraId="268B4118"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0</w:t>
            </w:r>
          </w:p>
        </w:tc>
      </w:tr>
      <w:tr w:rsidR="0073687C" w:rsidRPr="0073687C" w14:paraId="3E9C864F" w14:textId="77777777" w:rsidTr="00201CDA">
        <w:trPr>
          <w:trHeight w:val="300"/>
        </w:trPr>
        <w:tc>
          <w:tcPr>
            <w:tcW w:w="699" w:type="dxa"/>
            <w:noWrap/>
            <w:hideMark/>
          </w:tcPr>
          <w:p w14:paraId="70A8A626" w14:textId="77777777" w:rsidR="00207B24" w:rsidRPr="0073687C" w:rsidRDefault="00207B24" w:rsidP="00201CDA">
            <w:pPr>
              <w:spacing w:after="0"/>
              <w:textboxTightWrap w:val="none"/>
              <w:rPr>
                <w:rFonts w:cs="Arial"/>
                <w:sz w:val="16"/>
                <w:szCs w:val="16"/>
                <w:lang w:eastAsia="en-GB"/>
              </w:rPr>
            </w:pPr>
            <w:r w:rsidRPr="0073687C">
              <w:rPr>
                <w:rFonts w:cs="Arial"/>
                <w:sz w:val="16"/>
                <w:szCs w:val="16"/>
                <w:lang w:eastAsia="en-GB"/>
              </w:rPr>
              <w:t>LA4</w:t>
            </w:r>
          </w:p>
        </w:tc>
        <w:tc>
          <w:tcPr>
            <w:tcW w:w="1669" w:type="dxa"/>
            <w:noWrap/>
            <w:hideMark/>
          </w:tcPr>
          <w:p w14:paraId="10FAE1AA" w14:textId="77777777" w:rsidR="00207B24" w:rsidRPr="0073687C" w:rsidRDefault="00207B24" w:rsidP="00201CDA">
            <w:pPr>
              <w:spacing w:after="0"/>
              <w:textboxTightWrap w:val="none"/>
              <w:rPr>
                <w:rFonts w:cs="Arial"/>
                <w:sz w:val="16"/>
                <w:szCs w:val="16"/>
                <w:lang w:eastAsia="en-GB"/>
              </w:rPr>
            </w:pPr>
            <w:r w:rsidRPr="0073687C">
              <w:rPr>
                <w:rFonts w:cs="Arial"/>
                <w:sz w:val="16"/>
                <w:szCs w:val="16"/>
              </w:rPr>
              <w:t>Oadby and Wigston</w:t>
            </w:r>
          </w:p>
        </w:tc>
        <w:tc>
          <w:tcPr>
            <w:tcW w:w="868" w:type="dxa"/>
            <w:noWrap/>
            <w:hideMark/>
          </w:tcPr>
          <w:p w14:paraId="03AFF2EE"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1.6</w:t>
            </w:r>
          </w:p>
        </w:tc>
        <w:tc>
          <w:tcPr>
            <w:tcW w:w="627" w:type="dxa"/>
          </w:tcPr>
          <w:p w14:paraId="10074278"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0.3</w:t>
            </w:r>
          </w:p>
        </w:tc>
        <w:tc>
          <w:tcPr>
            <w:tcW w:w="630" w:type="dxa"/>
          </w:tcPr>
          <w:p w14:paraId="018DBD4E"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1.8</w:t>
            </w:r>
          </w:p>
        </w:tc>
        <w:tc>
          <w:tcPr>
            <w:tcW w:w="869" w:type="dxa"/>
            <w:noWrap/>
            <w:hideMark/>
          </w:tcPr>
          <w:p w14:paraId="35A4064B"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616</w:t>
            </w:r>
          </w:p>
        </w:tc>
        <w:tc>
          <w:tcPr>
            <w:tcW w:w="869" w:type="dxa"/>
            <w:noWrap/>
            <w:hideMark/>
          </w:tcPr>
          <w:p w14:paraId="7092447C"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1</w:t>
            </w:r>
          </w:p>
        </w:tc>
        <w:tc>
          <w:tcPr>
            <w:tcW w:w="869" w:type="dxa"/>
            <w:noWrap/>
            <w:hideMark/>
          </w:tcPr>
          <w:p w14:paraId="365A3B2A"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0</w:t>
            </w:r>
          </w:p>
        </w:tc>
      </w:tr>
      <w:tr w:rsidR="0073687C" w:rsidRPr="0073687C" w14:paraId="73598568" w14:textId="77777777" w:rsidTr="00201CDA">
        <w:trPr>
          <w:trHeight w:val="300"/>
        </w:trPr>
        <w:tc>
          <w:tcPr>
            <w:tcW w:w="699" w:type="dxa"/>
            <w:noWrap/>
            <w:hideMark/>
          </w:tcPr>
          <w:p w14:paraId="15D96C8D" w14:textId="77777777" w:rsidR="00207B24" w:rsidRPr="0073687C" w:rsidRDefault="00207B24" w:rsidP="00201CDA">
            <w:pPr>
              <w:spacing w:after="0"/>
              <w:textboxTightWrap w:val="none"/>
              <w:rPr>
                <w:rFonts w:cs="Arial"/>
                <w:sz w:val="16"/>
                <w:szCs w:val="16"/>
                <w:lang w:eastAsia="en-GB"/>
              </w:rPr>
            </w:pPr>
            <w:r w:rsidRPr="0073687C">
              <w:rPr>
                <w:rFonts w:cs="Arial"/>
                <w:sz w:val="16"/>
                <w:szCs w:val="16"/>
                <w:lang w:eastAsia="en-GB"/>
              </w:rPr>
              <w:t>LA5</w:t>
            </w:r>
          </w:p>
        </w:tc>
        <w:tc>
          <w:tcPr>
            <w:tcW w:w="1669" w:type="dxa"/>
            <w:noWrap/>
            <w:hideMark/>
          </w:tcPr>
          <w:p w14:paraId="51262D9F" w14:textId="77777777" w:rsidR="00207B24" w:rsidRPr="0073687C" w:rsidRDefault="00207B24" w:rsidP="00201CDA">
            <w:pPr>
              <w:spacing w:after="0"/>
              <w:textboxTightWrap w:val="none"/>
              <w:rPr>
                <w:rFonts w:cs="Arial"/>
                <w:sz w:val="16"/>
                <w:szCs w:val="16"/>
                <w:lang w:eastAsia="en-GB"/>
              </w:rPr>
            </w:pPr>
            <w:r w:rsidRPr="0073687C">
              <w:rPr>
                <w:rFonts w:cs="Arial"/>
                <w:sz w:val="16"/>
                <w:szCs w:val="16"/>
              </w:rPr>
              <w:t>Maldon</w:t>
            </w:r>
          </w:p>
        </w:tc>
        <w:tc>
          <w:tcPr>
            <w:tcW w:w="868" w:type="dxa"/>
            <w:noWrap/>
            <w:hideMark/>
          </w:tcPr>
          <w:p w14:paraId="40B102C8"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1.8</w:t>
            </w:r>
          </w:p>
        </w:tc>
        <w:tc>
          <w:tcPr>
            <w:tcW w:w="627" w:type="dxa"/>
          </w:tcPr>
          <w:p w14:paraId="61C47A36"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0.3</w:t>
            </w:r>
          </w:p>
        </w:tc>
        <w:tc>
          <w:tcPr>
            <w:tcW w:w="630" w:type="dxa"/>
          </w:tcPr>
          <w:p w14:paraId="4991555D"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2</w:t>
            </w:r>
          </w:p>
        </w:tc>
        <w:tc>
          <w:tcPr>
            <w:tcW w:w="869" w:type="dxa"/>
            <w:noWrap/>
            <w:hideMark/>
          </w:tcPr>
          <w:p w14:paraId="6784B244"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559</w:t>
            </w:r>
          </w:p>
        </w:tc>
        <w:tc>
          <w:tcPr>
            <w:tcW w:w="869" w:type="dxa"/>
            <w:noWrap/>
            <w:hideMark/>
          </w:tcPr>
          <w:p w14:paraId="68B7C09A"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0</w:t>
            </w:r>
          </w:p>
        </w:tc>
        <w:tc>
          <w:tcPr>
            <w:tcW w:w="869" w:type="dxa"/>
            <w:noWrap/>
            <w:hideMark/>
          </w:tcPr>
          <w:p w14:paraId="6C64D558"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1</w:t>
            </w:r>
          </w:p>
        </w:tc>
      </w:tr>
      <w:tr w:rsidR="0073687C" w:rsidRPr="0073687C" w14:paraId="0533D2EF" w14:textId="77777777" w:rsidTr="00201CDA">
        <w:trPr>
          <w:trHeight w:val="300"/>
        </w:trPr>
        <w:tc>
          <w:tcPr>
            <w:tcW w:w="699" w:type="dxa"/>
            <w:noWrap/>
            <w:hideMark/>
          </w:tcPr>
          <w:p w14:paraId="4C5FCB1C" w14:textId="77777777" w:rsidR="00207B24" w:rsidRPr="0073687C" w:rsidRDefault="00207B24" w:rsidP="00201CDA">
            <w:pPr>
              <w:spacing w:after="0"/>
              <w:textboxTightWrap w:val="none"/>
              <w:rPr>
                <w:rFonts w:cs="Arial"/>
                <w:sz w:val="16"/>
                <w:szCs w:val="16"/>
                <w:lang w:eastAsia="en-GB"/>
              </w:rPr>
            </w:pPr>
            <w:r w:rsidRPr="0073687C">
              <w:rPr>
                <w:rFonts w:cs="Arial"/>
                <w:sz w:val="16"/>
                <w:szCs w:val="16"/>
                <w:lang w:eastAsia="en-GB"/>
              </w:rPr>
              <w:t>LA6</w:t>
            </w:r>
          </w:p>
        </w:tc>
        <w:tc>
          <w:tcPr>
            <w:tcW w:w="1669" w:type="dxa"/>
            <w:noWrap/>
            <w:hideMark/>
          </w:tcPr>
          <w:p w14:paraId="11FFD368" w14:textId="77777777" w:rsidR="00207B24" w:rsidRPr="0073687C" w:rsidRDefault="00207B24" w:rsidP="00201CDA">
            <w:pPr>
              <w:spacing w:after="0"/>
              <w:textboxTightWrap w:val="none"/>
              <w:rPr>
                <w:rFonts w:cs="Arial"/>
                <w:sz w:val="16"/>
                <w:szCs w:val="16"/>
                <w:lang w:eastAsia="en-GB"/>
              </w:rPr>
            </w:pPr>
            <w:r w:rsidRPr="0073687C">
              <w:rPr>
                <w:rFonts w:cs="Arial"/>
                <w:sz w:val="16"/>
                <w:szCs w:val="16"/>
              </w:rPr>
              <w:t>Richmondshire</w:t>
            </w:r>
          </w:p>
        </w:tc>
        <w:tc>
          <w:tcPr>
            <w:tcW w:w="868" w:type="dxa"/>
            <w:noWrap/>
            <w:hideMark/>
          </w:tcPr>
          <w:p w14:paraId="1E5DF548"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1.8</w:t>
            </w:r>
          </w:p>
        </w:tc>
        <w:tc>
          <w:tcPr>
            <w:tcW w:w="627" w:type="dxa"/>
          </w:tcPr>
          <w:p w14:paraId="15977CFD"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0.3</w:t>
            </w:r>
          </w:p>
        </w:tc>
        <w:tc>
          <w:tcPr>
            <w:tcW w:w="630" w:type="dxa"/>
          </w:tcPr>
          <w:p w14:paraId="6FA2A15E"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2.1</w:t>
            </w:r>
          </w:p>
        </w:tc>
        <w:tc>
          <w:tcPr>
            <w:tcW w:w="869" w:type="dxa"/>
            <w:noWrap/>
            <w:hideMark/>
          </w:tcPr>
          <w:p w14:paraId="4D157A79"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543</w:t>
            </w:r>
          </w:p>
        </w:tc>
        <w:tc>
          <w:tcPr>
            <w:tcW w:w="869" w:type="dxa"/>
            <w:noWrap/>
            <w:hideMark/>
          </w:tcPr>
          <w:p w14:paraId="4C086061"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1</w:t>
            </w:r>
          </w:p>
        </w:tc>
        <w:tc>
          <w:tcPr>
            <w:tcW w:w="869" w:type="dxa"/>
            <w:noWrap/>
            <w:hideMark/>
          </w:tcPr>
          <w:p w14:paraId="78663CB5"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0</w:t>
            </w:r>
          </w:p>
        </w:tc>
      </w:tr>
      <w:tr w:rsidR="0073687C" w:rsidRPr="0073687C" w14:paraId="04712252" w14:textId="77777777" w:rsidTr="00201CDA">
        <w:trPr>
          <w:trHeight w:val="300"/>
        </w:trPr>
        <w:tc>
          <w:tcPr>
            <w:tcW w:w="699" w:type="dxa"/>
            <w:noWrap/>
            <w:hideMark/>
          </w:tcPr>
          <w:p w14:paraId="302FD2F2" w14:textId="77777777" w:rsidR="00207B24" w:rsidRPr="0073687C" w:rsidRDefault="00207B24" w:rsidP="00201CDA">
            <w:pPr>
              <w:spacing w:after="0"/>
              <w:textboxTightWrap w:val="none"/>
              <w:rPr>
                <w:rFonts w:cs="Arial"/>
                <w:sz w:val="16"/>
                <w:szCs w:val="16"/>
                <w:lang w:eastAsia="en-GB"/>
              </w:rPr>
            </w:pPr>
            <w:r w:rsidRPr="0073687C">
              <w:rPr>
                <w:rFonts w:cs="Arial"/>
                <w:sz w:val="16"/>
                <w:szCs w:val="16"/>
                <w:lang w:eastAsia="en-GB"/>
              </w:rPr>
              <w:lastRenderedPageBreak/>
              <w:t>LA7</w:t>
            </w:r>
          </w:p>
        </w:tc>
        <w:tc>
          <w:tcPr>
            <w:tcW w:w="1669" w:type="dxa"/>
            <w:noWrap/>
            <w:hideMark/>
          </w:tcPr>
          <w:p w14:paraId="35BC69A1" w14:textId="77777777" w:rsidR="00207B24" w:rsidRPr="0073687C" w:rsidRDefault="00207B24" w:rsidP="00201CDA">
            <w:pPr>
              <w:spacing w:after="0"/>
              <w:textboxTightWrap w:val="none"/>
              <w:rPr>
                <w:rFonts w:cs="Arial"/>
                <w:sz w:val="16"/>
                <w:szCs w:val="16"/>
                <w:lang w:eastAsia="en-GB"/>
              </w:rPr>
            </w:pPr>
            <w:r w:rsidRPr="0073687C">
              <w:rPr>
                <w:rFonts w:cs="Arial"/>
                <w:sz w:val="16"/>
                <w:szCs w:val="16"/>
              </w:rPr>
              <w:t>Warwick</w:t>
            </w:r>
          </w:p>
        </w:tc>
        <w:tc>
          <w:tcPr>
            <w:tcW w:w="868" w:type="dxa"/>
            <w:noWrap/>
            <w:hideMark/>
          </w:tcPr>
          <w:p w14:paraId="182D058E"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1.9</w:t>
            </w:r>
          </w:p>
        </w:tc>
        <w:tc>
          <w:tcPr>
            <w:tcW w:w="627" w:type="dxa"/>
          </w:tcPr>
          <w:p w14:paraId="123AD7AE"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0.6</w:t>
            </w:r>
          </w:p>
        </w:tc>
        <w:tc>
          <w:tcPr>
            <w:tcW w:w="630" w:type="dxa"/>
          </w:tcPr>
          <w:p w14:paraId="7670DF70"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2</w:t>
            </w:r>
          </w:p>
        </w:tc>
        <w:tc>
          <w:tcPr>
            <w:tcW w:w="869" w:type="dxa"/>
            <w:noWrap/>
            <w:hideMark/>
          </w:tcPr>
          <w:p w14:paraId="6338B27D"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1,619</w:t>
            </w:r>
          </w:p>
        </w:tc>
        <w:tc>
          <w:tcPr>
            <w:tcW w:w="869" w:type="dxa"/>
            <w:noWrap/>
            <w:hideMark/>
          </w:tcPr>
          <w:p w14:paraId="11244758"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0</w:t>
            </w:r>
          </w:p>
        </w:tc>
        <w:tc>
          <w:tcPr>
            <w:tcW w:w="869" w:type="dxa"/>
            <w:noWrap/>
            <w:hideMark/>
          </w:tcPr>
          <w:p w14:paraId="37D1BDF5"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3</w:t>
            </w:r>
          </w:p>
        </w:tc>
      </w:tr>
      <w:tr w:rsidR="0073687C" w:rsidRPr="0073687C" w14:paraId="3E4241EC" w14:textId="77777777" w:rsidTr="00201CDA">
        <w:trPr>
          <w:trHeight w:val="300"/>
        </w:trPr>
        <w:tc>
          <w:tcPr>
            <w:tcW w:w="699" w:type="dxa"/>
            <w:noWrap/>
            <w:hideMark/>
          </w:tcPr>
          <w:p w14:paraId="033E4DC1" w14:textId="77777777" w:rsidR="00207B24" w:rsidRPr="0073687C" w:rsidRDefault="00207B24" w:rsidP="00201CDA">
            <w:pPr>
              <w:spacing w:after="0"/>
              <w:textboxTightWrap w:val="none"/>
              <w:rPr>
                <w:rFonts w:cs="Arial"/>
                <w:sz w:val="16"/>
                <w:szCs w:val="16"/>
                <w:lang w:eastAsia="en-GB"/>
              </w:rPr>
            </w:pPr>
            <w:r w:rsidRPr="0073687C">
              <w:rPr>
                <w:rFonts w:cs="Arial"/>
                <w:sz w:val="16"/>
                <w:szCs w:val="16"/>
                <w:lang w:eastAsia="en-GB"/>
              </w:rPr>
              <w:t>LA8</w:t>
            </w:r>
          </w:p>
        </w:tc>
        <w:tc>
          <w:tcPr>
            <w:tcW w:w="1669" w:type="dxa"/>
            <w:noWrap/>
            <w:hideMark/>
          </w:tcPr>
          <w:p w14:paraId="08398DCE" w14:textId="77777777" w:rsidR="00207B24" w:rsidRPr="0073687C" w:rsidRDefault="00207B24" w:rsidP="00201CDA">
            <w:pPr>
              <w:spacing w:after="0"/>
              <w:textboxTightWrap w:val="none"/>
              <w:rPr>
                <w:rFonts w:cs="Arial"/>
                <w:sz w:val="16"/>
                <w:szCs w:val="16"/>
                <w:lang w:eastAsia="en-GB"/>
              </w:rPr>
            </w:pPr>
            <w:r w:rsidRPr="0073687C">
              <w:rPr>
                <w:rFonts w:cs="Arial"/>
                <w:sz w:val="16"/>
                <w:szCs w:val="16"/>
              </w:rPr>
              <w:t>Ribble Valley</w:t>
            </w:r>
          </w:p>
        </w:tc>
        <w:tc>
          <w:tcPr>
            <w:tcW w:w="868" w:type="dxa"/>
            <w:noWrap/>
            <w:hideMark/>
          </w:tcPr>
          <w:p w14:paraId="2301BD28"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2.1</w:t>
            </w:r>
          </w:p>
        </w:tc>
        <w:tc>
          <w:tcPr>
            <w:tcW w:w="627" w:type="dxa"/>
          </w:tcPr>
          <w:p w14:paraId="14C25D2C"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0.4</w:t>
            </w:r>
          </w:p>
        </w:tc>
        <w:tc>
          <w:tcPr>
            <w:tcW w:w="630" w:type="dxa"/>
          </w:tcPr>
          <w:p w14:paraId="7F7D2DAC"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2.4</w:t>
            </w:r>
          </w:p>
        </w:tc>
        <w:tc>
          <w:tcPr>
            <w:tcW w:w="869" w:type="dxa"/>
            <w:noWrap/>
            <w:hideMark/>
          </w:tcPr>
          <w:p w14:paraId="004E0906"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475</w:t>
            </w:r>
          </w:p>
        </w:tc>
        <w:tc>
          <w:tcPr>
            <w:tcW w:w="869" w:type="dxa"/>
            <w:noWrap/>
            <w:hideMark/>
          </w:tcPr>
          <w:p w14:paraId="4CBCEBD8"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1</w:t>
            </w:r>
          </w:p>
        </w:tc>
        <w:tc>
          <w:tcPr>
            <w:tcW w:w="869" w:type="dxa"/>
            <w:noWrap/>
            <w:hideMark/>
          </w:tcPr>
          <w:p w14:paraId="06B08DF2"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0</w:t>
            </w:r>
          </w:p>
        </w:tc>
      </w:tr>
      <w:tr w:rsidR="0073687C" w:rsidRPr="0073687C" w14:paraId="5C2CC290" w14:textId="77777777" w:rsidTr="00201CDA">
        <w:trPr>
          <w:trHeight w:val="300"/>
        </w:trPr>
        <w:tc>
          <w:tcPr>
            <w:tcW w:w="699" w:type="dxa"/>
            <w:noWrap/>
            <w:hideMark/>
          </w:tcPr>
          <w:p w14:paraId="0EE7DFBE" w14:textId="77777777" w:rsidR="00207B24" w:rsidRPr="0073687C" w:rsidRDefault="00207B24" w:rsidP="00201CDA">
            <w:pPr>
              <w:spacing w:after="0"/>
              <w:textboxTightWrap w:val="none"/>
              <w:rPr>
                <w:rFonts w:cs="Arial"/>
                <w:sz w:val="16"/>
                <w:szCs w:val="16"/>
                <w:lang w:eastAsia="en-GB"/>
              </w:rPr>
            </w:pPr>
            <w:r w:rsidRPr="0073687C">
              <w:rPr>
                <w:rFonts w:cs="Arial"/>
                <w:sz w:val="16"/>
                <w:szCs w:val="16"/>
                <w:lang w:eastAsia="en-GB"/>
              </w:rPr>
              <w:t>LA9</w:t>
            </w:r>
          </w:p>
        </w:tc>
        <w:tc>
          <w:tcPr>
            <w:tcW w:w="1669" w:type="dxa"/>
            <w:noWrap/>
            <w:hideMark/>
          </w:tcPr>
          <w:p w14:paraId="707F29CD" w14:textId="77777777" w:rsidR="00207B24" w:rsidRPr="0073687C" w:rsidRDefault="00207B24" w:rsidP="00201CDA">
            <w:pPr>
              <w:spacing w:after="0"/>
              <w:textboxTightWrap w:val="none"/>
              <w:rPr>
                <w:rFonts w:cs="Arial"/>
                <w:sz w:val="16"/>
                <w:szCs w:val="16"/>
                <w:lang w:eastAsia="en-GB"/>
              </w:rPr>
            </w:pPr>
            <w:r w:rsidRPr="0073687C">
              <w:rPr>
                <w:rFonts w:cs="Arial"/>
                <w:sz w:val="16"/>
                <w:szCs w:val="16"/>
              </w:rPr>
              <w:t>Bolsover</w:t>
            </w:r>
          </w:p>
        </w:tc>
        <w:tc>
          <w:tcPr>
            <w:tcW w:w="868" w:type="dxa"/>
            <w:noWrap/>
            <w:hideMark/>
          </w:tcPr>
          <w:p w14:paraId="59739D00"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2.1</w:t>
            </w:r>
          </w:p>
        </w:tc>
        <w:tc>
          <w:tcPr>
            <w:tcW w:w="627" w:type="dxa"/>
          </w:tcPr>
          <w:p w14:paraId="435AE8D5"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0.6</w:t>
            </w:r>
          </w:p>
        </w:tc>
        <w:tc>
          <w:tcPr>
            <w:tcW w:w="630" w:type="dxa"/>
          </w:tcPr>
          <w:p w14:paraId="11A3196F"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2.3</w:t>
            </w:r>
          </w:p>
        </w:tc>
        <w:tc>
          <w:tcPr>
            <w:tcW w:w="869" w:type="dxa"/>
            <w:noWrap/>
            <w:hideMark/>
          </w:tcPr>
          <w:p w14:paraId="391379F0"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940</w:t>
            </w:r>
          </w:p>
        </w:tc>
        <w:tc>
          <w:tcPr>
            <w:tcW w:w="869" w:type="dxa"/>
            <w:noWrap/>
            <w:hideMark/>
          </w:tcPr>
          <w:p w14:paraId="3B39B205"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1</w:t>
            </w:r>
          </w:p>
        </w:tc>
        <w:tc>
          <w:tcPr>
            <w:tcW w:w="869" w:type="dxa"/>
            <w:noWrap/>
            <w:hideMark/>
          </w:tcPr>
          <w:p w14:paraId="2F6F4EBF"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1</w:t>
            </w:r>
          </w:p>
        </w:tc>
      </w:tr>
      <w:tr w:rsidR="0073687C" w:rsidRPr="0073687C" w14:paraId="6C7BF6AA" w14:textId="77777777" w:rsidTr="00201CDA">
        <w:trPr>
          <w:trHeight w:val="300"/>
        </w:trPr>
        <w:tc>
          <w:tcPr>
            <w:tcW w:w="699" w:type="dxa"/>
            <w:noWrap/>
            <w:hideMark/>
          </w:tcPr>
          <w:p w14:paraId="3C30EB99" w14:textId="77777777" w:rsidR="00207B24" w:rsidRPr="0073687C" w:rsidRDefault="00207B24" w:rsidP="00201CDA">
            <w:pPr>
              <w:spacing w:after="0"/>
              <w:textboxTightWrap w:val="none"/>
              <w:rPr>
                <w:rFonts w:cs="Arial"/>
                <w:sz w:val="16"/>
                <w:szCs w:val="16"/>
                <w:lang w:eastAsia="en-GB"/>
              </w:rPr>
            </w:pPr>
            <w:r w:rsidRPr="0073687C">
              <w:rPr>
                <w:rFonts w:cs="Arial"/>
                <w:sz w:val="16"/>
                <w:szCs w:val="16"/>
                <w:lang w:eastAsia="en-GB"/>
              </w:rPr>
              <w:t>LA10</w:t>
            </w:r>
          </w:p>
        </w:tc>
        <w:tc>
          <w:tcPr>
            <w:tcW w:w="1669" w:type="dxa"/>
            <w:noWrap/>
            <w:hideMark/>
          </w:tcPr>
          <w:p w14:paraId="3BCB2BE4" w14:textId="77777777" w:rsidR="00207B24" w:rsidRPr="0073687C" w:rsidRDefault="00207B24" w:rsidP="00201CDA">
            <w:pPr>
              <w:spacing w:after="0"/>
              <w:textboxTightWrap w:val="none"/>
              <w:rPr>
                <w:rFonts w:cs="Arial"/>
                <w:sz w:val="16"/>
                <w:szCs w:val="16"/>
                <w:lang w:eastAsia="en-GB"/>
              </w:rPr>
            </w:pPr>
            <w:r w:rsidRPr="0073687C">
              <w:rPr>
                <w:rFonts w:cs="Arial"/>
                <w:sz w:val="16"/>
                <w:szCs w:val="16"/>
              </w:rPr>
              <w:t>Bromsgrove</w:t>
            </w:r>
          </w:p>
        </w:tc>
        <w:tc>
          <w:tcPr>
            <w:tcW w:w="868" w:type="dxa"/>
            <w:noWrap/>
            <w:hideMark/>
          </w:tcPr>
          <w:p w14:paraId="7C5FA576"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2.2</w:t>
            </w:r>
          </w:p>
        </w:tc>
        <w:tc>
          <w:tcPr>
            <w:tcW w:w="627" w:type="dxa"/>
          </w:tcPr>
          <w:p w14:paraId="7C5BA5B0"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0.6</w:t>
            </w:r>
          </w:p>
        </w:tc>
        <w:tc>
          <w:tcPr>
            <w:tcW w:w="630" w:type="dxa"/>
          </w:tcPr>
          <w:p w14:paraId="62F03AA9"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2.3</w:t>
            </w:r>
          </w:p>
        </w:tc>
        <w:tc>
          <w:tcPr>
            <w:tcW w:w="869" w:type="dxa"/>
            <w:noWrap/>
            <w:hideMark/>
          </w:tcPr>
          <w:p w14:paraId="35074AA0"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929</w:t>
            </w:r>
          </w:p>
        </w:tc>
        <w:tc>
          <w:tcPr>
            <w:tcW w:w="869" w:type="dxa"/>
            <w:noWrap/>
            <w:hideMark/>
          </w:tcPr>
          <w:p w14:paraId="73C69ECF"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1</w:t>
            </w:r>
          </w:p>
        </w:tc>
        <w:tc>
          <w:tcPr>
            <w:tcW w:w="869" w:type="dxa"/>
            <w:noWrap/>
            <w:hideMark/>
          </w:tcPr>
          <w:p w14:paraId="25C75E5E"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1</w:t>
            </w:r>
          </w:p>
        </w:tc>
      </w:tr>
    </w:tbl>
    <w:p w14:paraId="6C7C8E6C" w14:textId="0170BA80" w:rsidR="00207B24" w:rsidRPr="0073687C" w:rsidRDefault="00207B24">
      <w:pPr>
        <w:rPr>
          <w:rFonts w:cs="Arial"/>
          <w:sz w:val="22"/>
          <w:szCs w:val="22"/>
        </w:rPr>
      </w:pPr>
    </w:p>
    <w:p w14:paraId="5CAF7E50" w14:textId="538DBDA5" w:rsidR="00207B24" w:rsidRPr="0073687C" w:rsidRDefault="00207B24">
      <w:pPr>
        <w:rPr>
          <w:rFonts w:cs="Arial"/>
          <w:sz w:val="22"/>
          <w:szCs w:val="22"/>
        </w:rPr>
      </w:pPr>
    </w:p>
    <w:p w14:paraId="7FB14E89" w14:textId="77777777" w:rsidR="00207B24" w:rsidRPr="0073687C" w:rsidRDefault="00207B24">
      <w:pPr>
        <w:rPr>
          <w:rFonts w:cs="Arial"/>
          <w:sz w:val="22"/>
          <w:szCs w:val="22"/>
        </w:rPr>
      </w:pPr>
    </w:p>
    <w:tbl>
      <w:tblPr>
        <w:tblStyle w:val="TableGrid"/>
        <w:tblW w:w="7100" w:type="dxa"/>
        <w:tblLook w:val="04A0" w:firstRow="1" w:lastRow="0" w:firstColumn="1" w:lastColumn="0" w:noHBand="0" w:noVBand="1"/>
      </w:tblPr>
      <w:tblGrid>
        <w:gridCol w:w="699"/>
        <w:gridCol w:w="1669"/>
        <w:gridCol w:w="892"/>
        <w:gridCol w:w="688"/>
        <w:gridCol w:w="679"/>
        <w:gridCol w:w="869"/>
        <w:gridCol w:w="954"/>
        <w:gridCol w:w="892"/>
      </w:tblGrid>
      <w:tr w:rsidR="0073687C" w:rsidRPr="0073687C" w14:paraId="0BF5DE0F" w14:textId="77777777" w:rsidTr="00201CDA">
        <w:trPr>
          <w:trHeight w:val="300"/>
        </w:trPr>
        <w:tc>
          <w:tcPr>
            <w:tcW w:w="699" w:type="dxa"/>
            <w:noWrap/>
            <w:hideMark/>
          </w:tcPr>
          <w:p w14:paraId="34AC1745" w14:textId="77777777" w:rsidR="00207B24" w:rsidRPr="0073687C" w:rsidRDefault="00207B24" w:rsidP="00201CDA">
            <w:pPr>
              <w:spacing w:after="0"/>
              <w:textboxTightWrap w:val="none"/>
              <w:rPr>
                <w:rFonts w:cs="Arial"/>
                <w:b/>
                <w:sz w:val="16"/>
                <w:szCs w:val="16"/>
                <w:lang w:eastAsia="en-GB"/>
              </w:rPr>
            </w:pPr>
            <w:r w:rsidRPr="0073687C">
              <w:rPr>
                <w:rFonts w:cs="Arial"/>
                <w:b/>
                <w:sz w:val="16"/>
                <w:szCs w:val="16"/>
                <w:lang w:eastAsia="en-GB"/>
              </w:rPr>
              <w:t> </w:t>
            </w:r>
          </w:p>
        </w:tc>
        <w:tc>
          <w:tcPr>
            <w:tcW w:w="1669" w:type="dxa"/>
            <w:noWrap/>
            <w:hideMark/>
          </w:tcPr>
          <w:p w14:paraId="49057CEB" w14:textId="77777777" w:rsidR="00207B24" w:rsidRPr="0073687C" w:rsidRDefault="00207B24" w:rsidP="00201CDA">
            <w:pPr>
              <w:spacing w:after="0"/>
              <w:textboxTightWrap w:val="none"/>
              <w:rPr>
                <w:rFonts w:cs="Arial"/>
                <w:b/>
                <w:sz w:val="16"/>
                <w:szCs w:val="16"/>
                <w:lang w:eastAsia="en-GB"/>
              </w:rPr>
            </w:pPr>
            <w:r w:rsidRPr="0073687C">
              <w:rPr>
                <w:rFonts w:cs="Arial"/>
                <w:b/>
                <w:sz w:val="16"/>
                <w:szCs w:val="16"/>
                <w:lang w:eastAsia="en-GB"/>
              </w:rPr>
              <w:t>Level description</w:t>
            </w:r>
          </w:p>
        </w:tc>
        <w:tc>
          <w:tcPr>
            <w:tcW w:w="868" w:type="dxa"/>
            <w:noWrap/>
            <w:hideMark/>
          </w:tcPr>
          <w:p w14:paraId="72962ED1" w14:textId="77777777" w:rsidR="00207B24" w:rsidRPr="0073687C" w:rsidRDefault="00207B24" w:rsidP="00201CDA">
            <w:pPr>
              <w:spacing w:after="0"/>
              <w:jc w:val="right"/>
              <w:textboxTightWrap w:val="none"/>
              <w:rPr>
                <w:rFonts w:cs="Arial"/>
                <w:b/>
                <w:sz w:val="16"/>
                <w:szCs w:val="16"/>
                <w:lang w:eastAsia="en-GB"/>
              </w:rPr>
            </w:pPr>
            <w:r w:rsidRPr="0073687C">
              <w:rPr>
                <w:rFonts w:cs="Arial"/>
                <w:b/>
                <w:sz w:val="16"/>
                <w:szCs w:val="16"/>
                <w:lang w:eastAsia="en-GB"/>
              </w:rPr>
              <w:t>Indicator value</w:t>
            </w:r>
          </w:p>
        </w:tc>
        <w:tc>
          <w:tcPr>
            <w:tcW w:w="627" w:type="dxa"/>
          </w:tcPr>
          <w:p w14:paraId="068EF3E7" w14:textId="77777777" w:rsidR="00207B24" w:rsidRPr="0073687C" w:rsidRDefault="00207B24" w:rsidP="00201CDA">
            <w:pPr>
              <w:spacing w:after="0"/>
              <w:jc w:val="right"/>
              <w:textboxTightWrap w:val="none"/>
              <w:rPr>
                <w:rFonts w:cs="Arial"/>
                <w:b/>
                <w:sz w:val="16"/>
                <w:szCs w:val="16"/>
                <w:lang w:eastAsia="en-GB"/>
              </w:rPr>
            </w:pPr>
            <w:r w:rsidRPr="0073687C">
              <w:rPr>
                <w:rFonts w:cs="Arial"/>
                <w:b/>
                <w:sz w:val="16"/>
                <w:szCs w:val="16"/>
                <w:lang w:eastAsia="en-GB"/>
              </w:rPr>
              <w:t>Lower CI</w:t>
            </w:r>
          </w:p>
        </w:tc>
        <w:tc>
          <w:tcPr>
            <w:tcW w:w="630" w:type="dxa"/>
          </w:tcPr>
          <w:p w14:paraId="352F8EA7" w14:textId="77777777" w:rsidR="00207B24" w:rsidRPr="0073687C" w:rsidRDefault="00207B24" w:rsidP="00201CDA">
            <w:pPr>
              <w:spacing w:after="0"/>
              <w:jc w:val="right"/>
              <w:textboxTightWrap w:val="none"/>
              <w:rPr>
                <w:rFonts w:cs="Arial"/>
                <w:b/>
                <w:sz w:val="16"/>
                <w:szCs w:val="16"/>
                <w:lang w:eastAsia="en-GB"/>
              </w:rPr>
            </w:pPr>
            <w:r w:rsidRPr="0073687C">
              <w:rPr>
                <w:rFonts w:cs="Arial"/>
                <w:b/>
                <w:sz w:val="16"/>
                <w:szCs w:val="16"/>
                <w:lang w:eastAsia="en-GB"/>
              </w:rPr>
              <w:t>Upper CI</w:t>
            </w:r>
          </w:p>
        </w:tc>
        <w:tc>
          <w:tcPr>
            <w:tcW w:w="869" w:type="dxa"/>
            <w:noWrap/>
            <w:hideMark/>
          </w:tcPr>
          <w:p w14:paraId="7C807D2C" w14:textId="77777777" w:rsidR="00207B24" w:rsidRPr="0073687C" w:rsidRDefault="00207B24" w:rsidP="00201CDA">
            <w:pPr>
              <w:spacing w:after="0"/>
              <w:jc w:val="right"/>
              <w:textboxTightWrap w:val="none"/>
              <w:rPr>
                <w:rFonts w:cs="Arial"/>
                <w:b/>
                <w:sz w:val="16"/>
                <w:szCs w:val="16"/>
                <w:lang w:eastAsia="en-GB"/>
              </w:rPr>
            </w:pPr>
            <w:r w:rsidRPr="0073687C">
              <w:rPr>
                <w:rFonts w:cs="Arial"/>
                <w:b/>
                <w:sz w:val="16"/>
                <w:szCs w:val="16"/>
                <w:lang w:eastAsia="en-GB"/>
              </w:rPr>
              <w:t>Live births</w:t>
            </w:r>
          </w:p>
        </w:tc>
        <w:tc>
          <w:tcPr>
            <w:tcW w:w="869" w:type="dxa"/>
            <w:noWrap/>
            <w:hideMark/>
          </w:tcPr>
          <w:p w14:paraId="684EFF63" w14:textId="77777777" w:rsidR="00207B24" w:rsidRPr="0073687C" w:rsidRDefault="00207B24" w:rsidP="00201CDA">
            <w:pPr>
              <w:spacing w:after="0"/>
              <w:jc w:val="right"/>
              <w:textboxTightWrap w:val="none"/>
              <w:rPr>
                <w:rFonts w:cs="Arial"/>
                <w:b/>
                <w:sz w:val="16"/>
                <w:szCs w:val="16"/>
                <w:lang w:eastAsia="en-GB"/>
              </w:rPr>
            </w:pPr>
            <w:r w:rsidRPr="0073687C">
              <w:rPr>
                <w:rFonts w:cs="Arial"/>
                <w:b/>
                <w:sz w:val="16"/>
                <w:szCs w:val="16"/>
                <w:lang w:eastAsia="en-GB"/>
              </w:rPr>
              <w:t>Stillbirths</w:t>
            </w:r>
          </w:p>
        </w:tc>
        <w:tc>
          <w:tcPr>
            <w:tcW w:w="869" w:type="dxa"/>
            <w:noWrap/>
            <w:hideMark/>
          </w:tcPr>
          <w:p w14:paraId="39A8634A" w14:textId="77777777" w:rsidR="00207B24" w:rsidRPr="0073687C" w:rsidRDefault="00207B24" w:rsidP="00201CDA">
            <w:pPr>
              <w:spacing w:after="0"/>
              <w:jc w:val="right"/>
              <w:textboxTightWrap w:val="none"/>
              <w:rPr>
                <w:rFonts w:cs="Arial"/>
                <w:b/>
                <w:sz w:val="16"/>
                <w:szCs w:val="16"/>
                <w:lang w:eastAsia="en-GB"/>
              </w:rPr>
            </w:pPr>
            <w:r w:rsidRPr="0073687C">
              <w:rPr>
                <w:rFonts w:cs="Arial"/>
                <w:b/>
                <w:sz w:val="16"/>
                <w:szCs w:val="16"/>
                <w:lang w:eastAsia="en-GB"/>
              </w:rPr>
              <w:t>Neonatal deaths</w:t>
            </w:r>
          </w:p>
        </w:tc>
      </w:tr>
      <w:tr w:rsidR="0073687C" w:rsidRPr="0073687C" w14:paraId="65BA288C" w14:textId="77777777" w:rsidTr="00201CDA">
        <w:trPr>
          <w:trHeight w:val="300"/>
        </w:trPr>
        <w:tc>
          <w:tcPr>
            <w:tcW w:w="699" w:type="dxa"/>
            <w:noWrap/>
            <w:hideMark/>
          </w:tcPr>
          <w:p w14:paraId="7254A68F" w14:textId="77777777" w:rsidR="00207B24" w:rsidRPr="0073687C" w:rsidRDefault="00207B24" w:rsidP="00201CDA">
            <w:pPr>
              <w:spacing w:after="0"/>
              <w:textboxTightWrap w:val="none"/>
              <w:rPr>
                <w:rFonts w:cs="Arial"/>
                <w:sz w:val="16"/>
                <w:szCs w:val="16"/>
                <w:lang w:eastAsia="en-GB"/>
              </w:rPr>
            </w:pPr>
            <w:r w:rsidRPr="0073687C">
              <w:rPr>
                <w:rFonts w:cs="Arial"/>
                <w:sz w:val="16"/>
                <w:szCs w:val="16"/>
              </w:rPr>
              <w:t>LA315</w:t>
            </w:r>
          </w:p>
        </w:tc>
        <w:tc>
          <w:tcPr>
            <w:tcW w:w="1669" w:type="dxa"/>
            <w:noWrap/>
            <w:hideMark/>
          </w:tcPr>
          <w:p w14:paraId="3486B63C" w14:textId="77777777" w:rsidR="00207B24" w:rsidRPr="0073687C" w:rsidRDefault="00207B24" w:rsidP="00201CDA">
            <w:pPr>
              <w:spacing w:after="0"/>
              <w:textboxTightWrap w:val="none"/>
              <w:rPr>
                <w:rFonts w:cs="Arial"/>
                <w:sz w:val="16"/>
                <w:szCs w:val="16"/>
                <w:lang w:eastAsia="en-GB"/>
              </w:rPr>
            </w:pPr>
            <w:r w:rsidRPr="0073687C">
              <w:rPr>
                <w:rFonts w:cs="Arial"/>
                <w:sz w:val="16"/>
                <w:szCs w:val="16"/>
              </w:rPr>
              <w:t>Aylesbury Vale</w:t>
            </w:r>
          </w:p>
        </w:tc>
        <w:tc>
          <w:tcPr>
            <w:tcW w:w="868" w:type="dxa"/>
            <w:noWrap/>
            <w:hideMark/>
          </w:tcPr>
          <w:p w14:paraId="2F09E00F"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12.1</w:t>
            </w:r>
          </w:p>
        </w:tc>
        <w:tc>
          <w:tcPr>
            <w:tcW w:w="627" w:type="dxa"/>
          </w:tcPr>
          <w:p w14:paraId="28E56522" w14:textId="77777777" w:rsidR="00207B24" w:rsidRPr="0073687C" w:rsidRDefault="00207B24" w:rsidP="00201CDA">
            <w:pPr>
              <w:spacing w:after="0"/>
              <w:jc w:val="right"/>
              <w:textboxTightWrap w:val="none"/>
              <w:rPr>
                <w:rFonts w:cs="Arial"/>
                <w:sz w:val="16"/>
                <w:szCs w:val="16"/>
              </w:rPr>
            </w:pPr>
            <w:r w:rsidRPr="0073687C">
              <w:rPr>
                <w:rFonts w:cs="Arial"/>
                <w:sz w:val="16"/>
                <w:szCs w:val="16"/>
              </w:rPr>
              <w:t>8.4</w:t>
            </w:r>
          </w:p>
        </w:tc>
        <w:tc>
          <w:tcPr>
            <w:tcW w:w="630" w:type="dxa"/>
          </w:tcPr>
          <w:p w14:paraId="0365A059" w14:textId="77777777" w:rsidR="00207B24" w:rsidRPr="0073687C" w:rsidRDefault="00207B24" w:rsidP="00201CDA">
            <w:pPr>
              <w:spacing w:after="0"/>
              <w:jc w:val="right"/>
              <w:textboxTightWrap w:val="none"/>
              <w:rPr>
                <w:rFonts w:cs="Arial"/>
                <w:sz w:val="16"/>
                <w:szCs w:val="16"/>
              </w:rPr>
            </w:pPr>
            <w:r w:rsidRPr="0073687C">
              <w:rPr>
                <w:rFonts w:cs="Arial"/>
                <w:sz w:val="16"/>
                <w:szCs w:val="16"/>
              </w:rPr>
              <w:t>12.4</w:t>
            </w:r>
          </w:p>
        </w:tc>
        <w:tc>
          <w:tcPr>
            <w:tcW w:w="869" w:type="dxa"/>
            <w:noWrap/>
            <w:hideMark/>
          </w:tcPr>
          <w:p w14:paraId="6CC52562"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2,299</w:t>
            </w:r>
          </w:p>
        </w:tc>
        <w:tc>
          <w:tcPr>
            <w:tcW w:w="869" w:type="dxa"/>
            <w:noWrap/>
            <w:hideMark/>
          </w:tcPr>
          <w:p w14:paraId="62382380"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19</w:t>
            </w:r>
          </w:p>
        </w:tc>
        <w:tc>
          <w:tcPr>
            <w:tcW w:w="869" w:type="dxa"/>
            <w:noWrap/>
            <w:hideMark/>
          </w:tcPr>
          <w:p w14:paraId="1EB6CBEE"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9</w:t>
            </w:r>
          </w:p>
        </w:tc>
      </w:tr>
      <w:tr w:rsidR="0073687C" w:rsidRPr="0073687C" w14:paraId="7391C3B3" w14:textId="77777777" w:rsidTr="00201CDA">
        <w:trPr>
          <w:trHeight w:val="300"/>
        </w:trPr>
        <w:tc>
          <w:tcPr>
            <w:tcW w:w="699" w:type="dxa"/>
            <w:noWrap/>
            <w:hideMark/>
          </w:tcPr>
          <w:p w14:paraId="31B280D1" w14:textId="77777777" w:rsidR="00207B24" w:rsidRPr="0073687C" w:rsidRDefault="00207B24" w:rsidP="00201CDA">
            <w:pPr>
              <w:spacing w:after="0"/>
              <w:textboxTightWrap w:val="none"/>
              <w:rPr>
                <w:rFonts w:cs="Arial"/>
                <w:sz w:val="16"/>
                <w:szCs w:val="16"/>
                <w:lang w:eastAsia="en-GB"/>
              </w:rPr>
            </w:pPr>
            <w:r w:rsidRPr="0073687C">
              <w:rPr>
                <w:rFonts w:cs="Arial"/>
                <w:sz w:val="16"/>
                <w:szCs w:val="16"/>
              </w:rPr>
              <w:t>LA316</w:t>
            </w:r>
          </w:p>
        </w:tc>
        <w:tc>
          <w:tcPr>
            <w:tcW w:w="1669" w:type="dxa"/>
            <w:noWrap/>
            <w:hideMark/>
          </w:tcPr>
          <w:p w14:paraId="2804925E" w14:textId="77777777" w:rsidR="00207B24" w:rsidRPr="0073687C" w:rsidRDefault="00207B24" w:rsidP="00201CDA">
            <w:pPr>
              <w:spacing w:after="0"/>
              <w:textboxTightWrap w:val="none"/>
              <w:rPr>
                <w:rFonts w:cs="Arial"/>
                <w:sz w:val="16"/>
                <w:szCs w:val="16"/>
                <w:lang w:eastAsia="en-GB"/>
              </w:rPr>
            </w:pPr>
            <w:r w:rsidRPr="0073687C">
              <w:rPr>
                <w:rFonts w:cs="Arial"/>
                <w:sz w:val="16"/>
                <w:szCs w:val="16"/>
              </w:rPr>
              <w:t>Blackpool</w:t>
            </w:r>
          </w:p>
        </w:tc>
        <w:tc>
          <w:tcPr>
            <w:tcW w:w="868" w:type="dxa"/>
            <w:noWrap/>
            <w:hideMark/>
          </w:tcPr>
          <w:p w14:paraId="526FDBB7"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12.3</w:t>
            </w:r>
          </w:p>
        </w:tc>
        <w:tc>
          <w:tcPr>
            <w:tcW w:w="627" w:type="dxa"/>
          </w:tcPr>
          <w:p w14:paraId="284CE4D5" w14:textId="77777777" w:rsidR="00207B24" w:rsidRPr="0073687C" w:rsidRDefault="00207B24" w:rsidP="00201CDA">
            <w:pPr>
              <w:spacing w:after="0"/>
              <w:jc w:val="right"/>
              <w:textboxTightWrap w:val="none"/>
              <w:rPr>
                <w:rFonts w:cs="Arial"/>
                <w:sz w:val="16"/>
                <w:szCs w:val="16"/>
              </w:rPr>
            </w:pPr>
            <w:r w:rsidRPr="0073687C">
              <w:rPr>
                <w:rFonts w:cs="Arial"/>
                <w:sz w:val="16"/>
                <w:szCs w:val="16"/>
              </w:rPr>
              <w:t>8.1</w:t>
            </w:r>
          </w:p>
        </w:tc>
        <w:tc>
          <w:tcPr>
            <w:tcW w:w="630" w:type="dxa"/>
          </w:tcPr>
          <w:p w14:paraId="28F381B1" w14:textId="77777777" w:rsidR="00207B24" w:rsidRPr="0073687C" w:rsidRDefault="00207B24" w:rsidP="00201CDA">
            <w:pPr>
              <w:spacing w:after="0"/>
              <w:jc w:val="right"/>
              <w:textboxTightWrap w:val="none"/>
              <w:rPr>
                <w:rFonts w:cs="Arial"/>
                <w:sz w:val="16"/>
                <w:szCs w:val="16"/>
              </w:rPr>
            </w:pPr>
            <w:r w:rsidRPr="0073687C">
              <w:rPr>
                <w:rFonts w:cs="Arial"/>
                <w:sz w:val="16"/>
                <w:szCs w:val="16"/>
              </w:rPr>
              <w:t>12.6</w:t>
            </w:r>
          </w:p>
        </w:tc>
        <w:tc>
          <w:tcPr>
            <w:tcW w:w="869" w:type="dxa"/>
            <w:noWrap/>
            <w:hideMark/>
          </w:tcPr>
          <w:p w14:paraId="20C333A0"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1,770</w:t>
            </w:r>
          </w:p>
        </w:tc>
        <w:tc>
          <w:tcPr>
            <w:tcW w:w="869" w:type="dxa"/>
            <w:noWrap/>
            <w:hideMark/>
          </w:tcPr>
          <w:p w14:paraId="7BA0502C"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17</w:t>
            </w:r>
          </w:p>
        </w:tc>
        <w:tc>
          <w:tcPr>
            <w:tcW w:w="869" w:type="dxa"/>
            <w:noWrap/>
            <w:hideMark/>
          </w:tcPr>
          <w:p w14:paraId="50309A06"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5</w:t>
            </w:r>
          </w:p>
        </w:tc>
      </w:tr>
      <w:tr w:rsidR="0073687C" w:rsidRPr="0073687C" w14:paraId="104CEA88" w14:textId="77777777" w:rsidTr="00201CDA">
        <w:trPr>
          <w:trHeight w:val="300"/>
        </w:trPr>
        <w:tc>
          <w:tcPr>
            <w:tcW w:w="699" w:type="dxa"/>
            <w:noWrap/>
            <w:hideMark/>
          </w:tcPr>
          <w:p w14:paraId="3A0D9CF8" w14:textId="77777777" w:rsidR="00207B24" w:rsidRPr="0073687C" w:rsidRDefault="00207B24" w:rsidP="00201CDA">
            <w:pPr>
              <w:spacing w:after="0"/>
              <w:textboxTightWrap w:val="none"/>
              <w:rPr>
                <w:rFonts w:cs="Arial"/>
                <w:sz w:val="16"/>
                <w:szCs w:val="16"/>
                <w:lang w:eastAsia="en-GB"/>
              </w:rPr>
            </w:pPr>
            <w:r w:rsidRPr="0073687C">
              <w:rPr>
                <w:rFonts w:cs="Arial"/>
                <w:sz w:val="16"/>
                <w:szCs w:val="16"/>
              </w:rPr>
              <w:t>LA317</w:t>
            </w:r>
          </w:p>
        </w:tc>
        <w:tc>
          <w:tcPr>
            <w:tcW w:w="1669" w:type="dxa"/>
            <w:noWrap/>
            <w:hideMark/>
          </w:tcPr>
          <w:p w14:paraId="374BA226" w14:textId="77777777" w:rsidR="00207B24" w:rsidRPr="0073687C" w:rsidRDefault="00207B24" w:rsidP="00201CDA">
            <w:pPr>
              <w:spacing w:after="0"/>
              <w:textboxTightWrap w:val="none"/>
              <w:rPr>
                <w:rFonts w:cs="Arial"/>
                <w:sz w:val="16"/>
                <w:szCs w:val="16"/>
                <w:lang w:eastAsia="en-GB"/>
              </w:rPr>
            </w:pPr>
            <w:r w:rsidRPr="0073687C">
              <w:rPr>
                <w:rFonts w:cs="Arial"/>
                <w:sz w:val="16"/>
                <w:szCs w:val="16"/>
              </w:rPr>
              <w:t>Tendring</w:t>
            </w:r>
          </w:p>
        </w:tc>
        <w:tc>
          <w:tcPr>
            <w:tcW w:w="868" w:type="dxa"/>
            <w:noWrap/>
            <w:hideMark/>
          </w:tcPr>
          <w:p w14:paraId="6B984D4A"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12.4</w:t>
            </w:r>
          </w:p>
        </w:tc>
        <w:tc>
          <w:tcPr>
            <w:tcW w:w="627" w:type="dxa"/>
          </w:tcPr>
          <w:p w14:paraId="4CDA06A5" w14:textId="77777777" w:rsidR="00207B24" w:rsidRPr="0073687C" w:rsidRDefault="00207B24" w:rsidP="00201CDA">
            <w:pPr>
              <w:spacing w:after="0"/>
              <w:jc w:val="right"/>
              <w:textboxTightWrap w:val="none"/>
              <w:rPr>
                <w:rFonts w:cs="Arial"/>
                <w:sz w:val="16"/>
                <w:szCs w:val="16"/>
              </w:rPr>
            </w:pPr>
            <w:r w:rsidRPr="0073687C">
              <w:rPr>
                <w:rFonts w:cs="Arial"/>
                <w:sz w:val="16"/>
                <w:szCs w:val="16"/>
              </w:rPr>
              <w:t>7.8</w:t>
            </w:r>
          </w:p>
        </w:tc>
        <w:tc>
          <w:tcPr>
            <w:tcW w:w="630" w:type="dxa"/>
          </w:tcPr>
          <w:p w14:paraId="633DBE08" w14:textId="77777777" w:rsidR="00207B24" w:rsidRPr="0073687C" w:rsidRDefault="00207B24" w:rsidP="00201CDA">
            <w:pPr>
              <w:spacing w:after="0"/>
              <w:jc w:val="right"/>
              <w:textboxTightWrap w:val="none"/>
              <w:rPr>
                <w:rFonts w:cs="Arial"/>
                <w:sz w:val="16"/>
                <w:szCs w:val="16"/>
              </w:rPr>
            </w:pPr>
            <w:r w:rsidRPr="0073687C">
              <w:rPr>
                <w:rFonts w:cs="Arial"/>
                <w:sz w:val="16"/>
                <w:szCs w:val="16"/>
              </w:rPr>
              <w:t>12.8</w:t>
            </w:r>
          </w:p>
        </w:tc>
        <w:tc>
          <w:tcPr>
            <w:tcW w:w="869" w:type="dxa"/>
            <w:noWrap/>
            <w:hideMark/>
          </w:tcPr>
          <w:p w14:paraId="52B02DCB"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1,365</w:t>
            </w:r>
          </w:p>
        </w:tc>
        <w:tc>
          <w:tcPr>
            <w:tcW w:w="869" w:type="dxa"/>
            <w:noWrap/>
            <w:hideMark/>
          </w:tcPr>
          <w:p w14:paraId="4BD9AC5F"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7</w:t>
            </w:r>
          </w:p>
        </w:tc>
        <w:tc>
          <w:tcPr>
            <w:tcW w:w="869" w:type="dxa"/>
            <w:noWrap/>
            <w:hideMark/>
          </w:tcPr>
          <w:p w14:paraId="78B69A5D"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10</w:t>
            </w:r>
          </w:p>
        </w:tc>
      </w:tr>
      <w:tr w:rsidR="0073687C" w:rsidRPr="0073687C" w14:paraId="62B3D934" w14:textId="77777777" w:rsidTr="00201CDA">
        <w:trPr>
          <w:trHeight w:val="300"/>
        </w:trPr>
        <w:tc>
          <w:tcPr>
            <w:tcW w:w="699" w:type="dxa"/>
            <w:noWrap/>
            <w:hideMark/>
          </w:tcPr>
          <w:p w14:paraId="71CE29E9" w14:textId="77777777" w:rsidR="00207B24" w:rsidRPr="0073687C" w:rsidRDefault="00207B24" w:rsidP="00201CDA">
            <w:pPr>
              <w:spacing w:after="0"/>
              <w:textboxTightWrap w:val="none"/>
              <w:rPr>
                <w:rFonts w:cs="Arial"/>
                <w:sz w:val="16"/>
                <w:szCs w:val="16"/>
                <w:lang w:eastAsia="en-GB"/>
              </w:rPr>
            </w:pPr>
            <w:r w:rsidRPr="0073687C">
              <w:rPr>
                <w:rFonts w:cs="Arial"/>
                <w:sz w:val="16"/>
                <w:szCs w:val="16"/>
              </w:rPr>
              <w:t>LA318</w:t>
            </w:r>
          </w:p>
        </w:tc>
        <w:tc>
          <w:tcPr>
            <w:tcW w:w="1669" w:type="dxa"/>
            <w:noWrap/>
            <w:hideMark/>
          </w:tcPr>
          <w:p w14:paraId="0D2ACCEE" w14:textId="77777777" w:rsidR="00207B24" w:rsidRPr="0073687C" w:rsidRDefault="00207B24" w:rsidP="00201CDA">
            <w:pPr>
              <w:spacing w:after="0"/>
              <w:textboxTightWrap w:val="none"/>
              <w:rPr>
                <w:rFonts w:cs="Arial"/>
                <w:sz w:val="16"/>
                <w:szCs w:val="16"/>
                <w:lang w:eastAsia="en-GB"/>
              </w:rPr>
            </w:pPr>
            <w:r w:rsidRPr="0073687C">
              <w:rPr>
                <w:rFonts w:cs="Arial"/>
                <w:sz w:val="16"/>
                <w:szCs w:val="16"/>
              </w:rPr>
              <w:t>Oxford</w:t>
            </w:r>
          </w:p>
        </w:tc>
        <w:tc>
          <w:tcPr>
            <w:tcW w:w="868" w:type="dxa"/>
            <w:noWrap/>
            <w:hideMark/>
          </w:tcPr>
          <w:p w14:paraId="3E046E8C"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12.4</w:t>
            </w:r>
          </w:p>
        </w:tc>
        <w:tc>
          <w:tcPr>
            <w:tcW w:w="627" w:type="dxa"/>
          </w:tcPr>
          <w:p w14:paraId="4B11D184" w14:textId="77777777" w:rsidR="00207B24" w:rsidRPr="0073687C" w:rsidRDefault="00207B24" w:rsidP="00201CDA">
            <w:pPr>
              <w:spacing w:after="0"/>
              <w:jc w:val="right"/>
              <w:textboxTightWrap w:val="none"/>
              <w:rPr>
                <w:rFonts w:cs="Arial"/>
                <w:sz w:val="16"/>
                <w:szCs w:val="16"/>
              </w:rPr>
            </w:pPr>
            <w:r w:rsidRPr="0073687C">
              <w:rPr>
                <w:rFonts w:cs="Arial"/>
                <w:sz w:val="16"/>
                <w:szCs w:val="16"/>
              </w:rPr>
              <w:t>8.4</w:t>
            </w:r>
          </w:p>
        </w:tc>
        <w:tc>
          <w:tcPr>
            <w:tcW w:w="630" w:type="dxa"/>
          </w:tcPr>
          <w:p w14:paraId="059F9AEF" w14:textId="77777777" w:rsidR="00207B24" w:rsidRPr="0073687C" w:rsidRDefault="00207B24" w:rsidP="00201CDA">
            <w:pPr>
              <w:spacing w:after="0"/>
              <w:jc w:val="right"/>
              <w:textboxTightWrap w:val="none"/>
              <w:rPr>
                <w:rFonts w:cs="Arial"/>
                <w:sz w:val="16"/>
                <w:szCs w:val="16"/>
              </w:rPr>
            </w:pPr>
            <w:r w:rsidRPr="0073687C">
              <w:rPr>
                <w:rFonts w:cs="Arial"/>
                <w:sz w:val="16"/>
                <w:szCs w:val="16"/>
              </w:rPr>
              <w:t>12.7</w:t>
            </w:r>
          </w:p>
        </w:tc>
        <w:tc>
          <w:tcPr>
            <w:tcW w:w="869" w:type="dxa"/>
            <w:noWrap/>
            <w:hideMark/>
          </w:tcPr>
          <w:p w14:paraId="57077E77"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2,006</w:t>
            </w:r>
          </w:p>
        </w:tc>
        <w:tc>
          <w:tcPr>
            <w:tcW w:w="869" w:type="dxa"/>
            <w:noWrap/>
            <w:hideMark/>
          </w:tcPr>
          <w:p w14:paraId="558B8B8C"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10</w:t>
            </w:r>
          </w:p>
        </w:tc>
        <w:tc>
          <w:tcPr>
            <w:tcW w:w="869" w:type="dxa"/>
            <w:noWrap/>
            <w:hideMark/>
          </w:tcPr>
          <w:p w14:paraId="65755E69"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15</w:t>
            </w:r>
          </w:p>
        </w:tc>
      </w:tr>
      <w:tr w:rsidR="0073687C" w:rsidRPr="0073687C" w14:paraId="6BCD1780" w14:textId="77777777" w:rsidTr="00201CDA">
        <w:trPr>
          <w:trHeight w:val="300"/>
        </w:trPr>
        <w:tc>
          <w:tcPr>
            <w:tcW w:w="699" w:type="dxa"/>
            <w:noWrap/>
            <w:hideMark/>
          </w:tcPr>
          <w:p w14:paraId="28A091C9" w14:textId="77777777" w:rsidR="00207B24" w:rsidRPr="0073687C" w:rsidRDefault="00207B24" w:rsidP="00201CDA">
            <w:pPr>
              <w:spacing w:after="0"/>
              <w:textboxTightWrap w:val="none"/>
              <w:rPr>
                <w:rFonts w:cs="Arial"/>
                <w:sz w:val="16"/>
                <w:szCs w:val="16"/>
                <w:lang w:eastAsia="en-GB"/>
              </w:rPr>
            </w:pPr>
            <w:r w:rsidRPr="0073687C">
              <w:rPr>
                <w:rFonts w:cs="Arial"/>
                <w:sz w:val="16"/>
                <w:szCs w:val="16"/>
              </w:rPr>
              <w:t>LA319</w:t>
            </w:r>
          </w:p>
        </w:tc>
        <w:tc>
          <w:tcPr>
            <w:tcW w:w="1669" w:type="dxa"/>
            <w:noWrap/>
            <w:hideMark/>
          </w:tcPr>
          <w:p w14:paraId="33058318" w14:textId="77777777" w:rsidR="00207B24" w:rsidRPr="0073687C" w:rsidRDefault="00207B24" w:rsidP="00201CDA">
            <w:pPr>
              <w:spacing w:after="0"/>
              <w:textboxTightWrap w:val="none"/>
              <w:rPr>
                <w:rFonts w:cs="Arial"/>
                <w:sz w:val="16"/>
                <w:szCs w:val="16"/>
                <w:lang w:eastAsia="en-GB"/>
              </w:rPr>
            </w:pPr>
            <w:r w:rsidRPr="0073687C">
              <w:rPr>
                <w:rFonts w:cs="Arial"/>
                <w:sz w:val="16"/>
                <w:szCs w:val="16"/>
              </w:rPr>
              <w:t>Lewes</w:t>
            </w:r>
          </w:p>
        </w:tc>
        <w:tc>
          <w:tcPr>
            <w:tcW w:w="868" w:type="dxa"/>
            <w:noWrap/>
            <w:hideMark/>
          </w:tcPr>
          <w:p w14:paraId="7582F699"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13</w:t>
            </w:r>
          </w:p>
        </w:tc>
        <w:tc>
          <w:tcPr>
            <w:tcW w:w="627" w:type="dxa"/>
          </w:tcPr>
          <w:p w14:paraId="3C3B4557" w14:textId="77777777" w:rsidR="00207B24" w:rsidRPr="0073687C" w:rsidRDefault="00207B24" w:rsidP="00201CDA">
            <w:pPr>
              <w:spacing w:after="0"/>
              <w:jc w:val="right"/>
              <w:textboxTightWrap w:val="none"/>
              <w:rPr>
                <w:rFonts w:cs="Arial"/>
                <w:sz w:val="16"/>
                <w:szCs w:val="16"/>
              </w:rPr>
            </w:pPr>
            <w:r w:rsidRPr="0073687C">
              <w:rPr>
                <w:rFonts w:cs="Arial"/>
                <w:sz w:val="16"/>
                <w:szCs w:val="16"/>
              </w:rPr>
              <w:t>7.6</w:t>
            </w:r>
          </w:p>
        </w:tc>
        <w:tc>
          <w:tcPr>
            <w:tcW w:w="630" w:type="dxa"/>
          </w:tcPr>
          <w:p w14:paraId="48DFFAE3" w14:textId="77777777" w:rsidR="00207B24" w:rsidRPr="0073687C" w:rsidRDefault="00207B24" w:rsidP="00201CDA">
            <w:pPr>
              <w:spacing w:after="0"/>
              <w:jc w:val="right"/>
              <w:textboxTightWrap w:val="none"/>
              <w:rPr>
                <w:rFonts w:cs="Arial"/>
                <w:sz w:val="16"/>
                <w:szCs w:val="16"/>
              </w:rPr>
            </w:pPr>
            <w:r w:rsidRPr="0073687C">
              <w:rPr>
                <w:rFonts w:cs="Arial"/>
                <w:sz w:val="16"/>
                <w:szCs w:val="16"/>
              </w:rPr>
              <w:t>13.5</w:t>
            </w:r>
          </w:p>
        </w:tc>
        <w:tc>
          <w:tcPr>
            <w:tcW w:w="869" w:type="dxa"/>
            <w:noWrap/>
            <w:hideMark/>
          </w:tcPr>
          <w:p w14:paraId="53A8BFF7"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987</w:t>
            </w:r>
          </w:p>
        </w:tc>
        <w:tc>
          <w:tcPr>
            <w:tcW w:w="869" w:type="dxa"/>
            <w:noWrap/>
            <w:hideMark/>
          </w:tcPr>
          <w:p w14:paraId="0BD936FB"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10</w:t>
            </w:r>
          </w:p>
        </w:tc>
        <w:tc>
          <w:tcPr>
            <w:tcW w:w="869" w:type="dxa"/>
            <w:noWrap/>
            <w:hideMark/>
          </w:tcPr>
          <w:p w14:paraId="271F0344"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3</w:t>
            </w:r>
          </w:p>
        </w:tc>
      </w:tr>
      <w:tr w:rsidR="0073687C" w:rsidRPr="0073687C" w14:paraId="76E567BC" w14:textId="77777777" w:rsidTr="00201CDA">
        <w:trPr>
          <w:trHeight w:val="300"/>
        </w:trPr>
        <w:tc>
          <w:tcPr>
            <w:tcW w:w="699" w:type="dxa"/>
            <w:noWrap/>
            <w:hideMark/>
          </w:tcPr>
          <w:p w14:paraId="360B7480" w14:textId="77777777" w:rsidR="00207B24" w:rsidRPr="0073687C" w:rsidRDefault="00207B24" w:rsidP="00201CDA">
            <w:pPr>
              <w:spacing w:after="0"/>
              <w:textboxTightWrap w:val="none"/>
              <w:rPr>
                <w:rFonts w:cs="Arial"/>
                <w:sz w:val="16"/>
                <w:szCs w:val="16"/>
                <w:lang w:eastAsia="en-GB"/>
              </w:rPr>
            </w:pPr>
            <w:r w:rsidRPr="0073687C">
              <w:rPr>
                <w:rFonts w:cs="Arial"/>
                <w:sz w:val="16"/>
                <w:szCs w:val="16"/>
              </w:rPr>
              <w:t>LA320</w:t>
            </w:r>
          </w:p>
        </w:tc>
        <w:tc>
          <w:tcPr>
            <w:tcW w:w="1669" w:type="dxa"/>
            <w:noWrap/>
            <w:hideMark/>
          </w:tcPr>
          <w:p w14:paraId="708114A9" w14:textId="77777777" w:rsidR="00207B24" w:rsidRPr="0073687C" w:rsidRDefault="00207B24" w:rsidP="00201CDA">
            <w:pPr>
              <w:spacing w:after="0"/>
              <w:textboxTightWrap w:val="none"/>
              <w:rPr>
                <w:rFonts w:cs="Arial"/>
                <w:sz w:val="16"/>
                <w:szCs w:val="16"/>
                <w:lang w:eastAsia="en-GB"/>
              </w:rPr>
            </w:pPr>
            <w:r w:rsidRPr="0073687C">
              <w:rPr>
                <w:rFonts w:cs="Arial"/>
                <w:sz w:val="16"/>
                <w:szCs w:val="16"/>
              </w:rPr>
              <w:t>Leicester</w:t>
            </w:r>
          </w:p>
        </w:tc>
        <w:tc>
          <w:tcPr>
            <w:tcW w:w="868" w:type="dxa"/>
            <w:noWrap/>
            <w:hideMark/>
          </w:tcPr>
          <w:p w14:paraId="23028025"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13.2</w:t>
            </w:r>
          </w:p>
        </w:tc>
        <w:tc>
          <w:tcPr>
            <w:tcW w:w="627" w:type="dxa"/>
          </w:tcPr>
          <w:p w14:paraId="31FAE2E2" w14:textId="77777777" w:rsidR="00207B24" w:rsidRPr="0073687C" w:rsidRDefault="00207B24" w:rsidP="00201CDA">
            <w:pPr>
              <w:spacing w:after="0"/>
              <w:jc w:val="right"/>
              <w:textboxTightWrap w:val="none"/>
              <w:rPr>
                <w:rFonts w:cs="Arial"/>
                <w:sz w:val="16"/>
                <w:szCs w:val="16"/>
              </w:rPr>
            </w:pPr>
            <w:r w:rsidRPr="0073687C">
              <w:rPr>
                <w:rFonts w:cs="Arial"/>
                <w:sz w:val="16"/>
                <w:szCs w:val="16"/>
              </w:rPr>
              <w:t>10.4</w:t>
            </w:r>
          </w:p>
        </w:tc>
        <w:tc>
          <w:tcPr>
            <w:tcW w:w="630" w:type="dxa"/>
          </w:tcPr>
          <w:p w14:paraId="00DED0F8" w14:textId="77777777" w:rsidR="00207B24" w:rsidRPr="0073687C" w:rsidRDefault="00207B24" w:rsidP="00201CDA">
            <w:pPr>
              <w:spacing w:after="0"/>
              <w:jc w:val="right"/>
              <w:textboxTightWrap w:val="none"/>
              <w:rPr>
                <w:rFonts w:cs="Arial"/>
                <w:sz w:val="16"/>
                <w:szCs w:val="16"/>
              </w:rPr>
            </w:pPr>
            <w:r w:rsidRPr="0073687C">
              <w:rPr>
                <w:rFonts w:cs="Arial"/>
                <w:sz w:val="16"/>
                <w:szCs w:val="16"/>
              </w:rPr>
              <w:t>13.4</w:t>
            </w:r>
          </w:p>
        </w:tc>
        <w:tc>
          <w:tcPr>
            <w:tcW w:w="869" w:type="dxa"/>
            <w:noWrap/>
            <w:hideMark/>
          </w:tcPr>
          <w:p w14:paraId="7F037DE6"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5,273</w:t>
            </w:r>
          </w:p>
        </w:tc>
        <w:tc>
          <w:tcPr>
            <w:tcW w:w="869" w:type="dxa"/>
            <w:noWrap/>
            <w:hideMark/>
          </w:tcPr>
          <w:p w14:paraId="4401EF85"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43</w:t>
            </w:r>
          </w:p>
        </w:tc>
        <w:tc>
          <w:tcPr>
            <w:tcW w:w="869" w:type="dxa"/>
            <w:noWrap/>
            <w:hideMark/>
          </w:tcPr>
          <w:p w14:paraId="194E9636"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27</w:t>
            </w:r>
          </w:p>
        </w:tc>
      </w:tr>
      <w:tr w:rsidR="0073687C" w:rsidRPr="0073687C" w14:paraId="495B7821" w14:textId="77777777" w:rsidTr="00201CDA">
        <w:trPr>
          <w:trHeight w:val="300"/>
        </w:trPr>
        <w:tc>
          <w:tcPr>
            <w:tcW w:w="699" w:type="dxa"/>
            <w:noWrap/>
            <w:hideMark/>
          </w:tcPr>
          <w:p w14:paraId="59C99A7F" w14:textId="77777777" w:rsidR="00207B24" w:rsidRPr="0073687C" w:rsidRDefault="00207B24" w:rsidP="00201CDA">
            <w:pPr>
              <w:spacing w:after="0"/>
              <w:textboxTightWrap w:val="none"/>
              <w:rPr>
                <w:rFonts w:cs="Arial"/>
                <w:sz w:val="16"/>
                <w:szCs w:val="16"/>
                <w:lang w:eastAsia="en-GB"/>
              </w:rPr>
            </w:pPr>
            <w:r w:rsidRPr="0073687C">
              <w:rPr>
                <w:rFonts w:cs="Arial"/>
                <w:sz w:val="16"/>
                <w:szCs w:val="16"/>
              </w:rPr>
              <w:t>LA321</w:t>
            </w:r>
          </w:p>
        </w:tc>
        <w:tc>
          <w:tcPr>
            <w:tcW w:w="1669" w:type="dxa"/>
            <w:noWrap/>
            <w:hideMark/>
          </w:tcPr>
          <w:p w14:paraId="2638D613" w14:textId="77777777" w:rsidR="00207B24" w:rsidRPr="0073687C" w:rsidRDefault="00207B24" w:rsidP="00201CDA">
            <w:pPr>
              <w:spacing w:after="0"/>
              <w:textboxTightWrap w:val="none"/>
              <w:rPr>
                <w:rFonts w:cs="Arial"/>
                <w:sz w:val="16"/>
                <w:szCs w:val="16"/>
                <w:lang w:eastAsia="en-GB"/>
              </w:rPr>
            </w:pPr>
            <w:r w:rsidRPr="0073687C">
              <w:rPr>
                <w:rFonts w:cs="Arial"/>
                <w:sz w:val="16"/>
                <w:szCs w:val="16"/>
              </w:rPr>
              <w:t>Sandwell</w:t>
            </w:r>
          </w:p>
        </w:tc>
        <w:tc>
          <w:tcPr>
            <w:tcW w:w="868" w:type="dxa"/>
            <w:noWrap/>
            <w:hideMark/>
          </w:tcPr>
          <w:p w14:paraId="6D796BDE"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13.5</w:t>
            </w:r>
          </w:p>
        </w:tc>
        <w:tc>
          <w:tcPr>
            <w:tcW w:w="627" w:type="dxa"/>
          </w:tcPr>
          <w:p w14:paraId="662C2319" w14:textId="77777777" w:rsidR="00207B24" w:rsidRPr="0073687C" w:rsidRDefault="00207B24" w:rsidP="00201CDA">
            <w:pPr>
              <w:spacing w:after="0"/>
              <w:jc w:val="right"/>
              <w:textboxTightWrap w:val="none"/>
              <w:rPr>
                <w:rFonts w:cs="Arial"/>
                <w:sz w:val="16"/>
                <w:szCs w:val="16"/>
              </w:rPr>
            </w:pPr>
            <w:r w:rsidRPr="0073687C">
              <w:rPr>
                <w:rFonts w:cs="Arial"/>
                <w:sz w:val="16"/>
                <w:szCs w:val="16"/>
              </w:rPr>
              <w:t>10.7</w:t>
            </w:r>
          </w:p>
        </w:tc>
        <w:tc>
          <w:tcPr>
            <w:tcW w:w="630" w:type="dxa"/>
          </w:tcPr>
          <w:p w14:paraId="464B753C" w14:textId="77777777" w:rsidR="00207B24" w:rsidRPr="0073687C" w:rsidRDefault="00207B24" w:rsidP="00201CDA">
            <w:pPr>
              <w:spacing w:after="0"/>
              <w:jc w:val="right"/>
              <w:textboxTightWrap w:val="none"/>
              <w:rPr>
                <w:rFonts w:cs="Arial"/>
                <w:sz w:val="16"/>
                <w:szCs w:val="16"/>
              </w:rPr>
            </w:pPr>
            <w:r w:rsidRPr="0073687C">
              <w:rPr>
                <w:rFonts w:cs="Arial"/>
                <w:sz w:val="16"/>
                <w:szCs w:val="16"/>
              </w:rPr>
              <w:t>13.7</w:t>
            </w:r>
          </w:p>
        </w:tc>
        <w:tc>
          <w:tcPr>
            <w:tcW w:w="869" w:type="dxa"/>
            <w:noWrap/>
            <w:hideMark/>
          </w:tcPr>
          <w:p w14:paraId="57DD6200"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5,151</w:t>
            </w:r>
          </w:p>
        </w:tc>
        <w:tc>
          <w:tcPr>
            <w:tcW w:w="869" w:type="dxa"/>
            <w:noWrap/>
            <w:hideMark/>
          </w:tcPr>
          <w:p w14:paraId="630586B8"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37</w:t>
            </w:r>
          </w:p>
        </w:tc>
        <w:tc>
          <w:tcPr>
            <w:tcW w:w="869" w:type="dxa"/>
            <w:noWrap/>
            <w:hideMark/>
          </w:tcPr>
          <w:p w14:paraId="660E302F"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33</w:t>
            </w:r>
          </w:p>
        </w:tc>
      </w:tr>
      <w:tr w:rsidR="0073687C" w:rsidRPr="0073687C" w14:paraId="7F39225F" w14:textId="77777777" w:rsidTr="00201CDA">
        <w:trPr>
          <w:trHeight w:val="300"/>
        </w:trPr>
        <w:tc>
          <w:tcPr>
            <w:tcW w:w="699" w:type="dxa"/>
            <w:noWrap/>
            <w:hideMark/>
          </w:tcPr>
          <w:p w14:paraId="551C69E5" w14:textId="77777777" w:rsidR="00207B24" w:rsidRPr="0073687C" w:rsidRDefault="00207B24" w:rsidP="00201CDA">
            <w:pPr>
              <w:spacing w:after="0"/>
              <w:textboxTightWrap w:val="none"/>
              <w:rPr>
                <w:rFonts w:cs="Arial"/>
                <w:sz w:val="16"/>
                <w:szCs w:val="16"/>
                <w:lang w:eastAsia="en-GB"/>
              </w:rPr>
            </w:pPr>
            <w:r w:rsidRPr="0073687C">
              <w:rPr>
                <w:rFonts w:cs="Arial"/>
                <w:sz w:val="16"/>
                <w:szCs w:val="16"/>
              </w:rPr>
              <w:t>LA322</w:t>
            </w:r>
          </w:p>
        </w:tc>
        <w:tc>
          <w:tcPr>
            <w:tcW w:w="1669" w:type="dxa"/>
            <w:noWrap/>
            <w:hideMark/>
          </w:tcPr>
          <w:p w14:paraId="3E176336" w14:textId="77777777" w:rsidR="00207B24" w:rsidRPr="0073687C" w:rsidRDefault="00207B24" w:rsidP="00201CDA">
            <w:pPr>
              <w:spacing w:after="0"/>
              <w:textboxTightWrap w:val="none"/>
              <w:rPr>
                <w:rFonts w:cs="Arial"/>
                <w:sz w:val="16"/>
                <w:szCs w:val="16"/>
                <w:lang w:eastAsia="en-GB"/>
              </w:rPr>
            </w:pPr>
            <w:r w:rsidRPr="0073687C">
              <w:rPr>
                <w:rFonts w:cs="Arial"/>
                <w:sz w:val="16"/>
                <w:szCs w:val="16"/>
              </w:rPr>
              <w:t>Taunton Deane</w:t>
            </w:r>
          </w:p>
        </w:tc>
        <w:tc>
          <w:tcPr>
            <w:tcW w:w="868" w:type="dxa"/>
            <w:noWrap/>
            <w:hideMark/>
          </w:tcPr>
          <w:p w14:paraId="2245F379"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14.1</w:t>
            </w:r>
          </w:p>
        </w:tc>
        <w:tc>
          <w:tcPr>
            <w:tcW w:w="627" w:type="dxa"/>
          </w:tcPr>
          <w:p w14:paraId="709A2F2A" w14:textId="77777777" w:rsidR="00207B24" w:rsidRPr="0073687C" w:rsidRDefault="00207B24" w:rsidP="00201CDA">
            <w:pPr>
              <w:spacing w:after="0"/>
              <w:jc w:val="right"/>
              <w:textboxTightWrap w:val="none"/>
              <w:rPr>
                <w:rFonts w:cs="Arial"/>
                <w:sz w:val="16"/>
                <w:szCs w:val="16"/>
              </w:rPr>
            </w:pPr>
            <w:r w:rsidRPr="0073687C">
              <w:rPr>
                <w:rFonts w:cs="Arial"/>
                <w:sz w:val="16"/>
                <w:szCs w:val="16"/>
              </w:rPr>
              <w:t>9</w:t>
            </w:r>
          </w:p>
        </w:tc>
        <w:tc>
          <w:tcPr>
            <w:tcW w:w="630" w:type="dxa"/>
          </w:tcPr>
          <w:p w14:paraId="66103FAA" w14:textId="77777777" w:rsidR="00207B24" w:rsidRPr="0073687C" w:rsidRDefault="00207B24" w:rsidP="00201CDA">
            <w:pPr>
              <w:spacing w:after="0"/>
              <w:jc w:val="right"/>
              <w:textboxTightWrap w:val="none"/>
              <w:rPr>
                <w:rFonts w:cs="Arial"/>
                <w:sz w:val="16"/>
                <w:szCs w:val="16"/>
              </w:rPr>
            </w:pPr>
            <w:r w:rsidRPr="0073687C">
              <w:rPr>
                <w:rFonts w:cs="Arial"/>
                <w:sz w:val="16"/>
                <w:szCs w:val="16"/>
              </w:rPr>
              <w:t>14.5</w:t>
            </w:r>
          </w:p>
        </w:tc>
        <w:tc>
          <w:tcPr>
            <w:tcW w:w="869" w:type="dxa"/>
            <w:noWrap/>
            <w:hideMark/>
          </w:tcPr>
          <w:p w14:paraId="18673BB2"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1,260</w:t>
            </w:r>
          </w:p>
        </w:tc>
        <w:tc>
          <w:tcPr>
            <w:tcW w:w="869" w:type="dxa"/>
            <w:noWrap/>
            <w:hideMark/>
          </w:tcPr>
          <w:p w14:paraId="4B69D476"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14</w:t>
            </w:r>
          </w:p>
        </w:tc>
        <w:tc>
          <w:tcPr>
            <w:tcW w:w="869" w:type="dxa"/>
            <w:noWrap/>
            <w:hideMark/>
          </w:tcPr>
          <w:p w14:paraId="36088092"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4</w:t>
            </w:r>
          </w:p>
        </w:tc>
      </w:tr>
      <w:tr w:rsidR="0073687C" w:rsidRPr="0073687C" w14:paraId="1F8AAFD1" w14:textId="77777777" w:rsidTr="00201CDA">
        <w:trPr>
          <w:trHeight w:val="300"/>
        </w:trPr>
        <w:tc>
          <w:tcPr>
            <w:tcW w:w="699" w:type="dxa"/>
            <w:noWrap/>
            <w:hideMark/>
          </w:tcPr>
          <w:p w14:paraId="4DE8A5B3" w14:textId="77777777" w:rsidR="00207B24" w:rsidRPr="0073687C" w:rsidRDefault="00207B24" w:rsidP="00201CDA">
            <w:pPr>
              <w:spacing w:after="0"/>
              <w:textboxTightWrap w:val="none"/>
              <w:rPr>
                <w:rFonts w:cs="Arial"/>
                <w:sz w:val="16"/>
                <w:szCs w:val="16"/>
                <w:lang w:eastAsia="en-GB"/>
              </w:rPr>
            </w:pPr>
            <w:r w:rsidRPr="0073687C">
              <w:rPr>
                <w:rFonts w:cs="Arial"/>
                <w:sz w:val="16"/>
                <w:szCs w:val="16"/>
              </w:rPr>
              <w:t>LA323</w:t>
            </w:r>
          </w:p>
        </w:tc>
        <w:tc>
          <w:tcPr>
            <w:tcW w:w="1669" w:type="dxa"/>
            <w:noWrap/>
            <w:hideMark/>
          </w:tcPr>
          <w:p w14:paraId="7129A25C" w14:textId="77777777" w:rsidR="00207B24" w:rsidRPr="0073687C" w:rsidRDefault="00207B24" w:rsidP="00201CDA">
            <w:pPr>
              <w:spacing w:after="0"/>
              <w:textboxTightWrap w:val="none"/>
              <w:rPr>
                <w:rFonts w:cs="Arial"/>
                <w:sz w:val="16"/>
                <w:szCs w:val="16"/>
                <w:lang w:eastAsia="en-GB"/>
              </w:rPr>
            </w:pPr>
            <w:r w:rsidRPr="0073687C">
              <w:rPr>
                <w:rFonts w:cs="Arial"/>
                <w:sz w:val="16"/>
                <w:szCs w:val="16"/>
              </w:rPr>
              <w:t>Rutland</w:t>
            </w:r>
          </w:p>
        </w:tc>
        <w:tc>
          <w:tcPr>
            <w:tcW w:w="868" w:type="dxa"/>
            <w:noWrap/>
            <w:hideMark/>
          </w:tcPr>
          <w:p w14:paraId="6546978F"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14.8</w:t>
            </w:r>
          </w:p>
        </w:tc>
        <w:tc>
          <w:tcPr>
            <w:tcW w:w="627" w:type="dxa"/>
          </w:tcPr>
          <w:p w14:paraId="603137C4" w14:textId="77777777" w:rsidR="00207B24" w:rsidRPr="0073687C" w:rsidRDefault="00207B24" w:rsidP="00201CDA">
            <w:pPr>
              <w:spacing w:after="0"/>
              <w:jc w:val="right"/>
              <w:textboxTightWrap w:val="none"/>
              <w:rPr>
                <w:rFonts w:cs="Arial"/>
                <w:sz w:val="16"/>
                <w:szCs w:val="16"/>
              </w:rPr>
            </w:pPr>
            <w:r w:rsidRPr="0073687C">
              <w:rPr>
                <w:rFonts w:cs="Arial"/>
                <w:sz w:val="16"/>
                <w:szCs w:val="16"/>
              </w:rPr>
              <w:t>6.4</w:t>
            </w:r>
          </w:p>
        </w:tc>
        <w:tc>
          <w:tcPr>
            <w:tcW w:w="630" w:type="dxa"/>
          </w:tcPr>
          <w:p w14:paraId="5B354CD8" w14:textId="77777777" w:rsidR="00207B24" w:rsidRPr="0073687C" w:rsidRDefault="00207B24" w:rsidP="00201CDA">
            <w:pPr>
              <w:spacing w:after="0"/>
              <w:jc w:val="right"/>
              <w:textboxTightWrap w:val="none"/>
              <w:rPr>
                <w:rFonts w:cs="Arial"/>
                <w:sz w:val="16"/>
                <w:szCs w:val="16"/>
              </w:rPr>
            </w:pPr>
            <w:r w:rsidRPr="0073687C">
              <w:rPr>
                <w:rFonts w:cs="Arial"/>
                <w:sz w:val="16"/>
                <w:szCs w:val="16"/>
              </w:rPr>
              <w:t>15.6</w:t>
            </w:r>
          </w:p>
        </w:tc>
        <w:tc>
          <w:tcPr>
            <w:tcW w:w="869" w:type="dxa"/>
            <w:noWrap/>
            <w:hideMark/>
          </w:tcPr>
          <w:p w14:paraId="26D1D0DD"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333</w:t>
            </w:r>
          </w:p>
        </w:tc>
        <w:tc>
          <w:tcPr>
            <w:tcW w:w="869" w:type="dxa"/>
            <w:noWrap/>
            <w:hideMark/>
          </w:tcPr>
          <w:p w14:paraId="5A467252"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4</w:t>
            </w:r>
          </w:p>
        </w:tc>
        <w:tc>
          <w:tcPr>
            <w:tcW w:w="869" w:type="dxa"/>
            <w:noWrap/>
            <w:hideMark/>
          </w:tcPr>
          <w:p w14:paraId="5B9C8AEE"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1</w:t>
            </w:r>
          </w:p>
        </w:tc>
      </w:tr>
      <w:tr w:rsidR="0073687C" w:rsidRPr="0073687C" w14:paraId="35A8B0CD" w14:textId="77777777" w:rsidTr="00201CDA">
        <w:trPr>
          <w:trHeight w:val="300"/>
        </w:trPr>
        <w:tc>
          <w:tcPr>
            <w:tcW w:w="699" w:type="dxa"/>
            <w:noWrap/>
            <w:hideMark/>
          </w:tcPr>
          <w:p w14:paraId="2687B939" w14:textId="77777777" w:rsidR="00207B24" w:rsidRPr="0073687C" w:rsidRDefault="00207B24" w:rsidP="00201CDA">
            <w:pPr>
              <w:spacing w:after="0"/>
              <w:textboxTightWrap w:val="none"/>
              <w:rPr>
                <w:rFonts w:cs="Arial"/>
                <w:sz w:val="16"/>
                <w:szCs w:val="16"/>
                <w:lang w:eastAsia="en-GB"/>
              </w:rPr>
            </w:pPr>
            <w:r w:rsidRPr="0073687C">
              <w:rPr>
                <w:rFonts w:cs="Arial"/>
                <w:sz w:val="16"/>
                <w:szCs w:val="16"/>
              </w:rPr>
              <w:t>LA324</w:t>
            </w:r>
          </w:p>
        </w:tc>
        <w:tc>
          <w:tcPr>
            <w:tcW w:w="1669" w:type="dxa"/>
            <w:noWrap/>
            <w:hideMark/>
          </w:tcPr>
          <w:p w14:paraId="3FD98072" w14:textId="77777777" w:rsidR="00207B24" w:rsidRPr="0073687C" w:rsidRDefault="00207B24" w:rsidP="00201CDA">
            <w:pPr>
              <w:spacing w:after="0"/>
              <w:textboxTightWrap w:val="none"/>
              <w:rPr>
                <w:rFonts w:cs="Arial"/>
                <w:sz w:val="16"/>
                <w:szCs w:val="16"/>
                <w:lang w:eastAsia="en-GB"/>
              </w:rPr>
            </w:pPr>
            <w:r w:rsidRPr="0073687C">
              <w:rPr>
                <w:rFonts w:cs="Arial"/>
                <w:sz w:val="16"/>
                <w:szCs w:val="16"/>
              </w:rPr>
              <w:t>Corby</w:t>
            </w:r>
          </w:p>
        </w:tc>
        <w:tc>
          <w:tcPr>
            <w:tcW w:w="868" w:type="dxa"/>
            <w:noWrap/>
            <w:hideMark/>
          </w:tcPr>
          <w:p w14:paraId="16216CDC"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17.5</w:t>
            </w:r>
          </w:p>
        </w:tc>
        <w:tc>
          <w:tcPr>
            <w:tcW w:w="627" w:type="dxa"/>
          </w:tcPr>
          <w:p w14:paraId="1B59E66D" w14:textId="77777777" w:rsidR="00207B24" w:rsidRPr="0073687C" w:rsidRDefault="00207B24" w:rsidP="00201CDA">
            <w:pPr>
              <w:spacing w:after="0"/>
              <w:jc w:val="right"/>
              <w:textboxTightWrap w:val="none"/>
              <w:rPr>
                <w:rFonts w:cs="Arial"/>
                <w:sz w:val="16"/>
                <w:szCs w:val="16"/>
              </w:rPr>
            </w:pPr>
            <w:r w:rsidRPr="0073687C">
              <w:rPr>
                <w:rFonts w:cs="Arial"/>
                <w:sz w:val="16"/>
                <w:szCs w:val="16"/>
              </w:rPr>
              <w:t>10.9</w:t>
            </w:r>
          </w:p>
        </w:tc>
        <w:tc>
          <w:tcPr>
            <w:tcW w:w="630" w:type="dxa"/>
          </w:tcPr>
          <w:p w14:paraId="62E9A768" w14:textId="77777777" w:rsidR="00207B24" w:rsidRPr="0073687C" w:rsidRDefault="00207B24" w:rsidP="00201CDA">
            <w:pPr>
              <w:spacing w:after="0"/>
              <w:jc w:val="right"/>
              <w:textboxTightWrap w:val="none"/>
              <w:rPr>
                <w:rFonts w:cs="Arial"/>
                <w:sz w:val="16"/>
                <w:szCs w:val="16"/>
              </w:rPr>
            </w:pPr>
            <w:r w:rsidRPr="0073687C">
              <w:rPr>
                <w:rFonts w:cs="Arial"/>
                <w:sz w:val="16"/>
                <w:szCs w:val="16"/>
              </w:rPr>
              <w:t>18</w:t>
            </w:r>
          </w:p>
        </w:tc>
        <w:tc>
          <w:tcPr>
            <w:tcW w:w="869" w:type="dxa"/>
            <w:noWrap/>
            <w:hideMark/>
          </w:tcPr>
          <w:p w14:paraId="38C82962"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959</w:t>
            </w:r>
          </w:p>
        </w:tc>
        <w:tc>
          <w:tcPr>
            <w:tcW w:w="869" w:type="dxa"/>
            <w:noWrap/>
            <w:hideMark/>
          </w:tcPr>
          <w:p w14:paraId="71E85DF4"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14</w:t>
            </w:r>
          </w:p>
        </w:tc>
        <w:tc>
          <w:tcPr>
            <w:tcW w:w="869" w:type="dxa"/>
            <w:noWrap/>
            <w:hideMark/>
          </w:tcPr>
          <w:p w14:paraId="7A69532C" w14:textId="77777777" w:rsidR="00207B24" w:rsidRPr="0073687C" w:rsidRDefault="00207B24" w:rsidP="00201CDA">
            <w:pPr>
              <w:spacing w:after="0"/>
              <w:jc w:val="right"/>
              <w:textboxTightWrap w:val="none"/>
              <w:rPr>
                <w:rFonts w:cs="Arial"/>
                <w:sz w:val="16"/>
                <w:szCs w:val="16"/>
                <w:lang w:eastAsia="en-GB"/>
              </w:rPr>
            </w:pPr>
            <w:r w:rsidRPr="0073687C">
              <w:rPr>
                <w:rFonts w:cs="Arial"/>
                <w:sz w:val="16"/>
                <w:szCs w:val="16"/>
              </w:rPr>
              <w:t>3</w:t>
            </w:r>
          </w:p>
        </w:tc>
      </w:tr>
    </w:tbl>
    <w:p w14:paraId="4F62053F" w14:textId="7E7012F5" w:rsidR="00207B24" w:rsidRPr="0073687C" w:rsidRDefault="00207B24">
      <w:pPr>
        <w:rPr>
          <w:rFonts w:cs="Arial"/>
          <w:sz w:val="22"/>
          <w:szCs w:val="22"/>
        </w:rPr>
      </w:pPr>
    </w:p>
    <w:p w14:paraId="2C942F60" w14:textId="77777777" w:rsidR="00207B24" w:rsidRPr="0073687C" w:rsidRDefault="00207B24">
      <w:pPr>
        <w:rPr>
          <w:rFonts w:cs="Arial"/>
          <w:sz w:val="22"/>
          <w:szCs w:val="22"/>
        </w:rPr>
      </w:pPr>
    </w:p>
    <w:p w14:paraId="43847997" w14:textId="75BF761D" w:rsidR="00207B24" w:rsidRPr="0073687C" w:rsidRDefault="00207B24">
      <w:pPr>
        <w:rPr>
          <w:rFonts w:cs="Arial"/>
          <w:sz w:val="22"/>
          <w:szCs w:val="22"/>
        </w:rPr>
      </w:pPr>
    </w:p>
    <w:p w14:paraId="4D233863" w14:textId="0B3D43A6" w:rsidR="00207B24" w:rsidRPr="0073687C" w:rsidRDefault="00207B24">
      <w:pPr>
        <w:rPr>
          <w:rFonts w:cs="Arial"/>
          <w:sz w:val="22"/>
          <w:szCs w:val="22"/>
        </w:rPr>
      </w:pPr>
    </w:p>
    <w:p w14:paraId="4858DC52" w14:textId="1409054A" w:rsidR="00207B24" w:rsidRPr="0073687C" w:rsidRDefault="00207B24">
      <w:pPr>
        <w:rPr>
          <w:rFonts w:cs="Arial"/>
          <w:sz w:val="22"/>
          <w:szCs w:val="22"/>
        </w:rPr>
      </w:pPr>
    </w:p>
    <w:p w14:paraId="391CB702" w14:textId="1DA59A60" w:rsidR="00207B24" w:rsidRPr="0073687C" w:rsidRDefault="00207B24">
      <w:pPr>
        <w:rPr>
          <w:rFonts w:cs="Arial"/>
          <w:sz w:val="22"/>
          <w:szCs w:val="22"/>
        </w:rPr>
      </w:pPr>
    </w:p>
    <w:p w14:paraId="752015C3" w14:textId="6AEFBF37" w:rsidR="00207B24" w:rsidRPr="0073687C" w:rsidRDefault="00207B24">
      <w:pPr>
        <w:rPr>
          <w:rFonts w:cs="Arial"/>
          <w:sz w:val="22"/>
          <w:szCs w:val="22"/>
        </w:rPr>
      </w:pPr>
    </w:p>
    <w:p w14:paraId="0A87980C" w14:textId="6A654AAB" w:rsidR="00207B24" w:rsidRPr="0073687C" w:rsidRDefault="00207B24">
      <w:pPr>
        <w:rPr>
          <w:rFonts w:cs="Arial"/>
          <w:sz w:val="22"/>
          <w:szCs w:val="22"/>
        </w:rPr>
      </w:pPr>
      <w:r w:rsidRPr="0073687C">
        <w:rPr>
          <w:rFonts w:cs="Arial"/>
          <w:noProof/>
          <w:lang w:eastAsia="en-GB"/>
        </w:rPr>
        <w:lastRenderedPageBreak/>
        <w:drawing>
          <wp:inline distT="0" distB="0" distL="0" distR="0" wp14:anchorId="4AEE7C41" wp14:editId="19E7BDEC">
            <wp:extent cx="4152900" cy="2447925"/>
            <wp:effectExtent l="0" t="0" r="0" b="0"/>
            <wp:docPr id="1" name="Chart 1" descr="chart showing neonatal mortality and still birth rate per 1000 plotted against lower tier local authority (x axis)"/>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146187F" w14:textId="77777777" w:rsidR="00207B24" w:rsidRPr="0073687C" w:rsidRDefault="00207B24">
      <w:pPr>
        <w:rPr>
          <w:rFonts w:cs="Arial"/>
          <w:sz w:val="22"/>
          <w:szCs w:val="22"/>
        </w:rPr>
      </w:pPr>
    </w:p>
    <w:p w14:paraId="61E94E52" w14:textId="3E27F41E" w:rsidR="00207B24" w:rsidRPr="0073687C" w:rsidRDefault="00207B24">
      <w:pPr>
        <w:rPr>
          <w:rFonts w:cs="Arial"/>
          <w:sz w:val="22"/>
          <w:szCs w:val="22"/>
        </w:rPr>
      </w:pPr>
      <w:r w:rsidRPr="0073687C">
        <w:rPr>
          <w:rFonts w:cs="Arial"/>
          <w:noProof/>
          <w:lang w:eastAsia="en-GB"/>
        </w:rPr>
        <w:drawing>
          <wp:inline distT="0" distB="0" distL="0" distR="0" wp14:anchorId="1DCD0761" wp14:editId="313570E7">
            <wp:extent cx="4381500" cy="3190875"/>
            <wp:effectExtent l="0" t="0" r="0" b="0"/>
            <wp:docPr id="7" name="Chart 7" descr="Funnel plot showing cases of neonatal mortality and still birth per 1000 live births and still births plotted against number of live births and still births. showing average and 2 and 3 sd limits"/>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FF7BEC0" w14:textId="77777777" w:rsidR="00207B24" w:rsidRPr="0073687C" w:rsidRDefault="00207B24">
      <w:pPr>
        <w:rPr>
          <w:rFonts w:cs="Arial"/>
          <w:sz w:val="22"/>
          <w:szCs w:val="22"/>
        </w:rPr>
      </w:pPr>
    </w:p>
    <w:p w14:paraId="4F6EC113" w14:textId="77777777" w:rsidR="00207B24" w:rsidRPr="0073687C" w:rsidRDefault="00207B24">
      <w:pPr>
        <w:rPr>
          <w:rFonts w:cs="Arial"/>
          <w:sz w:val="22"/>
          <w:szCs w:val="22"/>
        </w:rPr>
      </w:pPr>
    </w:p>
    <w:p w14:paraId="65E69BC1" w14:textId="77777777" w:rsidR="00207B24" w:rsidRPr="0073687C" w:rsidRDefault="00207B24">
      <w:pPr>
        <w:rPr>
          <w:rFonts w:cs="Arial"/>
          <w:sz w:val="22"/>
          <w:szCs w:val="22"/>
        </w:rPr>
      </w:pPr>
    </w:p>
    <w:p w14:paraId="6C367CF8" w14:textId="66F1D0DD" w:rsidR="00772A5C" w:rsidRPr="0073687C" w:rsidRDefault="00207B24">
      <w:pPr>
        <w:rPr>
          <w:rFonts w:cs="Arial"/>
        </w:rPr>
      </w:pPr>
      <w:r w:rsidRPr="0073687C">
        <w:rPr>
          <w:rFonts w:cs="Arial"/>
          <w:sz w:val="22"/>
          <w:szCs w:val="22"/>
        </w:rPr>
        <w:t>It would be expected that 95% of data points would be within 2 standard deviations of the England figure (denoted by Average on the chart above). Of the 324 lower tier local authorities, 47 (14.5%) are outside the 2 standard deviations limit. This is slightly higher than what might be expected, and could be reduced through standardisation of the data; however this would go against convention.</w:t>
      </w:r>
      <w:r w:rsidR="00772A5C" w:rsidRPr="0073687C">
        <w:rPr>
          <w:rFonts w:cs="Arial"/>
        </w:rPr>
        <w:br w:type="page"/>
      </w:r>
    </w:p>
    <w:p w14:paraId="40599235" w14:textId="78BABCC4" w:rsidR="00075F99" w:rsidRPr="0073687C" w:rsidRDefault="00075F99">
      <w:pPr>
        <w:rPr>
          <w:rFonts w:cs="Arial"/>
        </w:rPr>
      </w:pPr>
      <w:r w:rsidRPr="0073687C">
        <w:rPr>
          <w:rFonts w:cs="Arial"/>
        </w:rPr>
        <w:lastRenderedPageBreak/>
        <w:t>Section 6 Risks</w:t>
      </w:r>
    </w:p>
    <w:tbl>
      <w:tblPr>
        <w:tblStyle w:val="TableGrid1"/>
        <w:tblW w:w="0" w:type="auto"/>
        <w:tblInd w:w="108" w:type="dxa"/>
        <w:tblLook w:val="04A0" w:firstRow="1" w:lastRow="0" w:firstColumn="1" w:lastColumn="0" w:noHBand="0" w:noVBand="1"/>
      </w:tblPr>
      <w:tblGrid>
        <w:gridCol w:w="2268"/>
        <w:gridCol w:w="6853"/>
      </w:tblGrid>
      <w:tr w:rsidR="00075F99" w:rsidRPr="0073687C" w14:paraId="6C367CFE" w14:textId="77777777" w:rsidTr="00A46948">
        <w:tc>
          <w:tcPr>
            <w:tcW w:w="2268" w:type="dxa"/>
            <w:shd w:val="clear" w:color="auto" w:fill="auto"/>
          </w:tcPr>
          <w:p w14:paraId="6C367CFC" w14:textId="34076BF9" w:rsidR="00075F99" w:rsidRPr="0073687C" w:rsidRDefault="00075F99" w:rsidP="000277F8">
            <w:pPr>
              <w:spacing w:before="240"/>
              <w:ind w:left="34"/>
              <w:rPr>
                <w:b/>
                <w:sz w:val="22"/>
                <w:szCs w:val="22"/>
              </w:rPr>
            </w:pPr>
            <w:permStart w:id="1690532487" w:edGrp="everyone" w:colFirst="1" w:colLast="1"/>
            <w:r w:rsidRPr="0073687C">
              <w:rPr>
                <w:b/>
                <w:sz w:val="22"/>
                <w:szCs w:val="22"/>
              </w:rPr>
              <w:t>6.1 Similar existing indicators</w:t>
            </w:r>
          </w:p>
        </w:tc>
        <w:tc>
          <w:tcPr>
            <w:tcW w:w="6853" w:type="dxa"/>
            <w:shd w:val="clear" w:color="auto" w:fill="auto"/>
          </w:tcPr>
          <w:p w14:paraId="3BE5AD90" w14:textId="77777777" w:rsidR="00075F99" w:rsidRPr="0073687C" w:rsidRDefault="00075F99" w:rsidP="00772A5C">
            <w:pPr>
              <w:spacing w:before="240"/>
              <w:rPr>
                <w:sz w:val="22"/>
                <w:szCs w:val="22"/>
              </w:rPr>
            </w:pPr>
            <w:r w:rsidRPr="0073687C">
              <w:rPr>
                <w:sz w:val="22"/>
                <w:szCs w:val="22"/>
              </w:rPr>
              <w:t>This indicator is currently published at national, geographic region, and lower tier local authority level within the NHS OF indicator 1.6.ii Neonatal mortality and stillbirths.</w:t>
            </w:r>
          </w:p>
          <w:p w14:paraId="2B49547F" w14:textId="77777777" w:rsidR="00075F99" w:rsidRPr="0073687C" w:rsidRDefault="00075F99" w:rsidP="002C38D8">
            <w:pPr>
              <w:spacing w:before="240"/>
              <w:rPr>
                <w:sz w:val="22"/>
                <w:szCs w:val="22"/>
              </w:rPr>
            </w:pPr>
            <w:r w:rsidRPr="0073687C">
              <w:rPr>
                <w:sz w:val="22"/>
                <w:szCs w:val="22"/>
              </w:rPr>
              <w:t>The methodology of this indicator and 1.6.ii, mentioned above, is the same. This indicator will allow for comparisons on the numbers of live births, stillbirths, and neonatal mortality between CCGs.</w:t>
            </w:r>
          </w:p>
          <w:p w14:paraId="6C367CFD" w14:textId="373B5797" w:rsidR="00075F99" w:rsidRPr="0073687C" w:rsidRDefault="00075F99" w:rsidP="002C38D8">
            <w:pPr>
              <w:spacing w:before="240"/>
              <w:rPr>
                <w:sz w:val="22"/>
                <w:szCs w:val="22"/>
              </w:rPr>
            </w:pPr>
            <w:r w:rsidRPr="0073687C">
              <w:rPr>
                <w:sz w:val="22"/>
                <w:szCs w:val="22"/>
              </w:rPr>
              <w:t>This indicator is linked to the ‘low birth weight’ and ‘admission of full-term babies to neonatal care’ indicators that have also been proposed for inclusion into the CCG OIS for 2015/16. These indicators also use ONS birth data.</w:t>
            </w:r>
          </w:p>
        </w:tc>
      </w:tr>
      <w:tr w:rsidR="00075F99" w:rsidRPr="0073687C" w14:paraId="6C367D06" w14:textId="77777777" w:rsidTr="00A46948">
        <w:tc>
          <w:tcPr>
            <w:tcW w:w="2268" w:type="dxa"/>
            <w:shd w:val="clear" w:color="auto" w:fill="auto"/>
          </w:tcPr>
          <w:p w14:paraId="6C367D04" w14:textId="5BD7BAB1" w:rsidR="00075F99" w:rsidRPr="0073687C" w:rsidRDefault="00075F99" w:rsidP="00772A5C">
            <w:pPr>
              <w:spacing w:before="240"/>
              <w:ind w:left="34"/>
              <w:rPr>
                <w:b/>
                <w:sz w:val="22"/>
                <w:szCs w:val="22"/>
              </w:rPr>
            </w:pPr>
            <w:permStart w:id="110306255" w:edGrp="everyone" w:colFirst="1" w:colLast="1"/>
            <w:permEnd w:id="1690532487"/>
            <w:r w:rsidRPr="0073687C">
              <w:rPr>
                <w:b/>
                <w:sz w:val="22"/>
                <w:szCs w:val="22"/>
              </w:rPr>
              <w:t>6.2 Coherence and comparability</w:t>
            </w:r>
          </w:p>
        </w:tc>
        <w:tc>
          <w:tcPr>
            <w:tcW w:w="6853" w:type="dxa"/>
            <w:shd w:val="clear" w:color="auto" w:fill="auto"/>
          </w:tcPr>
          <w:p w14:paraId="2346675E" w14:textId="77777777" w:rsidR="00075F99" w:rsidRPr="0073687C" w:rsidRDefault="00075F99" w:rsidP="002C38D8">
            <w:pPr>
              <w:spacing w:before="240"/>
              <w:rPr>
                <w:sz w:val="22"/>
                <w:szCs w:val="22"/>
              </w:rPr>
            </w:pPr>
            <w:r w:rsidRPr="0073687C">
              <w:rPr>
                <w:sz w:val="22"/>
                <w:szCs w:val="22"/>
              </w:rPr>
              <w:t xml:space="preserve">The methodology should remain consistent with that of NHS OF 1.6.ii. Both indicators are taken from the same source. </w:t>
            </w:r>
          </w:p>
          <w:p w14:paraId="5EF84D46" w14:textId="77777777" w:rsidR="00075F99" w:rsidRPr="0073687C" w:rsidRDefault="00075F99" w:rsidP="002C38D8">
            <w:pPr>
              <w:spacing w:before="240"/>
              <w:rPr>
                <w:sz w:val="22"/>
                <w:szCs w:val="22"/>
              </w:rPr>
            </w:pPr>
            <w:r w:rsidRPr="0073687C">
              <w:rPr>
                <w:sz w:val="22"/>
                <w:szCs w:val="22"/>
              </w:rPr>
              <w:t>The difference between the NOF indicator and the CCG OIS indicator is the level of reporting. The NOF indicator has the geographic breakdowns lower tier local authority, region, and national, whereas the CCG OIS indicator will be presented at CCG of Residence and national (Resident in England) level.</w:t>
            </w:r>
          </w:p>
          <w:p w14:paraId="6C367D05" w14:textId="76B9653F" w:rsidR="00075F99" w:rsidRPr="0073687C" w:rsidRDefault="00075F99" w:rsidP="002C38D8">
            <w:pPr>
              <w:spacing w:before="240"/>
              <w:rPr>
                <w:sz w:val="22"/>
                <w:szCs w:val="22"/>
              </w:rPr>
            </w:pPr>
            <w:r w:rsidRPr="0073687C">
              <w:rPr>
                <w:sz w:val="22"/>
                <w:szCs w:val="22"/>
              </w:rPr>
              <w:t>National level figures will be checked with the source ONS publication and the NOF indicator to ensure that they are consistent.</w:t>
            </w:r>
          </w:p>
        </w:tc>
      </w:tr>
      <w:tr w:rsidR="00075F99" w:rsidRPr="0073687C" w14:paraId="6C367D0A" w14:textId="77777777" w:rsidTr="00A46948">
        <w:tc>
          <w:tcPr>
            <w:tcW w:w="2268" w:type="dxa"/>
            <w:shd w:val="clear" w:color="auto" w:fill="auto"/>
          </w:tcPr>
          <w:p w14:paraId="6C367D08" w14:textId="713F4B5A" w:rsidR="00075F99" w:rsidRPr="0073687C" w:rsidRDefault="00075F99" w:rsidP="00772A5C">
            <w:pPr>
              <w:spacing w:before="240"/>
              <w:ind w:left="34"/>
              <w:rPr>
                <w:b/>
                <w:sz w:val="22"/>
                <w:szCs w:val="22"/>
              </w:rPr>
            </w:pPr>
            <w:permStart w:id="1400335799" w:edGrp="everyone" w:colFirst="1" w:colLast="1"/>
            <w:permEnd w:id="110306255"/>
            <w:r w:rsidRPr="0073687C">
              <w:rPr>
                <w:b/>
                <w:sz w:val="22"/>
                <w:szCs w:val="22"/>
              </w:rPr>
              <w:t>6.3 Undesired behaviours and/or gaming</w:t>
            </w:r>
          </w:p>
        </w:tc>
        <w:tc>
          <w:tcPr>
            <w:tcW w:w="6853" w:type="dxa"/>
            <w:shd w:val="clear" w:color="auto" w:fill="auto"/>
          </w:tcPr>
          <w:p w14:paraId="6C367D09" w14:textId="77777777" w:rsidR="00075F99" w:rsidRPr="0073687C" w:rsidRDefault="00075F99" w:rsidP="00772A5C">
            <w:pPr>
              <w:spacing w:before="240"/>
              <w:rPr>
                <w:sz w:val="22"/>
                <w:szCs w:val="22"/>
              </w:rPr>
            </w:pPr>
          </w:p>
        </w:tc>
      </w:tr>
      <w:tr w:rsidR="00075F99" w:rsidRPr="0073687C" w14:paraId="6C367D12" w14:textId="77777777" w:rsidTr="00A46948">
        <w:tc>
          <w:tcPr>
            <w:tcW w:w="2268" w:type="dxa"/>
            <w:shd w:val="clear" w:color="auto" w:fill="auto"/>
          </w:tcPr>
          <w:p w14:paraId="6C367D10" w14:textId="79ADDDB5" w:rsidR="00075F99" w:rsidRPr="0073687C" w:rsidRDefault="00075F99" w:rsidP="00772A5C">
            <w:pPr>
              <w:spacing w:before="240"/>
              <w:ind w:left="34"/>
              <w:rPr>
                <w:b/>
                <w:sz w:val="22"/>
                <w:szCs w:val="22"/>
              </w:rPr>
            </w:pPr>
            <w:permStart w:id="1184378917" w:edGrp="everyone" w:colFirst="1" w:colLast="1"/>
            <w:permEnd w:id="1400335799"/>
            <w:r w:rsidRPr="0073687C">
              <w:rPr>
                <w:b/>
                <w:sz w:val="22"/>
                <w:szCs w:val="22"/>
              </w:rPr>
              <w:t>6.4 Approach to indicator review</w:t>
            </w:r>
          </w:p>
        </w:tc>
        <w:tc>
          <w:tcPr>
            <w:tcW w:w="6853" w:type="dxa"/>
            <w:shd w:val="clear" w:color="auto" w:fill="auto"/>
          </w:tcPr>
          <w:p w14:paraId="4C219F83" w14:textId="022703FA" w:rsidR="00075F99" w:rsidRPr="0073687C" w:rsidRDefault="00075F99" w:rsidP="007A744E">
            <w:pPr>
              <w:spacing w:before="240"/>
              <w:rPr>
                <w:sz w:val="22"/>
                <w:szCs w:val="22"/>
              </w:rPr>
            </w:pPr>
            <w:r w:rsidRPr="0073687C">
              <w:rPr>
                <w:sz w:val="22"/>
                <w:szCs w:val="22"/>
              </w:rPr>
              <w:t xml:space="preserve">The time period for when the indicator is to be reviewed will be set by the Indicator Governance Board (IGB). This indicator will be </w:t>
            </w:r>
            <w:r w:rsidRPr="0073687C">
              <w:rPr>
                <w:sz w:val="22"/>
                <w:szCs w:val="22"/>
              </w:rPr>
              <w:lastRenderedPageBreak/>
              <w:t>reviewed by NHS Digital Clinical Indicators team in accordance with this timeframe.</w:t>
            </w:r>
          </w:p>
          <w:p w14:paraId="6C367D11" w14:textId="27240C48" w:rsidR="00075F99" w:rsidRPr="0073687C" w:rsidRDefault="00075F99" w:rsidP="007A744E">
            <w:pPr>
              <w:spacing w:before="240"/>
              <w:rPr>
                <w:sz w:val="22"/>
                <w:szCs w:val="22"/>
              </w:rPr>
            </w:pPr>
            <w:r w:rsidRPr="0073687C">
              <w:rPr>
                <w:sz w:val="22"/>
                <w:szCs w:val="22"/>
              </w:rPr>
              <w:t xml:space="preserve">User feedback and comments on this indicator are welcomed via NHS Digital Enquires </w:t>
            </w:r>
            <w:hyperlink r:id="rId24" w:history="1">
              <w:r w:rsidRPr="0073687C">
                <w:rPr>
                  <w:rStyle w:val="Hyperlink"/>
                  <w:rFonts w:ascii="Arial" w:hAnsi="Arial"/>
                  <w:color w:val="auto"/>
                  <w:sz w:val="22"/>
                  <w:szCs w:val="22"/>
                </w:rPr>
                <w:t>enquiries@hscic.gov.uk</w:t>
              </w:r>
            </w:hyperlink>
            <w:r w:rsidRPr="0073687C">
              <w:rPr>
                <w:sz w:val="22"/>
                <w:szCs w:val="22"/>
              </w:rPr>
              <w:t xml:space="preserve"> or the HSCIC CCG OIS mailbox </w:t>
            </w:r>
            <w:hyperlink r:id="rId25" w:history="1">
              <w:r w:rsidRPr="0073687C">
                <w:rPr>
                  <w:rStyle w:val="Hyperlink"/>
                  <w:rFonts w:ascii="Arial" w:hAnsi="Arial"/>
                  <w:color w:val="auto"/>
                  <w:sz w:val="22"/>
                  <w:szCs w:val="22"/>
                </w:rPr>
                <w:t>ccgois@nhs.net</w:t>
              </w:r>
            </w:hyperlink>
          </w:p>
        </w:tc>
      </w:tr>
      <w:tr w:rsidR="00075F99" w:rsidRPr="0073687C" w14:paraId="6C367D16" w14:textId="77777777" w:rsidTr="00A46948">
        <w:tc>
          <w:tcPr>
            <w:tcW w:w="2268" w:type="dxa"/>
            <w:shd w:val="clear" w:color="auto" w:fill="auto"/>
          </w:tcPr>
          <w:p w14:paraId="6C367D14" w14:textId="5DAB5468" w:rsidR="00075F99" w:rsidRPr="0073687C" w:rsidRDefault="00075F99" w:rsidP="00772A5C">
            <w:pPr>
              <w:spacing w:before="240"/>
              <w:ind w:left="34"/>
              <w:rPr>
                <w:b/>
                <w:sz w:val="22"/>
                <w:szCs w:val="22"/>
              </w:rPr>
            </w:pPr>
            <w:permStart w:id="1549956980" w:edGrp="everyone" w:colFirst="1" w:colLast="1"/>
            <w:permEnd w:id="1184378917"/>
            <w:r w:rsidRPr="0073687C">
              <w:rPr>
                <w:b/>
                <w:sz w:val="22"/>
                <w:szCs w:val="22"/>
              </w:rPr>
              <w:lastRenderedPageBreak/>
              <w:t>6.5 Disclosure control</w:t>
            </w:r>
          </w:p>
        </w:tc>
        <w:tc>
          <w:tcPr>
            <w:tcW w:w="6853" w:type="dxa"/>
            <w:shd w:val="clear" w:color="auto" w:fill="auto"/>
          </w:tcPr>
          <w:p w14:paraId="026CA951" w14:textId="77777777" w:rsidR="00075F99" w:rsidRPr="0073687C" w:rsidRDefault="00075F99" w:rsidP="007A744E">
            <w:pPr>
              <w:spacing w:before="240"/>
              <w:rPr>
                <w:sz w:val="22"/>
                <w:szCs w:val="22"/>
              </w:rPr>
            </w:pPr>
            <w:r w:rsidRPr="0073687C">
              <w:rPr>
                <w:sz w:val="22"/>
                <w:szCs w:val="22"/>
              </w:rPr>
              <w:t xml:space="preserve">Guidance on disclosure control of birth and death registration data’ published by ONS states that disclosure control for the year 2013 onwards is only applicable to populations below 5,000, where values of 0, 1, and 2 are suppressed. Populations of 5,000 and over are not subject to disclosure control. The population in this case refers to the denominator of Live Births and Still Births. </w:t>
            </w:r>
          </w:p>
          <w:p w14:paraId="7C59A6E6" w14:textId="77777777" w:rsidR="00075F99" w:rsidRPr="0073687C" w:rsidRDefault="00075F99" w:rsidP="007A744E">
            <w:pPr>
              <w:spacing w:before="240"/>
              <w:rPr>
                <w:sz w:val="22"/>
                <w:szCs w:val="22"/>
              </w:rPr>
            </w:pPr>
            <w:r w:rsidRPr="0073687C">
              <w:rPr>
                <w:sz w:val="22"/>
                <w:szCs w:val="22"/>
              </w:rPr>
              <w:t>Data will be received from ONS with the suppression in place.</w:t>
            </w:r>
          </w:p>
          <w:p w14:paraId="6C367D15" w14:textId="1A63A911" w:rsidR="00075F99" w:rsidRPr="0073687C" w:rsidRDefault="00075F99" w:rsidP="007A744E">
            <w:pPr>
              <w:spacing w:before="240"/>
              <w:rPr>
                <w:sz w:val="22"/>
                <w:szCs w:val="22"/>
              </w:rPr>
            </w:pPr>
          </w:p>
        </w:tc>
      </w:tr>
      <w:tr w:rsidR="00075F99" w:rsidRPr="0073687C" w14:paraId="6C367D1A" w14:textId="77777777" w:rsidTr="00A46948">
        <w:tc>
          <w:tcPr>
            <w:tcW w:w="2268" w:type="dxa"/>
            <w:shd w:val="clear" w:color="auto" w:fill="auto"/>
          </w:tcPr>
          <w:p w14:paraId="6C367D18" w14:textId="504D4B96" w:rsidR="00075F99" w:rsidRPr="0073687C" w:rsidRDefault="00075F99" w:rsidP="00772A5C">
            <w:pPr>
              <w:spacing w:before="240"/>
              <w:ind w:left="34"/>
              <w:rPr>
                <w:b/>
                <w:sz w:val="22"/>
                <w:szCs w:val="22"/>
              </w:rPr>
            </w:pPr>
            <w:permStart w:id="1430348488" w:edGrp="everyone" w:colFirst="1" w:colLast="1"/>
            <w:permEnd w:id="1549956980"/>
            <w:r w:rsidRPr="0073687C">
              <w:rPr>
                <w:b/>
                <w:sz w:val="22"/>
                <w:szCs w:val="22"/>
              </w:rPr>
              <w:t>6.6 Copyright</w:t>
            </w:r>
          </w:p>
        </w:tc>
        <w:tc>
          <w:tcPr>
            <w:tcW w:w="6853" w:type="dxa"/>
            <w:shd w:val="clear" w:color="auto" w:fill="auto"/>
          </w:tcPr>
          <w:p w14:paraId="6C367D19" w14:textId="11F0523B" w:rsidR="00075F99" w:rsidRPr="0073687C" w:rsidRDefault="00075F99" w:rsidP="00772A5C">
            <w:pPr>
              <w:spacing w:before="240"/>
              <w:rPr>
                <w:sz w:val="22"/>
                <w:szCs w:val="22"/>
              </w:rPr>
            </w:pPr>
            <w:r w:rsidRPr="0073687C">
              <w:rPr>
                <w:sz w:val="22"/>
                <w:szCs w:val="22"/>
              </w:rPr>
              <w:t>Users reproducing ONS content should include a source accreditation to ONS – Source: Office for National Statistics licensed under the Open Government Licence v1.0.</w:t>
            </w:r>
          </w:p>
        </w:tc>
      </w:tr>
      <w:permEnd w:id="1430348488"/>
    </w:tbl>
    <w:p w14:paraId="6C367D21" w14:textId="26306102" w:rsidR="00A46948" w:rsidRPr="0073687C" w:rsidRDefault="00A46948" w:rsidP="001D243C">
      <w:pPr>
        <w:rPr>
          <w:rFonts w:cs="Arial"/>
        </w:rPr>
      </w:pPr>
    </w:p>
    <w:p w14:paraId="1752844E" w14:textId="32120016" w:rsidR="00A46948" w:rsidRPr="0073687C" w:rsidRDefault="00A46948">
      <w:pPr>
        <w:spacing w:after="0"/>
        <w:textboxTightWrap w:val="none"/>
        <w:rPr>
          <w:rFonts w:eastAsia="+mn-ea" w:cs="Arial"/>
          <w:position w:val="1"/>
          <w:sz w:val="20"/>
          <w:szCs w:val="20"/>
          <w:lang w:eastAsia="en-GB"/>
        </w:rPr>
      </w:pPr>
      <w:r w:rsidRPr="0073687C">
        <w:rPr>
          <w:rFonts w:eastAsia="+mn-ea" w:cs="Arial"/>
          <w:position w:val="1"/>
          <w:sz w:val="20"/>
          <w:szCs w:val="20"/>
        </w:rPr>
        <w:br w:type="page"/>
      </w:r>
    </w:p>
    <w:p w14:paraId="779A2D3F" w14:textId="77777777" w:rsidR="00A46948" w:rsidRPr="0073687C" w:rsidRDefault="00A46948" w:rsidP="00A46948">
      <w:pPr>
        <w:pStyle w:val="NormalWeb"/>
        <w:spacing w:before="0" w:beforeAutospacing="0" w:after="0" w:afterAutospacing="0"/>
        <w:ind w:left="142"/>
        <w:rPr>
          <w:rFonts w:ascii="Arial" w:eastAsia="+mn-ea" w:hAnsi="Arial" w:cs="Arial"/>
          <w:position w:val="1"/>
          <w:sz w:val="20"/>
          <w:szCs w:val="20"/>
        </w:rPr>
      </w:pPr>
    </w:p>
    <w:p w14:paraId="53AA6D9D" w14:textId="77777777" w:rsidR="00A46948" w:rsidRPr="0073687C" w:rsidRDefault="00A46948" w:rsidP="00A46948">
      <w:pPr>
        <w:pStyle w:val="NormalWeb"/>
        <w:spacing w:before="0" w:beforeAutospacing="0" w:after="0" w:afterAutospacing="0"/>
        <w:ind w:left="142"/>
        <w:rPr>
          <w:rFonts w:ascii="Arial" w:eastAsia="+mn-ea" w:hAnsi="Arial" w:cs="Arial"/>
          <w:position w:val="1"/>
          <w:sz w:val="20"/>
          <w:szCs w:val="20"/>
        </w:rPr>
      </w:pPr>
    </w:p>
    <w:p w14:paraId="4C3C129A" w14:textId="77777777" w:rsidR="00A46948" w:rsidRPr="0073687C" w:rsidRDefault="00A46948" w:rsidP="00A46948">
      <w:pPr>
        <w:pStyle w:val="NormalWeb"/>
        <w:spacing w:before="0" w:beforeAutospacing="0" w:after="0" w:afterAutospacing="0"/>
        <w:ind w:left="142"/>
        <w:rPr>
          <w:rFonts w:ascii="Arial" w:eastAsia="+mn-ea" w:hAnsi="Arial" w:cs="Arial"/>
          <w:position w:val="1"/>
          <w:sz w:val="20"/>
          <w:szCs w:val="20"/>
        </w:rPr>
      </w:pPr>
    </w:p>
    <w:p w14:paraId="37A26D5F" w14:textId="77777777" w:rsidR="00A46948" w:rsidRPr="0073687C" w:rsidRDefault="00A46948" w:rsidP="00A46948">
      <w:pPr>
        <w:pStyle w:val="NormalWeb"/>
        <w:spacing w:before="0" w:beforeAutospacing="0" w:after="0" w:afterAutospacing="0"/>
        <w:ind w:left="142"/>
        <w:rPr>
          <w:rFonts w:ascii="Arial" w:eastAsia="+mn-ea" w:hAnsi="Arial" w:cs="Arial"/>
          <w:position w:val="1"/>
          <w:sz w:val="20"/>
          <w:szCs w:val="20"/>
        </w:rPr>
      </w:pPr>
    </w:p>
    <w:p w14:paraId="6D4A9DAA" w14:textId="794785CC" w:rsidR="00A46948" w:rsidRPr="0073687C" w:rsidRDefault="00A46948" w:rsidP="00A46948">
      <w:pPr>
        <w:jc w:val="center"/>
        <w:rPr>
          <w:rFonts w:cs="Arial"/>
          <w:b/>
          <w:bCs/>
          <w:sz w:val="32"/>
          <w:szCs w:val="32"/>
          <w:u w:val="single"/>
        </w:rPr>
      </w:pPr>
      <w:r w:rsidRPr="0073687C">
        <w:rPr>
          <w:rFonts w:cs="Arial"/>
          <w:b/>
          <w:bCs/>
          <w:sz w:val="32"/>
          <w:szCs w:val="32"/>
          <w:u w:val="single"/>
        </w:rPr>
        <w:t>Indicator Assurance Extension Cover Sheet</w:t>
      </w:r>
    </w:p>
    <w:p w14:paraId="47E4ECC1" w14:textId="60D2A5CA" w:rsidR="00075F99" w:rsidRPr="0073687C" w:rsidRDefault="00075F99" w:rsidP="00075F99">
      <w:pPr>
        <w:rPr>
          <w:rFonts w:eastAsia="MS Mincho" w:cs="Arial"/>
          <w:b/>
        </w:rPr>
      </w:pPr>
      <w:r w:rsidRPr="0073687C">
        <w:rPr>
          <w:rFonts w:cs="Arial"/>
          <w:b/>
        </w:rPr>
        <w:t>Lapsed Date</w:t>
      </w:r>
      <w:r w:rsidRPr="0073687C">
        <w:rPr>
          <w:rFonts w:cs="Arial"/>
          <w:lang w:eastAsia="en-GB"/>
        </w:rPr>
        <w:t> </w:t>
      </w:r>
      <w:r w:rsidRPr="0073687C">
        <w:rPr>
          <w:rFonts w:eastAsia="MS Mincho" w:cs="Arial"/>
          <w:b/>
        </w:rPr>
        <w:t>07/05/2016 </w:t>
      </w:r>
    </w:p>
    <w:p w14:paraId="0C2F195E" w14:textId="773DC9A2" w:rsidR="00075F99" w:rsidRPr="0073687C" w:rsidRDefault="00075F99" w:rsidP="00075F99">
      <w:pPr>
        <w:rPr>
          <w:rFonts w:cs="Arial"/>
          <w:b/>
        </w:rPr>
      </w:pPr>
      <w:r w:rsidRPr="0073687C">
        <w:rPr>
          <w:rFonts w:cs="Arial"/>
          <w:b/>
        </w:rPr>
        <w:t>Criteria Check List</w:t>
      </w:r>
    </w:p>
    <w:tbl>
      <w:tblPr>
        <w:tblStyle w:val="TableGrid"/>
        <w:tblW w:w="0" w:type="auto"/>
        <w:tblLook w:val="04A0" w:firstRow="1" w:lastRow="0" w:firstColumn="1" w:lastColumn="0" w:noHBand="0" w:noVBand="1"/>
      </w:tblPr>
      <w:tblGrid>
        <w:gridCol w:w="1413"/>
        <w:gridCol w:w="8444"/>
        <w:gridCol w:w="4929"/>
      </w:tblGrid>
      <w:tr w:rsidR="0073687C" w:rsidRPr="0073687C" w14:paraId="1CB7CFBA" w14:textId="77777777" w:rsidTr="00207B24">
        <w:tc>
          <w:tcPr>
            <w:tcW w:w="1413" w:type="dxa"/>
          </w:tcPr>
          <w:p w14:paraId="34E705E9" w14:textId="465268DB" w:rsidR="00207B24" w:rsidRPr="0073687C" w:rsidRDefault="00207B24" w:rsidP="00207B24">
            <w:pPr>
              <w:rPr>
                <w:rFonts w:cs="Arial"/>
                <w:b/>
                <w:bCs/>
                <w:u w:val="single"/>
              </w:rPr>
            </w:pPr>
            <w:r w:rsidRPr="0073687C">
              <w:rPr>
                <w:rFonts w:cs="Arial"/>
                <w:lang w:eastAsia="en-GB"/>
              </w:rPr>
              <w:t> 1</w:t>
            </w:r>
          </w:p>
        </w:tc>
        <w:tc>
          <w:tcPr>
            <w:tcW w:w="8444" w:type="dxa"/>
          </w:tcPr>
          <w:p w14:paraId="1DDA84B4" w14:textId="765EC208" w:rsidR="00207B24" w:rsidRPr="0073687C" w:rsidRDefault="00207B24" w:rsidP="00207B24">
            <w:pPr>
              <w:rPr>
                <w:rFonts w:cs="Arial"/>
                <w:b/>
                <w:bCs/>
                <w:u w:val="single"/>
              </w:rPr>
            </w:pPr>
            <w:r w:rsidRPr="0073687C">
              <w:rPr>
                <w:rFonts w:cs="Arial"/>
                <w:lang w:eastAsia="en-GB"/>
              </w:rPr>
              <w:t>There is evidence that IGB assured the indicator to a period ending 1</w:t>
            </w:r>
            <w:r w:rsidRPr="0073687C">
              <w:rPr>
                <w:rFonts w:cs="Arial"/>
                <w:vertAlign w:val="superscript"/>
                <w:lang w:eastAsia="en-GB"/>
              </w:rPr>
              <w:t>st</w:t>
            </w:r>
            <w:r w:rsidRPr="0073687C">
              <w:rPr>
                <w:rFonts w:cs="Arial"/>
                <w:lang w:eastAsia="en-GB"/>
              </w:rPr>
              <w:t xml:space="preserve"> January 2016 or after </w:t>
            </w:r>
          </w:p>
        </w:tc>
        <w:tc>
          <w:tcPr>
            <w:tcW w:w="4929" w:type="dxa"/>
          </w:tcPr>
          <w:p w14:paraId="6321A4B0" w14:textId="2C46A59E" w:rsidR="00207B24" w:rsidRPr="0073687C" w:rsidRDefault="00207B24" w:rsidP="00207B24">
            <w:pPr>
              <w:rPr>
                <w:rFonts w:cs="Arial"/>
                <w:b/>
                <w:bCs/>
                <w:u w:val="single"/>
              </w:rPr>
            </w:pPr>
            <w:r w:rsidRPr="0073687C">
              <w:rPr>
                <w:rFonts w:cs="Arial"/>
                <w:lang w:eastAsia="en-GB"/>
              </w:rPr>
              <w:t>Yes </w:t>
            </w:r>
          </w:p>
        </w:tc>
      </w:tr>
      <w:tr w:rsidR="0073687C" w:rsidRPr="0073687C" w14:paraId="3B673225" w14:textId="77777777" w:rsidTr="00207B24">
        <w:tc>
          <w:tcPr>
            <w:tcW w:w="1413" w:type="dxa"/>
          </w:tcPr>
          <w:p w14:paraId="2D4C69DA" w14:textId="77777777" w:rsidR="00207B24" w:rsidRPr="0073687C" w:rsidRDefault="00207B24" w:rsidP="00207B24">
            <w:pPr>
              <w:spacing w:after="0"/>
              <w:rPr>
                <w:rFonts w:cs="Arial"/>
                <w:lang w:eastAsia="en-GB"/>
              </w:rPr>
            </w:pPr>
            <w:r w:rsidRPr="0073687C">
              <w:rPr>
                <w:rFonts w:cs="Arial"/>
                <w:lang w:eastAsia="en-GB"/>
              </w:rPr>
              <w:t> </w:t>
            </w:r>
          </w:p>
          <w:p w14:paraId="613F6021" w14:textId="628D7C3D" w:rsidR="00207B24" w:rsidRPr="0073687C" w:rsidRDefault="00207B24" w:rsidP="00207B24">
            <w:pPr>
              <w:rPr>
                <w:rFonts w:cs="Arial"/>
                <w:b/>
                <w:bCs/>
                <w:u w:val="single"/>
              </w:rPr>
            </w:pPr>
            <w:r w:rsidRPr="0073687C">
              <w:rPr>
                <w:rFonts w:cs="Arial"/>
                <w:lang w:eastAsia="en-GB"/>
              </w:rPr>
              <w:t> 2</w:t>
            </w:r>
          </w:p>
        </w:tc>
        <w:tc>
          <w:tcPr>
            <w:tcW w:w="8444" w:type="dxa"/>
          </w:tcPr>
          <w:p w14:paraId="0D5792C4" w14:textId="77777777" w:rsidR="00207B24" w:rsidRPr="0073687C" w:rsidRDefault="00207B24" w:rsidP="00207B24">
            <w:pPr>
              <w:spacing w:after="0"/>
              <w:rPr>
                <w:rFonts w:cs="Arial"/>
                <w:lang w:eastAsia="en-GB"/>
              </w:rPr>
            </w:pPr>
            <w:r w:rsidRPr="0073687C">
              <w:rPr>
                <w:rFonts w:cs="Arial"/>
                <w:lang w:eastAsia="en-GB"/>
              </w:rPr>
              <w:t>Are there any outstanding caveats? List them here: </w:t>
            </w:r>
          </w:p>
          <w:p w14:paraId="73A615DC" w14:textId="77777777" w:rsidR="00207B24" w:rsidRPr="0073687C" w:rsidRDefault="00207B24" w:rsidP="00207B24">
            <w:pPr>
              <w:spacing w:after="0"/>
              <w:rPr>
                <w:rFonts w:eastAsia="Calibri" w:cs="Arial"/>
              </w:rPr>
            </w:pPr>
            <w:r w:rsidRPr="0073687C">
              <w:rPr>
                <w:rFonts w:cs="Arial"/>
                <w:lang w:eastAsia="en-GB"/>
              </w:rPr>
              <w:t> </w:t>
            </w:r>
            <w:r w:rsidRPr="0073687C">
              <w:rPr>
                <w:rFonts w:eastAsia="Calibri" w:cs="Arial"/>
              </w:rPr>
              <w:t>Indicator to be reviewed alongside:</w:t>
            </w:r>
          </w:p>
          <w:p w14:paraId="5757B6EA" w14:textId="45A17CA7" w:rsidR="00207B24" w:rsidRPr="0073687C" w:rsidRDefault="00207B24" w:rsidP="00207B24">
            <w:pPr>
              <w:rPr>
                <w:rFonts w:cs="Arial"/>
                <w:b/>
                <w:bCs/>
                <w:u w:val="single"/>
              </w:rPr>
            </w:pPr>
            <w:r w:rsidRPr="0073687C">
              <w:rPr>
                <w:rFonts w:eastAsia="Calibri" w:cs="Arial"/>
              </w:rPr>
              <w:t>IAP00398 Low birth weight of term babies</w:t>
            </w:r>
          </w:p>
        </w:tc>
        <w:tc>
          <w:tcPr>
            <w:tcW w:w="4929" w:type="dxa"/>
          </w:tcPr>
          <w:p w14:paraId="5B11228C" w14:textId="5F37E384" w:rsidR="00207B24" w:rsidRPr="0073687C" w:rsidRDefault="00207B24" w:rsidP="00207B24">
            <w:pPr>
              <w:rPr>
                <w:rFonts w:cs="Arial"/>
                <w:b/>
                <w:bCs/>
                <w:u w:val="single"/>
              </w:rPr>
            </w:pPr>
            <w:r w:rsidRPr="0073687C">
              <w:rPr>
                <w:rFonts w:cs="Arial"/>
                <w:lang w:eastAsia="en-GB"/>
              </w:rPr>
              <w:t>Yes </w:t>
            </w:r>
          </w:p>
        </w:tc>
      </w:tr>
      <w:tr w:rsidR="0073687C" w:rsidRPr="0073687C" w14:paraId="0ABD4094" w14:textId="77777777" w:rsidTr="00207B24">
        <w:tc>
          <w:tcPr>
            <w:tcW w:w="1413" w:type="dxa"/>
          </w:tcPr>
          <w:p w14:paraId="4C223246" w14:textId="68E41277" w:rsidR="00207B24" w:rsidRPr="0073687C" w:rsidRDefault="00207B24" w:rsidP="00207B24">
            <w:pPr>
              <w:rPr>
                <w:rFonts w:cs="Arial"/>
                <w:b/>
                <w:bCs/>
                <w:u w:val="single"/>
              </w:rPr>
            </w:pPr>
            <w:r w:rsidRPr="0073687C">
              <w:rPr>
                <w:rFonts w:cs="Arial"/>
                <w:lang w:eastAsia="en-GB"/>
              </w:rPr>
              <w:t> 3</w:t>
            </w:r>
          </w:p>
        </w:tc>
        <w:tc>
          <w:tcPr>
            <w:tcW w:w="8444" w:type="dxa"/>
          </w:tcPr>
          <w:p w14:paraId="6AA2A1E0" w14:textId="77777777" w:rsidR="00207B24" w:rsidRPr="0073687C" w:rsidRDefault="00207B24" w:rsidP="00207B24">
            <w:pPr>
              <w:spacing w:after="0"/>
              <w:rPr>
                <w:rFonts w:cs="Arial"/>
                <w:lang w:eastAsia="en-GB"/>
              </w:rPr>
            </w:pPr>
            <w:r w:rsidRPr="0073687C">
              <w:rPr>
                <w:rFonts w:cs="Arial"/>
                <w:lang w:eastAsia="en-GB"/>
              </w:rPr>
              <w:t>Are there any changes to … </w:t>
            </w:r>
          </w:p>
          <w:p w14:paraId="7C28ED4F" w14:textId="77777777" w:rsidR="00207B24" w:rsidRPr="0073687C" w:rsidRDefault="00207B24" w:rsidP="00207B24">
            <w:pPr>
              <w:pStyle w:val="ListParagraph"/>
              <w:numPr>
                <w:ilvl w:val="0"/>
                <w:numId w:val="13"/>
              </w:numPr>
              <w:tabs>
                <w:tab w:val="right" w:pos="14580"/>
              </w:tabs>
              <w:spacing w:after="0" w:line="276" w:lineRule="auto"/>
              <w:contextualSpacing/>
              <w:textboxTightWrap w:val="none"/>
              <w:rPr>
                <w:rFonts w:cs="Arial"/>
                <w:lang w:eastAsia="en-GB"/>
              </w:rPr>
            </w:pPr>
            <w:r w:rsidRPr="0073687C">
              <w:rPr>
                <w:rFonts w:cs="Arial"/>
                <w:lang w:eastAsia="en-GB"/>
              </w:rPr>
              <w:t>Policy </w:t>
            </w:r>
          </w:p>
          <w:p w14:paraId="4924E5DC" w14:textId="77777777" w:rsidR="00207B24" w:rsidRPr="0073687C" w:rsidRDefault="00207B24" w:rsidP="00207B24">
            <w:pPr>
              <w:pStyle w:val="ListParagraph"/>
              <w:numPr>
                <w:ilvl w:val="0"/>
                <w:numId w:val="14"/>
              </w:numPr>
              <w:tabs>
                <w:tab w:val="right" w:pos="14580"/>
              </w:tabs>
              <w:spacing w:after="0" w:line="276" w:lineRule="auto"/>
              <w:contextualSpacing/>
              <w:textboxTightWrap w:val="none"/>
              <w:rPr>
                <w:rFonts w:cs="Arial"/>
                <w:lang w:eastAsia="en-GB"/>
              </w:rPr>
            </w:pPr>
            <w:r w:rsidRPr="0073687C">
              <w:rPr>
                <w:rFonts w:cs="Arial"/>
                <w:lang w:eastAsia="en-GB"/>
              </w:rPr>
              <w:t>Data source </w:t>
            </w:r>
          </w:p>
          <w:p w14:paraId="279313FF" w14:textId="77777777" w:rsidR="00207B24" w:rsidRPr="0073687C" w:rsidRDefault="00207B24" w:rsidP="00207B24">
            <w:pPr>
              <w:pStyle w:val="ListParagraph"/>
              <w:numPr>
                <w:ilvl w:val="0"/>
                <w:numId w:val="15"/>
              </w:numPr>
              <w:tabs>
                <w:tab w:val="right" w:pos="14580"/>
              </w:tabs>
              <w:spacing w:after="0" w:line="276" w:lineRule="auto"/>
              <w:contextualSpacing/>
              <w:textboxTightWrap w:val="none"/>
              <w:rPr>
                <w:rFonts w:cs="Arial"/>
                <w:lang w:eastAsia="en-GB"/>
              </w:rPr>
            </w:pPr>
            <w:r w:rsidRPr="0073687C">
              <w:rPr>
                <w:rFonts w:cs="Arial"/>
                <w:lang w:eastAsia="en-GB"/>
              </w:rPr>
              <w:t>Sponsoring organisation </w:t>
            </w:r>
          </w:p>
          <w:p w14:paraId="56EF76A1" w14:textId="5072E6C4" w:rsidR="00207B24" w:rsidRPr="0073687C" w:rsidRDefault="00207B24" w:rsidP="00207B24">
            <w:pPr>
              <w:rPr>
                <w:rFonts w:cs="Arial"/>
                <w:b/>
                <w:bCs/>
                <w:u w:val="single"/>
              </w:rPr>
            </w:pPr>
            <w:r w:rsidRPr="0073687C">
              <w:rPr>
                <w:rFonts w:cs="Arial"/>
                <w:lang w:eastAsia="en-GB"/>
              </w:rPr>
              <w:t>Methodology </w:t>
            </w:r>
          </w:p>
        </w:tc>
        <w:tc>
          <w:tcPr>
            <w:tcW w:w="4929" w:type="dxa"/>
          </w:tcPr>
          <w:p w14:paraId="630BD1D4" w14:textId="77777777" w:rsidR="00207B24" w:rsidRPr="0073687C" w:rsidRDefault="00207B24" w:rsidP="00207B24">
            <w:pPr>
              <w:spacing w:after="0"/>
              <w:rPr>
                <w:rFonts w:cs="Arial"/>
                <w:lang w:eastAsia="en-GB"/>
              </w:rPr>
            </w:pPr>
          </w:p>
          <w:p w14:paraId="577DB00B" w14:textId="77777777" w:rsidR="00207B24" w:rsidRPr="0073687C" w:rsidRDefault="00207B24" w:rsidP="00207B24">
            <w:pPr>
              <w:spacing w:after="0"/>
              <w:rPr>
                <w:rFonts w:cs="Arial"/>
                <w:lang w:eastAsia="en-GB"/>
              </w:rPr>
            </w:pPr>
            <w:r w:rsidRPr="0073687C">
              <w:rPr>
                <w:rFonts w:cs="Arial"/>
                <w:lang w:eastAsia="en-GB"/>
              </w:rPr>
              <w:t>No </w:t>
            </w:r>
          </w:p>
          <w:p w14:paraId="0BD783C5" w14:textId="77777777" w:rsidR="00207B24" w:rsidRPr="0073687C" w:rsidRDefault="00207B24" w:rsidP="00207B24">
            <w:pPr>
              <w:spacing w:after="0"/>
              <w:rPr>
                <w:rFonts w:cs="Arial"/>
                <w:lang w:eastAsia="en-GB"/>
              </w:rPr>
            </w:pPr>
            <w:r w:rsidRPr="0073687C">
              <w:rPr>
                <w:rFonts w:cs="Arial"/>
                <w:lang w:eastAsia="en-GB"/>
              </w:rPr>
              <w:t>No </w:t>
            </w:r>
          </w:p>
          <w:p w14:paraId="65E6D403" w14:textId="77777777" w:rsidR="00207B24" w:rsidRPr="0073687C" w:rsidRDefault="00207B24" w:rsidP="00207B24">
            <w:pPr>
              <w:spacing w:after="0"/>
              <w:rPr>
                <w:rFonts w:cs="Arial"/>
                <w:lang w:eastAsia="en-GB"/>
              </w:rPr>
            </w:pPr>
            <w:r w:rsidRPr="0073687C">
              <w:rPr>
                <w:rFonts w:cs="Arial"/>
                <w:lang w:eastAsia="en-GB"/>
              </w:rPr>
              <w:t>No </w:t>
            </w:r>
          </w:p>
          <w:p w14:paraId="3BA6D81A" w14:textId="636060D0" w:rsidR="00207B24" w:rsidRPr="0073687C" w:rsidRDefault="00207B24" w:rsidP="00207B24">
            <w:pPr>
              <w:rPr>
                <w:rFonts w:cs="Arial"/>
                <w:b/>
                <w:bCs/>
                <w:u w:val="single"/>
              </w:rPr>
            </w:pPr>
            <w:r w:rsidRPr="0073687C">
              <w:rPr>
                <w:rFonts w:cs="Arial"/>
                <w:lang w:eastAsia="en-GB"/>
              </w:rPr>
              <w:t>No </w:t>
            </w:r>
          </w:p>
        </w:tc>
      </w:tr>
      <w:tr w:rsidR="0073687C" w:rsidRPr="0073687C" w14:paraId="3EE369E6" w14:textId="77777777" w:rsidTr="00207B24">
        <w:tc>
          <w:tcPr>
            <w:tcW w:w="1413" w:type="dxa"/>
          </w:tcPr>
          <w:p w14:paraId="2195220E" w14:textId="10A54510" w:rsidR="00207B24" w:rsidRPr="0073687C" w:rsidRDefault="00207B24" w:rsidP="00207B24">
            <w:pPr>
              <w:rPr>
                <w:rFonts w:cs="Arial"/>
                <w:b/>
                <w:bCs/>
                <w:u w:val="single"/>
              </w:rPr>
            </w:pPr>
            <w:r w:rsidRPr="0073687C">
              <w:rPr>
                <w:rFonts w:cs="Arial"/>
                <w:lang w:eastAsia="en-GB"/>
              </w:rPr>
              <w:t> 4</w:t>
            </w:r>
          </w:p>
        </w:tc>
        <w:tc>
          <w:tcPr>
            <w:tcW w:w="8444" w:type="dxa"/>
          </w:tcPr>
          <w:p w14:paraId="7148280F" w14:textId="52157E90" w:rsidR="00207B24" w:rsidRPr="0073687C" w:rsidRDefault="00207B24" w:rsidP="00207B24">
            <w:pPr>
              <w:rPr>
                <w:rFonts w:cs="Arial"/>
                <w:b/>
                <w:bCs/>
                <w:u w:val="single"/>
              </w:rPr>
            </w:pPr>
            <w:r w:rsidRPr="0073687C">
              <w:rPr>
                <w:rFonts w:cs="Arial"/>
                <w:lang w:eastAsia="en-GB"/>
              </w:rPr>
              <w:t>Are there any issues with data quality? </w:t>
            </w:r>
          </w:p>
        </w:tc>
        <w:tc>
          <w:tcPr>
            <w:tcW w:w="4929" w:type="dxa"/>
          </w:tcPr>
          <w:p w14:paraId="7835B165" w14:textId="1DA52B3D" w:rsidR="00207B24" w:rsidRPr="0073687C" w:rsidRDefault="00207B24" w:rsidP="00207B24">
            <w:pPr>
              <w:rPr>
                <w:rFonts w:cs="Arial"/>
                <w:b/>
                <w:bCs/>
                <w:u w:val="single"/>
              </w:rPr>
            </w:pPr>
            <w:r w:rsidRPr="0073687C">
              <w:rPr>
                <w:rFonts w:cs="Arial"/>
                <w:lang w:eastAsia="en-GB"/>
              </w:rPr>
              <w:t>No </w:t>
            </w:r>
          </w:p>
        </w:tc>
      </w:tr>
      <w:tr w:rsidR="0073687C" w:rsidRPr="0073687C" w14:paraId="76E43EC1" w14:textId="77777777" w:rsidTr="00207B24">
        <w:tc>
          <w:tcPr>
            <w:tcW w:w="1413" w:type="dxa"/>
          </w:tcPr>
          <w:p w14:paraId="52A8D99A" w14:textId="2F572485" w:rsidR="00207B24" w:rsidRPr="0073687C" w:rsidRDefault="00207B24" w:rsidP="00207B24">
            <w:pPr>
              <w:rPr>
                <w:rFonts w:cs="Arial"/>
                <w:b/>
                <w:bCs/>
                <w:u w:val="single"/>
              </w:rPr>
            </w:pPr>
            <w:r w:rsidRPr="0073687C">
              <w:rPr>
                <w:rFonts w:cs="Arial"/>
                <w:lang w:eastAsia="en-GB"/>
              </w:rPr>
              <w:t> 5</w:t>
            </w:r>
          </w:p>
        </w:tc>
        <w:tc>
          <w:tcPr>
            <w:tcW w:w="8444" w:type="dxa"/>
          </w:tcPr>
          <w:p w14:paraId="32B0CA47" w14:textId="7D691181" w:rsidR="00207B24" w:rsidRPr="0073687C" w:rsidRDefault="00207B24" w:rsidP="00207B24">
            <w:pPr>
              <w:rPr>
                <w:rFonts w:cs="Arial"/>
                <w:b/>
                <w:bCs/>
                <w:u w:val="single"/>
              </w:rPr>
            </w:pPr>
            <w:r w:rsidRPr="0073687C">
              <w:rPr>
                <w:rFonts w:cs="Arial"/>
                <w:lang w:eastAsia="en-GB"/>
              </w:rPr>
              <w:t>Has the indicator been superseded by another indicator? If yes, what is the new indicator’s reference number and title? </w:t>
            </w:r>
          </w:p>
        </w:tc>
        <w:tc>
          <w:tcPr>
            <w:tcW w:w="4929" w:type="dxa"/>
          </w:tcPr>
          <w:p w14:paraId="434CDDC2" w14:textId="42D1703C" w:rsidR="00207B24" w:rsidRPr="0073687C" w:rsidRDefault="00207B24" w:rsidP="00207B24">
            <w:pPr>
              <w:rPr>
                <w:rFonts w:cs="Arial"/>
                <w:b/>
                <w:bCs/>
                <w:u w:val="single"/>
              </w:rPr>
            </w:pPr>
            <w:r w:rsidRPr="0073687C">
              <w:rPr>
                <w:rFonts w:cs="Arial"/>
                <w:lang w:eastAsia="en-GB"/>
              </w:rPr>
              <w:t>No </w:t>
            </w:r>
          </w:p>
        </w:tc>
      </w:tr>
      <w:tr w:rsidR="0073687C" w:rsidRPr="0073687C" w14:paraId="2FE16D52" w14:textId="77777777" w:rsidTr="00207B24">
        <w:tc>
          <w:tcPr>
            <w:tcW w:w="1413" w:type="dxa"/>
          </w:tcPr>
          <w:p w14:paraId="2D4865CE" w14:textId="3D20D483" w:rsidR="00207B24" w:rsidRPr="0073687C" w:rsidRDefault="00207B24" w:rsidP="00207B24">
            <w:pPr>
              <w:rPr>
                <w:rFonts w:cs="Arial"/>
                <w:b/>
                <w:bCs/>
                <w:u w:val="single"/>
              </w:rPr>
            </w:pPr>
            <w:r w:rsidRPr="0073687C">
              <w:rPr>
                <w:rFonts w:cs="Arial"/>
                <w:lang w:eastAsia="en-GB"/>
              </w:rPr>
              <w:t> 6</w:t>
            </w:r>
          </w:p>
        </w:tc>
        <w:tc>
          <w:tcPr>
            <w:tcW w:w="8444" w:type="dxa"/>
          </w:tcPr>
          <w:p w14:paraId="4D7654B2" w14:textId="5395A71D" w:rsidR="00207B24" w:rsidRPr="0073687C" w:rsidRDefault="00207B24" w:rsidP="00207B24">
            <w:pPr>
              <w:rPr>
                <w:rFonts w:cs="Arial"/>
                <w:b/>
                <w:bCs/>
                <w:u w:val="single"/>
              </w:rPr>
            </w:pPr>
            <w:r w:rsidRPr="0073687C">
              <w:rPr>
                <w:rFonts w:cs="Arial"/>
                <w:lang w:eastAsia="en-GB"/>
              </w:rPr>
              <w:t>Has the indicator been withdrawn by the sponsoring organisation?  </w:t>
            </w:r>
          </w:p>
        </w:tc>
        <w:tc>
          <w:tcPr>
            <w:tcW w:w="4929" w:type="dxa"/>
          </w:tcPr>
          <w:p w14:paraId="4F9C07BB" w14:textId="2F38E791" w:rsidR="00207B24" w:rsidRPr="0073687C" w:rsidRDefault="00207B24" w:rsidP="00207B24">
            <w:pPr>
              <w:rPr>
                <w:rFonts w:cs="Arial"/>
                <w:b/>
                <w:bCs/>
                <w:u w:val="single"/>
              </w:rPr>
            </w:pPr>
            <w:r w:rsidRPr="0073687C">
              <w:rPr>
                <w:rFonts w:cs="Arial"/>
                <w:lang w:eastAsia="en-GB"/>
              </w:rPr>
              <w:t>No </w:t>
            </w:r>
          </w:p>
        </w:tc>
      </w:tr>
      <w:tr w:rsidR="0073687C" w:rsidRPr="0073687C" w14:paraId="16719EC4" w14:textId="77777777" w:rsidTr="00207B24">
        <w:tc>
          <w:tcPr>
            <w:tcW w:w="1413" w:type="dxa"/>
          </w:tcPr>
          <w:p w14:paraId="762BBB34" w14:textId="2F858965" w:rsidR="00207B24" w:rsidRPr="0073687C" w:rsidRDefault="00207B24" w:rsidP="00207B24">
            <w:pPr>
              <w:rPr>
                <w:rFonts w:cs="Arial"/>
                <w:b/>
                <w:bCs/>
                <w:u w:val="single"/>
              </w:rPr>
            </w:pPr>
            <w:r w:rsidRPr="0073687C">
              <w:rPr>
                <w:rFonts w:cs="Arial"/>
                <w:lang w:eastAsia="en-GB"/>
              </w:rPr>
              <w:t> 7</w:t>
            </w:r>
          </w:p>
        </w:tc>
        <w:tc>
          <w:tcPr>
            <w:tcW w:w="8444" w:type="dxa"/>
          </w:tcPr>
          <w:p w14:paraId="06B9A09F" w14:textId="04F27E62" w:rsidR="00207B24" w:rsidRPr="0073687C" w:rsidRDefault="00207B24" w:rsidP="00207B24">
            <w:pPr>
              <w:rPr>
                <w:rFonts w:cs="Arial"/>
                <w:b/>
                <w:bCs/>
                <w:u w:val="single"/>
              </w:rPr>
            </w:pPr>
            <w:r w:rsidRPr="0073687C">
              <w:rPr>
                <w:rFonts w:cs="Arial"/>
                <w:lang w:eastAsia="en-GB"/>
              </w:rPr>
              <w:t>Are there any patient safety implications? </w:t>
            </w:r>
          </w:p>
        </w:tc>
        <w:tc>
          <w:tcPr>
            <w:tcW w:w="4929" w:type="dxa"/>
          </w:tcPr>
          <w:p w14:paraId="1A53A870" w14:textId="65E72A0D" w:rsidR="00207B24" w:rsidRPr="0073687C" w:rsidRDefault="00207B24" w:rsidP="00207B24">
            <w:pPr>
              <w:rPr>
                <w:rFonts w:cs="Arial"/>
                <w:b/>
                <w:bCs/>
                <w:u w:val="single"/>
              </w:rPr>
            </w:pPr>
            <w:r w:rsidRPr="0073687C">
              <w:rPr>
                <w:rFonts w:cs="Arial"/>
                <w:lang w:eastAsia="en-GB"/>
              </w:rPr>
              <w:t>No </w:t>
            </w:r>
          </w:p>
        </w:tc>
      </w:tr>
      <w:tr w:rsidR="0073687C" w:rsidRPr="0073687C" w14:paraId="5A78C2FB" w14:textId="77777777" w:rsidTr="00207B24">
        <w:tc>
          <w:tcPr>
            <w:tcW w:w="1413" w:type="dxa"/>
          </w:tcPr>
          <w:p w14:paraId="1FE48305" w14:textId="30F4BF6F" w:rsidR="00207B24" w:rsidRPr="0073687C" w:rsidRDefault="00207B24" w:rsidP="00207B24">
            <w:pPr>
              <w:rPr>
                <w:rFonts w:cs="Arial"/>
                <w:b/>
                <w:bCs/>
                <w:u w:val="single"/>
              </w:rPr>
            </w:pPr>
            <w:r w:rsidRPr="0073687C">
              <w:rPr>
                <w:rFonts w:cs="Arial"/>
                <w:lang w:eastAsia="en-GB"/>
              </w:rPr>
              <w:t> 8</w:t>
            </w:r>
          </w:p>
        </w:tc>
        <w:tc>
          <w:tcPr>
            <w:tcW w:w="8444" w:type="dxa"/>
          </w:tcPr>
          <w:p w14:paraId="1C832B0A" w14:textId="2526F228" w:rsidR="00207B24" w:rsidRPr="0073687C" w:rsidRDefault="00207B24" w:rsidP="00207B24">
            <w:pPr>
              <w:rPr>
                <w:rFonts w:cs="Arial"/>
                <w:b/>
                <w:bCs/>
                <w:u w:val="single"/>
              </w:rPr>
            </w:pPr>
            <w:r w:rsidRPr="0073687C">
              <w:rPr>
                <w:rFonts w:cs="Arial"/>
                <w:lang w:eastAsia="en-GB"/>
              </w:rPr>
              <w:t>Have there been any complaints of risk associated with this indicator? </w:t>
            </w:r>
          </w:p>
        </w:tc>
        <w:tc>
          <w:tcPr>
            <w:tcW w:w="4929" w:type="dxa"/>
          </w:tcPr>
          <w:p w14:paraId="6F16D866" w14:textId="6224BBC6" w:rsidR="00207B24" w:rsidRPr="0073687C" w:rsidRDefault="00207B24" w:rsidP="00207B24">
            <w:pPr>
              <w:rPr>
                <w:rFonts w:cs="Arial"/>
                <w:b/>
                <w:bCs/>
                <w:u w:val="single"/>
              </w:rPr>
            </w:pPr>
            <w:r w:rsidRPr="0073687C">
              <w:rPr>
                <w:rFonts w:cs="Arial"/>
                <w:lang w:eastAsia="en-GB"/>
              </w:rPr>
              <w:t>No </w:t>
            </w:r>
          </w:p>
        </w:tc>
      </w:tr>
      <w:tr w:rsidR="0073687C" w:rsidRPr="0073687C" w14:paraId="2AF79D7A" w14:textId="77777777" w:rsidTr="00207B24">
        <w:tc>
          <w:tcPr>
            <w:tcW w:w="1413" w:type="dxa"/>
          </w:tcPr>
          <w:p w14:paraId="65DCEFD2" w14:textId="3860D3B3" w:rsidR="00207B24" w:rsidRPr="0073687C" w:rsidRDefault="00207B24" w:rsidP="00207B24">
            <w:pPr>
              <w:rPr>
                <w:rFonts w:cs="Arial"/>
                <w:b/>
                <w:bCs/>
                <w:u w:val="single"/>
              </w:rPr>
            </w:pPr>
            <w:r w:rsidRPr="0073687C">
              <w:rPr>
                <w:rFonts w:cs="Arial"/>
                <w:lang w:eastAsia="en-GB"/>
              </w:rPr>
              <w:t> 9</w:t>
            </w:r>
          </w:p>
        </w:tc>
        <w:tc>
          <w:tcPr>
            <w:tcW w:w="8444" w:type="dxa"/>
          </w:tcPr>
          <w:p w14:paraId="67E946EB" w14:textId="7FDDE615" w:rsidR="00207B24" w:rsidRPr="0073687C" w:rsidRDefault="00207B24" w:rsidP="00207B24">
            <w:pPr>
              <w:rPr>
                <w:rFonts w:cs="Arial"/>
                <w:b/>
                <w:bCs/>
                <w:u w:val="single"/>
              </w:rPr>
            </w:pPr>
            <w:r w:rsidRPr="0073687C">
              <w:rPr>
                <w:rFonts w:cs="Arial"/>
                <w:lang w:eastAsia="en-GB"/>
              </w:rPr>
              <w:t>Primary category </w:t>
            </w:r>
          </w:p>
        </w:tc>
        <w:tc>
          <w:tcPr>
            <w:tcW w:w="4929" w:type="dxa"/>
          </w:tcPr>
          <w:p w14:paraId="7B529A55" w14:textId="7ED0AD9C" w:rsidR="00207B24" w:rsidRPr="0073687C" w:rsidRDefault="00207B24" w:rsidP="00207B24">
            <w:pPr>
              <w:rPr>
                <w:rFonts w:cs="Arial"/>
                <w:b/>
                <w:bCs/>
                <w:u w:val="single"/>
              </w:rPr>
            </w:pPr>
            <w:r w:rsidRPr="0073687C">
              <w:rPr>
                <w:rFonts w:cs="Arial"/>
                <w:lang w:eastAsia="en-GB"/>
              </w:rPr>
              <w:t>Pregnancy and neonates </w:t>
            </w:r>
          </w:p>
        </w:tc>
      </w:tr>
      <w:tr w:rsidR="0073687C" w:rsidRPr="0073687C" w14:paraId="2B7BBDDF" w14:textId="77777777" w:rsidTr="00207B24">
        <w:tc>
          <w:tcPr>
            <w:tcW w:w="1413" w:type="dxa"/>
          </w:tcPr>
          <w:p w14:paraId="786108B0" w14:textId="08E67D95" w:rsidR="00207B24" w:rsidRPr="0073687C" w:rsidRDefault="00207B24" w:rsidP="00207B24">
            <w:pPr>
              <w:rPr>
                <w:rFonts w:cs="Arial"/>
                <w:b/>
                <w:bCs/>
                <w:u w:val="single"/>
              </w:rPr>
            </w:pPr>
            <w:r w:rsidRPr="0073687C">
              <w:rPr>
                <w:rFonts w:cs="Arial"/>
                <w:lang w:eastAsia="en-GB"/>
              </w:rPr>
              <w:t> 10</w:t>
            </w:r>
          </w:p>
        </w:tc>
        <w:tc>
          <w:tcPr>
            <w:tcW w:w="8444" w:type="dxa"/>
          </w:tcPr>
          <w:p w14:paraId="3D97510F" w14:textId="108CAB44" w:rsidR="00207B24" w:rsidRPr="0073687C" w:rsidRDefault="00207B24" w:rsidP="00207B24">
            <w:pPr>
              <w:rPr>
                <w:rFonts w:cs="Arial"/>
                <w:b/>
                <w:bCs/>
                <w:u w:val="single"/>
              </w:rPr>
            </w:pPr>
            <w:r w:rsidRPr="0073687C">
              <w:rPr>
                <w:rFonts w:cs="Arial"/>
                <w:lang w:eastAsia="en-GB"/>
              </w:rPr>
              <w:t>Publication reference </w:t>
            </w:r>
          </w:p>
        </w:tc>
        <w:tc>
          <w:tcPr>
            <w:tcW w:w="4929" w:type="dxa"/>
          </w:tcPr>
          <w:p w14:paraId="710D6F82" w14:textId="7F9305CC" w:rsidR="00207B24" w:rsidRPr="0073687C" w:rsidRDefault="00207B24" w:rsidP="00207B24">
            <w:pPr>
              <w:rPr>
                <w:rFonts w:cs="Arial"/>
                <w:b/>
                <w:bCs/>
                <w:u w:val="single"/>
              </w:rPr>
            </w:pPr>
            <w:r w:rsidRPr="0073687C">
              <w:rPr>
                <w:rFonts w:cs="Arial"/>
                <w:lang w:eastAsia="en-GB"/>
              </w:rPr>
              <w:t> </w:t>
            </w:r>
          </w:p>
        </w:tc>
      </w:tr>
    </w:tbl>
    <w:p w14:paraId="60895B05" w14:textId="77777777" w:rsidR="00075F99" w:rsidRPr="0073687C" w:rsidRDefault="00075F99">
      <w:pPr>
        <w:rPr>
          <w:rFonts w:cs="Arial"/>
        </w:rPr>
      </w:pPr>
    </w:p>
    <w:p w14:paraId="1FFE34E4" w14:textId="77777777" w:rsidR="00207B24" w:rsidRPr="0073687C" w:rsidRDefault="00207B24">
      <w:pPr>
        <w:rPr>
          <w:rFonts w:cs="Arial"/>
        </w:rPr>
      </w:pPr>
    </w:p>
    <w:tbl>
      <w:tblPr>
        <w:tblStyle w:val="TableGrid"/>
        <w:tblW w:w="9214" w:type="dxa"/>
        <w:tblLook w:val="04A0" w:firstRow="1" w:lastRow="0" w:firstColumn="1" w:lastColumn="0" w:noHBand="0" w:noVBand="1"/>
      </w:tblPr>
      <w:tblGrid>
        <w:gridCol w:w="2538"/>
        <w:gridCol w:w="6676"/>
      </w:tblGrid>
      <w:tr w:rsidR="00207B24" w:rsidRPr="0073687C" w14:paraId="5463D1B1" w14:textId="77777777" w:rsidTr="00075F99">
        <w:tc>
          <w:tcPr>
            <w:tcW w:w="2538" w:type="dxa"/>
          </w:tcPr>
          <w:p w14:paraId="2660C140" w14:textId="629A6A91" w:rsidR="00207B24" w:rsidRPr="0073687C" w:rsidRDefault="00207B24" w:rsidP="00207B24">
            <w:pPr>
              <w:spacing w:after="0"/>
              <w:rPr>
                <w:rFonts w:eastAsia="Calibri" w:cs="Arial"/>
                <w:b/>
                <w:bCs/>
              </w:rPr>
            </w:pPr>
            <w:r w:rsidRPr="0073687C">
              <w:rPr>
                <w:rFonts w:eastAsia="Calibri" w:cs="Arial"/>
                <w:b/>
                <w:bCs/>
              </w:rPr>
              <w:t>Recommendation </w:t>
            </w:r>
          </w:p>
        </w:tc>
        <w:tc>
          <w:tcPr>
            <w:tcW w:w="6676" w:type="dxa"/>
          </w:tcPr>
          <w:p w14:paraId="68E28060" w14:textId="58F71F94" w:rsidR="00207B24" w:rsidRPr="0073687C" w:rsidRDefault="00207B24" w:rsidP="00207B24">
            <w:pPr>
              <w:spacing w:after="0"/>
              <w:rPr>
                <w:rFonts w:cs="Arial"/>
                <w:lang w:eastAsia="en-GB"/>
              </w:rPr>
            </w:pPr>
            <w:r w:rsidRPr="0073687C">
              <w:rPr>
                <w:rFonts w:cs="Arial"/>
                <w:lang w:eastAsia="en-GB"/>
              </w:rPr>
              <w:t>Fit for extension </w:t>
            </w:r>
          </w:p>
        </w:tc>
      </w:tr>
      <w:tr w:rsidR="00207B24" w:rsidRPr="0073687C" w14:paraId="24E02071" w14:textId="77777777" w:rsidTr="00075F99">
        <w:tc>
          <w:tcPr>
            <w:tcW w:w="2538" w:type="dxa"/>
            <w:hideMark/>
          </w:tcPr>
          <w:p w14:paraId="7E85120C" w14:textId="77777777" w:rsidR="00207B24" w:rsidRPr="0073687C" w:rsidRDefault="00207B24" w:rsidP="00207B24">
            <w:pPr>
              <w:spacing w:after="0"/>
              <w:rPr>
                <w:rFonts w:eastAsia="Calibri" w:cs="Arial"/>
                <w:b/>
                <w:bCs/>
              </w:rPr>
            </w:pPr>
            <w:r w:rsidRPr="0073687C">
              <w:rPr>
                <w:rFonts w:eastAsia="Calibri" w:cs="Arial"/>
                <w:b/>
                <w:bCs/>
              </w:rPr>
              <w:t>Prepared by </w:t>
            </w:r>
          </w:p>
        </w:tc>
        <w:tc>
          <w:tcPr>
            <w:tcW w:w="6676" w:type="dxa"/>
            <w:hideMark/>
          </w:tcPr>
          <w:p w14:paraId="521258A9" w14:textId="77777777" w:rsidR="00207B24" w:rsidRPr="0073687C" w:rsidRDefault="00207B24" w:rsidP="00207B24">
            <w:pPr>
              <w:spacing w:after="0"/>
              <w:rPr>
                <w:rFonts w:cs="Arial"/>
                <w:lang w:eastAsia="en-GB"/>
              </w:rPr>
            </w:pPr>
            <w:r w:rsidRPr="0073687C">
              <w:rPr>
                <w:rFonts w:cs="Arial"/>
                <w:lang w:eastAsia="en-GB"/>
              </w:rPr>
              <w:t>Sue Slade </w:t>
            </w:r>
          </w:p>
        </w:tc>
      </w:tr>
      <w:tr w:rsidR="00207B24" w:rsidRPr="0073687C" w14:paraId="5904C8CB" w14:textId="77777777" w:rsidTr="00075F99">
        <w:tc>
          <w:tcPr>
            <w:tcW w:w="2538" w:type="dxa"/>
          </w:tcPr>
          <w:p w14:paraId="454948BF" w14:textId="77777777" w:rsidR="00207B24" w:rsidRPr="0073687C" w:rsidRDefault="00207B24" w:rsidP="00207B24">
            <w:pPr>
              <w:spacing w:after="0"/>
              <w:rPr>
                <w:rFonts w:eastAsia="Calibri" w:cs="Arial"/>
                <w:b/>
                <w:bCs/>
              </w:rPr>
            </w:pPr>
            <w:r w:rsidRPr="0073687C">
              <w:rPr>
                <w:rFonts w:eastAsia="Calibri" w:cs="Arial"/>
                <w:b/>
                <w:bCs/>
              </w:rPr>
              <w:t>IGB decision </w:t>
            </w:r>
          </w:p>
        </w:tc>
        <w:sdt>
          <w:sdtPr>
            <w:rPr>
              <w:rFonts w:cs="Arial"/>
            </w:rPr>
            <w:alias w:val="IGB decision"/>
            <w:tag w:val="IGB decision"/>
            <w:id w:val="-1177268644"/>
            <w:placeholder>
              <w:docPart w:val="09AFA75F4C504F2FA0659C7EB9DB0737"/>
            </w:placeholder>
            <w:dropDownList>
              <w:listItem w:value="Choose an item."/>
              <w:listItem w:displayText="Fit for use" w:value="Fit for use"/>
              <w:listItem w:displayText="Fit for use with caveats" w:value="Fit for use with caveats"/>
              <w:listItem w:displayText="Use with caution - data quality issue" w:value="Use with caution - data quality issue"/>
              <w:listItem w:displayText="Not fit for use" w:value="Not fit for use"/>
              <w:listItem w:displayText="Not enough information provided" w:value="Not enough information provided"/>
              <w:listItem w:displayText="Pending" w:value="Pending"/>
            </w:dropDownList>
          </w:sdtPr>
          <w:sdtEndPr/>
          <w:sdtContent>
            <w:tc>
              <w:tcPr>
                <w:tcW w:w="6676" w:type="dxa"/>
              </w:tcPr>
              <w:p w14:paraId="27789BFC" w14:textId="77777777" w:rsidR="00207B24" w:rsidRPr="0073687C" w:rsidRDefault="00207B24" w:rsidP="00207B24">
                <w:pPr>
                  <w:spacing w:after="0"/>
                  <w:rPr>
                    <w:rFonts w:cs="Arial"/>
                    <w:lang w:eastAsia="en-GB"/>
                  </w:rPr>
                </w:pPr>
                <w:r w:rsidRPr="0073687C">
                  <w:rPr>
                    <w:rFonts w:cs="Arial"/>
                  </w:rPr>
                  <w:t>Fit for use</w:t>
                </w:r>
              </w:p>
            </w:tc>
          </w:sdtContent>
        </w:sdt>
      </w:tr>
      <w:tr w:rsidR="00207B24" w:rsidRPr="0073687C" w14:paraId="46F36138" w14:textId="77777777" w:rsidTr="00075F99">
        <w:trPr>
          <w:trHeight w:val="241"/>
        </w:trPr>
        <w:tc>
          <w:tcPr>
            <w:tcW w:w="2538" w:type="dxa"/>
          </w:tcPr>
          <w:p w14:paraId="27980111" w14:textId="77777777" w:rsidR="00207B24" w:rsidRPr="0073687C" w:rsidRDefault="00207B24" w:rsidP="00207B24">
            <w:pPr>
              <w:spacing w:after="0"/>
              <w:rPr>
                <w:rFonts w:eastAsia="Calibri" w:cs="Arial"/>
                <w:b/>
                <w:bCs/>
              </w:rPr>
            </w:pPr>
            <w:r w:rsidRPr="0073687C">
              <w:rPr>
                <w:rFonts w:eastAsia="Calibri" w:cs="Arial"/>
                <w:b/>
                <w:bCs/>
              </w:rPr>
              <w:t>Accreditation period </w:t>
            </w:r>
          </w:p>
        </w:tc>
        <w:tc>
          <w:tcPr>
            <w:tcW w:w="6676" w:type="dxa"/>
          </w:tcPr>
          <w:p w14:paraId="0D6DC38B" w14:textId="77777777" w:rsidR="00207B24" w:rsidRPr="0073687C" w:rsidRDefault="00207B24" w:rsidP="00207B24">
            <w:pPr>
              <w:spacing w:after="0"/>
              <w:rPr>
                <w:rFonts w:cs="Arial"/>
                <w:lang w:eastAsia="en-GB"/>
              </w:rPr>
            </w:pPr>
            <w:r w:rsidRPr="0073687C">
              <w:rPr>
                <w:rFonts w:cs="Arial"/>
                <w:lang w:eastAsia="en-GB"/>
              </w:rPr>
              <w:t>Two years</w:t>
            </w:r>
          </w:p>
        </w:tc>
      </w:tr>
      <w:tr w:rsidR="00207B24" w:rsidRPr="0073687C" w14:paraId="314D048D" w14:textId="77777777" w:rsidTr="00075F99">
        <w:tc>
          <w:tcPr>
            <w:tcW w:w="2538" w:type="dxa"/>
          </w:tcPr>
          <w:p w14:paraId="01E58441" w14:textId="77777777" w:rsidR="00207B24" w:rsidRPr="0073687C" w:rsidRDefault="00207B24" w:rsidP="00207B24">
            <w:pPr>
              <w:spacing w:after="0"/>
              <w:rPr>
                <w:rFonts w:eastAsia="Calibri" w:cs="Arial"/>
                <w:b/>
                <w:bCs/>
              </w:rPr>
            </w:pPr>
            <w:r w:rsidRPr="0073687C">
              <w:rPr>
                <w:rFonts w:eastAsia="Calibri" w:cs="Arial"/>
                <w:b/>
                <w:bCs/>
              </w:rPr>
              <w:t>IGB approval date </w:t>
            </w:r>
          </w:p>
        </w:tc>
        <w:sdt>
          <w:sdtPr>
            <w:rPr>
              <w:rFonts w:eastAsia="Calibri" w:cs="Arial"/>
            </w:rPr>
            <w:id w:val="-2069955891"/>
            <w:placeholder>
              <w:docPart w:val="117A19126E1543F29FDD01678E665EDC"/>
            </w:placeholder>
            <w:date w:fullDate="2018-09-13T00:00:00Z">
              <w:dateFormat w:val="dd/MM/yyyy"/>
              <w:lid w:val="en-GB"/>
              <w:storeMappedDataAs w:val="dateTime"/>
              <w:calendar w:val="gregorian"/>
            </w:date>
          </w:sdtPr>
          <w:sdtEndPr/>
          <w:sdtContent>
            <w:tc>
              <w:tcPr>
                <w:tcW w:w="6676" w:type="dxa"/>
              </w:tcPr>
              <w:p w14:paraId="5D0F5C19" w14:textId="77777777" w:rsidR="00207B24" w:rsidRPr="0073687C" w:rsidRDefault="00207B24" w:rsidP="00207B24">
                <w:pPr>
                  <w:spacing w:after="0"/>
                  <w:rPr>
                    <w:rFonts w:cs="Arial"/>
                    <w:lang w:eastAsia="en-GB"/>
                  </w:rPr>
                </w:pPr>
                <w:r w:rsidRPr="0073687C">
                  <w:rPr>
                    <w:rFonts w:eastAsia="Calibri" w:cs="Arial"/>
                  </w:rPr>
                  <w:t>13/09/2018</w:t>
                </w:r>
              </w:p>
            </w:tc>
          </w:sdtContent>
        </w:sdt>
      </w:tr>
      <w:tr w:rsidR="00207B24" w:rsidRPr="0073687C" w14:paraId="44FE1FB4" w14:textId="77777777" w:rsidTr="00075F99">
        <w:tc>
          <w:tcPr>
            <w:tcW w:w="2538" w:type="dxa"/>
            <w:hideMark/>
          </w:tcPr>
          <w:p w14:paraId="72B45B0E" w14:textId="77777777" w:rsidR="00207B24" w:rsidRPr="0073687C" w:rsidRDefault="00207B24" w:rsidP="00207B24">
            <w:pPr>
              <w:spacing w:after="0"/>
              <w:rPr>
                <w:rFonts w:eastAsia="Calibri" w:cs="Arial"/>
                <w:b/>
                <w:bCs/>
              </w:rPr>
            </w:pPr>
            <w:r w:rsidRPr="0073687C">
              <w:rPr>
                <w:rFonts w:eastAsia="Calibri" w:cs="Arial"/>
                <w:b/>
                <w:bCs/>
              </w:rPr>
              <w:t>Review date </w:t>
            </w:r>
          </w:p>
        </w:tc>
        <w:sdt>
          <w:sdtPr>
            <w:rPr>
              <w:rFonts w:cs="Arial"/>
            </w:rPr>
            <w:id w:val="-266162426"/>
            <w:date w:fullDate="2018-05-07T00:00:00Z">
              <w:dateFormat w:val="dd/MM/yyyy"/>
              <w:lid w:val="en-GB"/>
              <w:storeMappedDataAs w:val="dateTime"/>
              <w:calendar w:val="gregorian"/>
            </w:date>
          </w:sdtPr>
          <w:sdtEndPr/>
          <w:sdtContent>
            <w:tc>
              <w:tcPr>
                <w:tcW w:w="6676" w:type="dxa"/>
              </w:tcPr>
              <w:p w14:paraId="0C160D05" w14:textId="77777777" w:rsidR="00207B24" w:rsidRPr="0073687C" w:rsidRDefault="00207B24" w:rsidP="00207B24">
                <w:pPr>
                  <w:spacing w:after="0"/>
                  <w:rPr>
                    <w:rFonts w:cs="Arial"/>
                    <w:lang w:eastAsia="en-GB"/>
                  </w:rPr>
                </w:pPr>
                <w:r w:rsidRPr="0073687C">
                  <w:rPr>
                    <w:rFonts w:cs="Arial"/>
                  </w:rPr>
                  <w:t>07/05/2018</w:t>
                </w:r>
              </w:p>
            </w:tc>
          </w:sdtContent>
        </w:sdt>
      </w:tr>
    </w:tbl>
    <w:p w14:paraId="641320A5" w14:textId="77777777" w:rsidR="00A46948" w:rsidRPr="0073687C" w:rsidRDefault="00A46948" w:rsidP="00A46948">
      <w:pPr>
        <w:pStyle w:val="NormalWeb"/>
        <w:spacing w:before="0" w:beforeAutospacing="0" w:after="0" w:afterAutospacing="0"/>
        <w:ind w:left="142"/>
        <w:rPr>
          <w:rFonts w:ascii="Arial" w:eastAsia="+mn-ea" w:hAnsi="Arial" w:cs="Arial"/>
          <w:position w:val="1"/>
          <w:sz w:val="20"/>
          <w:szCs w:val="20"/>
        </w:rPr>
      </w:pPr>
    </w:p>
    <w:p w14:paraId="4CD83521" w14:textId="77777777" w:rsidR="00A46948" w:rsidRPr="0073687C" w:rsidRDefault="00A46948" w:rsidP="00A46948">
      <w:pPr>
        <w:pStyle w:val="NormalWeb"/>
        <w:spacing w:before="0" w:beforeAutospacing="0" w:after="0" w:afterAutospacing="0"/>
        <w:ind w:left="142"/>
        <w:rPr>
          <w:rFonts w:ascii="Arial" w:eastAsia="+mn-ea" w:hAnsi="Arial" w:cs="Arial"/>
          <w:position w:val="1"/>
          <w:sz w:val="20"/>
          <w:szCs w:val="20"/>
        </w:rPr>
      </w:pPr>
    </w:p>
    <w:p w14:paraId="1D7B0F01" w14:textId="77777777" w:rsidR="00A46948" w:rsidRPr="0073687C" w:rsidRDefault="00A46948" w:rsidP="00A46948">
      <w:pPr>
        <w:pStyle w:val="NormalWeb"/>
        <w:spacing w:before="0" w:beforeAutospacing="0" w:after="0" w:afterAutospacing="0"/>
        <w:ind w:left="142"/>
        <w:rPr>
          <w:rFonts w:ascii="Arial" w:eastAsia="+mn-ea" w:hAnsi="Arial" w:cs="Arial"/>
          <w:position w:val="1"/>
          <w:sz w:val="20"/>
          <w:szCs w:val="20"/>
        </w:rPr>
      </w:pPr>
    </w:p>
    <w:p w14:paraId="14FB4EF1" w14:textId="77777777" w:rsidR="00A46948" w:rsidRPr="0073687C" w:rsidRDefault="00A46948" w:rsidP="00A46948">
      <w:pPr>
        <w:pStyle w:val="NormalWeb"/>
        <w:spacing w:before="0" w:beforeAutospacing="0" w:after="0" w:afterAutospacing="0"/>
        <w:ind w:left="142"/>
        <w:rPr>
          <w:rFonts w:ascii="Arial" w:eastAsia="+mn-ea" w:hAnsi="Arial" w:cs="Arial"/>
          <w:position w:val="1"/>
          <w:sz w:val="20"/>
          <w:szCs w:val="20"/>
        </w:rPr>
      </w:pPr>
    </w:p>
    <w:p w14:paraId="08102229" w14:textId="77777777" w:rsidR="00A46948" w:rsidRPr="0073687C" w:rsidRDefault="00A46948" w:rsidP="00A46948">
      <w:pPr>
        <w:pStyle w:val="NormalWeb"/>
        <w:spacing w:before="0" w:beforeAutospacing="0" w:after="0" w:afterAutospacing="0"/>
        <w:ind w:left="142"/>
        <w:rPr>
          <w:rFonts w:ascii="Arial" w:eastAsia="+mn-ea" w:hAnsi="Arial" w:cs="Arial"/>
          <w:position w:val="1"/>
          <w:sz w:val="20"/>
          <w:szCs w:val="20"/>
        </w:rPr>
      </w:pPr>
    </w:p>
    <w:p w14:paraId="6DFB319E" w14:textId="77777777" w:rsidR="00A46948" w:rsidRPr="0073687C" w:rsidRDefault="00A46948" w:rsidP="00A46948">
      <w:pPr>
        <w:pStyle w:val="NormalWeb"/>
        <w:spacing w:before="0" w:beforeAutospacing="0" w:after="0" w:afterAutospacing="0"/>
        <w:ind w:left="142"/>
        <w:rPr>
          <w:rFonts w:ascii="Arial" w:eastAsia="+mn-ea" w:hAnsi="Arial" w:cs="Arial"/>
          <w:position w:val="1"/>
          <w:sz w:val="20"/>
          <w:szCs w:val="20"/>
        </w:rPr>
      </w:pPr>
    </w:p>
    <w:p w14:paraId="58AB797A" w14:textId="77777777" w:rsidR="00A46948" w:rsidRPr="0073687C" w:rsidRDefault="00A46948" w:rsidP="00A46948">
      <w:pPr>
        <w:pStyle w:val="NormalWeb"/>
        <w:spacing w:before="0" w:beforeAutospacing="0" w:after="0" w:afterAutospacing="0"/>
        <w:ind w:left="142"/>
        <w:rPr>
          <w:rFonts w:ascii="Arial" w:eastAsia="+mn-ea" w:hAnsi="Arial" w:cs="Arial"/>
          <w:position w:val="1"/>
          <w:sz w:val="20"/>
          <w:szCs w:val="20"/>
        </w:rPr>
      </w:pPr>
    </w:p>
    <w:p w14:paraId="4560198F" w14:textId="77777777" w:rsidR="00A46948" w:rsidRPr="0073687C" w:rsidRDefault="00A46948" w:rsidP="00A46948">
      <w:pPr>
        <w:pStyle w:val="NormalWeb"/>
        <w:spacing w:before="0" w:beforeAutospacing="0" w:after="0" w:afterAutospacing="0"/>
        <w:ind w:left="142"/>
        <w:rPr>
          <w:rFonts w:ascii="Arial" w:eastAsia="+mn-ea" w:hAnsi="Arial" w:cs="Arial"/>
          <w:position w:val="1"/>
          <w:sz w:val="20"/>
          <w:szCs w:val="20"/>
        </w:rPr>
      </w:pPr>
    </w:p>
    <w:p w14:paraId="12C14D6E" w14:textId="77777777" w:rsidR="00A46948" w:rsidRPr="0073687C" w:rsidRDefault="00A46948" w:rsidP="00A46948">
      <w:pPr>
        <w:pStyle w:val="NormalWeb"/>
        <w:spacing w:before="0" w:beforeAutospacing="0" w:after="0" w:afterAutospacing="0"/>
        <w:ind w:left="142"/>
        <w:rPr>
          <w:rFonts w:ascii="Arial" w:eastAsia="+mn-ea" w:hAnsi="Arial" w:cs="Arial"/>
          <w:position w:val="1"/>
          <w:sz w:val="20"/>
          <w:szCs w:val="20"/>
        </w:rPr>
      </w:pPr>
    </w:p>
    <w:p w14:paraId="1CC43D92" w14:textId="77777777" w:rsidR="00A46948" w:rsidRPr="0073687C" w:rsidRDefault="00A46948" w:rsidP="00A46948">
      <w:pPr>
        <w:pStyle w:val="NormalWeb"/>
        <w:spacing w:before="0" w:beforeAutospacing="0" w:after="0" w:afterAutospacing="0"/>
        <w:ind w:left="142"/>
        <w:rPr>
          <w:rFonts w:ascii="Arial" w:eastAsia="+mn-ea" w:hAnsi="Arial" w:cs="Arial"/>
          <w:position w:val="1"/>
          <w:sz w:val="20"/>
          <w:szCs w:val="20"/>
        </w:rPr>
      </w:pPr>
    </w:p>
    <w:p w14:paraId="2F7ABDE4" w14:textId="77777777" w:rsidR="00A46948" w:rsidRPr="0073687C" w:rsidRDefault="00A46948" w:rsidP="00A46948">
      <w:pPr>
        <w:pStyle w:val="NormalWeb"/>
        <w:spacing w:before="0" w:beforeAutospacing="0" w:after="0" w:afterAutospacing="0"/>
        <w:ind w:left="142"/>
        <w:rPr>
          <w:rFonts w:ascii="Arial" w:eastAsia="+mn-ea" w:hAnsi="Arial" w:cs="Arial"/>
          <w:position w:val="1"/>
          <w:sz w:val="20"/>
          <w:szCs w:val="20"/>
        </w:rPr>
      </w:pPr>
    </w:p>
    <w:p w14:paraId="12D3A1FB" w14:textId="77777777" w:rsidR="00A46948" w:rsidRPr="0073687C" w:rsidRDefault="00A46948" w:rsidP="00A46948">
      <w:pPr>
        <w:pStyle w:val="NormalWeb"/>
        <w:spacing w:before="0" w:beforeAutospacing="0" w:after="0" w:afterAutospacing="0"/>
        <w:ind w:left="142"/>
        <w:rPr>
          <w:rFonts w:ascii="Arial" w:eastAsia="+mn-ea" w:hAnsi="Arial" w:cs="Arial"/>
          <w:position w:val="1"/>
          <w:sz w:val="20"/>
          <w:szCs w:val="20"/>
        </w:rPr>
      </w:pPr>
    </w:p>
    <w:p w14:paraId="5BF9DEF7" w14:textId="77777777" w:rsidR="00A46948" w:rsidRPr="0073687C" w:rsidRDefault="00A46948" w:rsidP="00A46948">
      <w:pPr>
        <w:pStyle w:val="NormalWeb"/>
        <w:spacing w:before="0" w:beforeAutospacing="0" w:after="0" w:afterAutospacing="0"/>
        <w:ind w:left="142"/>
        <w:rPr>
          <w:rFonts w:ascii="Arial" w:eastAsia="+mn-ea" w:hAnsi="Arial" w:cs="Arial"/>
          <w:position w:val="1"/>
          <w:sz w:val="20"/>
          <w:szCs w:val="20"/>
        </w:rPr>
      </w:pPr>
    </w:p>
    <w:p w14:paraId="1BEBA032" w14:textId="77777777" w:rsidR="00A46948" w:rsidRPr="0073687C" w:rsidRDefault="00A46948" w:rsidP="00A46948">
      <w:pPr>
        <w:pStyle w:val="NormalWeb"/>
        <w:spacing w:before="0" w:beforeAutospacing="0" w:after="0" w:afterAutospacing="0"/>
        <w:ind w:left="142"/>
        <w:rPr>
          <w:rFonts w:ascii="Arial" w:eastAsia="+mn-ea" w:hAnsi="Arial" w:cs="Arial"/>
          <w:position w:val="1"/>
          <w:sz w:val="20"/>
          <w:szCs w:val="20"/>
        </w:rPr>
      </w:pPr>
    </w:p>
    <w:p w14:paraId="396D584F" w14:textId="4BFCA860" w:rsidR="00A46948" w:rsidRPr="0073687C" w:rsidRDefault="00A46948" w:rsidP="00A46948">
      <w:pPr>
        <w:pStyle w:val="NormalWeb"/>
        <w:spacing w:before="0" w:beforeAutospacing="0" w:after="0" w:afterAutospacing="0"/>
        <w:ind w:left="142"/>
        <w:rPr>
          <w:rFonts w:ascii="Arial" w:eastAsia="+mn-ea" w:hAnsi="Arial" w:cs="Arial"/>
          <w:position w:val="1"/>
          <w:sz w:val="20"/>
          <w:szCs w:val="20"/>
        </w:rPr>
      </w:pPr>
    </w:p>
    <w:p w14:paraId="36D45127" w14:textId="18528CD6" w:rsidR="000B671B" w:rsidRPr="0073687C" w:rsidRDefault="000B671B" w:rsidP="00A46948">
      <w:pPr>
        <w:pStyle w:val="NormalWeb"/>
        <w:spacing w:before="0" w:beforeAutospacing="0" w:after="0" w:afterAutospacing="0"/>
        <w:ind w:left="142"/>
        <w:rPr>
          <w:rFonts w:ascii="Arial" w:eastAsia="+mn-ea" w:hAnsi="Arial" w:cs="Arial"/>
          <w:position w:val="1"/>
          <w:sz w:val="20"/>
          <w:szCs w:val="20"/>
        </w:rPr>
      </w:pPr>
    </w:p>
    <w:p w14:paraId="31F1B081" w14:textId="200D18A3" w:rsidR="000B671B" w:rsidRPr="0073687C" w:rsidRDefault="000B671B" w:rsidP="00A46948">
      <w:pPr>
        <w:pStyle w:val="NormalWeb"/>
        <w:spacing w:before="0" w:beforeAutospacing="0" w:after="0" w:afterAutospacing="0"/>
        <w:ind w:left="142"/>
        <w:rPr>
          <w:rFonts w:ascii="Arial" w:eastAsia="+mn-ea" w:hAnsi="Arial" w:cs="Arial"/>
          <w:position w:val="1"/>
          <w:sz w:val="20"/>
          <w:szCs w:val="20"/>
        </w:rPr>
      </w:pPr>
    </w:p>
    <w:p w14:paraId="3176DB8A" w14:textId="37D10B0F" w:rsidR="000B671B" w:rsidRPr="0073687C" w:rsidRDefault="000B671B" w:rsidP="00A46948">
      <w:pPr>
        <w:pStyle w:val="NormalWeb"/>
        <w:spacing w:before="0" w:beforeAutospacing="0" w:after="0" w:afterAutospacing="0"/>
        <w:ind w:left="142"/>
        <w:rPr>
          <w:rFonts w:ascii="Arial" w:eastAsia="+mn-ea" w:hAnsi="Arial" w:cs="Arial"/>
          <w:position w:val="1"/>
          <w:sz w:val="20"/>
          <w:szCs w:val="20"/>
        </w:rPr>
      </w:pPr>
    </w:p>
    <w:p w14:paraId="69A214B1" w14:textId="0A00A6C4" w:rsidR="000B671B" w:rsidRPr="0073687C" w:rsidRDefault="000B671B" w:rsidP="00A46948">
      <w:pPr>
        <w:pStyle w:val="NormalWeb"/>
        <w:spacing w:before="0" w:beforeAutospacing="0" w:after="0" w:afterAutospacing="0"/>
        <w:ind w:left="142"/>
        <w:rPr>
          <w:rFonts w:ascii="Arial" w:eastAsia="+mn-ea" w:hAnsi="Arial" w:cs="Arial"/>
          <w:position w:val="1"/>
          <w:sz w:val="20"/>
          <w:szCs w:val="20"/>
        </w:rPr>
      </w:pPr>
    </w:p>
    <w:p w14:paraId="560A6639" w14:textId="68007B4F" w:rsidR="000B671B" w:rsidRPr="0073687C" w:rsidRDefault="000B671B" w:rsidP="00A46948">
      <w:pPr>
        <w:pStyle w:val="NormalWeb"/>
        <w:spacing w:before="0" w:beforeAutospacing="0" w:after="0" w:afterAutospacing="0"/>
        <w:ind w:left="142"/>
        <w:rPr>
          <w:rFonts w:ascii="Arial" w:eastAsia="+mn-ea" w:hAnsi="Arial" w:cs="Arial"/>
          <w:position w:val="1"/>
          <w:sz w:val="20"/>
          <w:szCs w:val="20"/>
        </w:rPr>
      </w:pPr>
    </w:p>
    <w:p w14:paraId="75878766" w14:textId="6B623E00" w:rsidR="000B671B" w:rsidRPr="0073687C" w:rsidRDefault="000B671B" w:rsidP="00A46948">
      <w:pPr>
        <w:pStyle w:val="NormalWeb"/>
        <w:spacing w:before="0" w:beforeAutospacing="0" w:after="0" w:afterAutospacing="0"/>
        <w:ind w:left="142"/>
        <w:rPr>
          <w:rFonts w:ascii="Arial" w:eastAsia="+mn-ea" w:hAnsi="Arial" w:cs="Arial"/>
          <w:position w:val="1"/>
          <w:sz w:val="20"/>
          <w:szCs w:val="20"/>
        </w:rPr>
      </w:pPr>
    </w:p>
    <w:p w14:paraId="32F18036" w14:textId="75D054FB" w:rsidR="000B671B" w:rsidRPr="0073687C" w:rsidRDefault="000B671B" w:rsidP="00A46948">
      <w:pPr>
        <w:pStyle w:val="NormalWeb"/>
        <w:spacing w:before="0" w:beforeAutospacing="0" w:after="0" w:afterAutospacing="0"/>
        <w:ind w:left="142"/>
        <w:rPr>
          <w:rFonts w:ascii="Arial" w:eastAsia="+mn-ea" w:hAnsi="Arial" w:cs="Arial"/>
          <w:position w:val="1"/>
          <w:sz w:val="20"/>
          <w:szCs w:val="20"/>
        </w:rPr>
      </w:pPr>
    </w:p>
    <w:p w14:paraId="54591852" w14:textId="7906D46F" w:rsidR="000B671B" w:rsidRPr="0073687C" w:rsidRDefault="000B671B" w:rsidP="00A46948">
      <w:pPr>
        <w:pStyle w:val="NormalWeb"/>
        <w:spacing w:before="0" w:beforeAutospacing="0" w:after="0" w:afterAutospacing="0"/>
        <w:ind w:left="142"/>
        <w:rPr>
          <w:rFonts w:ascii="Arial" w:eastAsia="+mn-ea" w:hAnsi="Arial" w:cs="Arial"/>
          <w:position w:val="1"/>
          <w:sz w:val="20"/>
          <w:szCs w:val="20"/>
        </w:rPr>
      </w:pPr>
    </w:p>
    <w:p w14:paraId="16108D94" w14:textId="141425EF" w:rsidR="000B671B" w:rsidRPr="0073687C" w:rsidRDefault="000B671B" w:rsidP="00A46948">
      <w:pPr>
        <w:pStyle w:val="NormalWeb"/>
        <w:spacing w:before="0" w:beforeAutospacing="0" w:after="0" w:afterAutospacing="0"/>
        <w:ind w:left="142"/>
        <w:rPr>
          <w:rFonts w:ascii="Arial" w:eastAsia="+mn-ea" w:hAnsi="Arial" w:cs="Arial"/>
          <w:position w:val="1"/>
          <w:sz w:val="20"/>
          <w:szCs w:val="20"/>
        </w:rPr>
      </w:pPr>
    </w:p>
    <w:p w14:paraId="63FFFA05" w14:textId="6E27747F" w:rsidR="000B671B" w:rsidRPr="0073687C" w:rsidRDefault="000B671B" w:rsidP="00A46948">
      <w:pPr>
        <w:pStyle w:val="NormalWeb"/>
        <w:spacing w:before="0" w:beforeAutospacing="0" w:after="0" w:afterAutospacing="0"/>
        <w:ind w:left="142"/>
        <w:rPr>
          <w:rFonts w:ascii="Arial" w:eastAsia="+mn-ea" w:hAnsi="Arial" w:cs="Arial"/>
          <w:position w:val="1"/>
          <w:sz w:val="20"/>
          <w:szCs w:val="20"/>
        </w:rPr>
      </w:pPr>
    </w:p>
    <w:p w14:paraId="7AAD0E70" w14:textId="5C0FEAE0" w:rsidR="000B671B" w:rsidRPr="0073687C" w:rsidRDefault="000B671B" w:rsidP="00A46948">
      <w:pPr>
        <w:pStyle w:val="NormalWeb"/>
        <w:spacing w:before="0" w:beforeAutospacing="0" w:after="0" w:afterAutospacing="0"/>
        <w:ind w:left="142"/>
        <w:rPr>
          <w:rFonts w:ascii="Arial" w:eastAsia="+mn-ea" w:hAnsi="Arial" w:cs="Arial"/>
          <w:position w:val="1"/>
          <w:sz w:val="20"/>
          <w:szCs w:val="20"/>
        </w:rPr>
      </w:pPr>
    </w:p>
    <w:p w14:paraId="69B28DE1" w14:textId="01F9F045" w:rsidR="000B671B" w:rsidRPr="0073687C" w:rsidRDefault="000B671B" w:rsidP="00A46948">
      <w:pPr>
        <w:pStyle w:val="NormalWeb"/>
        <w:spacing w:before="0" w:beforeAutospacing="0" w:after="0" w:afterAutospacing="0"/>
        <w:ind w:left="142"/>
        <w:rPr>
          <w:rFonts w:ascii="Arial" w:eastAsia="+mn-ea" w:hAnsi="Arial" w:cs="Arial"/>
          <w:position w:val="1"/>
          <w:sz w:val="20"/>
          <w:szCs w:val="20"/>
        </w:rPr>
      </w:pPr>
    </w:p>
    <w:p w14:paraId="6C834062" w14:textId="0249EE16" w:rsidR="000B671B" w:rsidRPr="0073687C" w:rsidRDefault="000B671B" w:rsidP="00A46948">
      <w:pPr>
        <w:pStyle w:val="NormalWeb"/>
        <w:spacing w:before="0" w:beforeAutospacing="0" w:after="0" w:afterAutospacing="0"/>
        <w:ind w:left="142"/>
        <w:rPr>
          <w:rFonts w:ascii="Arial" w:eastAsia="+mn-ea" w:hAnsi="Arial" w:cs="Arial"/>
          <w:position w:val="1"/>
          <w:sz w:val="20"/>
          <w:szCs w:val="20"/>
        </w:rPr>
      </w:pPr>
    </w:p>
    <w:p w14:paraId="693F7D8F" w14:textId="43C0C04D" w:rsidR="000B671B" w:rsidRPr="0073687C" w:rsidRDefault="000B671B" w:rsidP="00A46948">
      <w:pPr>
        <w:pStyle w:val="NormalWeb"/>
        <w:spacing w:before="0" w:beforeAutospacing="0" w:after="0" w:afterAutospacing="0"/>
        <w:ind w:left="142"/>
        <w:rPr>
          <w:rFonts w:ascii="Arial" w:eastAsia="+mn-ea" w:hAnsi="Arial" w:cs="Arial"/>
          <w:position w:val="1"/>
          <w:sz w:val="20"/>
          <w:szCs w:val="20"/>
        </w:rPr>
      </w:pPr>
    </w:p>
    <w:p w14:paraId="549E2349" w14:textId="77777777" w:rsidR="000B671B" w:rsidRPr="0073687C" w:rsidRDefault="000B671B" w:rsidP="00A46948">
      <w:pPr>
        <w:pStyle w:val="NormalWeb"/>
        <w:spacing w:before="0" w:beforeAutospacing="0" w:after="0" w:afterAutospacing="0"/>
        <w:ind w:left="142"/>
        <w:rPr>
          <w:rFonts w:ascii="Arial" w:eastAsia="+mn-ea" w:hAnsi="Arial" w:cs="Arial"/>
          <w:position w:val="1"/>
          <w:sz w:val="20"/>
          <w:szCs w:val="20"/>
        </w:rPr>
      </w:pPr>
    </w:p>
    <w:p w14:paraId="32E1A6BE" w14:textId="77777777" w:rsidR="00A46948" w:rsidRPr="0073687C" w:rsidRDefault="00A46948" w:rsidP="00A46948">
      <w:pPr>
        <w:pStyle w:val="NormalWeb"/>
        <w:spacing w:before="0" w:beforeAutospacing="0" w:after="0" w:afterAutospacing="0"/>
        <w:ind w:left="142"/>
        <w:rPr>
          <w:rFonts w:ascii="Arial" w:eastAsia="+mn-ea" w:hAnsi="Arial" w:cs="Arial"/>
          <w:position w:val="1"/>
          <w:sz w:val="20"/>
          <w:szCs w:val="20"/>
        </w:rPr>
      </w:pPr>
    </w:p>
    <w:p w14:paraId="15C68AE9" w14:textId="77777777" w:rsidR="00A46948" w:rsidRPr="0073687C" w:rsidRDefault="00A46948" w:rsidP="00A46948">
      <w:pPr>
        <w:pStyle w:val="NormalWeb"/>
        <w:spacing w:before="0" w:beforeAutospacing="0" w:after="0" w:afterAutospacing="0"/>
        <w:ind w:left="142"/>
        <w:rPr>
          <w:rFonts w:ascii="Arial" w:eastAsia="+mn-ea" w:hAnsi="Arial" w:cs="Arial"/>
          <w:position w:val="1"/>
          <w:sz w:val="70"/>
          <w:szCs w:val="70"/>
        </w:rPr>
      </w:pPr>
      <w:r w:rsidRPr="0073687C">
        <w:rPr>
          <w:rFonts w:ascii="Arial" w:eastAsia="+mn-ea" w:hAnsi="Arial" w:cs="Arial"/>
          <w:position w:val="1"/>
          <w:sz w:val="70"/>
          <w:szCs w:val="70"/>
        </w:rPr>
        <w:lastRenderedPageBreak/>
        <w:t>Indicator Assurance</w:t>
      </w:r>
    </w:p>
    <w:p w14:paraId="7CCBD5D9" w14:textId="77777777" w:rsidR="00A46948" w:rsidRPr="0073687C" w:rsidRDefault="00A46948" w:rsidP="00A46948">
      <w:pPr>
        <w:pStyle w:val="NormalWeb"/>
        <w:spacing w:before="0" w:beforeAutospacing="0" w:after="0" w:afterAutospacing="0"/>
        <w:ind w:left="142"/>
        <w:rPr>
          <w:rFonts w:ascii="Arial" w:eastAsia="+mn-ea" w:hAnsi="Arial" w:cs="Arial"/>
          <w:b/>
          <w:position w:val="1"/>
          <w:sz w:val="36"/>
          <w:szCs w:val="70"/>
        </w:rPr>
      </w:pPr>
      <w:r w:rsidRPr="0073687C">
        <w:rPr>
          <w:rFonts w:ascii="Arial" w:eastAsia="+mn-ea" w:hAnsi="Arial" w:cs="Arial"/>
          <w:b/>
          <w:position w:val="1"/>
          <w:sz w:val="36"/>
          <w:szCs w:val="70"/>
        </w:rPr>
        <w:t>Appraisal Summary</w:t>
      </w:r>
    </w:p>
    <w:p w14:paraId="32D7D16E" w14:textId="7800A69C" w:rsidR="00A46948" w:rsidRPr="0073687C" w:rsidRDefault="00A46948" w:rsidP="00A46948">
      <w:pPr>
        <w:pStyle w:val="NormalWeb"/>
        <w:spacing w:before="0" w:beforeAutospacing="0" w:after="0" w:afterAutospacing="0"/>
        <w:ind w:left="142"/>
        <w:rPr>
          <w:rFonts w:ascii="Arial" w:eastAsia="+mn-ea" w:hAnsi="Arial" w:cs="Arial"/>
          <w:position w:val="1"/>
          <w:sz w:val="22"/>
          <w:szCs w:val="70"/>
        </w:rPr>
      </w:pPr>
    </w:p>
    <w:p w14:paraId="1C8A3C82" w14:textId="77777777" w:rsidR="00A46948" w:rsidRPr="0073687C" w:rsidRDefault="00A46948" w:rsidP="00A46948">
      <w:pPr>
        <w:pStyle w:val="NormalWeb"/>
        <w:spacing w:before="0" w:beforeAutospacing="0" w:after="0" w:afterAutospacing="0"/>
        <w:ind w:left="142"/>
        <w:rPr>
          <w:rFonts w:ascii="Arial" w:eastAsia="+mn-ea" w:hAnsi="Arial" w:cs="Arial"/>
          <w:position w:val="1"/>
          <w:sz w:val="28"/>
          <w:szCs w:val="70"/>
        </w:rPr>
      </w:pPr>
    </w:p>
    <w:tbl>
      <w:tblPr>
        <w:tblStyle w:val="TableGrid"/>
        <w:tblW w:w="9923" w:type="dxa"/>
        <w:tblInd w:w="250" w:type="dxa"/>
        <w:tblLook w:val="04A0" w:firstRow="1" w:lastRow="0" w:firstColumn="1" w:lastColumn="0" w:noHBand="0" w:noVBand="1"/>
      </w:tblPr>
      <w:tblGrid>
        <w:gridCol w:w="2159"/>
        <w:gridCol w:w="7764"/>
      </w:tblGrid>
      <w:tr w:rsidR="00A46948" w:rsidRPr="0073687C" w14:paraId="7EFD60A5" w14:textId="77777777" w:rsidTr="00A46948">
        <w:trPr>
          <w:trHeight w:val="545"/>
        </w:trPr>
        <w:tc>
          <w:tcPr>
            <w:tcW w:w="2159" w:type="dxa"/>
            <w:vAlign w:val="center"/>
          </w:tcPr>
          <w:p w14:paraId="7E400F01" w14:textId="77777777" w:rsidR="00A46948" w:rsidRPr="0073687C" w:rsidRDefault="00A46948" w:rsidP="00A46948">
            <w:pPr>
              <w:pStyle w:val="NormalWeb"/>
              <w:spacing w:before="0" w:beforeAutospacing="0" w:after="0" w:afterAutospacing="0"/>
              <w:ind w:left="57"/>
              <w:rPr>
                <w:rFonts w:ascii="Arial" w:eastAsia="+mn-ea" w:hAnsi="Arial" w:cs="Arial"/>
                <w:position w:val="1"/>
                <w:sz w:val="28"/>
                <w:szCs w:val="28"/>
              </w:rPr>
            </w:pPr>
            <w:r w:rsidRPr="0073687C">
              <w:rPr>
                <w:rFonts w:ascii="Arial" w:eastAsia="+mn-ea" w:hAnsi="Arial" w:cs="Arial"/>
                <w:position w:val="1"/>
                <w:sz w:val="28"/>
                <w:szCs w:val="28"/>
              </w:rPr>
              <w:t>Ref</w:t>
            </w:r>
          </w:p>
        </w:tc>
        <w:tc>
          <w:tcPr>
            <w:tcW w:w="7764" w:type="dxa"/>
            <w:vAlign w:val="center"/>
          </w:tcPr>
          <w:p w14:paraId="7A8C9A03" w14:textId="77777777" w:rsidR="00A46948" w:rsidRPr="0073687C" w:rsidRDefault="00A46948" w:rsidP="00A46948">
            <w:pPr>
              <w:pStyle w:val="NormalWeb"/>
              <w:spacing w:before="0" w:beforeAutospacing="0" w:after="0" w:afterAutospacing="0"/>
              <w:ind w:left="142"/>
              <w:rPr>
                <w:rFonts w:ascii="Arial" w:eastAsia="+mn-ea" w:hAnsi="Arial" w:cs="Arial"/>
                <w:position w:val="1"/>
                <w:sz w:val="28"/>
                <w:szCs w:val="28"/>
              </w:rPr>
            </w:pPr>
            <w:r w:rsidRPr="0073687C">
              <w:rPr>
                <w:rFonts w:ascii="Arial" w:eastAsia="+mn-ea" w:hAnsi="Arial" w:cs="Arial"/>
                <w:position w:val="1"/>
                <w:sz w:val="28"/>
                <w:szCs w:val="28"/>
              </w:rPr>
              <w:t>IAP00397</w:t>
            </w:r>
          </w:p>
        </w:tc>
      </w:tr>
      <w:tr w:rsidR="00A46948" w:rsidRPr="0073687C" w14:paraId="6AE1AB41" w14:textId="77777777" w:rsidTr="00A46948">
        <w:trPr>
          <w:trHeight w:val="1254"/>
        </w:trPr>
        <w:tc>
          <w:tcPr>
            <w:tcW w:w="2159" w:type="dxa"/>
            <w:vAlign w:val="center"/>
          </w:tcPr>
          <w:p w14:paraId="59718803" w14:textId="77777777" w:rsidR="00A46948" w:rsidRPr="0073687C" w:rsidRDefault="00A46948" w:rsidP="00A46948">
            <w:pPr>
              <w:pStyle w:val="NormalWeb"/>
              <w:spacing w:before="0" w:beforeAutospacing="0" w:after="0" w:afterAutospacing="0"/>
              <w:ind w:left="57"/>
              <w:rPr>
                <w:rFonts w:ascii="Arial" w:eastAsia="+mn-ea" w:hAnsi="Arial" w:cs="Arial"/>
                <w:position w:val="1"/>
                <w:sz w:val="32"/>
                <w:szCs w:val="40"/>
              </w:rPr>
            </w:pPr>
            <w:r w:rsidRPr="0073687C">
              <w:rPr>
                <w:rFonts w:ascii="Arial" w:eastAsia="+mn-ea" w:hAnsi="Arial" w:cs="Arial"/>
                <w:position w:val="1"/>
                <w:sz w:val="32"/>
                <w:szCs w:val="40"/>
              </w:rPr>
              <w:t>Title</w:t>
            </w:r>
          </w:p>
        </w:tc>
        <w:tc>
          <w:tcPr>
            <w:tcW w:w="7764" w:type="dxa"/>
            <w:vAlign w:val="center"/>
          </w:tcPr>
          <w:p w14:paraId="737BAE7B" w14:textId="77777777" w:rsidR="00A46948" w:rsidRPr="0073687C" w:rsidRDefault="00A46948" w:rsidP="00A46948">
            <w:pPr>
              <w:pStyle w:val="NormalWeb"/>
              <w:spacing w:before="0" w:beforeAutospacing="0" w:after="0" w:afterAutospacing="0"/>
              <w:ind w:left="142"/>
              <w:rPr>
                <w:rFonts w:ascii="Arial" w:eastAsia="+mn-ea" w:hAnsi="Arial" w:cs="Arial"/>
                <w:b/>
                <w:position w:val="1"/>
                <w:sz w:val="32"/>
                <w:szCs w:val="40"/>
              </w:rPr>
            </w:pPr>
            <w:r w:rsidRPr="0073687C">
              <w:rPr>
                <w:rFonts w:ascii="Arial" w:eastAsia="+mn-ea" w:hAnsi="Arial" w:cs="Arial"/>
                <w:b/>
                <w:bCs/>
                <w:position w:val="1"/>
                <w:sz w:val="32"/>
                <w:szCs w:val="40"/>
              </w:rPr>
              <w:t>Neonatal mortality and stillbirths</w:t>
            </w:r>
          </w:p>
        </w:tc>
      </w:tr>
      <w:tr w:rsidR="00A46948" w:rsidRPr="0073687C" w14:paraId="58D94D37" w14:textId="77777777" w:rsidTr="00A46948">
        <w:trPr>
          <w:trHeight w:val="847"/>
        </w:trPr>
        <w:tc>
          <w:tcPr>
            <w:tcW w:w="2159" w:type="dxa"/>
            <w:vAlign w:val="center"/>
          </w:tcPr>
          <w:p w14:paraId="6E73BF24" w14:textId="77777777" w:rsidR="00A46948" w:rsidRPr="0073687C" w:rsidRDefault="00A46948" w:rsidP="00A46948">
            <w:pPr>
              <w:pStyle w:val="NormalWeb"/>
              <w:spacing w:before="0" w:beforeAutospacing="0" w:after="0" w:afterAutospacing="0"/>
              <w:ind w:left="57"/>
              <w:rPr>
                <w:rFonts w:ascii="Arial" w:eastAsia="+mn-ea" w:hAnsi="Arial" w:cs="Arial"/>
                <w:position w:val="1"/>
                <w:sz w:val="28"/>
                <w:szCs w:val="40"/>
              </w:rPr>
            </w:pPr>
            <w:r w:rsidRPr="0073687C">
              <w:rPr>
                <w:rFonts w:ascii="Arial" w:eastAsia="+mn-ea" w:hAnsi="Arial" w:cs="Arial"/>
                <w:position w:val="1"/>
                <w:sz w:val="28"/>
                <w:szCs w:val="40"/>
              </w:rPr>
              <w:t>Set / Framework</w:t>
            </w:r>
          </w:p>
        </w:tc>
        <w:tc>
          <w:tcPr>
            <w:tcW w:w="7764" w:type="dxa"/>
            <w:vAlign w:val="center"/>
          </w:tcPr>
          <w:p w14:paraId="6978C2E2" w14:textId="77777777" w:rsidR="00A46948" w:rsidRPr="0073687C" w:rsidRDefault="00A46948" w:rsidP="00A46948">
            <w:pPr>
              <w:pStyle w:val="NormalWeb"/>
              <w:spacing w:before="0" w:beforeAutospacing="0" w:after="0" w:afterAutospacing="0"/>
              <w:ind w:left="142"/>
              <w:rPr>
                <w:rFonts w:ascii="Arial" w:eastAsia="+mn-ea" w:hAnsi="Arial" w:cs="Arial"/>
                <w:position w:val="1"/>
                <w:sz w:val="28"/>
                <w:szCs w:val="40"/>
              </w:rPr>
            </w:pPr>
            <w:r w:rsidRPr="0073687C">
              <w:rPr>
                <w:rFonts w:ascii="Arial" w:eastAsia="+mn-ea" w:hAnsi="Arial" w:cs="Arial"/>
                <w:position w:val="1"/>
                <w:sz w:val="28"/>
                <w:szCs w:val="40"/>
              </w:rPr>
              <w:t>CCG Indicator Outcomes Set</w:t>
            </w:r>
          </w:p>
        </w:tc>
      </w:tr>
    </w:tbl>
    <w:p w14:paraId="23740D26" w14:textId="77777777" w:rsidR="00A46948" w:rsidRPr="0073687C" w:rsidRDefault="00A46948" w:rsidP="00A46948">
      <w:pPr>
        <w:pStyle w:val="NormalWeb"/>
        <w:spacing w:before="0" w:beforeAutospacing="0" w:after="0" w:afterAutospacing="0"/>
        <w:ind w:left="142"/>
        <w:rPr>
          <w:rFonts w:ascii="Arial" w:eastAsia="+mn-ea" w:hAnsi="Arial" w:cs="Arial"/>
          <w:position w:val="1"/>
          <w:sz w:val="16"/>
          <w:szCs w:val="16"/>
        </w:rPr>
      </w:pPr>
    </w:p>
    <w:p w14:paraId="3629404C" w14:textId="77777777" w:rsidR="00A46948" w:rsidRPr="0073687C" w:rsidRDefault="00A46948" w:rsidP="00A46948">
      <w:pPr>
        <w:pStyle w:val="NormalWeb"/>
        <w:spacing w:before="0" w:beforeAutospacing="0" w:after="0" w:afterAutospacing="0"/>
        <w:ind w:left="142"/>
        <w:rPr>
          <w:rFonts w:ascii="Arial" w:eastAsia="+mn-ea" w:hAnsi="Arial" w:cs="Arial"/>
          <w:position w:val="1"/>
          <w:sz w:val="36"/>
          <w:szCs w:val="40"/>
        </w:rPr>
      </w:pPr>
    </w:p>
    <w:tbl>
      <w:tblPr>
        <w:tblStyle w:val="TableGrid"/>
        <w:tblW w:w="9923" w:type="dxa"/>
        <w:tblInd w:w="250" w:type="dxa"/>
        <w:tblBorders>
          <w:top w:val="none" w:sz="0" w:space="0" w:color="auto"/>
          <w:left w:val="none" w:sz="0" w:space="0" w:color="auto"/>
          <w:bottom w:val="none" w:sz="0" w:space="0" w:color="auto"/>
          <w:right w:val="none" w:sz="0" w:space="0" w:color="auto"/>
          <w:insideH w:val="dotted" w:sz="4" w:space="0" w:color="00B050"/>
          <w:insideV w:val="dotted" w:sz="4" w:space="0" w:color="00B050"/>
        </w:tblBorders>
        <w:tblLook w:val="04A0" w:firstRow="1" w:lastRow="0" w:firstColumn="1" w:lastColumn="0" w:noHBand="0" w:noVBand="1"/>
      </w:tblPr>
      <w:tblGrid>
        <w:gridCol w:w="2159"/>
        <w:gridCol w:w="7764"/>
      </w:tblGrid>
      <w:tr w:rsidR="00A46948" w:rsidRPr="0073687C" w14:paraId="75F4852F" w14:textId="77777777" w:rsidTr="00A46948">
        <w:trPr>
          <w:trHeight w:val="3572"/>
        </w:trPr>
        <w:tc>
          <w:tcPr>
            <w:tcW w:w="2159" w:type="dxa"/>
          </w:tcPr>
          <w:p w14:paraId="6794871D" w14:textId="77777777" w:rsidR="00A46948" w:rsidRPr="0073687C" w:rsidRDefault="00A46948" w:rsidP="00A46948">
            <w:pPr>
              <w:pStyle w:val="NormalWeb"/>
              <w:spacing w:before="0" w:beforeAutospacing="0" w:after="0" w:afterAutospacing="0"/>
              <w:ind w:left="57"/>
              <w:rPr>
                <w:rFonts w:ascii="Arial" w:eastAsia="+mn-ea" w:hAnsi="Arial" w:cs="Arial"/>
                <w:b/>
                <w:position w:val="1"/>
              </w:rPr>
            </w:pPr>
            <w:r w:rsidRPr="0073687C">
              <w:rPr>
                <w:rFonts w:ascii="Arial" w:eastAsia="+mn-ea" w:hAnsi="Arial" w:cs="Arial"/>
                <w:b/>
                <w:position w:val="1"/>
              </w:rPr>
              <w:t>Definition</w:t>
            </w:r>
          </w:p>
        </w:tc>
        <w:tc>
          <w:tcPr>
            <w:tcW w:w="7764" w:type="dxa"/>
          </w:tcPr>
          <w:p w14:paraId="481045C4" w14:textId="77777777" w:rsidR="00A46948" w:rsidRPr="0073687C" w:rsidRDefault="00A46948" w:rsidP="00A46948">
            <w:pPr>
              <w:pStyle w:val="NormalWeb"/>
              <w:spacing w:before="0" w:after="0"/>
              <w:ind w:left="142"/>
              <w:rPr>
                <w:rFonts w:ascii="Arial" w:eastAsia="+mn-ea" w:hAnsi="Arial" w:cs="Arial"/>
                <w:position w:val="1"/>
                <w:sz w:val="22"/>
                <w:szCs w:val="22"/>
              </w:rPr>
            </w:pPr>
            <w:r w:rsidRPr="0073687C">
              <w:rPr>
                <w:rFonts w:ascii="Arial" w:eastAsia="+mn-ea" w:hAnsi="Arial" w:cs="Arial"/>
                <w:position w:val="1"/>
                <w:sz w:val="22"/>
                <w:szCs w:val="22"/>
              </w:rPr>
              <w:t xml:space="preserve">This indicator measures the number of stillbirths and neonatal deaths, per 1,000 live births and stillbirths, reported for England at CCG level for the calendar year. </w:t>
            </w:r>
          </w:p>
          <w:p w14:paraId="33514F10" w14:textId="77777777" w:rsidR="00A46948" w:rsidRPr="0073687C" w:rsidRDefault="00A46948" w:rsidP="00A46948">
            <w:pPr>
              <w:pStyle w:val="NormalWeb"/>
              <w:spacing w:before="0" w:after="0"/>
              <w:ind w:left="142"/>
              <w:rPr>
                <w:rFonts w:ascii="Arial" w:eastAsia="+mn-ea" w:hAnsi="Arial" w:cs="Arial"/>
                <w:position w:val="1"/>
                <w:sz w:val="22"/>
                <w:szCs w:val="22"/>
              </w:rPr>
            </w:pPr>
            <w:r w:rsidRPr="0073687C">
              <w:rPr>
                <w:rFonts w:ascii="Arial" w:eastAsia="+mn-ea" w:hAnsi="Arial" w:cs="Arial"/>
                <w:position w:val="1"/>
                <w:sz w:val="22"/>
                <w:szCs w:val="22"/>
              </w:rPr>
              <w:t>Stillbirth is defined as born after 24 or more weeks, completing gestation, which did not show signs of life. Neonatal is defined as under 28 days from birth.</w:t>
            </w:r>
          </w:p>
          <w:p w14:paraId="5152F101" w14:textId="77777777" w:rsidR="00A46948" w:rsidRPr="0073687C" w:rsidRDefault="00A46948" w:rsidP="00A46948">
            <w:pPr>
              <w:pStyle w:val="NormalWeb"/>
              <w:spacing w:before="0" w:beforeAutospacing="0" w:after="0" w:afterAutospacing="0"/>
              <w:ind w:left="142"/>
              <w:rPr>
                <w:rFonts w:ascii="Arial" w:eastAsia="+mn-ea" w:hAnsi="Arial" w:cs="Arial"/>
                <w:position w:val="1"/>
                <w:sz w:val="22"/>
                <w:szCs w:val="22"/>
              </w:rPr>
            </w:pPr>
            <w:r w:rsidRPr="0073687C">
              <w:rPr>
                <w:rFonts w:ascii="Arial" w:eastAsia="+mn-ea" w:hAnsi="Arial" w:cs="Arial"/>
                <w:position w:val="1"/>
                <w:sz w:val="22"/>
                <w:szCs w:val="22"/>
              </w:rPr>
              <w:t>Data from Office for National Statistics (ONS) Childhood, Infant and Perinatal Mortality in England and Wales is used to determine the number of births, stillbirths and neonatal deaths that occurred in the reference period. CCG level data will be aggregated from the Lower Super Output Area (LSOA) of the mother’s home postcode, i.e. the resident population, as opposed to the usual convention of using the registered population, based on GP practice.</w:t>
            </w:r>
          </w:p>
        </w:tc>
      </w:tr>
      <w:tr w:rsidR="00A46948" w:rsidRPr="0073687C" w14:paraId="1B57E790" w14:textId="77777777" w:rsidTr="00A46948">
        <w:trPr>
          <w:trHeight w:val="2247"/>
        </w:trPr>
        <w:tc>
          <w:tcPr>
            <w:tcW w:w="2159" w:type="dxa"/>
          </w:tcPr>
          <w:p w14:paraId="40A64367" w14:textId="77777777" w:rsidR="00A46948" w:rsidRPr="0073687C" w:rsidRDefault="00A46948" w:rsidP="00A46948">
            <w:pPr>
              <w:pStyle w:val="NormalWeb"/>
              <w:spacing w:before="120" w:beforeAutospacing="0" w:after="0" w:afterAutospacing="0"/>
              <w:ind w:left="57"/>
              <w:rPr>
                <w:rFonts w:ascii="Arial" w:eastAsia="+mn-ea" w:hAnsi="Arial" w:cs="Arial"/>
                <w:b/>
                <w:position w:val="1"/>
              </w:rPr>
            </w:pPr>
            <w:r w:rsidRPr="0073687C">
              <w:rPr>
                <w:rFonts w:ascii="Arial" w:eastAsia="+mn-ea" w:hAnsi="Arial" w:cs="Arial"/>
                <w:b/>
                <w:position w:val="1"/>
              </w:rPr>
              <w:lastRenderedPageBreak/>
              <w:t>Purpose</w:t>
            </w:r>
          </w:p>
        </w:tc>
        <w:tc>
          <w:tcPr>
            <w:tcW w:w="7764" w:type="dxa"/>
          </w:tcPr>
          <w:p w14:paraId="45748C7A" w14:textId="77777777" w:rsidR="00A46948" w:rsidRPr="0073687C" w:rsidRDefault="00A46948" w:rsidP="00A46948">
            <w:pPr>
              <w:pStyle w:val="NormalWeb"/>
              <w:spacing w:before="120" w:after="0"/>
              <w:ind w:left="142"/>
              <w:rPr>
                <w:rFonts w:ascii="Arial" w:eastAsia="+mn-ea" w:hAnsi="Arial" w:cs="Arial"/>
                <w:position w:val="1"/>
                <w:sz w:val="22"/>
                <w:szCs w:val="22"/>
              </w:rPr>
            </w:pPr>
            <w:r w:rsidRPr="0073687C">
              <w:rPr>
                <w:rFonts w:ascii="Arial" w:eastAsia="+mn-ea" w:hAnsi="Arial" w:cs="Arial"/>
                <w:position w:val="1"/>
                <w:sz w:val="22"/>
                <w:szCs w:val="22"/>
              </w:rPr>
              <w:t>The number of stillbirths and neonatal deaths is influenced by a number of maternal health factors, including obesity, smoking and a range of chronic diseases. The treatment/support for many of these fall within CCG commissioning responsibilities. Even where the relevant service is not commissioned by a CCG - for example, smoking cessation - the identification and referral of women with a need for such support falls within the role of maternity services commissioned by CCGs. The number is also influenced by effective support during the birth process and the postnatal period in services mainly commissioned by CCGs. Where the number of local stillbirths and neonatal deaths is disproportionately high, CCGs should consider the reasons for this and take appropriate action.</w:t>
            </w:r>
          </w:p>
          <w:p w14:paraId="233DF7CB" w14:textId="77777777" w:rsidR="00A46948" w:rsidRPr="0073687C" w:rsidRDefault="00A46948" w:rsidP="00A46948">
            <w:pPr>
              <w:pStyle w:val="NormalWeb"/>
              <w:spacing w:before="120" w:beforeAutospacing="0" w:after="0" w:afterAutospacing="0"/>
              <w:ind w:left="142"/>
              <w:rPr>
                <w:rFonts w:ascii="Arial" w:eastAsia="+mn-ea" w:hAnsi="Arial" w:cs="Arial"/>
                <w:position w:val="1"/>
                <w:sz w:val="22"/>
                <w:szCs w:val="22"/>
              </w:rPr>
            </w:pPr>
            <w:r w:rsidRPr="0073687C">
              <w:rPr>
                <w:rFonts w:ascii="Arial" w:eastAsia="+mn-ea" w:hAnsi="Arial" w:cs="Arial"/>
                <w:position w:val="1"/>
                <w:sz w:val="22"/>
                <w:szCs w:val="22"/>
              </w:rPr>
              <w:t>This indicator is currently published at national level and lower tier local authority level within the NHS Outcomes Framework (NHS OF) indicator 1.6.ii, Neonatal mortality and stillbirths, however has not been disaggregated at CCG level.</w:t>
            </w:r>
          </w:p>
        </w:tc>
      </w:tr>
    </w:tbl>
    <w:p w14:paraId="165B375D" w14:textId="77777777" w:rsidR="00A46948" w:rsidRPr="0073687C" w:rsidRDefault="00A46948">
      <w:pPr>
        <w:rPr>
          <w:rFonts w:cs="Arial"/>
        </w:rPr>
      </w:pPr>
    </w:p>
    <w:p w14:paraId="4467992A" w14:textId="54ED0951" w:rsidR="00A46948" w:rsidRPr="0073687C" w:rsidRDefault="00A46948" w:rsidP="00A46948">
      <w:pPr>
        <w:pStyle w:val="NormalWeb"/>
        <w:spacing w:before="0" w:beforeAutospacing="0" w:after="0" w:afterAutospacing="0"/>
        <w:ind w:left="142"/>
        <w:rPr>
          <w:rFonts w:ascii="Arial" w:eastAsia="+mn-ea" w:hAnsi="Arial" w:cs="Arial"/>
          <w:position w:val="1"/>
          <w:sz w:val="22"/>
          <w:szCs w:val="70"/>
        </w:rPr>
      </w:pPr>
      <w:r w:rsidRPr="0073687C">
        <w:rPr>
          <w:rFonts w:ascii="Arial" w:eastAsia="+mn-ea" w:hAnsi="Arial" w:cs="Arial"/>
          <w:b/>
          <w:bCs/>
          <w:position w:val="1"/>
          <w:sz w:val="28"/>
          <w:szCs w:val="40"/>
        </w:rPr>
        <w:t>Assurance Details:</w:t>
      </w:r>
      <w:r w:rsidRPr="0073687C">
        <w:rPr>
          <w:rFonts w:ascii="Arial" w:eastAsia="+mn-ea" w:hAnsi="Arial" w:cs="Arial"/>
          <w:b/>
          <w:position w:val="1"/>
          <w:sz w:val="28"/>
          <w:szCs w:val="40"/>
        </w:rPr>
        <w:t xml:space="preserve"> </w:t>
      </w:r>
    </w:p>
    <w:p w14:paraId="556BCACE" w14:textId="77777777" w:rsidR="00A46948" w:rsidRPr="0073687C" w:rsidRDefault="00A46948" w:rsidP="00A46948">
      <w:pPr>
        <w:pStyle w:val="NormalWeb"/>
        <w:spacing w:before="0" w:beforeAutospacing="0" w:after="0" w:afterAutospacing="0"/>
        <w:ind w:left="142"/>
        <w:rPr>
          <w:rFonts w:ascii="Arial" w:eastAsia="+mn-ea" w:hAnsi="Arial" w:cs="Arial"/>
          <w:position w:val="1"/>
          <w:sz w:val="16"/>
          <w:szCs w:val="70"/>
        </w:rPr>
      </w:pPr>
    </w:p>
    <w:p w14:paraId="235025EB" w14:textId="77777777" w:rsidR="00A46948" w:rsidRPr="0073687C" w:rsidRDefault="00A46948" w:rsidP="00A46948">
      <w:pPr>
        <w:pStyle w:val="NormalWeb"/>
        <w:spacing w:before="0" w:beforeAutospacing="0" w:after="0" w:afterAutospacing="0"/>
        <w:ind w:left="142"/>
        <w:rPr>
          <w:rFonts w:ascii="Arial" w:eastAsia="+mn-ea" w:hAnsi="Arial" w:cs="Arial"/>
          <w:position w:val="1"/>
          <w:sz w:val="23"/>
          <w:szCs w:val="23"/>
        </w:rPr>
      </w:pPr>
    </w:p>
    <w:tbl>
      <w:tblPr>
        <w:tblStyle w:val="TableGrid"/>
        <w:tblW w:w="0" w:type="auto"/>
        <w:tblInd w:w="142" w:type="dxa"/>
        <w:tblBorders>
          <w:top w:val="none" w:sz="0" w:space="0" w:color="auto"/>
          <w:left w:val="none" w:sz="0" w:space="0" w:color="auto"/>
          <w:bottom w:val="none" w:sz="0" w:space="0" w:color="auto"/>
          <w:right w:val="none" w:sz="0" w:space="0" w:color="auto"/>
          <w:insideH w:val="dotted" w:sz="4" w:space="0" w:color="00B050"/>
          <w:insideV w:val="dotted" w:sz="4" w:space="0" w:color="00B050"/>
        </w:tblBorders>
        <w:tblLook w:val="04A0" w:firstRow="1" w:lastRow="0" w:firstColumn="1" w:lastColumn="0" w:noHBand="0" w:noVBand="1"/>
      </w:tblPr>
      <w:tblGrid>
        <w:gridCol w:w="3227"/>
        <w:gridCol w:w="6804"/>
      </w:tblGrid>
      <w:tr w:rsidR="00A46948" w:rsidRPr="0073687C" w14:paraId="22E2E765" w14:textId="77777777" w:rsidTr="00A46948">
        <w:tc>
          <w:tcPr>
            <w:tcW w:w="3227" w:type="dxa"/>
          </w:tcPr>
          <w:p w14:paraId="54CB5D1F" w14:textId="77777777" w:rsidR="00A46948" w:rsidRPr="0073687C" w:rsidRDefault="00A46948" w:rsidP="00A46948">
            <w:pPr>
              <w:pStyle w:val="NormalWeb"/>
              <w:spacing w:before="0" w:beforeAutospacing="0" w:after="0" w:afterAutospacing="0"/>
              <w:rPr>
                <w:rFonts w:ascii="Arial" w:eastAsia="+mn-ea" w:hAnsi="Arial" w:cs="Arial"/>
                <w:b/>
                <w:position w:val="1"/>
                <w:sz w:val="23"/>
                <w:szCs w:val="23"/>
              </w:rPr>
            </w:pPr>
            <w:r w:rsidRPr="0073687C">
              <w:rPr>
                <w:rFonts w:ascii="Arial" w:hAnsi="Arial" w:cs="Arial"/>
                <w:b/>
                <w:sz w:val="23"/>
                <w:szCs w:val="23"/>
              </w:rPr>
              <w:t>Reviewing Body</w:t>
            </w:r>
          </w:p>
        </w:tc>
        <w:tc>
          <w:tcPr>
            <w:tcW w:w="6804" w:type="dxa"/>
          </w:tcPr>
          <w:p w14:paraId="18C0434F" w14:textId="77777777" w:rsidR="00A46948" w:rsidRPr="0073687C" w:rsidRDefault="00A46948" w:rsidP="00A46948">
            <w:pPr>
              <w:pStyle w:val="NormalWeb"/>
              <w:spacing w:before="0" w:beforeAutospacing="0" w:after="0" w:afterAutospacing="0"/>
              <w:rPr>
                <w:rFonts w:ascii="Arial" w:hAnsi="Arial" w:cs="Arial"/>
                <w:b/>
                <w:sz w:val="23"/>
                <w:szCs w:val="23"/>
              </w:rPr>
            </w:pPr>
            <w:r w:rsidRPr="0073687C">
              <w:rPr>
                <w:rFonts w:ascii="Arial" w:hAnsi="Arial" w:cs="Arial"/>
                <w:b/>
                <w:sz w:val="23"/>
                <w:szCs w:val="23"/>
              </w:rPr>
              <w:t xml:space="preserve">HSCIC Indicator Assurance Service </w:t>
            </w:r>
          </w:p>
        </w:tc>
      </w:tr>
      <w:tr w:rsidR="00A46948" w:rsidRPr="0073687C" w14:paraId="0A5BCA50" w14:textId="77777777" w:rsidTr="00A46948">
        <w:tc>
          <w:tcPr>
            <w:tcW w:w="3227" w:type="dxa"/>
          </w:tcPr>
          <w:p w14:paraId="75D3E248" w14:textId="77777777" w:rsidR="00A46948" w:rsidRPr="0073687C" w:rsidRDefault="00A46948" w:rsidP="00A46948">
            <w:pPr>
              <w:pStyle w:val="NormalWeb"/>
              <w:spacing w:before="0" w:beforeAutospacing="0" w:after="0" w:afterAutospacing="0"/>
              <w:rPr>
                <w:rFonts w:ascii="Arial" w:eastAsia="+mn-ea" w:hAnsi="Arial" w:cs="Arial"/>
                <w:b/>
                <w:position w:val="1"/>
                <w:sz w:val="23"/>
                <w:szCs w:val="23"/>
              </w:rPr>
            </w:pPr>
            <w:r w:rsidRPr="0073687C">
              <w:rPr>
                <w:rFonts w:ascii="Arial" w:hAnsi="Arial" w:cs="Arial"/>
                <w:b/>
                <w:sz w:val="23"/>
                <w:szCs w:val="23"/>
              </w:rPr>
              <w:t>Application Date</w:t>
            </w:r>
          </w:p>
        </w:tc>
        <w:tc>
          <w:tcPr>
            <w:tcW w:w="6804" w:type="dxa"/>
          </w:tcPr>
          <w:p w14:paraId="5C9CE721" w14:textId="77777777" w:rsidR="00A46948" w:rsidRPr="0073687C" w:rsidRDefault="00A46948" w:rsidP="00A46948">
            <w:pPr>
              <w:pStyle w:val="NormalWeb"/>
              <w:spacing w:before="0" w:beforeAutospacing="0" w:after="0" w:afterAutospacing="0"/>
              <w:rPr>
                <w:rFonts w:ascii="Arial" w:hAnsi="Arial" w:cs="Arial"/>
                <w:sz w:val="23"/>
                <w:szCs w:val="23"/>
              </w:rPr>
            </w:pPr>
            <w:r w:rsidRPr="0073687C">
              <w:rPr>
                <w:rFonts w:ascii="Arial" w:hAnsi="Arial" w:cs="Arial"/>
                <w:sz w:val="23"/>
                <w:szCs w:val="23"/>
              </w:rPr>
              <w:t xml:space="preserve">05/01/2015 </w:t>
            </w:r>
          </w:p>
        </w:tc>
      </w:tr>
    </w:tbl>
    <w:p w14:paraId="7E6D130F" w14:textId="77777777" w:rsidR="00A46948" w:rsidRPr="0073687C" w:rsidRDefault="00A46948" w:rsidP="00A46948">
      <w:pPr>
        <w:pStyle w:val="NormalWeb"/>
        <w:spacing w:before="0" w:beforeAutospacing="0" w:after="0" w:afterAutospacing="0"/>
        <w:ind w:left="142"/>
        <w:rPr>
          <w:rFonts w:ascii="Arial" w:eastAsia="+mn-ea" w:hAnsi="Arial" w:cs="Arial"/>
          <w:b/>
          <w:position w:val="1"/>
          <w:sz w:val="23"/>
          <w:szCs w:val="23"/>
        </w:rPr>
      </w:pPr>
    </w:p>
    <w:p w14:paraId="398128E6" w14:textId="77777777" w:rsidR="00A46948" w:rsidRPr="0073687C" w:rsidRDefault="00A46948" w:rsidP="00A46948">
      <w:pPr>
        <w:pStyle w:val="NormalWeb"/>
        <w:spacing w:before="0" w:beforeAutospacing="0" w:after="0" w:afterAutospacing="0"/>
        <w:ind w:left="142"/>
        <w:rPr>
          <w:rFonts w:ascii="Arial" w:eastAsia="+mn-ea" w:hAnsi="Arial" w:cs="Arial"/>
          <w:b/>
          <w:position w:val="1"/>
          <w:sz w:val="23"/>
          <w:szCs w:val="23"/>
        </w:rPr>
      </w:pPr>
    </w:p>
    <w:p w14:paraId="2B0AE289" w14:textId="77777777" w:rsidR="00A46948" w:rsidRPr="0073687C" w:rsidRDefault="00A46948" w:rsidP="00A46948">
      <w:pPr>
        <w:pStyle w:val="NormalWeb"/>
        <w:spacing w:before="0" w:beforeAutospacing="0" w:after="0" w:afterAutospacing="0"/>
        <w:ind w:left="142"/>
        <w:rPr>
          <w:rFonts w:ascii="Arial" w:eastAsia="+mn-ea" w:hAnsi="Arial" w:cs="Arial"/>
          <w:b/>
          <w:position w:val="1"/>
          <w:sz w:val="23"/>
          <w:szCs w:val="23"/>
        </w:rPr>
      </w:pPr>
    </w:p>
    <w:tbl>
      <w:tblPr>
        <w:tblStyle w:val="TableGrid"/>
        <w:tblW w:w="0" w:type="auto"/>
        <w:tblInd w:w="142" w:type="dxa"/>
        <w:tblBorders>
          <w:top w:val="none" w:sz="0" w:space="0" w:color="auto"/>
          <w:left w:val="none" w:sz="0" w:space="0" w:color="auto"/>
          <w:bottom w:val="none" w:sz="0" w:space="0" w:color="auto"/>
          <w:right w:val="none" w:sz="0" w:space="0" w:color="auto"/>
          <w:insideH w:val="dotted" w:sz="4" w:space="0" w:color="00B050"/>
          <w:insideV w:val="dotted" w:sz="4" w:space="0" w:color="00B050"/>
        </w:tblBorders>
        <w:tblLook w:val="04A0" w:firstRow="1" w:lastRow="0" w:firstColumn="1" w:lastColumn="0" w:noHBand="0" w:noVBand="1"/>
      </w:tblPr>
      <w:tblGrid>
        <w:gridCol w:w="10031"/>
      </w:tblGrid>
      <w:tr w:rsidR="00A46948" w:rsidRPr="0073687C" w14:paraId="5CC244D6" w14:textId="77777777" w:rsidTr="00A46948">
        <w:tc>
          <w:tcPr>
            <w:tcW w:w="10031" w:type="dxa"/>
            <w:tcBorders>
              <w:bottom w:val="dotted" w:sz="4" w:space="0" w:color="00B050"/>
            </w:tcBorders>
          </w:tcPr>
          <w:p w14:paraId="5BA17996" w14:textId="77777777" w:rsidR="00A46948" w:rsidRPr="0073687C" w:rsidRDefault="00A46948" w:rsidP="00A46948">
            <w:pPr>
              <w:pStyle w:val="NormalWeb"/>
              <w:spacing w:before="0" w:beforeAutospacing="0" w:after="0" w:afterAutospacing="0"/>
              <w:rPr>
                <w:rFonts w:ascii="Arial" w:hAnsi="Arial" w:cs="Arial"/>
                <w:b/>
                <w:sz w:val="23"/>
                <w:szCs w:val="23"/>
              </w:rPr>
            </w:pPr>
            <w:r w:rsidRPr="0073687C">
              <w:rPr>
                <w:rFonts w:ascii="Arial" w:hAnsi="Arial" w:cs="Arial"/>
                <w:b/>
                <w:sz w:val="23"/>
                <w:szCs w:val="23"/>
              </w:rPr>
              <w:t xml:space="preserve">Peer Review </w:t>
            </w:r>
          </w:p>
        </w:tc>
      </w:tr>
      <w:tr w:rsidR="00A46948" w:rsidRPr="0073687C" w14:paraId="216E102D" w14:textId="77777777" w:rsidTr="00A46948">
        <w:tc>
          <w:tcPr>
            <w:tcW w:w="10031" w:type="dxa"/>
            <w:tcBorders>
              <w:top w:val="dotted" w:sz="4" w:space="0" w:color="00B050"/>
              <w:bottom w:val="nil"/>
            </w:tcBorders>
          </w:tcPr>
          <w:p w14:paraId="23D79B50" w14:textId="77777777" w:rsidR="00A46948" w:rsidRPr="0073687C" w:rsidRDefault="00A46948" w:rsidP="00A46948">
            <w:pPr>
              <w:pStyle w:val="NormalWeb"/>
              <w:spacing w:before="0" w:beforeAutospacing="0" w:after="0" w:afterAutospacing="0"/>
              <w:rPr>
                <w:rFonts w:ascii="Arial" w:hAnsi="Arial" w:cs="Arial"/>
                <w:sz w:val="23"/>
                <w:szCs w:val="23"/>
              </w:rPr>
            </w:pPr>
            <w:r w:rsidRPr="0073687C">
              <w:rPr>
                <w:rFonts w:ascii="Arial" w:hAnsi="Arial" w:cs="Arial"/>
                <w:sz w:val="23"/>
                <w:szCs w:val="23"/>
              </w:rPr>
              <w:t>Reviewers:</w:t>
            </w:r>
            <w:r w:rsidRPr="0073687C">
              <w:rPr>
                <w:rFonts w:ascii="Arial" w:hAnsi="Arial" w:cs="Arial"/>
                <w:sz w:val="23"/>
                <w:szCs w:val="23"/>
              </w:rPr>
              <w:br/>
            </w:r>
          </w:p>
        </w:tc>
      </w:tr>
      <w:tr w:rsidR="00A46948" w:rsidRPr="0073687C" w14:paraId="45E0E5F4" w14:textId="77777777" w:rsidTr="00A46948">
        <w:trPr>
          <w:trHeight w:val="80"/>
        </w:trPr>
        <w:tc>
          <w:tcPr>
            <w:tcW w:w="10031" w:type="dxa"/>
            <w:tcBorders>
              <w:top w:val="nil"/>
              <w:bottom w:val="nil"/>
            </w:tcBorders>
          </w:tcPr>
          <w:p w14:paraId="166F4619" w14:textId="77777777" w:rsidR="00A46948" w:rsidRPr="0073687C" w:rsidRDefault="00A46948" w:rsidP="00A46948">
            <w:pPr>
              <w:pStyle w:val="NormalWeb"/>
              <w:spacing w:before="0" w:beforeAutospacing="0" w:after="0" w:afterAutospacing="0"/>
              <w:rPr>
                <w:rFonts w:ascii="Arial" w:hAnsi="Arial" w:cs="Arial"/>
                <w:i/>
                <w:sz w:val="23"/>
                <w:szCs w:val="23"/>
              </w:rPr>
            </w:pPr>
            <w:r w:rsidRPr="0073687C">
              <w:rPr>
                <w:rFonts w:ascii="Arial" w:hAnsi="Arial" w:cs="Arial"/>
                <w:i/>
                <w:sz w:val="23"/>
                <w:szCs w:val="23"/>
              </w:rPr>
              <w:t>No peer review undertaken at present</w:t>
            </w:r>
          </w:p>
        </w:tc>
      </w:tr>
    </w:tbl>
    <w:p w14:paraId="5FE2964F" w14:textId="77777777" w:rsidR="00A46948" w:rsidRPr="0073687C" w:rsidRDefault="00A46948" w:rsidP="00A46948">
      <w:pPr>
        <w:pStyle w:val="NormalWeb"/>
        <w:spacing w:before="0" w:beforeAutospacing="0" w:after="0" w:afterAutospacing="0"/>
        <w:ind w:left="142"/>
        <w:rPr>
          <w:rFonts w:ascii="Arial" w:eastAsia="+mn-ea" w:hAnsi="Arial" w:cs="Arial"/>
          <w:b/>
          <w:position w:val="1"/>
          <w:sz w:val="32"/>
          <w:szCs w:val="40"/>
        </w:rPr>
      </w:pPr>
    </w:p>
    <w:p w14:paraId="12AD3848" w14:textId="45296DB4" w:rsidR="00A46948" w:rsidRPr="0073687C" w:rsidRDefault="00207B24" w:rsidP="00A46948">
      <w:pPr>
        <w:pStyle w:val="NormalWeb"/>
        <w:spacing w:before="0" w:beforeAutospacing="0" w:after="0" w:afterAutospacing="0"/>
        <w:ind w:left="142"/>
        <w:rPr>
          <w:rFonts w:ascii="Arial" w:eastAsia="+mn-ea" w:hAnsi="Arial" w:cs="Arial"/>
          <w:b/>
          <w:position w:val="1"/>
          <w:sz w:val="32"/>
          <w:szCs w:val="40"/>
        </w:rPr>
      </w:pPr>
      <w:r w:rsidRPr="0073687C">
        <w:rPr>
          <w:rFonts w:ascii="Arial" w:hAnsi="Arial" w:cs="Arial"/>
          <w:b/>
          <w:sz w:val="23"/>
          <w:szCs w:val="23"/>
        </w:rPr>
        <w:t>Methodological Review</w:t>
      </w:r>
    </w:p>
    <w:tbl>
      <w:tblPr>
        <w:tblStyle w:val="TableGrid1"/>
        <w:tblW w:w="0" w:type="auto"/>
        <w:tblLayout w:type="fixed"/>
        <w:tblLook w:val="04A0" w:firstRow="1" w:lastRow="0" w:firstColumn="1" w:lastColumn="0" w:noHBand="0" w:noVBand="1"/>
      </w:tblPr>
      <w:tblGrid>
        <w:gridCol w:w="3227"/>
        <w:gridCol w:w="6911"/>
      </w:tblGrid>
      <w:tr w:rsidR="0073687C" w:rsidRPr="0073687C" w14:paraId="45975C9A" w14:textId="77777777" w:rsidTr="00207B24">
        <w:tc>
          <w:tcPr>
            <w:tcW w:w="3227" w:type="dxa"/>
          </w:tcPr>
          <w:p w14:paraId="0069AEA9" w14:textId="77777777" w:rsidR="00A46948" w:rsidRPr="0073687C" w:rsidRDefault="00A46948" w:rsidP="00A46948">
            <w:pPr>
              <w:pStyle w:val="NormalWeb"/>
              <w:spacing w:before="0" w:beforeAutospacing="0" w:after="0" w:afterAutospacing="0"/>
              <w:rPr>
                <w:rFonts w:ascii="Arial" w:hAnsi="Arial"/>
                <w:sz w:val="23"/>
                <w:szCs w:val="23"/>
              </w:rPr>
            </w:pPr>
            <w:r w:rsidRPr="0073687C">
              <w:rPr>
                <w:rFonts w:ascii="Arial" w:hAnsi="Arial"/>
                <w:sz w:val="23"/>
                <w:szCs w:val="23"/>
              </w:rPr>
              <w:t>Review Group</w:t>
            </w:r>
          </w:p>
        </w:tc>
        <w:tc>
          <w:tcPr>
            <w:tcW w:w="6911" w:type="dxa"/>
          </w:tcPr>
          <w:p w14:paraId="715E3154" w14:textId="77777777" w:rsidR="00A46948" w:rsidRPr="0073687C" w:rsidRDefault="00A46948" w:rsidP="00A46948">
            <w:pPr>
              <w:pStyle w:val="NormalWeb"/>
              <w:spacing w:before="0" w:beforeAutospacing="0" w:after="0" w:afterAutospacing="0"/>
              <w:rPr>
                <w:rFonts w:ascii="Arial" w:hAnsi="Arial"/>
                <w:sz w:val="23"/>
                <w:szCs w:val="23"/>
              </w:rPr>
            </w:pPr>
            <w:r w:rsidRPr="0073687C">
              <w:rPr>
                <w:rFonts w:ascii="Arial" w:hAnsi="Arial"/>
                <w:sz w:val="23"/>
                <w:szCs w:val="23"/>
              </w:rPr>
              <w:t>HSCIC Methodology Review Group (MRG)</w:t>
            </w:r>
          </w:p>
        </w:tc>
      </w:tr>
      <w:tr w:rsidR="0073687C" w:rsidRPr="0073687C" w14:paraId="442F95F0" w14:textId="77777777" w:rsidTr="00207B24">
        <w:trPr>
          <w:trHeight w:val="469"/>
        </w:trPr>
        <w:tc>
          <w:tcPr>
            <w:tcW w:w="3227" w:type="dxa"/>
          </w:tcPr>
          <w:p w14:paraId="5AC85630" w14:textId="77777777" w:rsidR="00A46948" w:rsidRPr="0073687C" w:rsidRDefault="00A46948" w:rsidP="00A46948">
            <w:pPr>
              <w:pStyle w:val="NormalWeb"/>
              <w:spacing w:before="0" w:beforeAutospacing="0" w:after="0" w:afterAutospacing="0"/>
              <w:rPr>
                <w:rFonts w:ascii="Arial" w:hAnsi="Arial"/>
                <w:sz w:val="23"/>
                <w:szCs w:val="23"/>
              </w:rPr>
            </w:pPr>
            <w:r w:rsidRPr="0073687C">
              <w:rPr>
                <w:rFonts w:ascii="Arial" w:hAnsi="Arial"/>
                <w:sz w:val="23"/>
                <w:szCs w:val="23"/>
              </w:rPr>
              <w:t>Discussion Dates</w:t>
            </w:r>
          </w:p>
        </w:tc>
        <w:tc>
          <w:tcPr>
            <w:tcW w:w="6911" w:type="dxa"/>
          </w:tcPr>
          <w:p w14:paraId="529F4BE6" w14:textId="77777777" w:rsidR="00A46948" w:rsidRPr="0073687C" w:rsidRDefault="00A46948" w:rsidP="00A46948">
            <w:pPr>
              <w:pStyle w:val="NormalWeb"/>
              <w:spacing w:before="0"/>
              <w:rPr>
                <w:rFonts w:ascii="Arial" w:hAnsi="Arial"/>
                <w:sz w:val="23"/>
                <w:szCs w:val="23"/>
              </w:rPr>
            </w:pPr>
            <w:r w:rsidRPr="0073687C">
              <w:rPr>
                <w:rFonts w:ascii="Arial" w:hAnsi="Arial"/>
                <w:sz w:val="23"/>
                <w:szCs w:val="23"/>
              </w:rPr>
              <w:t>15/01/2015,</w:t>
            </w:r>
          </w:p>
        </w:tc>
      </w:tr>
      <w:tr w:rsidR="0073687C" w:rsidRPr="0073687C" w14:paraId="073824A8" w14:textId="77777777" w:rsidTr="00207B24">
        <w:trPr>
          <w:trHeight w:val="469"/>
        </w:trPr>
        <w:tc>
          <w:tcPr>
            <w:tcW w:w="3227" w:type="dxa"/>
          </w:tcPr>
          <w:p w14:paraId="7097FACA" w14:textId="77777777" w:rsidR="00A46948" w:rsidRPr="0073687C" w:rsidRDefault="00A46948" w:rsidP="00A46948">
            <w:pPr>
              <w:pStyle w:val="NormalWeb"/>
              <w:spacing w:before="0" w:beforeAutospacing="0" w:after="0" w:afterAutospacing="0"/>
              <w:rPr>
                <w:rFonts w:ascii="Arial" w:hAnsi="Arial"/>
                <w:sz w:val="23"/>
                <w:szCs w:val="23"/>
              </w:rPr>
            </w:pPr>
            <w:r w:rsidRPr="0073687C">
              <w:rPr>
                <w:rFonts w:ascii="Arial" w:hAnsi="Arial"/>
                <w:sz w:val="23"/>
                <w:szCs w:val="23"/>
              </w:rPr>
              <w:t>Minutes Available</w:t>
            </w:r>
          </w:p>
        </w:tc>
        <w:tc>
          <w:tcPr>
            <w:tcW w:w="6911" w:type="dxa"/>
          </w:tcPr>
          <w:p w14:paraId="117D1916" w14:textId="77777777" w:rsidR="00A46948" w:rsidRPr="0073687C" w:rsidRDefault="00A46948" w:rsidP="00A46948">
            <w:pPr>
              <w:pStyle w:val="NormalWeb"/>
              <w:spacing w:before="0" w:beforeAutospacing="0" w:after="0" w:afterAutospacing="0"/>
              <w:rPr>
                <w:rFonts w:ascii="Arial" w:hAnsi="Arial"/>
                <w:b/>
                <w:sz w:val="23"/>
                <w:szCs w:val="23"/>
              </w:rPr>
            </w:pPr>
            <w:r w:rsidRPr="0073687C">
              <w:rPr>
                <w:rFonts w:ascii="Arial" w:hAnsi="Arial"/>
                <w:b/>
                <w:sz w:val="23"/>
                <w:szCs w:val="23"/>
              </w:rPr>
              <w:t>Yes</w:t>
            </w:r>
          </w:p>
        </w:tc>
      </w:tr>
    </w:tbl>
    <w:p w14:paraId="535E5034" w14:textId="1D1C9370" w:rsidR="00A46948" w:rsidRPr="0073687C" w:rsidRDefault="00A46948" w:rsidP="00A46948">
      <w:pPr>
        <w:pStyle w:val="NormalWeb"/>
        <w:spacing w:before="0" w:beforeAutospacing="0" w:after="0" w:afterAutospacing="0"/>
        <w:ind w:left="142"/>
        <w:rPr>
          <w:rFonts w:ascii="Arial" w:eastAsia="+mn-ea" w:hAnsi="Arial" w:cs="Arial"/>
          <w:b/>
          <w:position w:val="1"/>
          <w:sz w:val="12"/>
          <w:szCs w:val="40"/>
        </w:rPr>
      </w:pPr>
    </w:p>
    <w:p w14:paraId="6C50F72B" w14:textId="79271166" w:rsidR="00207B24" w:rsidRPr="0073687C" w:rsidRDefault="00207B24" w:rsidP="00A46948">
      <w:pPr>
        <w:pStyle w:val="NormalWeb"/>
        <w:spacing w:before="0" w:beforeAutospacing="0" w:after="0" w:afterAutospacing="0"/>
        <w:ind w:left="142"/>
        <w:rPr>
          <w:rFonts w:ascii="Arial" w:eastAsia="+mn-ea" w:hAnsi="Arial" w:cs="Arial"/>
          <w:b/>
          <w:position w:val="1"/>
          <w:sz w:val="12"/>
          <w:szCs w:val="40"/>
        </w:rPr>
      </w:pPr>
    </w:p>
    <w:p w14:paraId="6AD35BBB" w14:textId="5966055B" w:rsidR="00207B24" w:rsidRPr="0073687C" w:rsidRDefault="00207B24" w:rsidP="00A46948">
      <w:pPr>
        <w:pStyle w:val="NormalWeb"/>
        <w:spacing w:before="0" w:beforeAutospacing="0" w:after="0" w:afterAutospacing="0"/>
        <w:ind w:left="142"/>
        <w:rPr>
          <w:rFonts w:ascii="Arial" w:hAnsi="Arial" w:cs="Arial"/>
          <w:sz w:val="23"/>
          <w:szCs w:val="23"/>
        </w:rPr>
      </w:pPr>
      <w:r w:rsidRPr="0073687C">
        <w:rPr>
          <w:rFonts w:ascii="Arial" w:hAnsi="Arial" w:cs="Arial"/>
          <w:sz w:val="23"/>
          <w:szCs w:val="23"/>
        </w:rPr>
        <w:t>Appraisers:</w:t>
      </w:r>
    </w:p>
    <w:p w14:paraId="39E8523F" w14:textId="20A7FABA" w:rsidR="00207B24" w:rsidRPr="0073687C" w:rsidRDefault="00207B24" w:rsidP="00A46948">
      <w:pPr>
        <w:pStyle w:val="NormalWeb"/>
        <w:spacing w:before="0" w:beforeAutospacing="0" w:after="0" w:afterAutospacing="0"/>
        <w:ind w:left="142"/>
        <w:rPr>
          <w:rFonts w:ascii="Arial" w:hAnsi="Arial" w:cs="Arial"/>
          <w:sz w:val="23"/>
          <w:szCs w:val="23"/>
        </w:rPr>
      </w:pPr>
    </w:p>
    <w:tbl>
      <w:tblPr>
        <w:tblStyle w:val="TableGrid"/>
        <w:tblW w:w="0" w:type="auto"/>
        <w:tblInd w:w="142" w:type="dxa"/>
        <w:tblLook w:val="04A0" w:firstRow="1" w:lastRow="0" w:firstColumn="1" w:lastColumn="0" w:noHBand="0" w:noVBand="1"/>
      </w:tblPr>
      <w:tblGrid>
        <w:gridCol w:w="4880"/>
        <w:gridCol w:w="4882"/>
        <w:gridCol w:w="4882"/>
      </w:tblGrid>
      <w:tr w:rsidR="0073687C" w:rsidRPr="0073687C" w14:paraId="5D07F398" w14:textId="77777777" w:rsidTr="00207B24">
        <w:tc>
          <w:tcPr>
            <w:tcW w:w="4880" w:type="dxa"/>
          </w:tcPr>
          <w:p w14:paraId="281431D9" w14:textId="4A8C0478" w:rsidR="00207B24" w:rsidRPr="0073687C" w:rsidRDefault="00207B24" w:rsidP="00207B24">
            <w:pPr>
              <w:pStyle w:val="NormalWeb"/>
              <w:spacing w:before="0" w:beforeAutospacing="0" w:after="0" w:afterAutospacing="0"/>
              <w:rPr>
                <w:rFonts w:ascii="Arial" w:hAnsi="Arial" w:cs="Arial"/>
                <w:sz w:val="22"/>
                <w:szCs w:val="22"/>
              </w:rPr>
            </w:pPr>
            <w:r w:rsidRPr="0073687C">
              <w:rPr>
                <w:rFonts w:ascii="Arial" w:hAnsi="Arial" w:cs="Arial"/>
                <w:b/>
                <w:sz w:val="22"/>
                <w:szCs w:val="22"/>
              </w:rPr>
              <w:t>Chris Roebuck (Chair)</w:t>
            </w:r>
          </w:p>
        </w:tc>
        <w:tc>
          <w:tcPr>
            <w:tcW w:w="4882" w:type="dxa"/>
          </w:tcPr>
          <w:p w14:paraId="29C90FCD" w14:textId="78945B1D" w:rsidR="00207B24" w:rsidRPr="0073687C" w:rsidRDefault="00207B24" w:rsidP="00207B24">
            <w:pPr>
              <w:pStyle w:val="NormalWeb"/>
              <w:spacing w:before="0" w:beforeAutospacing="0" w:after="0" w:afterAutospacing="0"/>
              <w:rPr>
                <w:rFonts w:ascii="Arial" w:hAnsi="Arial" w:cs="Arial"/>
                <w:sz w:val="22"/>
                <w:szCs w:val="22"/>
              </w:rPr>
            </w:pPr>
            <w:r w:rsidRPr="0073687C">
              <w:rPr>
                <w:rFonts w:ascii="Arial" w:hAnsi="Arial" w:cs="Arial"/>
                <w:sz w:val="22"/>
                <w:szCs w:val="22"/>
              </w:rPr>
              <w:t>HSCIC</w:t>
            </w:r>
          </w:p>
        </w:tc>
        <w:tc>
          <w:tcPr>
            <w:tcW w:w="4882" w:type="dxa"/>
          </w:tcPr>
          <w:p w14:paraId="216FE745" w14:textId="6E785A79" w:rsidR="00207B24" w:rsidRPr="0073687C" w:rsidRDefault="00207B24" w:rsidP="00207B24">
            <w:pPr>
              <w:pStyle w:val="NormalWeb"/>
              <w:spacing w:before="0" w:beforeAutospacing="0" w:after="0" w:afterAutospacing="0"/>
              <w:rPr>
                <w:rFonts w:ascii="Arial" w:hAnsi="Arial" w:cs="Arial"/>
                <w:sz w:val="22"/>
                <w:szCs w:val="22"/>
              </w:rPr>
            </w:pPr>
            <w:r w:rsidRPr="0073687C">
              <w:rPr>
                <w:rFonts w:ascii="Arial" w:hAnsi="Arial" w:cs="Arial"/>
                <w:sz w:val="22"/>
                <w:szCs w:val="22"/>
              </w:rPr>
              <w:t>Director, Benefits and Utilisation</w:t>
            </w:r>
          </w:p>
        </w:tc>
      </w:tr>
      <w:tr w:rsidR="0073687C" w:rsidRPr="0073687C" w14:paraId="1A28D2BD" w14:textId="77777777" w:rsidTr="00207B24">
        <w:tc>
          <w:tcPr>
            <w:tcW w:w="4880" w:type="dxa"/>
          </w:tcPr>
          <w:p w14:paraId="1518EA89" w14:textId="1A33C660" w:rsidR="00207B24" w:rsidRPr="0073687C" w:rsidRDefault="00207B24" w:rsidP="00207B24">
            <w:pPr>
              <w:pStyle w:val="NormalWeb"/>
              <w:spacing w:before="0" w:beforeAutospacing="0" w:after="0" w:afterAutospacing="0"/>
              <w:rPr>
                <w:rFonts w:ascii="Arial" w:hAnsi="Arial" w:cs="Arial"/>
                <w:sz w:val="22"/>
                <w:szCs w:val="22"/>
              </w:rPr>
            </w:pPr>
            <w:r w:rsidRPr="0073687C">
              <w:rPr>
                <w:rFonts w:ascii="Arial" w:hAnsi="Arial" w:cs="Arial"/>
                <w:b/>
                <w:sz w:val="22"/>
                <w:szCs w:val="22"/>
              </w:rPr>
              <w:t>Chris Dew</w:t>
            </w:r>
          </w:p>
        </w:tc>
        <w:tc>
          <w:tcPr>
            <w:tcW w:w="4882" w:type="dxa"/>
          </w:tcPr>
          <w:p w14:paraId="77EA34DA" w14:textId="4F4E1270" w:rsidR="00207B24" w:rsidRPr="0073687C" w:rsidRDefault="00207B24" w:rsidP="00207B24">
            <w:pPr>
              <w:pStyle w:val="NormalWeb"/>
              <w:spacing w:before="0" w:beforeAutospacing="0" w:after="0" w:afterAutospacing="0"/>
              <w:rPr>
                <w:rFonts w:ascii="Arial" w:hAnsi="Arial" w:cs="Arial"/>
                <w:sz w:val="22"/>
                <w:szCs w:val="22"/>
              </w:rPr>
            </w:pPr>
            <w:r w:rsidRPr="0073687C">
              <w:rPr>
                <w:rFonts w:ascii="Arial" w:hAnsi="Arial" w:cs="Arial"/>
                <w:sz w:val="22"/>
                <w:szCs w:val="22"/>
              </w:rPr>
              <w:t>HSCIC</w:t>
            </w:r>
          </w:p>
        </w:tc>
        <w:tc>
          <w:tcPr>
            <w:tcW w:w="4882" w:type="dxa"/>
          </w:tcPr>
          <w:p w14:paraId="6EFA7A0A" w14:textId="01262A0F" w:rsidR="00207B24" w:rsidRPr="0073687C" w:rsidRDefault="00207B24" w:rsidP="00207B24">
            <w:pPr>
              <w:pStyle w:val="NormalWeb"/>
              <w:spacing w:before="0" w:beforeAutospacing="0" w:after="0" w:afterAutospacing="0"/>
              <w:rPr>
                <w:rFonts w:ascii="Arial" w:hAnsi="Arial" w:cs="Arial"/>
                <w:sz w:val="22"/>
                <w:szCs w:val="22"/>
              </w:rPr>
            </w:pPr>
            <w:r w:rsidRPr="0073687C">
              <w:rPr>
                <w:rFonts w:ascii="Arial" w:hAnsi="Arial" w:cs="Arial"/>
                <w:sz w:val="22"/>
                <w:szCs w:val="22"/>
              </w:rPr>
              <w:t>Programme Manager, Clinical Indicators</w:t>
            </w:r>
          </w:p>
        </w:tc>
      </w:tr>
      <w:tr w:rsidR="0073687C" w:rsidRPr="0073687C" w14:paraId="70AB211D" w14:textId="77777777" w:rsidTr="00207B24">
        <w:tc>
          <w:tcPr>
            <w:tcW w:w="4880" w:type="dxa"/>
          </w:tcPr>
          <w:p w14:paraId="2B294EF0" w14:textId="30282CFC" w:rsidR="00207B24" w:rsidRPr="0073687C" w:rsidRDefault="00207B24" w:rsidP="00207B24">
            <w:pPr>
              <w:pStyle w:val="NormalWeb"/>
              <w:spacing w:before="0" w:beforeAutospacing="0" w:after="0" w:afterAutospacing="0"/>
              <w:rPr>
                <w:rFonts w:ascii="Arial" w:hAnsi="Arial" w:cs="Arial"/>
                <w:sz w:val="22"/>
                <w:szCs w:val="22"/>
              </w:rPr>
            </w:pPr>
            <w:r w:rsidRPr="0073687C">
              <w:rPr>
                <w:rFonts w:ascii="Arial" w:hAnsi="Arial" w:cs="Arial"/>
                <w:b/>
                <w:sz w:val="22"/>
                <w:szCs w:val="22"/>
              </w:rPr>
              <w:t>Paul Fryers</w:t>
            </w:r>
          </w:p>
        </w:tc>
        <w:tc>
          <w:tcPr>
            <w:tcW w:w="4882" w:type="dxa"/>
          </w:tcPr>
          <w:p w14:paraId="6AC62274" w14:textId="1052877C" w:rsidR="00207B24" w:rsidRPr="0073687C" w:rsidRDefault="00207B24" w:rsidP="00207B24">
            <w:pPr>
              <w:pStyle w:val="NormalWeb"/>
              <w:spacing w:before="0" w:beforeAutospacing="0" w:after="0" w:afterAutospacing="0"/>
              <w:rPr>
                <w:rFonts w:ascii="Arial" w:hAnsi="Arial" w:cs="Arial"/>
                <w:sz w:val="22"/>
                <w:szCs w:val="22"/>
              </w:rPr>
            </w:pPr>
            <w:r w:rsidRPr="0073687C">
              <w:rPr>
                <w:rFonts w:ascii="Arial" w:hAnsi="Arial" w:cs="Arial"/>
                <w:sz w:val="22"/>
                <w:szCs w:val="22"/>
              </w:rPr>
              <w:t>PHE</w:t>
            </w:r>
          </w:p>
        </w:tc>
        <w:tc>
          <w:tcPr>
            <w:tcW w:w="4882" w:type="dxa"/>
          </w:tcPr>
          <w:p w14:paraId="4E24B11A" w14:textId="4924470C" w:rsidR="00207B24" w:rsidRPr="0073687C" w:rsidRDefault="00207B24" w:rsidP="00207B24">
            <w:pPr>
              <w:pStyle w:val="NormalWeb"/>
              <w:spacing w:before="0" w:beforeAutospacing="0" w:after="0" w:afterAutospacing="0"/>
              <w:rPr>
                <w:rFonts w:ascii="Arial" w:hAnsi="Arial" w:cs="Arial"/>
                <w:sz w:val="22"/>
                <w:szCs w:val="22"/>
              </w:rPr>
            </w:pPr>
            <w:r w:rsidRPr="0073687C">
              <w:rPr>
                <w:rFonts w:ascii="Arial" w:hAnsi="Arial" w:cs="Arial"/>
                <w:sz w:val="22"/>
                <w:szCs w:val="22"/>
              </w:rPr>
              <w:t>Deputy Director, East Midlands Knowledge and Intelligence Team</w:t>
            </w:r>
          </w:p>
        </w:tc>
      </w:tr>
      <w:tr w:rsidR="0073687C" w:rsidRPr="0073687C" w14:paraId="263775D3" w14:textId="77777777" w:rsidTr="00207B24">
        <w:tc>
          <w:tcPr>
            <w:tcW w:w="4880" w:type="dxa"/>
          </w:tcPr>
          <w:p w14:paraId="70223A3C" w14:textId="0FC672E3" w:rsidR="00207B24" w:rsidRPr="0073687C" w:rsidRDefault="00207B24" w:rsidP="00207B24">
            <w:pPr>
              <w:pStyle w:val="NormalWeb"/>
              <w:spacing w:before="0" w:beforeAutospacing="0" w:after="0" w:afterAutospacing="0"/>
              <w:rPr>
                <w:rFonts w:ascii="Arial" w:hAnsi="Arial" w:cs="Arial"/>
                <w:sz w:val="22"/>
                <w:szCs w:val="22"/>
              </w:rPr>
            </w:pPr>
            <w:r w:rsidRPr="0073687C">
              <w:rPr>
                <w:rFonts w:ascii="Arial" w:hAnsi="Arial" w:cs="Arial"/>
                <w:b/>
                <w:sz w:val="22"/>
                <w:szCs w:val="22"/>
              </w:rPr>
              <w:t>Jonathan Hope</w:t>
            </w:r>
          </w:p>
        </w:tc>
        <w:tc>
          <w:tcPr>
            <w:tcW w:w="4882" w:type="dxa"/>
          </w:tcPr>
          <w:p w14:paraId="6C2114CB" w14:textId="4B323040" w:rsidR="00207B24" w:rsidRPr="0073687C" w:rsidRDefault="00207B24" w:rsidP="00207B24">
            <w:pPr>
              <w:pStyle w:val="NormalWeb"/>
              <w:spacing w:before="0" w:beforeAutospacing="0" w:after="0" w:afterAutospacing="0"/>
              <w:rPr>
                <w:rFonts w:ascii="Arial" w:hAnsi="Arial" w:cs="Arial"/>
                <w:sz w:val="22"/>
                <w:szCs w:val="22"/>
              </w:rPr>
            </w:pPr>
            <w:r w:rsidRPr="0073687C">
              <w:rPr>
                <w:rFonts w:ascii="Arial" w:hAnsi="Arial" w:cs="Arial"/>
                <w:sz w:val="22"/>
                <w:szCs w:val="22"/>
              </w:rPr>
              <w:t>HSCIC</w:t>
            </w:r>
          </w:p>
        </w:tc>
        <w:tc>
          <w:tcPr>
            <w:tcW w:w="4882" w:type="dxa"/>
          </w:tcPr>
          <w:p w14:paraId="4C279978" w14:textId="5F71F385" w:rsidR="00207B24" w:rsidRPr="0073687C" w:rsidRDefault="00207B24" w:rsidP="00207B24">
            <w:pPr>
              <w:pStyle w:val="NormalWeb"/>
              <w:spacing w:before="0" w:beforeAutospacing="0" w:after="0" w:afterAutospacing="0"/>
              <w:rPr>
                <w:rFonts w:ascii="Arial" w:hAnsi="Arial" w:cs="Arial"/>
                <w:sz w:val="22"/>
                <w:szCs w:val="22"/>
              </w:rPr>
            </w:pPr>
            <w:r w:rsidRPr="0073687C">
              <w:rPr>
                <w:rFonts w:ascii="Arial" w:hAnsi="Arial" w:cs="Arial"/>
                <w:sz w:val="22"/>
                <w:szCs w:val="22"/>
              </w:rPr>
              <w:t>Section Head, Statistical Response Unit</w:t>
            </w:r>
          </w:p>
        </w:tc>
      </w:tr>
      <w:tr w:rsidR="0073687C" w:rsidRPr="0073687C" w14:paraId="7C44BC67" w14:textId="77777777" w:rsidTr="00207B24">
        <w:tc>
          <w:tcPr>
            <w:tcW w:w="4880" w:type="dxa"/>
          </w:tcPr>
          <w:p w14:paraId="38AFE257" w14:textId="31982137" w:rsidR="00207B24" w:rsidRPr="0073687C" w:rsidRDefault="00207B24" w:rsidP="00207B24">
            <w:pPr>
              <w:pStyle w:val="NormalWeb"/>
              <w:spacing w:before="0" w:beforeAutospacing="0" w:after="0" w:afterAutospacing="0"/>
              <w:rPr>
                <w:rFonts w:ascii="Arial" w:hAnsi="Arial" w:cs="Arial"/>
                <w:sz w:val="22"/>
                <w:szCs w:val="22"/>
              </w:rPr>
            </w:pPr>
            <w:r w:rsidRPr="0073687C">
              <w:rPr>
                <w:rFonts w:ascii="Arial" w:hAnsi="Arial" w:cs="Arial"/>
                <w:b/>
                <w:sz w:val="22"/>
                <w:szCs w:val="22"/>
              </w:rPr>
              <w:t xml:space="preserve">Paul Iggulden </w:t>
            </w:r>
          </w:p>
        </w:tc>
        <w:tc>
          <w:tcPr>
            <w:tcW w:w="4882" w:type="dxa"/>
          </w:tcPr>
          <w:p w14:paraId="4E8AF068" w14:textId="343F0409" w:rsidR="00207B24" w:rsidRPr="0073687C" w:rsidRDefault="00207B24" w:rsidP="00207B24">
            <w:pPr>
              <w:pStyle w:val="NormalWeb"/>
              <w:spacing w:before="0" w:beforeAutospacing="0" w:after="0" w:afterAutospacing="0"/>
              <w:rPr>
                <w:rFonts w:ascii="Arial" w:hAnsi="Arial" w:cs="Arial"/>
                <w:sz w:val="22"/>
                <w:szCs w:val="22"/>
              </w:rPr>
            </w:pPr>
            <w:r w:rsidRPr="0073687C">
              <w:rPr>
                <w:rFonts w:ascii="Arial" w:hAnsi="Arial" w:cs="Arial"/>
                <w:sz w:val="22"/>
                <w:szCs w:val="22"/>
              </w:rPr>
              <w:t>HSCIC</w:t>
            </w:r>
          </w:p>
        </w:tc>
        <w:tc>
          <w:tcPr>
            <w:tcW w:w="4882" w:type="dxa"/>
          </w:tcPr>
          <w:p w14:paraId="4335A697" w14:textId="708AAAED" w:rsidR="00207B24" w:rsidRPr="0073687C" w:rsidRDefault="00207B24" w:rsidP="00207B24">
            <w:pPr>
              <w:pStyle w:val="NormalWeb"/>
              <w:spacing w:before="0" w:beforeAutospacing="0" w:after="0" w:afterAutospacing="0"/>
              <w:rPr>
                <w:rFonts w:ascii="Arial" w:hAnsi="Arial" w:cs="Arial"/>
                <w:sz w:val="22"/>
                <w:szCs w:val="22"/>
              </w:rPr>
            </w:pPr>
            <w:r w:rsidRPr="0073687C">
              <w:rPr>
                <w:rFonts w:ascii="Arial" w:hAnsi="Arial" w:cs="Arial"/>
                <w:sz w:val="22"/>
                <w:szCs w:val="22"/>
              </w:rPr>
              <w:t>Interim Head of Clinical Analysis, Research &amp; Development</w:t>
            </w:r>
          </w:p>
        </w:tc>
      </w:tr>
      <w:tr w:rsidR="0073687C" w:rsidRPr="0073687C" w14:paraId="7E018127" w14:textId="77777777" w:rsidTr="00207B24">
        <w:tc>
          <w:tcPr>
            <w:tcW w:w="4880" w:type="dxa"/>
          </w:tcPr>
          <w:p w14:paraId="73FCBB8B" w14:textId="12CC4840" w:rsidR="00207B24" w:rsidRPr="0073687C" w:rsidRDefault="00207B24" w:rsidP="00207B24">
            <w:pPr>
              <w:pStyle w:val="NormalWeb"/>
              <w:spacing w:before="0" w:beforeAutospacing="0" w:after="0" w:afterAutospacing="0"/>
              <w:rPr>
                <w:rFonts w:ascii="Arial" w:hAnsi="Arial" w:cs="Arial"/>
                <w:sz w:val="22"/>
                <w:szCs w:val="22"/>
              </w:rPr>
            </w:pPr>
            <w:r w:rsidRPr="0073687C">
              <w:rPr>
                <w:rFonts w:ascii="Arial" w:hAnsi="Arial" w:cs="Arial"/>
                <w:b/>
                <w:sz w:val="22"/>
                <w:szCs w:val="22"/>
              </w:rPr>
              <w:t>John Sharp*</w:t>
            </w:r>
          </w:p>
        </w:tc>
        <w:tc>
          <w:tcPr>
            <w:tcW w:w="4882" w:type="dxa"/>
          </w:tcPr>
          <w:p w14:paraId="41B3B4B7" w14:textId="41FC865B" w:rsidR="00207B24" w:rsidRPr="0073687C" w:rsidRDefault="00207B24" w:rsidP="00207B24">
            <w:pPr>
              <w:pStyle w:val="NormalWeb"/>
              <w:spacing w:before="0" w:beforeAutospacing="0" w:after="0" w:afterAutospacing="0"/>
              <w:rPr>
                <w:rFonts w:ascii="Arial" w:hAnsi="Arial" w:cs="Arial"/>
                <w:sz w:val="22"/>
                <w:szCs w:val="22"/>
              </w:rPr>
            </w:pPr>
            <w:r w:rsidRPr="0073687C">
              <w:rPr>
                <w:rFonts w:ascii="Arial" w:hAnsi="Arial" w:cs="Arial"/>
                <w:bCs/>
                <w:sz w:val="22"/>
                <w:szCs w:val="22"/>
              </w:rPr>
              <w:t>HSCIC</w:t>
            </w:r>
          </w:p>
        </w:tc>
        <w:tc>
          <w:tcPr>
            <w:tcW w:w="4882" w:type="dxa"/>
          </w:tcPr>
          <w:p w14:paraId="262895A4" w14:textId="0FBB395D" w:rsidR="00207B24" w:rsidRPr="0073687C" w:rsidRDefault="00207B24" w:rsidP="00207B24">
            <w:pPr>
              <w:pStyle w:val="NormalWeb"/>
              <w:spacing w:before="0" w:beforeAutospacing="0" w:after="0" w:afterAutospacing="0"/>
              <w:rPr>
                <w:rFonts w:ascii="Arial" w:hAnsi="Arial" w:cs="Arial"/>
                <w:sz w:val="22"/>
                <w:szCs w:val="22"/>
              </w:rPr>
            </w:pPr>
            <w:r w:rsidRPr="0073687C">
              <w:rPr>
                <w:rFonts w:ascii="Arial" w:hAnsi="Arial" w:cs="Arial"/>
                <w:bCs/>
                <w:sz w:val="22"/>
                <w:szCs w:val="22"/>
              </w:rPr>
              <w:t>Head of Data Quality</w:t>
            </w:r>
          </w:p>
        </w:tc>
      </w:tr>
      <w:tr w:rsidR="0073687C" w:rsidRPr="0073687C" w14:paraId="03D822A3" w14:textId="77777777" w:rsidTr="00207B24">
        <w:tc>
          <w:tcPr>
            <w:tcW w:w="4880" w:type="dxa"/>
          </w:tcPr>
          <w:p w14:paraId="1AC4A770" w14:textId="1C945245" w:rsidR="00207B24" w:rsidRPr="0073687C" w:rsidRDefault="00207B24" w:rsidP="00207B24">
            <w:pPr>
              <w:pStyle w:val="NormalWeb"/>
              <w:spacing w:before="0" w:beforeAutospacing="0" w:after="0" w:afterAutospacing="0"/>
              <w:rPr>
                <w:rFonts w:ascii="Arial" w:hAnsi="Arial" w:cs="Arial"/>
                <w:sz w:val="22"/>
                <w:szCs w:val="22"/>
              </w:rPr>
            </w:pPr>
            <w:r w:rsidRPr="0073687C">
              <w:rPr>
                <w:rFonts w:ascii="Arial" w:hAnsi="Arial" w:cs="Arial"/>
                <w:b/>
                <w:sz w:val="22"/>
                <w:szCs w:val="22"/>
              </w:rPr>
              <w:t>Julie Stroud (chair)</w:t>
            </w:r>
          </w:p>
        </w:tc>
        <w:tc>
          <w:tcPr>
            <w:tcW w:w="4882" w:type="dxa"/>
          </w:tcPr>
          <w:p w14:paraId="05582751" w14:textId="0124DE5D" w:rsidR="00207B24" w:rsidRPr="0073687C" w:rsidRDefault="00207B24" w:rsidP="00207B24">
            <w:pPr>
              <w:pStyle w:val="NormalWeb"/>
              <w:spacing w:before="0" w:beforeAutospacing="0" w:after="0" w:afterAutospacing="0"/>
              <w:rPr>
                <w:rFonts w:ascii="Arial" w:hAnsi="Arial" w:cs="Arial"/>
                <w:sz w:val="22"/>
                <w:szCs w:val="22"/>
              </w:rPr>
            </w:pPr>
            <w:r w:rsidRPr="0073687C">
              <w:rPr>
                <w:rFonts w:ascii="Arial" w:hAnsi="Arial" w:cs="Arial"/>
                <w:sz w:val="22"/>
                <w:szCs w:val="22"/>
              </w:rPr>
              <w:t>HSCIC</w:t>
            </w:r>
          </w:p>
        </w:tc>
        <w:tc>
          <w:tcPr>
            <w:tcW w:w="4882" w:type="dxa"/>
          </w:tcPr>
          <w:p w14:paraId="21E907AC" w14:textId="7E733939" w:rsidR="00207B24" w:rsidRPr="0073687C" w:rsidRDefault="00207B24" w:rsidP="00207B24">
            <w:pPr>
              <w:pStyle w:val="NormalWeb"/>
              <w:spacing w:before="0" w:beforeAutospacing="0" w:after="0" w:afterAutospacing="0"/>
              <w:rPr>
                <w:rFonts w:ascii="Arial" w:hAnsi="Arial" w:cs="Arial"/>
                <w:sz w:val="22"/>
                <w:szCs w:val="22"/>
              </w:rPr>
            </w:pPr>
            <w:r w:rsidRPr="0073687C">
              <w:rPr>
                <w:rFonts w:ascii="Arial" w:hAnsi="Arial" w:cs="Arial"/>
                <w:bCs/>
                <w:sz w:val="22"/>
                <w:szCs w:val="22"/>
              </w:rPr>
              <w:t>Interim Head of Profession (Statistics)</w:t>
            </w:r>
          </w:p>
        </w:tc>
      </w:tr>
    </w:tbl>
    <w:p w14:paraId="674A821E" w14:textId="77777777" w:rsidR="00207B24" w:rsidRPr="0073687C" w:rsidRDefault="00207B24" w:rsidP="00A46948">
      <w:pPr>
        <w:pStyle w:val="NormalWeb"/>
        <w:spacing w:before="0" w:beforeAutospacing="0" w:after="0" w:afterAutospacing="0"/>
        <w:ind w:left="142"/>
        <w:rPr>
          <w:rFonts w:ascii="Arial" w:hAnsi="Arial" w:cs="Arial"/>
          <w:sz w:val="23"/>
          <w:szCs w:val="23"/>
        </w:rPr>
      </w:pPr>
    </w:p>
    <w:p w14:paraId="7E1DD44A" w14:textId="77777777" w:rsidR="00207B24" w:rsidRPr="0073687C" w:rsidRDefault="00207B24" w:rsidP="00A46948">
      <w:pPr>
        <w:pStyle w:val="NormalWeb"/>
        <w:spacing w:before="0" w:beforeAutospacing="0" w:after="0" w:afterAutospacing="0"/>
        <w:ind w:left="142"/>
        <w:rPr>
          <w:rFonts w:ascii="Arial" w:eastAsia="+mn-ea" w:hAnsi="Arial" w:cs="Arial"/>
          <w:b/>
          <w:position w:val="1"/>
          <w:sz w:val="12"/>
          <w:szCs w:val="40"/>
        </w:rPr>
      </w:pPr>
    </w:p>
    <w:p w14:paraId="5C0D9358" w14:textId="77777777" w:rsidR="00207B24" w:rsidRPr="0073687C" w:rsidRDefault="00207B24" w:rsidP="00A46948">
      <w:pPr>
        <w:pStyle w:val="NormalWeb"/>
        <w:spacing w:before="0" w:beforeAutospacing="0" w:after="0" w:afterAutospacing="0"/>
        <w:ind w:left="142"/>
        <w:rPr>
          <w:rFonts w:ascii="Arial" w:eastAsia="+mn-ea" w:hAnsi="Arial" w:cs="Arial"/>
          <w:b/>
          <w:position w:val="1"/>
          <w:sz w:val="12"/>
          <w:szCs w:val="40"/>
        </w:rPr>
      </w:pPr>
    </w:p>
    <w:p w14:paraId="13A24B4D" w14:textId="77777777" w:rsidR="00207B24" w:rsidRPr="0073687C" w:rsidRDefault="00207B24" w:rsidP="00A46948">
      <w:pPr>
        <w:pStyle w:val="NormalWeb"/>
        <w:spacing w:before="0" w:beforeAutospacing="0" w:after="0" w:afterAutospacing="0"/>
        <w:ind w:left="142"/>
        <w:rPr>
          <w:rFonts w:ascii="Arial" w:hAnsi="Arial" w:cs="Arial"/>
          <w:sz w:val="22"/>
          <w:szCs w:val="23"/>
        </w:rPr>
      </w:pPr>
    </w:p>
    <w:p w14:paraId="3EE28123" w14:textId="77777777" w:rsidR="00207B24" w:rsidRPr="0073687C" w:rsidRDefault="00207B24" w:rsidP="00A46948">
      <w:pPr>
        <w:pStyle w:val="NormalWeb"/>
        <w:spacing w:before="0" w:beforeAutospacing="0" w:after="0" w:afterAutospacing="0"/>
        <w:ind w:left="142"/>
        <w:rPr>
          <w:rFonts w:ascii="Arial" w:hAnsi="Arial" w:cs="Arial"/>
          <w:sz w:val="22"/>
          <w:szCs w:val="23"/>
        </w:rPr>
      </w:pPr>
    </w:p>
    <w:p w14:paraId="772867F7" w14:textId="77777777" w:rsidR="00207B24" w:rsidRPr="0073687C" w:rsidRDefault="00207B24" w:rsidP="00A46948">
      <w:pPr>
        <w:pStyle w:val="NormalWeb"/>
        <w:spacing w:before="0" w:beforeAutospacing="0" w:after="0" w:afterAutospacing="0"/>
        <w:ind w:left="142"/>
        <w:rPr>
          <w:rFonts w:ascii="Arial" w:hAnsi="Arial" w:cs="Arial"/>
          <w:sz w:val="22"/>
          <w:szCs w:val="23"/>
        </w:rPr>
      </w:pPr>
    </w:p>
    <w:p w14:paraId="20F9C1F5" w14:textId="77777777" w:rsidR="00207B24" w:rsidRPr="0073687C" w:rsidRDefault="00207B24" w:rsidP="00A46948">
      <w:pPr>
        <w:pStyle w:val="NormalWeb"/>
        <w:spacing w:before="0" w:beforeAutospacing="0" w:after="0" w:afterAutospacing="0"/>
        <w:ind w:left="142"/>
        <w:rPr>
          <w:rFonts w:ascii="Arial" w:hAnsi="Arial" w:cs="Arial"/>
          <w:sz w:val="22"/>
          <w:szCs w:val="23"/>
        </w:rPr>
      </w:pPr>
    </w:p>
    <w:p w14:paraId="1B864747" w14:textId="77777777" w:rsidR="00207B24" w:rsidRPr="0073687C" w:rsidRDefault="00207B24" w:rsidP="00A46948">
      <w:pPr>
        <w:pStyle w:val="NormalWeb"/>
        <w:spacing w:before="0" w:beforeAutospacing="0" w:after="0" w:afterAutospacing="0"/>
        <w:ind w:left="142"/>
        <w:rPr>
          <w:rFonts w:ascii="Arial" w:hAnsi="Arial" w:cs="Arial"/>
          <w:sz w:val="22"/>
          <w:szCs w:val="23"/>
        </w:rPr>
      </w:pPr>
    </w:p>
    <w:p w14:paraId="216E6194" w14:textId="77777777" w:rsidR="00207B24" w:rsidRPr="0073687C" w:rsidRDefault="00207B24" w:rsidP="00A46948">
      <w:pPr>
        <w:pStyle w:val="NormalWeb"/>
        <w:spacing w:before="0" w:beforeAutospacing="0" w:after="0" w:afterAutospacing="0"/>
        <w:ind w:left="142"/>
        <w:rPr>
          <w:rFonts w:ascii="Arial" w:hAnsi="Arial" w:cs="Arial"/>
          <w:sz w:val="22"/>
          <w:szCs w:val="23"/>
        </w:rPr>
      </w:pPr>
    </w:p>
    <w:p w14:paraId="408EA0C6" w14:textId="77777777" w:rsidR="00207B24" w:rsidRPr="0073687C" w:rsidRDefault="00207B24" w:rsidP="00A46948">
      <w:pPr>
        <w:pStyle w:val="NormalWeb"/>
        <w:spacing w:before="0" w:beforeAutospacing="0" w:after="0" w:afterAutospacing="0"/>
        <w:ind w:left="142"/>
        <w:rPr>
          <w:rFonts w:ascii="Arial" w:hAnsi="Arial" w:cs="Arial"/>
          <w:sz w:val="22"/>
          <w:szCs w:val="23"/>
        </w:rPr>
      </w:pPr>
    </w:p>
    <w:p w14:paraId="6437C3DD" w14:textId="22A21F11" w:rsidR="00A46948" w:rsidRPr="0073687C" w:rsidRDefault="00A46948" w:rsidP="00A46948">
      <w:pPr>
        <w:pStyle w:val="NormalWeb"/>
        <w:spacing w:before="0" w:beforeAutospacing="0" w:after="0" w:afterAutospacing="0"/>
        <w:ind w:left="142"/>
        <w:rPr>
          <w:rFonts w:ascii="Arial" w:hAnsi="Arial" w:cs="Arial"/>
          <w:i/>
          <w:sz w:val="22"/>
          <w:szCs w:val="23"/>
        </w:rPr>
      </w:pPr>
      <w:r w:rsidRPr="0073687C">
        <w:rPr>
          <w:rFonts w:ascii="Arial" w:hAnsi="Arial" w:cs="Arial"/>
          <w:sz w:val="22"/>
          <w:szCs w:val="23"/>
        </w:rPr>
        <w:t>Conflicts of interest:  None Declared</w:t>
      </w:r>
    </w:p>
    <w:p w14:paraId="4A61E17B" w14:textId="77777777" w:rsidR="00A46948" w:rsidRPr="0073687C" w:rsidRDefault="00A46948" w:rsidP="00A46948">
      <w:pPr>
        <w:pStyle w:val="NormalWeb"/>
        <w:spacing w:before="0" w:beforeAutospacing="0" w:after="0" w:afterAutospacing="0"/>
        <w:ind w:left="142"/>
        <w:rPr>
          <w:rFonts w:ascii="Arial" w:eastAsia="+mn-ea" w:hAnsi="Arial" w:cs="Arial"/>
          <w:b/>
          <w:position w:val="1"/>
          <w:sz w:val="32"/>
          <w:szCs w:val="40"/>
        </w:rPr>
      </w:pPr>
    </w:p>
    <w:p w14:paraId="2814109D" w14:textId="7618816D" w:rsidR="00A46948" w:rsidRPr="0073687C" w:rsidRDefault="00207B24" w:rsidP="00A46948">
      <w:pPr>
        <w:pStyle w:val="NormalWeb"/>
        <w:spacing w:before="0" w:beforeAutospacing="0" w:after="0" w:afterAutospacing="0"/>
        <w:ind w:left="142"/>
        <w:rPr>
          <w:rFonts w:ascii="Arial" w:eastAsia="+mn-ea" w:hAnsi="Arial" w:cs="Arial"/>
          <w:b/>
          <w:position w:val="1"/>
          <w:sz w:val="32"/>
          <w:szCs w:val="40"/>
        </w:rPr>
      </w:pPr>
      <w:r w:rsidRPr="0073687C">
        <w:rPr>
          <w:rFonts w:ascii="Arial" w:hAnsi="Arial" w:cs="Arial"/>
          <w:b/>
          <w:szCs w:val="22"/>
        </w:rPr>
        <w:t>Indicator Governance Board</w:t>
      </w:r>
    </w:p>
    <w:tbl>
      <w:tblPr>
        <w:tblStyle w:val="TableGrid1"/>
        <w:tblW w:w="0" w:type="auto"/>
        <w:tblLook w:val="04A0" w:firstRow="1" w:lastRow="0" w:firstColumn="1" w:lastColumn="0" w:noHBand="0" w:noVBand="1"/>
      </w:tblPr>
      <w:tblGrid>
        <w:gridCol w:w="3227"/>
        <w:gridCol w:w="6911"/>
      </w:tblGrid>
      <w:tr w:rsidR="00207B24" w:rsidRPr="0073687C" w14:paraId="70016DA2" w14:textId="77777777" w:rsidTr="00207B24">
        <w:trPr>
          <w:trHeight w:val="274"/>
        </w:trPr>
        <w:tc>
          <w:tcPr>
            <w:tcW w:w="3227" w:type="dxa"/>
          </w:tcPr>
          <w:p w14:paraId="4529FA39" w14:textId="3D2B6A57" w:rsidR="00207B24" w:rsidRPr="0073687C" w:rsidRDefault="00207B24" w:rsidP="00207B24">
            <w:pPr>
              <w:pStyle w:val="NormalWeb"/>
              <w:spacing w:before="0" w:beforeAutospacing="0" w:after="0" w:afterAutospacing="0"/>
              <w:rPr>
                <w:rFonts w:ascii="Arial" w:hAnsi="Arial"/>
                <w:sz w:val="23"/>
                <w:szCs w:val="23"/>
              </w:rPr>
            </w:pPr>
            <w:r w:rsidRPr="0073687C">
              <w:rPr>
                <w:rFonts w:ascii="Arial" w:hAnsi="Arial"/>
                <w:sz w:val="23"/>
                <w:szCs w:val="23"/>
              </w:rPr>
              <w:t>Discussion Dates</w:t>
            </w:r>
          </w:p>
        </w:tc>
        <w:tc>
          <w:tcPr>
            <w:tcW w:w="6911" w:type="dxa"/>
          </w:tcPr>
          <w:p w14:paraId="767134BF" w14:textId="459B6C44" w:rsidR="00207B24" w:rsidRPr="0073687C" w:rsidRDefault="00207B24" w:rsidP="00207B24">
            <w:pPr>
              <w:pStyle w:val="NormalWeb"/>
              <w:spacing w:before="0" w:beforeAutospacing="0" w:after="0" w:afterAutospacing="0"/>
              <w:rPr>
                <w:rFonts w:ascii="Arial" w:hAnsi="Arial"/>
                <w:b/>
                <w:sz w:val="23"/>
                <w:szCs w:val="23"/>
              </w:rPr>
            </w:pPr>
            <w:r w:rsidRPr="0073687C">
              <w:rPr>
                <w:rFonts w:ascii="Arial" w:hAnsi="Arial"/>
                <w:sz w:val="23"/>
                <w:szCs w:val="23"/>
              </w:rPr>
              <w:t>24/03/15</w:t>
            </w:r>
          </w:p>
        </w:tc>
      </w:tr>
      <w:tr w:rsidR="0073687C" w:rsidRPr="0073687C" w14:paraId="2AAB710D" w14:textId="77777777" w:rsidTr="00207B24">
        <w:trPr>
          <w:trHeight w:val="274"/>
        </w:trPr>
        <w:tc>
          <w:tcPr>
            <w:tcW w:w="3227" w:type="dxa"/>
          </w:tcPr>
          <w:p w14:paraId="28E194A8" w14:textId="77777777" w:rsidR="00207B24" w:rsidRPr="0073687C" w:rsidRDefault="00207B24" w:rsidP="00207B24">
            <w:pPr>
              <w:pStyle w:val="NormalWeb"/>
              <w:spacing w:before="0" w:beforeAutospacing="0" w:after="0" w:afterAutospacing="0"/>
              <w:rPr>
                <w:rFonts w:ascii="Arial" w:hAnsi="Arial"/>
                <w:sz w:val="23"/>
                <w:szCs w:val="23"/>
              </w:rPr>
            </w:pPr>
            <w:r w:rsidRPr="0073687C">
              <w:rPr>
                <w:rFonts w:ascii="Arial" w:hAnsi="Arial"/>
                <w:sz w:val="23"/>
                <w:szCs w:val="23"/>
              </w:rPr>
              <w:t>Minutes Available</w:t>
            </w:r>
          </w:p>
        </w:tc>
        <w:tc>
          <w:tcPr>
            <w:tcW w:w="6911" w:type="dxa"/>
          </w:tcPr>
          <w:p w14:paraId="7110C03A" w14:textId="77777777" w:rsidR="00207B24" w:rsidRPr="0073687C" w:rsidRDefault="00207B24" w:rsidP="00207B24">
            <w:pPr>
              <w:pStyle w:val="NormalWeb"/>
              <w:spacing w:before="0" w:beforeAutospacing="0" w:after="0" w:afterAutospacing="0"/>
              <w:rPr>
                <w:rFonts w:ascii="Arial" w:hAnsi="Arial"/>
                <w:b/>
                <w:sz w:val="23"/>
                <w:szCs w:val="23"/>
              </w:rPr>
            </w:pPr>
            <w:r w:rsidRPr="0073687C">
              <w:rPr>
                <w:rFonts w:ascii="Arial" w:hAnsi="Arial"/>
                <w:b/>
                <w:sz w:val="23"/>
                <w:szCs w:val="23"/>
              </w:rPr>
              <w:t>Yes</w:t>
            </w:r>
          </w:p>
        </w:tc>
      </w:tr>
    </w:tbl>
    <w:p w14:paraId="0E1CBC7E" w14:textId="77777777" w:rsidR="00A46948" w:rsidRPr="0073687C" w:rsidRDefault="00A46948" w:rsidP="00A46948">
      <w:pPr>
        <w:pStyle w:val="NormalWeb"/>
        <w:spacing w:before="0" w:beforeAutospacing="0" w:after="0" w:afterAutospacing="0"/>
        <w:ind w:left="142"/>
        <w:rPr>
          <w:rFonts w:ascii="Arial" w:eastAsia="+mn-ea" w:hAnsi="Arial" w:cs="Arial"/>
          <w:b/>
          <w:position w:val="1"/>
          <w:sz w:val="32"/>
          <w:szCs w:val="40"/>
        </w:rPr>
      </w:pPr>
    </w:p>
    <w:p w14:paraId="7F77ED29" w14:textId="3E2F7819" w:rsidR="00A46948" w:rsidRPr="0073687C" w:rsidRDefault="00207B24" w:rsidP="00A46948">
      <w:pPr>
        <w:pStyle w:val="NormalWeb"/>
        <w:spacing w:before="0" w:beforeAutospacing="0" w:after="0" w:afterAutospacing="0"/>
        <w:ind w:left="142"/>
        <w:rPr>
          <w:rFonts w:ascii="Arial" w:eastAsia="+mn-ea" w:hAnsi="Arial" w:cs="Arial"/>
          <w:b/>
          <w:position w:val="1"/>
          <w:sz w:val="32"/>
          <w:szCs w:val="40"/>
        </w:rPr>
      </w:pPr>
      <w:r w:rsidRPr="0073687C">
        <w:rPr>
          <w:rFonts w:ascii="Arial" w:hAnsi="Arial" w:cs="Arial"/>
          <w:b/>
          <w:szCs w:val="22"/>
        </w:rPr>
        <w:t>Indicator Governance Board</w:t>
      </w:r>
    </w:p>
    <w:tbl>
      <w:tblPr>
        <w:tblStyle w:val="TableGrid1"/>
        <w:tblW w:w="0" w:type="auto"/>
        <w:tblLook w:val="04A0" w:firstRow="1" w:lastRow="0" w:firstColumn="1" w:lastColumn="0" w:noHBand="0" w:noVBand="1"/>
      </w:tblPr>
      <w:tblGrid>
        <w:gridCol w:w="3227"/>
        <w:gridCol w:w="6911"/>
      </w:tblGrid>
      <w:tr w:rsidR="00207B24" w:rsidRPr="0073687C" w14:paraId="6FB71059" w14:textId="77777777" w:rsidTr="00207B24">
        <w:trPr>
          <w:trHeight w:val="274"/>
        </w:trPr>
        <w:tc>
          <w:tcPr>
            <w:tcW w:w="3227" w:type="dxa"/>
          </w:tcPr>
          <w:p w14:paraId="78FEC5C9" w14:textId="67C21962" w:rsidR="00207B24" w:rsidRPr="0073687C" w:rsidRDefault="00207B24" w:rsidP="00207B24">
            <w:pPr>
              <w:pStyle w:val="NormalWeb"/>
              <w:spacing w:before="0" w:beforeAutospacing="0" w:after="0" w:afterAutospacing="0"/>
              <w:rPr>
                <w:rFonts w:ascii="Arial" w:hAnsi="Arial"/>
                <w:sz w:val="23"/>
                <w:szCs w:val="23"/>
              </w:rPr>
            </w:pPr>
            <w:r w:rsidRPr="0073687C">
              <w:rPr>
                <w:rFonts w:ascii="Arial" w:hAnsi="Arial"/>
                <w:sz w:val="23"/>
                <w:szCs w:val="23"/>
              </w:rPr>
              <w:t>Discussion Dates</w:t>
            </w:r>
          </w:p>
        </w:tc>
        <w:tc>
          <w:tcPr>
            <w:tcW w:w="6911" w:type="dxa"/>
          </w:tcPr>
          <w:p w14:paraId="60F69B77" w14:textId="1C54AFE7" w:rsidR="00207B24" w:rsidRPr="0073687C" w:rsidRDefault="00207B24" w:rsidP="00207B24">
            <w:pPr>
              <w:pStyle w:val="NormalWeb"/>
              <w:spacing w:before="0" w:beforeAutospacing="0" w:after="0" w:afterAutospacing="0"/>
              <w:rPr>
                <w:rFonts w:ascii="Arial" w:hAnsi="Arial"/>
                <w:b/>
                <w:sz w:val="23"/>
                <w:szCs w:val="23"/>
              </w:rPr>
            </w:pPr>
            <w:r w:rsidRPr="0073687C">
              <w:rPr>
                <w:rFonts w:ascii="Arial" w:hAnsi="Arial"/>
                <w:sz w:val="23"/>
                <w:szCs w:val="23"/>
              </w:rPr>
              <w:t>07/05/15</w:t>
            </w:r>
          </w:p>
        </w:tc>
      </w:tr>
      <w:tr w:rsidR="0073687C" w:rsidRPr="0073687C" w14:paraId="6A84E7AE" w14:textId="77777777" w:rsidTr="00207B24">
        <w:trPr>
          <w:trHeight w:val="274"/>
        </w:trPr>
        <w:tc>
          <w:tcPr>
            <w:tcW w:w="3227" w:type="dxa"/>
          </w:tcPr>
          <w:p w14:paraId="0450376D" w14:textId="77777777" w:rsidR="00207B24" w:rsidRPr="0073687C" w:rsidRDefault="00207B24" w:rsidP="00207B24">
            <w:pPr>
              <w:pStyle w:val="NormalWeb"/>
              <w:spacing w:before="0" w:beforeAutospacing="0" w:after="0" w:afterAutospacing="0"/>
              <w:rPr>
                <w:rFonts w:ascii="Arial" w:hAnsi="Arial"/>
                <w:sz w:val="23"/>
                <w:szCs w:val="23"/>
              </w:rPr>
            </w:pPr>
            <w:r w:rsidRPr="0073687C">
              <w:rPr>
                <w:rFonts w:ascii="Arial" w:hAnsi="Arial"/>
                <w:sz w:val="23"/>
                <w:szCs w:val="23"/>
              </w:rPr>
              <w:t>Minutes Available</w:t>
            </w:r>
          </w:p>
        </w:tc>
        <w:tc>
          <w:tcPr>
            <w:tcW w:w="6911" w:type="dxa"/>
          </w:tcPr>
          <w:p w14:paraId="146B1157" w14:textId="77777777" w:rsidR="00207B24" w:rsidRPr="0073687C" w:rsidRDefault="00207B24" w:rsidP="00207B24">
            <w:pPr>
              <w:pStyle w:val="NormalWeb"/>
              <w:spacing w:before="0" w:beforeAutospacing="0" w:after="0" w:afterAutospacing="0"/>
              <w:rPr>
                <w:rFonts w:ascii="Arial" w:hAnsi="Arial"/>
                <w:b/>
                <w:sz w:val="23"/>
                <w:szCs w:val="23"/>
              </w:rPr>
            </w:pPr>
            <w:r w:rsidRPr="0073687C">
              <w:rPr>
                <w:rFonts w:ascii="Arial" w:hAnsi="Arial"/>
                <w:b/>
                <w:sz w:val="23"/>
                <w:szCs w:val="23"/>
              </w:rPr>
              <w:t>Yes</w:t>
            </w:r>
          </w:p>
        </w:tc>
      </w:tr>
    </w:tbl>
    <w:p w14:paraId="07B8FD71" w14:textId="77777777" w:rsidR="00A46948" w:rsidRPr="0073687C" w:rsidRDefault="00A46948" w:rsidP="00A46948">
      <w:pPr>
        <w:pStyle w:val="NormalWeb"/>
        <w:spacing w:before="0" w:beforeAutospacing="0" w:after="0" w:afterAutospacing="0"/>
        <w:ind w:left="142"/>
        <w:rPr>
          <w:rFonts w:ascii="Arial" w:eastAsia="+mn-ea" w:hAnsi="Arial" w:cs="Arial"/>
          <w:b/>
          <w:position w:val="1"/>
          <w:sz w:val="32"/>
          <w:szCs w:val="40"/>
        </w:rPr>
      </w:pPr>
    </w:p>
    <w:p w14:paraId="5EDF9BDC" w14:textId="77777777" w:rsidR="00A46948" w:rsidRPr="0073687C" w:rsidRDefault="00A46948" w:rsidP="00A46948">
      <w:pPr>
        <w:pStyle w:val="NormalWeb"/>
        <w:spacing w:before="0" w:beforeAutospacing="0" w:after="0" w:afterAutospacing="0"/>
        <w:ind w:left="142"/>
        <w:rPr>
          <w:rFonts w:ascii="Arial" w:eastAsia="+mn-ea" w:hAnsi="Arial" w:cs="Arial"/>
          <w:b/>
          <w:position w:val="1"/>
          <w:sz w:val="32"/>
          <w:szCs w:val="40"/>
        </w:rPr>
      </w:pPr>
    </w:p>
    <w:p w14:paraId="436B2F86" w14:textId="77777777" w:rsidR="00A46948" w:rsidRPr="0073687C" w:rsidRDefault="00A46948" w:rsidP="00A46948">
      <w:pPr>
        <w:rPr>
          <w:rFonts w:eastAsia="+mn-ea" w:cs="Arial"/>
          <w:b/>
          <w:position w:val="1"/>
          <w:sz w:val="32"/>
          <w:szCs w:val="40"/>
        </w:rPr>
      </w:pPr>
      <w:r w:rsidRPr="0073687C">
        <w:rPr>
          <w:rFonts w:eastAsia="+mn-ea" w:cs="Arial"/>
          <w:b/>
          <w:position w:val="1"/>
          <w:sz w:val="32"/>
          <w:szCs w:val="40"/>
        </w:rPr>
        <w:t>Summary of Assurance Discussions</w:t>
      </w:r>
    </w:p>
    <w:p w14:paraId="25563C96" w14:textId="77777777" w:rsidR="000B671B" w:rsidRPr="0073687C" w:rsidRDefault="000B671B" w:rsidP="00A46948">
      <w:pPr>
        <w:pStyle w:val="NormalWeb"/>
        <w:spacing w:before="0" w:beforeAutospacing="0" w:after="0" w:afterAutospacing="0"/>
        <w:ind w:left="142"/>
        <w:rPr>
          <w:rFonts w:ascii="Arial" w:hAnsi="Arial" w:cs="Arial"/>
          <w:b/>
          <w:sz w:val="23"/>
          <w:szCs w:val="23"/>
        </w:rPr>
      </w:pPr>
    </w:p>
    <w:p w14:paraId="209E5598" w14:textId="0F7F6519" w:rsidR="00A46948" w:rsidRPr="0073687C" w:rsidRDefault="00A46948" w:rsidP="00A46948">
      <w:pPr>
        <w:pStyle w:val="NormalWeb"/>
        <w:spacing w:before="0" w:beforeAutospacing="0" w:after="0" w:afterAutospacing="0"/>
        <w:ind w:left="142"/>
        <w:rPr>
          <w:rFonts w:ascii="Arial" w:hAnsi="Arial" w:cs="Arial"/>
          <w:b/>
          <w:sz w:val="23"/>
          <w:szCs w:val="23"/>
        </w:rPr>
      </w:pPr>
      <w:r w:rsidRPr="0073687C">
        <w:rPr>
          <w:rFonts w:ascii="Arial" w:hAnsi="Arial" w:cs="Arial"/>
          <w:b/>
          <w:sz w:val="23"/>
          <w:szCs w:val="23"/>
        </w:rPr>
        <w:t>Methodology Review:</w:t>
      </w:r>
    </w:p>
    <w:p w14:paraId="75467265" w14:textId="77777777" w:rsidR="00A46948" w:rsidRPr="0073687C" w:rsidRDefault="00A46948" w:rsidP="00A46948">
      <w:pPr>
        <w:pStyle w:val="NormalWeb"/>
        <w:spacing w:before="0" w:beforeAutospacing="0" w:after="0" w:afterAutospacing="0"/>
        <w:ind w:left="142"/>
        <w:rPr>
          <w:rFonts w:ascii="Arial" w:eastAsia="+mn-ea" w:hAnsi="Arial" w:cs="Arial"/>
          <w:b/>
          <w:position w:val="1"/>
          <w:sz w:val="32"/>
          <w:szCs w:val="40"/>
        </w:rPr>
      </w:pPr>
    </w:p>
    <w:tbl>
      <w:tblPr>
        <w:tblStyle w:val="TableGrid"/>
        <w:tblW w:w="0" w:type="auto"/>
        <w:tblInd w:w="142" w:type="dxa"/>
        <w:tblBorders>
          <w:top w:val="none" w:sz="0" w:space="0" w:color="auto"/>
          <w:left w:val="none" w:sz="0" w:space="0" w:color="auto"/>
          <w:bottom w:val="none" w:sz="0" w:space="0" w:color="auto"/>
          <w:right w:val="none" w:sz="0" w:space="0" w:color="auto"/>
          <w:insideH w:val="dotted" w:sz="4" w:space="0" w:color="00B050"/>
          <w:insideV w:val="dotted" w:sz="4" w:space="0" w:color="00B050"/>
        </w:tblBorders>
        <w:tblLook w:val="04A0" w:firstRow="1" w:lastRow="0" w:firstColumn="1" w:lastColumn="0" w:noHBand="0" w:noVBand="1"/>
      </w:tblPr>
      <w:tblGrid>
        <w:gridCol w:w="2518"/>
        <w:gridCol w:w="7513"/>
      </w:tblGrid>
      <w:tr w:rsidR="00A46948" w:rsidRPr="0073687C" w14:paraId="542711B9" w14:textId="77777777" w:rsidTr="00A46948">
        <w:trPr>
          <w:trHeight w:val="2822"/>
        </w:trPr>
        <w:tc>
          <w:tcPr>
            <w:tcW w:w="2518" w:type="dxa"/>
            <w:vAlign w:val="center"/>
          </w:tcPr>
          <w:p w14:paraId="2A9F8627" w14:textId="77777777" w:rsidR="00A46948" w:rsidRPr="0073687C" w:rsidRDefault="00A46948" w:rsidP="00A46948">
            <w:pPr>
              <w:pStyle w:val="NormalWeb"/>
              <w:spacing w:before="0" w:beforeAutospacing="0" w:after="0" w:afterAutospacing="0"/>
              <w:rPr>
                <w:rFonts w:ascii="Arial" w:hAnsi="Arial" w:cs="Arial"/>
                <w:sz w:val="23"/>
                <w:szCs w:val="23"/>
              </w:rPr>
            </w:pPr>
            <w:r w:rsidRPr="0073687C">
              <w:rPr>
                <w:rFonts w:ascii="Arial" w:hAnsi="Arial" w:cs="Arial"/>
                <w:sz w:val="23"/>
                <w:szCs w:val="23"/>
              </w:rPr>
              <w:t>Statement of Recommendation</w:t>
            </w:r>
          </w:p>
        </w:tc>
        <w:tc>
          <w:tcPr>
            <w:tcW w:w="7513" w:type="dxa"/>
            <w:vAlign w:val="center"/>
          </w:tcPr>
          <w:p w14:paraId="44EA4A94" w14:textId="77777777" w:rsidR="00A46948" w:rsidRPr="0073687C" w:rsidRDefault="00A46948" w:rsidP="00A46948">
            <w:pPr>
              <w:pStyle w:val="NormalWeb"/>
              <w:spacing w:before="0" w:beforeAutospacing="0" w:after="0" w:afterAutospacing="0"/>
              <w:rPr>
                <w:rFonts w:ascii="Arial" w:hAnsi="Arial" w:cs="Arial"/>
                <w:sz w:val="23"/>
                <w:szCs w:val="23"/>
              </w:rPr>
            </w:pPr>
            <w:r w:rsidRPr="0073687C">
              <w:rPr>
                <w:rFonts w:ascii="Arial" w:hAnsi="Arial" w:cs="Arial"/>
                <w:sz w:val="23"/>
                <w:szCs w:val="23"/>
              </w:rPr>
              <w:t>15/01/15 – MRG felt that this was a good indicator, and would recommend it for inclusion in the Library on the condition that evidence of significant variability is supplied and minor changes to the application form are made.</w:t>
            </w:r>
          </w:p>
          <w:p w14:paraId="6B3BE362" w14:textId="77777777" w:rsidR="00A46948" w:rsidRPr="0073687C" w:rsidRDefault="00A46948" w:rsidP="00A46948">
            <w:pPr>
              <w:pStyle w:val="NormalWeb"/>
              <w:spacing w:before="0" w:beforeAutospacing="0" w:after="0" w:afterAutospacing="0"/>
              <w:rPr>
                <w:rFonts w:ascii="Arial" w:hAnsi="Arial" w:cs="Arial"/>
                <w:sz w:val="23"/>
                <w:szCs w:val="23"/>
              </w:rPr>
            </w:pPr>
          </w:p>
          <w:p w14:paraId="738F1BB6" w14:textId="77777777" w:rsidR="00A46948" w:rsidRPr="0073687C" w:rsidRDefault="00A46948" w:rsidP="00A46948">
            <w:pPr>
              <w:pStyle w:val="NormalWeb"/>
              <w:spacing w:before="0" w:beforeAutospacing="0" w:after="0" w:afterAutospacing="0"/>
              <w:rPr>
                <w:rFonts w:ascii="Arial" w:hAnsi="Arial" w:cs="Arial"/>
                <w:sz w:val="23"/>
                <w:szCs w:val="23"/>
              </w:rPr>
            </w:pPr>
            <w:r w:rsidRPr="0073687C">
              <w:rPr>
                <w:rFonts w:ascii="Arial" w:hAnsi="Arial" w:cs="Arial"/>
                <w:sz w:val="23"/>
                <w:szCs w:val="23"/>
              </w:rPr>
              <w:t>27/02/15 – MRG pre-meet update: Chair of MRG was satisfied with the changes made to the application and felt there was enough variation for the indicator to be of use.</w:t>
            </w:r>
          </w:p>
        </w:tc>
      </w:tr>
    </w:tbl>
    <w:p w14:paraId="79DFC2BE" w14:textId="77777777" w:rsidR="00A46948" w:rsidRPr="0073687C" w:rsidRDefault="00A46948" w:rsidP="00A46948">
      <w:pPr>
        <w:pStyle w:val="NormalWeb"/>
        <w:spacing w:before="0" w:beforeAutospacing="0" w:after="0" w:afterAutospacing="0"/>
        <w:ind w:left="142"/>
        <w:rPr>
          <w:rFonts w:ascii="Arial" w:eastAsia="+mn-ea" w:hAnsi="Arial" w:cs="Arial"/>
          <w:b/>
          <w:position w:val="1"/>
          <w:sz w:val="32"/>
          <w:szCs w:val="40"/>
        </w:rPr>
      </w:pPr>
    </w:p>
    <w:p w14:paraId="183ED961" w14:textId="77777777" w:rsidR="00A46948" w:rsidRPr="0073687C" w:rsidRDefault="00A46948" w:rsidP="00A46948">
      <w:pPr>
        <w:pStyle w:val="NormalWeb"/>
        <w:spacing w:before="0" w:beforeAutospacing="0" w:after="0" w:afterAutospacing="0"/>
        <w:ind w:left="142"/>
        <w:rPr>
          <w:rFonts w:ascii="Arial" w:eastAsia="+mn-ea" w:hAnsi="Arial" w:cs="Arial"/>
          <w:b/>
          <w:position w:val="1"/>
          <w:sz w:val="32"/>
          <w:szCs w:val="40"/>
        </w:rPr>
      </w:pPr>
    </w:p>
    <w:p w14:paraId="3E261683" w14:textId="77777777" w:rsidR="00A46948" w:rsidRPr="0073687C" w:rsidRDefault="00A46948" w:rsidP="00A46948">
      <w:pPr>
        <w:pStyle w:val="NormalWeb"/>
        <w:spacing w:before="0" w:beforeAutospacing="0" w:after="0" w:afterAutospacing="0"/>
        <w:ind w:left="142"/>
        <w:rPr>
          <w:rFonts w:ascii="Arial" w:eastAsia="+mn-ea" w:hAnsi="Arial" w:cs="Arial"/>
          <w:b/>
          <w:position w:val="1"/>
          <w:sz w:val="32"/>
          <w:szCs w:val="40"/>
        </w:rPr>
      </w:pPr>
    </w:p>
    <w:p w14:paraId="563A62E0" w14:textId="77777777" w:rsidR="00A46948" w:rsidRPr="0073687C" w:rsidRDefault="00A46948" w:rsidP="00A46948">
      <w:pPr>
        <w:pStyle w:val="NormalWeb"/>
        <w:spacing w:before="0" w:beforeAutospacing="0" w:after="0" w:afterAutospacing="0"/>
        <w:ind w:left="142"/>
        <w:rPr>
          <w:rFonts w:ascii="Arial" w:hAnsi="Arial" w:cs="Arial"/>
          <w:b/>
          <w:sz w:val="23"/>
          <w:szCs w:val="23"/>
        </w:rPr>
      </w:pPr>
      <w:r w:rsidRPr="0073687C">
        <w:rPr>
          <w:rFonts w:ascii="Arial" w:hAnsi="Arial" w:cs="Arial"/>
          <w:b/>
          <w:sz w:val="23"/>
          <w:szCs w:val="23"/>
        </w:rPr>
        <w:t>Indicator Governance Board:</w:t>
      </w:r>
    </w:p>
    <w:p w14:paraId="18F00990" w14:textId="77777777" w:rsidR="00A46948" w:rsidRPr="0073687C" w:rsidRDefault="00A46948" w:rsidP="00A46948">
      <w:pPr>
        <w:pStyle w:val="NormalWeb"/>
        <w:spacing w:before="0" w:beforeAutospacing="0" w:after="0" w:afterAutospacing="0"/>
        <w:ind w:left="142"/>
        <w:rPr>
          <w:rFonts w:ascii="Arial" w:eastAsia="+mn-ea" w:hAnsi="Arial" w:cs="Arial"/>
          <w:b/>
          <w:position w:val="1"/>
          <w:sz w:val="32"/>
          <w:szCs w:val="40"/>
        </w:rPr>
      </w:pPr>
    </w:p>
    <w:tbl>
      <w:tblPr>
        <w:tblStyle w:val="TableGrid"/>
        <w:tblW w:w="0" w:type="auto"/>
        <w:tblInd w:w="142" w:type="dxa"/>
        <w:tblBorders>
          <w:top w:val="none" w:sz="0" w:space="0" w:color="auto"/>
          <w:left w:val="none" w:sz="0" w:space="0" w:color="auto"/>
          <w:bottom w:val="none" w:sz="0" w:space="0" w:color="auto"/>
          <w:right w:val="none" w:sz="0" w:space="0" w:color="auto"/>
          <w:insideH w:val="dotted" w:sz="4" w:space="0" w:color="00B050"/>
          <w:insideV w:val="dotted" w:sz="4" w:space="0" w:color="00B050"/>
        </w:tblBorders>
        <w:tblLook w:val="04A0" w:firstRow="1" w:lastRow="0" w:firstColumn="1" w:lastColumn="0" w:noHBand="0" w:noVBand="1"/>
      </w:tblPr>
      <w:tblGrid>
        <w:gridCol w:w="2518"/>
        <w:gridCol w:w="7513"/>
      </w:tblGrid>
      <w:tr w:rsidR="00A46948" w:rsidRPr="0073687C" w14:paraId="79327D00" w14:textId="77777777" w:rsidTr="00A46948">
        <w:trPr>
          <w:trHeight w:val="369"/>
        </w:trPr>
        <w:tc>
          <w:tcPr>
            <w:tcW w:w="2518" w:type="dxa"/>
            <w:vAlign w:val="center"/>
          </w:tcPr>
          <w:p w14:paraId="4BAB9927" w14:textId="77777777" w:rsidR="00A46948" w:rsidRPr="0073687C" w:rsidRDefault="00A46948" w:rsidP="00A46948">
            <w:pPr>
              <w:pStyle w:val="NormalWeb"/>
              <w:spacing w:before="0" w:beforeAutospacing="0" w:after="0" w:afterAutospacing="0"/>
              <w:rPr>
                <w:rFonts w:ascii="Arial" w:hAnsi="Arial" w:cs="Arial"/>
                <w:sz w:val="23"/>
                <w:szCs w:val="23"/>
              </w:rPr>
            </w:pPr>
            <w:r w:rsidRPr="0073687C">
              <w:rPr>
                <w:rFonts w:ascii="Arial" w:hAnsi="Arial" w:cs="Arial"/>
                <w:sz w:val="23"/>
                <w:szCs w:val="23"/>
              </w:rPr>
              <w:t>Review Period Set</w:t>
            </w:r>
          </w:p>
        </w:tc>
        <w:tc>
          <w:tcPr>
            <w:tcW w:w="7513" w:type="dxa"/>
            <w:vAlign w:val="center"/>
          </w:tcPr>
          <w:p w14:paraId="111F3DB8" w14:textId="77777777" w:rsidR="00A46948" w:rsidRPr="0073687C" w:rsidRDefault="00A46948" w:rsidP="00A46948">
            <w:pPr>
              <w:pStyle w:val="NormalWeb"/>
              <w:spacing w:before="0" w:beforeAutospacing="0" w:after="0" w:afterAutospacing="0"/>
              <w:rPr>
                <w:rFonts w:ascii="Arial" w:hAnsi="Arial" w:cs="Arial"/>
                <w:sz w:val="23"/>
                <w:szCs w:val="23"/>
              </w:rPr>
            </w:pPr>
            <w:r w:rsidRPr="0073687C">
              <w:rPr>
                <w:rFonts w:ascii="Arial" w:hAnsi="Arial" w:cs="Arial"/>
                <w:sz w:val="23"/>
                <w:szCs w:val="23"/>
              </w:rPr>
              <w:t xml:space="preserve">It was agreed the indicator be assured for a period of 1 year </w:t>
            </w:r>
          </w:p>
          <w:p w14:paraId="768F796F" w14:textId="77777777" w:rsidR="00A46948" w:rsidRPr="0073687C" w:rsidRDefault="00A46948" w:rsidP="00A46948">
            <w:pPr>
              <w:pStyle w:val="NormalWeb"/>
              <w:spacing w:before="0" w:beforeAutospacing="0" w:after="0" w:afterAutospacing="0"/>
              <w:rPr>
                <w:rFonts w:ascii="Arial" w:hAnsi="Arial" w:cs="Arial"/>
                <w:sz w:val="23"/>
                <w:szCs w:val="23"/>
              </w:rPr>
            </w:pPr>
          </w:p>
        </w:tc>
      </w:tr>
      <w:tr w:rsidR="00A46948" w:rsidRPr="0073687C" w14:paraId="51930B38" w14:textId="77777777" w:rsidTr="00A46948">
        <w:trPr>
          <w:trHeight w:val="1108"/>
        </w:trPr>
        <w:tc>
          <w:tcPr>
            <w:tcW w:w="2518" w:type="dxa"/>
            <w:vAlign w:val="center"/>
          </w:tcPr>
          <w:p w14:paraId="20F25593" w14:textId="77777777" w:rsidR="00A46948" w:rsidRPr="0073687C" w:rsidRDefault="00A46948" w:rsidP="00A46948">
            <w:pPr>
              <w:pStyle w:val="NormalWeb"/>
              <w:spacing w:before="0" w:beforeAutospacing="0" w:after="0" w:afterAutospacing="0"/>
              <w:rPr>
                <w:rFonts w:ascii="Arial" w:hAnsi="Arial" w:cs="Arial"/>
                <w:sz w:val="23"/>
                <w:szCs w:val="23"/>
              </w:rPr>
            </w:pPr>
            <w:r w:rsidRPr="0073687C">
              <w:rPr>
                <w:rFonts w:ascii="Arial" w:hAnsi="Arial" w:cs="Arial"/>
                <w:sz w:val="23"/>
                <w:szCs w:val="23"/>
              </w:rPr>
              <w:t>Rationale</w:t>
            </w:r>
          </w:p>
        </w:tc>
        <w:tc>
          <w:tcPr>
            <w:tcW w:w="7513" w:type="dxa"/>
            <w:vAlign w:val="center"/>
          </w:tcPr>
          <w:p w14:paraId="0BC9A386" w14:textId="77777777" w:rsidR="00A46948" w:rsidRPr="0073687C" w:rsidRDefault="00A46948" w:rsidP="00A46948">
            <w:pPr>
              <w:pStyle w:val="NormalWeb"/>
              <w:spacing w:before="0" w:beforeAutospacing="0" w:after="0" w:afterAutospacing="0"/>
              <w:rPr>
                <w:rFonts w:ascii="Arial" w:hAnsi="Arial" w:cs="Arial"/>
                <w:sz w:val="23"/>
                <w:szCs w:val="23"/>
              </w:rPr>
            </w:pPr>
            <w:r w:rsidRPr="0073687C">
              <w:rPr>
                <w:rFonts w:ascii="Arial" w:hAnsi="Arial" w:cs="Arial"/>
                <w:sz w:val="23"/>
                <w:szCs w:val="23"/>
              </w:rPr>
              <w:t>The applicant should review the effect of excluding multiple births on the results as CCG level data becomes available.  These results should be included as part of the review consideration.  As the indicator follows the methodology used in the NHS Outcomes Framework indicator, both indicators should be reviewed together.</w:t>
            </w:r>
          </w:p>
        </w:tc>
      </w:tr>
    </w:tbl>
    <w:p w14:paraId="11223E63" w14:textId="77777777" w:rsidR="00A46948" w:rsidRPr="0073687C" w:rsidRDefault="00A46948" w:rsidP="00A46948">
      <w:pPr>
        <w:pStyle w:val="NormalWeb"/>
        <w:spacing w:before="0" w:beforeAutospacing="0" w:after="0" w:afterAutospacing="0"/>
        <w:ind w:left="142"/>
        <w:rPr>
          <w:rFonts w:ascii="Arial" w:eastAsia="+mn-ea" w:hAnsi="Arial" w:cs="Arial"/>
          <w:b/>
          <w:position w:val="1"/>
          <w:sz w:val="32"/>
          <w:szCs w:val="40"/>
        </w:rPr>
      </w:pPr>
    </w:p>
    <w:p w14:paraId="69C003AD" w14:textId="77777777" w:rsidR="00A46948" w:rsidRPr="0073687C" w:rsidRDefault="00A46948" w:rsidP="00A46948">
      <w:pPr>
        <w:pStyle w:val="NormalWeb"/>
        <w:spacing w:before="0" w:beforeAutospacing="0" w:after="0" w:afterAutospacing="0"/>
        <w:ind w:left="142"/>
        <w:rPr>
          <w:rFonts w:ascii="Arial" w:eastAsia="+mn-ea" w:hAnsi="Arial" w:cs="Arial"/>
          <w:b/>
          <w:position w:val="1"/>
          <w:sz w:val="32"/>
          <w:szCs w:val="40"/>
        </w:rPr>
      </w:pPr>
    </w:p>
    <w:tbl>
      <w:tblPr>
        <w:tblStyle w:val="TableGrid"/>
        <w:tblW w:w="0" w:type="auto"/>
        <w:tblInd w:w="142" w:type="dxa"/>
        <w:tblBorders>
          <w:top w:val="none" w:sz="0" w:space="0" w:color="auto"/>
          <w:left w:val="none" w:sz="0" w:space="0" w:color="auto"/>
          <w:bottom w:val="none" w:sz="0" w:space="0" w:color="auto"/>
          <w:right w:val="none" w:sz="0" w:space="0" w:color="auto"/>
          <w:insideH w:val="dotted" w:sz="4" w:space="0" w:color="00B050"/>
          <w:insideV w:val="dotted" w:sz="4" w:space="0" w:color="00B050"/>
        </w:tblBorders>
        <w:tblLook w:val="04A0" w:firstRow="1" w:lastRow="0" w:firstColumn="1" w:lastColumn="0" w:noHBand="0" w:noVBand="1"/>
      </w:tblPr>
      <w:tblGrid>
        <w:gridCol w:w="2518"/>
        <w:gridCol w:w="7513"/>
      </w:tblGrid>
      <w:tr w:rsidR="00A46948" w:rsidRPr="0073687C" w14:paraId="6A534C04" w14:textId="77777777" w:rsidTr="000B671B">
        <w:tc>
          <w:tcPr>
            <w:tcW w:w="2518" w:type="dxa"/>
            <w:shd w:val="clear" w:color="auto" w:fill="auto"/>
            <w:vAlign w:val="center"/>
          </w:tcPr>
          <w:p w14:paraId="0659E808" w14:textId="77777777" w:rsidR="00A46948" w:rsidRPr="0073687C" w:rsidRDefault="00A46948" w:rsidP="00A46948">
            <w:pPr>
              <w:pStyle w:val="NormalWeb"/>
              <w:spacing w:before="0" w:beforeAutospacing="0" w:after="0" w:afterAutospacing="0"/>
              <w:rPr>
                <w:rFonts w:ascii="Arial" w:eastAsia="+mn-ea" w:hAnsi="Arial" w:cs="Arial"/>
                <w:b/>
                <w:position w:val="1"/>
                <w:sz w:val="23"/>
                <w:szCs w:val="23"/>
              </w:rPr>
            </w:pPr>
            <w:r w:rsidRPr="0073687C">
              <w:rPr>
                <w:rFonts w:ascii="Arial" w:eastAsia="+mn-ea" w:hAnsi="Arial" w:cs="Arial"/>
                <w:b/>
                <w:position w:val="1"/>
                <w:sz w:val="23"/>
                <w:szCs w:val="23"/>
              </w:rPr>
              <w:t xml:space="preserve">Level of Assurance </w:t>
            </w:r>
          </w:p>
          <w:p w14:paraId="422728C3" w14:textId="77777777" w:rsidR="00A46948" w:rsidRPr="0073687C" w:rsidRDefault="00A46948" w:rsidP="00A46948">
            <w:pPr>
              <w:pStyle w:val="NormalWeb"/>
              <w:spacing w:before="0" w:beforeAutospacing="0" w:after="0" w:afterAutospacing="0"/>
              <w:rPr>
                <w:rFonts w:ascii="Arial" w:eastAsia="+mn-ea" w:hAnsi="Arial" w:cs="Arial"/>
                <w:position w:val="1"/>
                <w:sz w:val="18"/>
                <w:szCs w:val="18"/>
              </w:rPr>
            </w:pPr>
            <w:r w:rsidRPr="0073687C">
              <w:rPr>
                <w:rFonts w:ascii="Arial" w:eastAsia="+mn-ea" w:hAnsi="Arial" w:cs="Arial"/>
                <w:position w:val="1"/>
                <w:sz w:val="18"/>
                <w:szCs w:val="18"/>
              </w:rPr>
              <w:t>[determined at meeting]</w:t>
            </w:r>
          </w:p>
        </w:tc>
        <w:tc>
          <w:tcPr>
            <w:tcW w:w="7513" w:type="dxa"/>
            <w:shd w:val="clear" w:color="auto" w:fill="auto"/>
            <w:vAlign w:val="center"/>
          </w:tcPr>
          <w:p w14:paraId="7353A0F8" w14:textId="77777777" w:rsidR="00A46948" w:rsidRPr="0073687C" w:rsidRDefault="00A46948" w:rsidP="00A46948">
            <w:pPr>
              <w:pStyle w:val="NormalWeb"/>
              <w:spacing w:before="0" w:beforeAutospacing="0" w:after="0" w:afterAutospacing="0"/>
              <w:rPr>
                <w:rFonts w:ascii="Arial" w:hAnsi="Arial" w:cs="Arial"/>
                <w:sz w:val="23"/>
                <w:szCs w:val="23"/>
              </w:rPr>
            </w:pPr>
            <w:r w:rsidRPr="0073687C">
              <w:rPr>
                <w:rFonts w:ascii="Arial" w:hAnsi="Arial" w:cs="Arial"/>
                <w:sz w:val="23"/>
                <w:szCs w:val="23"/>
              </w:rPr>
              <w:t>Assured</w:t>
            </w:r>
          </w:p>
        </w:tc>
      </w:tr>
      <w:tr w:rsidR="00A46948" w:rsidRPr="0073687C" w14:paraId="70E51787" w14:textId="77777777" w:rsidTr="000B671B">
        <w:tc>
          <w:tcPr>
            <w:tcW w:w="2518" w:type="dxa"/>
            <w:shd w:val="clear" w:color="auto" w:fill="auto"/>
            <w:vAlign w:val="center"/>
          </w:tcPr>
          <w:p w14:paraId="18983476" w14:textId="77777777" w:rsidR="00A46948" w:rsidRPr="0073687C" w:rsidRDefault="00A46948" w:rsidP="00A46948">
            <w:pPr>
              <w:pStyle w:val="NormalWeb"/>
              <w:spacing w:before="0" w:beforeAutospacing="0" w:after="0" w:afterAutospacing="0"/>
              <w:rPr>
                <w:rFonts w:ascii="Arial" w:eastAsia="+mn-ea" w:hAnsi="Arial" w:cs="Arial"/>
                <w:b/>
                <w:position w:val="1"/>
                <w:sz w:val="23"/>
                <w:szCs w:val="23"/>
              </w:rPr>
            </w:pPr>
            <w:r w:rsidRPr="0073687C">
              <w:rPr>
                <w:rFonts w:ascii="Arial" w:eastAsia="+mn-ea" w:hAnsi="Arial" w:cs="Arial"/>
                <w:b/>
                <w:position w:val="1"/>
                <w:sz w:val="23"/>
                <w:szCs w:val="23"/>
              </w:rPr>
              <w:t>Basis of Decision</w:t>
            </w:r>
          </w:p>
        </w:tc>
        <w:tc>
          <w:tcPr>
            <w:tcW w:w="7513" w:type="dxa"/>
            <w:shd w:val="clear" w:color="auto" w:fill="auto"/>
            <w:vAlign w:val="center"/>
          </w:tcPr>
          <w:p w14:paraId="222141C6" w14:textId="77777777" w:rsidR="00A46948" w:rsidRPr="0073687C" w:rsidRDefault="00A46948" w:rsidP="00A46948">
            <w:pPr>
              <w:pStyle w:val="NormalWeb"/>
              <w:spacing w:before="0" w:beforeAutospacing="0" w:after="0" w:afterAutospacing="0"/>
              <w:rPr>
                <w:rFonts w:ascii="Arial" w:hAnsi="Arial" w:cs="Arial"/>
                <w:sz w:val="23"/>
                <w:szCs w:val="23"/>
              </w:rPr>
            </w:pPr>
            <w:r w:rsidRPr="0073687C">
              <w:rPr>
                <w:rFonts w:ascii="Arial" w:hAnsi="Arial" w:cs="Arial"/>
                <w:sz w:val="23"/>
                <w:szCs w:val="23"/>
              </w:rPr>
              <w:t xml:space="preserve">Members agreed that, with the exception of seeing sample CCG level data, the questions posed at the previous IGB meeting (24/03/15) had been adequately responded to.  The lack of sample data shouldn’t </w:t>
            </w:r>
            <w:r w:rsidRPr="0073687C">
              <w:rPr>
                <w:rFonts w:ascii="Arial" w:hAnsi="Arial" w:cs="Arial"/>
                <w:sz w:val="23"/>
                <w:szCs w:val="23"/>
              </w:rPr>
              <w:lastRenderedPageBreak/>
              <w:t xml:space="preserve">prevent the assurance of the indicator but will mean a shorter review date is required.  </w:t>
            </w:r>
          </w:p>
        </w:tc>
      </w:tr>
      <w:tr w:rsidR="00A46948" w:rsidRPr="0073687C" w14:paraId="0378D309" w14:textId="77777777" w:rsidTr="000B671B">
        <w:trPr>
          <w:trHeight w:val="538"/>
        </w:trPr>
        <w:tc>
          <w:tcPr>
            <w:tcW w:w="2518" w:type="dxa"/>
            <w:shd w:val="clear" w:color="auto" w:fill="auto"/>
            <w:vAlign w:val="center"/>
          </w:tcPr>
          <w:p w14:paraId="1FC484A4" w14:textId="77777777" w:rsidR="00A46948" w:rsidRPr="0073687C" w:rsidRDefault="00A46948" w:rsidP="00A46948">
            <w:pPr>
              <w:pStyle w:val="NormalWeb"/>
              <w:spacing w:before="0" w:beforeAutospacing="0" w:after="0" w:afterAutospacing="0"/>
              <w:rPr>
                <w:rFonts w:ascii="Arial" w:hAnsi="Arial" w:cs="Arial"/>
                <w:sz w:val="23"/>
                <w:szCs w:val="23"/>
              </w:rPr>
            </w:pPr>
            <w:r w:rsidRPr="0073687C">
              <w:rPr>
                <w:rFonts w:ascii="Arial" w:hAnsi="Arial" w:cs="Arial"/>
                <w:sz w:val="23"/>
                <w:szCs w:val="23"/>
              </w:rPr>
              <w:lastRenderedPageBreak/>
              <w:t>Sign-off Date</w:t>
            </w:r>
          </w:p>
        </w:tc>
        <w:tc>
          <w:tcPr>
            <w:tcW w:w="7513" w:type="dxa"/>
            <w:shd w:val="clear" w:color="auto" w:fill="auto"/>
            <w:vAlign w:val="center"/>
          </w:tcPr>
          <w:p w14:paraId="51213EF3" w14:textId="77777777" w:rsidR="00A46948" w:rsidRPr="0073687C" w:rsidRDefault="00A46948" w:rsidP="00A46948">
            <w:pPr>
              <w:pStyle w:val="NormalWeb"/>
              <w:spacing w:before="0" w:beforeAutospacing="0" w:after="0" w:afterAutospacing="0"/>
              <w:rPr>
                <w:rFonts w:ascii="Arial" w:hAnsi="Arial" w:cs="Arial"/>
                <w:sz w:val="23"/>
                <w:szCs w:val="23"/>
              </w:rPr>
            </w:pPr>
            <w:r w:rsidRPr="0073687C">
              <w:rPr>
                <w:rFonts w:ascii="Arial" w:hAnsi="Arial" w:cs="Arial"/>
                <w:sz w:val="23"/>
                <w:szCs w:val="23"/>
              </w:rPr>
              <w:t>07/05/15</w:t>
            </w:r>
          </w:p>
        </w:tc>
      </w:tr>
    </w:tbl>
    <w:p w14:paraId="4D44C32E" w14:textId="77777777" w:rsidR="00A46948" w:rsidRPr="0073687C" w:rsidRDefault="00A46948" w:rsidP="00A46948">
      <w:pPr>
        <w:pStyle w:val="NormalWeb"/>
        <w:spacing w:before="0" w:beforeAutospacing="0" w:after="0" w:afterAutospacing="0"/>
        <w:ind w:left="142"/>
        <w:rPr>
          <w:rFonts w:ascii="Arial" w:eastAsia="+mn-ea" w:hAnsi="Arial" w:cs="Arial"/>
          <w:b/>
          <w:position w:val="1"/>
          <w:sz w:val="32"/>
          <w:szCs w:val="40"/>
        </w:rPr>
      </w:pPr>
    </w:p>
    <w:p w14:paraId="62009D6A" w14:textId="77777777" w:rsidR="00A46948" w:rsidRPr="0073687C" w:rsidRDefault="00A46948" w:rsidP="00A46948">
      <w:pPr>
        <w:pStyle w:val="NormalWeb"/>
        <w:spacing w:before="0" w:beforeAutospacing="0" w:after="0" w:afterAutospacing="0"/>
        <w:ind w:left="142"/>
        <w:rPr>
          <w:rFonts w:ascii="Arial" w:eastAsia="+mn-ea" w:hAnsi="Arial" w:cs="Arial"/>
          <w:b/>
          <w:position w:val="1"/>
          <w:sz w:val="32"/>
          <w:szCs w:val="40"/>
        </w:rPr>
      </w:pPr>
    </w:p>
    <w:p w14:paraId="4CA3E651" w14:textId="77777777" w:rsidR="00A46948" w:rsidRPr="0073687C" w:rsidRDefault="00A46948" w:rsidP="00A46948">
      <w:pPr>
        <w:pStyle w:val="NormalWeb"/>
        <w:spacing w:before="0" w:beforeAutospacing="0" w:after="0" w:afterAutospacing="0"/>
        <w:ind w:left="142"/>
        <w:rPr>
          <w:rFonts w:ascii="Arial" w:eastAsia="+mn-ea" w:hAnsi="Arial" w:cs="Arial"/>
          <w:b/>
          <w:position w:val="1"/>
          <w:sz w:val="32"/>
          <w:szCs w:val="40"/>
        </w:rPr>
      </w:pPr>
    </w:p>
    <w:p w14:paraId="46C7801A" w14:textId="77777777" w:rsidR="00A46948" w:rsidRPr="0073687C" w:rsidRDefault="00A46948" w:rsidP="00A46948">
      <w:pPr>
        <w:pStyle w:val="NormalWeb"/>
        <w:spacing w:before="0" w:beforeAutospacing="0" w:after="0" w:afterAutospacing="0"/>
        <w:rPr>
          <w:rFonts w:ascii="Arial" w:eastAsia="+mn-ea" w:hAnsi="Arial" w:cs="Arial"/>
          <w:b/>
          <w:position w:val="1"/>
          <w:sz w:val="28"/>
          <w:szCs w:val="40"/>
        </w:rPr>
        <w:sectPr w:rsidR="00A46948" w:rsidRPr="0073687C" w:rsidSect="000B671B">
          <w:headerReference w:type="default" r:id="rId26"/>
          <w:footerReference w:type="default" r:id="rId27"/>
          <w:footerReference w:type="first" r:id="rId28"/>
          <w:pgSz w:w="16838" w:h="11906" w:orient="landscape"/>
          <w:pgMar w:top="1021" w:right="1021" w:bottom="1021" w:left="1021" w:header="454" w:footer="680" w:gutter="0"/>
          <w:cols w:space="708"/>
          <w:docGrid w:linePitch="360"/>
        </w:sectPr>
      </w:pPr>
    </w:p>
    <w:p w14:paraId="6E8A34A4" w14:textId="785F0B6C" w:rsidR="00A46948" w:rsidRPr="0073687C" w:rsidRDefault="00A46948" w:rsidP="00A46948">
      <w:pPr>
        <w:pStyle w:val="NormalWeb"/>
        <w:spacing w:before="0" w:beforeAutospacing="0" w:after="0" w:afterAutospacing="0"/>
        <w:ind w:left="-709" w:firstLine="142"/>
        <w:rPr>
          <w:rFonts w:ascii="Arial" w:eastAsia="+mn-ea" w:hAnsi="Arial" w:cs="Arial"/>
          <w:position w:val="1"/>
          <w:sz w:val="22"/>
          <w:szCs w:val="70"/>
        </w:rPr>
      </w:pPr>
      <w:r w:rsidRPr="0073687C">
        <w:rPr>
          <w:rFonts w:ascii="Arial" w:eastAsia="+mn-ea" w:hAnsi="Arial" w:cs="Arial"/>
          <w:position w:val="1"/>
          <w:sz w:val="44"/>
          <w:szCs w:val="70"/>
        </w:rPr>
        <w:lastRenderedPageBreak/>
        <w:t>Appraisal Log</w:t>
      </w:r>
    </w:p>
    <w:p w14:paraId="4712778E" w14:textId="77777777" w:rsidR="00A46948" w:rsidRPr="0073687C" w:rsidRDefault="00A46948" w:rsidP="00A46948">
      <w:pPr>
        <w:pStyle w:val="NormalWeb"/>
        <w:spacing w:before="0" w:beforeAutospacing="0" w:after="0" w:afterAutospacing="0"/>
        <w:ind w:left="142"/>
        <w:rPr>
          <w:rFonts w:ascii="Arial" w:eastAsia="+mn-ea" w:hAnsi="Arial" w:cs="Arial"/>
          <w:position w:val="1"/>
          <w:sz w:val="16"/>
          <w:szCs w:val="70"/>
        </w:rPr>
      </w:pPr>
    </w:p>
    <w:p w14:paraId="2A8165B8" w14:textId="77777777" w:rsidR="00A46948" w:rsidRPr="0073687C" w:rsidRDefault="00A46948" w:rsidP="00A46948">
      <w:pPr>
        <w:pStyle w:val="NormalWeb"/>
        <w:spacing w:before="0" w:beforeAutospacing="0" w:after="0" w:afterAutospacing="0"/>
        <w:ind w:left="142"/>
        <w:rPr>
          <w:rFonts w:ascii="Arial" w:eastAsia="+mn-ea" w:hAnsi="Arial" w:cs="Arial"/>
          <w:position w:val="1"/>
          <w:sz w:val="16"/>
          <w:szCs w:val="70"/>
        </w:rPr>
      </w:pPr>
    </w:p>
    <w:p w14:paraId="4128033C" w14:textId="77777777" w:rsidR="00A46948" w:rsidRPr="0073687C" w:rsidRDefault="00A46948" w:rsidP="00A46948">
      <w:pPr>
        <w:pStyle w:val="NormalWeb"/>
        <w:spacing w:before="0" w:beforeAutospacing="0" w:after="0" w:afterAutospacing="0"/>
        <w:ind w:left="142"/>
        <w:rPr>
          <w:rFonts w:ascii="Arial" w:eastAsia="+mn-ea" w:hAnsi="Arial" w:cs="Arial"/>
          <w:position w:val="1"/>
          <w:sz w:val="16"/>
          <w:szCs w:val="70"/>
        </w:rPr>
      </w:pPr>
    </w:p>
    <w:p w14:paraId="3E1F3797" w14:textId="579F4C76" w:rsidR="00207B24" w:rsidRPr="0073687C" w:rsidRDefault="00207B24">
      <w:pPr>
        <w:rPr>
          <w:rFonts w:cs="Arial"/>
        </w:rPr>
      </w:pPr>
      <w:r w:rsidRPr="0073687C">
        <w:rPr>
          <w:rFonts w:cs="Arial"/>
          <w:b/>
          <w:sz w:val="18"/>
          <w:szCs w:val="20"/>
        </w:rPr>
        <w:t>Criterion:  CLARITY</w:t>
      </w:r>
    </w:p>
    <w:tbl>
      <w:tblPr>
        <w:tblStyle w:val="TableGrid1"/>
        <w:tblW w:w="15168" w:type="dxa"/>
        <w:tblLayout w:type="fixed"/>
        <w:tblLook w:val="04A0" w:firstRow="1" w:lastRow="0" w:firstColumn="1" w:lastColumn="0" w:noHBand="0" w:noVBand="1"/>
      </w:tblPr>
      <w:tblGrid>
        <w:gridCol w:w="536"/>
        <w:gridCol w:w="4567"/>
        <w:gridCol w:w="993"/>
        <w:gridCol w:w="1559"/>
        <w:gridCol w:w="4252"/>
        <w:gridCol w:w="1134"/>
        <w:gridCol w:w="993"/>
        <w:gridCol w:w="1134"/>
      </w:tblGrid>
      <w:tr w:rsidR="00207B24" w:rsidRPr="0073687C" w14:paraId="2523ADE9" w14:textId="77777777" w:rsidTr="00207B24">
        <w:trPr>
          <w:trHeight w:val="1613"/>
        </w:trPr>
        <w:tc>
          <w:tcPr>
            <w:tcW w:w="536" w:type="dxa"/>
          </w:tcPr>
          <w:p w14:paraId="2F7E4347" w14:textId="044ECA3B" w:rsidR="00207B24" w:rsidRPr="0073687C" w:rsidRDefault="00207B24" w:rsidP="00207B24">
            <w:pPr>
              <w:rPr>
                <w:sz w:val="18"/>
                <w:szCs w:val="20"/>
              </w:rPr>
            </w:pPr>
            <w:r w:rsidRPr="0073687C">
              <w:rPr>
                <w:b/>
                <w:bCs/>
              </w:rPr>
              <w:t>No</w:t>
            </w:r>
          </w:p>
        </w:tc>
        <w:tc>
          <w:tcPr>
            <w:tcW w:w="4567" w:type="dxa"/>
          </w:tcPr>
          <w:p w14:paraId="19E7D0E3" w14:textId="5DB0F18E" w:rsidR="00207B24" w:rsidRPr="0073687C" w:rsidRDefault="00207B24" w:rsidP="00207B24">
            <w:pPr>
              <w:rPr>
                <w:sz w:val="18"/>
                <w:szCs w:val="18"/>
              </w:rPr>
            </w:pPr>
            <w:r w:rsidRPr="0073687C">
              <w:rPr>
                <w:b/>
                <w:bCs/>
              </w:rPr>
              <w:t>Issue or recommendation</w:t>
            </w:r>
          </w:p>
        </w:tc>
        <w:tc>
          <w:tcPr>
            <w:tcW w:w="993" w:type="dxa"/>
          </w:tcPr>
          <w:p w14:paraId="6D4562FD" w14:textId="682FB04C" w:rsidR="00207B24" w:rsidRPr="0073687C" w:rsidRDefault="00207B24" w:rsidP="00207B24">
            <w:pPr>
              <w:rPr>
                <w:sz w:val="18"/>
                <w:szCs w:val="18"/>
              </w:rPr>
            </w:pPr>
            <w:r w:rsidRPr="0073687C">
              <w:rPr>
                <w:b/>
                <w:bCs/>
                <w:sz w:val="20"/>
                <w:szCs w:val="20"/>
              </w:rPr>
              <w:t>Raised By/Date</w:t>
            </w:r>
          </w:p>
        </w:tc>
        <w:tc>
          <w:tcPr>
            <w:tcW w:w="1559" w:type="dxa"/>
          </w:tcPr>
          <w:p w14:paraId="19F36B8A" w14:textId="088B3A0A" w:rsidR="00207B24" w:rsidRPr="0073687C" w:rsidRDefault="00207B24" w:rsidP="00207B24">
            <w:pPr>
              <w:rPr>
                <w:sz w:val="18"/>
                <w:szCs w:val="18"/>
              </w:rPr>
            </w:pPr>
            <w:r w:rsidRPr="0073687C">
              <w:rPr>
                <w:b/>
                <w:bCs/>
                <w:sz w:val="18"/>
              </w:rPr>
              <w:t>Action Status* Assigned</w:t>
            </w:r>
          </w:p>
        </w:tc>
        <w:tc>
          <w:tcPr>
            <w:tcW w:w="4252" w:type="dxa"/>
          </w:tcPr>
          <w:p w14:paraId="2A7148B4" w14:textId="603E50B9" w:rsidR="00207B24" w:rsidRPr="0073687C" w:rsidRDefault="00207B24" w:rsidP="00207B24">
            <w:pPr>
              <w:rPr>
                <w:sz w:val="18"/>
                <w:szCs w:val="18"/>
              </w:rPr>
            </w:pPr>
            <w:r w:rsidRPr="0073687C">
              <w:rPr>
                <w:b/>
                <w:bCs/>
              </w:rPr>
              <w:t>Response / Action taken (if appropriate)</w:t>
            </w:r>
          </w:p>
        </w:tc>
        <w:tc>
          <w:tcPr>
            <w:tcW w:w="1134" w:type="dxa"/>
          </w:tcPr>
          <w:p w14:paraId="56FEE460" w14:textId="51ABA0CC" w:rsidR="00207B24" w:rsidRPr="0073687C" w:rsidRDefault="00207B24" w:rsidP="00207B24">
            <w:pPr>
              <w:rPr>
                <w:sz w:val="18"/>
                <w:szCs w:val="18"/>
              </w:rPr>
            </w:pPr>
            <w:r w:rsidRPr="0073687C">
              <w:rPr>
                <w:b/>
                <w:bCs/>
                <w:sz w:val="18"/>
                <w:szCs w:val="18"/>
              </w:rPr>
              <w:t>Response date</w:t>
            </w:r>
          </w:p>
        </w:tc>
        <w:tc>
          <w:tcPr>
            <w:tcW w:w="993" w:type="dxa"/>
          </w:tcPr>
          <w:p w14:paraId="0B8C1F8E" w14:textId="404498E9" w:rsidR="00207B24" w:rsidRPr="0073687C" w:rsidRDefault="00207B24" w:rsidP="00207B24">
            <w:pPr>
              <w:jc w:val="center"/>
              <w:rPr>
                <w:sz w:val="32"/>
                <w:szCs w:val="20"/>
              </w:rPr>
            </w:pPr>
            <w:r w:rsidRPr="0073687C">
              <w:rPr>
                <w:b/>
                <w:bCs/>
                <w:sz w:val="16"/>
                <w:szCs w:val="16"/>
              </w:rPr>
              <w:t>Resolved</w:t>
            </w:r>
          </w:p>
        </w:tc>
        <w:tc>
          <w:tcPr>
            <w:tcW w:w="1134" w:type="dxa"/>
          </w:tcPr>
          <w:p w14:paraId="19A3348C" w14:textId="22AB0494" w:rsidR="00207B24" w:rsidRPr="0073687C" w:rsidRDefault="00207B24" w:rsidP="00207B24">
            <w:pPr>
              <w:rPr>
                <w:sz w:val="18"/>
                <w:szCs w:val="20"/>
              </w:rPr>
            </w:pPr>
            <w:r w:rsidRPr="0073687C">
              <w:rPr>
                <w:b/>
                <w:bCs/>
                <w:sz w:val="18"/>
                <w:szCs w:val="18"/>
              </w:rPr>
              <w:t>Checked by / Date</w:t>
            </w:r>
          </w:p>
        </w:tc>
      </w:tr>
      <w:tr w:rsidR="0073687C" w:rsidRPr="0073687C" w14:paraId="56755126" w14:textId="77777777" w:rsidTr="00207B24">
        <w:trPr>
          <w:trHeight w:val="1613"/>
        </w:trPr>
        <w:tc>
          <w:tcPr>
            <w:tcW w:w="536" w:type="dxa"/>
          </w:tcPr>
          <w:p w14:paraId="62855A61" w14:textId="77777777" w:rsidR="00A46948" w:rsidRPr="0073687C" w:rsidRDefault="00A46948" w:rsidP="00A46948">
            <w:pPr>
              <w:rPr>
                <w:sz w:val="18"/>
                <w:szCs w:val="20"/>
              </w:rPr>
            </w:pPr>
            <w:r w:rsidRPr="0073687C">
              <w:rPr>
                <w:sz w:val="18"/>
                <w:szCs w:val="20"/>
              </w:rPr>
              <w:t>1a</w:t>
            </w:r>
          </w:p>
        </w:tc>
        <w:tc>
          <w:tcPr>
            <w:tcW w:w="4567" w:type="dxa"/>
          </w:tcPr>
          <w:p w14:paraId="30E917C7" w14:textId="77777777" w:rsidR="00A46948" w:rsidRPr="0073687C" w:rsidRDefault="00A46948" w:rsidP="00A46948">
            <w:pPr>
              <w:rPr>
                <w:sz w:val="18"/>
                <w:szCs w:val="18"/>
              </w:rPr>
            </w:pPr>
            <w:r w:rsidRPr="0073687C">
              <w:rPr>
                <w:sz w:val="18"/>
                <w:szCs w:val="18"/>
              </w:rPr>
              <w:t>It would be desirable to make clear throughout the documentation, but specifically in the numerator and denominator, that the resident population is being used for this indicator, as opposed to the registered population that is usually used in the CCG OIS.</w:t>
            </w:r>
          </w:p>
        </w:tc>
        <w:tc>
          <w:tcPr>
            <w:tcW w:w="993" w:type="dxa"/>
          </w:tcPr>
          <w:p w14:paraId="7941ED47" w14:textId="77777777" w:rsidR="00A46948" w:rsidRPr="0073687C" w:rsidRDefault="00A46948" w:rsidP="00A46948">
            <w:pPr>
              <w:rPr>
                <w:sz w:val="18"/>
                <w:szCs w:val="18"/>
              </w:rPr>
            </w:pPr>
            <w:r w:rsidRPr="0073687C">
              <w:rPr>
                <w:sz w:val="18"/>
                <w:szCs w:val="18"/>
              </w:rPr>
              <w:t>MRG</w:t>
            </w:r>
            <w:r w:rsidRPr="0073687C">
              <w:rPr>
                <w:sz w:val="18"/>
                <w:szCs w:val="18"/>
              </w:rPr>
              <w:br/>
              <w:t>15/01/15</w:t>
            </w:r>
          </w:p>
        </w:tc>
        <w:tc>
          <w:tcPr>
            <w:tcW w:w="1559" w:type="dxa"/>
          </w:tcPr>
          <w:p w14:paraId="7138C1A3" w14:textId="77777777" w:rsidR="00A46948" w:rsidRPr="0073687C" w:rsidRDefault="00A46948" w:rsidP="00A46948">
            <w:pPr>
              <w:rPr>
                <w:sz w:val="18"/>
                <w:szCs w:val="18"/>
              </w:rPr>
            </w:pPr>
            <w:r w:rsidRPr="0073687C">
              <w:rPr>
                <w:sz w:val="18"/>
                <w:szCs w:val="18"/>
              </w:rPr>
              <w:t>Recommended</w:t>
            </w:r>
          </w:p>
        </w:tc>
        <w:tc>
          <w:tcPr>
            <w:tcW w:w="4252" w:type="dxa"/>
          </w:tcPr>
          <w:p w14:paraId="29698C5E" w14:textId="77777777" w:rsidR="00A46948" w:rsidRPr="0073687C" w:rsidRDefault="00A46948" w:rsidP="00A46948">
            <w:pPr>
              <w:rPr>
                <w:sz w:val="18"/>
                <w:szCs w:val="18"/>
              </w:rPr>
            </w:pPr>
            <w:r w:rsidRPr="0073687C">
              <w:rPr>
                <w:sz w:val="18"/>
                <w:szCs w:val="18"/>
              </w:rPr>
              <w:t>Updated references to CCG to CCG of Residence and updated references to National to National (Resident in England), where applicable.</w:t>
            </w:r>
          </w:p>
        </w:tc>
        <w:tc>
          <w:tcPr>
            <w:tcW w:w="1134" w:type="dxa"/>
          </w:tcPr>
          <w:p w14:paraId="513AB941" w14:textId="77777777" w:rsidR="00A46948" w:rsidRPr="0073687C" w:rsidRDefault="00A46948" w:rsidP="00A46948">
            <w:pPr>
              <w:rPr>
                <w:sz w:val="18"/>
                <w:szCs w:val="18"/>
              </w:rPr>
            </w:pPr>
            <w:r w:rsidRPr="0073687C">
              <w:rPr>
                <w:sz w:val="18"/>
                <w:szCs w:val="18"/>
              </w:rPr>
              <w:t>17/02/15</w:t>
            </w:r>
          </w:p>
        </w:tc>
        <w:sdt>
          <w:sdtPr>
            <w:rPr>
              <w:sz w:val="32"/>
              <w:szCs w:val="20"/>
            </w:rPr>
            <w:id w:val="1726257741"/>
            <w14:checkbox>
              <w14:checked w14:val="1"/>
              <w14:checkedState w14:val="00FE" w14:font="Wingdings"/>
              <w14:uncheckedState w14:val="006F" w14:font="Wingdings"/>
            </w14:checkbox>
          </w:sdtPr>
          <w:sdtEndPr/>
          <w:sdtContent>
            <w:tc>
              <w:tcPr>
                <w:tcW w:w="993" w:type="dxa"/>
              </w:tcPr>
              <w:p w14:paraId="54E1DAEA" w14:textId="77777777" w:rsidR="00A46948" w:rsidRPr="0073687C" w:rsidRDefault="00A46948" w:rsidP="00A46948">
                <w:pPr>
                  <w:jc w:val="center"/>
                  <w:rPr>
                    <w:sz w:val="18"/>
                    <w:szCs w:val="20"/>
                  </w:rPr>
                </w:pPr>
                <w:r w:rsidRPr="0073687C">
                  <w:rPr>
                    <w:sz w:val="32"/>
                    <w:szCs w:val="20"/>
                  </w:rPr>
                  <w:sym w:font="Wingdings" w:char="F0FE"/>
                </w:r>
              </w:p>
            </w:tc>
          </w:sdtContent>
        </w:sdt>
        <w:tc>
          <w:tcPr>
            <w:tcW w:w="1134" w:type="dxa"/>
          </w:tcPr>
          <w:p w14:paraId="779816D9" w14:textId="77777777" w:rsidR="00A46948" w:rsidRPr="0073687C" w:rsidRDefault="00A46948" w:rsidP="00A46948">
            <w:pPr>
              <w:rPr>
                <w:sz w:val="18"/>
                <w:szCs w:val="20"/>
              </w:rPr>
            </w:pPr>
            <w:r w:rsidRPr="0073687C">
              <w:rPr>
                <w:sz w:val="18"/>
                <w:szCs w:val="20"/>
              </w:rPr>
              <w:t>MRG Chair</w:t>
            </w:r>
          </w:p>
          <w:p w14:paraId="20B18CDA" w14:textId="77777777" w:rsidR="00A46948" w:rsidRPr="0073687C" w:rsidRDefault="00A46948" w:rsidP="00A46948">
            <w:pPr>
              <w:rPr>
                <w:sz w:val="18"/>
                <w:szCs w:val="20"/>
              </w:rPr>
            </w:pPr>
            <w:r w:rsidRPr="0073687C">
              <w:rPr>
                <w:sz w:val="18"/>
                <w:szCs w:val="20"/>
              </w:rPr>
              <w:t>27/02/15</w:t>
            </w:r>
          </w:p>
        </w:tc>
      </w:tr>
      <w:tr w:rsidR="0073687C" w:rsidRPr="0073687C" w14:paraId="25695164" w14:textId="77777777" w:rsidTr="00207B24">
        <w:trPr>
          <w:trHeight w:val="1613"/>
        </w:trPr>
        <w:tc>
          <w:tcPr>
            <w:tcW w:w="536" w:type="dxa"/>
          </w:tcPr>
          <w:p w14:paraId="6DB7035B" w14:textId="77777777" w:rsidR="00A46948" w:rsidRPr="0073687C" w:rsidRDefault="00A46948" w:rsidP="00A46948">
            <w:pPr>
              <w:rPr>
                <w:sz w:val="18"/>
                <w:szCs w:val="20"/>
              </w:rPr>
            </w:pPr>
            <w:r w:rsidRPr="0073687C">
              <w:rPr>
                <w:sz w:val="18"/>
                <w:szCs w:val="20"/>
              </w:rPr>
              <w:t>1b</w:t>
            </w:r>
          </w:p>
        </w:tc>
        <w:tc>
          <w:tcPr>
            <w:tcW w:w="4567" w:type="dxa"/>
          </w:tcPr>
          <w:p w14:paraId="2108B11F" w14:textId="77777777" w:rsidR="00A46948" w:rsidRPr="0073687C" w:rsidRDefault="00A46948" w:rsidP="00A46948">
            <w:pPr>
              <w:rPr>
                <w:sz w:val="18"/>
                <w:szCs w:val="18"/>
              </w:rPr>
            </w:pPr>
            <w:r w:rsidRPr="0073687C">
              <w:rPr>
                <w:sz w:val="18"/>
                <w:szCs w:val="18"/>
              </w:rPr>
              <w:t>The wording of the definition would benefit from improvement to make it easier to read. Some typos were identified which would be forwarded to the applicant.</w:t>
            </w:r>
          </w:p>
        </w:tc>
        <w:tc>
          <w:tcPr>
            <w:tcW w:w="993" w:type="dxa"/>
          </w:tcPr>
          <w:p w14:paraId="657FBDDD" w14:textId="77777777" w:rsidR="00A46948" w:rsidRPr="0073687C" w:rsidRDefault="00A46948" w:rsidP="00A46948">
            <w:pPr>
              <w:rPr>
                <w:sz w:val="18"/>
                <w:szCs w:val="18"/>
              </w:rPr>
            </w:pPr>
            <w:r w:rsidRPr="0073687C">
              <w:rPr>
                <w:sz w:val="18"/>
                <w:szCs w:val="18"/>
              </w:rPr>
              <w:t>MRG</w:t>
            </w:r>
            <w:r w:rsidRPr="0073687C">
              <w:rPr>
                <w:sz w:val="18"/>
                <w:szCs w:val="18"/>
              </w:rPr>
              <w:br/>
              <w:t>15/01/15</w:t>
            </w:r>
          </w:p>
        </w:tc>
        <w:tc>
          <w:tcPr>
            <w:tcW w:w="1559" w:type="dxa"/>
          </w:tcPr>
          <w:p w14:paraId="70A3ABB0" w14:textId="77777777" w:rsidR="00A46948" w:rsidRPr="0073687C" w:rsidRDefault="00A46948" w:rsidP="00A46948">
            <w:pPr>
              <w:rPr>
                <w:b/>
                <w:sz w:val="18"/>
                <w:szCs w:val="18"/>
              </w:rPr>
            </w:pPr>
            <w:r w:rsidRPr="0073687C">
              <w:rPr>
                <w:b/>
                <w:sz w:val="18"/>
                <w:szCs w:val="18"/>
              </w:rPr>
              <w:t>Required</w:t>
            </w:r>
          </w:p>
        </w:tc>
        <w:tc>
          <w:tcPr>
            <w:tcW w:w="4252" w:type="dxa"/>
          </w:tcPr>
          <w:p w14:paraId="51FE6810" w14:textId="77777777" w:rsidR="00A46948" w:rsidRPr="0073687C" w:rsidRDefault="00A46948" w:rsidP="00A46948">
            <w:pPr>
              <w:rPr>
                <w:sz w:val="18"/>
                <w:szCs w:val="18"/>
              </w:rPr>
            </w:pPr>
            <w:r w:rsidRPr="0073687C">
              <w:rPr>
                <w:sz w:val="18"/>
                <w:szCs w:val="18"/>
              </w:rPr>
              <w:t>The definition has been reworded. A number of slight ammendments have been made throughout the document based on comments received.</w:t>
            </w:r>
          </w:p>
        </w:tc>
        <w:tc>
          <w:tcPr>
            <w:tcW w:w="1134" w:type="dxa"/>
          </w:tcPr>
          <w:p w14:paraId="27EB01A9" w14:textId="77777777" w:rsidR="00A46948" w:rsidRPr="0073687C" w:rsidRDefault="00A46948" w:rsidP="00A46948">
            <w:pPr>
              <w:rPr>
                <w:sz w:val="18"/>
                <w:szCs w:val="18"/>
              </w:rPr>
            </w:pPr>
            <w:r w:rsidRPr="0073687C">
              <w:rPr>
                <w:sz w:val="18"/>
                <w:szCs w:val="18"/>
              </w:rPr>
              <w:t>17/02/15</w:t>
            </w:r>
          </w:p>
        </w:tc>
        <w:sdt>
          <w:sdtPr>
            <w:rPr>
              <w:sz w:val="32"/>
              <w:szCs w:val="20"/>
            </w:rPr>
            <w:id w:val="1747072272"/>
            <w14:checkbox>
              <w14:checked w14:val="1"/>
              <w14:checkedState w14:val="00FE" w14:font="Wingdings"/>
              <w14:uncheckedState w14:val="006F" w14:font="Wingdings"/>
            </w14:checkbox>
          </w:sdtPr>
          <w:sdtEndPr/>
          <w:sdtContent>
            <w:tc>
              <w:tcPr>
                <w:tcW w:w="993" w:type="dxa"/>
              </w:tcPr>
              <w:p w14:paraId="7DAB6DAF" w14:textId="77777777" w:rsidR="00A46948" w:rsidRPr="0073687C" w:rsidRDefault="00A46948" w:rsidP="00A46948">
                <w:pPr>
                  <w:jc w:val="center"/>
                  <w:rPr>
                    <w:sz w:val="32"/>
                    <w:szCs w:val="20"/>
                  </w:rPr>
                </w:pPr>
                <w:r w:rsidRPr="0073687C">
                  <w:rPr>
                    <w:sz w:val="32"/>
                    <w:szCs w:val="20"/>
                  </w:rPr>
                  <w:sym w:font="Wingdings" w:char="F0FE"/>
                </w:r>
              </w:p>
            </w:tc>
          </w:sdtContent>
        </w:sdt>
        <w:tc>
          <w:tcPr>
            <w:tcW w:w="1134" w:type="dxa"/>
          </w:tcPr>
          <w:p w14:paraId="349BC2BE" w14:textId="77777777" w:rsidR="00A46948" w:rsidRPr="0073687C" w:rsidRDefault="00A46948" w:rsidP="00A46948">
            <w:pPr>
              <w:rPr>
                <w:sz w:val="18"/>
                <w:szCs w:val="20"/>
              </w:rPr>
            </w:pPr>
            <w:r w:rsidRPr="0073687C">
              <w:rPr>
                <w:sz w:val="18"/>
                <w:szCs w:val="20"/>
              </w:rPr>
              <w:t>MRG Chair</w:t>
            </w:r>
          </w:p>
          <w:p w14:paraId="568AC9B7" w14:textId="77777777" w:rsidR="00A46948" w:rsidRPr="0073687C" w:rsidRDefault="00A46948" w:rsidP="00A46948">
            <w:pPr>
              <w:rPr>
                <w:sz w:val="18"/>
                <w:szCs w:val="20"/>
              </w:rPr>
            </w:pPr>
            <w:r w:rsidRPr="0073687C">
              <w:rPr>
                <w:sz w:val="18"/>
                <w:szCs w:val="20"/>
              </w:rPr>
              <w:t>27/02/15</w:t>
            </w:r>
          </w:p>
        </w:tc>
      </w:tr>
    </w:tbl>
    <w:p w14:paraId="2A7EFDB3" w14:textId="22E62A9D" w:rsidR="00207B24" w:rsidRPr="0073687C" w:rsidRDefault="00207B24">
      <w:pPr>
        <w:rPr>
          <w:rFonts w:cs="Arial"/>
        </w:rPr>
      </w:pPr>
      <w:r w:rsidRPr="0073687C">
        <w:rPr>
          <w:rFonts w:cs="Arial"/>
          <w:b/>
          <w:sz w:val="18"/>
          <w:szCs w:val="18"/>
        </w:rPr>
        <w:t>Criterion: RATIONALE</w:t>
      </w:r>
    </w:p>
    <w:tbl>
      <w:tblPr>
        <w:tblStyle w:val="TableGrid1"/>
        <w:tblW w:w="15168" w:type="dxa"/>
        <w:tblLayout w:type="fixed"/>
        <w:tblLook w:val="04A0" w:firstRow="1" w:lastRow="0" w:firstColumn="1" w:lastColumn="0" w:noHBand="0" w:noVBand="1"/>
      </w:tblPr>
      <w:tblGrid>
        <w:gridCol w:w="536"/>
        <w:gridCol w:w="4567"/>
        <w:gridCol w:w="993"/>
        <w:gridCol w:w="1559"/>
        <w:gridCol w:w="4252"/>
        <w:gridCol w:w="1134"/>
        <w:gridCol w:w="993"/>
        <w:gridCol w:w="1134"/>
      </w:tblGrid>
      <w:tr w:rsidR="00207B24" w:rsidRPr="0073687C" w14:paraId="403ADFF2" w14:textId="77777777" w:rsidTr="00207B24">
        <w:trPr>
          <w:trHeight w:val="1554"/>
        </w:trPr>
        <w:tc>
          <w:tcPr>
            <w:tcW w:w="536" w:type="dxa"/>
          </w:tcPr>
          <w:p w14:paraId="2ECFD419" w14:textId="54C75381" w:rsidR="00207B24" w:rsidRPr="0073687C" w:rsidRDefault="00207B24" w:rsidP="00207B24">
            <w:pPr>
              <w:rPr>
                <w:sz w:val="18"/>
                <w:szCs w:val="20"/>
              </w:rPr>
            </w:pPr>
            <w:r w:rsidRPr="0073687C">
              <w:rPr>
                <w:b/>
                <w:bCs/>
              </w:rPr>
              <w:t>No</w:t>
            </w:r>
          </w:p>
        </w:tc>
        <w:tc>
          <w:tcPr>
            <w:tcW w:w="4567" w:type="dxa"/>
          </w:tcPr>
          <w:p w14:paraId="76087D86" w14:textId="7DDB5D0B" w:rsidR="00207B24" w:rsidRPr="0073687C" w:rsidRDefault="00207B24" w:rsidP="00207B24">
            <w:pPr>
              <w:rPr>
                <w:sz w:val="18"/>
                <w:szCs w:val="18"/>
              </w:rPr>
            </w:pPr>
            <w:r w:rsidRPr="0073687C">
              <w:rPr>
                <w:b/>
                <w:bCs/>
              </w:rPr>
              <w:t>Issue or recommendation</w:t>
            </w:r>
          </w:p>
        </w:tc>
        <w:tc>
          <w:tcPr>
            <w:tcW w:w="993" w:type="dxa"/>
          </w:tcPr>
          <w:p w14:paraId="3EC47D18" w14:textId="638D5F63" w:rsidR="00207B24" w:rsidRPr="0073687C" w:rsidRDefault="00207B24" w:rsidP="00207B24">
            <w:pPr>
              <w:rPr>
                <w:sz w:val="18"/>
                <w:szCs w:val="18"/>
              </w:rPr>
            </w:pPr>
            <w:r w:rsidRPr="0073687C">
              <w:rPr>
                <w:b/>
                <w:bCs/>
                <w:sz w:val="20"/>
                <w:szCs w:val="20"/>
              </w:rPr>
              <w:t>Raised By/Date</w:t>
            </w:r>
          </w:p>
        </w:tc>
        <w:tc>
          <w:tcPr>
            <w:tcW w:w="1559" w:type="dxa"/>
          </w:tcPr>
          <w:p w14:paraId="12FFEA3F" w14:textId="4191447D" w:rsidR="00207B24" w:rsidRPr="0073687C" w:rsidRDefault="00207B24" w:rsidP="00207B24">
            <w:pPr>
              <w:rPr>
                <w:b/>
                <w:bCs/>
                <w:sz w:val="18"/>
                <w:szCs w:val="18"/>
              </w:rPr>
            </w:pPr>
            <w:r w:rsidRPr="0073687C">
              <w:rPr>
                <w:b/>
                <w:bCs/>
                <w:sz w:val="18"/>
              </w:rPr>
              <w:t>Action Status* Assigned</w:t>
            </w:r>
          </w:p>
        </w:tc>
        <w:tc>
          <w:tcPr>
            <w:tcW w:w="4252" w:type="dxa"/>
          </w:tcPr>
          <w:p w14:paraId="7ECA3545" w14:textId="7CFD3BFC" w:rsidR="00207B24" w:rsidRPr="0073687C" w:rsidRDefault="00207B24" w:rsidP="00207B24">
            <w:pPr>
              <w:rPr>
                <w:sz w:val="18"/>
                <w:szCs w:val="18"/>
              </w:rPr>
            </w:pPr>
            <w:r w:rsidRPr="0073687C">
              <w:rPr>
                <w:b/>
                <w:bCs/>
              </w:rPr>
              <w:t>Response / Action taken (if appropriate)</w:t>
            </w:r>
          </w:p>
        </w:tc>
        <w:tc>
          <w:tcPr>
            <w:tcW w:w="1134" w:type="dxa"/>
          </w:tcPr>
          <w:p w14:paraId="2E6A95B9" w14:textId="19F324D1" w:rsidR="00207B24" w:rsidRPr="0073687C" w:rsidRDefault="00207B24" w:rsidP="00207B24">
            <w:pPr>
              <w:jc w:val="center"/>
              <w:rPr>
                <w:sz w:val="18"/>
                <w:szCs w:val="18"/>
              </w:rPr>
            </w:pPr>
            <w:r w:rsidRPr="0073687C">
              <w:rPr>
                <w:b/>
                <w:bCs/>
                <w:sz w:val="18"/>
                <w:szCs w:val="18"/>
              </w:rPr>
              <w:t>Response date</w:t>
            </w:r>
          </w:p>
        </w:tc>
        <w:tc>
          <w:tcPr>
            <w:tcW w:w="993" w:type="dxa"/>
          </w:tcPr>
          <w:p w14:paraId="49FEA536" w14:textId="1FD8198E" w:rsidR="00207B24" w:rsidRPr="0073687C" w:rsidRDefault="00207B24" w:rsidP="00207B24">
            <w:pPr>
              <w:jc w:val="center"/>
              <w:rPr>
                <w:sz w:val="32"/>
                <w:szCs w:val="20"/>
              </w:rPr>
            </w:pPr>
            <w:r w:rsidRPr="0073687C">
              <w:rPr>
                <w:b/>
                <w:bCs/>
                <w:sz w:val="16"/>
                <w:szCs w:val="16"/>
              </w:rPr>
              <w:t>Resolved</w:t>
            </w:r>
          </w:p>
        </w:tc>
        <w:tc>
          <w:tcPr>
            <w:tcW w:w="1134" w:type="dxa"/>
          </w:tcPr>
          <w:p w14:paraId="4914DBA3" w14:textId="405915D5" w:rsidR="00207B24" w:rsidRPr="0073687C" w:rsidRDefault="00207B24" w:rsidP="00207B24">
            <w:pPr>
              <w:rPr>
                <w:sz w:val="18"/>
                <w:szCs w:val="20"/>
              </w:rPr>
            </w:pPr>
            <w:r w:rsidRPr="0073687C">
              <w:rPr>
                <w:b/>
                <w:bCs/>
                <w:sz w:val="18"/>
                <w:szCs w:val="18"/>
              </w:rPr>
              <w:t>Checked by / Date</w:t>
            </w:r>
          </w:p>
        </w:tc>
      </w:tr>
      <w:tr w:rsidR="0073687C" w:rsidRPr="0073687C" w14:paraId="1DAAEC4D" w14:textId="77777777" w:rsidTr="00207B24">
        <w:trPr>
          <w:trHeight w:val="1554"/>
        </w:trPr>
        <w:tc>
          <w:tcPr>
            <w:tcW w:w="536" w:type="dxa"/>
          </w:tcPr>
          <w:p w14:paraId="4BCF24A0" w14:textId="77777777" w:rsidR="00207B24" w:rsidRPr="0073687C" w:rsidRDefault="00207B24" w:rsidP="00207B24">
            <w:pPr>
              <w:rPr>
                <w:sz w:val="18"/>
                <w:szCs w:val="20"/>
              </w:rPr>
            </w:pPr>
            <w:r w:rsidRPr="0073687C">
              <w:rPr>
                <w:sz w:val="18"/>
                <w:szCs w:val="20"/>
              </w:rPr>
              <w:lastRenderedPageBreak/>
              <w:t>2a</w:t>
            </w:r>
          </w:p>
        </w:tc>
        <w:tc>
          <w:tcPr>
            <w:tcW w:w="4567" w:type="dxa"/>
          </w:tcPr>
          <w:p w14:paraId="64BCEF88" w14:textId="77777777" w:rsidR="00207B24" w:rsidRPr="0073687C" w:rsidRDefault="00207B24" w:rsidP="00207B24">
            <w:pPr>
              <w:rPr>
                <w:sz w:val="18"/>
                <w:szCs w:val="18"/>
              </w:rPr>
            </w:pPr>
            <w:r w:rsidRPr="0073687C">
              <w:rPr>
                <w:sz w:val="18"/>
                <w:szCs w:val="18"/>
              </w:rPr>
              <w:t>An updated evidence base (as referred to during the meeting by the applicant) needs to be supplied to the Indicator Assurance Service team.</w:t>
            </w:r>
          </w:p>
        </w:tc>
        <w:tc>
          <w:tcPr>
            <w:tcW w:w="993" w:type="dxa"/>
          </w:tcPr>
          <w:p w14:paraId="3F3E1357" w14:textId="77777777" w:rsidR="00207B24" w:rsidRPr="0073687C" w:rsidRDefault="00207B24" w:rsidP="00207B24">
            <w:pPr>
              <w:rPr>
                <w:sz w:val="18"/>
                <w:szCs w:val="18"/>
              </w:rPr>
            </w:pPr>
            <w:r w:rsidRPr="0073687C">
              <w:rPr>
                <w:sz w:val="18"/>
                <w:szCs w:val="18"/>
              </w:rPr>
              <w:t>IAS</w:t>
            </w:r>
          </w:p>
          <w:p w14:paraId="4B78CFC4" w14:textId="77777777" w:rsidR="00207B24" w:rsidRPr="0073687C" w:rsidRDefault="00207B24" w:rsidP="00207B24">
            <w:pPr>
              <w:rPr>
                <w:sz w:val="18"/>
                <w:szCs w:val="18"/>
              </w:rPr>
            </w:pPr>
            <w:r w:rsidRPr="0073687C">
              <w:rPr>
                <w:sz w:val="18"/>
                <w:szCs w:val="18"/>
              </w:rPr>
              <w:t>15/01/15</w:t>
            </w:r>
          </w:p>
        </w:tc>
        <w:tc>
          <w:tcPr>
            <w:tcW w:w="1559" w:type="dxa"/>
          </w:tcPr>
          <w:p w14:paraId="74C75FE7" w14:textId="77777777" w:rsidR="00207B24" w:rsidRPr="0073687C" w:rsidRDefault="00207B24" w:rsidP="00207B24">
            <w:pPr>
              <w:rPr>
                <w:b/>
                <w:bCs/>
                <w:sz w:val="18"/>
                <w:szCs w:val="18"/>
              </w:rPr>
            </w:pPr>
            <w:r w:rsidRPr="0073687C">
              <w:rPr>
                <w:b/>
                <w:bCs/>
                <w:sz w:val="18"/>
                <w:szCs w:val="18"/>
              </w:rPr>
              <w:t>Required</w:t>
            </w:r>
          </w:p>
        </w:tc>
        <w:tc>
          <w:tcPr>
            <w:tcW w:w="4252" w:type="dxa"/>
          </w:tcPr>
          <w:p w14:paraId="1FB7089F" w14:textId="77777777" w:rsidR="00207B24" w:rsidRPr="0073687C" w:rsidRDefault="00207B24" w:rsidP="00207B24">
            <w:pPr>
              <w:rPr>
                <w:sz w:val="18"/>
                <w:szCs w:val="18"/>
              </w:rPr>
            </w:pPr>
            <w:r w:rsidRPr="0073687C">
              <w:rPr>
                <w:sz w:val="18"/>
                <w:szCs w:val="18"/>
              </w:rPr>
              <w:t>This has been supplied as part of the updated documentation.</w:t>
            </w:r>
          </w:p>
        </w:tc>
        <w:tc>
          <w:tcPr>
            <w:tcW w:w="1134" w:type="dxa"/>
          </w:tcPr>
          <w:p w14:paraId="4BD27E39" w14:textId="77777777" w:rsidR="00207B24" w:rsidRPr="0073687C" w:rsidRDefault="00207B24" w:rsidP="00207B24">
            <w:pPr>
              <w:jc w:val="center"/>
              <w:rPr>
                <w:sz w:val="18"/>
                <w:szCs w:val="18"/>
              </w:rPr>
            </w:pPr>
            <w:r w:rsidRPr="0073687C">
              <w:rPr>
                <w:sz w:val="18"/>
                <w:szCs w:val="18"/>
              </w:rPr>
              <w:t>17/02/15</w:t>
            </w:r>
          </w:p>
        </w:tc>
        <w:sdt>
          <w:sdtPr>
            <w:rPr>
              <w:sz w:val="32"/>
              <w:szCs w:val="20"/>
            </w:rPr>
            <w:id w:val="-1223366796"/>
            <w14:checkbox>
              <w14:checked w14:val="1"/>
              <w14:checkedState w14:val="00FE" w14:font="Wingdings"/>
              <w14:uncheckedState w14:val="006F" w14:font="Wingdings"/>
            </w14:checkbox>
          </w:sdtPr>
          <w:sdtEndPr/>
          <w:sdtContent>
            <w:tc>
              <w:tcPr>
                <w:tcW w:w="993" w:type="dxa"/>
              </w:tcPr>
              <w:p w14:paraId="65412EF7" w14:textId="77777777" w:rsidR="00207B24" w:rsidRPr="0073687C" w:rsidRDefault="00207B24" w:rsidP="00207B24">
                <w:pPr>
                  <w:jc w:val="center"/>
                  <w:rPr>
                    <w:sz w:val="18"/>
                    <w:szCs w:val="20"/>
                  </w:rPr>
                </w:pPr>
                <w:r w:rsidRPr="0073687C">
                  <w:rPr>
                    <w:sz w:val="32"/>
                    <w:szCs w:val="20"/>
                  </w:rPr>
                  <w:sym w:font="Wingdings" w:char="F0FE"/>
                </w:r>
              </w:p>
            </w:tc>
          </w:sdtContent>
        </w:sdt>
        <w:tc>
          <w:tcPr>
            <w:tcW w:w="1134" w:type="dxa"/>
          </w:tcPr>
          <w:p w14:paraId="10B3A6E7" w14:textId="77777777" w:rsidR="00207B24" w:rsidRPr="0073687C" w:rsidRDefault="00207B24" w:rsidP="00207B24">
            <w:pPr>
              <w:rPr>
                <w:sz w:val="18"/>
                <w:szCs w:val="20"/>
              </w:rPr>
            </w:pPr>
            <w:r w:rsidRPr="0073687C">
              <w:rPr>
                <w:sz w:val="18"/>
                <w:szCs w:val="20"/>
              </w:rPr>
              <w:t>MRG Chair</w:t>
            </w:r>
          </w:p>
          <w:p w14:paraId="5716B858" w14:textId="77777777" w:rsidR="00207B24" w:rsidRPr="0073687C" w:rsidRDefault="00207B24" w:rsidP="00207B24">
            <w:pPr>
              <w:rPr>
                <w:sz w:val="18"/>
                <w:szCs w:val="20"/>
              </w:rPr>
            </w:pPr>
            <w:r w:rsidRPr="0073687C">
              <w:rPr>
                <w:sz w:val="18"/>
                <w:szCs w:val="20"/>
              </w:rPr>
              <w:t>27/02/15</w:t>
            </w:r>
          </w:p>
        </w:tc>
      </w:tr>
    </w:tbl>
    <w:p w14:paraId="7EE220F0" w14:textId="0599ED90" w:rsidR="00207B24" w:rsidRPr="0073687C" w:rsidRDefault="00207B24">
      <w:pPr>
        <w:rPr>
          <w:rFonts w:cs="Arial"/>
        </w:rPr>
      </w:pPr>
      <w:r w:rsidRPr="0073687C">
        <w:rPr>
          <w:rFonts w:cs="Arial"/>
          <w:b/>
          <w:sz w:val="18"/>
          <w:szCs w:val="18"/>
        </w:rPr>
        <w:t>Criterion: DATA</w:t>
      </w:r>
    </w:p>
    <w:tbl>
      <w:tblPr>
        <w:tblStyle w:val="TableGrid1"/>
        <w:tblW w:w="15168" w:type="dxa"/>
        <w:tblLayout w:type="fixed"/>
        <w:tblLook w:val="04A0" w:firstRow="1" w:lastRow="0" w:firstColumn="1" w:lastColumn="0" w:noHBand="0" w:noVBand="1"/>
      </w:tblPr>
      <w:tblGrid>
        <w:gridCol w:w="536"/>
        <w:gridCol w:w="4567"/>
        <w:gridCol w:w="993"/>
        <w:gridCol w:w="1559"/>
        <w:gridCol w:w="4252"/>
        <w:gridCol w:w="1134"/>
        <w:gridCol w:w="993"/>
        <w:gridCol w:w="1134"/>
      </w:tblGrid>
      <w:tr w:rsidR="00207B24" w:rsidRPr="0073687C" w14:paraId="5D5EE599" w14:textId="77777777" w:rsidTr="00207B24">
        <w:trPr>
          <w:trHeight w:val="1695"/>
        </w:trPr>
        <w:tc>
          <w:tcPr>
            <w:tcW w:w="536" w:type="dxa"/>
          </w:tcPr>
          <w:p w14:paraId="51DB3B56" w14:textId="60A65F81" w:rsidR="00207B24" w:rsidRPr="0073687C" w:rsidRDefault="00207B24" w:rsidP="00207B24">
            <w:pPr>
              <w:rPr>
                <w:sz w:val="18"/>
                <w:szCs w:val="20"/>
                <w:lang w:eastAsia="en-GB"/>
              </w:rPr>
            </w:pPr>
            <w:r w:rsidRPr="0073687C">
              <w:rPr>
                <w:b/>
                <w:bCs/>
              </w:rPr>
              <w:t>No</w:t>
            </w:r>
          </w:p>
        </w:tc>
        <w:tc>
          <w:tcPr>
            <w:tcW w:w="4567" w:type="dxa"/>
          </w:tcPr>
          <w:p w14:paraId="62802782" w14:textId="69AABD17" w:rsidR="00207B24" w:rsidRPr="0073687C" w:rsidRDefault="00207B24" w:rsidP="00207B24">
            <w:pPr>
              <w:rPr>
                <w:sz w:val="18"/>
                <w:szCs w:val="18"/>
                <w:lang w:eastAsia="en-GB"/>
              </w:rPr>
            </w:pPr>
            <w:r w:rsidRPr="0073687C">
              <w:rPr>
                <w:b/>
                <w:bCs/>
              </w:rPr>
              <w:t>Issue or recommendation</w:t>
            </w:r>
          </w:p>
        </w:tc>
        <w:tc>
          <w:tcPr>
            <w:tcW w:w="993" w:type="dxa"/>
          </w:tcPr>
          <w:p w14:paraId="69789B30" w14:textId="56250467" w:rsidR="00207B24" w:rsidRPr="0073687C" w:rsidRDefault="00207B24" w:rsidP="00207B24">
            <w:pPr>
              <w:rPr>
                <w:sz w:val="18"/>
                <w:szCs w:val="18"/>
                <w:lang w:eastAsia="en-GB"/>
              </w:rPr>
            </w:pPr>
            <w:r w:rsidRPr="0073687C">
              <w:rPr>
                <w:b/>
                <w:bCs/>
                <w:sz w:val="20"/>
                <w:szCs w:val="20"/>
              </w:rPr>
              <w:t>Raised By/Date</w:t>
            </w:r>
          </w:p>
        </w:tc>
        <w:tc>
          <w:tcPr>
            <w:tcW w:w="1559" w:type="dxa"/>
            <w:noWrap/>
          </w:tcPr>
          <w:p w14:paraId="52E66F08" w14:textId="6526D695" w:rsidR="00207B24" w:rsidRPr="0073687C" w:rsidRDefault="00207B24" w:rsidP="00207B24">
            <w:pPr>
              <w:rPr>
                <w:sz w:val="18"/>
                <w:szCs w:val="18"/>
                <w:lang w:eastAsia="en-GB"/>
              </w:rPr>
            </w:pPr>
            <w:r w:rsidRPr="0073687C">
              <w:rPr>
                <w:b/>
                <w:bCs/>
                <w:sz w:val="18"/>
              </w:rPr>
              <w:t>Action Status* Assigned</w:t>
            </w:r>
          </w:p>
        </w:tc>
        <w:tc>
          <w:tcPr>
            <w:tcW w:w="4252" w:type="dxa"/>
          </w:tcPr>
          <w:p w14:paraId="6D3E63A4" w14:textId="1E02F2F0" w:rsidR="00207B24" w:rsidRPr="0073687C" w:rsidRDefault="00207B24" w:rsidP="00207B24">
            <w:pPr>
              <w:rPr>
                <w:sz w:val="18"/>
                <w:szCs w:val="18"/>
                <w:lang w:eastAsia="en-GB"/>
              </w:rPr>
            </w:pPr>
            <w:r w:rsidRPr="0073687C">
              <w:rPr>
                <w:b/>
                <w:bCs/>
              </w:rPr>
              <w:t>Response / Action taken (if appropriate)</w:t>
            </w:r>
          </w:p>
        </w:tc>
        <w:tc>
          <w:tcPr>
            <w:tcW w:w="1134" w:type="dxa"/>
          </w:tcPr>
          <w:p w14:paraId="0D816D56" w14:textId="722EAEBC" w:rsidR="00207B24" w:rsidRPr="0073687C" w:rsidRDefault="00207B24" w:rsidP="00207B24">
            <w:pPr>
              <w:jc w:val="center"/>
              <w:rPr>
                <w:sz w:val="18"/>
                <w:szCs w:val="18"/>
              </w:rPr>
            </w:pPr>
            <w:r w:rsidRPr="0073687C">
              <w:rPr>
                <w:b/>
                <w:bCs/>
                <w:sz w:val="18"/>
                <w:szCs w:val="18"/>
              </w:rPr>
              <w:t>Response date</w:t>
            </w:r>
          </w:p>
        </w:tc>
        <w:tc>
          <w:tcPr>
            <w:tcW w:w="993" w:type="dxa"/>
          </w:tcPr>
          <w:p w14:paraId="394C3F4E" w14:textId="03F2626E" w:rsidR="00207B24" w:rsidRPr="0073687C" w:rsidRDefault="00207B24" w:rsidP="00207B24">
            <w:pPr>
              <w:jc w:val="center"/>
              <w:rPr>
                <w:sz w:val="32"/>
                <w:szCs w:val="20"/>
              </w:rPr>
            </w:pPr>
            <w:r w:rsidRPr="0073687C">
              <w:rPr>
                <w:b/>
                <w:bCs/>
                <w:sz w:val="16"/>
                <w:szCs w:val="16"/>
              </w:rPr>
              <w:t>Resolved</w:t>
            </w:r>
          </w:p>
        </w:tc>
        <w:tc>
          <w:tcPr>
            <w:tcW w:w="1134" w:type="dxa"/>
          </w:tcPr>
          <w:p w14:paraId="3D255C9E" w14:textId="04B6BA74" w:rsidR="00207B24" w:rsidRPr="0073687C" w:rsidRDefault="00207B24" w:rsidP="00207B24">
            <w:pPr>
              <w:rPr>
                <w:sz w:val="18"/>
                <w:szCs w:val="20"/>
              </w:rPr>
            </w:pPr>
            <w:r w:rsidRPr="0073687C">
              <w:rPr>
                <w:b/>
                <w:bCs/>
                <w:sz w:val="18"/>
                <w:szCs w:val="18"/>
              </w:rPr>
              <w:t>Checked by / Date</w:t>
            </w:r>
          </w:p>
        </w:tc>
      </w:tr>
      <w:tr w:rsidR="0073687C" w:rsidRPr="0073687C" w14:paraId="283AE4C1" w14:textId="77777777" w:rsidTr="00207B24">
        <w:trPr>
          <w:trHeight w:val="1695"/>
        </w:trPr>
        <w:tc>
          <w:tcPr>
            <w:tcW w:w="536" w:type="dxa"/>
          </w:tcPr>
          <w:p w14:paraId="0A463909" w14:textId="77777777" w:rsidR="00207B24" w:rsidRPr="0073687C" w:rsidRDefault="00207B24" w:rsidP="00207B24">
            <w:pPr>
              <w:rPr>
                <w:sz w:val="18"/>
                <w:szCs w:val="20"/>
                <w:lang w:eastAsia="en-GB"/>
              </w:rPr>
            </w:pPr>
            <w:r w:rsidRPr="0073687C">
              <w:rPr>
                <w:sz w:val="18"/>
                <w:szCs w:val="20"/>
                <w:lang w:eastAsia="en-GB"/>
              </w:rPr>
              <w:t>3a</w:t>
            </w:r>
          </w:p>
        </w:tc>
        <w:tc>
          <w:tcPr>
            <w:tcW w:w="4567" w:type="dxa"/>
          </w:tcPr>
          <w:p w14:paraId="4306B95A" w14:textId="77777777" w:rsidR="00207B24" w:rsidRPr="0073687C" w:rsidRDefault="00207B24" w:rsidP="00207B24">
            <w:pPr>
              <w:rPr>
                <w:sz w:val="18"/>
                <w:szCs w:val="18"/>
                <w:lang w:eastAsia="en-GB"/>
              </w:rPr>
            </w:pPr>
            <w:r w:rsidRPr="0073687C">
              <w:rPr>
                <w:sz w:val="18"/>
                <w:szCs w:val="18"/>
                <w:lang w:eastAsia="en-GB"/>
              </w:rPr>
              <w:t>The first paragraph of Section 3.3 (Data availability) should be more clear regarding why the data is not available and where the data is published.</w:t>
            </w:r>
          </w:p>
        </w:tc>
        <w:tc>
          <w:tcPr>
            <w:tcW w:w="993" w:type="dxa"/>
          </w:tcPr>
          <w:p w14:paraId="74019C8A" w14:textId="77777777" w:rsidR="00207B24" w:rsidRPr="0073687C" w:rsidRDefault="00207B24" w:rsidP="00207B24">
            <w:pPr>
              <w:rPr>
                <w:sz w:val="18"/>
                <w:szCs w:val="18"/>
                <w:lang w:eastAsia="en-GB"/>
              </w:rPr>
            </w:pPr>
            <w:r w:rsidRPr="0073687C">
              <w:rPr>
                <w:sz w:val="18"/>
                <w:szCs w:val="18"/>
                <w:lang w:eastAsia="en-GB"/>
              </w:rPr>
              <w:t>MRG</w:t>
            </w:r>
          </w:p>
          <w:p w14:paraId="7CDF5B15" w14:textId="77777777" w:rsidR="00207B24" w:rsidRPr="0073687C" w:rsidRDefault="00207B24" w:rsidP="00207B24">
            <w:pPr>
              <w:rPr>
                <w:sz w:val="18"/>
                <w:szCs w:val="18"/>
                <w:lang w:eastAsia="en-GB"/>
              </w:rPr>
            </w:pPr>
            <w:r w:rsidRPr="0073687C">
              <w:rPr>
                <w:sz w:val="18"/>
                <w:szCs w:val="18"/>
                <w:lang w:eastAsia="en-GB"/>
              </w:rPr>
              <w:t>15/01/15</w:t>
            </w:r>
          </w:p>
        </w:tc>
        <w:tc>
          <w:tcPr>
            <w:tcW w:w="1559" w:type="dxa"/>
            <w:noWrap/>
          </w:tcPr>
          <w:p w14:paraId="1FB625B3" w14:textId="77777777" w:rsidR="00207B24" w:rsidRPr="0073687C" w:rsidRDefault="00207B24" w:rsidP="00207B24">
            <w:pPr>
              <w:rPr>
                <w:sz w:val="18"/>
                <w:szCs w:val="18"/>
                <w:lang w:eastAsia="en-GB"/>
              </w:rPr>
            </w:pPr>
            <w:r w:rsidRPr="0073687C">
              <w:rPr>
                <w:sz w:val="18"/>
                <w:szCs w:val="18"/>
                <w:lang w:eastAsia="en-GB"/>
              </w:rPr>
              <w:t>Recommended</w:t>
            </w:r>
          </w:p>
        </w:tc>
        <w:tc>
          <w:tcPr>
            <w:tcW w:w="4252" w:type="dxa"/>
          </w:tcPr>
          <w:p w14:paraId="29D0FB40" w14:textId="77777777" w:rsidR="00207B24" w:rsidRPr="0073687C" w:rsidRDefault="00207B24" w:rsidP="00207B24">
            <w:pPr>
              <w:rPr>
                <w:sz w:val="18"/>
                <w:szCs w:val="18"/>
                <w:lang w:eastAsia="en-GB"/>
              </w:rPr>
            </w:pPr>
            <w:r w:rsidRPr="0073687C">
              <w:rPr>
                <w:sz w:val="18"/>
                <w:szCs w:val="18"/>
                <w:lang w:eastAsia="en-GB"/>
              </w:rPr>
              <w:t xml:space="preserve">Added a reference to state that the underlying data is not available as it would be inappropriate to release record level birth and death data to the public. A link to the report on the ONS website has been added. </w:t>
            </w:r>
          </w:p>
        </w:tc>
        <w:tc>
          <w:tcPr>
            <w:tcW w:w="1134" w:type="dxa"/>
          </w:tcPr>
          <w:p w14:paraId="51439B11" w14:textId="77777777" w:rsidR="00207B24" w:rsidRPr="0073687C" w:rsidRDefault="00207B24" w:rsidP="00207B24">
            <w:pPr>
              <w:jc w:val="center"/>
              <w:rPr>
                <w:sz w:val="18"/>
                <w:szCs w:val="18"/>
                <w:lang w:eastAsia="en-GB"/>
              </w:rPr>
            </w:pPr>
            <w:r w:rsidRPr="0073687C">
              <w:rPr>
                <w:sz w:val="18"/>
                <w:szCs w:val="18"/>
              </w:rPr>
              <w:t>17/02/15</w:t>
            </w:r>
          </w:p>
        </w:tc>
        <w:sdt>
          <w:sdtPr>
            <w:rPr>
              <w:sz w:val="32"/>
              <w:szCs w:val="20"/>
            </w:rPr>
            <w:id w:val="-772088096"/>
            <w14:checkbox>
              <w14:checked w14:val="1"/>
              <w14:checkedState w14:val="00FE" w14:font="Wingdings"/>
              <w14:uncheckedState w14:val="006F" w14:font="Wingdings"/>
            </w14:checkbox>
          </w:sdtPr>
          <w:sdtEndPr/>
          <w:sdtContent>
            <w:tc>
              <w:tcPr>
                <w:tcW w:w="993" w:type="dxa"/>
              </w:tcPr>
              <w:p w14:paraId="29A0CCB2" w14:textId="77777777" w:rsidR="00207B24" w:rsidRPr="0073687C" w:rsidRDefault="00207B24" w:rsidP="00207B24">
                <w:pPr>
                  <w:jc w:val="center"/>
                  <w:rPr>
                    <w:sz w:val="18"/>
                    <w:szCs w:val="20"/>
                    <w:lang w:eastAsia="en-GB"/>
                  </w:rPr>
                </w:pPr>
                <w:r w:rsidRPr="0073687C">
                  <w:rPr>
                    <w:sz w:val="32"/>
                    <w:szCs w:val="20"/>
                  </w:rPr>
                  <w:sym w:font="Wingdings" w:char="F0FE"/>
                </w:r>
              </w:p>
            </w:tc>
          </w:sdtContent>
        </w:sdt>
        <w:tc>
          <w:tcPr>
            <w:tcW w:w="1134" w:type="dxa"/>
          </w:tcPr>
          <w:p w14:paraId="18D98343" w14:textId="77777777" w:rsidR="00207B24" w:rsidRPr="0073687C" w:rsidRDefault="00207B24" w:rsidP="00207B24">
            <w:pPr>
              <w:rPr>
                <w:sz w:val="18"/>
                <w:szCs w:val="20"/>
              </w:rPr>
            </w:pPr>
            <w:r w:rsidRPr="0073687C">
              <w:rPr>
                <w:sz w:val="18"/>
                <w:szCs w:val="20"/>
              </w:rPr>
              <w:t>MRG Chair</w:t>
            </w:r>
          </w:p>
          <w:p w14:paraId="6B8D5676" w14:textId="77777777" w:rsidR="00207B24" w:rsidRPr="0073687C" w:rsidRDefault="00207B24" w:rsidP="00207B24">
            <w:pPr>
              <w:jc w:val="center"/>
              <w:rPr>
                <w:sz w:val="18"/>
                <w:szCs w:val="20"/>
                <w:lang w:eastAsia="en-GB"/>
              </w:rPr>
            </w:pPr>
            <w:r w:rsidRPr="0073687C">
              <w:rPr>
                <w:sz w:val="18"/>
                <w:szCs w:val="20"/>
              </w:rPr>
              <w:t>27/02/15</w:t>
            </w:r>
          </w:p>
        </w:tc>
      </w:tr>
      <w:tr w:rsidR="0073687C" w:rsidRPr="0073687C" w14:paraId="661B96A3" w14:textId="77777777" w:rsidTr="00207B24">
        <w:trPr>
          <w:trHeight w:val="1988"/>
        </w:trPr>
        <w:tc>
          <w:tcPr>
            <w:tcW w:w="536" w:type="dxa"/>
          </w:tcPr>
          <w:p w14:paraId="76668B90" w14:textId="77777777" w:rsidR="00207B24" w:rsidRPr="0073687C" w:rsidRDefault="00207B24" w:rsidP="00207B24">
            <w:pPr>
              <w:rPr>
                <w:sz w:val="18"/>
                <w:szCs w:val="20"/>
                <w:lang w:eastAsia="en-GB"/>
              </w:rPr>
            </w:pPr>
            <w:r w:rsidRPr="0073687C">
              <w:rPr>
                <w:sz w:val="18"/>
                <w:szCs w:val="20"/>
                <w:lang w:eastAsia="en-GB"/>
              </w:rPr>
              <w:t>3b</w:t>
            </w:r>
          </w:p>
        </w:tc>
        <w:tc>
          <w:tcPr>
            <w:tcW w:w="4567" w:type="dxa"/>
          </w:tcPr>
          <w:p w14:paraId="57051024" w14:textId="77777777" w:rsidR="00207B24" w:rsidRPr="0073687C" w:rsidRDefault="00207B24" w:rsidP="00207B24">
            <w:pPr>
              <w:rPr>
                <w:sz w:val="18"/>
                <w:szCs w:val="18"/>
                <w:lang w:eastAsia="en-GB"/>
              </w:rPr>
            </w:pPr>
            <w:r w:rsidRPr="0073687C">
              <w:rPr>
                <w:sz w:val="18"/>
                <w:szCs w:val="18"/>
                <w:lang w:eastAsia="en-GB"/>
              </w:rPr>
              <w:t>Section 3.9 (Data fields) should state the numerator and denominator.</w:t>
            </w:r>
          </w:p>
        </w:tc>
        <w:tc>
          <w:tcPr>
            <w:tcW w:w="993" w:type="dxa"/>
          </w:tcPr>
          <w:p w14:paraId="78492697" w14:textId="77777777" w:rsidR="00207B24" w:rsidRPr="0073687C" w:rsidRDefault="00207B24" w:rsidP="00207B24">
            <w:pPr>
              <w:rPr>
                <w:sz w:val="18"/>
                <w:szCs w:val="18"/>
                <w:lang w:eastAsia="en-GB"/>
              </w:rPr>
            </w:pPr>
            <w:r w:rsidRPr="0073687C">
              <w:rPr>
                <w:sz w:val="18"/>
                <w:szCs w:val="18"/>
                <w:lang w:eastAsia="en-GB"/>
              </w:rPr>
              <w:t>MRG</w:t>
            </w:r>
          </w:p>
          <w:p w14:paraId="295A762D" w14:textId="77777777" w:rsidR="00207B24" w:rsidRPr="0073687C" w:rsidRDefault="00207B24" w:rsidP="00207B24">
            <w:pPr>
              <w:rPr>
                <w:sz w:val="18"/>
                <w:szCs w:val="18"/>
                <w:lang w:eastAsia="en-GB"/>
              </w:rPr>
            </w:pPr>
            <w:r w:rsidRPr="0073687C">
              <w:rPr>
                <w:sz w:val="18"/>
                <w:szCs w:val="18"/>
                <w:lang w:eastAsia="en-GB"/>
              </w:rPr>
              <w:t>15/01/15</w:t>
            </w:r>
          </w:p>
        </w:tc>
        <w:tc>
          <w:tcPr>
            <w:tcW w:w="1559" w:type="dxa"/>
            <w:noWrap/>
          </w:tcPr>
          <w:p w14:paraId="0E7477FD" w14:textId="77777777" w:rsidR="00207B24" w:rsidRPr="0073687C" w:rsidRDefault="00207B24" w:rsidP="00207B24">
            <w:pPr>
              <w:rPr>
                <w:bCs/>
                <w:sz w:val="18"/>
                <w:szCs w:val="18"/>
                <w:lang w:eastAsia="en-GB"/>
              </w:rPr>
            </w:pPr>
            <w:r w:rsidRPr="0073687C">
              <w:rPr>
                <w:bCs/>
                <w:sz w:val="18"/>
                <w:szCs w:val="18"/>
                <w:lang w:eastAsia="en-GB"/>
              </w:rPr>
              <w:t>Recommended</w:t>
            </w:r>
          </w:p>
        </w:tc>
        <w:tc>
          <w:tcPr>
            <w:tcW w:w="4252" w:type="dxa"/>
          </w:tcPr>
          <w:p w14:paraId="252BDE02" w14:textId="77777777" w:rsidR="00207B24" w:rsidRPr="0073687C" w:rsidRDefault="00207B24" w:rsidP="00207B24">
            <w:pPr>
              <w:rPr>
                <w:sz w:val="18"/>
                <w:szCs w:val="18"/>
                <w:lang w:eastAsia="en-GB"/>
              </w:rPr>
            </w:pPr>
            <w:r w:rsidRPr="0073687C">
              <w:rPr>
                <w:sz w:val="18"/>
                <w:szCs w:val="18"/>
                <w:lang w:eastAsia="en-GB"/>
              </w:rPr>
              <w:t>These have been added.</w:t>
            </w:r>
          </w:p>
        </w:tc>
        <w:tc>
          <w:tcPr>
            <w:tcW w:w="1134" w:type="dxa"/>
          </w:tcPr>
          <w:p w14:paraId="1EF0B5F1" w14:textId="77777777" w:rsidR="00207B24" w:rsidRPr="0073687C" w:rsidRDefault="00207B24" w:rsidP="00207B24">
            <w:pPr>
              <w:rPr>
                <w:sz w:val="18"/>
                <w:szCs w:val="18"/>
                <w:lang w:eastAsia="en-GB"/>
              </w:rPr>
            </w:pPr>
            <w:r w:rsidRPr="0073687C">
              <w:rPr>
                <w:sz w:val="18"/>
                <w:szCs w:val="18"/>
              </w:rPr>
              <w:t>17/02/15</w:t>
            </w:r>
          </w:p>
        </w:tc>
        <w:sdt>
          <w:sdtPr>
            <w:rPr>
              <w:sz w:val="32"/>
              <w:szCs w:val="20"/>
            </w:rPr>
            <w:id w:val="-1820717030"/>
            <w14:checkbox>
              <w14:checked w14:val="1"/>
              <w14:checkedState w14:val="00FE" w14:font="Wingdings"/>
              <w14:uncheckedState w14:val="006F" w14:font="Wingdings"/>
            </w14:checkbox>
          </w:sdtPr>
          <w:sdtEndPr/>
          <w:sdtContent>
            <w:tc>
              <w:tcPr>
                <w:tcW w:w="993" w:type="dxa"/>
              </w:tcPr>
              <w:p w14:paraId="13808F68" w14:textId="77777777" w:rsidR="00207B24" w:rsidRPr="0073687C" w:rsidRDefault="00207B24" w:rsidP="00207B24">
                <w:pPr>
                  <w:jc w:val="center"/>
                  <w:rPr>
                    <w:sz w:val="18"/>
                    <w:szCs w:val="20"/>
                    <w:lang w:eastAsia="en-GB"/>
                  </w:rPr>
                </w:pPr>
                <w:r w:rsidRPr="0073687C">
                  <w:rPr>
                    <w:sz w:val="32"/>
                    <w:szCs w:val="20"/>
                  </w:rPr>
                  <w:sym w:font="Wingdings" w:char="F0FE"/>
                </w:r>
              </w:p>
            </w:tc>
          </w:sdtContent>
        </w:sdt>
        <w:tc>
          <w:tcPr>
            <w:tcW w:w="1134" w:type="dxa"/>
          </w:tcPr>
          <w:p w14:paraId="460A4CBE" w14:textId="77777777" w:rsidR="00207B24" w:rsidRPr="0073687C" w:rsidRDefault="00207B24" w:rsidP="00207B24">
            <w:pPr>
              <w:rPr>
                <w:sz w:val="18"/>
                <w:szCs w:val="20"/>
              </w:rPr>
            </w:pPr>
            <w:r w:rsidRPr="0073687C">
              <w:rPr>
                <w:sz w:val="18"/>
                <w:szCs w:val="20"/>
              </w:rPr>
              <w:t>MRG Chair</w:t>
            </w:r>
          </w:p>
          <w:p w14:paraId="142EE533" w14:textId="77777777" w:rsidR="00207B24" w:rsidRPr="0073687C" w:rsidRDefault="00207B24" w:rsidP="00207B24">
            <w:pPr>
              <w:rPr>
                <w:sz w:val="18"/>
                <w:szCs w:val="20"/>
                <w:lang w:eastAsia="en-GB"/>
              </w:rPr>
            </w:pPr>
            <w:r w:rsidRPr="0073687C">
              <w:rPr>
                <w:sz w:val="18"/>
                <w:szCs w:val="20"/>
              </w:rPr>
              <w:t>27/02/15</w:t>
            </w:r>
          </w:p>
        </w:tc>
      </w:tr>
      <w:tr w:rsidR="0073687C" w:rsidRPr="0073687C" w14:paraId="6FD4AA43" w14:textId="77777777" w:rsidTr="00207B24">
        <w:trPr>
          <w:trHeight w:val="1988"/>
        </w:trPr>
        <w:tc>
          <w:tcPr>
            <w:tcW w:w="536" w:type="dxa"/>
          </w:tcPr>
          <w:p w14:paraId="4B6EE57F" w14:textId="77777777" w:rsidR="00207B24" w:rsidRPr="0073687C" w:rsidRDefault="00207B24" w:rsidP="00207B24">
            <w:pPr>
              <w:rPr>
                <w:sz w:val="18"/>
                <w:szCs w:val="20"/>
                <w:lang w:eastAsia="en-GB"/>
              </w:rPr>
            </w:pPr>
            <w:r w:rsidRPr="0073687C">
              <w:rPr>
                <w:sz w:val="18"/>
                <w:szCs w:val="20"/>
                <w:lang w:eastAsia="en-GB"/>
              </w:rPr>
              <w:t>3c</w:t>
            </w:r>
          </w:p>
        </w:tc>
        <w:tc>
          <w:tcPr>
            <w:tcW w:w="4567" w:type="dxa"/>
          </w:tcPr>
          <w:p w14:paraId="786723C2" w14:textId="77777777" w:rsidR="00207B24" w:rsidRPr="0073687C" w:rsidRDefault="00207B24" w:rsidP="00207B24">
            <w:pPr>
              <w:rPr>
                <w:sz w:val="18"/>
                <w:szCs w:val="18"/>
                <w:lang w:eastAsia="en-GB"/>
              </w:rPr>
            </w:pPr>
            <w:r w:rsidRPr="0073687C">
              <w:rPr>
                <w:sz w:val="18"/>
                <w:szCs w:val="18"/>
                <w:lang w:eastAsia="en-GB"/>
              </w:rPr>
              <w:t>Section 3.10 (and any other reference to completed gestation) should be changed,  as this indicator measures any baby born after 24 weeks, not necessarily reaching full gestation.</w:t>
            </w:r>
          </w:p>
        </w:tc>
        <w:tc>
          <w:tcPr>
            <w:tcW w:w="993" w:type="dxa"/>
          </w:tcPr>
          <w:p w14:paraId="27D3B586" w14:textId="77777777" w:rsidR="00207B24" w:rsidRPr="0073687C" w:rsidRDefault="00207B24" w:rsidP="00207B24">
            <w:pPr>
              <w:rPr>
                <w:sz w:val="18"/>
                <w:szCs w:val="18"/>
                <w:lang w:eastAsia="en-GB"/>
              </w:rPr>
            </w:pPr>
            <w:r w:rsidRPr="0073687C">
              <w:rPr>
                <w:sz w:val="18"/>
                <w:szCs w:val="18"/>
                <w:lang w:eastAsia="en-GB"/>
              </w:rPr>
              <w:t>MRG</w:t>
            </w:r>
          </w:p>
          <w:p w14:paraId="7FE7ACD1" w14:textId="77777777" w:rsidR="00207B24" w:rsidRPr="0073687C" w:rsidRDefault="00207B24" w:rsidP="00207B24">
            <w:pPr>
              <w:rPr>
                <w:sz w:val="18"/>
                <w:szCs w:val="18"/>
                <w:lang w:eastAsia="en-GB"/>
              </w:rPr>
            </w:pPr>
            <w:r w:rsidRPr="0073687C">
              <w:rPr>
                <w:sz w:val="18"/>
                <w:szCs w:val="18"/>
                <w:lang w:eastAsia="en-GB"/>
              </w:rPr>
              <w:t>15/01/15</w:t>
            </w:r>
          </w:p>
        </w:tc>
        <w:tc>
          <w:tcPr>
            <w:tcW w:w="1559" w:type="dxa"/>
            <w:noWrap/>
          </w:tcPr>
          <w:p w14:paraId="75DDD7A4" w14:textId="77777777" w:rsidR="00207B24" w:rsidRPr="0073687C" w:rsidRDefault="00207B24" w:rsidP="00207B24">
            <w:pPr>
              <w:rPr>
                <w:b/>
                <w:bCs/>
                <w:sz w:val="18"/>
                <w:szCs w:val="18"/>
                <w:lang w:eastAsia="en-GB"/>
              </w:rPr>
            </w:pPr>
            <w:r w:rsidRPr="0073687C">
              <w:rPr>
                <w:b/>
                <w:bCs/>
                <w:sz w:val="18"/>
                <w:szCs w:val="18"/>
                <w:lang w:eastAsia="en-GB"/>
              </w:rPr>
              <w:t>Required</w:t>
            </w:r>
          </w:p>
        </w:tc>
        <w:tc>
          <w:tcPr>
            <w:tcW w:w="4252" w:type="dxa"/>
          </w:tcPr>
          <w:p w14:paraId="5AA6A962" w14:textId="77777777" w:rsidR="00207B24" w:rsidRPr="0073687C" w:rsidRDefault="00207B24" w:rsidP="00207B24">
            <w:pPr>
              <w:rPr>
                <w:sz w:val="18"/>
                <w:szCs w:val="18"/>
                <w:lang w:eastAsia="en-GB"/>
              </w:rPr>
            </w:pPr>
            <w:r w:rsidRPr="0073687C">
              <w:rPr>
                <w:sz w:val="18"/>
                <w:szCs w:val="18"/>
                <w:lang w:eastAsia="en-GB"/>
              </w:rPr>
              <w:t>This section has been updated to use the direct quote from the ONS publication. The reference to completed gestation is intended to mean that 24 or more weeks of gestation have been completed, not a gestation length of 24 or more weeks, who completed gestation.</w:t>
            </w:r>
          </w:p>
        </w:tc>
        <w:tc>
          <w:tcPr>
            <w:tcW w:w="1134" w:type="dxa"/>
          </w:tcPr>
          <w:p w14:paraId="46BD09B7" w14:textId="77777777" w:rsidR="00207B24" w:rsidRPr="0073687C" w:rsidRDefault="00207B24" w:rsidP="00207B24">
            <w:pPr>
              <w:rPr>
                <w:sz w:val="18"/>
                <w:szCs w:val="18"/>
                <w:lang w:eastAsia="en-GB"/>
              </w:rPr>
            </w:pPr>
            <w:r w:rsidRPr="0073687C">
              <w:rPr>
                <w:sz w:val="18"/>
                <w:szCs w:val="18"/>
              </w:rPr>
              <w:t>17/02/15</w:t>
            </w:r>
          </w:p>
        </w:tc>
        <w:sdt>
          <w:sdtPr>
            <w:rPr>
              <w:sz w:val="32"/>
              <w:szCs w:val="20"/>
            </w:rPr>
            <w:id w:val="2055884197"/>
            <w14:checkbox>
              <w14:checked w14:val="1"/>
              <w14:checkedState w14:val="00FE" w14:font="Wingdings"/>
              <w14:uncheckedState w14:val="006F" w14:font="Wingdings"/>
            </w14:checkbox>
          </w:sdtPr>
          <w:sdtEndPr/>
          <w:sdtContent>
            <w:tc>
              <w:tcPr>
                <w:tcW w:w="993" w:type="dxa"/>
              </w:tcPr>
              <w:p w14:paraId="5D2A87A6" w14:textId="77777777" w:rsidR="00207B24" w:rsidRPr="0073687C" w:rsidRDefault="00207B24" w:rsidP="00207B24">
                <w:pPr>
                  <w:jc w:val="center"/>
                  <w:rPr>
                    <w:sz w:val="32"/>
                    <w:szCs w:val="20"/>
                  </w:rPr>
                </w:pPr>
                <w:r w:rsidRPr="0073687C">
                  <w:rPr>
                    <w:sz w:val="32"/>
                    <w:szCs w:val="20"/>
                  </w:rPr>
                  <w:sym w:font="Wingdings" w:char="F0FE"/>
                </w:r>
              </w:p>
            </w:tc>
          </w:sdtContent>
        </w:sdt>
        <w:tc>
          <w:tcPr>
            <w:tcW w:w="1134" w:type="dxa"/>
          </w:tcPr>
          <w:p w14:paraId="43A2C0CC" w14:textId="77777777" w:rsidR="00207B24" w:rsidRPr="0073687C" w:rsidRDefault="00207B24" w:rsidP="00207B24">
            <w:pPr>
              <w:rPr>
                <w:sz w:val="18"/>
                <w:szCs w:val="20"/>
              </w:rPr>
            </w:pPr>
            <w:r w:rsidRPr="0073687C">
              <w:rPr>
                <w:sz w:val="18"/>
                <w:szCs w:val="20"/>
              </w:rPr>
              <w:t>MRG Chair</w:t>
            </w:r>
          </w:p>
          <w:p w14:paraId="55CB359D" w14:textId="77777777" w:rsidR="00207B24" w:rsidRPr="0073687C" w:rsidRDefault="00207B24" w:rsidP="00207B24">
            <w:pPr>
              <w:rPr>
                <w:sz w:val="18"/>
                <w:szCs w:val="20"/>
                <w:lang w:eastAsia="en-GB"/>
              </w:rPr>
            </w:pPr>
            <w:r w:rsidRPr="0073687C">
              <w:rPr>
                <w:sz w:val="18"/>
                <w:szCs w:val="20"/>
              </w:rPr>
              <w:t>27/02/15</w:t>
            </w:r>
          </w:p>
        </w:tc>
      </w:tr>
    </w:tbl>
    <w:p w14:paraId="711BB939" w14:textId="5959B092" w:rsidR="00207B24" w:rsidRPr="0073687C" w:rsidRDefault="00207B24">
      <w:pPr>
        <w:rPr>
          <w:rFonts w:cs="Arial"/>
        </w:rPr>
      </w:pPr>
      <w:r w:rsidRPr="0073687C">
        <w:rPr>
          <w:rFonts w:cs="Arial"/>
          <w:b/>
          <w:sz w:val="18"/>
          <w:szCs w:val="18"/>
        </w:rPr>
        <w:t>Criterion: CONSTRUCTION</w:t>
      </w:r>
    </w:p>
    <w:tbl>
      <w:tblPr>
        <w:tblStyle w:val="TableGrid1"/>
        <w:tblW w:w="15168" w:type="dxa"/>
        <w:tblLayout w:type="fixed"/>
        <w:tblLook w:val="04A0" w:firstRow="1" w:lastRow="0" w:firstColumn="1" w:lastColumn="0" w:noHBand="0" w:noVBand="1"/>
      </w:tblPr>
      <w:tblGrid>
        <w:gridCol w:w="536"/>
        <w:gridCol w:w="4567"/>
        <w:gridCol w:w="993"/>
        <w:gridCol w:w="1559"/>
        <w:gridCol w:w="4252"/>
        <w:gridCol w:w="1134"/>
        <w:gridCol w:w="993"/>
        <w:gridCol w:w="1134"/>
      </w:tblGrid>
      <w:tr w:rsidR="00207B24" w:rsidRPr="0073687C" w14:paraId="6D408D62" w14:textId="77777777" w:rsidTr="00207B24">
        <w:trPr>
          <w:trHeight w:val="1396"/>
        </w:trPr>
        <w:tc>
          <w:tcPr>
            <w:tcW w:w="536" w:type="dxa"/>
          </w:tcPr>
          <w:p w14:paraId="53C19764" w14:textId="71A79E1B" w:rsidR="00207B24" w:rsidRPr="0073687C" w:rsidRDefault="00207B24" w:rsidP="00207B24">
            <w:pPr>
              <w:rPr>
                <w:sz w:val="20"/>
                <w:szCs w:val="20"/>
                <w:lang w:eastAsia="en-GB"/>
              </w:rPr>
            </w:pPr>
            <w:r w:rsidRPr="0073687C">
              <w:rPr>
                <w:b/>
                <w:bCs/>
              </w:rPr>
              <w:lastRenderedPageBreak/>
              <w:t>No</w:t>
            </w:r>
          </w:p>
        </w:tc>
        <w:tc>
          <w:tcPr>
            <w:tcW w:w="4567" w:type="dxa"/>
          </w:tcPr>
          <w:p w14:paraId="44D9C58C" w14:textId="4669583C" w:rsidR="00207B24" w:rsidRPr="0073687C" w:rsidRDefault="00207B24" w:rsidP="00207B24">
            <w:pPr>
              <w:rPr>
                <w:sz w:val="18"/>
                <w:szCs w:val="18"/>
                <w:lang w:eastAsia="en-GB"/>
              </w:rPr>
            </w:pPr>
            <w:r w:rsidRPr="0073687C">
              <w:rPr>
                <w:b/>
                <w:bCs/>
              </w:rPr>
              <w:t>Issue or recommendation</w:t>
            </w:r>
          </w:p>
        </w:tc>
        <w:tc>
          <w:tcPr>
            <w:tcW w:w="993" w:type="dxa"/>
          </w:tcPr>
          <w:p w14:paraId="717C6D1D" w14:textId="526ADB53" w:rsidR="00207B24" w:rsidRPr="0073687C" w:rsidRDefault="00207B24" w:rsidP="00207B24">
            <w:pPr>
              <w:rPr>
                <w:sz w:val="18"/>
                <w:szCs w:val="18"/>
                <w:lang w:eastAsia="en-GB"/>
              </w:rPr>
            </w:pPr>
            <w:r w:rsidRPr="0073687C">
              <w:rPr>
                <w:b/>
                <w:bCs/>
                <w:sz w:val="20"/>
                <w:szCs w:val="20"/>
              </w:rPr>
              <w:t>Raised By/Date</w:t>
            </w:r>
          </w:p>
        </w:tc>
        <w:tc>
          <w:tcPr>
            <w:tcW w:w="1559" w:type="dxa"/>
            <w:noWrap/>
          </w:tcPr>
          <w:p w14:paraId="4D72E8E5" w14:textId="686CDDB6" w:rsidR="00207B24" w:rsidRPr="0073687C" w:rsidRDefault="00207B24" w:rsidP="00207B24">
            <w:pPr>
              <w:rPr>
                <w:b/>
                <w:bCs/>
                <w:sz w:val="18"/>
                <w:szCs w:val="18"/>
                <w:lang w:eastAsia="en-GB"/>
              </w:rPr>
            </w:pPr>
            <w:r w:rsidRPr="0073687C">
              <w:rPr>
                <w:b/>
                <w:bCs/>
                <w:sz w:val="18"/>
              </w:rPr>
              <w:t>Action Status* Assigned</w:t>
            </w:r>
          </w:p>
        </w:tc>
        <w:tc>
          <w:tcPr>
            <w:tcW w:w="4252" w:type="dxa"/>
          </w:tcPr>
          <w:p w14:paraId="4C5D80AB" w14:textId="338271CD" w:rsidR="00207B24" w:rsidRPr="0073687C" w:rsidRDefault="00207B24" w:rsidP="00207B24">
            <w:pPr>
              <w:rPr>
                <w:sz w:val="18"/>
                <w:szCs w:val="18"/>
                <w:lang w:eastAsia="en-GB"/>
              </w:rPr>
            </w:pPr>
            <w:r w:rsidRPr="0073687C">
              <w:rPr>
                <w:b/>
                <w:bCs/>
              </w:rPr>
              <w:t>Response / Action taken (if appropriate)</w:t>
            </w:r>
          </w:p>
        </w:tc>
        <w:tc>
          <w:tcPr>
            <w:tcW w:w="1134" w:type="dxa"/>
          </w:tcPr>
          <w:p w14:paraId="3A1DF40B" w14:textId="2E54816B" w:rsidR="00207B24" w:rsidRPr="0073687C" w:rsidRDefault="00207B24" w:rsidP="00207B24">
            <w:pPr>
              <w:rPr>
                <w:sz w:val="18"/>
                <w:szCs w:val="18"/>
              </w:rPr>
            </w:pPr>
            <w:r w:rsidRPr="0073687C">
              <w:rPr>
                <w:b/>
                <w:bCs/>
                <w:sz w:val="18"/>
                <w:szCs w:val="18"/>
              </w:rPr>
              <w:t>Response date</w:t>
            </w:r>
          </w:p>
        </w:tc>
        <w:tc>
          <w:tcPr>
            <w:tcW w:w="993" w:type="dxa"/>
          </w:tcPr>
          <w:p w14:paraId="2A280E42" w14:textId="7AF5A555" w:rsidR="00207B24" w:rsidRPr="0073687C" w:rsidRDefault="00207B24" w:rsidP="00207B24">
            <w:pPr>
              <w:jc w:val="center"/>
              <w:rPr>
                <w:sz w:val="32"/>
                <w:szCs w:val="20"/>
              </w:rPr>
            </w:pPr>
            <w:r w:rsidRPr="0073687C">
              <w:rPr>
                <w:b/>
                <w:bCs/>
                <w:sz w:val="16"/>
                <w:szCs w:val="16"/>
              </w:rPr>
              <w:t>Resolved</w:t>
            </w:r>
          </w:p>
        </w:tc>
        <w:tc>
          <w:tcPr>
            <w:tcW w:w="1134" w:type="dxa"/>
          </w:tcPr>
          <w:p w14:paraId="5DB7BFA9" w14:textId="3CD4A850" w:rsidR="00207B24" w:rsidRPr="0073687C" w:rsidRDefault="00207B24" w:rsidP="00207B24">
            <w:pPr>
              <w:rPr>
                <w:sz w:val="18"/>
                <w:szCs w:val="20"/>
              </w:rPr>
            </w:pPr>
            <w:r w:rsidRPr="0073687C">
              <w:rPr>
                <w:b/>
                <w:bCs/>
                <w:sz w:val="18"/>
                <w:szCs w:val="18"/>
              </w:rPr>
              <w:t>Checked by / Date</w:t>
            </w:r>
          </w:p>
        </w:tc>
      </w:tr>
      <w:tr w:rsidR="0073687C" w:rsidRPr="0073687C" w14:paraId="4ADE73E0" w14:textId="77777777" w:rsidTr="00207B24">
        <w:trPr>
          <w:trHeight w:val="1396"/>
        </w:trPr>
        <w:tc>
          <w:tcPr>
            <w:tcW w:w="536" w:type="dxa"/>
          </w:tcPr>
          <w:p w14:paraId="00D43B6E" w14:textId="77777777" w:rsidR="00207B24" w:rsidRPr="0073687C" w:rsidRDefault="00207B24" w:rsidP="00207B24">
            <w:pPr>
              <w:rPr>
                <w:sz w:val="20"/>
                <w:szCs w:val="20"/>
                <w:lang w:eastAsia="en-GB"/>
              </w:rPr>
            </w:pPr>
            <w:r w:rsidRPr="0073687C">
              <w:rPr>
                <w:sz w:val="20"/>
                <w:szCs w:val="20"/>
                <w:lang w:eastAsia="en-GB"/>
              </w:rPr>
              <w:t>4a</w:t>
            </w:r>
          </w:p>
        </w:tc>
        <w:tc>
          <w:tcPr>
            <w:tcW w:w="4567" w:type="dxa"/>
          </w:tcPr>
          <w:p w14:paraId="68F8A3AE" w14:textId="77777777" w:rsidR="00207B24" w:rsidRPr="0073687C" w:rsidRDefault="00207B24" w:rsidP="00207B24">
            <w:pPr>
              <w:rPr>
                <w:sz w:val="18"/>
                <w:szCs w:val="18"/>
                <w:lang w:eastAsia="en-GB"/>
              </w:rPr>
            </w:pPr>
            <w:r w:rsidRPr="0073687C">
              <w:rPr>
                <w:sz w:val="18"/>
                <w:szCs w:val="18"/>
                <w:lang w:eastAsia="en-GB"/>
              </w:rPr>
              <w:t>The numerator should read “of the denominator, the number of stillbirths and deaths under twenty-eight days”, i.e. “occurring during a calendar year” should be deleted.</w:t>
            </w:r>
          </w:p>
        </w:tc>
        <w:tc>
          <w:tcPr>
            <w:tcW w:w="993" w:type="dxa"/>
          </w:tcPr>
          <w:p w14:paraId="25AC374F" w14:textId="77777777" w:rsidR="00207B24" w:rsidRPr="0073687C" w:rsidRDefault="00207B24" w:rsidP="00207B24">
            <w:pPr>
              <w:rPr>
                <w:sz w:val="18"/>
                <w:szCs w:val="18"/>
                <w:lang w:eastAsia="en-GB"/>
              </w:rPr>
            </w:pPr>
            <w:r w:rsidRPr="0073687C">
              <w:rPr>
                <w:sz w:val="18"/>
                <w:szCs w:val="18"/>
                <w:lang w:eastAsia="en-GB"/>
              </w:rPr>
              <w:t>MRG</w:t>
            </w:r>
          </w:p>
          <w:p w14:paraId="5AD2A29F" w14:textId="77777777" w:rsidR="00207B24" w:rsidRPr="0073687C" w:rsidRDefault="00207B24" w:rsidP="00207B24">
            <w:pPr>
              <w:rPr>
                <w:sz w:val="18"/>
                <w:szCs w:val="18"/>
                <w:lang w:eastAsia="en-GB"/>
              </w:rPr>
            </w:pPr>
            <w:r w:rsidRPr="0073687C">
              <w:rPr>
                <w:sz w:val="18"/>
                <w:szCs w:val="18"/>
                <w:lang w:eastAsia="en-GB"/>
              </w:rPr>
              <w:t>15/01/15</w:t>
            </w:r>
          </w:p>
        </w:tc>
        <w:tc>
          <w:tcPr>
            <w:tcW w:w="1559" w:type="dxa"/>
            <w:noWrap/>
          </w:tcPr>
          <w:p w14:paraId="5DB58E31" w14:textId="77777777" w:rsidR="00207B24" w:rsidRPr="0073687C" w:rsidRDefault="00207B24" w:rsidP="00207B24">
            <w:pPr>
              <w:rPr>
                <w:b/>
                <w:bCs/>
                <w:sz w:val="18"/>
                <w:szCs w:val="18"/>
                <w:lang w:eastAsia="en-GB"/>
              </w:rPr>
            </w:pPr>
            <w:r w:rsidRPr="0073687C">
              <w:rPr>
                <w:b/>
                <w:bCs/>
                <w:sz w:val="18"/>
                <w:szCs w:val="18"/>
                <w:lang w:eastAsia="en-GB"/>
              </w:rPr>
              <w:t>Required</w:t>
            </w:r>
          </w:p>
        </w:tc>
        <w:tc>
          <w:tcPr>
            <w:tcW w:w="4252" w:type="dxa"/>
          </w:tcPr>
          <w:p w14:paraId="191CE53D" w14:textId="77777777" w:rsidR="00207B24" w:rsidRPr="0073687C" w:rsidRDefault="00207B24" w:rsidP="00207B24">
            <w:pPr>
              <w:rPr>
                <w:sz w:val="18"/>
                <w:szCs w:val="18"/>
                <w:lang w:eastAsia="en-GB"/>
              </w:rPr>
            </w:pPr>
            <w:r w:rsidRPr="0073687C">
              <w:rPr>
                <w:sz w:val="18"/>
                <w:szCs w:val="18"/>
                <w:lang w:eastAsia="en-GB"/>
              </w:rPr>
              <w:t>This has been amended.</w:t>
            </w:r>
          </w:p>
        </w:tc>
        <w:tc>
          <w:tcPr>
            <w:tcW w:w="1134" w:type="dxa"/>
          </w:tcPr>
          <w:p w14:paraId="04931D2C" w14:textId="77777777" w:rsidR="00207B24" w:rsidRPr="0073687C" w:rsidRDefault="00207B24" w:rsidP="00207B24">
            <w:pPr>
              <w:rPr>
                <w:sz w:val="18"/>
                <w:szCs w:val="18"/>
                <w:lang w:eastAsia="en-GB"/>
              </w:rPr>
            </w:pPr>
            <w:r w:rsidRPr="0073687C">
              <w:rPr>
                <w:sz w:val="18"/>
                <w:szCs w:val="18"/>
              </w:rPr>
              <w:t>17/02/15</w:t>
            </w:r>
          </w:p>
        </w:tc>
        <w:sdt>
          <w:sdtPr>
            <w:rPr>
              <w:sz w:val="32"/>
              <w:szCs w:val="20"/>
            </w:rPr>
            <w:id w:val="967857796"/>
            <w14:checkbox>
              <w14:checked w14:val="1"/>
              <w14:checkedState w14:val="00FE" w14:font="Wingdings"/>
              <w14:uncheckedState w14:val="006F" w14:font="Wingdings"/>
            </w14:checkbox>
          </w:sdtPr>
          <w:sdtEndPr/>
          <w:sdtContent>
            <w:tc>
              <w:tcPr>
                <w:tcW w:w="993" w:type="dxa"/>
              </w:tcPr>
              <w:p w14:paraId="1AD2C374" w14:textId="77777777" w:rsidR="00207B24" w:rsidRPr="0073687C" w:rsidRDefault="00207B24" w:rsidP="00207B24">
                <w:pPr>
                  <w:jc w:val="center"/>
                  <w:rPr>
                    <w:sz w:val="20"/>
                    <w:szCs w:val="20"/>
                    <w:lang w:eastAsia="en-GB"/>
                  </w:rPr>
                </w:pPr>
                <w:r w:rsidRPr="0073687C">
                  <w:rPr>
                    <w:sz w:val="32"/>
                    <w:szCs w:val="20"/>
                  </w:rPr>
                  <w:sym w:font="Wingdings" w:char="F0FE"/>
                </w:r>
              </w:p>
            </w:tc>
          </w:sdtContent>
        </w:sdt>
        <w:tc>
          <w:tcPr>
            <w:tcW w:w="1134" w:type="dxa"/>
          </w:tcPr>
          <w:p w14:paraId="22A101E6" w14:textId="77777777" w:rsidR="00207B24" w:rsidRPr="0073687C" w:rsidRDefault="00207B24" w:rsidP="00207B24">
            <w:pPr>
              <w:rPr>
                <w:sz w:val="18"/>
                <w:szCs w:val="20"/>
              </w:rPr>
            </w:pPr>
            <w:r w:rsidRPr="0073687C">
              <w:rPr>
                <w:sz w:val="18"/>
                <w:szCs w:val="20"/>
              </w:rPr>
              <w:t>MRG Chair</w:t>
            </w:r>
          </w:p>
          <w:p w14:paraId="15D29658" w14:textId="77777777" w:rsidR="00207B24" w:rsidRPr="0073687C" w:rsidRDefault="00207B24" w:rsidP="00207B24">
            <w:pPr>
              <w:rPr>
                <w:sz w:val="20"/>
                <w:szCs w:val="20"/>
                <w:lang w:eastAsia="en-GB"/>
              </w:rPr>
            </w:pPr>
            <w:r w:rsidRPr="0073687C">
              <w:rPr>
                <w:sz w:val="18"/>
                <w:szCs w:val="20"/>
              </w:rPr>
              <w:t>27/02/15</w:t>
            </w:r>
          </w:p>
        </w:tc>
      </w:tr>
      <w:tr w:rsidR="0073687C" w:rsidRPr="0073687C" w14:paraId="56F0E2E0" w14:textId="77777777" w:rsidTr="00207B24">
        <w:trPr>
          <w:trHeight w:val="1396"/>
        </w:trPr>
        <w:tc>
          <w:tcPr>
            <w:tcW w:w="536" w:type="dxa"/>
          </w:tcPr>
          <w:p w14:paraId="53104445" w14:textId="77777777" w:rsidR="00207B24" w:rsidRPr="0073687C" w:rsidRDefault="00207B24" w:rsidP="00207B24">
            <w:pPr>
              <w:rPr>
                <w:sz w:val="20"/>
                <w:szCs w:val="20"/>
                <w:lang w:eastAsia="en-GB"/>
              </w:rPr>
            </w:pPr>
            <w:r w:rsidRPr="0073687C">
              <w:rPr>
                <w:sz w:val="20"/>
                <w:szCs w:val="20"/>
                <w:lang w:eastAsia="en-GB"/>
              </w:rPr>
              <w:t>4b</w:t>
            </w:r>
          </w:p>
        </w:tc>
        <w:tc>
          <w:tcPr>
            <w:tcW w:w="4567" w:type="dxa"/>
          </w:tcPr>
          <w:p w14:paraId="3217FA7C" w14:textId="77777777" w:rsidR="00207B24" w:rsidRPr="0073687C" w:rsidRDefault="00207B24" w:rsidP="00207B24">
            <w:pPr>
              <w:rPr>
                <w:sz w:val="18"/>
                <w:szCs w:val="18"/>
                <w:lang w:eastAsia="en-GB"/>
              </w:rPr>
            </w:pPr>
            <w:r w:rsidRPr="0073687C">
              <w:rPr>
                <w:sz w:val="18"/>
                <w:szCs w:val="18"/>
                <w:lang w:eastAsia="en-GB"/>
              </w:rPr>
              <w:t xml:space="preserve">The appropriate confidence interval methodology for the indicator should be Wilson Score Method as the indicator is a proportion.  </w:t>
            </w:r>
          </w:p>
        </w:tc>
        <w:tc>
          <w:tcPr>
            <w:tcW w:w="993" w:type="dxa"/>
          </w:tcPr>
          <w:p w14:paraId="5CF144B5" w14:textId="77777777" w:rsidR="00207B24" w:rsidRPr="0073687C" w:rsidRDefault="00207B24" w:rsidP="00207B24">
            <w:pPr>
              <w:rPr>
                <w:sz w:val="18"/>
                <w:szCs w:val="18"/>
                <w:lang w:eastAsia="en-GB"/>
              </w:rPr>
            </w:pPr>
            <w:r w:rsidRPr="0073687C">
              <w:rPr>
                <w:sz w:val="18"/>
                <w:szCs w:val="18"/>
                <w:lang w:eastAsia="en-GB"/>
              </w:rPr>
              <w:t>MRG</w:t>
            </w:r>
          </w:p>
          <w:p w14:paraId="2EE5AF8B" w14:textId="77777777" w:rsidR="00207B24" w:rsidRPr="0073687C" w:rsidRDefault="00207B24" w:rsidP="00207B24">
            <w:pPr>
              <w:rPr>
                <w:sz w:val="18"/>
                <w:szCs w:val="18"/>
                <w:lang w:eastAsia="en-GB"/>
              </w:rPr>
            </w:pPr>
            <w:r w:rsidRPr="0073687C">
              <w:rPr>
                <w:sz w:val="18"/>
                <w:szCs w:val="18"/>
                <w:lang w:eastAsia="en-GB"/>
              </w:rPr>
              <w:t>15/01/15</w:t>
            </w:r>
          </w:p>
        </w:tc>
        <w:tc>
          <w:tcPr>
            <w:tcW w:w="1559" w:type="dxa"/>
            <w:noWrap/>
          </w:tcPr>
          <w:p w14:paraId="3C8C2E87" w14:textId="77777777" w:rsidR="00207B24" w:rsidRPr="0073687C" w:rsidRDefault="00207B24" w:rsidP="00207B24">
            <w:pPr>
              <w:rPr>
                <w:b/>
                <w:bCs/>
                <w:sz w:val="18"/>
                <w:szCs w:val="18"/>
                <w:lang w:eastAsia="en-GB"/>
              </w:rPr>
            </w:pPr>
            <w:r w:rsidRPr="0073687C">
              <w:rPr>
                <w:b/>
                <w:bCs/>
                <w:sz w:val="18"/>
                <w:szCs w:val="18"/>
                <w:lang w:eastAsia="en-GB"/>
              </w:rPr>
              <w:t>Required</w:t>
            </w:r>
          </w:p>
        </w:tc>
        <w:tc>
          <w:tcPr>
            <w:tcW w:w="4252" w:type="dxa"/>
          </w:tcPr>
          <w:p w14:paraId="68E1D25F" w14:textId="77777777" w:rsidR="00207B24" w:rsidRPr="0073687C" w:rsidRDefault="00207B24" w:rsidP="00207B24">
            <w:pPr>
              <w:rPr>
                <w:sz w:val="18"/>
                <w:szCs w:val="18"/>
                <w:lang w:eastAsia="en-GB"/>
              </w:rPr>
            </w:pPr>
            <w:r w:rsidRPr="0073687C">
              <w:rPr>
                <w:sz w:val="18"/>
                <w:szCs w:val="18"/>
                <w:lang w:eastAsia="en-GB"/>
              </w:rPr>
              <w:t>This methodology has been updated.</w:t>
            </w:r>
          </w:p>
        </w:tc>
        <w:tc>
          <w:tcPr>
            <w:tcW w:w="1134" w:type="dxa"/>
          </w:tcPr>
          <w:p w14:paraId="3A5084D7" w14:textId="77777777" w:rsidR="00207B24" w:rsidRPr="0073687C" w:rsidRDefault="00207B24" w:rsidP="00207B24">
            <w:pPr>
              <w:rPr>
                <w:sz w:val="18"/>
                <w:szCs w:val="18"/>
                <w:lang w:eastAsia="en-GB"/>
              </w:rPr>
            </w:pPr>
            <w:r w:rsidRPr="0073687C">
              <w:rPr>
                <w:sz w:val="18"/>
                <w:szCs w:val="18"/>
              </w:rPr>
              <w:t>17/02/15</w:t>
            </w:r>
          </w:p>
        </w:tc>
        <w:sdt>
          <w:sdtPr>
            <w:rPr>
              <w:sz w:val="32"/>
              <w:szCs w:val="20"/>
            </w:rPr>
            <w:id w:val="186954441"/>
            <w14:checkbox>
              <w14:checked w14:val="0"/>
              <w14:checkedState w14:val="00FE" w14:font="Wingdings"/>
              <w14:uncheckedState w14:val="006F" w14:font="Wingdings"/>
            </w14:checkbox>
          </w:sdtPr>
          <w:sdtEndPr/>
          <w:sdtContent>
            <w:tc>
              <w:tcPr>
                <w:tcW w:w="993" w:type="dxa"/>
              </w:tcPr>
              <w:p w14:paraId="3E050F63" w14:textId="77777777" w:rsidR="00207B24" w:rsidRPr="0073687C" w:rsidRDefault="00207B24" w:rsidP="00207B24">
                <w:pPr>
                  <w:jc w:val="center"/>
                  <w:rPr>
                    <w:sz w:val="32"/>
                    <w:szCs w:val="20"/>
                  </w:rPr>
                </w:pPr>
                <w:r w:rsidRPr="0073687C">
                  <w:rPr>
                    <w:sz w:val="32"/>
                    <w:szCs w:val="20"/>
                  </w:rPr>
                  <w:sym w:font="Wingdings" w:char="F06F"/>
                </w:r>
              </w:p>
            </w:tc>
          </w:sdtContent>
        </w:sdt>
        <w:tc>
          <w:tcPr>
            <w:tcW w:w="1134" w:type="dxa"/>
          </w:tcPr>
          <w:p w14:paraId="632C164A" w14:textId="77777777" w:rsidR="00207B24" w:rsidRPr="0073687C" w:rsidRDefault="00207B24" w:rsidP="00207B24">
            <w:pPr>
              <w:rPr>
                <w:sz w:val="18"/>
                <w:szCs w:val="20"/>
              </w:rPr>
            </w:pPr>
            <w:r w:rsidRPr="0073687C">
              <w:rPr>
                <w:sz w:val="18"/>
                <w:szCs w:val="20"/>
              </w:rPr>
              <w:t>MRG Chair</w:t>
            </w:r>
          </w:p>
          <w:p w14:paraId="2D60001B" w14:textId="77777777" w:rsidR="00207B24" w:rsidRPr="0073687C" w:rsidRDefault="00207B24" w:rsidP="00207B24">
            <w:pPr>
              <w:rPr>
                <w:sz w:val="20"/>
                <w:szCs w:val="20"/>
                <w:lang w:eastAsia="en-GB"/>
              </w:rPr>
            </w:pPr>
            <w:r w:rsidRPr="0073687C">
              <w:rPr>
                <w:sz w:val="18"/>
                <w:szCs w:val="20"/>
              </w:rPr>
              <w:t>27/02/15</w:t>
            </w:r>
          </w:p>
        </w:tc>
      </w:tr>
      <w:tr w:rsidR="0073687C" w:rsidRPr="0073687C" w14:paraId="3A111DDA" w14:textId="77777777" w:rsidTr="00207B24">
        <w:trPr>
          <w:trHeight w:val="1396"/>
        </w:trPr>
        <w:tc>
          <w:tcPr>
            <w:tcW w:w="536" w:type="dxa"/>
          </w:tcPr>
          <w:p w14:paraId="723C87C2" w14:textId="77777777" w:rsidR="00207B24" w:rsidRPr="0073687C" w:rsidRDefault="00207B24" w:rsidP="00207B24">
            <w:pPr>
              <w:rPr>
                <w:sz w:val="20"/>
                <w:szCs w:val="20"/>
                <w:lang w:eastAsia="en-GB"/>
              </w:rPr>
            </w:pPr>
            <w:r w:rsidRPr="0073687C">
              <w:rPr>
                <w:sz w:val="20"/>
                <w:szCs w:val="20"/>
                <w:lang w:eastAsia="en-GB"/>
              </w:rPr>
              <w:t>4c</w:t>
            </w:r>
          </w:p>
        </w:tc>
        <w:tc>
          <w:tcPr>
            <w:tcW w:w="4567" w:type="dxa"/>
          </w:tcPr>
          <w:p w14:paraId="17311C42" w14:textId="77777777" w:rsidR="00207B24" w:rsidRPr="0073687C" w:rsidRDefault="00207B24" w:rsidP="00207B24">
            <w:pPr>
              <w:rPr>
                <w:sz w:val="18"/>
                <w:szCs w:val="18"/>
                <w:lang w:eastAsia="en-GB"/>
              </w:rPr>
            </w:pPr>
            <w:r w:rsidRPr="0073687C">
              <w:rPr>
                <w:sz w:val="18"/>
                <w:szCs w:val="18"/>
                <w:lang w:eastAsia="en-GB"/>
              </w:rPr>
              <w:t>It was noted that the indicator does include multiple births prompting IGB members to ask why, in light of the decision to exclude them from the low birth weight indicator.</w:t>
            </w:r>
          </w:p>
          <w:p w14:paraId="5215D057" w14:textId="77777777" w:rsidR="00207B24" w:rsidRPr="0073687C" w:rsidRDefault="00207B24" w:rsidP="00207B24">
            <w:pPr>
              <w:rPr>
                <w:sz w:val="18"/>
                <w:szCs w:val="18"/>
                <w:lang w:eastAsia="en-GB"/>
              </w:rPr>
            </w:pPr>
          </w:p>
          <w:p w14:paraId="29E67492" w14:textId="77777777" w:rsidR="00207B24" w:rsidRPr="0073687C" w:rsidRDefault="00207B24" w:rsidP="00207B24">
            <w:pPr>
              <w:rPr>
                <w:sz w:val="18"/>
                <w:szCs w:val="18"/>
                <w:lang w:eastAsia="en-GB"/>
              </w:rPr>
            </w:pPr>
            <w:r w:rsidRPr="0073687C">
              <w:rPr>
                <w:sz w:val="18"/>
                <w:szCs w:val="18"/>
                <w:lang w:eastAsia="en-GB"/>
              </w:rPr>
              <w:t>IGB members felt that in order to determine the suitability of including or excluding multiple births they would need a clearer understanding of the purpose of the indicator. It was suggested that useful information to feed into the rationale may be found in the underlying evidence base.  As this indicator has an equivalent in the NHS Outcomes Framework, this might be a useful place to find information on the evidence base, noting however that the NHSOF indicator is for a different purpose (and audience).</w:t>
            </w:r>
          </w:p>
          <w:p w14:paraId="0912CC26" w14:textId="77777777" w:rsidR="00207B24" w:rsidRPr="0073687C" w:rsidRDefault="00207B24" w:rsidP="00207B24">
            <w:pPr>
              <w:rPr>
                <w:sz w:val="18"/>
                <w:szCs w:val="18"/>
                <w:lang w:eastAsia="en-GB"/>
              </w:rPr>
            </w:pPr>
          </w:p>
        </w:tc>
        <w:tc>
          <w:tcPr>
            <w:tcW w:w="993" w:type="dxa"/>
          </w:tcPr>
          <w:p w14:paraId="312E8FBE" w14:textId="77777777" w:rsidR="00207B24" w:rsidRPr="0073687C" w:rsidRDefault="00207B24" w:rsidP="00207B24">
            <w:pPr>
              <w:rPr>
                <w:sz w:val="18"/>
                <w:szCs w:val="18"/>
                <w:lang w:eastAsia="en-GB"/>
              </w:rPr>
            </w:pPr>
            <w:r w:rsidRPr="0073687C">
              <w:rPr>
                <w:sz w:val="18"/>
                <w:szCs w:val="18"/>
                <w:lang w:eastAsia="en-GB"/>
              </w:rPr>
              <w:t>IGB</w:t>
            </w:r>
          </w:p>
          <w:p w14:paraId="624D3FDE" w14:textId="77777777" w:rsidR="00207B24" w:rsidRPr="0073687C" w:rsidRDefault="00207B24" w:rsidP="00207B24">
            <w:pPr>
              <w:rPr>
                <w:sz w:val="18"/>
                <w:szCs w:val="18"/>
                <w:lang w:eastAsia="en-GB"/>
              </w:rPr>
            </w:pPr>
            <w:r w:rsidRPr="0073687C">
              <w:rPr>
                <w:sz w:val="18"/>
                <w:szCs w:val="18"/>
                <w:lang w:eastAsia="en-GB"/>
              </w:rPr>
              <w:t>24/03/15</w:t>
            </w:r>
          </w:p>
        </w:tc>
        <w:tc>
          <w:tcPr>
            <w:tcW w:w="1559" w:type="dxa"/>
            <w:noWrap/>
          </w:tcPr>
          <w:p w14:paraId="48980B4E" w14:textId="77777777" w:rsidR="00207B24" w:rsidRPr="0073687C" w:rsidRDefault="00207B24" w:rsidP="00207B24">
            <w:pPr>
              <w:rPr>
                <w:b/>
                <w:bCs/>
                <w:sz w:val="18"/>
                <w:szCs w:val="18"/>
                <w:lang w:eastAsia="en-GB"/>
              </w:rPr>
            </w:pPr>
            <w:r w:rsidRPr="0073687C">
              <w:rPr>
                <w:b/>
                <w:bCs/>
                <w:sz w:val="18"/>
                <w:szCs w:val="18"/>
                <w:lang w:eastAsia="en-GB"/>
              </w:rPr>
              <w:t>Required</w:t>
            </w:r>
          </w:p>
        </w:tc>
        <w:tc>
          <w:tcPr>
            <w:tcW w:w="4252" w:type="dxa"/>
          </w:tcPr>
          <w:p w14:paraId="0BF67925" w14:textId="77777777" w:rsidR="00207B24" w:rsidRPr="0073687C" w:rsidRDefault="00207B24" w:rsidP="00207B24">
            <w:pPr>
              <w:rPr>
                <w:sz w:val="18"/>
                <w:szCs w:val="18"/>
                <w:lang w:eastAsia="en-GB"/>
              </w:rPr>
            </w:pPr>
            <w:r w:rsidRPr="0073687C">
              <w:rPr>
                <w:sz w:val="18"/>
                <w:szCs w:val="18"/>
                <w:lang w:eastAsia="en-GB"/>
              </w:rPr>
              <w:t>The rationale used in the application is provided by Jeff Featherstone (Programme Lead; Commissioning Outcomes and Incentives, NHS England)</w:t>
            </w:r>
          </w:p>
          <w:p w14:paraId="099230B3" w14:textId="77777777" w:rsidR="00207B24" w:rsidRPr="0073687C" w:rsidRDefault="00207B24" w:rsidP="00207B24">
            <w:pPr>
              <w:rPr>
                <w:sz w:val="18"/>
                <w:szCs w:val="18"/>
                <w:lang w:eastAsia="en-GB"/>
              </w:rPr>
            </w:pPr>
          </w:p>
          <w:p w14:paraId="4862F59B" w14:textId="77777777" w:rsidR="00207B24" w:rsidRPr="0073687C" w:rsidRDefault="00207B24" w:rsidP="00207B24">
            <w:pPr>
              <w:rPr>
                <w:sz w:val="18"/>
                <w:szCs w:val="18"/>
                <w:lang w:eastAsia="en-GB"/>
              </w:rPr>
            </w:pPr>
            <w:r w:rsidRPr="0073687C">
              <w:rPr>
                <w:sz w:val="18"/>
                <w:szCs w:val="18"/>
                <w:lang w:eastAsia="en-GB"/>
              </w:rPr>
              <w:t>The indicator is to provide information to CCGs on their rates of stillbirths and neonatal mortality so they can determine whether they need to amend their commissioning practices.</w:t>
            </w:r>
          </w:p>
          <w:p w14:paraId="17750617" w14:textId="77777777" w:rsidR="00207B24" w:rsidRPr="0073687C" w:rsidRDefault="00207B24" w:rsidP="00207B24">
            <w:pPr>
              <w:rPr>
                <w:sz w:val="18"/>
                <w:szCs w:val="18"/>
                <w:lang w:eastAsia="en-GB"/>
              </w:rPr>
            </w:pPr>
          </w:p>
          <w:p w14:paraId="7F775E78" w14:textId="77777777" w:rsidR="00207B24" w:rsidRPr="0073687C" w:rsidRDefault="00207B24" w:rsidP="00207B24">
            <w:pPr>
              <w:rPr>
                <w:sz w:val="18"/>
                <w:szCs w:val="18"/>
                <w:lang w:eastAsia="en-GB"/>
              </w:rPr>
            </w:pPr>
            <w:r w:rsidRPr="0073687C">
              <w:rPr>
                <w:sz w:val="18"/>
                <w:szCs w:val="18"/>
                <w:lang w:eastAsia="en-GB"/>
              </w:rPr>
              <w:t xml:space="preserve">The rationale for the equivalent NHS OF indicator on which this indicator has been based aims to reflect care in pre-pregnancy, pregnancy, and the perinatal period, explaining that differences in rates are down to the quality of care. </w:t>
            </w:r>
          </w:p>
          <w:p w14:paraId="217011B0" w14:textId="77777777" w:rsidR="00207B24" w:rsidRPr="0073687C" w:rsidRDefault="00207B24" w:rsidP="00207B24">
            <w:pPr>
              <w:rPr>
                <w:sz w:val="18"/>
                <w:szCs w:val="18"/>
                <w:lang w:eastAsia="en-GB"/>
              </w:rPr>
            </w:pPr>
          </w:p>
          <w:p w14:paraId="63635C96" w14:textId="77777777" w:rsidR="00207B24" w:rsidRPr="0073687C" w:rsidRDefault="00207B24" w:rsidP="00207B24">
            <w:pPr>
              <w:rPr>
                <w:sz w:val="18"/>
                <w:szCs w:val="18"/>
                <w:lang w:eastAsia="en-GB"/>
              </w:rPr>
            </w:pPr>
            <w:r w:rsidRPr="0073687C">
              <w:rPr>
                <w:sz w:val="18"/>
                <w:szCs w:val="18"/>
                <w:lang w:eastAsia="en-GB"/>
              </w:rPr>
              <w:t xml:space="preserve">This ambition to monitor the provision of high-quality care is also included in the NICE rationale for this CCG OIS indicator. </w:t>
            </w:r>
          </w:p>
          <w:p w14:paraId="75E3C38D" w14:textId="77777777" w:rsidR="00207B24" w:rsidRPr="0073687C" w:rsidRDefault="00207B24" w:rsidP="00207B24">
            <w:pPr>
              <w:rPr>
                <w:sz w:val="18"/>
                <w:szCs w:val="18"/>
                <w:lang w:eastAsia="en-GB"/>
              </w:rPr>
            </w:pPr>
          </w:p>
        </w:tc>
        <w:tc>
          <w:tcPr>
            <w:tcW w:w="1134" w:type="dxa"/>
          </w:tcPr>
          <w:p w14:paraId="3DD1E8FD" w14:textId="77777777" w:rsidR="00207B24" w:rsidRPr="0073687C" w:rsidRDefault="00207B24" w:rsidP="00207B24">
            <w:pPr>
              <w:rPr>
                <w:sz w:val="18"/>
                <w:szCs w:val="18"/>
              </w:rPr>
            </w:pPr>
            <w:r w:rsidRPr="0073687C">
              <w:rPr>
                <w:sz w:val="18"/>
                <w:szCs w:val="18"/>
              </w:rPr>
              <w:t>15/04/15</w:t>
            </w:r>
          </w:p>
        </w:tc>
        <w:sdt>
          <w:sdtPr>
            <w:rPr>
              <w:sz w:val="32"/>
              <w:szCs w:val="20"/>
            </w:rPr>
            <w:id w:val="110018711"/>
            <w14:checkbox>
              <w14:checked w14:val="0"/>
              <w14:checkedState w14:val="00FE" w14:font="Wingdings"/>
              <w14:uncheckedState w14:val="006F" w14:font="Wingdings"/>
            </w14:checkbox>
          </w:sdtPr>
          <w:sdtEndPr/>
          <w:sdtContent>
            <w:tc>
              <w:tcPr>
                <w:tcW w:w="993" w:type="dxa"/>
              </w:tcPr>
              <w:p w14:paraId="38E419FC" w14:textId="77777777" w:rsidR="00207B24" w:rsidRPr="0073687C" w:rsidRDefault="00207B24" w:rsidP="00207B24">
                <w:pPr>
                  <w:jc w:val="center"/>
                  <w:rPr>
                    <w:sz w:val="32"/>
                    <w:szCs w:val="20"/>
                  </w:rPr>
                </w:pPr>
                <w:r w:rsidRPr="0073687C">
                  <w:rPr>
                    <w:sz w:val="32"/>
                    <w:szCs w:val="20"/>
                  </w:rPr>
                  <w:sym w:font="Wingdings" w:char="F06F"/>
                </w:r>
              </w:p>
            </w:tc>
          </w:sdtContent>
        </w:sdt>
        <w:tc>
          <w:tcPr>
            <w:tcW w:w="1134" w:type="dxa"/>
          </w:tcPr>
          <w:p w14:paraId="21C5BDDA" w14:textId="77777777" w:rsidR="00207B24" w:rsidRPr="0073687C" w:rsidRDefault="00207B24" w:rsidP="00207B24">
            <w:pPr>
              <w:rPr>
                <w:sz w:val="18"/>
                <w:szCs w:val="20"/>
              </w:rPr>
            </w:pPr>
          </w:p>
        </w:tc>
      </w:tr>
    </w:tbl>
    <w:p w14:paraId="4549D769" w14:textId="4F7E1DBE" w:rsidR="00207B24" w:rsidRPr="0073687C" w:rsidRDefault="00207B24">
      <w:pPr>
        <w:rPr>
          <w:rFonts w:cs="Arial"/>
        </w:rPr>
      </w:pPr>
      <w:r w:rsidRPr="0073687C">
        <w:rPr>
          <w:rFonts w:cs="Arial"/>
          <w:b/>
          <w:sz w:val="18"/>
          <w:szCs w:val="18"/>
        </w:rPr>
        <w:lastRenderedPageBreak/>
        <w:t>Criterion: INTERPRETATION</w:t>
      </w:r>
    </w:p>
    <w:tbl>
      <w:tblPr>
        <w:tblStyle w:val="TableGrid1"/>
        <w:tblW w:w="15168" w:type="dxa"/>
        <w:tblLayout w:type="fixed"/>
        <w:tblLook w:val="04A0" w:firstRow="1" w:lastRow="0" w:firstColumn="1" w:lastColumn="0" w:noHBand="0" w:noVBand="1"/>
      </w:tblPr>
      <w:tblGrid>
        <w:gridCol w:w="536"/>
        <w:gridCol w:w="4567"/>
        <w:gridCol w:w="993"/>
        <w:gridCol w:w="1559"/>
        <w:gridCol w:w="4252"/>
        <w:gridCol w:w="1134"/>
        <w:gridCol w:w="993"/>
        <w:gridCol w:w="1134"/>
      </w:tblGrid>
      <w:tr w:rsidR="00207B24" w:rsidRPr="0073687C" w14:paraId="30ECE7DF" w14:textId="77777777" w:rsidTr="00207B24">
        <w:trPr>
          <w:trHeight w:val="1421"/>
        </w:trPr>
        <w:tc>
          <w:tcPr>
            <w:tcW w:w="536" w:type="dxa"/>
          </w:tcPr>
          <w:p w14:paraId="3017D54D" w14:textId="3063CFEB" w:rsidR="00207B24" w:rsidRPr="0073687C" w:rsidRDefault="00207B24" w:rsidP="00207B24">
            <w:pPr>
              <w:rPr>
                <w:sz w:val="20"/>
                <w:szCs w:val="20"/>
                <w:lang w:eastAsia="en-GB"/>
              </w:rPr>
            </w:pPr>
            <w:r w:rsidRPr="0073687C">
              <w:rPr>
                <w:b/>
                <w:bCs/>
              </w:rPr>
              <w:t>No</w:t>
            </w:r>
          </w:p>
        </w:tc>
        <w:tc>
          <w:tcPr>
            <w:tcW w:w="4567" w:type="dxa"/>
          </w:tcPr>
          <w:p w14:paraId="1D5EACE9" w14:textId="002C32FB" w:rsidR="00207B24" w:rsidRPr="0073687C" w:rsidRDefault="00207B24" w:rsidP="00207B24">
            <w:pPr>
              <w:rPr>
                <w:sz w:val="18"/>
                <w:szCs w:val="18"/>
                <w:lang w:eastAsia="en-GB"/>
              </w:rPr>
            </w:pPr>
            <w:r w:rsidRPr="0073687C">
              <w:rPr>
                <w:b/>
                <w:bCs/>
              </w:rPr>
              <w:t>Issue or recommendation</w:t>
            </w:r>
          </w:p>
        </w:tc>
        <w:tc>
          <w:tcPr>
            <w:tcW w:w="993" w:type="dxa"/>
          </w:tcPr>
          <w:p w14:paraId="541C3A7D" w14:textId="3AAC7B09" w:rsidR="00207B24" w:rsidRPr="0073687C" w:rsidRDefault="00207B24" w:rsidP="00207B24">
            <w:pPr>
              <w:rPr>
                <w:sz w:val="18"/>
                <w:szCs w:val="18"/>
                <w:lang w:eastAsia="en-GB"/>
              </w:rPr>
            </w:pPr>
            <w:r w:rsidRPr="0073687C">
              <w:rPr>
                <w:b/>
                <w:bCs/>
                <w:sz w:val="20"/>
                <w:szCs w:val="20"/>
              </w:rPr>
              <w:t>Raised By/Date</w:t>
            </w:r>
          </w:p>
        </w:tc>
        <w:tc>
          <w:tcPr>
            <w:tcW w:w="1559" w:type="dxa"/>
            <w:noWrap/>
          </w:tcPr>
          <w:p w14:paraId="59FCB110" w14:textId="05F8D66D" w:rsidR="00207B24" w:rsidRPr="0073687C" w:rsidRDefault="00207B24" w:rsidP="00207B24">
            <w:pPr>
              <w:rPr>
                <w:b/>
                <w:sz w:val="18"/>
                <w:szCs w:val="18"/>
                <w:lang w:eastAsia="en-GB"/>
              </w:rPr>
            </w:pPr>
            <w:r w:rsidRPr="0073687C">
              <w:rPr>
                <w:b/>
                <w:bCs/>
                <w:sz w:val="18"/>
              </w:rPr>
              <w:t>Action Status* Assigned</w:t>
            </w:r>
          </w:p>
        </w:tc>
        <w:tc>
          <w:tcPr>
            <w:tcW w:w="4252" w:type="dxa"/>
          </w:tcPr>
          <w:p w14:paraId="4E21A2FB" w14:textId="3646C068" w:rsidR="00207B24" w:rsidRPr="0073687C" w:rsidRDefault="00207B24" w:rsidP="00207B24">
            <w:pPr>
              <w:rPr>
                <w:sz w:val="18"/>
                <w:szCs w:val="18"/>
                <w:lang w:eastAsia="en-GB"/>
              </w:rPr>
            </w:pPr>
            <w:r w:rsidRPr="0073687C">
              <w:rPr>
                <w:b/>
                <w:bCs/>
              </w:rPr>
              <w:t>Response / Action taken (if appropriate)</w:t>
            </w:r>
          </w:p>
        </w:tc>
        <w:tc>
          <w:tcPr>
            <w:tcW w:w="1134" w:type="dxa"/>
          </w:tcPr>
          <w:p w14:paraId="7B764DCC" w14:textId="53502115" w:rsidR="00207B24" w:rsidRPr="0073687C" w:rsidRDefault="00207B24" w:rsidP="00207B24">
            <w:pPr>
              <w:rPr>
                <w:sz w:val="18"/>
                <w:szCs w:val="18"/>
              </w:rPr>
            </w:pPr>
            <w:r w:rsidRPr="0073687C">
              <w:rPr>
                <w:b/>
                <w:bCs/>
                <w:sz w:val="18"/>
                <w:szCs w:val="18"/>
              </w:rPr>
              <w:t>Response date</w:t>
            </w:r>
          </w:p>
        </w:tc>
        <w:tc>
          <w:tcPr>
            <w:tcW w:w="993" w:type="dxa"/>
          </w:tcPr>
          <w:p w14:paraId="04938A6B" w14:textId="44121186" w:rsidR="00207B24" w:rsidRPr="0073687C" w:rsidRDefault="00207B24" w:rsidP="00207B24">
            <w:pPr>
              <w:jc w:val="center"/>
              <w:rPr>
                <w:sz w:val="32"/>
                <w:szCs w:val="20"/>
              </w:rPr>
            </w:pPr>
            <w:r w:rsidRPr="0073687C">
              <w:rPr>
                <w:b/>
                <w:bCs/>
                <w:sz w:val="16"/>
                <w:szCs w:val="16"/>
              </w:rPr>
              <w:t>Resolved</w:t>
            </w:r>
          </w:p>
        </w:tc>
        <w:tc>
          <w:tcPr>
            <w:tcW w:w="1134" w:type="dxa"/>
          </w:tcPr>
          <w:p w14:paraId="2B31CF5D" w14:textId="043714EE" w:rsidR="00207B24" w:rsidRPr="0073687C" w:rsidRDefault="00207B24" w:rsidP="00207B24">
            <w:pPr>
              <w:rPr>
                <w:sz w:val="18"/>
                <w:szCs w:val="20"/>
              </w:rPr>
            </w:pPr>
            <w:r w:rsidRPr="0073687C">
              <w:rPr>
                <w:b/>
                <w:bCs/>
                <w:sz w:val="18"/>
                <w:szCs w:val="18"/>
              </w:rPr>
              <w:t>Checked by / Date</w:t>
            </w:r>
          </w:p>
        </w:tc>
      </w:tr>
      <w:tr w:rsidR="0073687C" w:rsidRPr="0073687C" w14:paraId="60548EAF" w14:textId="77777777" w:rsidTr="00207B24">
        <w:trPr>
          <w:trHeight w:val="1421"/>
        </w:trPr>
        <w:tc>
          <w:tcPr>
            <w:tcW w:w="536" w:type="dxa"/>
          </w:tcPr>
          <w:p w14:paraId="79817DFA" w14:textId="77777777" w:rsidR="00207B24" w:rsidRPr="0073687C" w:rsidRDefault="00207B24" w:rsidP="00207B24">
            <w:pPr>
              <w:rPr>
                <w:sz w:val="20"/>
                <w:szCs w:val="20"/>
                <w:lang w:eastAsia="en-GB"/>
              </w:rPr>
            </w:pPr>
            <w:r w:rsidRPr="0073687C">
              <w:rPr>
                <w:sz w:val="20"/>
                <w:szCs w:val="20"/>
                <w:lang w:eastAsia="en-GB"/>
              </w:rPr>
              <w:t>5a</w:t>
            </w:r>
          </w:p>
        </w:tc>
        <w:tc>
          <w:tcPr>
            <w:tcW w:w="4567" w:type="dxa"/>
          </w:tcPr>
          <w:p w14:paraId="77CACB57" w14:textId="77777777" w:rsidR="00207B24" w:rsidRPr="0073687C" w:rsidRDefault="00207B24" w:rsidP="00207B24">
            <w:pPr>
              <w:rPr>
                <w:sz w:val="18"/>
                <w:szCs w:val="18"/>
                <w:lang w:eastAsia="en-GB"/>
              </w:rPr>
            </w:pPr>
            <w:r w:rsidRPr="0073687C">
              <w:rPr>
                <w:sz w:val="18"/>
                <w:szCs w:val="18"/>
                <w:lang w:eastAsia="en-GB"/>
              </w:rPr>
              <w:t>The tables of figures provided in section 5.7 (Evidence of variability) and Section 7 do not appear to add up, as for example the number of still births for Corby in a 3 year period are less than in a 1 year period.</w:t>
            </w:r>
          </w:p>
        </w:tc>
        <w:tc>
          <w:tcPr>
            <w:tcW w:w="993" w:type="dxa"/>
          </w:tcPr>
          <w:p w14:paraId="39E7BB9F" w14:textId="77777777" w:rsidR="00207B24" w:rsidRPr="0073687C" w:rsidRDefault="00207B24" w:rsidP="00207B24">
            <w:pPr>
              <w:rPr>
                <w:sz w:val="18"/>
                <w:szCs w:val="18"/>
                <w:lang w:eastAsia="en-GB"/>
              </w:rPr>
            </w:pPr>
            <w:r w:rsidRPr="0073687C">
              <w:rPr>
                <w:sz w:val="18"/>
                <w:szCs w:val="18"/>
                <w:lang w:eastAsia="en-GB"/>
              </w:rPr>
              <w:t>MRG</w:t>
            </w:r>
          </w:p>
          <w:p w14:paraId="0A1595B6" w14:textId="77777777" w:rsidR="00207B24" w:rsidRPr="0073687C" w:rsidRDefault="00207B24" w:rsidP="00207B24">
            <w:pPr>
              <w:rPr>
                <w:sz w:val="18"/>
                <w:szCs w:val="18"/>
                <w:lang w:eastAsia="en-GB"/>
              </w:rPr>
            </w:pPr>
            <w:r w:rsidRPr="0073687C">
              <w:rPr>
                <w:sz w:val="18"/>
                <w:szCs w:val="18"/>
                <w:lang w:eastAsia="en-GB"/>
              </w:rPr>
              <w:t>15/01/15</w:t>
            </w:r>
          </w:p>
        </w:tc>
        <w:tc>
          <w:tcPr>
            <w:tcW w:w="1559" w:type="dxa"/>
            <w:noWrap/>
          </w:tcPr>
          <w:p w14:paraId="791D1D83" w14:textId="77777777" w:rsidR="00207B24" w:rsidRPr="0073687C" w:rsidRDefault="00207B24" w:rsidP="00207B24">
            <w:pPr>
              <w:rPr>
                <w:b/>
                <w:sz w:val="18"/>
                <w:szCs w:val="18"/>
                <w:lang w:eastAsia="en-GB"/>
              </w:rPr>
            </w:pPr>
            <w:r w:rsidRPr="0073687C">
              <w:rPr>
                <w:b/>
                <w:sz w:val="18"/>
                <w:szCs w:val="18"/>
                <w:lang w:eastAsia="en-GB"/>
              </w:rPr>
              <w:t>Required</w:t>
            </w:r>
          </w:p>
        </w:tc>
        <w:tc>
          <w:tcPr>
            <w:tcW w:w="4252" w:type="dxa"/>
          </w:tcPr>
          <w:p w14:paraId="6D0225D8" w14:textId="77777777" w:rsidR="00207B24" w:rsidRPr="0073687C" w:rsidRDefault="00207B24" w:rsidP="00207B24">
            <w:pPr>
              <w:rPr>
                <w:sz w:val="18"/>
                <w:szCs w:val="18"/>
                <w:lang w:eastAsia="en-GB"/>
              </w:rPr>
            </w:pPr>
            <w:r w:rsidRPr="0073687C">
              <w:rPr>
                <w:sz w:val="18"/>
                <w:szCs w:val="18"/>
                <w:lang w:eastAsia="en-GB"/>
              </w:rPr>
              <w:t>This section has been removed in accordance to 5b.</w:t>
            </w:r>
          </w:p>
        </w:tc>
        <w:tc>
          <w:tcPr>
            <w:tcW w:w="1134" w:type="dxa"/>
          </w:tcPr>
          <w:p w14:paraId="0672C808" w14:textId="77777777" w:rsidR="00207B24" w:rsidRPr="0073687C" w:rsidRDefault="00207B24" w:rsidP="00207B24">
            <w:pPr>
              <w:rPr>
                <w:sz w:val="18"/>
                <w:szCs w:val="18"/>
                <w:lang w:eastAsia="en-GB"/>
              </w:rPr>
            </w:pPr>
            <w:r w:rsidRPr="0073687C">
              <w:rPr>
                <w:sz w:val="18"/>
                <w:szCs w:val="18"/>
              </w:rPr>
              <w:t>17/02/15</w:t>
            </w:r>
          </w:p>
        </w:tc>
        <w:sdt>
          <w:sdtPr>
            <w:rPr>
              <w:sz w:val="32"/>
              <w:szCs w:val="20"/>
            </w:rPr>
            <w:id w:val="1264952176"/>
            <w14:checkbox>
              <w14:checked w14:val="1"/>
              <w14:checkedState w14:val="00FE" w14:font="Wingdings"/>
              <w14:uncheckedState w14:val="006F" w14:font="Wingdings"/>
            </w14:checkbox>
          </w:sdtPr>
          <w:sdtEndPr/>
          <w:sdtContent>
            <w:tc>
              <w:tcPr>
                <w:tcW w:w="993" w:type="dxa"/>
              </w:tcPr>
              <w:p w14:paraId="7C70986B" w14:textId="77777777" w:rsidR="00207B24" w:rsidRPr="0073687C" w:rsidRDefault="00207B24" w:rsidP="00207B24">
                <w:pPr>
                  <w:jc w:val="center"/>
                  <w:rPr>
                    <w:sz w:val="20"/>
                    <w:szCs w:val="20"/>
                    <w:lang w:eastAsia="en-GB"/>
                  </w:rPr>
                </w:pPr>
                <w:r w:rsidRPr="0073687C">
                  <w:rPr>
                    <w:sz w:val="32"/>
                    <w:szCs w:val="20"/>
                  </w:rPr>
                  <w:sym w:font="Wingdings" w:char="F0FE"/>
                </w:r>
              </w:p>
            </w:tc>
          </w:sdtContent>
        </w:sdt>
        <w:tc>
          <w:tcPr>
            <w:tcW w:w="1134" w:type="dxa"/>
          </w:tcPr>
          <w:p w14:paraId="069445F3" w14:textId="77777777" w:rsidR="00207B24" w:rsidRPr="0073687C" w:rsidRDefault="00207B24" w:rsidP="00207B24">
            <w:pPr>
              <w:rPr>
                <w:sz w:val="18"/>
                <w:szCs w:val="20"/>
              </w:rPr>
            </w:pPr>
            <w:r w:rsidRPr="0073687C">
              <w:rPr>
                <w:sz w:val="18"/>
                <w:szCs w:val="20"/>
              </w:rPr>
              <w:t>MRG Chair</w:t>
            </w:r>
          </w:p>
          <w:p w14:paraId="014C1F2C" w14:textId="77777777" w:rsidR="00207B24" w:rsidRPr="0073687C" w:rsidRDefault="00207B24" w:rsidP="00207B24">
            <w:pPr>
              <w:rPr>
                <w:sz w:val="20"/>
                <w:szCs w:val="20"/>
                <w:lang w:eastAsia="en-GB"/>
              </w:rPr>
            </w:pPr>
            <w:r w:rsidRPr="0073687C">
              <w:rPr>
                <w:sz w:val="18"/>
                <w:szCs w:val="20"/>
              </w:rPr>
              <w:t>27/02/15</w:t>
            </w:r>
          </w:p>
        </w:tc>
      </w:tr>
      <w:tr w:rsidR="0073687C" w:rsidRPr="0073687C" w14:paraId="42D79DF1" w14:textId="77777777" w:rsidTr="00207B24">
        <w:trPr>
          <w:trHeight w:val="4623"/>
        </w:trPr>
        <w:tc>
          <w:tcPr>
            <w:tcW w:w="536" w:type="dxa"/>
          </w:tcPr>
          <w:p w14:paraId="26F2B627" w14:textId="77777777" w:rsidR="00207B24" w:rsidRPr="0073687C" w:rsidRDefault="00207B24" w:rsidP="00207B24">
            <w:pPr>
              <w:rPr>
                <w:sz w:val="20"/>
                <w:szCs w:val="20"/>
                <w:lang w:eastAsia="en-GB"/>
              </w:rPr>
            </w:pPr>
            <w:r w:rsidRPr="0073687C">
              <w:rPr>
                <w:sz w:val="20"/>
                <w:szCs w:val="20"/>
                <w:lang w:eastAsia="en-GB"/>
              </w:rPr>
              <w:t>5b</w:t>
            </w:r>
          </w:p>
        </w:tc>
        <w:tc>
          <w:tcPr>
            <w:tcW w:w="4567" w:type="dxa"/>
          </w:tcPr>
          <w:p w14:paraId="4842CEA8" w14:textId="77777777" w:rsidR="00207B24" w:rsidRPr="0073687C" w:rsidRDefault="00207B24" w:rsidP="00207B24">
            <w:pPr>
              <w:rPr>
                <w:sz w:val="18"/>
                <w:szCs w:val="18"/>
                <w:lang w:eastAsia="en-GB"/>
              </w:rPr>
            </w:pPr>
            <w:r w:rsidRPr="0073687C">
              <w:rPr>
                <w:sz w:val="18"/>
                <w:szCs w:val="18"/>
                <w:lang w:eastAsia="en-GB"/>
              </w:rPr>
              <w:t xml:space="preserve">MRG noted the information provided by the applicant as evidence of variability (form section 5.7), however felt it did not sufficiently demonstrate </w:t>
            </w:r>
            <w:r w:rsidRPr="0073687C">
              <w:rPr>
                <w:b/>
                <w:sz w:val="18"/>
                <w:szCs w:val="18"/>
                <w:lang w:eastAsia="en-GB"/>
              </w:rPr>
              <w:t>significant</w:t>
            </w:r>
            <w:r w:rsidRPr="0073687C">
              <w:rPr>
                <w:sz w:val="18"/>
                <w:szCs w:val="18"/>
                <w:lang w:eastAsia="en-GB"/>
              </w:rPr>
              <w:t xml:space="preserve"> variability in the indicator.  It was appreciated by the Group that the current paperwork does not make it explicity clear that this is the intent of the form and apologised to the applicant.</w:t>
            </w:r>
          </w:p>
          <w:p w14:paraId="45FEF0BA" w14:textId="77777777" w:rsidR="00207B24" w:rsidRPr="0073687C" w:rsidRDefault="00207B24" w:rsidP="00207B24">
            <w:pPr>
              <w:rPr>
                <w:sz w:val="18"/>
                <w:szCs w:val="18"/>
                <w:lang w:eastAsia="en-GB"/>
              </w:rPr>
            </w:pPr>
          </w:p>
          <w:p w14:paraId="6065E669" w14:textId="77777777" w:rsidR="00207B24" w:rsidRPr="0073687C" w:rsidRDefault="00207B24" w:rsidP="00207B24">
            <w:pPr>
              <w:rPr>
                <w:sz w:val="18"/>
                <w:szCs w:val="18"/>
                <w:lang w:eastAsia="en-GB"/>
              </w:rPr>
            </w:pPr>
            <w:r w:rsidRPr="0073687C">
              <w:rPr>
                <w:sz w:val="18"/>
                <w:szCs w:val="18"/>
                <w:lang w:eastAsia="en-GB"/>
              </w:rPr>
              <w:t>It was put forward that it is likely there is significant variance however this needed to be evidenced. It was identified that  this should be through the provision of a funnel plot.  If variability is not identified, the indicator will require further consideration at a future MRG meeting.</w:t>
            </w:r>
          </w:p>
          <w:p w14:paraId="404537FD" w14:textId="77777777" w:rsidR="00207B24" w:rsidRPr="0073687C" w:rsidRDefault="00207B24" w:rsidP="00207B24">
            <w:pPr>
              <w:rPr>
                <w:sz w:val="18"/>
                <w:szCs w:val="18"/>
                <w:lang w:eastAsia="en-GB"/>
              </w:rPr>
            </w:pPr>
          </w:p>
          <w:p w14:paraId="3A81C9B0" w14:textId="77777777" w:rsidR="00207B24" w:rsidRPr="0073687C" w:rsidRDefault="00207B24" w:rsidP="00207B24">
            <w:pPr>
              <w:rPr>
                <w:sz w:val="18"/>
                <w:szCs w:val="18"/>
                <w:lang w:eastAsia="en-GB"/>
              </w:rPr>
            </w:pPr>
            <w:r w:rsidRPr="0073687C">
              <w:rPr>
                <w:sz w:val="18"/>
                <w:szCs w:val="18"/>
                <w:lang w:eastAsia="en-GB"/>
              </w:rPr>
              <w:t>If significant variability is identified, MRG are content that the indicator would not require further discussion on this point by the group.</w:t>
            </w:r>
          </w:p>
          <w:p w14:paraId="20234A8B" w14:textId="77777777" w:rsidR="00207B24" w:rsidRPr="0073687C" w:rsidRDefault="00207B24" w:rsidP="00207B24">
            <w:pPr>
              <w:rPr>
                <w:sz w:val="18"/>
                <w:szCs w:val="18"/>
                <w:lang w:eastAsia="en-GB"/>
              </w:rPr>
            </w:pPr>
            <w:r w:rsidRPr="0073687C">
              <w:rPr>
                <w:sz w:val="18"/>
                <w:szCs w:val="18"/>
                <w:lang w:eastAsia="en-GB"/>
              </w:rPr>
              <w:t>In addition the information provided in section 7 of the form should be deleted to avoid cinfusion.</w:t>
            </w:r>
          </w:p>
        </w:tc>
        <w:tc>
          <w:tcPr>
            <w:tcW w:w="993" w:type="dxa"/>
          </w:tcPr>
          <w:p w14:paraId="04EF75AA" w14:textId="77777777" w:rsidR="00207B24" w:rsidRPr="0073687C" w:rsidRDefault="00207B24" w:rsidP="00207B24">
            <w:pPr>
              <w:rPr>
                <w:sz w:val="18"/>
                <w:szCs w:val="18"/>
                <w:lang w:eastAsia="en-GB"/>
              </w:rPr>
            </w:pPr>
            <w:r w:rsidRPr="0073687C">
              <w:rPr>
                <w:sz w:val="18"/>
                <w:szCs w:val="18"/>
                <w:lang w:eastAsia="en-GB"/>
              </w:rPr>
              <w:t>MRG</w:t>
            </w:r>
          </w:p>
          <w:p w14:paraId="7181B2F4" w14:textId="77777777" w:rsidR="00207B24" w:rsidRPr="0073687C" w:rsidRDefault="00207B24" w:rsidP="00207B24">
            <w:pPr>
              <w:rPr>
                <w:sz w:val="18"/>
                <w:szCs w:val="18"/>
                <w:lang w:eastAsia="en-GB"/>
              </w:rPr>
            </w:pPr>
          </w:p>
        </w:tc>
        <w:tc>
          <w:tcPr>
            <w:tcW w:w="1559" w:type="dxa"/>
            <w:noWrap/>
          </w:tcPr>
          <w:p w14:paraId="17BB1D53" w14:textId="77777777" w:rsidR="00207B24" w:rsidRPr="0073687C" w:rsidRDefault="00207B24" w:rsidP="00207B24">
            <w:pPr>
              <w:rPr>
                <w:b/>
                <w:sz w:val="18"/>
                <w:szCs w:val="18"/>
                <w:lang w:eastAsia="en-GB"/>
              </w:rPr>
            </w:pPr>
            <w:r w:rsidRPr="0073687C">
              <w:rPr>
                <w:b/>
                <w:sz w:val="18"/>
                <w:szCs w:val="18"/>
                <w:lang w:eastAsia="en-GB"/>
              </w:rPr>
              <w:t>Required</w:t>
            </w:r>
          </w:p>
        </w:tc>
        <w:tc>
          <w:tcPr>
            <w:tcW w:w="4252" w:type="dxa"/>
          </w:tcPr>
          <w:p w14:paraId="0060B52D" w14:textId="77777777" w:rsidR="00207B24" w:rsidRPr="0073687C" w:rsidRDefault="00207B24" w:rsidP="00207B24">
            <w:pPr>
              <w:rPr>
                <w:sz w:val="18"/>
                <w:szCs w:val="18"/>
                <w:lang w:eastAsia="en-GB"/>
              </w:rPr>
            </w:pPr>
            <w:r w:rsidRPr="0073687C">
              <w:rPr>
                <w:sz w:val="18"/>
                <w:szCs w:val="18"/>
                <w:lang w:eastAsia="en-GB"/>
              </w:rPr>
              <w:t xml:space="preserve">Confidence intervals have been added to the table, and a funnel plot has been added. </w:t>
            </w:r>
          </w:p>
        </w:tc>
        <w:tc>
          <w:tcPr>
            <w:tcW w:w="1134" w:type="dxa"/>
          </w:tcPr>
          <w:p w14:paraId="19131F6B" w14:textId="77777777" w:rsidR="00207B24" w:rsidRPr="0073687C" w:rsidRDefault="00207B24" w:rsidP="00207B24">
            <w:pPr>
              <w:rPr>
                <w:sz w:val="18"/>
                <w:szCs w:val="18"/>
                <w:lang w:eastAsia="en-GB"/>
              </w:rPr>
            </w:pPr>
            <w:r w:rsidRPr="0073687C">
              <w:rPr>
                <w:sz w:val="18"/>
                <w:szCs w:val="18"/>
              </w:rPr>
              <w:t>17/02/15</w:t>
            </w:r>
          </w:p>
        </w:tc>
        <w:sdt>
          <w:sdtPr>
            <w:rPr>
              <w:sz w:val="32"/>
              <w:szCs w:val="20"/>
            </w:rPr>
            <w:id w:val="-851336823"/>
            <w14:checkbox>
              <w14:checked w14:val="1"/>
              <w14:checkedState w14:val="00FE" w14:font="Wingdings"/>
              <w14:uncheckedState w14:val="006F" w14:font="Wingdings"/>
            </w14:checkbox>
          </w:sdtPr>
          <w:sdtEndPr/>
          <w:sdtContent>
            <w:tc>
              <w:tcPr>
                <w:tcW w:w="993" w:type="dxa"/>
              </w:tcPr>
              <w:p w14:paraId="0DA91BD3" w14:textId="77777777" w:rsidR="00207B24" w:rsidRPr="0073687C" w:rsidRDefault="00207B24" w:rsidP="00207B24">
                <w:pPr>
                  <w:jc w:val="center"/>
                  <w:rPr>
                    <w:sz w:val="20"/>
                    <w:szCs w:val="20"/>
                    <w:lang w:eastAsia="en-GB"/>
                  </w:rPr>
                </w:pPr>
                <w:r w:rsidRPr="0073687C">
                  <w:rPr>
                    <w:sz w:val="32"/>
                    <w:szCs w:val="20"/>
                  </w:rPr>
                  <w:sym w:font="Wingdings" w:char="F0FE"/>
                </w:r>
              </w:p>
            </w:tc>
          </w:sdtContent>
        </w:sdt>
        <w:tc>
          <w:tcPr>
            <w:tcW w:w="1134" w:type="dxa"/>
          </w:tcPr>
          <w:p w14:paraId="2B9D283B" w14:textId="77777777" w:rsidR="00207B24" w:rsidRPr="0073687C" w:rsidRDefault="00207B24" w:rsidP="00207B24">
            <w:pPr>
              <w:rPr>
                <w:sz w:val="18"/>
                <w:szCs w:val="20"/>
              </w:rPr>
            </w:pPr>
            <w:r w:rsidRPr="0073687C">
              <w:rPr>
                <w:sz w:val="18"/>
                <w:szCs w:val="20"/>
              </w:rPr>
              <w:t>MRG Chair</w:t>
            </w:r>
          </w:p>
          <w:p w14:paraId="471D1C68" w14:textId="77777777" w:rsidR="00207B24" w:rsidRPr="0073687C" w:rsidRDefault="00207B24" w:rsidP="00207B24">
            <w:pPr>
              <w:rPr>
                <w:sz w:val="20"/>
                <w:szCs w:val="20"/>
                <w:lang w:eastAsia="en-GB"/>
              </w:rPr>
            </w:pPr>
            <w:r w:rsidRPr="0073687C">
              <w:rPr>
                <w:sz w:val="18"/>
                <w:szCs w:val="20"/>
              </w:rPr>
              <w:t>27/02/15</w:t>
            </w:r>
          </w:p>
        </w:tc>
      </w:tr>
      <w:tr w:rsidR="0073687C" w:rsidRPr="0073687C" w14:paraId="4856FAD0" w14:textId="77777777" w:rsidTr="00207B24">
        <w:trPr>
          <w:trHeight w:val="3385"/>
        </w:trPr>
        <w:tc>
          <w:tcPr>
            <w:tcW w:w="536" w:type="dxa"/>
          </w:tcPr>
          <w:p w14:paraId="64D3106C" w14:textId="77777777" w:rsidR="00207B24" w:rsidRPr="0073687C" w:rsidRDefault="00207B24" w:rsidP="00207B24">
            <w:pPr>
              <w:rPr>
                <w:sz w:val="20"/>
                <w:szCs w:val="20"/>
                <w:lang w:eastAsia="en-GB"/>
              </w:rPr>
            </w:pPr>
            <w:r w:rsidRPr="0073687C">
              <w:rPr>
                <w:sz w:val="20"/>
                <w:szCs w:val="20"/>
                <w:lang w:eastAsia="en-GB"/>
              </w:rPr>
              <w:lastRenderedPageBreak/>
              <w:t>5c</w:t>
            </w:r>
          </w:p>
        </w:tc>
        <w:tc>
          <w:tcPr>
            <w:tcW w:w="4567" w:type="dxa"/>
          </w:tcPr>
          <w:p w14:paraId="1029F254" w14:textId="77777777" w:rsidR="00207B24" w:rsidRPr="0073687C" w:rsidRDefault="00207B24" w:rsidP="00207B24">
            <w:pPr>
              <w:rPr>
                <w:sz w:val="18"/>
                <w:szCs w:val="18"/>
                <w:lang w:eastAsia="en-GB"/>
              </w:rPr>
            </w:pPr>
            <w:r w:rsidRPr="0073687C">
              <w:rPr>
                <w:sz w:val="18"/>
                <w:szCs w:val="18"/>
                <w:lang w:eastAsia="en-GB"/>
              </w:rPr>
              <w:t>It was suggested that the results being presented (in section 5.7 of the application form) appear to represent a non-normal distribution.  Members asked whether MRG had determined whether other statistical process that may present a more “normal” distribution had been considered in the development process. Members noted that similar issues had been raised as part of the assessment of the Summary level Hospital Mortality Indicator (SHMI), e.g. in terms of how the developers approached over dispersion, and suggested the outcomes of those discussion may provide learning in this instance.</w:t>
            </w:r>
          </w:p>
        </w:tc>
        <w:tc>
          <w:tcPr>
            <w:tcW w:w="993" w:type="dxa"/>
          </w:tcPr>
          <w:p w14:paraId="344233FE" w14:textId="77777777" w:rsidR="00207B24" w:rsidRPr="0073687C" w:rsidRDefault="00207B24" w:rsidP="00207B24">
            <w:pPr>
              <w:rPr>
                <w:sz w:val="18"/>
                <w:szCs w:val="18"/>
                <w:lang w:eastAsia="en-GB"/>
              </w:rPr>
            </w:pPr>
            <w:r w:rsidRPr="0073687C">
              <w:rPr>
                <w:sz w:val="18"/>
                <w:szCs w:val="18"/>
                <w:lang w:eastAsia="en-GB"/>
              </w:rPr>
              <w:t>IGB</w:t>
            </w:r>
          </w:p>
          <w:p w14:paraId="6AD168F1" w14:textId="77777777" w:rsidR="00207B24" w:rsidRPr="0073687C" w:rsidRDefault="00207B24" w:rsidP="00207B24">
            <w:pPr>
              <w:rPr>
                <w:sz w:val="18"/>
                <w:szCs w:val="18"/>
                <w:lang w:eastAsia="en-GB"/>
              </w:rPr>
            </w:pPr>
            <w:r w:rsidRPr="0073687C">
              <w:rPr>
                <w:sz w:val="18"/>
                <w:szCs w:val="18"/>
                <w:lang w:eastAsia="en-GB"/>
              </w:rPr>
              <w:t>24/03/15</w:t>
            </w:r>
          </w:p>
        </w:tc>
        <w:tc>
          <w:tcPr>
            <w:tcW w:w="1559" w:type="dxa"/>
            <w:noWrap/>
          </w:tcPr>
          <w:p w14:paraId="7EB3E54D" w14:textId="77777777" w:rsidR="00207B24" w:rsidRPr="0073687C" w:rsidRDefault="00207B24" w:rsidP="00207B24">
            <w:pPr>
              <w:rPr>
                <w:sz w:val="18"/>
                <w:szCs w:val="18"/>
                <w:lang w:eastAsia="en-GB"/>
              </w:rPr>
            </w:pPr>
            <w:r w:rsidRPr="0073687C">
              <w:rPr>
                <w:sz w:val="18"/>
                <w:szCs w:val="18"/>
                <w:lang w:eastAsia="en-GB"/>
              </w:rPr>
              <w:t>Recommended</w:t>
            </w:r>
          </w:p>
        </w:tc>
        <w:tc>
          <w:tcPr>
            <w:tcW w:w="4252" w:type="dxa"/>
          </w:tcPr>
          <w:p w14:paraId="5670AFA3" w14:textId="77777777" w:rsidR="00207B24" w:rsidRPr="0073687C" w:rsidRDefault="00207B24" w:rsidP="00207B24">
            <w:pPr>
              <w:rPr>
                <w:sz w:val="18"/>
                <w:szCs w:val="18"/>
                <w:lang w:eastAsia="en-GB"/>
              </w:rPr>
            </w:pPr>
            <w:r w:rsidRPr="0073687C">
              <w:rPr>
                <w:sz w:val="18"/>
                <w:szCs w:val="18"/>
                <w:lang w:eastAsia="en-GB"/>
              </w:rPr>
              <w:t>The inclusion of a funnel plot in the application was provided with the purpose of demonstrating variability in the indicator.  It is not the intention to publish the funnel plot as part of the final product.</w:t>
            </w:r>
          </w:p>
        </w:tc>
        <w:tc>
          <w:tcPr>
            <w:tcW w:w="1134" w:type="dxa"/>
          </w:tcPr>
          <w:p w14:paraId="3C0ED303" w14:textId="77777777" w:rsidR="00207B24" w:rsidRPr="0073687C" w:rsidRDefault="00207B24" w:rsidP="00207B24">
            <w:pPr>
              <w:rPr>
                <w:sz w:val="18"/>
                <w:szCs w:val="18"/>
              </w:rPr>
            </w:pPr>
            <w:r w:rsidRPr="0073687C">
              <w:rPr>
                <w:sz w:val="18"/>
                <w:szCs w:val="18"/>
              </w:rPr>
              <w:t>15/04/15</w:t>
            </w:r>
          </w:p>
        </w:tc>
        <w:sdt>
          <w:sdtPr>
            <w:rPr>
              <w:sz w:val="32"/>
              <w:szCs w:val="20"/>
            </w:rPr>
            <w:id w:val="34471602"/>
            <w14:checkbox>
              <w14:checked w14:val="0"/>
              <w14:checkedState w14:val="00FE" w14:font="Wingdings"/>
              <w14:uncheckedState w14:val="006F" w14:font="Wingdings"/>
            </w14:checkbox>
          </w:sdtPr>
          <w:sdtEndPr/>
          <w:sdtContent>
            <w:tc>
              <w:tcPr>
                <w:tcW w:w="993" w:type="dxa"/>
              </w:tcPr>
              <w:p w14:paraId="1FC1E8EB" w14:textId="77777777" w:rsidR="00207B24" w:rsidRPr="0073687C" w:rsidRDefault="00207B24" w:rsidP="00207B24">
                <w:pPr>
                  <w:jc w:val="center"/>
                  <w:rPr>
                    <w:sz w:val="32"/>
                    <w:szCs w:val="20"/>
                  </w:rPr>
                </w:pPr>
                <w:r w:rsidRPr="0073687C">
                  <w:rPr>
                    <w:sz w:val="32"/>
                    <w:szCs w:val="20"/>
                  </w:rPr>
                  <w:sym w:font="Wingdings" w:char="F06F"/>
                </w:r>
              </w:p>
            </w:tc>
          </w:sdtContent>
        </w:sdt>
        <w:tc>
          <w:tcPr>
            <w:tcW w:w="1134" w:type="dxa"/>
          </w:tcPr>
          <w:p w14:paraId="6D113624" w14:textId="77777777" w:rsidR="00207B24" w:rsidRPr="0073687C" w:rsidRDefault="00207B24" w:rsidP="00207B24">
            <w:pPr>
              <w:rPr>
                <w:sz w:val="18"/>
                <w:szCs w:val="20"/>
              </w:rPr>
            </w:pPr>
          </w:p>
        </w:tc>
      </w:tr>
    </w:tbl>
    <w:p w14:paraId="502A9A5E" w14:textId="359694FD" w:rsidR="00207B24" w:rsidRPr="0073687C" w:rsidRDefault="00207B24">
      <w:pPr>
        <w:rPr>
          <w:rFonts w:cs="Arial"/>
        </w:rPr>
      </w:pPr>
      <w:r w:rsidRPr="0073687C">
        <w:rPr>
          <w:rFonts w:cs="Arial"/>
          <w:b/>
          <w:sz w:val="18"/>
          <w:szCs w:val="18"/>
        </w:rPr>
        <w:t>Criterion: RISKS AND USEFULNESS</w:t>
      </w:r>
    </w:p>
    <w:tbl>
      <w:tblPr>
        <w:tblStyle w:val="TableGrid1"/>
        <w:tblW w:w="15168" w:type="dxa"/>
        <w:tblLayout w:type="fixed"/>
        <w:tblLook w:val="04A0" w:firstRow="1" w:lastRow="0" w:firstColumn="1" w:lastColumn="0" w:noHBand="0" w:noVBand="1"/>
      </w:tblPr>
      <w:tblGrid>
        <w:gridCol w:w="536"/>
        <w:gridCol w:w="4567"/>
        <w:gridCol w:w="993"/>
        <w:gridCol w:w="1559"/>
        <w:gridCol w:w="4252"/>
        <w:gridCol w:w="1134"/>
        <w:gridCol w:w="993"/>
        <w:gridCol w:w="1134"/>
      </w:tblGrid>
      <w:tr w:rsidR="00207B24" w:rsidRPr="0073687C" w14:paraId="12A2F181" w14:textId="77777777" w:rsidTr="00207B24">
        <w:trPr>
          <w:trHeight w:val="3385"/>
        </w:trPr>
        <w:tc>
          <w:tcPr>
            <w:tcW w:w="536" w:type="dxa"/>
          </w:tcPr>
          <w:p w14:paraId="36122A9B" w14:textId="6C4591FE" w:rsidR="00207B24" w:rsidRPr="0073687C" w:rsidRDefault="00207B24" w:rsidP="00207B24">
            <w:pPr>
              <w:rPr>
                <w:sz w:val="20"/>
                <w:szCs w:val="20"/>
                <w:lang w:eastAsia="en-GB"/>
              </w:rPr>
            </w:pPr>
            <w:r w:rsidRPr="0073687C">
              <w:rPr>
                <w:b/>
                <w:bCs/>
              </w:rPr>
              <w:t>No</w:t>
            </w:r>
          </w:p>
        </w:tc>
        <w:tc>
          <w:tcPr>
            <w:tcW w:w="4567" w:type="dxa"/>
          </w:tcPr>
          <w:p w14:paraId="71F941C4" w14:textId="43FEA127" w:rsidR="00207B24" w:rsidRPr="0073687C" w:rsidRDefault="00207B24" w:rsidP="00207B24">
            <w:pPr>
              <w:rPr>
                <w:sz w:val="18"/>
                <w:szCs w:val="18"/>
                <w:lang w:eastAsia="en-GB"/>
              </w:rPr>
            </w:pPr>
            <w:r w:rsidRPr="0073687C">
              <w:rPr>
                <w:b/>
                <w:bCs/>
              </w:rPr>
              <w:t>Issue or recommendation</w:t>
            </w:r>
          </w:p>
        </w:tc>
        <w:tc>
          <w:tcPr>
            <w:tcW w:w="993" w:type="dxa"/>
          </w:tcPr>
          <w:p w14:paraId="025CE4A8" w14:textId="1A7933F4" w:rsidR="00207B24" w:rsidRPr="0073687C" w:rsidRDefault="00207B24" w:rsidP="00207B24">
            <w:pPr>
              <w:rPr>
                <w:sz w:val="18"/>
                <w:szCs w:val="18"/>
                <w:lang w:eastAsia="en-GB"/>
              </w:rPr>
            </w:pPr>
            <w:r w:rsidRPr="0073687C">
              <w:rPr>
                <w:b/>
                <w:bCs/>
                <w:sz w:val="20"/>
                <w:szCs w:val="20"/>
              </w:rPr>
              <w:t>Raised By/Date</w:t>
            </w:r>
          </w:p>
        </w:tc>
        <w:tc>
          <w:tcPr>
            <w:tcW w:w="1559" w:type="dxa"/>
            <w:noWrap/>
          </w:tcPr>
          <w:p w14:paraId="40BCBC99" w14:textId="36CAE8DD" w:rsidR="00207B24" w:rsidRPr="0073687C" w:rsidRDefault="00207B24" w:rsidP="00207B24">
            <w:pPr>
              <w:rPr>
                <w:sz w:val="18"/>
                <w:szCs w:val="18"/>
                <w:lang w:eastAsia="en-GB"/>
              </w:rPr>
            </w:pPr>
            <w:r w:rsidRPr="0073687C">
              <w:rPr>
                <w:b/>
                <w:bCs/>
                <w:sz w:val="18"/>
              </w:rPr>
              <w:t>Action Status* Assigned</w:t>
            </w:r>
          </w:p>
        </w:tc>
        <w:tc>
          <w:tcPr>
            <w:tcW w:w="4252" w:type="dxa"/>
          </w:tcPr>
          <w:p w14:paraId="239C22F0" w14:textId="21543C3B" w:rsidR="00207B24" w:rsidRPr="0073687C" w:rsidRDefault="00207B24" w:rsidP="00207B24">
            <w:pPr>
              <w:rPr>
                <w:sz w:val="18"/>
                <w:szCs w:val="18"/>
                <w:lang w:eastAsia="en-GB"/>
              </w:rPr>
            </w:pPr>
            <w:r w:rsidRPr="0073687C">
              <w:rPr>
                <w:b/>
                <w:bCs/>
              </w:rPr>
              <w:t>Response / Action taken (if appropriate)</w:t>
            </w:r>
          </w:p>
        </w:tc>
        <w:tc>
          <w:tcPr>
            <w:tcW w:w="1134" w:type="dxa"/>
          </w:tcPr>
          <w:p w14:paraId="37F50424" w14:textId="37976406" w:rsidR="00207B24" w:rsidRPr="0073687C" w:rsidRDefault="00207B24" w:rsidP="00207B24">
            <w:pPr>
              <w:rPr>
                <w:sz w:val="18"/>
                <w:szCs w:val="18"/>
              </w:rPr>
            </w:pPr>
            <w:r w:rsidRPr="0073687C">
              <w:rPr>
                <w:b/>
                <w:bCs/>
                <w:sz w:val="18"/>
                <w:szCs w:val="18"/>
              </w:rPr>
              <w:t>Response date</w:t>
            </w:r>
          </w:p>
        </w:tc>
        <w:tc>
          <w:tcPr>
            <w:tcW w:w="993" w:type="dxa"/>
          </w:tcPr>
          <w:p w14:paraId="4DACA056" w14:textId="45E503AF" w:rsidR="00207B24" w:rsidRPr="0073687C" w:rsidRDefault="00207B24" w:rsidP="00207B24">
            <w:pPr>
              <w:jc w:val="center"/>
              <w:rPr>
                <w:sz w:val="32"/>
                <w:szCs w:val="20"/>
              </w:rPr>
            </w:pPr>
            <w:r w:rsidRPr="0073687C">
              <w:rPr>
                <w:b/>
                <w:bCs/>
                <w:sz w:val="16"/>
                <w:szCs w:val="16"/>
              </w:rPr>
              <w:t>Resolved</w:t>
            </w:r>
          </w:p>
        </w:tc>
        <w:tc>
          <w:tcPr>
            <w:tcW w:w="1134" w:type="dxa"/>
          </w:tcPr>
          <w:p w14:paraId="728FD31D" w14:textId="7DCB31AE" w:rsidR="00207B24" w:rsidRPr="0073687C" w:rsidRDefault="00207B24" w:rsidP="00207B24">
            <w:pPr>
              <w:rPr>
                <w:sz w:val="18"/>
                <w:szCs w:val="20"/>
              </w:rPr>
            </w:pPr>
            <w:r w:rsidRPr="0073687C">
              <w:rPr>
                <w:b/>
                <w:bCs/>
                <w:sz w:val="18"/>
                <w:szCs w:val="18"/>
              </w:rPr>
              <w:t>Checked by / Date</w:t>
            </w:r>
          </w:p>
        </w:tc>
      </w:tr>
      <w:tr w:rsidR="0073687C" w:rsidRPr="0073687C" w14:paraId="1E9D5DEB" w14:textId="77777777" w:rsidTr="00207B24">
        <w:trPr>
          <w:trHeight w:val="3385"/>
        </w:trPr>
        <w:tc>
          <w:tcPr>
            <w:tcW w:w="536" w:type="dxa"/>
          </w:tcPr>
          <w:p w14:paraId="36A5F8E0" w14:textId="77777777" w:rsidR="00207B24" w:rsidRPr="0073687C" w:rsidRDefault="00207B24" w:rsidP="00207B24">
            <w:pPr>
              <w:rPr>
                <w:sz w:val="20"/>
                <w:szCs w:val="20"/>
                <w:lang w:eastAsia="en-GB"/>
              </w:rPr>
            </w:pPr>
            <w:r w:rsidRPr="0073687C">
              <w:rPr>
                <w:sz w:val="20"/>
                <w:szCs w:val="20"/>
                <w:lang w:eastAsia="en-GB"/>
              </w:rPr>
              <w:lastRenderedPageBreak/>
              <w:t>6a</w:t>
            </w:r>
          </w:p>
        </w:tc>
        <w:tc>
          <w:tcPr>
            <w:tcW w:w="4567" w:type="dxa"/>
          </w:tcPr>
          <w:p w14:paraId="18498431" w14:textId="77777777" w:rsidR="00207B24" w:rsidRPr="0073687C" w:rsidRDefault="00207B24" w:rsidP="00207B24">
            <w:pPr>
              <w:rPr>
                <w:sz w:val="18"/>
                <w:szCs w:val="18"/>
                <w:lang w:eastAsia="en-GB"/>
              </w:rPr>
            </w:pPr>
            <w:r w:rsidRPr="0073687C">
              <w:rPr>
                <w:sz w:val="18"/>
                <w:szCs w:val="18"/>
                <w:lang w:eastAsia="en-GB"/>
              </w:rPr>
              <w:t xml:space="preserve">IGB members determined it would be useful to see sample data showing results both including and excluding multiple births, as with the low birth weight indicator, for the purpose of consistency (noting that this could potentially put it out of kilter with the equivalent NHSOF indicator).  However the appropriateness of the decision to include or exclude ultimately depends on the purpose of the indicator </w:t>
            </w:r>
          </w:p>
        </w:tc>
        <w:tc>
          <w:tcPr>
            <w:tcW w:w="993" w:type="dxa"/>
          </w:tcPr>
          <w:p w14:paraId="576104F8" w14:textId="77777777" w:rsidR="00207B24" w:rsidRPr="0073687C" w:rsidRDefault="00207B24" w:rsidP="00207B24">
            <w:pPr>
              <w:rPr>
                <w:sz w:val="18"/>
                <w:szCs w:val="18"/>
                <w:lang w:eastAsia="en-GB"/>
              </w:rPr>
            </w:pPr>
            <w:r w:rsidRPr="0073687C">
              <w:rPr>
                <w:sz w:val="18"/>
                <w:szCs w:val="18"/>
                <w:lang w:eastAsia="en-GB"/>
              </w:rPr>
              <w:t>IGB</w:t>
            </w:r>
          </w:p>
          <w:p w14:paraId="40088EA3" w14:textId="77777777" w:rsidR="00207B24" w:rsidRPr="0073687C" w:rsidRDefault="00207B24" w:rsidP="00207B24">
            <w:pPr>
              <w:rPr>
                <w:sz w:val="18"/>
                <w:szCs w:val="18"/>
                <w:lang w:eastAsia="en-GB"/>
              </w:rPr>
            </w:pPr>
            <w:r w:rsidRPr="0073687C">
              <w:rPr>
                <w:sz w:val="18"/>
                <w:szCs w:val="18"/>
                <w:lang w:eastAsia="en-GB"/>
              </w:rPr>
              <w:t>24/03/15</w:t>
            </w:r>
          </w:p>
        </w:tc>
        <w:tc>
          <w:tcPr>
            <w:tcW w:w="1559" w:type="dxa"/>
            <w:noWrap/>
          </w:tcPr>
          <w:p w14:paraId="2354D650" w14:textId="77777777" w:rsidR="00207B24" w:rsidRPr="0073687C" w:rsidRDefault="00207B24" w:rsidP="00207B24">
            <w:pPr>
              <w:rPr>
                <w:sz w:val="18"/>
                <w:szCs w:val="18"/>
                <w:lang w:eastAsia="en-GB"/>
              </w:rPr>
            </w:pPr>
            <w:r w:rsidRPr="0073687C">
              <w:rPr>
                <w:sz w:val="18"/>
                <w:szCs w:val="18"/>
                <w:lang w:eastAsia="en-GB"/>
              </w:rPr>
              <w:t>Required</w:t>
            </w:r>
          </w:p>
        </w:tc>
        <w:tc>
          <w:tcPr>
            <w:tcW w:w="4252" w:type="dxa"/>
          </w:tcPr>
          <w:p w14:paraId="08AE7F67" w14:textId="77777777" w:rsidR="00207B24" w:rsidRPr="0073687C" w:rsidRDefault="00207B24" w:rsidP="00207B24">
            <w:pPr>
              <w:rPr>
                <w:sz w:val="18"/>
                <w:szCs w:val="18"/>
                <w:lang w:eastAsia="en-GB"/>
              </w:rPr>
            </w:pPr>
            <w:r w:rsidRPr="0073687C">
              <w:rPr>
                <w:sz w:val="18"/>
                <w:szCs w:val="18"/>
                <w:lang w:eastAsia="en-GB"/>
              </w:rPr>
              <w:t>CCG level figures are not currently available for analysis and would require an extract from ONS</w:t>
            </w:r>
          </w:p>
          <w:p w14:paraId="295A38B5" w14:textId="77777777" w:rsidR="00207B24" w:rsidRPr="0073687C" w:rsidRDefault="00207B24" w:rsidP="00207B24">
            <w:pPr>
              <w:rPr>
                <w:sz w:val="18"/>
                <w:szCs w:val="18"/>
                <w:lang w:eastAsia="en-GB"/>
              </w:rPr>
            </w:pPr>
            <w:r w:rsidRPr="0073687C">
              <w:rPr>
                <w:sz w:val="18"/>
                <w:szCs w:val="18"/>
                <w:lang w:eastAsia="en-GB"/>
              </w:rPr>
              <w:t>National level data currently available shows:</w:t>
            </w:r>
          </w:p>
          <w:p w14:paraId="053E4AA1" w14:textId="77777777" w:rsidR="00207B24" w:rsidRPr="0073687C" w:rsidRDefault="00207B24" w:rsidP="00207B24">
            <w:pPr>
              <w:rPr>
                <w:sz w:val="18"/>
                <w:szCs w:val="18"/>
                <w:lang w:eastAsia="en-GB"/>
              </w:rPr>
            </w:pPr>
          </w:p>
          <w:p w14:paraId="41C1B1EB" w14:textId="77777777" w:rsidR="00207B24" w:rsidRPr="0073687C" w:rsidRDefault="00207B24" w:rsidP="00207B24">
            <w:pPr>
              <w:pStyle w:val="ListParagraph"/>
              <w:numPr>
                <w:ilvl w:val="0"/>
                <w:numId w:val="9"/>
              </w:numPr>
              <w:spacing w:after="0"/>
              <w:contextualSpacing/>
              <w:textboxTightWrap w:val="none"/>
              <w:rPr>
                <w:sz w:val="18"/>
                <w:szCs w:val="18"/>
                <w:lang w:eastAsia="en-GB"/>
              </w:rPr>
            </w:pPr>
            <w:r w:rsidRPr="0073687C">
              <w:rPr>
                <w:sz w:val="18"/>
                <w:szCs w:val="18"/>
                <w:lang w:eastAsia="en-GB"/>
              </w:rPr>
              <w:t xml:space="preserve">In England and Wales in 2011, multiple births accounted for 3.2% of total births (696,828 singleton births, compared to 22,796 multiple births). </w:t>
            </w:r>
          </w:p>
          <w:p w14:paraId="3ED35D63" w14:textId="77777777" w:rsidR="00207B24" w:rsidRPr="0073687C" w:rsidRDefault="00207B24" w:rsidP="00207B24">
            <w:pPr>
              <w:pStyle w:val="ListParagraph"/>
              <w:numPr>
                <w:ilvl w:val="0"/>
                <w:numId w:val="9"/>
              </w:numPr>
              <w:spacing w:after="0"/>
              <w:contextualSpacing/>
              <w:textboxTightWrap w:val="none"/>
              <w:rPr>
                <w:sz w:val="18"/>
                <w:szCs w:val="18"/>
                <w:lang w:eastAsia="en-GB"/>
              </w:rPr>
            </w:pPr>
            <w:r w:rsidRPr="0073687C">
              <w:rPr>
                <w:sz w:val="18"/>
                <w:szCs w:val="18"/>
                <w:lang w:eastAsia="en-GB"/>
              </w:rPr>
              <w:t xml:space="preserve">Neonatal deaths occurring in multiple births accounted for 16.8% of the total neonatal deaths (1,761 neonatal deaths in singleton births, 355 in multiple births). </w:t>
            </w:r>
          </w:p>
          <w:p w14:paraId="4DB270B6" w14:textId="77777777" w:rsidR="00207B24" w:rsidRPr="0073687C" w:rsidRDefault="00207B24" w:rsidP="00207B24">
            <w:pPr>
              <w:pStyle w:val="ListParagraph"/>
              <w:numPr>
                <w:ilvl w:val="0"/>
                <w:numId w:val="9"/>
              </w:numPr>
              <w:spacing w:after="0"/>
              <w:contextualSpacing/>
              <w:textboxTightWrap w:val="none"/>
              <w:rPr>
                <w:sz w:val="18"/>
                <w:szCs w:val="18"/>
                <w:lang w:eastAsia="en-GB"/>
              </w:rPr>
            </w:pPr>
            <w:r w:rsidRPr="0073687C">
              <w:rPr>
                <w:sz w:val="18"/>
                <w:szCs w:val="18"/>
                <w:lang w:eastAsia="en-GB"/>
              </w:rPr>
              <w:t xml:space="preserve">Data on multiplicity of births and stillbirths is not available without an extract. </w:t>
            </w:r>
          </w:p>
          <w:p w14:paraId="519AD679" w14:textId="77777777" w:rsidR="00207B24" w:rsidRPr="0073687C" w:rsidRDefault="00207B24" w:rsidP="00207B24">
            <w:pPr>
              <w:rPr>
                <w:sz w:val="18"/>
                <w:szCs w:val="18"/>
                <w:lang w:eastAsia="en-GB"/>
              </w:rPr>
            </w:pPr>
          </w:p>
          <w:p w14:paraId="3C22D06D" w14:textId="77777777" w:rsidR="00207B24" w:rsidRPr="0073687C" w:rsidRDefault="00207B24" w:rsidP="00207B24">
            <w:pPr>
              <w:rPr>
                <w:sz w:val="18"/>
                <w:szCs w:val="18"/>
                <w:lang w:eastAsia="en-GB"/>
              </w:rPr>
            </w:pPr>
            <w:r w:rsidRPr="0073687C">
              <w:rPr>
                <w:sz w:val="18"/>
                <w:szCs w:val="18"/>
                <w:lang w:eastAsia="en-GB"/>
              </w:rPr>
              <w:t>However  the rationale for the indicator is aligned to the equivalent NHSOF indicator which sets out to measure the quality of care in in pre-pregnancy, pregnancy, and the perinatal period (as opposed to being a measure relating to lifestyle).  The decision to include the indicator in the CCGOIS is  to provide this information at  CCG level  in order that they can determine whether they need to amend their commissioning practices.</w:t>
            </w:r>
          </w:p>
          <w:p w14:paraId="1EA2B1BA" w14:textId="77777777" w:rsidR="00207B24" w:rsidRPr="0073687C" w:rsidRDefault="00207B24" w:rsidP="00207B24">
            <w:pPr>
              <w:rPr>
                <w:sz w:val="18"/>
                <w:szCs w:val="18"/>
                <w:lang w:eastAsia="en-GB"/>
              </w:rPr>
            </w:pPr>
          </w:p>
          <w:p w14:paraId="6288F506" w14:textId="77777777" w:rsidR="00207B24" w:rsidRPr="0073687C" w:rsidRDefault="00207B24" w:rsidP="00207B24">
            <w:pPr>
              <w:rPr>
                <w:sz w:val="18"/>
                <w:szCs w:val="18"/>
                <w:lang w:eastAsia="en-GB"/>
              </w:rPr>
            </w:pPr>
            <w:r w:rsidRPr="0073687C">
              <w:rPr>
                <w:sz w:val="18"/>
                <w:szCs w:val="18"/>
                <w:lang w:eastAsia="en-GB"/>
              </w:rPr>
              <w:t>As a measure of care it would seem appropriate that all neonatal mortality and stillbirths are included in the indicator regardless of whether it is in singleton or multiple births.  This allows the indicator to remain consistent with the NHS OF indicator on which is has been based.</w:t>
            </w:r>
          </w:p>
          <w:p w14:paraId="3B2CD9D2" w14:textId="77777777" w:rsidR="00207B24" w:rsidRPr="0073687C" w:rsidRDefault="00207B24" w:rsidP="00207B24">
            <w:pPr>
              <w:rPr>
                <w:sz w:val="18"/>
                <w:szCs w:val="18"/>
                <w:lang w:eastAsia="en-GB"/>
              </w:rPr>
            </w:pPr>
            <w:r w:rsidRPr="0073687C">
              <w:rPr>
                <w:sz w:val="18"/>
                <w:szCs w:val="18"/>
                <w:lang w:eastAsia="en-GB"/>
              </w:rPr>
              <w:t xml:space="preserve"> </w:t>
            </w:r>
          </w:p>
        </w:tc>
        <w:tc>
          <w:tcPr>
            <w:tcW w:w="1134" w:type="dxa"/>
          </w:tcPr>
          <w:p w14:paraId="42AD23AE" w14:textId="77777777" w:rsidR="00207B24" w:rsidRPr="0073687C" w:rsidRDefault="00207B24" w:rsidP="00207B24">
            <w:pPr>
              <w:rPr>
                <w:sz w:val="18"/>
                <w:szCs w:val="18"/>
              </w:rPr>
            </w:pPr>
            <w:r w:rsidRPr="0073687C">
              <w:rPr>
                <w:sz w:val="18"/>
                <w:szCs w:val="18"/>
              </w:rPr>
              <w:t>15/04/15</w:t>
            </w:r>
          </w:p>
        </w:tc>
        <w:sdt>
          <w:sdtPr>
            <w:rPr>
              <w:sz w:val="32"/>
              <w:szCs w:val="20"/>
            </w:rPr>
            <w:id w:val="428479427"/>
            <w14:checkbox>
              <w14:checked w14:val="0"/>
              <w14:checkedState w14:val="00FE" w14:font="Wingdings"/>
              <w14:uncheckedState w14:val="006F" w14:font="Wingdings"/>
            </w14:checkbox>
          </w:sdtPr>
          <w:sdtEndPr/>
          <w:sdtContent>
            <w:tc>
              <w:tcPr>
                <w:tcW w:w="993" w:type="dxa"/>
              </w:tcPr>
              <w:p w14:paraId="073EB49D" w14:textId="77777777" w:rsidR="00207B24" w:rsidRPr="0073687C" w:rsidRDefault="00207B24" w:rsidP="00207B24">
                <w:pPr>
                  <w:jc w:val="center"/>
                  <w:rPr>
                    <w:sz w:val="32"/>
                    <w:szCs w:val="20"/>
                  </w:rPr>
                </w:pPr>
                <w:r w:rsidRPr="0073687C">
                  <w:rPr>
                    <w:sz w:val="32"/>
                    <w:szCs w:val="20"/>
                  </w:rPr>
                  <w:sym w:font="Wingdings" w:char="F06F"/>
                </w:r>
              </w:p>
            </w:tc>
          </w:sdtContent>
        </w:sdt>
        <w:tc>
          <w:tcPr>
            <w:tcW w:w="1134" w:type="dxa"/>
          </w:tcPr>
          <w:p w14:paraId="0BA39BD1" w14:textId="77777777" w:rsidR="00207B24" w:rsidRPr="0073687C" w:rsidRDefault="00207B24" w:rsidP="00207B24">
            <w:pPr>
              <w:rPr>
                <w:sz w:val="18"/>
                <w:szCs w:val="20"/>
              </w:rPr>
            </w:pPr>
          </w:p>
        </w:tc>
      </w:tr>
    </w:tbl>
    <w:p w14:paraId="1628D4AB" w14:textId="77777777" w:rsidR="00A46948" w:rsidRPr="0073687C" w:rsidRDefault="00A46948" w:rsidP="00A46948">
      <w:pPr>
        <w:spacing w:after="0"/>
        <w:rPr>
          <w:rFonts w:cs="Arial"/>
          <w:sz w:val="20"/>
          <w:szCs w:val="20"/>
        </w:rPr>
      </w:pPr>
      <w:r w:rsidRPr="0073687C">
        <w:rPr>
          <w:rFonts w:cs="Arial"/>
          <w:sz w:val="20"/>
          <w:szCs w:val="20"/>
        </w:rPr>
        <w:t>*The description of the states given to each recommendation are as follows:</w:t>
      </w:r>
      <w:r w:rsidRPr="0073687C">
        <w:rPr>
          <w:rFonts w:cs="Arial"/>
          <w:sz w:val="20"/>
          <w:szCs w:val="20"/>
        </w:rPr>
        <w:tab/>
      </w:r>
      <w:r w:rsidRPr="0073687C">
        <w:rPr>
          <w:rFonts w:cs="Arial"/>
          <w:sz w:val="20"/>
          <w:szCs w:val="20"/>
        </w:rPr>
        <w:tab/>
      </w:r>
    </w:p>
    <w:p w14:paraId="377364DC" w14:textId="77777777" w:rsidR="00A46948" w:rsidRPr="0073687C" w:rsidRDefault="00A46948" w:rsidP="00A46948">
      <w:pPr>
        <w:spacing w:after="0"/>
        <w:rPr>
          <w:rFonts w:cs="Arial"/>
          <w:sz w:val="20"/>
          <w:szCs w:val="20"/>
        </w:rPr>
      </w:pPr>
      <w:r w:rsidRPr="0073687C">
        <w:rPr>
          <w:rFonts w:cs="Arial"/>
          <w:b/>
          <w:sz w:val="20"/>
          <w:szCs w:val="20"/>
        </w:rPr>
        <w:t>Action required</w:t>
      </w:r>
      <w:r w:rsidRPr="0073687C">
        <w:rPr>
          <w:rFonts w:cs="Arial"/>
          <w:sz w:val="20"/>
          <w:szCs w:val="20"/>
        </w:rPr>
        <w:t>: The group concerned is of the opinion that the indicator is not ready to go into the library of Quality Assured Indicators, based on the point raised.</w:t>
      </w:r>
    </w:p>
    <w:p w14:paraId="6C9B8B00" w14:textId="718D8CB7" w:rsidR="002C38D8" w:rsidRDefault="00A46948" w:rsidP="000B671B">
      <w:pPr>
        <w:spacing w:after="0"/>
        <w:rPr>
          <w:rFonts w:cs="Arial"/>
          <w:sz w:val="20"/>
          <w:szCs w:val="20"/>
        </w:rPr>
      </w:pPr>
      <w:r w:rsidRPr="0073687C">
        <w:rPr>
          <w:rFonts w:cs="Arial"/>
          <w:b/>
          <w:sz w:val="20"/>
          <w:szCs w:val="20"/>
        </w:rPr>
        <w:t>Action recommended:</w:t>
      </w:r>
      <w:r w:rsidRPr="0073687C">
        <w:rPr>
          <w:rFonts w:cs="Arial"/>
          <w:sz w:val="20"/>
          <w:szCs w:val="20"/>
        </w:rPr>
        <w:t xml:space="preserve"> The group concerned recommend action is undertaken in the particular area in order to increase the quality and rating of the indicator, however do not feel this would prevent its inclusion in the Library of Quality Assured Indicators.</w:t>
      </w:r>
    </w:p>
    <w:p w14:paraId="5E5C46E2" w14:textId="021F440C" w:rsidR="005F0DBF" w:rsidRDefault="005F0DBF" w:rsidP="000B671B">
      <w:pPr>
        <w:spacing w:after="0"/>
        <w:rPr>
          <w:rFonts w:cs="Arial"/>
          <w:sz w:val="20"/>
          <w:szCs w:val="20"/>
        </w:rPr>
      </w:pPr>
    </w:p>
    <w:p w14:paraId="04822DEB" w14:textId="7B099645" w:rsidR="005F0DBF" w:rsidRPr="0073687C" w:rsidRDefault="005F0DBF" w:rsidP="000B671B">
      <w:pPr>
        <w:spacing w:after="0"/>
        <w:rPr>
          <w:rFonts w:cs="Arial"/>
        </w:rPr>
      </w:pPr>
      <w:r w:rsidRPr="005F0DBF">
        <w:t>See our </w:t>
      </w:r>
      <w:hyperlink r:id="rId29" w:anchor="what-to-do" w:history="1">
        <w:r w:rsidRPr="005F0DBF">
          <w:rPr>
            <w:color w:val="0563C1"/>
            <w:u w:val="single"/>
          </w:rPr>
          <w:t>accessibility statement</w:t>
        </w:r>
      </w:hyperlink>
      <w:r w:rsidRPr="005F0DBF">
        <w:t> if you’re having problems with this document.</w:t>
      </w:r>
    </w:p>
    <w:sectPr w:rsidR="005F0DBF" w:rsidRPr="0073687C" w:rsidSect="000B671B">
      <w:headerReference w:type="default" r:id="rId30"/>
      <w:pgSz w:w="16838" w:h="11906" w:orient="landscape"/>
      <w:pgMar w:top="1021" w:right="1021" w:bottom="1021" w:left="1021"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367D28" w14:textId="77777777" w:rsidR="00075F99" w:rsidRDefault="00075F99" w:rsidP="000C24AF">
      <w:pPr>
        <w:spacing w:after="0"/>
      </w:pPr>
      <w:r>
        <w:separator/>
      </w:r>
    </w:p>
  </w:endnote>
  <w:endnote w:type="continuationSeparator" w:id="0">
    <w:p w14:paraId="6C367D29" w14:textId="77777777" w:rsidR="00075F99" w:rsidRDefault="00075F99" w:rsidP="000C24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LTStd-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oudy Old Style">
    <w:altName w:val="Bell MT"/>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67D2F" w14:textId="77777777" w:rsidR="00075F99" w:rsidRDefault="00075F99" w:rsidP="000C24AF"/>
  <w:p w14:paraId="179748F4" w14:textId="39DC37D2" w:rsidR="00075F99" w:rsidRPr="000A7EA0" w:rsidRDefault="00075F99" w:rsidP="00A46948">
    <w:pPr>
      <w:tabs>
        <w:tab w:val="left" w:pos="426"/>
        <w:tab w:val="center" w:pos="4513"/>
        <w:tab w:val="right" w:pos="9026"/>
      </w:tabs>
      <w:spacing w:after="0"/>
      <w:textboxTightWrap w:val="none"/>
      <w:rPr>
        <w:rFonts w:eastAsia="Calibri" w:cs="Arial"/>
        <w:sz w:val="18"/>
        <w:szCs w:val="18"/>
      </w:rPr>
    </w:pPr>
    <w:r w:rsidRPr="000A7EA0">
      <w:rPr>
        <w:rFonts w:eastAsia="Calibri" w:cs="Arial"/>
        <w:sz w:val="18"/>
        <w:szCs w:val="18"/>
      </w:rPr>
      <w:t>IAP00</w:t>
    </w:r>
    <w:r>
      <w:rPr>
        <w:rFonts w:eastAsia="Calibri" w:cs="Arial"/>
        <w:sz w:val="18"/>
        <w:szCs w:val="18"/>
      </w:rPr>
      <w:t>397</w:t>
    </w:r>
    <w:r w:rsidRPr="000A7EA0">
      <w:rPr>
        <w:rFonts w:eastAsia="Calibri" w:cs="Arial"/>
        <w:sz w:val="18"/>
        <w:szCs w:val="18"/>
      </w:rPr>
      <w:t xml:space="preserve"> Supporting documentation</w:t>
    </w:r>
  </w:p>
  <w:p w14:paraId="6C367D30" w14:textId="21D67124" w:rsidR="00075F99" w:rsidRPr="000C24AF" w:rsidRDefault="00075F99" w:rsidP="00A46948">
    <w:pPr>
      <w:pStyle w:val="Footer"/>
    </w:pPr>
    <w:r w:rsidRPr="00A46948">
      <w:t>Copyright © 2019 NHS Digital</w:t>
    </w:r>
    <w:r w:rsidRPr="000A7EA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5561789"/>
      <w:docPartObj>
        <w:docPartGallery w:val="Page Numbers (Bottom of Page)"/>
        <w:docPartUnique/>
      </w:docPartObj>
    </w:sdtPr>
    <w:sdtEndPr>
      <w:rPr>
        <w:noProof/>
      </w:rPr>
    </w:sdtEndPr>
    <w:sdtContent>
      <w:p w14:paraId="7A9249EB" w14:textId="6F80153A" w:rsidR="00075F99" w:rsidRDefault="00075F99" w:rsidP="00A46948">
        <w:pPr>
          <w:pStyle w:val="Footer"/>
        </w:pPr>
        <w:r>
          <w:fldChar w:fldCharType="begin"/>
        </w:r>
        <w:r>
          <w:instrText xml:space="preserve"> PAGE   \* MERGEFORMAT </w:instrText>
        </w:r>
        <w:r>
          <w:fldChar w:fldCharType="separate"/>
        </w:r>
        <w:r>
          <w:rPr>
            <w:noProof/>
          </w:rPr>
          <w:t>2</w:t>
        </w:r>
        <w:r>
          <w:rPr>
            <w:noProof/>
          </w:rPr>
          <w:fldChar w:fldCharType="end"/>
        </w:r>
      </w:p>
    </w:sdtContent>
  </w:sdt>
  <w:p w14:paraId="1F5FCBD8" w14:textId="4CBE5A8E" w:rsidR="00075F99" w:rsidRPr="000A7EA0" w:rsidRDefault="00075F99" w:rsidP="00A46948">
    <w:pPr>
      <w:tabs>
        <w:tab w:val="left" w:pos="426"/>
        <w:tab w:val="center" w:pos="4513"/>
        <w:tab w:val="right" w:pos="9026"/>
      </w:tabs>
      <w:spacing w:after="0"/>
      <w:textboxTightWrap w:val="none"/>
      <w:rPr>
        <w:rFonts w:eastAsia="Calibri" w:cs="Arial"/>
        <w:sz w:val="18"/>
        <w:szCs w:val="18"/>
      </w:rPr>
    </w:pPr>
    <w:r w:rsidRPr="000A7EA0">
      <w:rPr>
        <w:rFonts w:eastAsia="Calibri" w:cs="Arial"/>
        <w:sz w:val="18"/>
        <w:szCs w:val="18"/>
      </w:rPr>
      <w:t>IAP0</w:t>
    </w:r>
    <w:r>
      <w:rPr>
        <w:rFonts w:eastAsia="Calibri" w:cs="Arial"/>
        <w:sz w:val="18"/>
        <w:szCs w:val="18"/>
      </w:rPr>
      <w:t>0397</w:t>
    </w:r>
    <w:r w:rsidRPr="000A7EA0">
      <w:rPr>
        <w:rFonts w:eastAsia="Calibri" w:cs="Arial"/>
        <w:sz w:val="18"/>
        <w:szCs w:val="18"/>
      </w:rPr>
      <w:t xml:space="preserve"> Supporting documentation</w:t>
    </w:r>
  </w:p>
  <w:p w14:paraId="592AAC17" w14:textId="391BD5AA" w:rsidR="00075F99" w:rsidRDefault="00075F99" w:rsidP="00A46948">
    <w:pPr>
      <w:pStyle w:val="Footer"/>
    </w:pPr>
    <w:r w:rsidRPr="000A7EA0">
      <w:t>Copyright © 2019 NHS Digital</w:t>
    </w:r>
    <w:r w:rsidRPr="000A7EA0">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4204966"/>
      <w:docPartObj>
        <w:docPartGallery w:val="Page Numbers (Bottom of Page)"/>
        <w:docPartUnique/>
      </w:docPartObj>
    </w:sdtPr>
    <w:sdtEndPr>
      <w:rPr>
        <w:noProof/>
      </w:rPr>
    </w:sdtEndPr>
    <w:sdtContent>
      <w:p w14:paraId="31C80338" w14:textId="44A3403B" w:rsidR="00075F99" w:rsidRDefault="00075F99" w:rsidP="00A46948">
        <w:pPr>
          <w:pStyle w:val="Footer"/>
        </w:pPr>
        <w:r>
          <w:fldChar w:fldCharType="begin"/>
        </w:r>
        <w:r>
          <w:instrText xml:space="preserve"> PAGE   \* MERGEFORMAT </w:instrText>
        </w:r>
        <w:r>
          <w:fldChar w:fldCharType="separate"/>
        </w:r>
        <w:r>
          <w:rPr>
            <w:noProof/>
          </w:rPr>
          <w:t>1</w:t>
        </w:r>
        <w:r>
          <w:rPr>
            <w:noProof/>
          </w:rPr>
          <w:fldChar w:fldCharType="end"/>
        </w:r>
      </w:p>
    </w:sdtContent>
  </w:sdt>
  <w:p w14:paraId="61303FC0" w14:textId="77777777" w:rsidR="00075F99" w:rsidRDefault="00075F99" w:rsidP="00A46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367D26" w14:textId="77777777" w:rsidR="00075F99" w:rsidRDefault="00075F99" w:rsidP="000C24AF">
      <w:pPr>
        <w:spacing w:after="0"/>
      </w:pPr>
      <w:r>
        <w:separator/>
      </w:r>
    </w:p>
  </w:footnote>
  <w:footnote w:type="continuationSeparator" w:id="0">
    <w:p w14:paraId="6C367D27" w14:textId="77777777" w:rsidR="00075F99" w:rsidRDefault="00075F99" w:rsidP="000C24AF">
      <w:pPr>
        <w:spacing w:after="0"/>
      </w:pPr>
      <w:r>
        <w:continuationSeparator/>
      </w:r>
    </w:p>
  </w:footnote>
  <w:footnote w:id="1">
    <w:p w14:paraId="63CAA4E8" w14:textId="77777777" w:rsidR="00075F99" w:rsidRPr="00A46948" w:rsidRDefault="00075F99" w:rsidP="00881F80">
      <w:pPr>
        <w:pStyle w:val="FootnoteText"/>
      </w:pPr>
      <w:r w:rsidRPr="00A46948">
        <w:rPr>
          <w:rStyle w:val="FootnoteReference"/>
        </w:rPr>
        <w:footnoteRef/>
      </w:r>
      <w:r w:rsidRPr="00A46948">
        <w:t xml:space="preserve"> </w:t>
      </w:r>
      <w:r w:rsidRPr="00A46948">
        <w:rPr>
          <w:sz w:val="16"/>
          <w:szCs w:val="16"/>
        </w:rPr>
        <w:t xml:space="preserve">Maternal and fetal risk factors for stillbirth: population based study, Cardosi, J. et al, January 2013, </w:t>
      </w:r>
      <w:hyperlink r:id="rId1" w:history="1">
        <w:r w:rsidRPr="00A46948">
          <w:rPr>
            <w:rStyle w:val="Hyperlink"/>
            <w:rFonts w:ascii="Arial" w:hAnsi="Arial"/>
            <w:color w:val="auto"/>
            <w:sz w:val="16"/>
            <w:szCs w:val="16"/>
          </w:rPr>
          <w:t>http://www.ncbi.nlm.nih.gov/pubmed/23349424</w:t>
        </w:r>
      </w:hyperlink>
    </w:p>
  </w:footnote>
  <w:footnote w:id="2">
    <w:p w14:paraId="70253A6F" w14:textId="77777777" w:rsidR="00075F99" w:rsidRPr="00A46948" w:rsidRDefault="00075F99" w:rsidP="00881F80">
      <w:pPr>
        <w:pStyle w:val="FootnoteText"/>
      </w:pPr>
      <w:r w:rsidRPr="00A46948">
        <w:rPr>
          <w:rStyle w:val="FootnoteReference"/>
        </w:rPr>
        <w:footnoteRef/>
      </w:r>
      <w:r w:rsidRPr="00A46948">
        <w:t xml:space="preserve"> </w:t>
      </w:r>
      <w:r w:rsidRPr="00A46948">
        <w:rPr>
          <w:sz w:val="16"/>
          <w:szCs w:val="16"/>
        </w:rPr>
        <w:t xml:space="preserve">Born Too Soon: Accelerating actions for prevention and care of 15 million newborns born too soon, Lawn JE et al, November 2013, </w:t>
      </w:r>
      <w:hyperlink r:id="rId2" w:history="1">
        <w:r w:rsidRPr="00A46948">
          <w:rPr>
            <w:rStyle w:val="Hyperlink"/>
            <w:rFonts w:ascii="Arial" w:hAnsi="Arial"/>
            <w:color w:val="auto"/>
            <w:sz w:val="16"/>
            <w:szCs w:val="16"/>
          </w:rPr>
          <w:t>http://www.ncbi.nlm.nih.gov/pmc/articles/PMC3828574/</w:t>
        </w:r>
      </w:hyperlink>
    </w:p>
  </w:footnote>
  <w:footnote w:id="3">
    <w:p w14:paraId="5F3FB294" w14:textId="77777777" w:rsidR="00075F99" w:rsidRPr="00A46948" w:rsidRDefault="00075F99" w:rsidP="00881F80">
      <w:pPr>
        <w:pStyle w:val="FootnoteText"/>
      </w:pPr>
      <w:r w:rsidRPr="00A46948">
        <w:rPr>
          <w:rStyle w:val="FootnoteReference"/>
        </w:rPr>
        <w:footnoteRef/>
      </w:r>
      <w:r w:rsidRPr="00A46948">
        <w:t xml:space="preserve"> </w:t>
      </w:r>
      <w:r w:rsidRPr="00A46948">
        <w:rPr>
          <w:sz w:val="16"/>
          <w:szCs w:val="16"/>
        </w:rPr>
        <w:t xml:space="preserve">Preventing Babies Deaths, SANDS, January 2012, </w:t>
      </w:r>
      <w:hyperlink r:id="rId3" w:history="1">
        <w:r w:rsidRPr="00A46948">
          <w:rPr>
            <w:rStyle w:val="Hyperlink"/>
            <w:rFonts w:ascii="Arial" w:hAnsi="Arial"/>
            <w:color w:val="auto"/>
            <w:sz w:val="16"/>
            <w:szCs w:val="16"/>
          </w:rPr>
          <w:t>http://www.uk-sands.org/sites/default/files/PREVENTING_BABIES_DEATHS_REPORT_2012LR02.pdf</w:t>
        </w:r>
      </w:hyperlink>
    </w:p>
  </w:footnote>
  <w:footnote w:id="4">
    <w:p w14:paraId="370914D7" w14:textId="12143336" w:rsidR="00075F99" w:rsidRPr="00A46948" w:rsidRDefault="00075F99">
      <w:pPr>
        <w:pStyle w:val="FootnoteText"/>
      </w:pPr>
      <w:r w:rsidRPr="00A46948">
        <w:rPr>
          <w:rStyle w:val="FootnoteReference"/>
        </w:rPr>
        <w:footnoteRef/>
      </w:r>
      <w:r w:rsidRPr="00A46948">
        <w:t xml:space="preserve"> </w:t>
      </w:r>
      <w:r w:rsidRPr="00A46948">
        <w:rPr>
          <w:sz w:val="16"/>
          <w:szCs w:val="16"/>
        </w:rPr>
        <w:t xml:space="preserve">Quality standard for antenatal care, NICE, September 2012, </w:t>
      </w:r>
      <w:hyperlink r:id="rId4" w:history="1">
        <w:r w:rsidRPr="00A46948">
          <w:rPr>
            <w:rStyle w:val="Hyperlink"/>
            <w:rFonts w:ascii="Arial" w:hAnsi="Arial"/>
            <w:color w:val="auto"/>
            <w:sz w:val="16"/>
            <w:szCs w:val="16"/>
          </w:rPr>
          <w:t>http://www.nice.org.uk/guidance/QS22</w:t>
        </w:r>
      </w:hyperlink>
    </w:p>
  </w:footnote>
  <w:footnote w:id="5">
    <w:p w14:paraId="7DCD8323" w14:textId="51CF029C" w:rsidR="00075F99" w:rsidRDefault="00075F99">
      <w:pPr>
        <w:pStyle w:val="FootnoteText"/>
      </w:pPr>
      <w:r w:rsidRPr="00A46948">
        <w:rPr>
          <w:rStyle w:val="FootnoteReference"/>
        </w:rPr>
        <w:footnoteRef/>
      </w:r>
      <w:r w:rsidRPr="00A46948">
        <w:t xml:space="preserve"> </w:t>
      </w:r>
      <w:r w:rsidRPr="00A46948">
        <w:rPr>
          <w:sz w:val="16"/>
          <w:szCs w:val="16"/>
        </w:rPr>
        <w:t xml:space="preserve">Quality standard for caesarean section, NICE, June 2013, </w:t>
      </w:r>
      <w:hyperlink r:id="rId5" w:history="1">
        <w:r w:rsidRPr="00A46948">
          <w:rPr>
            <w:rStyle w:val="Hyperlink"/>
            <w:rFonts w:ascii="Arial" w:hAnsi="Arial"/>
            <w:color w:val="auto"/>
            <w:sz w:val="16"/>
            <w:szCs w:val="16"/>
          </w:rPr>
          <w:t>http://www.nice.org.uk/guidance/qs32</w:t>
        </w:r>
      </w:hyperlink>
    </w:p>
  </w:footnote>
  <w:footnote w:id="6">
    <w:p w14:paraId="59E20CD4" w14:textId="163B61D7" w:rsidR="00075F99" w:rsidRDefault="00075F9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4CABB" w14:textId="77777777" w:rsidR="00075F99" w:rsidRPr="000A7EA0" w:rsidRDefault="00075F99" w:rsidP="00A46948">
    <w:pPr>
      <w:tabs>
        <w:tab w:val="center" w:pos="4513"/>
        <w:tab w:val="right" w:pos="9026"/>
      </w:tabs>
      <w:spacing w:after="0"/>
      <w:jc w:val="center"/>
      <w:textboxTightWrap w:val="none"/>
      <w:rPr>
        <w:rFonts w:eastAsia="Calibri" w:cs="Arial"/>
        <w:b/>
        <w:bCs/>
      </w:rPr>
    </w:pPr>
    <w:r w:rsidRPr="000A7EA0">
      <w:rPr>
        <w:rFonts w:eastAsia="Calibri" w:cs="Arial"/>
        <w:b/>
        <w:bCs/>
      </w:rPr>
      <w:t>NICE inherited this indicator and all its supporting documentation from NHS Digital on 1 April 2020</w:t>
    </w:r>
  </w:p>
  <w:p w14:paraId="6C367D2D" w14:textId="30F79D0F" w:rsidR="00075F99" w:rsidRDefault="00075F99" w:rsidP="00E5704B"/>
  <w:p w14:paraId="6C367D2E" w14:textId="77777777" w:rsidR="00075F99" w:rsidRDefault="00075F99" w:rsidP="00E570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757E0" w14:textId="77777777" w:rsidR="00075F99" w:rsidRPr="000A7EA0" w:rsidRDefault="00075F99" w:rsidP="00A46948">
    <w:pPr>
      <w:tabs>
        <w:tab w:val="center" w:pos="4513"/>
        <w:tab w:val="right" w:pos="9026"/>
      </w:tabs>
      <w:spacing w:after="0"/>
      <w:jc w:val="center"/>
      <w:textboxTightWrap w:val="none"/>
      <w:rPr>
        <w:rFonts w:eastAsia="Calibri" w:cs="Arial"/>
        <w:b/>
        <w:bCs/>
      </w:rPr>
    </w:pPr>
    <w:r w:rsidRPr="000A7EA0">
      <w:rPr>
        <w:rFonts w:eastAsia="Calibri" w:cs="Arial"/>
        <w:b/>
        <w:bCs/>
      </w:rPr>
      <w:t>NICE inherited this indicator and all its supporting documentation from NHS Digital on 1 April 2020</w:t>
    </w:r>
  </w:p>
  <w:p w14:paraId="1DE67FA7" w14:textId="61F08050" w:rsidR="00075F99" w:rsidRDefault="00075F99" w:rsidP="00A469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67D32" w14:textId="4434290B" w:rsidR="00075F99" w:rsidRPr="001D243C" w:rsidRDefault="00075F99" w:rsidP="001D243C">
    <w:r>
      <w:t>Neonatal mortality and stillbirths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65402"/>
    <w:multiLevelType w:val="multilevel"/>
    <w:tmpl w:val="3AC4CD4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BF27E8D"/>
    <w:multiLevelType w:val="multilevel"/>
    <w:tmpl w:val="7ACA0CC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63411D"/>
    <w:multiLevelType w:val="multilevel"/>
    <w:tmpl w:val="83FE30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3C6F0B"/>
    <w:multiLevelType w:val="hybridMultilevel"/>
    <w:tmpl w:val="A7C488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632265"/>
    <w:multiLevelType w:val="multilevel"/>
    <w:tmpl w:val="5AB8A4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AD4E51"/>
    <w:multiLevelType w:val="multilevel"/>
    <w:tmpl w:val="7D4068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E46B23"/>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A5F2996"/>
    <w:multiLevelType w:val="multilevel"/>
    <w:tmpl w:val="2C3693B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17229C1"/>
    <w:multiLevelType w:val="hybridMultilevel"/>
    <w:tmpl w:val="F2461F82"/>
    <w:lvl w:ilvl="0" w:tplc="6AC815F2">
      <w:start w:val="12"/>
      <w:numFmt w:val="decimal"/>
      <w:lvlText w:val="%1."/>
      <w:lvlJc w:val="left"/>
      <w:pPr>
        <w:ind w:left="720" w:hanging="360"/>
      </w:pPr>
      <w:rPr>
        <w:rFonts w:hint="default"/>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6C2976"/>
    <w:multiLevelType w:val="multilevel"/>
    <w:tmpl w:val="B00E7D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02E5A1F"/>
    <w:multiLevelType w:val="hybridMultilevel"/>
    <w:tmpl w:val="CD8E6D52"/>
    <w:lvl w:ilvl="0" w:tplc="C9009796">
      <w:start w:val="1"/>
      <w:numFmt w:val="lowerRoman"/>
      <w:lvlText w:val="%1)"/>
      <w:lvlJc w:val="left"/>
      <w:pPr>
        <w:ind w:left="780" w:hanging="720"/>
      </w:pPr>
      <w:rPr>
        <w:rFonts w:hint="default"/>
        <w:b w:val="0"/>
        <w:sz w:val="2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2" w15:restartNumberingAfterBreak="0">
    <w:nsid w:val="458A7AE0"/>
    <w:multiLevelType w:val="multilevel"/>
    <w:tmpl w:val="78082FF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79636D"/>
    <w:multiLevelType w:val="multilevel"/>
    <w:tmpl w:val="2348C4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9B39E1"/>
    <w:multiLevelType w:val="hybridMultilevel"/>
    <w:tmpl w:val="506C9050"/>
    <w:lvl w:ilvl="0" w:tplc="B28E693C">
      <w:start w:val="7"/>
      <w:numFmt w:val="decimal"/>
      <w:lvlText w:val="%1."/>
      <w:lvlJc w:val="left"/>
      <w:pPr>
        <w:ind w:left="720" w:hanging="360"/>
      </w:pPr>
      <w:rPr>
        <w:rFonts w:hint="default"/>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50474C"/>
    <w:multiLevelType w:val="hybridMultilevel"/>
    <w:tmpl w:val="783C2DF6"/>
    <w:lvl w:ilvl="0" w:tplc="A7D662C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9C624F"/>
    <w:multiLevelType w:val="multilevel"/>
    <w:tmpl w:val="9A3EC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2E3310"/>
    <w:multiLevelType w:val="multilevel"/>
    <w:tmpl w:val="688AE8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9A58F3"/>
    <w:multiLevelType w:val="multilevel"/>
    <w:tmpl w:val="337EDC2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15017F"/>
    <w:multiLevelType w:val="multilevel"/>
    <w:tmpl w:val="823223DC"/>
    <w:lvl w:ilvl="0">
      <w:start w:val="1"/>
      <w:numFmt w:val="decimal"/>
      <w:lvlText w:val="Section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6E461E0"/>
    <w:multiLevelType w:val="hybridMultilevel"/>
    <w:tmpl w:val="290C2C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803645C"/>
    <w:multiLevelType w:val="multilevel"/>
    <w:tmpl w:val="CA52511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FB40404"/>
    <w:multiLevelType w:val="multilevel"/>
    <w:tmpl w:val="8AFC71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num>
  <w:num w:numId="3">
    <w:abstractNumId w:val="15"/>
  </w:num>
  <w:num w:numId="4">
    <w:abstractNumId w:val="19"/>
  </w:num>
  <w:num w:numId="5">
    <w:abstractNumId w:val="11"/>
  </w:num>
  <w:num w:numId="6">
    <w:abstractNumId w:val="14"/>
  </w:num>
  <w:num w:numId="7">
    <w:abstractNumId w:val="9"/>
  </w:num>
  <w:num w:numId="8">
    <w:abstractNumId w:val="7"/>
  </w:num>
  <w:num w:numId="9">
    <w:abstractNumId w:val="4"/>
  </w:num>
  <w:num w:numId="10">
    <w:abstractNumId w:val="16"/>
  </w:num>
  <w:num w:numId="11">
    <w:abstractNumId w:val="6"/>
  </w:num>
  <w:num w:numId="12">
    <w:abstractNumId w:val="3"/>
  </w:num>
  <w:num w:numId="13">
    <w:abstractNumId w:val="10"/>
  </w:num>
  <w:num w:numId="14">
    <w:abstractNumId w:val="1"/>
  </w:num>
  <w:num w:numId="15">
    <w:abstractNumId w:val="21"/>
  </w:num>
  <w:num w:numId="16">
    <w:abstractNumId w:val="8"/>
  </w:num>
  <w:num w:numId="17">
    <w:abstractNumId w:val="17"/>
  </w:num>
  <w:num w:numId="18">
    <w:abstractNumId w:val="22"/>
  </w:num>
  <w:num w:numId="19">
    <w:abstractNumId w:val="5"/>
  </w:num>
  <w:num w:numId="20">
    <w:abstractNumId w:val="13"/>
  </w:num>
  <w:num w:numId="21">
    <w:abstractNumId w:val="18"/>
  </w:num>
  <w:num w:numId="22">
    <w:abstractNumId w:val="2"/>
  </w:num>
  <w:num w:numId="23">
    <w:abstractNumId w:val="1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cumentProtection w:edit="readOnly" w:enforcement="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528"/>
    <w:rsid w:val="00000197"/>
    <w:rsid w:val="000277F8"/>
    <w:rsid w:val="00075F99"/>
    <w:rsid w:val="00095621"/>
    <w:rsid w:val="000B671B"/>
    <w:rsid w:val="000C24AF"/>
    <w:rsid w:val="0010192E"/>
    <w:rsid w:val="0010571A"/>
    <w:rsid w:val="00110985"/>
    <w:rsid w:val="001453B1"/>
    <w:rsid w:val="0015258C"/>
    <w:rsid w:val="001757E3"/>
    <w:rsid w:val="001A5F3E"/>
    <w:rsid w:val="001C3565"/>
    <w:rsid w:val="001C53D7"/>
    <w:rsid w:val="001D243C"/>
    <w:rsid w:val="00207B24"/>
    <w:rsid w:val="00274F7A"/>
    <w:rsid w:val="002A1B28"/>
    <w:rsid w:val="002A7E9E"/>
    <w:rsid w:val="002C1D57"/>
    <w:rsid w:val="002C38D8"/>
    <w:rsid w:val="002C446A"/>
    <w:rsid w:val="002E30E6"/>
    <w:rsid w:val="0033715E"/>
    <w:rsid w:val="003D3A42"/>
    <w:rsid w:val="00420E7F"/>
    <w:rsid w:val="00435C46"/>
    <w:rsid w:val="004B0699"/>
    <w:rsid w:val="004E445F"/>
    <w:rsid w:val="00514083"/>
    <w:rsid w:val="00520D9F"/>
    <w:rsid w:val="005F0DBF"/>
    <w:rsid w:val="00616632"/>
    <w:rsid w:val="0062039B"/>
    <w:rsid w:val="006B3CE5"/>
    <w:rsid w:val="006B3E0F"/>
    <w:rsid w:val="00702B4D"/>
    <w:rsid w:val="0071497F"/>
    <w:rsid w:val="0073687C"/>
    <w:rsid w:val="00763FA3"/>
    <w:rsid w:val="00772A5C"/>
    <w:rsid w:val="007922DE"/>
    <w:rsid w:val="007A744E"/>
    <w:rsid w:val="007D6E37"/>
    <w:rsid w:val="007E4138"/>
    <w:rsid w:val="008022CE"/>
    <w:rsid w:val="008144A7"/>
    <w:rsid w:val="00856A34"/>
    <w:rsid w:val="00881F80"/>
    <w:rsid w:val="008C6900"/>
    <w:rsid w:val="008D5953"/>
    <w:rsid w:val="009B4AB9"/>
    <w:rsid w:val="00A268E2"/>
    <w:rsid w:val="00A46948"/>
    <w:rsid w:val="00A57320"/>
    <w:rsid w:val="00A73E11"/>
    <w:rsid w:val="00AA7263"/>
    <w:rsid w:val="00AD2BEF"/>
    <w:rsid w:val="00B77C41"/>
    <w:rsid w:val="00BA3FFC"/>
    <w:rsid w:val="00BD2300"/>
    <w:rsid w:val="00BD2D2A"/>
    <w:rsid w:val="00BF1ADB"/>
    <w:rsid w:val="00CC0C0F"/>
    <w:rsid w:val="00D93D0D"/>
    <w:rsid w:val="00DC7D44"/>
    <w:rsid w:val="00DD7C30"/>
    <w:rsid w:val="00E45C31"/>
    <w:rsid w:val="00E5704B"/>
    <w:rsid w:val="00E60528"/>
    <w:rsid w:val="00E60E30"/>
    <w:rsid w:val="00EB1195"/>
    <w:rsid w:val="00ED3649"/>
    <w:rsid w:val="00F02A7E"/>
    <w:rsid w:val="00F20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C36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4AF"/>
    <w:pPr>
      <w:spacing w:after="140"/>
      <w:textboxTightWrap w:val="lastLineOnly"/>
    </w:pPr>
    <w:rPr>
      <w:rFonts w:ascii="Arial" w:hAnsi="Arial"/>
      <w:sz w:val="24"/>
      <w:szCs w:val="24"/>
    </w:rPr>
  </w:style>
  <w:style w:type="paragraph" w:styleId="Heading1">
    <w:name w:val="heading 1"/>
    <w:next w:val="Normal"/>
    <w:link w:val="Heading1Char"/>
    <w:qFormat/>
    <w:rsid w:val="000C24AF"/>
    <w:pPr>
      <w:keepNext/>
      <w:spacing w:before="140" w:after="280"/>
      <w:outlineLvl w:val="0"/>
    </w:pPr>
    <w:rPr>
      <w:rFonts w:ascii="Arial" w:hAnsi="Arial" w:cs="Arial"/>
      <w:b/>
      <w:bCs/>
      <w:color w:val="003360" w:themeColor="accent1"/>
      <w:spacing w:val="-14"/>
      <w:kern w:val="28"/>
      <w:sz w:val="42"/>
      <w:szCs w:val="32"/>
      <w14:ligatures w14:val="standardContextual"/>
    </w:rPr>
  </w:style>
  <w:style w:type="paragraph" w:styleId="Heading2">
    <w:name w:val="heading 2"/>
    <w:next w:val="Normal"/>
    <w:link w:val="Heading2Char"/>
    <w:autoRedefine/>
    <w:qFormat/>
    <w:rsid w:val="008D5953"/>
    <w:pPr>
      <w:keepNext/>
      <w:spacing w:before="70" w:after="140"/>
      <w:outlineLvl w:val="1"/>
    </w:pPr>
    <w:rPr>
      <w:rFonts w:ascii="Arial" w:eastAsia="MS Mincho" w:hAnsi="Arial"/>
      <w:b/>
      <w:color w:val="003360" w:themeColor="accent1"/>
      <w:spacing w:val="-8"/>
      <w:kern w:val="28"/>
      <w:sz w:val="35"/>
      <w:szCs w:val="28"/>
      <w14:ligatures w14:val="standardContextual"/>
    </w:rPr>
  </w:style>
  <w:style w:type="paragraph" w:styleId="Heading3">
    <w:name w:val="heading 3"/>
    <w:basedOn w:val="Heading2"/>
    <w:next w:val="Normal"/>
    <w:link w:val="Heading3Char"/>
    <w:autoRedefine/>
    <w:qFormat/>
    <w:rsid w:val="000C24AF"/>
    <w:pPr>
      <w:outlineLvl w:val="2"/>
    </w:pPr>
    <w:rPr>
      <w:rFonts w:cs="Arial"/>
      <w:bCs/>
      <w:sz w:val="28"/>
      <w:szCs w:val="26"/>
    </w:rPr>
  </w:style>
  <w:style w:type="paragraph" w:styleId="Heading4">
    <w:name w:val="heading 4"/>
    <w:basedOn w:val="Normal"/>
    <w:next w:val="Normal"/>
    <w:link w:val="Heading4Char"/>
    <w:qFormat/>
    <w:rsid w:val="000C24AF"/>
    <w:pPr>
      <w:keepNext/>
      <w:spacing w:before="70" w:after="70"/>
      <w:outlineLvl w:val="3"/>
    </w:pPr>
    <w:rPr>
      <w:b/>
      <w:color w:val="003360" w:themeColor="accen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D5953"/>
    <w:rPr>
      <w:rFonts w:ascii="Arial" w:eastAsia="MS Mincho" w:hAnsi="Arial"/>
      <w:b/>
      <w:color w:val="003360" w:themeColor="accent1"/>
      <w:spacing w:val="-8"/>
      <w:kern w:val="28"/>
      <w:sz w:val="35"/>
      <w:szCs w:val="28"/>
      <w14:ligatures w14:val="standardContextual"/>
    </w:rPr>
  </w:style>
  <w:style w:type="character" w:customStyle="1" w:styleId="Heading1Char">
    <w:name w:val="Heading 1 Char"/>
    <w:basedOn w:val="DefaultParagraphFont"/>
    <w:link w:val="Heading1"/>
    <w:rsid w:val="000C24AF"/>
    <w:rPr>
      <w:rFonts w:ascii="Arial" w:hAnsi="Arial" w:cs="Arial"/>
      <w:b/>
      <w:bCs/>
      <w:color w:val="003360" w:themeColor="accent1"/>
      <w:spacing w:val="-14"/>
      <w:kern w:val="28"/>
      <w:sz w:val="42"/>
      <w:szCs w:val="32"/>
      <w14:ligatures w14:val="standardContextual"/>
    </w:rPr>
  </w:style>
  <w:style w:type="paragraph" w:styleId="ListParagraph">
    <w:name w:val="List Paragraph"/>
    <w:basedOn w:val="Normal"/>
    <w:link w:val="ListParagraphChar"/>
    <w:uiPriority w:val="34"/>
    <w:qFormat/>
    <w:rsid w:val="00D93D0D"/>
    <w:pPr>
      <w:spacing w:after="180"/>
      <w:ind w:firstLine="360"/>
    </w:pPr>
  </w:style>
  <w:style w:type="character" w:customStyle="1" w:styleId="Heading3Char">
    <w:name w:val="Heading 3 Char"/>
    <w:basedOn w:val="DefaultParagraphFont"/>
    <w:link w:val="Heading3"/>
    <w:rsid w:val="000C24AF"/>
    <w:rPr>
      <w:rFonts w:ascii="Arial" w:eastAsia="MS Mincho" w:hAnsi="Arial" w:cs="Arial"/>
      <w:b/>
      <w:bCs/>
      <w:color w:val="003360" w:themeColor="accent1"/>
      <w:spacing w:val="-8"/>
      <w:kern w:val="28"/>
      <w:sz w:val="28"/>
      <w:szCs w:val="26"/>
      <w14:ligatures w14:val="standardContextual"/>
    </w:rPr>
  </w:style>
  <w:style w:type="paragraph" w:customStyle="1" w:styleId="Bulletlist">
    <w:name w:val="Bullet list"/>
    <w:basedOn w:val="ListParagraph"/>
    <w:link w:val="BulletlistChar"/>
    <w:autoRedefine/>
    <w:qFormat/>
    <w:rsid w:val="00616632"/>
    <w:pPr>
      <w:numPr>
        <w:numId w:val="1"/>
      </w:numPr>
      <w:autoSpaceDE w:val="0"/>
      <w:autoSpaceDN w:val="0"/>
      <w:adjustRightInd w:val="0"/>
      <w:spacing w:after="140"/>
      <w:ind w:left="510" w:hanging="510"/>
      <w:textboxTightWrap w:val="none"/>
    </w:pPr>
    <w:rPr>
      <w:rFonts w:cs="FrutigerLTStd-Light"/>
      <w:szCs w:val="22"/>
    </w:rPr>
  </w:style>
  <w:style w:type="character" w:customStyle="1" w:styleId="BulletlistChar">
    <w:name w:val="Bullet list Char"/>
    <w:basedOn w:val="DefaultParagraphFont"/>
    <w:link w:val="Bulletlist"/>
    <w:rsid w:val="00616632"/>
    <w:rPr>
      <w:rFonts w:ascii="Arial" w:hAnsi="Arial" w:cs="FrutigerLTStd-Light"/>
      <w:sz w:val="24"/>
      <w:szCs w:val="22"/>
    </w:rPr>
  </w:style>
  <w:style w:type="paragraph" w:customStyle="1" w:styleId="Footnote-hanging">
    <w:name w:val="Footnote - hanging"/>
    <w:basedOn w:val="Bulletlist"/>
    <w:link w:val="Footnote-hangingChar"/>
    <w:qFormat/>
    <w:rsid w:val="008D5953"/>
    <w:pPr>
      <w:numPr>
        <w:numId w:val="0"/>
      </w:numPr>
      <w:tabs>
        <w:tab w:val="left" w:pos="284"/>
      </w:tabs>
      <w:spacing w:after="280"/>
      <w:ind w:left="284" w:hanging="284"/>
    </w:pPr>
    <w:rPr>
      <w:sz w:val="18"/>
      <w:szCs w:val="18"/>
    </w:rPr>
  </w:style>
  <w:style w:type="character" w:customStyle="1" w:styleId="Footnote-hangingChar">
    <w:name w:val="Footnote - hanging Char"/>
    <w:basedOn w:val="BulletlistChar"/>
    <w:link w:val="Footnote-hanging"/>
    <w:rsid w:val="008D5953"/>
    <w:rPr>
      <w:rFonts w:ascii="Arial" w:hAnsi="Arial" w:cs="FrutigerLTStd-Light"/>
      <w:sz w:val="18"/>
      <w:szCs w:val="18"/>
    </w:rPr>
  </w:style>
  <w:style w:type="character" w:customStyle="1" w:styleId="Heading4Char">
    <w:name w:val="Heading 4 Char"/>
    <w:basedOn w:val="DefaultParagraphFont"/>
    <w:link w:val="Heading4"/>
    <w:rsid w:val="000C24AF"/>
    <w:rPr>
      <w:rFonts w:ascii="Arial" w:hAnsi="Arial"/>
      <w:b/>
      <w:color w:val="003360" w:themeColor="accent1"/>
      <w:sz w:val="24"/>
    </w:rPr>
  </w:style>
  <w:style w:type="character" w:styleId="Hyperlink">
    <w:name w:val="Hyperlink"/>
    <w:basedOn w:val="DefaultParagraphFont"/>
    <w:uiPriority w:val="99"/>
    <w:unhideWhenUsed/>
    <w:qFormat/>
    <w:rsid w:val="000C24AF"/>
    <w:rPr>
      <w:rFonts w:asciiTheme="minorHAnsi" w:hAnsiTheme="minorHAnsi"/>
      <w:color w:val="0051A3" w:themeColor="text1" w:themeTint="BF"/>
      <w:u w:val="none"/>
    </w:rPr>
  </w:style>
  <w:style w:type="paragraph" w:customStyle="1" w:styleId="Standfirst">
    <w:name w:val="Standfirst"/>
    <w:basedOn w:val="Heading4"/>
    <w:link w:val="StandfirstChar"/>
    <w:autoRedefine/>
    <w:qFormat/>
    <w:rsid w:val="000C24AF"/>
    <w:pPr>
      <w:spacing w:before="0" w:after="140" w:line="420" w:lineRule="atLeast"/>
    </w:pPr>
    <w:rPr>
      <w:color w:val="505050" w:themeColor="accent3"/>
      <w:spacing w:val="4"/>
      <w:kern w:val="28"/>
      <w:sz w:val="28"/>
      <w:szCs w:val="28"/>
      <w14:textFill>
        <w14:solidFill>
          <w14:schemeClr w14:val="accent3">
            <w14:lumMod w14:val="75000"/>
            <w14:lumOff w14:val="25000"/>
            <w14:lumMod w14:val="75000"/>
            <w14:lumOff w14:val="25000"/>
          </w14:schemeClr>
        </w14:solidFill>
      </w14:textFill>
      <w14:ligatures w14:val="standardContextual"/>
    </w:rPr>
  </w:style>
  <w:style w:type="character" w:customStyle="1" w:styleId="StandfirstChar">
    <w:name w:val="Standfirst Char"/>
    <w:basedOn w:val="Heading4Char"/>
    <w:link w:val="Standfirst"/>
    <w:rsid w:val="000C24AF"/>
    <w:rPr>
      <w:rFonts w:ascii="Arial" w:hAnsi="Arial"/>
      <w:b/>
      <w:color w:val="505050" w:themeColor="accent3"/>
      <w:spacing w:val="4"/>
      <w:kern w:val="28"/>
      <w:sz w:val="28"/>
      <w:szCs w:val="28"/>
      <w14:textFill>
        <w14:solidFill>
          <w14:schemeClr w14:val="accent3">
            <w14:lumMod w14:val="75000"/>
            <w14:lumOff w14:val="25000"/>
            <w14:lumMod w14:val="75000"/>
            <w14:lumOff w14:val="25000"/>
          </w14:schemeClr>
        </w14:solidFill>
      </w14:textFill>
      <w14:ligatures w14:val="standardContextual"/>
    </w:rPr>
  </w:style>
  <w:style w:type="paragraph" w:styleId="TOC1">
    <w:name w:val="toc 1"/>
    <w:basedOn w:val="Normal"/>
    <w:next w:val="Normal"/>
    <w:autoRedefine/>
    <w:uiPriority w:val="39"/>
    <w:unhideWhenUsed/>
    <w:qFormat/>
    <w:rsid w:val="008D5953"/>
    <w:pPr>
      <w:pBdr>
        <w:top w:val="single" w:sz="4" w:space="4" w:color="B9B9B9" w:themeColor="accent3" w:themeTint="66"/>
        <w:bottom w:val="single" w:sz="4" w:space="4" w:color="B9B9B9" w:themeColor="accent3" w:themeTint="66"/>
      </w:pBdr>
      <w:tabs>
        <w:tab w:val="right" w:pos="9854"/>
      </w:tabs>
    </w:pPr>
    <w:rPr>
      <w:b/>
      <w:noProof/>
      <w:color w:val="003360" w:themeColor="accent1"/>
      <w:sz w:val="28"/>
    </w:rPr>
  </w:style>
  <w:style w:type="paragraph" w:styleId="TOCHeading">
    <w:name w:val="TOC Heading"/>
    <w:basedOn w:val="Heading1"/>
    <w:next w:val="Normal"/>
    <w:uiPriority w:val="39"/>
    <w:unhideWhenUsed/>
    <w:qFormat/>
    <w:rsid w:val="000C24AF"/>
    <w:pPr>
      <w:keepLines/>
      <w:spacing w:before="480" w:after="0" w:line="276" w:lineRule="auto"/>
      <w:outlineLvl w:val="9"/>
    </w:pPr>
    <w:rPr>
      <w:rFonts w:asciiTheme="majorHAnsi" w:eastAsiaTheme="majorEastAsia" w:hAnsiTheme="majorHAnsi" w:cstheme="majorBidi"/>
      <w:kern w:val="0"/>
      <w:sz w:val="28"/>
      <w:szCs w:val="28"/>
      <w:lang w:val="en-US" w:eastAsia="ja-JP"/>
    </w:rPr>
  </w:style>
  <w:style w:type="paragraph" w:customStyle="1" w:styleId="FrontpageTitle">
    <w:name w:val="Frontpage_Title"/>
    <w:basedOn w:val="Normal"/>
    <w:link w:val="FrontpageTitleChar"/>
    <w:autoRedefine/>
    <w:qFormat/>
    <w:rsid w:val="00E5704B"/>
    <w:rPr>
      <w:color w:val="003360" w:themeColor="accent1"/>
      <w:sz w:val="70"/>
      <w:szCs w:val="84"/>
    </w:rPr>
  </w:style>
  <w:style w:type="character" w:customStyle="1" w:styleId="FrontpageTitleChar">
    <w:name w:val="Frontpage_Title Char"/>
    <w:basedOn w:val="DefaultParagraphFont"/>
    <w:link w:val="FrontpageTitle"/>
    <w:rsid w:val="00E5704B"/>
    <w:rPr>
      <w:rFonts w:ascii="Arial" w:hAnsi="Arial"/>
      <w:color w:val="003360" w:themeColor="accent1"/>
      <w:sz w:val="70"/>
      <w:szCs w:val="84"/>
    </w:rPr>
  </w:style>
  <w:style w:type="paragraph" w:customStyle="1" w:styleId="Frontpagesubhead">
    <w:name w:val="Frontpage_subhead"/>
    <w:basedOn w:val="Normal"/>
    <w:link w:val="FrontpagesubheadChar"/>
    <w:autoRedefine/>
    <w:qFormat/>
    <w:rsid w:val="00E5704B"/>
    <w:rPr>
      <w:b/>
      <w:color w:val="003360" w:themeColor="accent1"/>
      <w:sz w:val="35"/>
      <w:szCs w:val="42"/>
    </w:rPr>
  </w:style>
  <w:style w:type="character" w:customStyle="1" w:styleId="FrontpagesubheadChar">
    <w:name w:val="Frontpage_subhead Char"/>
    <w:basedOn w:val="DefaultParagraphFont"/>
    <w:link w:val="Frontpagesubhead"/>
    <w:rsid w:val="00E5704B"/>
    <w:rPr>
      <w:rFonts w:ascii="Arial" w:hAnsi="Arial"/>
      <w:b/>
      <w:color w:val="003360" w:themeColor="accent1"/>
      <w:sz w:val="35"/>
      <w:szCs w:val="42"/>
    </w:rPr>
  </w:style>
  <w:style w:type="paragraph" w:customStyle="1" w:styleId="Footnoteseparator">
    <w:name w:val="Footnote_separator"/>
    <w:basedOn w:val="Heading3"/>
    <w:link w:val="FootnoteseparatorChar"/>
    <w:rsid w:val="000C24AF"/>
    <w:rPr>
      <w:noProof/>
      <w:w w:val="200"/>
      <w:sz w:val="16"/>
      <w:szCs w:val="16"/>
    </w:rPr>
  </w:style>
  <w:style w:type="character" w:customStyle="1" w:styleId="FootnoteseparatorChar">
    <w:name w:val="Footnote_separator Char"/>
    <w:basedOn w:val="Heading3Char"/>
    <w:link w:val="Footnoteseparator"/>
    <w:rsid w:val="000C24AF"/>
    <w:rPr>
      <w:rFonts w:ascii="Arial" w:eastAsia="MS Mincho" w:hAnsi="Arial" w:cs="Arial"/>
      <w:b/>
      <w:bCs/>
      <w:noProof/>
      <w:color w:val="003360" w:themeColor="accent1"/>
      <w:spacing w:val="-8"/>
      <w:w w:val="200"/>
      <w:kern w:val="28"/>
      <w:sz w:val="16"/>
      <w:szCs w:val="16"/>
      <w14:ligatures w14:val="standardContextual"/>
    </w:rPr>
  </w:style>
  <w:style w:type="paragraph" w:customStyle="1" w:styleId="Numberedlist">
    <w:name w:val="Numbered list"/>
    <w:basedOn w:val="ListParagraph"/>
    <w:link w:val="NumberedlistChar"/>
    <w:qFormat/>
    <w:rsid w:val="000C24AF"/>
    <w:pPr>
      <w:spacing w:after="140"/>
      <w:ind w:left="510" w:hanging="510"/>
    </w:pPr>
  </w:style>
  <w:style w:type="character" w:customStyle="1" w:styleId="NumberedlistChar">
    <w:name w:val="Numbered list Char"/>
    <w:basedOn w:val="DefaultParagraphFont"/>
    <w:link w:val="Numberedlist"/>
    <w:rsid w:val="000C24AF"/>
    <w:rPr>
      <w:rFonts w:ascii="Arial" w:hAnsi="Arial"/>
      <w:sz w:val="24"/>
      <w:szCs w:val="24"/>
    </w:rPr>
  </w:style>
  <w:style w:type="paragraph" w:styleId="TOC2">
    <w:name w:val="toc 2"/>
    <w:basedOn w:val="Normal"/>
    <w:next w:val="Normal"/>
    <w:autoRedefine/>
    <w:uiPriority w:val="39"/>
    <w:unhideWhenUsed/>
    <w:qFormat/>
    <w:rsid w:val="000C24AF"/>
    <w:pPr>
      <w:spacing w:after="100"/>
      <w:ind w:left="220"/>
    </w:pPr>
  </w:style>
  <w:style w:type="paragraph" w:styleId="TOC3">
    <w:name w:val="toc 3"/>
    <w:basedOn w:val="Normal"/>
    <w:next w:val="Normal"/>
    <w:autoRedefine/>
    <w:uiPriority w:val="39"/>
    <w:semiHidden/>
    <w:unhideWhenUsed/>
    <w:qFormat/>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unhideWhenUsed/>
    <w:qFormat/>
    <w:rsid w:val="00095621"/>
    <w:pPr>
      <w:pBdr>
        <w:bottom w:val="single" w:sz="6" w:space="4" w:color="505050" w:themeColor="accent3"/>
      </w:pBdr>
      <w:tabs>
        <w:tab w:val="left" w:pos="9639"/>
      </w:tabs>
      <w:spacing w:after="0"/>
    </w:pPr>
    <w:rPr>
      <w:b/>
      <w:color w:val="505050" w:themeColor="accent3"/>
      <w:sz w:val="20"/>
    </w:rPr>
  </w:style>
  <w:style w:type="character" w:customStyle="1" w:styleId="HeaderChar">
    <w:name w:val="Header Char"/>
    <w:basedOn w:val="DefaultParagraphFont"/>
    <w:link w:val="Header"/>
    <w:uiPriority w:val="99"/>
    <w:rsid w:val="00095621"/>
    <w:rPr>
      <w:rFonts w:ascii="Arial" w:hAnsi="Arial"/>
      <w:b/>
      <w:color w:val="505050" w:themeColor="accent3"/>
      <w:szCs w:val="24"/>
    </w:rPr>
  </w:style>
  <w:style w:type="paragraph" w:styleId="Footer">
    <w:name w:val="footer"/>
    <w:basedOn w:val="Normal"/>
    <w:link w:val="FooterChar"/>
    <w:autoRedefine/>
    <w:uiPriority w:val="99"/>
    <w:unhideWhenUsed/>
    <w:qFormat/>
    <w:rsid w:val="00A46948"/>
    <w:pPr>
      <w:tabs>
        <w:tab w:val="left" w:pos="426"/>
        <w:tab w:val="right" w:pos="9866"/>
      </w:tabs>
      <w:spacing w:after="0"/>
    </w:pPr>
    <w:rPr>
      <w:rFonts w:eastAsia="Calibri" w:cs="Arial"/>
      <w:sz w:val="18"/>
      <w:szCs w:val="18"/>
    </w:rPr>
  </w:style>
  <w:style w:type="character" w:customStyle="1" w:styleId="FooterChar">
    <w:name w:val="Footer Char"/>
    <w:basedOn w:val="DefaultParagraphFont"/>
    <w:link w:val="Footer"/>
    <w:uiPriority w:val="99"/>
    <w:rsid w:val="00A46948"/>
    <w:rPr>
      <w:rFonts w:ascii="Arial" w:eastAsia="Calibri" w:hAnsi="Arial" w:cs="Arial"/>
      <w:sz w:val="18"/>
      <w:szCs w:val="18"/>
    </w:rPr>
  </w:style>
  <w:style w:type="character" w:styleId="Strong">
    <w:name w:val="Strong"/>
    <w:aliases w:val="Bold"/>
    <w:qFormat/>
    <w:rsid w:val="000C24AF"/>
    <w:rPr>
      <w:rFonts w:asciiTheme="minorHAnsi" w:hAnsiTheme="minorHAnsi"/>
      <w:b/>
      <w:bCs/>
    </w:rPr>
  </w:style>
  <w:style w:type="paragraph" w:styleId="Quote">
    <w:name w:val="Quote"/>
    <w:basedOn w:val="Normal"/>
    <w:next w:val="Normal"/>
    <w:link w:val="QuoteChar"/>
    <w:uiPriority w:val="29"/>
    <w:qFormat/>
    <w:rsid w:val="000C24AF"/>
    <w:pPr>
      <w:spacing w:before="70" w:after="70"/>
    </w:pPr>
    <w:rPr>
      <w:rFonts w:ascii="Goudy Old Style" w:hAnsi="Goudy Old Style"/>
      <w:i/>
      <w:iCs/>
      <w:color w:val="003360" w:themeColor="accent1"/>
      <w:sz w:val="35"/>
    </w:rPr>
  </w:style>
  <w:style w:type="character" w:customStyle="1" w:styleId="QuoteChar">
    <w:name w:val="Quote Char"/>
    <w:basedOn w:val="DefaultParagraphFont"/>
    <w:link w:val="Quote"/>
    <w:uiPriority w:val="29"/>
    <w:rsid w:val="000C24AF"/>
    <w:rPr>
      <w:rFonts w:ascii="Goudy Old Style" w:hAnsi="Goudy Old Style"/>
      <w:i/>
      <w:iCs/>
      <w:color w:val="003360" w:themeColor="accent1"/>
      <w:sz w:val="35"/>
      <w:szCs w:val="24"/>
    </w:rPr>
  </w:style>
  <w:style w:type="character" w:customStyle="1" w:styleId="ListParagraphChar">
    <w:name w:val="List Paragraph Char"/>
    <w:basedOn w:val="DefaultParagraphFont"/>
    <w:link w:val="ListParagraph"/>
    <w:uiPriority w:val="34"/>
    <w:rsid w:val="001D243C"/>
    <w:rPr>
      <w:rFonts w:ascii="Arial" w:hAnsi="Arial"/>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table" w:customStyle="1" w:styleId="TableGrid1">
    <w:name w:val="Table Grid1"/>
    <w:basedOn w:val="TableNormal"/>
    <w:next w:val="TableGrid"/>
    <w:uiPriority w:val="59"/>
    <w:rsid w:val="00772A5C"/>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772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5258C"/>
    <w:rPr>
      <w:color w:val="808080"/>
    </w:rPr>
  </w:style>
  <w:style w:type="character" w:styleId="CommentReference">
    <w:name w:val="annotation reference"/>
    <w:basedOn w:val="DefaultParagraphFont"/>
    <w:uiPriority w:val="99"/>
    <w:semiHidden/>
    <w:unhideWhenUsed/>
    <w:rsid w:val="00AA7263"/>
    <w:rPr>
      <w:sz w:val="16"/>
      <w:szCs w:val="16"/>
    </w:rPr>
  </w:style>
  <w:style w:type="paragraph" w:styleId="CommentText">
    <w:name w:val="annotation text"/>
    <w:basedOn w:val="Normal"/>
    <w:link w:val="CommentTextChar"/>
    <w:uiPriority w:val="99"/>
    <w:semiHidden/>
    <w:unhideWhenUsed/>
    <w:rsid w:val="00AA7263"/>
    <w:rPr>
      <w:sz w:val="20"/>
      <w:szCs w:val="20"/>
    </w:rPr>
  </w:style>
  <w:style w:type="character" w:customStyle="1" w:styleId="CommentTextChar">
    <w:name w:val="Comment Text Char"/>
    <w:basedOn w:val="DefaultParagraphFont"/>
    <w:link w:val="CommentText"/>
    <w:uiPriority w:val="99"/>
    <w:semiHidden/>
    <w:rsid w:val="00AA7263"/>
    <w:rPr>
      <w:rFonts w:ascii="Arial" w:hAnsi="Arial"/>
    </w:rPr>
  </w:style>
  <w:style w:type="paragraph" w:styleId="CommentSubject">
    <w:name w:val="annotation subject"/>
    <w:basedOn w:val="CommentText"/>
    <w:next w:val="CommentText"/>
    <w:link w:val="CommentSubjectChar"/>
    <w:uiPriority w:val="99"/>
    <w:semiHidden/>
    <w:unhideWhenUsed/>
    <w:rsid w:val="00AA7263"/>
    <w:rPr>
      <w:b/>
      <w:bCs/>
    </w:rPr>
  </w:style>
  <w:style w:type="character" w:customStyle="1" w:styleId="CommentSubjectChar">
    <w:name w:val="Comment Subject Char"/>
    <w:basedOn w:val="CommentTextChar"/>
    <w:link w:val="CommentSubject"/>
    <w:uiPriority w:val="99"/>
    <w:semiHidden/>
    <w:rsid w:val="00AA7263"/>
    <w:rPr>
      <w:rFonts w:ascii="Arial" w:hAnsi="Arial"/>
      <w:b/>
      <w:bCs/>
    </w:rPr>
  </w:style>
  <w:style w:type="paragraph" w:styleId="FootnoteText">
    <w:name w:val="footnote text"/>
    <w:basedOn w:val="Normal"/>
    <w:link w:val="FootnoteTextChar"/>
    <w:uiPriority w:val="99"/>
    <w:semiHidden/>
    <w:unhideWhenUsed/>
    <w:rsid w:val="00881F80"/>
    <w:pPr>
      <w:spacing w:after="0"/>
    </w:pPr>
    <w:rPr>
      <w:sz w:val="20"/>
      <w:szCs w:val="20"/>
    </w:rPr>
  </w:style>
  <w:style w:type="character" w:customStyle="1" w:styleId="FootnoteTextChar">
    <w:name w:val="Footnote Text Char"/>
    <w:basedOn w:val="DefaultParagraphFont"/>
    <w:link w:val="FootnoteText"/>
    <w:uiPriority w:val="99"/>
    <w:semiHidden/>
    <w:rsid w:val="00881F80"/>
    <w:rPr>
      <w:rFonts w:ascii="Arial" w:hAnsi="Arial"/>
    </w:rPr>
  </w:style>
  <w:style w:type="character" w:styleId="FollowedHyperlink">
    <w:name w:val="FollowedHyperlink"/>
    <w:basedOn w:val="DefaultParagraphFont"/>
    <w:uiPriority w:val="99"/>
    <w:semiHidden/>
    <w:unhideWhenUsed/>
    <w:rsid w:val="00881F80"/>
    <w:rPr>
      <w:color w:val="701870" w:themeColor="followedHyperlink"/>
      <w:u w:val="single"/>
    </w:rPr>
  </w:style>
  <w:style w:type="paragraph" w:styleId="NormalWeb">
    <w:name w:val="Normal (Web)"/>
    <w:basedOn w:val="Normal"/>
    <w:uiPriority w:val="99"/>
    <w:unhideWhenUsed/>
    <w:rsid w:val="00A46948"/>
    <w:pPr>
      <w:spacing w:before="100" w:beforeAutospacing="1" w:after="100" w:afterAutospacing="1"/>
      <w:textboxTightWrap w:val="none"/>
    </w:pPr>
    <w:rPr>
      <w:rFonts w:ascii="Times New Roman" w:hAnsi="Times New Roman"/>
      <w:lang w:eastAsia="en-GB"/>
    </w:rPr>
  </w:style>
  <w:style w:type="table" w:styleId="LightShading-Accent3">
    <w:name w:val="Light Shading Accent 3"/>
    <w:basedOn w:val="TableNormal"/>
    <w:uiPriority w:val="60"/>
    <w:rsid w:val="00A46948"/>
    <w:rPr>
      <w:rFonts w:asciiTheme="minorHAnsi" w:eastAsiaTheme="minorHAnsi" w:hAnsiTheme="minorHAnsi" w:cstheme="minorBidi"/>
      <w:color w:val="3B3B3B" w:themeColor="accent3" w:themeShade="BF"/>
      <w:sz w:val="22"/>
      <w:szCs w:val="22"/>
    </w:rPr>
    <w:tblPr>
      <w:tblStyleRowBandSize w:val="1"/>
      <w:tblStyleColBandSize w:val="1"/>
      <w:tblBorders>
        <w:top w:val="single" w:sz="8" w:space="0" w:color="505050" w:themeColor="accent3"/>
        <w:bottom w:val="single" w:sz="8" w:space="0" w:color="505050" w:themeColor="accent3"/>
      </w:tblBorders>
    </w:tblPr>
    <w:tblStylePr w:type="firstRow">
      <w:pPr>
        <w:spacing w:before="0" w:after="0" w:line="240" w:lineRule="auto"/>
      </w:pPr>
      <w:rPr>
        <w:b/>
        <w:bCs/>
      </w:rPr>
      <w:tblPr/>
      <w:tcPr>
        <w:tcBorders>
          <w:top w:val="single" w:sz="8" w:space="0" w:color="505050" w:themeColor="accent3"/>
          <w:left w:val="nil"/>
          <w:bottom w:val="single" w:sz="8" w:space="0" w:color="505050" w:themeColor="accent3"/>
          <w:right w:val="nil"/>
          <w:insideH w:val="nil"/>
          <w:insideV w:val="nil"/>
        </w:tcBorders>
      </w:tcPr>
    </w:tblStylePr>
    <w:tblStylePr w:type="lastRow">
      <w:pPr>
        <w:spacing w:before="0" w:after="0" w:line="240" w:lineRule="auto"/>
      </w:pPr>
      <w:rPr>
        <w:b/>
        <w:bCs/>
      </w:rPr>
      <w:tblPr/>
      <w:tcPr>
        <w:tcBorders>
          <w:top w:val="single" w:sz="8" w:space="0" w:color="505050" w:themeColor="accent3"/>
          <w:left w:val="nil"/>
          <w:bottom w:val="single" w:sz="8" w:space="0" w:color="50505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3" w:themeFillTint="3F"/>
      </w:tcPr>
    </w:tblStylePr>
    <w:tblStylePr w:type="band1Horz">
      <w:tblPr/>
      <w:tcPr>
        <w:tcBorders>
          <w:left w:val="nil"/>
          <w:right w:val="nil"/>
          <w:insideH w:val="nil"/>
          <w:insideV w:val="nil"/>
        </w:tcBorders>
        <w:shd w:val="clear" w:color="auto" w:fill="D3D3D3"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613782">
      <w:bodyDiv w:val="1"/>
      <w:marLeft w:val="0"/>
      <w:marRight w:val="0"/>
      <w:marTop w:val="0"/>
      <w:marBottom w:val="0"/>
      <w:divBdr>
        <w:top w:val="none" w:sz="0" w:space="0" w:color="auto"/>
        <w:left w:val="none" w:sz="0" w:space="0" w:color="auto"/>
        <w:bottom w:val="none" w:sz="0" w:space="0" w:color="auto"/>
        <w:right w:val="none" w:sz="0" w:space="0" w:color="auto"/>
      </w:divBdr>
    </w:div>
    <w:div w:id="126873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vsob@ons.gsi.gov.uk" TargetMode="External"/><Relationship Id="rId18" Type="http://schemas.openxmlformats.org/officeDocument/2006/relationships/hyperlink" Target="http://www.who.int/topics/infant_newborn/en/"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apho.org.uk/resource/item.aspx?RID=48457" TargetMode="External"/><Relationship Id="rId7" Type="http://schemas.openxmlformats.org/officeDocument/2006/relationships/endnotes" Target="endnotes.xml"/><Relationship Id="rId12" Type="http://schemas.openxmlformats.org/officeDocument/2006/relationships/hyperlink" Target="http://www.ons.gov.uk/ons/rel/vsob1/child-mortality-statistics--childhood--infant-and-perinatal/index.html" TargetMode="External"/><Relationship Id="rId17" Type="http://schemas.openxmlformats.org/officeDocument/2006/relationships/hyperlink" Target="http://www.nice.org.uk/guidance/QS57/chapter/introduction" TargetMode="External"/><Relationship Id="rId25" Type="http://schemas.openxmlformats.org/officeDocument/2006/relationships/hyperlink" Target="mailto:ccgois@nhs.ne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ons.gov.uk/peoplepopulationandcommunity/birthsdeathsandmarriages/deaths/bulletins/deathsregistrationsummarytables/2015" TargetMode="External"/><Relationship Id="rId20" Type="http://schemas.openxmlformats.org/officeDocument/2006/relationships/hyperlink" Target="http://www.nhs.uk/conditions/Stillbirth/Pages/Definition.aspx" TargetMode="External"/><Relationship Id="rId29" Type="http://schemas.openxmlformats.org/officeDocument/2006/relationships/hyperlink" Target="https://www.nice.org.uk/accessibil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ns.gov.uk/" TargetMode="External"/><Relationship Id="rId24" Type="http://schemas.openxmlformats.org/officeDocument/2006/relationships/hyperlink" Target="mailto:enquiries@hscic.gov.uk"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ons.gov.uk/ons/guide-method/user-guidance/health-and-life-events/mortality-metadata.pdf" TargetMode="External"/><Relationship Id="rId23" Type="http://schemas.openxmlformats.org/officeDocument/2006/relationships/chart" Target="charts/chart2.xml"/><Relationship Id="rId28" Type="http://schemas.openxmlformats.org/officeDocument/2006/relationships/footer" Target="footer3.xml"/><Relationship Id="rId10" Type="http://schemas.openxmlformats.org/officeDocument/2006/relationships/hyperlink" Target="http://www.england.nhs.uk/ccg-ois/" TargetMode="External"/><Relationship Id="rId19" Type="http://schemas.openxmlformats.org/officeDocument/2006/relationships/hyperlink" Target="http://www.legislation.gov.uk/ukpga/1992/29/pdfs/ukpga_19920029_en.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ons.gov.uk/ons/guide-method/user-guidance/health-and-life-events/births-metadata.pdf" TargetMode="External"/><Relationship Id="rId22" Type="http://schemas.openxmlformats.org/officeDocument/2006/relationships/chart" Target="charts/chart1.xml"/><Relationship Id="rId27" Type="http://schemas.openxmlformats.org/officeDocument/2006/relationships/footer" Target="footer2.xml"/><Relationship Id="rId30"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www.uk-sands.org/sites/default/files/PREVENTING_BABIES_DEATHS_REPORT_2012LR02.pdf" TargetMode="External"/><Relationship Id="rId2" Type="http://schemas.openxmlformats.org/officeDocument/2006/relationships/hyperlink" Target="http://www.ncbi.nlm.nih.gov/pmc/articles/PMC3828574/" TargetMode="External"/><Relationship Id="rId1" Type="http://schemas.openxmlformats.org/officeDocument/2006/relationships/hyperlink" Target="http://www.ncbi.nlm.nih.gov/pubmed/23349424" TargetMode="External"/><Relationship Id="rId5" Type="http://schemas.openxmlformats.org/officeDocument/2006/relationships/hyperlink" Target="http://www.nice.org.uk/guidance/qs32" TargetMode="External"/><Relationship Id="rId4" Type="http://schemas.openxmlformats.org/officeDocument/2006/relationships/hyperlink" Target="http://www.nice.org.uk/guidance/QS22"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056273929061621"/>
          <c:y val="4.5830834613165616E-2"/>
          <c:w val="0.84212502106961407"/>
          <c:h val="0.87257973558258783"/>
        </c:manualLayout>
      </c:layout>
      <c:barChart>
        <c:barDir val="col"/>
        <c:grouping val="clustered"/>
        <c:varyColors val="0"/>
        <c:ser>
          <c:idx val="0"/>
          <c:order val="0"/>
          <c:spPr>
            <a:solidFill>
              <a:schemeClr val="accent1"/>
            </a:solidFill>
            <a:ln>
              <a:noFill/>
            </a:ln>
            <a:effectLst/>
          </c:spPr>
          <c:invertIfNegative val="0"/>
          <c:val>
            <c:numRef>
              <c:f>Sheet1!$C$2:$C$325</c:f>
              <c:numCache>
                <c:formatCode>General</c:formatCode>
                <c:ptCount val="324"/>
                <c:pt idx="0">
                  <c:v>0</c:v>
                </c:pt>
                <c:pt idx="1">
                  <c:v>1.2</c:v>
                </c:pt>
                <c:pt idx="2">
                  <c:v>1.3</c:v>
                </c:pt>
                <c:pt idx="3">
                  <c:v>1.6</c:v>
                </c:pt>
                <c:pt idx="4">
                  <c:v>1.8</c:v>
                </c:pt>
                <c:pt idx="5">
                  <c:v>1.8</c:v>
                </c:pt>
                <c:pt idx="6">
                  <c:v>1.9</c:v>
                </c:pt>
                <c:pt idx="7">
                  <c:v>2.1</c:v>
                </c:pt>
                <c:pt idx="8">
                  <c:v>2.1</c:v>
                </c:pt>
                <c:pt idx="9">
                  <c:v>2.2000000000000002</c:v>
                </c:pt>
                <c:pt idx="10">
                  <c:v>2.2000000000000002</c:v>
                </c:pt>
                <c:pt idx="11">
                  <c:v>2.2000000000000002</c:v>
                </c:pt>
                <c:pt idx="12">
                  <c:v>2.2999999999999998</c:v>
                </c:pt>
                <c:pt idx="13">
                  <c:v>2.8</c:v>
                </c:pt>
                <c:pt idx="14">
                  <c:v>2.8</c:v>
                </c:pt>
                <c:pt idx="15">
                  <c:v>3</c:v>
                </c:pt>
                <c:pt idx="16">
                  <c:v>3.1</c:v>
                </c:pt>
                <c:pt idx="17">
                  <c:v>3.1</c:v>
                </c:pt>
                <c:pt idx="18">
                  <c:v>3.2</c:v>
                </c:pt>
                <c:pt idx="19">
                  <c:v>3.2</c:v>
                </c:pt>
                <c:pt idx="20">
                  <c:v>3.2</c:v>
                </c:pt>
                <c:pt idx="21">
                  <c:v>3.2</c:v>
                </c:pt>
                <c:pt idx="22">
                  <c:v>3.3</c:v>
                </c:pt>
                <c:pt idx="23">
                  <c:v>3.3</c:v>
                </c:pt>
                <c:pt idx="24">
                  <c:v>3.3</c:v>
                </c:pt>
                <c:pt idx="25">
                  <c:v>3.3</c:v>
                </c:pt>
                <c:pt idx="26">
                  <c:v>3.3</c:v>
                </c:pt>
                <c:pt idx="27">
                  <c:v>3.4</c:v>
                </c:pt>
                <c:pt idx="28">
                  <c:v>3.4</c:v>
                </c:pt>
                <c:pt idx="29">
                  <c:v>3.4</c:v>
                </c:pt>
                <c:pt idx="30">
                  <c:v>3.6</c:v>
                </c:pt>
                <c:pt idx="31">
                  <c:v>3.6</c:v>
                </c:pt>
                <c:pt idx="32">
                  <c:v>3.6</c:v>
                </c:pt>
                <c:pt idx="33">
                  <c:v>3.8</c:v>
                </c:pt>
                <c:pt idx="34">
                  <c:v>3.8</c:v>
                </c:pt>
                <c:pt idx="35">
                  <c:v>3.9</c:v>
                </c:pt>
                <c:pt idx="36">
                  <c:v>4.0999999999999996</c:v>
                </c:pt>
                <c:pt idx="37">
                  <c:v>4.2</c:v>
                </c:pt>
                <c:pt idx="38">
                  <c:v>4.2</c:v>
                </c:pt>
                <c:pt idx="39">
                  <c:v>4.2</c:v>
                </c:pt>
                <c:pt idx="40">
                  <c:v>4.2</c:v>
                </c:pt>
                <c:pt idx="41">
                  <c:v>4.2</c:v>
                </c:pt>
                <c:pt idx="42">
                  <c:v>4.3</c:v>
                </c:pt>
                <c:pt idx="43">
                  <c:v>4.4000000000000004</c:v>
                </c:pt>
                <c:pt idx="44">
                  <c:v>4.4000000000000004</c:v>
                </c:pt>
                <c:pt idx="45">
                  <c:v>4.5</c:v>
                </c:pt>
                <c:pt idx="46">
                  <c:v>4.5</c:v>
                </c:pt>
                <c:pt idx="47">
                  <c:v>4.5</c:v>
                </c:pt>
                <c:pt idx="48">
                  <c:v>4.5</c:v>
                </c:pt>
                <c:pt idx="49">
                  <c:v>4.5999999999999996</c:v>
                </c:pt>
                <c:pt idx="50">
                  <c:v>4.5999999999999996</c:v>
                </c:pt>
                <c:pt idx="51">
                  <c:v>4.5999999999999996</c:v>
                </c:pt>
                <c:pt idx="52">
                  <c:v>4.7</c:v>
                </c:pt>
                <c:pt idx="53">
                  <c:v>4.7</c:v>
                </c:pt>
                <c:pt idx="54">
                  <c:v>4.7</c:v>
                </c:pt>
                <c:pt idx="55">
                  <c:v>4.7</c:v>
                </c:pt>
                <c:pt idx="56">
                  <c:v>4.8</c:v>
                </c:pt>
                <c:pt idx="57">
                  <c:v>4.8</c:v>
                </c:pt>
                <c:pt idx="58">
                  <c:v>4.8</c:v>
                </c:pt>
                <c:pt idx="59">
                  <c:v>4.8</c:v>
                </c:pt>
                <c:pt idx="60">
                  <c:v>4.9000000000000004</c:v>
                </c:pt>
                <c:pt idx="61">
                  <c:v>4.9000000000000004</c:v>
                </c:pt>
                <c:pt idx="62">
                  <c:v>4.9000000000000004</c:v>
                </c:pt>
                <c:pt idx="63">
                  <c:v>5</c:v>
                </c:pt>
                <c:pt idx="64">
                  <c:v>5</c:v>
                </c:pt>
                <c:pt idx="65">
                  <c:v>5</c:v>
                </c:pt>
                <c:pt idx="66">
                  <c:v>5</c:v>
                </c:pt>
                <c:pt idx="67">
                  <c:v>5</c:v>
                </c:pt>
                <c:pt idx="68">
                  <c:v>5</c:v>
                </c:pt>
                <c:pt idx="69">
                  <c:v>5.0999999999999996</c:v>
                </c:pt>
                <c:pt idx="70">
                  <c:v>5.0999999999999996</c:v>
                </c:pt>
                <c:pt idx="71">
                  <c:v>5.0999999999999996</c:v>
                </c:pt>
                <c:pt idx="72">
                  <c:v>5.0999999999999996</c:v>
                </c:pt>
                <c:pt idx="73">
                  <c:v>5.0999999999999996</c:v>
                </c:pt>
                <c:pt idx="74">
                  <c:v>5.0999999999999996</c:v>
                </c:pt>
                <c:pt idx="75">
                  <c:v>5.0999999999999996</c:v>
                </c:pt>
                <c:pt idx="76">
                  <c:v>5.2</c:v>
                </c:pt>
                <c:pt idx="77">
                  <c:v>5.2</c:v>
                </c:pt>
                <c:pt idx="78">
                  <c:v>5.2</c:v>
                </c:pt>
                <c:pt idx="79">
                  <c:v>5.2</c:v>
                </c:pt>
                <c:pt idx="80">
                  <c:v>5.2</c:v>
                </c:pt>
                <c:pt idx="81">
                  <c:v>5.2</c:v>
                </c:pt>
                <c:pt idx="82">
                  <c:v>5.2</c:v>
                </c:pt>
                <c:pt idx="83">
                  <c:v>5.3</c:v>
                </c:pt>
                <c:pt idx="84">
                  <c:v>5.3</c:v>
                </c:pt>
                <c:pt idx="85">
                  <c:v>5.3</c:v>
                </c:pt>
                <c:pt idx="86">
                  <c:v>5.3</c:v>
                </c:pt>
                <c:pt idx="87">
                  <c:v>5.3</c:v>
                </c:pt>
                <c:pt idx="88">
                  <c:v>5.3</c:v>
                </c:pt>
                <c:pt idx="89">
                  <c:v>5.4</c:v>
                </c:pt>
                <c:pt idx="90">
                  <c:v>5.4</c:v>
                </c:pt>
                <c:pt idx="91">
                  <c:v>5.4</c:v>
                </c:pt>
                <c:pt idx="92">
                  <c:v>5.4</c:v>
                </c:pt>
                <c:pt idx="93">
                  <c:v>5.4</c:v>
                </c:pt>
                <c:pt idx="94">
                  <c:v>5.5</c:v>
                </c:pt>
                <c:pt idx="95">
                  <c:v>5.5</c:v>
                </c:pt>
                <c:pt idx="96">
                  <c:v>5.6</c:v>
                </c:pt>
                <c:pt idx="97">
                  <c:v>5.6</c:v>
                </c:pt>
                <c:pt idx="98">
                  <c:v>5.6</c:v>
                </c:pt>
                <c:pt idx="99">
                  <c:v>5.6</c:v>
                </c:pt>
                <c:pt idx="100">
                  <c:v>5.6</c:v>
                </c:pt>
                <c:pt idx="101">
                  <c:v>5.7</c:v>
                </c:pt>
                <c:pt idx="102">
                  <c:v>5.7</c:v>
                </c:pt>
                <c:pt idx="103">
                  <c:v>5.7</c:v>
                </c:pt>
                <c:pt idx="104">
                  <c:v>5.7</c:v>
                </c:pt>
                <c:pt idx="105">
                  <c:v>5.7</c:v>
                </c:pt>
                <c:pt idx="106">
                  <c:v>5.8</c:v>
                </c:pt>
                <c:pt idx="107">
                  <c:v>5.8</c:v>
                </c:pt>
                <c:pt idx="108">
                  <c:v>5.8</c:v>
                </c:pt>
                <c:pt idx="109">
                  <c:v>5.8</c:v>
                </c:pt>
                <c:pt idx="110">
                  <c:v>5.8</c:v>
                </c:pt>
                <c:pt idx="111">
                  <c:v>5.8</c:v>
                </c:pt>
                <c:pt idx="112">
                  <c:v>5.8</c:v>
                </c:pt>
                <c:pt idx="113">
                  <c:v>5.8</c:v>
                </c:pt>
                <c:pt idx="114">
                  <c:v>5.8</c:v>
                </c:pt>
                <c:pt idx="115">
                  <c:v>5.8</c:v>
                </c:pt>
                <c:pt idx="116">
                  <c:v>5.9</c:v>
                </c:pt>
                <c:pt idx="117">
                  <c:v>5.9</c:v>
                </c:pt>
                <c:pt idx="118">
                  <c:v>5.9</c:v>
                </c:pt>
                <c:pt idx="119">
                  <c:v>6</c:v>
                </c:pt>
                <c:pt idx="120">
                  <c:v>6</c:v>
                </c:pt>
                <c:pt idx="121">
                  <c:v>6</c:v>
                </c:pt>
                <c:pt idx="122">
                  <c:v>6.1</c:v>
                </c:pt>
                <c:pt idx="123">
                  <c:v>6.1</c:v>
                </c:pt>
                <c:pt idx="124">
                  <c:v>6.1</c:v>
                </c:pt>
                <c:pt idx="125">
                  <c:v>6.1</c:v>
                </c:pt>
                <c:pt idx="126">
                  <c:v>6.1</c:v>
                </c:pt>
                <c:pt idx="127">
                  <c:v>6.2</c:v>
                </c:pt>
                <c:pt idx="128">
                  <c:v>6.2</c:v>
                </c:pt>
                <c:pt idx="129">
                  <c:v>6.2</c:v>
                </c:pt>
                <c:pt idx="130">
                  <c:v>6.2</c:v>
                </c:pt>
                <c:pt idx="131">
                  <c:v>6.2</c:v>
                </c:pt>
                <c:pt idx="132">
                  <c:v>6.3</c:v>
                </c:pt>
                <c:pt idx="133">
                  <c:v>6.3</c:v>
                </c:pt>
                <c:pt idx="134">
                  <c:v>6.3</c:v>
                </c:pt>
                <c:pt idx="135">
                  <c:v>6.3</c:v>
                </c:pt>
                <c:pt idx="136">
                  <c:v>6.4</c:v>
                </c:pt>
                <c:pt idx="137">
                  <c:v>6.4</c:v>
                </c:pt>
                <c:pt idx="138">
                  <c:v>6.4</c:v>
                </c:pt>
                <c:pt idx="139">
                  <c:v>6.4</c:v>
                </c:pt>
                <c:pt idx="140">
                  <c:v>6.4</c:v>
                </c:pt>
                <c:pt idx="141">
                  <c:v>6.5</c:v>
                </c:pt>
                <c:pt idx="142">
                  <c:v>6.5</c:v>
                </c:pt>
                <c:pt idx="143">
                  <c:v>6.5</c:v>
                </c:pt>
                <c:pt idx="144">
                  <c:v>6.5</c:v>
                </c:pt>
                <c:pt idx="145">
                  <c:v>6.5</c:v>
                </c:pt>
                <c:pt idx="146">
                  <c:v>6.5</c:v>
                </c:pt>
                <c:pt idx="147">
                  <c:v>6.5</c:v>
                </c:pt>
                <c:pt idx="148">
                  <c:v>6.6</c:v>
                </c:pt>
                <c:pt idx="149">
                  <c:v>6.6</c:v>
                </c:pt>
                <c:pt idx="150">
                  <c:v>6.6</c:v>
                </c:pt>
                <c:pt idx="151">
                  <c:v>6.6</c:v>
                </c:pt>
                <c:pt idx="152">
                  <c:v>6.6</c:v>
                </c:pt>
                <c:pt idx="153">
                  <c:v>6.6</c:v>
                </c:pt>
                <c:pt idx="154">
                  <c:v>6.7</c:v>
                </c:pt>
                <c:pt idx="155">
                  <c:v>6.7</c:v>
                </c:pt>
                <c:pt idx="156">
                  <c:v>6.8</c:v>
                </c:pt>
                <c:pt idx="157">
                  <c:v>6.8</c:v>
                </c:pt>
                <c:pt idx="158">
                  <c:v>6.8</c:v>
                </c:pt>
                <c:pt idx="159">
                  <c:v>6.8</c:v>
                </c:pt>
                <c:pt idx="160">
                  <c:v>6.8</c:v>
                </c:pt>
                <c:pt idx="161">
                  <c:v>6.8</c:v>
                </c:pt>
                <c:pt idx="162">
                  <c:v>6.8</c:v>
                </c:pt>
                <c:pt idx="163">
                  <c:v>6.9</c:v>
                </c:pt>
                <c:pt idx="164">
                  <c:v>6.9</c:v>
                </c:pt>
                <c:pt idx="165">
                  <c:v>6.9</c:v>
                </c:pt>
                <c:pt idx="166">
                  <c:v>7</c:v>
                </c:pt>
                <c:pt idx="167">
                  <c:v>7</c:v>
                </c:pt>
                <c:pt idx="168">
                  <c:v>7</c:v>
                </c:pt>
                <c:pt idx="169">
                  <c:v>7</c:v>
                </c:pt>
                <c:pt idx="170">
                  <c:v>7</c:v>
                </c:pt>
                <c:pt idx="171">
                  <c:v>7</c:v>
                </c:pt>
                <c:pt idx="172">
                  <c:v>7</c:v>
                </c:pt>
                <c:pt idx="173">
                  <c:v>7.1</c:v>
                </c:pt>
                <c:pt idx="174">
                  <c:v>7.1</c:v>
                </c:pt>
                <c:pt idx="175">
                  <c:v>7.1</c:v>
                </c:pt>
                <c:pt idx="176">
                  <c:v>7.2</c:v>
                </c:pt>
                <c:pt idx="177">
                  <c:v>7.2</c:v>
                </c:pt>
                <c:pt idx="178">
                  <c:v>7.2</c:v>
                </c:pt>
                <c:pt idx="179">
                  <c:v>7.2</c:v>
                </c:pt>
                <c:pt idx="180">
                  <c:v>7.2</c:v>
                </c:pt>
                <c:pt idx="181">
                  <c:v>7.2</c:v>
                </c:pt>
                <c:pt idx="182">
                  <c:v>7.2</c:v>
                </c:pt>
                <c:pt idx="183">
                  <c:v>7.2</c:v>
                </c:pt>
                <c:pt idx="184">
                  <c:v>7.2</c:v>
                </c:pt>
                <c:pt idx="185">
                  <c:v>7.2</c:v>
                </c:pt>
                <c:pt idx="186">
                  <c:v>7.3</c:v>
                </c:pt>
                <c:pt idx="187">
                  <c:v>7.3</c:v>
                </c:pt>
                <c:pt idx="188">
                  <c:v>7.3</c:v>
                </c:pt>
                <c:pt idx="189">
                  <c:v>7.3</c:v>
                </c:pt>
                <c:pt idx="190">
                  <c:v>7.4</c:v>
                </c:pt>
                <c:pt idx="191">
                  <c:v>7.4</c:v>
                </c:pt>
                <c:pt idx="192">
                  <c:v>7.4</c:v>
                </c:pt>
                <c:pt idx="193">
                  <c:v>7.4</c:v>
                </c:pt>
                <c:pt idx="194">
                  <c:v>7.4</c:v>
                </c:pt>
                <c:pt idx="195">
                  <c:v>7.4</c:v>
                </c:pt>
                <c:pt idx="196">
                  <c:v>7.4</c:v>
                </c:pt>
                <c:pt idx="197">
                  <c:v>7.5</c:v>
                </c:pt>
                <c:pt idx="198">
                  <c:v>7.6</c:v>
                </c:pt>
                <c:pt idx="199">
                  <c:v>7.6</c:v>
                </c:pt>
                <c:pt idx="200">
                  <c:v>7.6</c:v>
                </c:pt>
                <c:pt idx="201">
                  <c:v>7.7</c:v>
                </c:pt>
                <c:pt idx="202">
                  <c:v>7.7</c:v>
                </c:pt>
                <c:pt idx="203">
                  <c:v>7.7</c:v>
                </c:pt>
                <c:pt idx="204">
                  <c:v>7.8</c:v>
                </c:pt>
                <c:pt idx="205">
                  <c:v>7.8</c:v>
                </c:pt>
                <c:pt idx="206">
                  <c:v>7.8</c:v>
                </c:pt>
                <c:pt idx="207">
                  <c:v>7.9</c:v>
                </c:pt>
                <c:pt idx="208">
                  <c:v>7.9</c:v>
                </c:pt>
                <c:pt idx="209">
                  <c:v>7.9</c:v>
                </c:pt>
                <c:pt idx="210">
                  <c:v>7.9</c:v>
                </c:pt>
                <c:pt idx="211">
                  <c:v>7.9</c:v>
                </c:pt>
                <c:pt idx="212">
                  <c:v>8</c:v>
                </c:pt>
                <c:pt idx="213">
                  <c:v>8</c:v>
                </c:pt>
                <c:pt idx="214">
                  <c:v>8</c:v>
                </c:pt>
                <c:pt idx="215">
                  <c:v>8.1</c:v>
                </c:pt>
                <c:pt idx="216">
                  <c:v>8.1</c:v>
                </c:pt>
                <c:pt idx="217">
                  <c:v>8.1</c:v>
                </c:pt>
                <c:pt idx="218">
                  <c:v>8.1999999999999993</c:v>
                </c:pt>
                <c:pt idx="219">
                  <c:v>8.3000000000000007</c:v>
                </c:pt>
                <c:pt idx="220">
                  <c:v>8.3000000000000007</c:v>
                </c:pt>
                <c:pt idx="221">
                  <c:v>8.4</c:v>
                </c:pt>
                <c:pt idx="222">
                  <c:v>8.4</c:v>
                </c:pt>
                <c:pt idx="223">
                  <c:v>8.4</c:v>
                </c:pt>
                <c:pt idx="224">
                  <c:v>8.4</c:v>
                </c:pt>
                <c:pt idx="225">
                  <c:v>8.4</c:v>
                </c:pt>
                <c:pt idx="226">
                  <c:v>8.5</c:v>
                </c:pt>
                <c:pt idx="227">
                  <c:v>8.5</c:v>
                </c:pt>
                <c:pt idx="228">
                  <c:v>8.5</c:v>
                </c:pt>
                <c:pt idx="229">
                  <c:v>8.5</c:v>
                </c:pt>
                <c:pt idx="230">
                  <c:v>8.6</c:v>
                </c:pt>
                <c:pt idx="231">
                  <c:v>8.6</c:v>
                </c:pt>
                <c:pt idx="232">
                  <c:v>8.6999999999999993</c:v>
                </c:pt>
                <c:pt idx="233">
                  <c:v>8.6999999999999993</c:v>
                </c:pt>
                <c:pt idx="234">
                  <c:v>8.6999999999999993</c:v>
                </c:pt>
                <c:pt idx="235">
                  <c:v>8.6999999999999993</c:v>
                </c:pt>
                <c:pt idx="236">
                  <c:v>8.8000000000000007</c:v>
                </c:pt>
                <c:pt idx="237">
                  <c:v>8.8000000000000007</c:v>
                </c:pt>
                <c:pt idx="238">
                  <c:v>8.8000000000000007</c:v>
                </c:pt>
                <c:pt idx="239">
                  <c:v>8.8000000000000007</c:v>
                </c:pt>
                <c:pt idx="240">
                  <c:v>8.8000000000000007</c:v>
                </c:pt>
                <c:pt idx="241">
                  <c:v>8.8000000000000007</c:v>
                </c:pt>
                <c:pt idx="242">
                  <c:v>8.9</c:v>
                </c:pt>
                <c:pt idx="243">
                  <c:v>8.9</c:v>
                </c:pt>
                <c:pt idx="244">
                  <c:v>8.9</c:v>
                </c:pt>
                <c:pt idx="245">
                  <c:v>8.9</c:v>
                </c:pt>
                <c:pt idx="246">
                  <c:v>8.9</c:v>
                </c:pt>
                <c:pt idx="247">
                  <c:v>8.9</c:v>
                </c:pt>
                <c:pt idx="248">
                  <c:v>8.9</c:v>
                </c:pt>
                <c:pt idx="249">
                  <c:v>9</c:v>
                </c:pt>
                <c:pt idx="250">
                  <c:v>9</c:v>
                </c:pt>
                <c:pt idx="251">
                  <c:v>9</c:v>
                </c:pt>
                <c:pt idx="252">
                  <c:v>9.1</c:v>
                </c:pt>
                <c:pt idx="253">
                  <c:v>9.1</c:v>
                </c:pt>
                <c:pt idx="254">
                  <c:v>9.1</c:v>
                </c:pt>
                <c:pt idx="255">
                  <c:v>9.1</c:v>
                </c:pt>
                <c:pt idx="256">
                  <c:v>9.1999999999999993</c:v>
                </c:pt>
                <c:pt idx="257">
                  <c:v>9.1999999999999993</c:v>
                </c:pt>
                <c:pt idx="258">
                  <c:v>9.1999999999999993</c:v>
                </c:pt>
                <c:pt idx="259">
                  <c:v>9.3000000000000007</c:v>
                </c:pt>
                <c:pt idx="260">
                  <c:v>9.3000000000000007</c:v>
                </c:pt>
                <c:pt idx="261">
                  <c:v>9.4</c:v>
                </c:pt>
                <c:pt idx="262">
                  <c:v>9.4</c:v>
                </c:pt>
                <c:pt idx="263">
                  <c:v>9.4</c:v>
                </c:pt>
                <c:pt idx="264">
                  <c:v>9.4</c:v>
                </c:pt>
                <c:pt idx="265">
                  <c:v>9.4</c:v>
                </c:pt>
                <c:pt idx="266">
                  <c:v>9.5</c:v>
                </c:pt>
                <c:pt idx="267">
                  <c:v>9.5</c:v>
                </c:pt>
                <c:pt idx="268">
                  <c:v>9.5</c:v>
                </c:pt>
                <c:pt idx="269">
                  <c:v>9.5</c:v>
                </c:pt>
                <c:pt idx="270">
                  <c:v>9.6</c:v>
                </c:pt>
                <c:pt idx="271">
                  <c:v>9.6</c:v>
                </c:pt>
                <c:pt idx="272">
                  <c:v>9.6</c:v>
                </c:pt>
                <c:pt idx="273">
                  <c:v>9.6</c:v>
                </c:pt>
                <c:pt idx="274">
                  <c:v>9.6</c:v>
                </c:pt>
                <c:pt idx="275">
                  <c:v>9.6999999999999993</c:v>
                </c:pt>
                <c:pt idx="276">
                  <c:v>9.6999999999999993</c:v>
                </c:pt>
                <c:pt idx="277">
                  <c:v>9.8000000000000007</c:v>
                </c:pt>
                <c:pt idx="278">
                  <c:v>9.8000000000000007</c:v>
                </c:pt>
                <c:pt idx="279">
                  <c:v>9.8000000000000007</c:v>
                </c:pt>
                <c:pt idx="280">
                  <c:v>9.9</c:v>
                </c:pt>
                <c:pt idx="281">
                  <c:v>10</c:v>
                </c:pt>
                <c:pt idx="282">
                  <c:v>10</c:v>
                </c:pt>
                <c:pt idx="283">
                  <c:v>10.1</c:v>
                </c:pt>
                <c:pt idx="284">
                  <c:v>10.1</c:v>
                </c:pt>
                <c:pt idx="285">
                  <c:v>10.199999999999999</c:v>
                </c:pt>
                <c:pt idx="286">
                  <c:v>10.199999999999999</c:v>
                </c:pt>
                <c:pt idx="287">
                  <c:v>10.199999999999999</c:v>
                </c:pt>
                <c:pt idx="288">
                  <c:v>10.3</c:v>
                </c:pt>
                <c:pt idx="289">
                  <c:v>10.3</c:v>
                </c:pt>
                <c:pt idx="290">
                  <c:v>10.3</c:v>
                </c:pt>
                <c:pt idx="291">
                  <c:v>10.3</c:v>
                </c:pt>
                <c:pt idx="292">
                  <c:v>10.4</c:v>
                </c:pt>
                <c:pt idx="293">
                  <c:v>10.4</c:v>
                </c:pt>
                <c:pt idx="294">
                  <c:v>10.5</c:v>
                </c:pt>
                <c:pt idx="295">
                  <c:v>10.6</c:v>
                </c:pt>
                <c:pt idx="296">
                  <c:v>10.7</c:v>
                </c:pt>
                <c:pt idx="297">
                  <c:v>10.7</c:v>
                </c:pt>
                <c:pt idx="298">
                  <c:v>10.7</c:v>
                </c:pt>
                <c:pt idx="299">
                  <c:v>10.7</c:v>
                </c:pt>
                <c:pt idx="300">
                  <c:v>10.7</c:v>
                </c:pt>
                <c:pt idx="301">
                  <c:v>10.8</c:v>
                </c:pt>
                <c:pt idx="302">
                  <c:v>10.8</c:v>
                </c:pt>
                <c:pt idx="303">
                  <c:v>10.8</c:v>
                </c:pt>
                <c:pt idx="304">
                  <c:v>10.9</c:v>
                </c:pt>
                <c:pt idx="305">
                  <c:v>11.1</c:v>
                </c:pt>
                <c:pt idx="306">
                  <c:v>11.1</c:v>
                </c:pt>
                <c:pt idx="307">
                  <c:v>11.1</c:v>
                </c:pt>
                <c:pt idx="308">
                  <c:v>11.3</c:v>
                </c:pt>
                <c:pt idx="309">
                  <c:v>11.4</c:v>
                </c:pt>
                <c:pt idx="310">
                  <c:v>11.7</c:v>
                </c:pt>
                <c:pt idx="311">
                  <c:v>11.7</c:v>
                </c:pt>
                <c:pt idx="312">
                  <c:v>11.8</c:v>
                </c:pt>
                <c:pt idx="313">
                  <c:v>11.9</c:v>
                </c:pt>
                <c:pt idx="314">
                  <c:v>12.1</c:v>
                </c:pt>
                <c:pt idx="315">
                  <c:v>12.3</c:v>
                </c:pt>
                <c:pt idx="316">
                  <c:v>12.4</c:v>
                </c:pt>
                <c:pt idx="317">
                  <c:v>12.4</c:v>
                </c:pt>
                <c:pt idx="318">
                  <c:v>13</c:v>
                </c:pt>
                <c:pt idx="319">
                  <c:v>13.2</c:v>
                </c:pt>
                <c:pt idx="320">
                  <c:v>13.5</c:v>
                </c:pt>
                <c:pt idx="321">
                  <c:v>14.1</c:v>
                </c:pt>
                <c:pt idx="322">
                  <c:v>14.8</c:v>
                </c:pt>
                <c:pt idx="323">
                  <c:v>17.5</c:v>
                </c:pt>
              </c:numCache>
            </c:numRef>
          </c:val>
          <c:extLst>
            <c:ext xmlns:c16="http://schemas.microsoft.com/office/drawing/2014/chart" uri="{C3380CC4-5D6E-409C-BE32-E72D297353CC}">
              <c16:uniqueId val="{00000000-1709-4763-B612-A342251F79CE}"/>
            </c:ext>
          </c:extLst>
        </c:ser>
        <c:dLbls>
          <c:showLegendKey val="0"/>
          <c:showVal val="0"/>
          <c:showCatName val="0"/>
          <c:showSerName val="0"/>
          <c:showPercent val="0"/>
          <c:showBubbleSize val="0"/>
        </c:dLbls>
        <c:gapWidth val="150"/>
        <c:axId val="145793408"/>
        <c:axId val="145795328"/>
      </c:barChart>
      <c:lineChart>
        <c:grouping val="standard"/>
        <c:varyColors val="0"/>
        <c:ser>
          <c:idx val="1"/>
          <c:order val="1"/>
          <c:tx>
            <c:v>England</c:v>
          </c:tx>
          <c:spPr>
            <a:ln w="28575" cap="rnd" cmpd="sng" algn="ctr">
              <a:solidFill>
                <a:schemeClr val="accent3">
                  <a:shade val="95000"/>
                  <a:satMod val="105000"/>
                </a:schemeClr>
              </a:solidFill>
              <a:prstDash val="solid"/>
              <a:round/>
            </a:ln>
            <a:effectLst/>
          </c:spPr>
          <c:marker>
            <c:symbol val="none"/>
          </c:marker>
          <c:dLbls>
            <c:dLbl>
              <c:idx val="19"/>
              <c:layout>
                <c:manualLayout>
                  <c:x val="-4.6834313308601785E-2"/>
                  <c:y val="-5.4086768565693992E-2"/>
                </c:manualLayout>
              </c:layout>
              <c:spPr>
                <a:noFill/>
                <a:ln>
                  <a:noFill/>
                </a:ln>
                <a:effectLst/>
              </c:spPr>
              <c:txPr>
                <a:bodyPr rot="0" spcFirstLastPara="1" vertOverflow="ellipsis" vert="horz" wrap="square" anchor="ctr" anchorCtr="1"/>
                <a:lstStyle/>
                <a:p>
                  <a:pPr>
                    <a:defRPr sz="800" b="0" i="0" u="none" strike="noStrike" kern="1200" baseline="0">
                      <a:solidFill>
                        <a:srgbClr val="FF0000"/>
                      </a:solidFill>
                      <a:latin typeface="+mn-lt"/>
                      <a:ea typeface="+mn-ea"/>
                      <a:cs typeface="+mn-cs"/>
                    </a:defRPr>
                  </a:pPr>
                  <a:endParaRPr lang="en-US"/>
                </a:p>
              </c:txPr>
              <c:dLblPos val="r"/>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1-1709-4763-B612-A342251F79CE}"/>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val>
            <c:numRef>
              <c:f>Sheet1!$D$2:$D$325</c:f>
              <c:numCache>
                <c:formatCode>General</c:formatCode>
                <c:ptCount val="324"/>
                <c:pt idx="0">
                  <c:v>7.6</c:v>
                </c:pt>
                <c:pt idx="1">
                  <c:v>7.6</c:v>
                </c:pt>
                <c:pt idx="2">
                  <c:v>7.6</c:v>
                </c:pt>
                <c:pt idx="3">
                  <c:v>7.6</c:v>
                </c:pt>
                <c:pt idx="4">
                  <c:v>7.6</c:v>
                </c:pt>
                <c:pt idx="5">
                  <c:v>7.6</c:v>
                </c:pt>
                <c:pt idx="6">
                  <c:v>7.6</c:v>
                </c:pt>
                <c:pt idx="7">
                  <c:v>7.6</c:v>
                </c:pt>
                <c:pt idx="8">
                  <c:v>7.6</c:v>
                </c:pt>
                <c:pt idx="9">
                  <c:v>7.6</c:v>
                </c:pt>
                <c:pt idx="10">
                  <c:v>7.6</c:v>
                </c:pt>
                <c:pt idx="11">
                  <c:v>7.6</c:v>
                </c:pt>
                <c:pt idx="12">
                  <c:v>7.6</c:v>
                </c:pt>
                <c:pt idx="13">
                  <c:v>7.6</c:v>
                </c:pt>
                <c:pt idx="14">
                  <c:v>7.6</c:v>
                </c:pt>
                <c:pt idx="15">
                  <c:v>7.6</c:v>
                </c:pt>
                <c:pt idx="16">
                  <c:v>7.6</c:v>
                </c:pt>
                <c:pt idx="17">
                  <c:v>7.6</c:v>
                </c:pt>
                <c:pt idx="18">
                  <c:v>7.6</c:v>
                </c:pt>
                <c:pt idx="19">
                  <c:v>7.6</c:v>
                </c:pt>
                <c:pt idx="20">
                  <c:v>7.6</c:v>
                </c:pt>
                <c:pt idx="21">
                  <c:v>7.6</c:v>
                </c:pt>
                <c:pt idx="22">
                  <c:v>7.6</c:v>
                </c:pt>
                <c:pt idx="23">
                  <c:v>7.6</c:v>
                </c:pt>
                <c:pt idx="24">
                  <c:v>7.6</c:v>
                </c:pt>
                <c:pt idx="25">
                  <c:v>7.6</c:v>
                </c:pt>
                <c:pt idx="26">
                  <c:v>7.6</c:v>
                </c:pt>
                <c:pt idx="27">
                  <c:v>7.6</c:v>
                </c:pt>
                <c:pt idx="28">
                  <c:v>7.6</c:v>
                </c:pt>
                <c:pt idx="29">
                  <c:v>7.6</c:v>
                </c:pt>
                <c:pt idx="30">
                  <c:v>7.6</c:v>
                </c:pt>
                <c:pt idx="31">
                  <c:v>7.6</c:v>
                </c:pt>
                <c:pt idx="32">
                  <c:v>7.6</c:v>
                </c:pt>
                <c:pt idx="33">
                  <c:v>7.6</c:v>
                </c:pt>
                <c:pt idx="34">
                  <c:v>7.6</c:v>
                </c:pt>
                <c:pt idx="35">
                  <c:v>7.6</c:v>
                </c:pt>
                <c:pt idx="36">
                  <c:v>7.6</c:v>
                </c:pt>
                <c:pt idx="37">
                  <c:v>7.6</c:v>
                </c:pt>
                <c:pt idx="38">
                  <c:v>7.6</c:v>
                </c:pt>
                <c:pt idx="39">
                  <c:v>7.6</c:v>
                </c:pt>
                <c:pt idx="40">
                  <c:v>7.6</c:v>
                </c:pt>
                <c:pt idx="41">
                  <c:v>7.6</c:v>
                </c:pt>
                <c:pt idx="42">
                  <c:v>7.6</c:v>
                </c:pt>
                <c:pt idx="43">
                  <c:v>7.6</c:v>
                </c:pt>
                <c:pt idx="44">
                  <c:v>7.6</c:v>
                </c:pt>
                <c:pt idx="45">
                  <c:v>7.6</c:v>
                </c:pt>
                <c:pt idx="46">
                  <c:v>7.6</c:v>
                </c:pt>
                <c:pt idx="47">
                  <c:v>7.6</c:v>
                </c:pt>
                <c:pt idx="48">
                  <c:v>7.6</c:v>
                </c:pt>
                <c:pt idx="49">
                  <c:v>7.6</c:v>
                </c:pt>
                <c:pt idx="50">
                  <c:v>7.6</c:v>
                </c:pt>
                <c:pt idx="51">
                  <c:v>7.6</c:v>
                </c:pt>
                <c:pt idx="52">
                  <c:v>7.6</c:v>
                </c:pt>
                <c:pt idx="53">
                  <c:v>7.6</c:v>
                </c:pt>
                <c:pt idx="54">
                  <c:v>7.6</c:v>
                </c:pt>
                <c:pt idx="55">
                  <c:v>7.6</c:v>
                </c:pt>
                <c:pt idx="56">
                  <c:v>7.6</c:v>
                </c:pt>
                <c:pt idx="57">
                  <c:v>7.6</c:v>
                </c:pt>
                <c:pt idx="58">
                  <c:v>7.6</c:v>
                </c:pt>
                <c:pt idx="59">
                  <c:v>7.6</c:v>
                </c:pt>
                <c:pt idx="60">
                  <c:v>7.6</c:v>
                </c:pt>
                <c:pt idx="61">
                  <c:v>7.6</c:v>
                </c:pt>
                <c:pt idx="62">
                  <c:v>7.6</c:v>
                </c:pt>
                <c:pt idx="63">
                  <c:v>7.6</c:v>
                </c:pt>
                <c:pt idx="64">
                  <c:v>7.6</c:v>
                </c:pt>
                <c:pt idx="65">
                  <c:v>7.6</c:v>
                </c:pt>
                <c:pt idx="66">
                  <c:v>7.6</c:v>
                </c:pt>
                <c:pt idx="67">
                  <c:v>7.6</c:v>
                </c:pt>
                <c:pt idx="68">
                  <c:v>7.6</c:v>
                </c:pt>
                <c:pt idx="69">
                  <c:v>7.6</c:v>
                </c:pt>
                <c:pt idx="70">
                  <c:v>7.6</c:v>
                </c:pt>
                <c:pt idx="71">
                  <c:v>7.6</c:v>
                </c:pt>
                <c:pt idx="72">
                  <c:v>7.6</c:v>
                </c:pt>
                <c:pt idx="73">
                  <c:v>7.6</c:v>
                </c:pt>
                <c:pt idx="74">
                  <c:v>7.6</c:v>
                </c:pt>
                <c:pt idx="75">
                  <c:v>7.6</c:v>
                </c:pt>
                <c:pt idx="76">
                  <c:v>7.6</c:v>
                </c:pt>
                <c:pt idx="77">
                  <c:v>7.6</c:v>
                </c:pt>
                <c:pt idx="78">
                  <c:v>7.6</c:v>
                </c:pt>
                <c:pt idx="79">
                  <c:v>7.6</c:v>
                </c:pt>
                <c:pt idx="80">
                  <c:v>7.6</c:v>
                </c:pt>
                <c:pt idx="81">
                  <c:v>7.6</c:v>
                </c:pt>
                <c:pt idx="82">
                  <c:v>7.6</c:v>
                </c:pt>
                <c:pt idx="83">
                  <c:v>7.6</c:v>
                </c:pt>
                <c:pt idx="84">
                  <c:v>7.6</c:v>
                </c:pt>
                <c:pt idx="85">
                  <c:v>7.6</c:v>
                </c:pt>
                <c:pt idx="86">
                  <c:v>7.6</c:v>
                </c:pt>
                <c:pt idx="87">
                  <c:v>7.6</c:v>
                </c:pt>
                <c:pt idx="88">
                  <c:v>7.6</c:v>
                </c:pt>
                <c:pt idx="89">
                  <c:v>7.6</c:v>
                </c:pt>
                <c:pt idx="90">
                  <c:v>7.6</c:v>
                </c:pt>
                <c:pt idx="91">
                  <c:v>7.6</c:v>
                </c:pt>
                <c:pt idx="92">
                  <c:v>7.6</c:v>
                </c:pt>
                <c:pt idx="93">
                  <c:v>7.6</c:v>
                </c:pt>
                <c:pt idx="94">
                  <c:v>7.6</c:v>
                </c:pt>
                <c:pt idx="95">
                  <c:v>7.6</c:v>
                </c:pt>
                <c:pt idx="96">
                  <c:v>7.6</c:v>
                </c:pt>
                <c:pt idx="97">
                  <c:v>7.6</c:v>
                </c:pt>
                <c:pt idx="98">
                  <c:v>7.6</c:v>
                </c:pt>
                <c:pt idx="99">
                  <c:v>7.6</c:v>
                </c:pt>
                <c:pt idx="100">
                  <c:v>7.6</c:v>
                </c:pt>
                <c:pt idx="101">
                  <c:v>7.6</c:v>
                </c:pt>
                <c:pt idx="102">
                  <c:v>7.6</c:v>
                </c:pt>
                <c:pt idx="103">
                  <c:v>7.6</c:v>
                </c:pt>
                <c:pt idx="104">
                  <c:v>7.6</c:v>
                </c:pt>
                <c:pt idx="105">
                  <c:v>7.6</c:v>
                </c:pt>
                <c:pt idx="106">
                  <c:v>7.6</c:v>
                </c:pt>
                <c:pt idx="107">
                  <c:v>7.6</c:v>
                </c:pt>
                <c:pt idx="108">
                  <c:v>7.6</c:v>
                </c:pt>
                <c:pt idx="109">
                  <c:v>7.6</c:v>
                </c:pt>
                <c:pt idx="110">
                  <c:v>7.6</c:v>
                </c:pt>
                <c:pt idx="111">
                  <c:v>7.6</c:v>
                </c:pt>
                <c:pt idx="112">
                  <c:v>7.6</c:v>
                </c:pt>
                <c:pt idx="113">
                  <c:v>7.6</c:v>
                </c:pt>
                <c:pt idx="114">
                  <c:v>7.6</c:v>
                </c:pt>
                <c:pt idx="115">
                  <c:v>7.6</c:v>
                </c:pt>
                <c:pt idx="116">
                  <c:v>7.6</c:v>
                </c:pt>
                <c:pt idx="117">
                  <c:v>7.6</c:v>
                </c:pt>
                <c:pt idx="118">
                  <c:v>7.6</c:v>
                </c:pt>
                <c:pt idx="119">
                  <c:v>7.6</c:v>
                </c:pt>
                <c:pt idx="120">
                  <c:v>7.6</c:v>
                </c:pt>
                <c:pt idx="121">
                  <c:v>7.6</c:v>
                </c:pt>
                <c:pt idx="122">
                  <c:v>7.6</c:v>
                </c:pt>
                <c:pt idx="123">
                  <c:v>7.6</c:v>
                </c:pt>
                <c:pt idx="124">
                  <c:v>7.6</c:v>
                </c:pt>
                <c:pt idx="125">
                  <c:v>7.6</c:v>
                </c:pt>
                <c:pt idx="126">
                  <c:v>7.6</c:v>
                </c:pt>
                <c:pt idx="127">
                  <c:v>7.6</c:v>
                </c:pt>
                <c:pt idx="128">
                  <c:v>7.6</c:v>
                </c:pt>
                <c:pt idx="129">
                  <c:v>7.6</c:v>
                </c:pt>
                <c:pt idx="130">
                  <c:v>7.6</c:v>
                </c:pt>
                <c:pt idx="131">
                  <c:v>7.6</c:v>
                </c:pt>
                <c:pt idx="132">
                  <c:v>7.6</c:v>
                </c:pt>
                <c:pt idx="133">
                  <c:v>7.6</c:v>
                </c:pt>
                <c:pt idx="134">
                  <c:v>7.6</c:v>
                </c:pt>
                <c:pt idx="135">
                  <c:v>7.6</c:v>
                </c:pt>
                <c:pt idx="136">
                  <c:v>7.6</c:v>
                </c:pt>
                <c:pt idx="137">
                  <c:v>7.6</c:v>
                </c:pt>
                <c:pt idx="138">
                  <c:v>7.6</c:v>
                </c:pt>
                <c:pt idx="139">
                  <c:v>7.6</c:v>
                </c:pt>
                <c:pt idx="140">
                  <c:v>7.6</c:v>
                </c:pt>
                <c:pt idx="141">
                  <c:v>7.6</c:v>
                </c:pt>
                <c:pt idx="142">
                  <c:v>7.6</c:v>
                </c:pt>
                <c:pt idx="143">
                  <c:v>7.6</c:v>
                </c:pt>
                <c:pt idx="144">
                  <c:v>7.6</c:v>
                </c:pt>
                <c:pt idx="145">
                  <c:v>7.6</c:v>
                </c:pt>
                <c:pt idx="146">
                  <c:v>7.6</c:v>
                </c:pt>
                <c:pt idx="147">
                  <c:v>7.6</c:v>
                </c:pt>
                <c:pt idx="148">
                  <c:v>7.6</c:v>
                </c:pt>
                <c:pt idx="149">
                  <c:v>7.6</c:v>
                </c:pt>
                <c:pt idx="150">
                  <c:v>7.6</c:v>
                </c:pt>
                <c:pt idx="151">
                  <c:v>7.6</c:v>
                </c:pt>
                <c:pt idx="152">
                  <c:v>7.6</c:v>
                </c:pt>
                <c:pt idx="153">
                  <c:v>7.6</c:v>
                </c:pt>
                <c:pt idx="154">
                  <c:v>7.6</c:v>
                </c:pt>
                <c:pt idx="155">
                  <c:v>7.6</c:v>
                </c:pt>
                <c:pt idx="156">
                  <c:v>7.6</c:v>
                </c:pt>
                <c:pt idx="157">
                  <c:v>7.6</c:v>
                </c:pt>
                <c:pt idx="158">
                  <c:v>7.6</c:v>
                </c:pt>
                <c:pt idx="159">
                  <c:v>7.6</c:v>
                </c:pt>
                <c:pt idx="160">
                  <c:v>7.6</c:v>
                </c:pt>
                <c:pt idx="161">
                  <c:v>7.6</c:v>
                </c:pt>
                <c:pt idx="162">
                  <c:v>7.6</c:v>
                </c:pt>
                <c:pt idx="163">
                  <c:v>7.6</c:v>
                </c:pt>
                <c:pt idx="164">
                  <c:v>7.6</c:v>
                </c:pt>
                <c:pt idx="165">
                  <c:v>7.6</c:v>
                </c:pt>
                <c:pt idx="166">
                  <c:v>7.6</c:v>
                </c:pt>
                <c:pt idx="167">
                  <c:v>7.6</c:v>
                </c:pt>
                <c:pt idx="168">
                  <c:v>7.6</c:v>
                </c:pt>
                <c:pt idx="169">
                  <c:v>7.6</c:v>
                </c:pt>
                <c:pt idx="170">
                  <c:v>7.6</c:v>
                </c:pt>
                <c:pt idx="171">
                  <c:v>7.6</c:v>
                </c:pt>
                <c:pt idx="172">
                  <c:v>7.6</c:v>
                </c:pt>
                <c:pt idx="173">
                  <c:v>7.6</c:v>
                </c:pt>
                <c:pt idx="174">
                  <c:v>7.6</c:v>
                </c:pt>
                <c:pt idx="175">
                  <c:v>7.6</c:v>
                </c:pt>
                <c:pt idx="176">
                  <c:v>7.6</c:v>
                </c:pt>
                <c:pt idx="177">
                  <c:v>7.6</c:v>
                </c:pt>
                <c:pt idx="178">
                  <c:v>7.6</c:v>
                </c:pt>
                <c:pt idx="179">
                  <c:v>7.6</c:v>
                </c:pt>
                <c:pt idx="180">
                  <c:v>7.6</c:v>
                </c:pt>
                <c:pt idx="181">
                  <c:v>7.6</c:v>
                </c:pt>
                <c:pt idx="182">
                  <c:v>7.6</c:v>
                </c:pt>
                <c:pt idx="183">
                  <c:v>7.6</c:v>
                </c:pt>
                <c:pt idx="184">
                  <c:v>7.6</c:v>
                </c:pt>
                <c:pt idx="185">
                  <c:v>7.6</c:v>
                </c:pt>
                <c:pt idx="186">
                  <c:v>7.6</c:v>
                </c:pt>
                <c:pt idx="187">
                  <c:v>7.6</c:v>
                </c:pt>
                <c:pt idx="188">
                  <c:v>7.6</c:v>
                </c:pt>
                <c:pt idx="189">
                  <c:v>7.6</c:v>
                </c:pt>
                <c:pt idx="190">
                  <c:v>7.6</c:v>
                </c:pt>
                <c:pt idx="191">
                  <c:v>7.6</c:v>
                </c:pt>
                <c:pt idx="192">
                  <c:v>7.6</c:v>
                </c:pt>
                <c:pt idx="193">
                  <c:v>7.6</c:v>
                </c:pt>
                <c:pt idx="194">
                  <c:v>7.6</c:v>
                </c:pt>
                <c:pt idx="195">
                  <c:v>7.6</c:v>
                </c:pt>
                <c:pt idx="196">
                  <c:v>7.6</c:v>
                </c:pt>
                <c:pt idx="197">
                  <c:v>7.6</c:v>
                </c:pt>
                <c:pt idx="198">
                  <c:v>7.6</c:v>
                </c:pt>
                <c:pt idx="199">
                  <c:v>7.6</c:v>
                </c:pt>
                <c:pt idx="200">
                  <c:v>7.6</c:v>
                </c:pt>
                <c:pt idx="201">
                  <c:v>7.6</c:v>
                </c:pt>
                <c:pt idx="202">
                  <c:v>7.6</c:v>
                </c:pt>
                <c:pt idx="203">
                  <c:v>7.6</c:v>
                </c:pt>
                <c:pt idx="204">
                  <c:v>7.6</c:v>
                </c:pt>
                <c:pt idx="205">
                  <c:v>7.6</c:v>
                </c:pt>
                <c:pt idx="206">
                  <c:v>7.6</c:v>
                </c:pt>
                <c:pt idx="207">
                  <c:v>7.6</c:v>
                </c:pt>
                <c:pt idx="208">
                  <c:v>7.6</c:v>
                </c:pt>
                <c:pt idx="209">
                  <c:v>7.6</c:v>
                </c:pt>
                <c:pt idx="210">
                  <c:v>7.6</c:v>
                </c:pt>
                <c:pt idx="211">
                  <c:v>7.6</c:v>
                </c:pt>
                <c:pt idx="212">
                  <c:v>7.6</c:v>
                </c:pt>
                <c:pt idx="213">
                  <c:v>7.6</c:v>
                </c:pt>
                <c:pt idx="214">
                  <c:v>7.6</c:v>
                </c:pt>
                <c:pt idx="215">
                  <c:v>7.6</c:v>
                </c:pt>
                <c:pt idx="216">
                  <c:v>7.6</c:v>
                </c:pt>
                <c:pt idx="217">
                  <c:v>7.6</c:v>
                </c:pt>
                <c:pt idx="218">
                  <c:v>7.6</c:v>
                </c:pt>
                <c:pt idx="219">
                  <c:v>7.6</c:v>
                </c:pt>
                <c:pt idx="220">
                  <c:v>7.6</c:v>
                </c:pt>
                <c:pt idx="221">
                  <c:v>7.6</c:v>
                </c:pt>
                <c:pt idx="222">
                  <c:v>7.6</c:v>
                </c:pt>
                <c:pt idx="223">
                  <c:v>7.6</c:v>
                </c:pt>
                <c:pt idx="224">
                  <c:v>7.6</c:v>
                </c:pt>
                <c:pt idx="225">
                  <c:v>7.6</c:v>
                </c:pt>
                <c:pt idx="226">
                  <c:v>7.6</c:v>
                </c:pt>
                <c:pt idx="227">
                  <c:v>7.6</c:v>
                </c:pt>
                <c:pt idx="228">
                  <c:v>7.6</c:v>
                </c:pt>
                <c:pt idx="229">
                  <c:v>7.6</c:v>
                </c:pt>
                <c:pt idx="230">
                  <c:v>7.6</c:v>
                </c:pt>
                <c:pt idx="231">
                  <c:v>7.6</c:v>
                </c:pt>
                <c:pt idx="232">
                  <c:v>7.6</c:v>
                </c:pt>
                <c:pt idx="233">
                  <c:v>7.6</c:v>
                </c:pt>
                <c:pt idx="234">
                  <c:v>7.6</c:v>
                </c:pt>
                <c:pt idx="235">
                  <c:v>7.6</c:v>
                </c:pt>
                <c:pt idx="236">
                  <c:v>7.6</c:v>
                </c:pt>
                <c:pt idx="237">
                  <c:v>7.6</c:v>
                </c:pt>
                <c:pt idx="238">
                  <c:v>7.6</c:v>
                </c:pt>
                <c:pt idx="239">
                  <c:v>7.6</c:v>
                </c:pt>
                <c:pt idx="240">
                  <c:v>7.6</c:v>
                </c:pt>
                <c:pt idx="241">
                  <c:v>7.6</c:v>
                </c:pt>
                <c:pt idx="242">
                  <c:v>7.6</c:v>
                </c:pt>
                <c:pt idx="243">
                  <c:v>7.6</c:v>
                </c:pt>
                <c:pt idx="244">
                  <c:v>7.6</c:v>
                </c:pt>
                <c:pt idx="245">
                  <c:v>7.6</c:v>
                </c:pt>
                <c:pt idx="246">
                  <c:v>7.6</c:v>
                </c:pt>
                <c:pt idx="247">
                  <c:v>7.6</c:v>
                </c:pt>
                <c:pt idx="248">
                  <c:v>7.6</c:v>
                </c:pt>
                <c:pt idx="249">
                  <c:v>7.6</c:v>
                </c:pt>
                <c:pt idx="250">
                  <c:v>7.6</c:v>
                </c:pt>
                <c:pt idx="251">
                  <c:v>7.6</c:v>
                </c:pt>
                <c:pt idx="252">
                  <c:v>7.6</c:v>
                </c:pt>
                <c:pt idx="253">
                  <c:v>7.6</c:v>
                </c:pt>
                <c:pt idx="254">
                  <c:v>7.6</c:v>
                </c:pt>
                <c:pt idx="255">
                  <c:v>7.6</c:v>
                </c:pt>
                <c:pt idx="256">
                  <c:v>7.6</c:v>
                </c:pt>
                <c:pt idx="257">
                  <c:v>7.6</c:v>
                </c:pt>
                <c:pt idx="258">
                  <c:v>7.6</c:v>
                </c:pt>
                <c:pt idx="259">
                  <c:v>7.6</c:v>
                </c:pt>
                <c:pt idx="260">
                  <c:v>7.6</c:v>
                </c:pt>
                <c:pt idx="261">
                  <c:v>7.6</c:v>
                </c:pt>
                <c:pt idx="262">
                  <c:v>7.6</c:v>
                </c:pt>
                <c:pt idx="263">
                  <c:v>7.6</c:v>
                </c:pt>
                <c:pt idx="264">
                  <c:v>7.6</c:v>
                </c:pt>
                <c:pt idx="265">
                  <c:v>7.6</c:v>
                </c:pt>
                <c:pt idx="266">
                  <c:v>7.6</c:v>
                </c:pt>
                <c:pt idx="267">
                  <c:v>7.6</c:v>
                </c:pt>
                <c:pt idx="268">
                  <c:v>7.6</c:v>
                </c:pt>
                <c:pt idx="269">
                  <c:v>7.6</c:v>
                </c:pt>
                <c:pt idx="270">
                  <c:v>7.6</c:v>
                </c:pt>
                <c:pt idx="271">
                  <c:v>7.6</c:v>
                </c:pt>
                <c:pt idx="272">
                  <c:v>7.6</c:v>
                </c:pt>
                <c:pt idx="273">
                  <c:v>7.6</c:v>
                </c:pt>
                <c:pt idx="274">
                  <c:v>7.6</c:v>
                </c:pt>
                <c:pt idx="275">
                  <c:v>7.6</c:v>
                </c:pt>
                <c:pt idx="276">
                  <c:v>7.6</c:v>
                </c:pt>
                <c:pt idx="277">
                  <c:v>7.6</c:v>
                </c:pt>
                <c:pt idx="278">
                  <c:v>7.6</c:v>
                </c:pt>
                <c:pt idx="279">
                  <c:v>7.6</c:v>
                </c:pt>
                <c:pt idx="280">
                  <c:v>7.6</c:v>
                </c:pt>
                <c:pt idx="281">
                  <c:v>7.6</c:v>
                </c:pt>
                <c:pt idx="282">
                  <c:v>7.6</c:v>
                </c:pt>
                <c:pt idx="283">
                  <c:v>7.6</c:v>
                </c:pt>
                <c:pt idx="284">
                  <c:v>7.6</c:v>
                </c:pt>
                <c:pt idx="285">
                  <c:v>7.6</c:v>
                </c:pt>
                <c:pt idx="286">
                  <c:v>7.6</c:v>
                </c:pt>
                <c:pt idx="287">
                  <c:v>7.6</c:v>
                </c:pt>
                <c:pt idx="288">
                  <c:v>7.6</c:v>
                </c:pt>
                <c:pt idx="289">
                  <c:v>7.6</c:v>
                </c:pt>
                <c:pt idx="290">
                  <c:v>7.6</c:v>
                </c:pt>
                <c:pt idx="291">
                  <c:v>7.6</c:v>
                </c:pt>
                <c:pt idx="292">
                  <c:v>7.6</c:v>
                </c:pt>
                <c:pt idx="293">
                  <c:v>7.6</c:v>
                </c:pt>
                <c:pt idx="294">
                  <c:v>7.6</c:v>
                </c:pt>
                <c:pt idx="295">
                  <c:v>7.6</c:v>
                </c:pt>
                <c:pt idx="296">
                  <c:v>7.6</c:v>
                </c:pt>
                <c:pt idx="297">
                  <c:v>7.6</c:v>
                </c:pt>
                <c:pt idx="298">
                  <c:v>7.6</c:v>
                </c:pt>
                <c:pt idx="299">
                  <c:v>7.6</c:v>
                </c:pt>
                <c:pt idx="300">
                  <c:v>7.6</c:v>
                </c:pt>
                <c:pt idx="301">
                  <c:v>7.6</c:v>
                </c:pt>
                <c:pt idx="302">
                  <c:v>7.6</c:v>
                </c:pt>
                <c:pt idx="303">
                  <c:v>7.6</c:v>
                </c:pt>
                <c:pt idx="304">
                  <c:v>7.6</c:v>
                </c:pt>
                <c:pt idx="305">
                  <c:v>7.6</c:v>
                </c:pt>
                <c:pt idx="306">
                  <c:v>7.6</c:v>
                </c:pt>
                <c:pt idx="307">
                  <c:v>7.6</c:v>
                </c:pt>
                <c:pt idx="308">
                  <c:v>7.6</c:v>
                </c:pt>
                <c:pt idx="309">
                  <c:v>7.6</c:v>
                </c:pt>
                <c:pt idx="310">
                  <c:v>7.6</c:v>
                </c:pt>
                <c:pt idx="311">
                  <c:v>7.6</c:v>
                </c:pt>
                <c:pt idx="312">
                  <c:v>7.6</c:v>
                </c:pt>
                <c:pt idx="313">
                  <c:v>7.6</c:v>
                </c:pt>
                <c:pt idx="314">
                  <c:v>7.6</c:v>
                </c:pt>
                <c:pt idx="315">
                  <c:v>7.6</c:v>
                </c:pt>
                <c:pt idx="316">
                  <c:v>7.6</c:v>
                </c:pt>
                <c:pt idx="317">
                  <c:v>7.6</c:v>
                </c:pt>
                <c:pt idx="318">
                  <c:v>7.6</c:v>
                </c:pt>
                <c:pt idx="319">
                  <c:v>7.6</c:v>
                </c:pt>
                <c:pt idx="320">
                  <c:v>7.6</c:v>
                </c:pt>
                <c:pt idx="321">
                  <c:v>7.6</c:v>
                </c:pt>
                <c:pt idx="322">
                  <c:v>7.6</c:v>
                </c:pt>
                <c:pt idx="323">
                  <c:v>7.6</c:v>
                </c:pt>
              </c:numCache>
            </c:numRef>
          </c:val>
          <c:smooth val="0"/>
          <c:extLst>
            <c:ext xmlns:c16="http://schemas.microsoft.com/office/drawing/2014/chart" uri="{C3380CC4-5D6E-409C-BE32-E72D297353CC}">
              <c16:uniqueId val="{00000002-1709-4763-B612-A342251F79CE}"/>
            </c:ext>
          </c:extLst>
        </c:ser>
        <c:dLbls>
          <c:showLegendKey val="0"/>
          <c:showVal val="0"/>
          <c:showCatName val="0"/>
          <c:showSerName val="0"/>
          <c:showPercent val="0"/>
          <c:showBubbleSize val="0"/>
        </c:dLbls>
        <c:marker val="1"/>
        <c:smooth val="0"/>
        <c:axId val="145793408"/>
        <c:axId val="145795328"/>
      </c:lineChart>
      <c:catAx>
        <c:axId val="145793408"/>
        <c:scaling>
          <c:orientation val="minMax"/>
        </c:scaling>
        <c:delete val="1"/>
        <c:axPos val="b"/>
        <c:title>
          <c:tx>
            <c:rich>
              <a:bodyPr rot="0" spcFirstLastPara="1" vertOverflow="ellipsis" vert="horz" wrap="square" anchor="ctr" anchorCtr="1"/>
              <a:lstStyle/>
              <a:p>
                <a:pPr>
                  <a:defRPr sz="800" b="1" i="0" u="none" strike="noStrike" kern="1200" baseline="0">
                    <a:solidFill>
                      <a:schemeClr val="tx1"/>
                    </a:solidFill>
                    <a:latin typeface="+mn-lt"/>
                    <a:ea typeface="+mn-ea"/>
                    <a:cs typeface="+mn-cs"/>
                  </a:defRPr>
                </a:pPr>
                <a:r>
                  <a:rPr lang="en-US" sz="800"/>
                  <a:t>Lower tier local authority</a:t>
                </a:r>
              </a:p>
            </c:rich>
          </c:tx>
          <c:layout>
            <c:manualLayout>
              <c:xMode val="edge"/>
              <c:yMode val="edge"/>
              <c:x val="0.42805182871694109"/>
              <c:y val="0.92666650414828178"/>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mn-lt"/>
                  <a:ea typeface="+mn-ea"/>
                  <a:cs typeface="+mn-cs"/>
                </a:defRPr>
              </a:pPr>
              <a:endParaRPr lang="en-US"/>
            </a:p>
          </c:txPr>
        </c:title>
        <c:majorTickMark val="out"/>
        <c:minorTickMark val="none"/>
        <c:tickLblPos val="nextTo"/>
        <c:crossAx val="145795328"/>
        <c:crosses val="autoZero"/>
        <c:auto val="1"/>
        <c:lblAlgn val="ctr"/>
        <c:lblOffset val="100"/>
        <c:noMultiLvlLbl val="0"/>
      </c:catAx>
      <c:valAx>
        <c:axId val="145795328"/>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title>
          <c:tx>
            <c:rich>
              <a:bodyPr rot="-5400000" spcFirstLastPara="1" vertOverflow="ellipsis" vert="horz" wrap="square" anchor="ctr" anchorCtr="1"/>
              <a:lstStyle/>
              <a:p>
                <a:pPr>
                  <a:defRPr sz="800" b="1" i="0" u="none" strike="noStrike" kern="1200" baseline="0">
                    <a:solidFill>
                      <a:schemeClr val="tx1"/>
                    </a:solidFill>
                    <a:latin typeface="+mn-lt"/>
                    <a:ea typeface="+mn-ea"/>
                    <a:cs typeface="+mn-cs"/>
                  </a:defRPr>
                </a:pPr>
                <a:r>
                  <a:rPr lang="en-US" sz="800"/>
                  <a:t>Neonatal mortalityand still births rate per 1,000 births</a:t>
                </a:r>
              </a:p>
            </c:rich>
          </c:tx>
          <c:overlay val="0"/>
          <c:spPr>
            <a:noFill/>
            <a:ln>
              <a:noFill/>
            </a:ln>
            <a:effectLst/>
          </c:spPr>
          <c:txPr>
            <a:bodyPr rot="-5400000" spcFirstLastPara="1" vertOverflow="ellipsis" vert="horz" wrap="square" anchor="ctr" anchorCtr="1"/>
            <a:lstStyle/>
            <a:p>
              <a:pPr>
                <a:defRPr sz="800" b="1"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45793408"/>
        <c:crosses val="autoZero"/>
        <c:crossBetween val="between"/>
      </c:valAx>
      <c:spPr>
        <a:noFill/>
        <a:ln>
          <a:noFill/>
        </a:ln>
        <a:effectLst/>
      </c:spPr>
    </c:plotArea>
    <c:plotVisOnly val="1"/>
    <c:dispBlanksAs val="gap"/>
    <c:showDLblsOverMax val="0"/>
  </c:chart>
  <c:spPr>
    <a:noFill/>
    <a:ln w="9525" cap="flat" cmpd="sng" algn="ctr">
      <a:noFill/>
      <a:prstDash val="solid"/>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698413785233368"/>
          <c:y val="3.2736788498452622E-2"/>
          <c:w val="0.82122551136804112"/>
          <c:h val="0.82692681370629773"/>
        </c:manualLayout>
      </c:layout>
      <c:scatterChart>
        <c:scatterStyle val="lineMarker"/>
        <c:varyColors val="0"/>
        <c:ser>
          <c:idx val="0"/>
          <c:order val="0"/>
          <c:tx>
            <c:v>Data</c:v>
          </c:tx>
          <c:spPr>
            <a:ln w="28575">
              <a:noFill/>
            </a:ln>
          </c:spPr>
          <c:marker>
            <c:symbol val="circle"/>
            <c:size val="3"/>
            <c:spPr>
              <a:solidFill>
                <a:srgbClr val="003360"/>
              </a:solidFill>
              <a:ln>
                <a:noFill/>
                <a:prstDash val="solid"/>
              </a:ln>
            </c:spPr>
          </c:marker>
          <c:xVal>
            <c:numRef>
              <c:f>[2]Calc!$F$9:$F$1508</c:f>
              <c:numCache>
                <c:formatCode>??,??0</c:formatCode>
                <c:ptCount val="1500"/>
                <c:pt idx="0">
                  <c:v>778</c:v>
                </c:pt>
                <c:pt idx="1">
                  <c:v>943</c:v>
                </c:pt>
                <c:pt idx="2">
                  <c:v>1303</c:v>
                </c:pt>
                <c:pt idx="3">
                  <c:v>1628</c:v>
                </c:pt>
                <c:pt idx="4">
                  <c:v>1562</c:v>
                </c:pt>
                <c:pt idx="5">
                  <c:v>1610</c:v>
                </c:pt>
                <c:pt idx="6">
                  <c:v>2318</c:v>
                </c:pt>
                <c:pt idx="7">
                  <c:v>793</c:v>
                </c:pt>
                <c:pt idx="8">
                  <c:v>3984</c:v>
                </c:pt>
                <c:pt idx="9">
                  <c:v>5617</c:v>
                </c:pt>
                <c:pt idx="10">
                  <c:v>2972</c:v>
                </c:pt>
                <c:pt idx="11">
                  <c:v>766</c:v>
                </c:pt>
                <c:pt idx="12">
                  <c:v>2505</c:v>
                </c:pt>
                <c:pt idx="13">
                  <c:v>2411</c:v>
                </c:pt>
                <c:pt idx="14">
                  <c:v>1243</c:v>
                </c:pt>
                <c:pt idx="15">
                  <c:v>1876</c:v>
                </c:pt>
                <c:pt idx="16">
                  <c:v>2130</c:v>
                </c:pt>
                <c:pt idx="17">
                  <c:v>3089</c:v>
                </c:pt>
                <c:pt idx="18">
                  <c:v>17853</c:v>
                </c:pt>
                <c:pt idx="19">
                  <c:v>1081</c:v>
                </c:pt>
                <c:pt idx="20">
                  <c:v>2316</c:v>
                </c:pt>
                <c:pt idx="21">
                  <c:v>1787</c:v>
                </c:pt>
                <c:pt idx="22">
                  <c:v>941</c:v>
                </c:pt>
                <c:pt idx="23">
                  <c:v>3995</c:v>
                </c:pt>
                <c:pt idx="24">
                  <c:v>918</c:v>
                </c:pt>
                <c:pt idx="25">
                  <c:v>2360</c:v>
                </c:pt>
                <c:pt idx="26">
                  <c:v>1559</c:v>
                </c:pt>
                <c:pt idx="27">
                  <c:v>8381</c:v>
                </c:pt>
                <c:pt idx="28">
                  <c:v>1796</c:v>
                </c:pt>
                <c:pt idx="29">
                  <c:v>1453</c:v>
                </c:pt>
                <c:pt idx="30">
                  <c:v>5388</c:v>
                </c:pt>
                <c:pt idx="31">
                  <c:v>812</c:v>
                </c:pt>
                <c:pt idx="32">
                  <c:v>3173</c:v>
                </c:pt>
                <c:pt idx="33">
                  <c:v>6812</c:v>
                </c:pt>
                <c:pt idx="34">
                  <c:v>1196</c:v>
                </c:pt>
                <c:pt idx="35">
                  <c:v>4160</c:v>
                </c:pt>
                <c:pt idx="36">
                  <c:v>930</c:v>
                </c:pt>
                <c:pt idx="37">
                  <c:v>1238</c:v>
                </c:pt>
                <c:pt idx="38">
                  <c:v>1273</c:v>
                </c:pt>
                <c:pt idx="39">
                  <c:v>1231</c:v>
                </c:pt>
                <c:pt idx="40">
                  <c:v>2528</c:v>
                </c:pt>
                <c:pt idx="41">
                  <c:v>2767</c:v>
                </c:pt>
                <c:pt idx="42">
                  <c:v>1515</c:v>
                </c:pt>
                <c:pt idx="43">
                  <c:v>2953</c:v>
                </c:pt>
                <c:pt idx="44">
                  <c:v>1182</c:v>
                </c:pt>
                <c:pt idx="45">
                  <c:v>1424</c:v>
                </c:pt>
                <c:pt idx="46">
                  <c:v>1225</c:v>
                </c:pt>
                <c:pt idx="47">
                  <c:v>849</c:v>
                </c:pt>
                <c:pt idx="48">
                  <c:v>3307</c:v>
                </c:pt>
                <c:pt idx="49">
                  <c:v>1863</c:v>
                </c:pt>
                <c:pt idx="50">
                  <c:v>2003</c:v>
                </c:pt>
                <c:pt idx="51">
                  <c:v>1369</c:v>
                </c:pt>
                <c:pt idx="52">
                  <c:v>1898</c:v>
                </c:pt>
                <c:pt idx="53">
                  <c:v>4130</c:v>
                </c:pt>
                <c:pt idx="54">
                  <c:v>3714</c:v>
                </c:pt>
                <c:pt idx="55">
                  <c:v>1212</c:v>
                </c:pt>
                <c:pt idx="56">
                  <c:v>1142</c:v>
                </c:pt>
                <c:pt idx="57">
                  <c:v>919</c:v>
                </c:pt>
                <c:pt idx="58">
                  <c:v>1235</c:v>
                </c:pt>
                <c:pt idx="59">
                  <c:v>418</c:v>
                </c:pt>
                <c:pt idx="60">
                  <c:v>2364</c:v>
                </c:pt>
                <c:pt idx="61">
                  <c:v>810</c:v>
                </c:pt>
                <c:pt idx="62">
                  <c:v>973</c:v>
                </c:pt>
                <c:pt idx="63">
                  <c:v>5746</c:v>
                </c:pt>
                <c:pt idx="64">
                  <c:v>726</c:v>
                </c:pt>
                <c:pt idx="65">
                  <c:v>5722</c:v>
                </c:pt>
                <c:pt idx="66">
                  <c:v>4755</c:v>
                </c:pt>
                <c:pt idx="67">
                  <c:v>462</c:v>
                </c:pt>
                <c:pt idx="68">
                  <c:v>1652</c:v>
                </c:pt>
                <c:pt idx="69">
                  <c:v>5924</c:v>
                </c:pt>
                <c:pt idx="70">
                  <c:v>1952</c:v>
                </c:pt>
                <c:pt idx="71">
                  <c:v>1363</c:v>
                </c:pt>
                <c:pt idx="72">
                  <c:v>1567</c:v>
                </c:pt>
                <c:pt idx="73">
                  <c:v>839</c:v>
                </c:pt>
                <c:pt idx="74">
                  <c:v>3769</c:v>
                </c:pt>
                <c:pt idx="75">
                  <c:v>557</c:v>
                </c:pt>
                <c:pt idx="76">
                  <c:v>3773</c:v>
                </c:pt>
                <c:pt idx="77">
                  <c:v>1267</c:v>
                </c:pt>
                <c:pt idx="78">
                  <c:v>3985</c:v>
                </c:pt>
                <c:pt idx="79">
                  <c:v>5889</c:v>
                </c:pt>
                <c:pt idx="80">
                  <c:v>1110</c:v>
                </c:pt>
                <c:pt idx="81">
                  <c:v>1175</c:v>
                </c:pt>
                <c:pt idx="82">
                  <c:v>652</c:v>
                </c:pt>
                <c:pt idx="83">
                  <c:v>1221</c:v>
                </c:pt>
                <c:pt idx="84">
                  <c:v>1594</c:v>
                </c:pt>
                <c:pt idx="85">
                  <c:v>1305</c:v>
                </c:pt>
                <c:pt idx="86">
                  <c:v>932</c:v>
                </c:pt>
                <c:pt idx="87">
                  <c:v>3176</c:v>
                </c:pt>
                <c:pt idx="88">
                  <c:v>1521</c:v>
                </c:pt>
                <c:pt idx="89">
                  <c:v>1196</c:v>
                </c:pt>
                <c:pt idx="90">
                  <c:v>1582</c:v>
                </c:pt>
                <c:pt idx="91">
                  <c:v>443</c:v>
                </c:pt>
                <c:pt idx="92">
                  <c:v>1831</c:v>
                </c:pt>
                <c:pt idx="93">
                  <c:v>5130</c:v>
                </c:pt>
                <c:pt idx="94">
                  <c:v>1625</c:v>
                </c:pt>
                <c:pt idx="95">
                  <c:v>956</c:v>
                </c:pt>
                <c:pt idx="96">
                  <c:v>1357</c:v>
                </c:pt>
                <c:pt idx="97">
                  <c:v>1450</c:v>
                </c:pt>
                <c:pt idx="98">
                  <c:v>1125</c:v>
                </c:pt>
                <c:pt idx="99">
                  <c:v>1213</c:v>
                </c:pt>
                <c:pt idx="100">
                  <c:v>1034</c:v>
                </c:pt>
                <c:pt idx="101">
                  <c:v>806</c:v>
                </c:pt>
                <c:pt idx="102">
                  <c:v>684</c:v>
                </c:pt>
                <c:pt idx="103">
                  <c:v>2336</c:v>
                </c:pt>
                <c:pt idx="104">
                  <c:v>1263</c:v>
                </c:pt>
                <c:pt idx="105">
                  <c:v>1908</c:v>
                </c:pt>
                <c:pt idx="106">
                  <c:v>1046</c:v>
                </c:pt>
                <c:pt idx="107">
                  <c:v>1479</c:v>
                </c:pt>
                <c:pt idx="108">
                  <c:v>1155</c:v>
                </c:pt>
                <c:pt idx="109">
                  <c:v>4651</c:v>
                </c:pt>
                <c:pt idx="110">
                  <c:v>1685</c:v>
                </c:pt>
                <c:pt idx="111">
                  <c:v>4618</c:v>
                </c:pt>
                <c:pt idx="112">
                  <c:v>1668</c:v>
                </c:pt>
                <c:pt idx="113">
                  <c:v>896</c:v>
                </c:pt>
                <c:pt idx="114">
                  <c:v>2659</c:v>
                </c:pt>
                <c:pt idx="115">
                  <c:v>829</c:v>
                </c:pt>
                <c:pt idx="116">
                  <c:v>4231</c:v>
                </c:pt>
                <c:pt idx="117">
                  <c:v>1365</c:v>
                </c:pt>
                <c:pt idx="118">
                  <c:v>1611</c:v>
                </c:pt>
                <c:pt idx="119">
                  <c:v>3600</c:v>
                </c:pt>
                <c:pt idx="120">
                  <c:v>1056</c:v>
                </c:pt>
                <c:pt idx="121">
                  <c:v>1144</c:v>
                </c:pt>
                <c:pt idx="122">
                  <c:v>1212</c:v>
                </c:pt>
                <c:pt idx="123">
                  <c:v>1381</c:v>
                </c:pt>
                <c:pt idx="124">
                  <c:v>2908</c:v>
                </c:pt>
                <c:pt idx="125">
                  <c:v>1915</c:v>
                </c:pt>
                <c:pt idx="126">
                  <c:v>1304</c:v>
                </c:pt>
                <c:pt idx="127">
                  <c:v>949</c:v>
                </c:pt>
                <c:pt idx="128">
                  <c:v>4555</c:v>
                </c:pt>
                <c:pt idx="129">
                  <c:v>1181</c:v>
                </c:pt>
                <c:pt idx="130">
                  <c:v>1295</c:v>
                </c:pt>
                <c:pt idx="131">
                  <c:v>4650</c:v>
                </c:pt>
                <c:pt idx="132">
                  <c:v>2146</c:v>
                </c:pt>
                <c:pt idx="133">
                  <c:v>1125</c:v>
                </c:pt>
                <c:pt idx="134">
                  <c:v>2053</c:v>
                </c:pt>
                <c:pt idx="135">
                  <c:v>1335</c:v>
                </c:pt>
                <c:pt idx="136">
                  <c:v>3000</c:v>
                </c:pt>
                <c:pt idx="137">
                  <c:v>2033</c:v>
                </c:pt>
                <c:pt idx="138">
                  <c:v>1278</c:v>
                </c:pt>
                <c:pt idx="139">
                  <c:v>1720</c:v>
                </c:pt>
                <c:pt idx="140">
                  <c:v>3885</c:v>
                </c:pt>
                <c:pt idx="141">
                  <c:v>2333</c:v>
                </c:pt>
                <c:pt idx="142">
                  <c:v>5757</c:v>
                </c:pt>
                <c:pt idx="143">
                  <c:v>1978</c:v>
                </c:pt>
                <c:pt idx="144">
                  <c:v>4851</c:v>
                </c:pt>
                <c:pt idx="145">
                  <c:v>1590</c:v>
                </c:pt>
                <c:pt idx="146">
                  <c:v>10584</c:v>
                </c:pt>
                <c:pt idx="147">
                  <c:v>5316</c:v>
                </c:pt>
                <c:pt idx="148">
                  <c:v>997</c:v>
                </c:pt>
                <c:pt idx="149">
                  <c:v>5125</c:v>
                </c:pt>
                <c:pt idx="150">
                  <c:v>982</c:v>
                </c:pt>
                <c:pt idx="151">
                  <c:v>1381</c:v>
                </c:pt>
                <c:pt idx="152">
                  <c:v>5970</c:v>
                </c:pt>
                <c:pt idx="153">
                  <c:v>3604</c:v>
                </c:pt>
                <c:pt idx="154">
                  <c:v>2050</c:v>
                </c:pt>
                <c:pt idx="155">
                  <c:v>559</c:v>
                </c:pt>
                <c:pt idx="156">
                  <c:v>658</c:v>
                </c:pt>
                <c:pt idx="157">
                  <c:v>8218</c:v>
                </c:pt>
                <c:pt idx="158">
                  <c:v>1350</c:v>
                </c:pt>
                <c:pt idx="159">
                  <c:v>3712</c:v>
                </c:pt>
                <c:pt idx="160">
                  <c:v>576</c:v>
                </c:pt>
                <c:pt idx="161">
                  <c:v>1176</c:v>
                </c:pt>
                <c:pt idx="162">
                  <c:v>3486</c:v>
                </c:pt>
                <c:pt idx="163">
                  <c:v>902</c:v>
                </c:pt>
                <c:pt idx="164">
                  <c:v>943</c:v>
                </c:pt>
                <c:pt idx="165">
                  <c:v>1551</c:v>
                </c:pt>
                <c:pt idx="166">
                  <c:v>2088</c:v>
                </c:pt>
                <c:pt idx="167">
                  <c:v>3908</c:v>
                </c:pt>
                <c:pt idx="168">
                  <c:v>873</c:v>
                </c:pt>
                <c:pt idx="169">
                  <c:v>1716</c:v>
                </c:pt>
                <c:pt idx="170">
                  <c:v>1315</c:v>
                </c:pt>
                <c:pt idx="171">
                  <c:v>3433</c:v>
                </c:pt>
                <c:pt idx="172">
                  <c:v>1264</c:v>
                </c:pt>
                <c:pt idx="173">
                  <c:v>6465</c:v>
                </c:pt>
                <c:pt idx="174">
                  <c:v>1007</c:v>
                </c:pt>
                <c:pt idx="175">
                  <c:v>698</c:v>
                </c:pt>
                <c:pt idx="176">
                  <c:v>955</c:v>
                </c:pt>
                <c:pt idx="177">
                  <c:v>2002</c:v>
                </c:pt>
                <c:pt idx="178">
                  <c:v>1680</c:v>
                </c:pt>
                <c:pt idx="179">
                  <c:v>1119</c:v>
                </c:pt>
                <c:pt idx="180">
                  <c:v>1964</c:v>
                </c:pt>
                <c:pt idx="181">
                  <c:v>831</c:v>
                </c:pt>
                <c:pt idx="182">
                  <c:v>2369</c:v>
                </c:pt>
                <c:pt idx="183">
                  <c:v>2322</c:v>
                </c:pt>
                <c:pt idx="184">
                  <c:v>691</c:v>
                </c:pt>
                <c:pt idx="185">
                  <c:v>1026</c:v>
                </c:pt>
                <c:pt idx="186">
                  <c:v>3387</c:v>
                </c:pt>
                <c:pt idx="187">
                  <c:v>3162</c:v>
                </c:pt>
                <c:pt idx="188">
                  <c:v>2016</c:v>
                </c:pt>
                <c:pt idx="189">
                  <c:v>4430</c:v>
                </c:pt>
                <c:pt idx="190">
                  <c:v>1607</c:v>
                </c:pt>
                <c:pt idx="191">
                  <c:v>617</c:v>
                </c:pt>
                <c:pt idx="192">
                  <c:v>3307</c:v>
                </c:pt>
                <c:pt idx="193">
                  <c:v>2016</c:v>
                </c:pt>
                <c:pt idx="194">
                  <c:v>1314</c:v>
                </c:pt>
                <c:pt idx="195">
                  <c:v>3284</c:v>
                </c:pt>
                <c:pt idx="196">
                  <c:v>3442</c:v>
                </c:pt>
                <c:pt idx="197">
                  <c:v>1672</c:v>
                </c:pt>
                <c:pt idx="198">
                  <c:v>2792</c:v>
                </c:pt>
                <c:pt idx="199">
                  <c:v>1868</c:v>
                </c:pt>
                <c:pt idx="200">
                  <c:v>402</c:v>
                </c:pt>
                <c:pt idx="201">
                  <c:v>2771</c:v>
                </c:pt>
                <c:pt idx="202">
                  <c:v>4826</c:v>
                </c:pt>
                <c:pt idx="203">
                  <c:v>1610</c:v>
                </c:pt>
                <c:pt idx="204">
                  <c:v>1232</c:v>
                </c:pt>
                <c:pt idx="205">
                  <c:v>1878</c:v>
                </c:pt>
                <c:pt idx="206">
                  <c:v>476</c:v>
                </c:pt>
                <c:pt idx="207">
                  <c:v>2923</c:v>
                </c:pt>
                <c:pt idx="208">
                  <c:v>544</c:v>
                </c:pt>
                <c:pt idx="209">
                  <c:v>3039</c:v>
                </c:pt>
                <c:pt idx="210">
                  <c:v>772</c:v>
                </c:pt>
                <c:pt idx="211">
                  <c:v>842</c:v>
                </c:pt>
                <c:pt idx="212">
                  <c:v>753</c:v>
                </c:pt>
                <c:pt idx="213">
                  <c:v>3276</c:v>
                </c:pt>
                <c:pt idx="214">
                  <c:v>1265</c:v>
                </c:pt>
                <c:pt idx="215">
                  <c:v>1001</c:v>
                </c:pt>
                <c:pt idx="216">
                  <c:v>1102</c:v>
                </c:pt>
                <c:pt idx="217">
                  <c:v>1386</c:v>
                </c:pt>
                <c:pt idx="218">
                  <c:v>337</c:v>
                </c:pt>
                <c:pt idx="219">
                  <c:v>437</c:v>
                </c:pt>
                <c:pt idx="220">
                  <c:v>3625</c:v>
                </c:pt>
                <c:pt idx="221">
                  <c:v>5188</c:v>
                </c:pt>
                <c:pt idx="222">
                  <c:v>1064</c:v>
                </c:pt>
                <c:pt idx="223">
                  <c:v>1277</c:v>
                </c:pt>
                <c:pt idx="224">
                  <c:v>2810</c:v>
                </c:pt>
                <c:pt idx="225">
                  <c:v>932</c:v>
                </c:pt>
                <c:pt idx="226">
                  <c:v>1389</c:v>
                </c:pt>
                <c:pt idx="227">
                  <c:v>6920</c:v>
                </c:pt>
                <c:pt idx="228">
                  <c:v>1235</c:v>
                </c:pt>
                <c:pt idx="229">
                  <c:v>2926</c:v>
                </c:pt>
                <c:pt idx="230">
                  <c:v>2717</c:v>
                </c:pt>
                <c:pt idx="231">
                  <c:v>2281</c:v>
                </c:pt>
                <c:pt idx="232">
                  <c:v>754</c:v>
                </c:pt>
                <c:pt idx="233">
                  <c:v>1780</c:v>
                </c:pt>
                <c:pt idx="234">
                  <c:v>1125</c:v>
                </c:pt>
                <c:pt idx="235">
                  <c:v>3223</c:v>
                </c:pt>
                <c:pt idx="236">
                  <c:v>691</c:v>
                </c:pt>
                <c:pt idx="237">
                  <c:v>972</c:v>
                </c:pt>
                <c:pt idx="238">
                  <c:v>1418</c:v>
                </c:pt>
                <c:pt idx="239">
                  <c:v>828</c:v>
                </c:pt>
                <c:pt idx="240">
                  <c:v>1327</c:v>
                </c:pt>
                <c:pt idx="241">
                  <c:v>884</c:v>
                </c:pt>
                <c:pt idx="242">
                  <c:v>1545</c:v>
                </c:pt>
                <c:pt idx="243">
                  <c:v>1245</c:v>
                </c:pt>
                <c:pt idx="244">
                  <c:v>1721</c:v>
                </c:pt>
                <c:pt idx="245">
                  <c:v>939</c:v>
                </c:pt>
                <c:pt idx="246">
                  <c:v>1680</c:v>
                </c:pt>
                <c:pt idx="247">
                  <c:v>3444</c:v>
                </c:pt>
                <c:pt idx="248">
                  <c:v>2354</c:v>
                </c:pt>
                <c:pt idx="249">
                  <c:v>5063</c:v>
                </c:pt>
                <c:pt idx="250">
                  <c:v>1230</c:v>
                </c:pt>
                <c:pt idx="251">
                  <c:v>1937</c:v>
                </c:pt>
                <c:pt idx="252">
                  <c:v>1204</c:v>
                </c:pt>
                <c:pt idx="253">
                  <c:v>2142</c:v>
                </c:pt>
                <c:pt idx="254">
                  <c:v>1322</c:v>
                </c:pt>
                <c:pt idx="255">
                  <c:v>892</c:v>
                </c:pt>
                <c:pt idx="256">
                  <c:v>1266</c:v>
                </c:pt>
                <c:pt idx="257">
                  <c:v>3568</c:v>
                </c:pt>
                <c:pt idx="258">
                  <c:v>2454</c:v>
                </c:pt>
                <c:pt idx="259">
                  <c:v>3782</c:v>
                </c:pt>
                <c:pt idx="260">
                  <c:v>1143</c:v>
                </c:pt>
                <c:pt idx="261">
                  <c:v>1141</c:v>
                </c:pt>
                <c:pt idx="262">
                  <c:v>1041</c:v>
                </c:pt>
                <c:pt idx="263">
                  <c:v>3096</c:v>
                </c:pt>
                <c:pt idx="264">
                  <c:v>943</c:v>
                </c:pt>
                <c:pt idx="265">
                  <c:v>2727</c:v>
                </c:pt>
                <c:pt idx="266">
                  <c:v>1786</c:v>
                </c:pt>
                <c:pt idx="267">
                  <c:v>3082</c:v>
                </c:pt>
                <c:pt idx="268">
                  <c:v>3110</c:v>
                </c:pt>
                <c:pt idx="269">
                  <c:v>995</c:v>
                </c:pt>
                <c:pt idx="270">
                  <c:v>969</c:v>
                </c:pt>
                <c:pt idx="271">
                  <c:v>1274</c:v>
                </c:pt>
                <c:pt idx="272">
                  <c:v>1210</c:v>
                </c:pt>
                <c:pt idx="273">
                  <c:v>2234</c:v>
                </c:pt>
                <c:pt idx="274">
                  <c:v>1372</c:v>
                </c:pt>
                <c:pt idx="275">
                  <c:v>1320</c:v>
                </c:pt>
                <c:pt idx="276">
                  <c:v>949</c:v>
                </c:pt>
                <c:pt idx="277">
                  <c:v>1660</c:v>
                </c:pt>
                <c:pt idx="278">
                  <c:v>1080</c:v>
                </c:pt>
                <c:pt idx="279">
                  <c:v>2486</c:v>
                </c:pt>
                <c:pt idx="280">
                  <c:v>1437</c:v>
                </c:pt>
                <c:pt idx="281">
                  <c:v>1470</c:v>
                </c:pt>
                <c:pt idx="282">
                  <c:v>671</c:v>
                </c:pt>
                <c:pt idx="283">
                  <c:v>4808</c:v>
                </c:pt>
                <c:pt idx="284">
                  <c:v>2924</c:v>
                </c:pt>
                <c:pt idx="285">
                  <c:v>1328</c:v>
                </c:pt>
                <c:pt idx="286">
                  <c:v>900</c:v>
                </c:pt>
                <c:pt idx="287">
                  <c:v>1470</c:v>
                </c:pt>
                <c:pt idx="288">
                  <c:v>4236</c:v>
                </c:pt>
                <c:pt idx="289">
                  <c:v>3834</c:v>
                </c:pt>
                <c:pt idx="290">
                  <c:v>4863</c:v>
                </c:pt>
                <c:pt idx="291">
                  <c:v>5474</c:v>
                </c:pt>
                <c:pt idx="292">
                  <c:v>2499</c:v>
                </c:pt>
                <c:pt idx="293">
                  <c:v>1619</c:v>
                </c:pt>
                <c:pt idx="294">
                  <c:v>1551</c:v>
                </c:pt>
                <c:pt idx="295">
                  <c:v>1279</c:v>
                </c:pt>
                <c:pt idx="296">
                  <c:v>1386</c:v>
                </c:pt>
                <c:pt idx="297">
                  <c:v>1318</c:v>
                </c:pt>
                <c:pt idx="298">
                  <c:v>1047</c:v>
                </c:pt>
                <c:pt idx="299">
                  <c:v>1386</c:v>
                </c:pt>
                <c:pt idx="300">
                  <c:v>1906</c:v>
                </c:pt>
                <c:pt idx="301">
                  <c:v>508</c:v>
                </c:pt>
                <c:pt idx="302">
                  <c:v>828</c:v>
                </c:pt>
                <c:pt idx="303">
                  <c:v>1176</c:v>
                </c:pt>
                <c:pt idx="304">
                  <c:v>938</c:v>
                </c:pt>
                <c:pt idx="305">
                  <c:v>1319</c:v>
                </c:pt>
                <c:pt idx="306">
                  <c:v>290</c:v>
                </c:pt>
                <c:pt idx="307">
                  <c:v>2959</c:v>
                </c:pt>
                <c:pt idx="308">
                  <c:v>687</c:v>
                </c:pt>
                <c:pt idx="309">
                  <c:v>3759</c:v>
                </c:pt>
                <c:pt idx="310">
                  <c:v>5412</c:v>
                </c:pt>
                <c:pt idx="311">
                  <c:v>1222</c:v>
                </c:pt>
                <c:pt idx="312">
                  <c:v>1873</c:v>
                </c:pt>
                <c:pt idx="313">
                  <c:v>3833</c:v>
                </c:pt>
                <c:pt idx="314">
                  <c:v>1538</c:v>
                </c:pt>
                <c:pt idx="315">
                  <c:v>1972</c:v>
                </c:pt>
                <c:pt idx="316">
                  <c:v>3556</c:v>
                </c:pt>
                <c:pt idx="317">
                  <c:v>1426</c:v>
                </c:pt>
                <c:pt idx="318">
                  <c:v>1198</c:v>
                </c:pt>
                <c:pt idx="319">
                  <c:v>1181</c:v>
                </c:pt>
                <c:pt idx="320">
                  <c:v>2234</c:v>
                </c:pt>
                <c:pt idx="321">
                  <c:v>956</c:v>
                </c:pt>
                <c:pt idx="322">
                  <c:v>1114</c:v>
                </c:pt>
                <c:pt idx="323">
                  <c:v>2108</c:v>
                </c:pt>
                <c:pt idx="324">
                  <c:v>#N/A</c:v>
                </c:pt>
                <c:pt idx="325">
                  <c:v>#N/A</c:v>
                </c:pt>
                <c:pt idx="326">
                  <c:v>#N/A</c:v>
                </c:pt>
                <c:pt idx="327">
                  <c:v>#N/A</c:v>
                </c:pt>
                <c:pt idx="328">
                  <c:v>#N/A</c:v>
                </c:pt>
                <c:pt idx="329">
                  <c:v>#N/A</c:v>
                </c:pt>
                <c:pt idx="330">
                  <c:v>#N/A</c:v>
                </c:pt>
                <c:pt idx="331">
                  <c:v>#N/A</c:v>
                </c:pt>
                <c:pt idx="332">
                  <c:v>#N/A</c:v>
                </c:pt>
                <c:pt idx="333">
                  <c:v>#N/A</c:v>
                </c:pt>
                <c:pt idx="334">
                  <c:v>#N/A</c:v>
                </c:pt>
                <c:pt idx="335">
                  <c:v>#N/A</c:v>
                </c:pt>
                <c:pt idx="336">
                  <c:v>#N/A</c:v>
                </c:pt>
                <c:pt idx="337">
                  <c:v>#N/A</c:v>
                </c:pt>
                <c:pt idx="338">
                  <c:v>#N/A</c:v>
                </c:pt>
                <c:pt idx="339">
                  <c:v>#N/A</c:v>
                </c:pt>
                <c:pt idx="340">
                  <c:v>#N/A</c:v>
                </c:pt>
                <c:pt idx="341">
                  <c:v>#N/A</c:v>
                </c:pt>
                <c:pt idx="342">
                  <c:v>#N/A</c:v>
                </c:pt>
                <c:pt idx="343">
                  <c:v>#N/A</c:v>
                </c:pt>
                <c:pt idx="344">
                  <c:v>#N/A</c:v>
                </c:pt>
                <c:pt idx="345">
                  <c:v>#N/A</c:v>
                </c:pt>
                <c:pt idx="346">
                  <c:v>#N/A</c:v>
                </c:pt>
                <c:pt idx="347">
                  <c:v>#N/A</c:v>
                </c:pt>
                <c:pt idx="348">
                  <c:v>#N/A</c:v>
                </c:pt>
                <c:pt idx="349">
                  <c:v>#N/A</c:v>
                </c:pt>
                <c:pt idx="350">
                  <c:v>#N/A</c:v>
                </c:pt>
                <c:pt idx="351">
                  <c:v>#N/A</c:v>
                </c:pt>
                <c:pt idx="352">
                  <c:v>#N/A</c:v>
                </c:pt>
                <c:pt idx="353">
                  <c:v>#N/A</c:v>
                </c:pt>
                <c:pt idx="354">
                  <c:v>#N/A</c:v>
                </c:pt>
                <c:pt idx="355">
                  <c:v>#N/A</c:v>
                </c:pt>
                <c:pt idx="356">
                  <c:v>#N/A</c:v>
                </c:pt>
                <c:pt idx="357">
                  <c:v>#N/A</c:v>
                </c:pt>
                <c:pt idx="358">
                  <c:v>#N/A</c:v>
                </c:pt>
                <c:pt idx="359">
                  <c:v>#N/A</c:v>
                </c:pt>
                <c:pt idx="360">
                  <c:v>#N/A</c:v>
                </c:pt>
                <c:pt idx="361">
                  <c:v>#N/A</c:v>
                </c:pt>
                <c:pt idx="362">
                  <c:v>#N/A</c:v>
                </c:pt>
                <c:pt idx="363">
                  <c:v>#N/A</c:v>
                </c:pt>
                <c:pt idx="364">
                  <c:v>#N/A</c:v>
                </c:pt>
                <c:pt idx="365">
                  <c:v>#N/A</c:v>
                </c:pt>
                <c:pt idx="366">
                  <c:v>#N/A</c:v>
                </c:pt>
                <c:pt idx="367">
                  <c:v>#N/A</c:v>
                </c:pt>
                <c:pt idx="368">
                  <c:v>#N/A</c:v>
                </c:pt>
                <c:pt idx="369">
                  <c:v>#N/A</c:v>
                </c:pt>
                <c:pt idx="370">
                  <c:v>#N/A</c:v>
                </c:pt>
                <c:pt idx="371">
                  <c:v>#N/A</c:v>
                </c:pt>
                <c:pt idx="372">
                  <c:v>#N/A</c:v>
                </c:pt>
                <c:pt idx="373">
                  <c:v>#N/A</c:v>
                </c:pt>
                <c:pt idx="374">
                  <c:v>#N/A</c:v>
                </c:pt>
                <c:pt idx="375">
                  <c:v>#N/A</c:v>
                </c:pt>
                <c:pt idx="376">
                  <c:v>#N/A</c:v>
                </c:pt>
                <c:pt idx="377">
                  <c:v>#N/A</c:v>
                </c:pt>
                <c:pt idx="378">
                  <c:v>#N/A</c:v>
                </c:pt>
                <c:pt idx="379">
                  <c:v>#N/A</c:v>
                </c:pt>
                <c:pt idx="380">
                  <c:v>#N/A</c:v>
                </c:pt>
                <c:pt idx="381">
                  <c:v>#N/A</c:v>
                </c:pt>
                <c:pt idx="382">
                  <c:v>#N/A</c:v>
                </c:pt>
                <c:pt idx="383">
                  <c:v>#N/A</c:v>
                </c:pt>
                <c:pt idx="384">
                  <c:v>#N/A</c:v>
                </c:pt>
                <c:pt idx="385">
                  <c:v>#N/A</c:v>
                </c:pt>
                <c:pt idx="386">
                  <c:v>#N/A</c:v>
                </c:pt>
                <c:pt idx="387">
                  <c:v>#N/A</c:v>
                </c:pt>
                <c:pt idx="388">
                  <c:v>#N/A</c:v>
                </c:pt>
                <c:pt idx="389">
                  <c:v>#N/A</c:v>
                </c:pt>
                <c:pt idx="390">
                  <c:v>#N/A</c:v>
                </c:pt>
                <c:pt idx="391">
                  <c:v>#N/A</c:v>
                </c:pt>
                <c:pt idx="392">
                  <c:v>#N/A</c:v>
                </c:pt>
                <c:pt idx="393">
                  <c:v>#N/A</c:v>
                </c:pt>
                <c:pt idx="394">
                  <c:v>#N/A</c:v>
                </c:pt>
                <c:pt idx="395">
                  <c:v>#N/A</c:v>
                </c:pt>
                <c:pt idx="396">
                  <c:v>#N/A</c:v>
                </c:pt>
                <c:pt idx="397">
                  <c:v>#N/A</c:v>
                </c:pt>
                <c:pt idx="398">
                  <c:v>#N/A</c:v>
                </c:pt>
                <c:pt idx="399">
                  <c:v>#N/A</c:v>
                </c:pt>
                <c:pt idx="400">
                  <c:v>#N/A</c:v>
                </c:pt>
                <c:pt idx="401">
                  <c:v>#N/A</c:v>
                </c:pt>
                <c:pt idx="402">
                  <c:v>#N/A</c:v>
                </c:pt>
                <c:pt idx="403">
                  <c:v>#N/A</c:v>
                </c:pt>
                <c:pt idx="404">
                  <c:v>#N/A</c:v>
                </c:pt>
                <c:pt idx="405">
                  <c:v>#N/A</c:v>
                </c:pt>
                <c:pt idx="406">
                  <c:v>#N/A</c:v>
                </c:pt>
                <c:pt idx="407">
                  <c:v>#N/A</c:v>
                </c:pt>
                <c:pt idx="408">
                  <c:v>#N/A</c:v>
                </c:pt>
                <c:pt idx="409">
                  <c:v>#N/A</c:v>
                </c:pt>
                <c:pt idx="410">
                  <c:v>#N/A</c:v>
                </c:pt>
                <c:pt idx="411">
                  <c:v>#N/A</c:v>
                </c:pt>
                <c:pt idx="412">
                  <c:v>#N/A</c:v>
                </c:pt>
                <c:pt idx="413">
                  <c:v>#N/A</c:v>
                </c:pt>
                <c:pt idx="414">
                  <c:v>#N/A</c:v>
                </c:pt>
                <c:pt idx="415">
                  <c:v>#N/A</c:v>
                </c:pt>
                <c:pt idx="416">
                  <c:v>#N/A</c:v>
                </c:pt>
                <c:pt idx="417">
                  <c:v>#N/A</c:v>
                </c:pt>
                <c:pt idx="418">
                  <c:v>#N/A</c:v>
                </c:pt>
                <c:pt idx="419">
                  <c:v>#N/A</c:v>
                </c:pt>
                <c:pt idx="420">
                  <c:v>#N/A</c:v>
                </c:pt>
                <c:pt idx="421">
                  <c:v>#N/A</c:v>
                </c:pt>
                <c:pt idx="422">
                  <c:v>#N/A</c:v>
                </c:pt>
                <c:pt idx="423">
                  <c:v>#N/A</c:v>
                </c:pt>
                <c:pt idx="424">
                  <c:v>#N/A</c:v>
                </c:pt>
                <c:pt idx="425">
                  <c:v>#N/A</c:v>
                </c:pt>
                <c:pt idx="426">
                  <c:v>#N/A</c:v>
                </c:pt>
                <c:pt idx="427">
                  <c:v>#N/A</c:v>
                </c:pt>
                <c:pt idx="428">
                  <c:v>#N/A</c:v>
                </c:pt>
                <c:pt idx="429">
                  <c:v>#N/A</c:v>
                </c:pt>
                <c:pt idx="430">
                  <c:v>#N/A</c:v>
                </c:pt>
                <c:pt idx="431">
                  <c:v>#N/A</c:v>
                </c:pt>
                <c:pt idx="432">
                  <c:v>#N/A</c:v>
                </c:pt>
                <c:pt idx="433">
                  <c:v>#N/A</c:v>
                </c:pt>
                <c:pt idx="434">
                  <c:v>#N/A</c:v>
                </c:pt>
                <c:pt idx="435">
                  <c:v>#N/A</c:v>
                </c:pt>
                <c:pt idx="436">
                  <c:v>#N/A</c:v>
                </c:pt>
                <c:pt idx="437">
                  <c:v>#N/A</c:v>
                </c:pt>
                <c:pt idx="438">
                  <c:v>#N/A</c:v>
                </c:pt>
                <c:pt idx="439">
                  <c:v>#N/A</c:v>
                </c:pt>
                <c:pt idx="440">
                  <c:v>#N/A</c:v>
                </c:pt>
                <c:pt idx="441">
                  <c:v>#N/A</c:v>
                </c:pt>
                <c:pt idx="442">
                  <c:v>#N/A</c:v>
                </c:pt>
                <c:pt idx="443">
                  <c:v>#N/A</c:v>
                </c:pt>
                <c:pt idx="444">
                  <c:v>#N/A</c:v>
                </c:pt>
                <c:pt idx="445">
                  <c:v>#N/A</c:v>
                </c:pt>
                <c:pt idx="446">
                  <c:v>#N/A</c:v>
                </c:pt>
                <c:pt idx="447">
                  <c:v>#N/A</c:v>
                </c:pt>
                <c:pt idx="448">
                  <c:v>#N/A</c:v>
                </c:pt>
                <c:pt idx="449">
                  <c:v>#N/A</c:v>
                </c:pt>
                <c:pt idx="450">
                  <c:v>#N/A</c:v>
                </c:pt>
                <c:pt idx="451">
                  <c:v>#N/A</c:v>
                </c:pt>
                <c:pt idx="452">
                  <c:v>#N/A</c:v>
                </c:pt>
                <c:pt idx="453">
                  <c:v>#N/A</c:v>
                </c:pt>
                <c:pt idx="454">
                  <c:v>#N/A</c:v>
                </c:pt>
                <c:pt idx="455">
                  <c:v>#N/A</c:v>
                </c:pt>
                <c:pt idx="456">
                  <c:v>#N/A</c:v>
                </c:pt>
                <c:pt idx="457">
                  <c:v>#N/A</c:v>
                </c:pt>
                <c:pt idx="458">
                  <c:v>#N/A</c:v>
                </c:pt>
                <c:pt idx="459">
                  <c:v>#N/A</c:v>
                </c:pt>
                <c:pt idx="460">
                  <c:v>#N/A</c:v>
                </c:pt>
                <c:pt idx="461">
                  <c:v>#N/A</c:v>
                </c:pt>
                <c:pt idx="462">
                  <c:v>#N/A</c:v>
                </c:pt>
                <c:pt idx="463">
                  <c:v>#N/A</c:v>
                </c:pt>
                <c:pt idx="464">
                  <c:v>#N/A</c:v>
                </c:pt>
                <c:pt idx="465">
                  <c:v>#N/A</c:v>
                </c:pt>
                <c:pt idx="466">
                  <c:v>#N/A</c:v>
                </c:pt>
                <c:pt idx="467">
                  <c:v>#N/A</c:v>
                </c:pt>
                <c:pt idx="468">
                  <c:v>#N/A</c:v>
                </c:pt>
                <c:pt idx="469">
                  <c:v>#N/A</c:v>
                </c:pt>
                <c:pt idx="470">
                  <c:v>#N/A</c:v>
                </c:pt>
                <c:pt idx="471">
                  <c:v>#N/A</c:v>
                </c:pt>
                <c:pt idx="472">
                  <c:v>#N/A</c:v>
                </c:pt>
                <c:pt idx="473">
                  <c:v>#N/A</c:v>
                </c:pt>
                <c:pt idx="474">
                  <c:v>#N/A</c:v>
                </c:pt>
                <c:pt idx="475">
                  <c:v>#N/A</c:v>
                </c:pt>
                <c:pt idx="476">
                  <c:v>#N/A</c:v>
                </c:pt>
                <c:pt idx="477">
                  <c:v>#N/A</c:v>
                </c:pt>
                <c:pt idx="478">
                  <c:v>#N/A</c:v>
                </c:pt>
                <c:pt idx="479">
                  <c:v>#N/A</c:v>
                </c:pt>
                <c:pt idx="480">
                  <c:v>#N/A</c:v>
                </c:pt>
                <c:pt idx="481">
                  <c:v>#N/A</c:v>
                </c:pt>
                <c:pt idx="482">
                  <c:v>#N/A</c:v>
                </c:pt>
                <c:pt idx="483">
                  <c:v>#N/A</c:v>
                </c:pt>
                <c:pt idx="484">
                  <c:v>#N/A</c:v>
                </c:pt>
                <c:pt idx="485">
                  <c:v>#N/A</c:v>
                </c:pt>
                <c:pt idx="486">
                  <c:v>#N/A</c:v>
                </c:pt>
                <c:pt idx="487">
                  <c:v>#N/A</c:v>
                </c:pt>
                <c:pt idx="488">
                  <c:v>#N/A</c:v>
                </c:pt>
                <c:pt idx="489">
                  <c:v>#N/A</c:v>
                </c:pt>
                <c:pt idx="490">
                  <c:v>#N/A</c:v>
                </c:pt>
                <c:pt idx="491">
                  <c:v>#N/A</c:v>
                </c:pt>
                <c:pt idx="492">
                  <c:v>#N/A</c:v>
                </c:pt>
                <c:pt idx="493">
                  <c:v>#N/A</c:v>
                </c:pt>
                <c:pt idx="494">
                  <c:v>#N/A</c:v>
                </c:pt>
                <c:pt idx="495">
                  <c:v>#N/A</c:v>
                </c:pt>
                <c:pt idx="496">
                  <c:v>#N/A</c:v>
                </c:pt>
                <c:pt idx="497">
                  <c:v>#N/A</c:v>
                </c:pt>
                <c:pt idx="498">
                  <c:v>#N/A</c:v>
                </c:pt>
                <c:pt idx="499">
                  <c:v>#N/A</c:v>
                </c:pt>
                <c:pt idx="500">
                  <c:v>#N/A</c:v>
                </c:pt>
                <c:pt idx="501">
                  <c:v>#N/A</c:v>
                </c:pt>
                <c:pt idx="502">
                  <c:v>#N/A</c:v>
                </c:pt>
                <c:pt idx="503">
                  <c:v>#N/A</c:v>
                </c:pt>
                <c:pt idx="504">
                  <c:v>#N/A</c:v>
                </c:pt>
                <c:pt idx="505">
                  <c:v>#N/A</c:v>
                </c:pt>
                <c:pt idx="506">
                  <c:v>#N/A</c:v>
                </c:pt>
                <c:pt idx="507">
                  <c:v>#N/A</c:v>
                </c:pt>
                <c:pt idx="508">
                  <c:v>#N/A</c:v>
                </c:pt>
                <c:pt idx="509">
                  <c:v>#N/A</c:v>
                </c:pt>
                <c:pt idx="510">
                  <c:v>#N/A</c:v>
                </c:pt>
                <c:pt idx="511">
                  <c:v>#N/A</c:v>
                </c:pt>
                <c:pt idx="512">
                  <c:v>#N/A</c:v>
                </c:pt>
                <c:pt idx="513">
                  <c:v>#N/A</c:v>
                </c:pt>
                <c:pt idx="514">
                  <c:v>#N/A</c:v>
                </c:pt>
                <c:pt idx="515">
                  <c:v>#N/A</c:v>
                </c:pt>
                <c:pt idx="516">
                  <c:v>#N/A</c:v>
                </c:pt>
                <c:pt idx="517">
                  <c:v>#N/A</c:v>
                </c:pt>
                <c:pt idx="518">
                  <c:v>#N/A</c:v>
                </c:pt>
                <c:pt idx="519">
                  <c:v>#N/A</c:v>
                </c:pt>
                <c:pt idx="520">
                  <c:v>#N/A</c:v>
                </c:pt>
                <c:pt idx="521">
                  <c:v>#N/A</c:v>
                </c:pt>
                <c:pt idx="522">
                  <c:v>#N/A</c:v>
                </c:pt>
                <c:pt idx="523">
                  <c:v>#N/A</c:v>
                </c:pt>
                <c:pt idx="524">
                  <c:v>#N/A</c:v>
                </c:pt>
                <c:pt idx="525">
                  <c:v>#N/A</c:v>
                </c:pt>
                <c:pt idx="526">
                  <c:v>#N/A</c:v>
                </c:pt>
                <c:pt idx="527">
                  <c:v>#N/A</c:v>
                </c:pt>
                <c:pt idx="528">
                  <c:v>#N/A</c:v>
                </c:pt>
                <c:pt idx="529">
                  <c:v>#N/A</c:v>
                </c:pt>
                <c:pt idx="530">
                  <c:v>#N/A</c:v>
                </c:pt>
                <c:pt idx="531">
                  <c:v>#N/A</c:v>
                </c:pt>
                <c:pt idx="532">
                  <c:v>#N/A</c:v>
                </c:pt>
                <c:pt idx="533">
                  <c:v>#N/A</c:v>
                </c:pt>
                <c:pt idx="534">
                  <c:v>#N/A</c:v>
                </c:pt>
                <c:pt idx="535">
                  <c:v>#N/A</c:v>
                </c:pt>
                <c:pt idx="536">
                  <c:v>#N/A</c:v>
                </c:pt>
                <c:pt idx="537">
                  <c:v>#N/A</c:v>
                </c:pt>
                <c:pt idx="538">
                  <c:v>#N/A</c:v>
                </c:pt>
                <c:pt idx="539">
                  <c:v>#N/A</c:v>
                </c:pt>
                <c:pt idx="540">
                  <c:v>#N/A</c:v>
                </c:pt>
                <c:pt idx="541">
                  <c:v>#N/A</c:v>
                </c:pt>
                <c:pt idx="542">
                  <c:v>#N/A</c:v>
                </c:pt>
                <c:pt idx="543">
                  <c:v>#N/A</c:v>
                </c:pt>
                <c:pt idx="544">
                  <c:v>#N/A</c:v>
                </c:pt>
                <c:pt idx="545">
                  <c:v>#N/A</c:v>
                </c:pt>
                <c:pt idx="546">
                  <c:v>#N/A</c:v>
                </c:pt>
                <c:pt idx="547">
                  <c:v>#N/A</c:v>
                </c:pt>
                <c:pt idx="548">
                  <c:v>#N/A</c:v>
                </c:pt>
                <c:pt idx="549">
                  <c:v>#N/A</c:v>
                </c:pt>
                <c:pt idx="550">
                  <c:v>#N/A</c:v>
                </c:pt>
                <c:pt idx="551">
                  <c:v>#N/A</c:v>
                </c:pt>
                <c:pt idx="552">
                  <c:v>#N/A</c:v>
                </c:pt>
                <c:pt idx="553">
                  <c:v>#N/A</c:v>
                </c:pt>
                <c:pt idx="554">
                  <c:v>#N/A</c:v>
                </c:pt>
                <c:pt idx="555">
                  <c:v>#N/A</c:v>
                </c:pt>
                <c:pt idx="556">
                  <c:v>#N/A</c:v>
                </c:pt>
                <c:pt idx="557">
                  <c:v>#N/A</c:v>
                </c:pt>
                <c:pt idx="558">
                  <c:v>#N/A</c:v>
                </c:pt>
                <c:pt idx="559">
                  <c:v>#N/A</c:v>
                </c:pt>
                <c:pt idx="560">
                  <c:v>#N/A</c:v>
                </c:pt>
                <c:pt idx="561">
                  <c:v>#N/A</c:v>
                </c:pt>
                <c:pt idx="562">
                  <c:v>#N/A</c:v>
                </c:pt>
                <c:pt idx="563">
                  <c:v>#N/A</c:v>
                </c:pt>
                <c:pt idx="564">
                  <c:v>#N/A</c:v>
                </c:pt>
                <c:pt idx="565">
                  <c:v>#N/A</c:v>
                </c:pt>
                <c:pt idx="566">
                  <c:v>#N/A</c:v>
                </c:pt>
                <c:pt idx="567">
                  <c:v>#N/A</c:v>
                </c:pt>
                <c:pt idx="568">
                  <c:v>#N/A</c:v>
                </c:pt>
                <c:pt idx="569">
                  <c:v>#N/A</c:v>
                </c:pt>
                <c:pt idx="570">
                  <c:v>#N/A</c:v>
                </c:pt>
                <c:pt idx="571">
                  <c:v>#N/A</c:v>
                </c:pt>
                <c:pt idx="572">
                  <c:v>#N/A</c:v>
                </c:pt>
                <c:pt idx="573">
                  <c:v>#N/A</c:v>
                </c:pt>
                <c:pt idx="574">
                  <c:v>#N/A</c:v>
                </c:pt>
                <c:pt idx="575">
                  <c:v>#N/A</c:v>
                </c:pt>
                <c:pt idx="576">
                  <c:v>#N/A</c:v>
                </c:pt>
                <c:pt idx="577">
                  <c:v>#N/A</c:v>
                </c:pt>
                <c:pt idx="578">
                  <c:v>#N/A</c:v>
                </c:pt>
                <c:pt idx="579">
                  <c:v>#N/A</c:v>
                </c:pt>
                <c:pt idx="580">
                  <c:v>#N/A</c:v>
                </c:pt>
                <c:pt idx="581">
                  <c:v>#N/A</c:v>
                </c:pt>
                <c:pt idx="582">
                  <c:v>#N/A</c:v>
                </c:pt>
                <c:pt idx="583">
                  <c:v>#N/A</c:v>
                </c:pt>
                <c:pt idx="584">
                  <c:v>#N/A</c:v>
                </c:pt>
                <c:pt idx="585">
                  <c:v>#N/A</c:v>
                </c:pt>
                <c:pt idx="586">
                  <c:v>#N/A</c:v>
                </c:pt>
                <c:pt idx="587">
                  <c:v>#N/A</c:v>
                </c:pt>
                <c:pt idx="588">
                  <c:v>#N/A</c:v>
                </c:pt>
                <c:pt idx="589">
                  <c:v>#N/A</c:v>
                </c:pt>
                <c:pt idx="590">
                  <c:v>#N/A</c:v>
                </c:pt>
                <c:pt idx="591">
                  <c:v>#N/A</c:v>
                </c:pt>
                <c:pt idx="592">
                  <c:v>#N/A</c:v>
                </c:pt>
                <c:pt idx="593">
                  <c:v>#N/A</c:v>
                </c:pt>
                <c:pt idx="594">
                  <c:v>#N/A</c:v>
                </c:pt>
                <c:pt idx="595">
                  <c:v>#N/A</c:v>
                </c:pt>
                <c:pt idx="596">
                  <c:v>#N/A</c:v>
                </c:pt>
                <c:pt idx="597">
                  <c:v>#N/A</c:v>
                </c:pt>
                <c:pt idx="598">
                  <c:v>#N/A</c:v>
                </c:pt>
                <c:pt idx="599">
                  <c:v>#N/A</c:v>
                </c:pt>
                <c:pt idx="600">
                  <c:v>#N/A</c:v>
                </c:pt>
                <c:pt idx="601">
                  <c:v>#N/A</c:v>
                </c:pt>
                <c:pt idx="602">
                  <c:v>#N/A</c:v>
                </c:pt>
                <c:pt idx="603">
                  <c:v>#N/A</c:v>
                </c:pt>
                <c:pt idx="604">
                  <c:v>#N/A</c:v>
                </c:pt>
                <c:pt idx="605">
                  <c:v>#N/A</c:v>
                </c:pt>
                <c:pt idx="606">
                  <c:v>#N/A</c:v>
                </c:pt>
                <c:pt idx="607">
                  <c:v>#N/A</c:v>
                </c:pt>
                <c:pt idx="608">
                  <c:v>#N/A</c:v>
                </c:pt>
                <c:pt idx="609">
                  <c:v>#N/A</c:v>
                </c:pt>
                <c:pt idx="610">
                  <c:v>#N/A</c:v>
                </c:pt>
                <c:pt idx="611">
                  <c:v>#N/A</c:v>
                </c:pt>
                <c:pt idx="612">
                  <c:v>#N/A</c:v>
                </c:pt>
                <c:pt idx="613">
                  <c:v>#N/A</c:v>
                </c:pt>
                <c:pt idx="614">
                  <c:v>#N/A</c:v>
                </c:pt>
                <c:pt idx="615">
                  <c:v>#N/A</c:v>
                </c:pt>
                <c:pt idx="616">
                  <c:v>#N/A</c:v>
                </c:pt>
                <c:pt idx="617">
                  <c:v>#N/A</c:v>
                </c:pt>
                <c:pt idx="618">
                  <c:v>#N/A</c:v>
                </c:pt>
                <c:pt idx="619">
                  <c:v>#N/A</c:v>
                </c:pt>
                <c:pt idx="620">
                  <c:v>#N/A</c:v>
                </c:pt>
                <c:pt idx="621">
                  <c:v>#N/A</c:v>
                </c:pt>
                <c:pt idx="622">
                  <c:v>#N/A</c:v>
                </c:pt>
                <c:pt idx="623">
                  <c:v>#N/A</c:v>
                </c:pt>
                <c:pt idx="624">
                  <c:v>#N/A</c:v>
                </c:pt>
                <c:pt idx="625">
                  <c:v>#N/A</c:v>
                </c:pt>
                <c:pt idx="626">
                  <c:v>#N/A</c:v>
                </c:pt>
                <c:pt idx="627">
                  <c:v>#N/A</c:v>
                </c:pt>
                <c:pt idx="628">
                  <c:v>#N/A</c:v>
                </c:pt>
                <c:pt idx="629">
                  <c:v>#N/A</c:v>
                </c:pt>
                <c:pt idx="630">
                  <c:v>#N/A</c:v>
                </c:pt>
                <c:pt idx="631">
                  <c:v>#N/A</c:v>
                </c:pt>
                <c:pt idx="632">
                  <c:v>#N/A</c:v>
                </c:pt>
                <c:pt idx="633">
                  <c:v>#N/A</c:v>
                </c:pt>
                <c:pt idx="634">
                  <c:v>#N/A</c:v>
                </c:pt>
                <c:pt idx="635">
                  <c:v>#N/A</c:v>
                </c:pt>
                <c:pt idx="636">
                  <c:v>#N/A</c:v>
                </c:pt>
                <c:pt idx="637">
                  <c:v>#N/A</c:v>
                </c:pt>
                <c:pt idx="638">
                  <c:v>#N/A</c:v>
                </c:pt>
                <c:pt idx="639">
                  <c:v>#N/A</c:v>
                </c:pt>
                <c:pt idx="640">
                  <c:v>#N/A</c:v>
                </c:pt>
                <c:pt idx="641">
                  <c:v>#N/A</c:v>
                </c:pt>
                <c:pt idx="642">
                  <c:v>#N/A</c:v>
                </c:pt>
                <c:pt idx="643">
                  <c:v>#N/A</c:v>
                </c:pt>
                <c:pt idx="644">
                  <c:v>#N/A</c:v>
                </c:pt>
                <c:pt idx="645">
                  <c:v>#N/A</c:v>
                </c:pt>
                <c:pt idx="646">
                  <c:v>#N/A</c:v>
                </c:pt>
                <c:pt idx="647">
                  <c:v>#N/A</c:v>
                </c:pt>
                <c:pt idx="648">
                  <c:v>#N/A</c:v>
                </c:pt>
                <c:pt idx="649">
                  <c:v>#N/A</c:v>
                </c:pt>
                <c:pt idx="650">
                  <c:v>#N/A</c:v>
                </c:pt>
                <c:pt idx="651">
                  <c:v>#N/A</c:v>
                </c:pt>
                <c:pt idx="652">
                  <c:v>#N/A</c:v>
                </c:pt>
                <c:pt idx="653">
                  <c:v>#N/A</c:v>
                </c:pt>
                <c:pt idx="654">
                  <c:v>#N/A</c:v>
                </c:pt>
                <c:pt idx="655">
                  <c:v>#N/A</c:v>
                </c:pt>
                <c:pt idx="656">
                  <c:v>#N/A</c:v>
                </c:pt>
                <c:pt idx="657">
                  <c:v>#N/A</c:v>
                </c:pt>
                <c:pt idx="658">
                  <c:v>#N/A</c:v>
                </c:pt>
                <c:pt idx="659">
                  <c:v>#N/A</c:v>
                </c:pt>
                <c:pt idx="660">
                  <c:v>#N/A</c:v>
                </c:pt>
                <c:pt idx="661">
                  <c:v>#N/A</c:v>
                </c:pt>
                <c:pt idx="662">
                  <c:v>#N/A</c:v>
                </c:pt>
                <c:pt idx="663">
                  <c:v>#N/A</c:v>
                </c:pt>
                <c:pt idx="664">
                  <c:v>#N/A</c:v>
                </c:pt>
                <c:pt idx="665">
                  <c:v>#N/A</c:v>
                </c:pt>
                <c:pt idx="666">
                  <c:v>#N/A</c:v>
                </c:pt>
                <c:pt idx="667">
                  <c:v>#N/A</c:v>
                </c:pt>
                <c:pt idx="668">
                  <c:v>#N/A</c:v>
                </c:pt>
                <c:pt idx="669">
                  <c:v>#N/A</c:v>
                </c:pt>
                <c:pt idx="670">
                  <c:v>#N/A</c:v>
                </c:pt>
                <c:pt idx="671">
                  <c:v>#N/A</c:v>
                </c:pt>
                <c:pt idx="672">
                  <c:v>#N/A</c:v>
                </c:pt>
                <c:pt idx="673">
                  <c:v>#N/A</c:v>
                </c:pt>
                <c:pt idx="674">
                  <c:v>#N/A</c:v>
                </c:pt>
                <c:pt idx="675">
                  <c:v>#N/A</c:v>
                </c:pt>
                <c:pt idx="676">
                  <c:v>#N/A</c:v>
                </c:pt>
                <c:pt idx="677">
                  <c:v>#N/A</c:v>
                </c:pt>
                <c:pt idx="678">
                  <c:v>#N/A</c:v>
                </c:pt>
                <c:pt idx="679">
                  <c:v>#N/A</c:v>
                </c:pt>
                <c:pt idx="680">
                  <c:v>#N/A</c:v>
                </c:pt>
                <c:pt idx="681">
                  <c:v>#N/A</c:v>
                </c:pt>
                <c:pt idx="682">
                  <c:v>#N/A</c:v>
                </c:pt>
                <c:pt idx="683">
                  <c:v>#N/A</c:v>
                </c:pt>
                <c:pt idx="684">
                  <c:v>#N/A</c:v>
                </c:pt>
                <c:pt idx="685">
                  <c:v>#N/A</c:v>
                </c:pt>
                <c:pt idx="686">
                  <c:v>#N/A</c:v>
                </c:pt>
                <c:pt idx="687">
                  <c:v>#N/A</c:v>
                </c:pt>
                <c:pt idx="688">
                  <c:v>#N/A</c:v>
                </c:pt>
                <c:pt idx="689">
                  <c:v>#N/A</c:v>
                </c:pt>
                <c:pt idx="690">
                  <c:v>#N/A</c:v>
                </c:pt>
                <c:pt idx="691">
                  <c:v>#N/A</c:v>
                </c:pt>
                <c:pt idx="692">
                  <c:v>#N/A</c:v>
                </c:pt>
                <c:pt idx="693">
                  <c:v>#N/A</c:v>
                </c:pt>
                <c:pt idx="694">
                  <c:v>#N/A</c:v>
                </c:pt>
                <c:pt idx="695">
                  <c:v>#N/A</c:v>
                </c:pt>
                <c:pt idx="696">
                  <c:v>#N/A</c:v>
                </c:pt>
                <c:pt idx="697">
                  <c:v>#N/A</c:v>
                </c:pt>
                <c:pt idx="698">
                  <c:v>#N/A</c:v>
                </c:pt>
                <c:pt idx="699">
                  <c:v>#N/A</c:v>
                </c:pt>
                <c:pt idx="700">
                  <c:v>#N/A</c:v>
                </c:pt>
                <c:pt idx="701">
                  <c:v>#N/A</c:v>
                </c:pt>
                <c:pt idx="702">
                  <c:v>#N/A</c:v>
                </c:pt>
                <c:pt idx="703">
                  <c:v>#N/A</c:v>
                </c:pt>
                <c:pt idx="704">
                  <c:v>#N/A</c:v>
                </c:pt>
                <c:pt idx="705">
                  <c:v>#N/A</c:v>
                </c:pt>
                <c:pt idx="706">
                  <c:v>#N/A</c:v>
                </c:pt>
                <c:pt idx="707">
                  <c:v>#N/A</c:v>
                </c:pt>
                <c:pt idx="708">
                  <c:v>#N/A</c:v>
                </c:pt>
                <c:pt idx="709">
                  <c:v>#N/A</c:v>
                </c:pt>
                <c:pt idx="710">
                  <c:v>#N/A</c:v>
                </c:pt>
                <c:pt idx="711">
                  <c:v>#N/A</c:v>
                </c:pt>
                <c:pt idx="712">
                  <c:v>#N/A</c:v>
                </c:pt>
                <c:pt idx="713">
                  <c:v>#N/A</c:v>
                </c:pt>
                <c:pt idx="714">
                  <c:v>#N/A</c:v>
                </c:pt>
                <c:pt idx="715">
                  <c:v>#N/A</c:v>
                </c:pt>
                <c:pt idx="716">
                  <c:v>#N/A</c:v>
                </c:pt>
                <c:pt idx="717">
                  <c:v>#N/A</c:v>
                </c:pt>
                <c:pt idx="718">
                  <c:v>#N/A</c:v>
                </c:pt>
                <c:pt idx="719">
                  <c:v>#N/A</c:v>
                </c:pt>
                <c:pt idx="720">
                  <c:v>#N/A</c:v>
                </c:pt>
                <c:pt idx="721">
                  <c:v>#N/A</c:v>
                </c:pt>
                <c:pt idx="722">
                  <c:v>#N/A</c:v>
                </c:pt>
                <c:pt idx="723">
                  <c:v>#N/A</c:v>
                </c:pt>
                <c:pt idx="724">
                  <c:v>#N/A</c:v>
                </c:pt>
                <c:pt idx="725">
                  <c:v>#N/A</c:v>
                </c:pt>
                <c:pt idx="726">
                  <c:v>#N/A</c:v>
                </c:pt>
                <c:pt idx="727">
                  <c:v>#N/A</c:v>
                </c:pt>
                <c:pt idx="728">
                  <c:v>#N/A</c:v>
                </c:pt>
                <c:pt idx="729">
                  <c:v>#N/A</c:v>
                </c:pt>
                <c:pt idx="730">
                  <c:v>#N/A</c:v>
                </c:pt>
                <c:pt idx="731">
                  <c:v>#N/A</c:v>
                </c:pt>
                <c:pt idx="732">
                  <c:v>#N/A</c:v>
                </c:pt>
                <c:pt idx="733">
                  <c:v>#N/A</c:v>
                </c:pt>
                <c:pt idx="734">
                  <c:v>#N/A</c:v>
                </c:pt>
                <c:pt idx="735">
                  <c:v>#N/A</c:v>
                </c:pt>
                <c:pt idx="736">
                  <c:v>#N/A</c:v>
                </c:pt>
                <c:pt idx="737">
                  <c:v>#N/A</c:v>
                </c:pt>
                <c:pt idx="738">
                  <c:v>#N/A</c:v>
                </c:pt>
                <c:pt idx="739">
                  <c:v>#N/A</c:v>
                </c:pt>
                <c:pt idx="740">
                  <c:v>#N/A</c:v>
                </c:pt>
                <c:pt idx="741">
                  <c:v>#N/A</c:v>
                </c:pt>
                <c:pt idx="742">
                  <c:v>#N/A</c:v>
                </c:pt>
                <c:pt idx="743">
                  <c:v>#N/A</c:v>
                </c:pt>
                <c:pt idx="744">
                  <c:v>#N/A</c:v>
                </c:pt>
                <c:pt idx="745">
                  <c:v>#N/A</c:v>
                </c:pt>
                <c:pt idx="746">
                  <c:v>#N/A</c:v>
                </c:pt>
                <c:pt idx="747">
                  <c:v>#N/A</c:v>
                </c:pt>
                <c:pt idx="748">
                  <c:v>#N/A</c:v>
                </c:pt>
                <c:pt idx="749">
                  <c:v>#N/A</c:v>
                </c:pt>
                <c:pt idx="750">
                  <c:v>#N/A</c:v>
                </c:pt>
                <c:pt idx="751">
                  <c:v>#N/A</c:v>
                </c:pt>
                <c:pt idx="752">
                  <c:v>#N/A</c:v>
                </c:pt>
                <c:pt idx="753">
                  <c:v>#N/A</c:v>
                </c:pt>
                <c:pt idx="754">
                  <c:v>#N/A</c:v>
                </c:pt>
                <c:pt idx="755">
                  <c:v>#N/A</c:v>
                </c:pt>
                <c:pt idx="756">
                  <c:v>#N/A</c:v>
                </c:pt>
                <c:pt idx="757">
                  <c:v>#N/A</c:v>
                </c:pt>
                <c:pt idx="758">
                  <c:v>#N/A</c:v>
                </c:pt>
                <c:pt idx="759">
                  <c:v>#N/A</c:v>
                </c:pt>
                <c:pt idx="760">
                  <c:v>#N/A</c:v>
                </c:pt>
                <c:pt idx="761">
                  <c:v>#N/A</c:v>
                </c:pt>
                <c:pt idx="762">
                  <c:v>#N/A</c:v>
                </c:pt>
                <c:pt idx="763">
                  <c:v>#N/A</c:v>
                </c:pt>
                <c:pt idx="764">
                  <c:v>#N/A</c:v>
                </c:pt>
                <c:pt idx="765">
                  <c:v>#N/A</c:v>
                </c:pt>
                <c:pt idx="766">
                  <c:v>#N/A</c:v>
                </c:pt>
                <c:pt idx="767">
                  <c:v>#N/A</c:v>
                </c:pt>
                <c:pt idx="768">
                  <c:v>#N/A</c:v>
                </c:pt>
                <c:pt idx="769">
                  <c:v>#N/A</c:v>
                </c:pt>
                <c:pt idx="770">
                  <c:v>#N/A</c:v>
                </c:pt>
                <c:pt idx="771">
                  <c:v>#N/A</c:v>
                </c:pt>
                <c:pt idx="772">
                  <c:v>#N/A</c:v>
                </c:pt>
                <c:pt idx="773">
                  <c:v>#N/A</c:v>
                </c:pt>
                <c:pt idx="774">
                  <c:v>#N/A</c:v>
                </c:pt>
                <c:pt idx="775">
                  <c:v>#N/A</c:v>
                </c:pt>
                <c:pt idx="776">
                  <c:v>#N/A</c:v>
                </c:pt>
                <c:pt idx="777">
                  <c:v>#N/A</c:v>
                </c:pt>
                <c:pt idx="778">
                  <c:v>#N/A</c:v>
                </c:pt>
                <c:pt idx="779">
                  <c:v>#N/A</c:v>
                </c:pt>
                <c:pt idx="780">
                  <c:v>#N/A</c:v>
                </c:pt>
                <c:pt idx="781">
                  <c:v>#N/A</c:v>
                </c:pt>
                <c:pt idx="782">
                  <c:v>#N/A</c:v>
                </c:pt>
                <c:pt idx="783">
                  <c:v>#N/A</c:v>
                </c:pt>
                <c:pt idx="784">
                  <c:v>#N/A</c:v>
                </c:pt>
                <c:pt idx="785">
                  <c:v>#N/A</c:v>
                </c:pt>
                <c:pt idx="786">
                  <c:v>#N/A</c:v>
                </c:pt>
                <c:pt idx="787">
                  <c:v>#N/A</c:v>
                </c:pt>
                <c:pt idx="788">
                  <c:v>#N/A</c:v>
                </c:pt>
                <c:pt idx="789">
                  <c:v>#N/A</c:v>
                </c:pt>
                <c:pt idx="790">
                  <c:v>#N/A</c:v>
                </c:pt>
                <c:pt idx="791">
                  <c:v>#N/A</c:v>
                </c:pt>
                <c:pt idx="792">
                  <c:v>#N/A</c:v>
                </c:pt>
                <c:pt idx="793">
                  <c:v>#N/A</c:v>
                </c:pt>
                <c:pt idx="794">
                  <c:v>#N/A</c:v>
                </c:pt>
                <c:pt idx="795">
                  <c:v>#N/A</c:v>
                </c:pt>
                <c:pt idx="796">
                  <c:v>#N/A</c:v>
                </c:pt>
                <c:pt idx="797">
                  <c:v>#N/A</c:v>
                </c:pt>
                <c:pt idx="798">
                  <c:v>#N/A</c:v>
                </c:pt>
                <c:pt idx="799">
                  <c:v>#N/A</c:v>
                </c:pt>
                <c:pt idx="800">
                  <c:v>#N/A</c:v>
                </c:pt>
                <c:pt idx="801">
                  <c:v>#N/A</c:v>
                </c:pt>
                <c:pt idx="802">
                  <c:v>#N/A</c:v>
                </c:pt>
                <c:pt idx="803">
                  <c:v>#N/A</c:v>
                </c:pt>
                <c:pt idx="804">
                  <c:v>#N/A</c:v>
                </c:pt>
                <c:pt idx="805">
                  <c:v>#N/A</c:v>
                </c:pt>
                <c:pt idx="806">
                  <c:v>#N/A</c:v>
                </c:pt>
                <c:pt idx="807">
                  <c:v>#N/A</c:v>
                </c:pt>
                <c:pt idx="808">
                  <c:v>#N/A</c:v>
                </c:pt>
                <c:pt idx="809">
                  <c:v>#N/A</c:v>
                </c:pt>
                <c:pt idx="810">
                  <c:v>#N/A</c:v>
                </c:pt>
                <c:pt idx="811">
                  <c:v>#N/A</c:v>
                </c:pt>
                <c:pt idx="812">
                  <c:v>#N/A</c:v>
                </c:pt>
                <c:pt idx="813">
                  <c:v>#N/A</c:v>
                </c:pt>
                <c:pt idx="814">
                  <c:v>#N/A</c:v>
                </c:pt>
                <c:pt idx="815">
                  <c:v>#N/A</c:v>
                </c:pt>
                <c:pt idx="816">
                  <c:v>#N/A</c:v>
                </c:pt>
                <c:pt idx="817">
                  <c:v>#N/A</c:v>
                </c:pt>
                <c:pt idx="818">
                  <c:v>#N/A</c:v>
                </c:pt>
                <c:pt idx="819">
                  <c:v>#N/A</c:v>
                </c:pt>
                <c:pt idx="820">
                  <c:v>#N/A</c:v>
                </c:pt>
                <c:pt idx="821">
                  <c:v>#N/A</c:v>
                </c:pt>
                <c:pt idx="822">
                  <c:v>#N/A</c:v>
                </c:pt>
                <c:pt idx="823">
                  <c:v>#N/A</c:v>
                </c:pt>
                <c:pt idx="824">
                  <c:v>#N/A</c:v>
                </c:pt>
                <c:pt idx="825">
                  <c:v>#N/A</c:v>
                </c:pt>
                <c:pt idx="826">
                  <c:v>#N/A</c:v>
                </c:pt>
                <c:pt idx="827">
                  <c:v>#N/A</c:v>
                </c:pt>
                <c:pt idx="828">
                  <c:v>#N/A</c:v>
                </c:pt>
                <c:pt idx="829">
                  <c:v>#N/A</c:v>
                </c:pt>
                <c:pt idx="830">
                  <c:v>#N/A</c:v>
                </c:pt>
                <c:pt idx="831">
                  <c:v>#N/A</c:v>
                </c:pt>
                <c:pt idx="832">
                  <c:v>#N/A</c:v>
                </c:pt>
                <c:pt idx="833">
                  <c:v>#N/A</c:v>
                </c:pt>
                <c:pt idx="834">
                  <c:v>#N/A</c:v>
                </c:pt>
                <c:pt idx="835">
                  <c:v>#N/A</c:v>
                </c:pt>
                <c:pt idx="836">
                  <c:v>#N/A</c:v>
                </c:pt>
                <c:pt idx="837">
                  <c:v>#N/A</c:v>
                </c:pt>
                <c:pt idx="838">
                  <c:v>#N/A</c:v>
                </c:pt>
                <c:pt idx="839">
                  <c:v>#N/A</c:v>
                </c:pt>
                <c:pt idx="840">
                  <c:v>#N/A</c:v>
                </c:pt>
                <c:pt idx="841">
                  <c:v>#N/A</c:v>
                </c:pt>
                <c:pt idx="842">
                  <c:v>#N/A</c:v>
                </c:pt>
                <c:pt idx="843">
                  <c:v>#N/A</c:v>
                </c:pt>
                <c:pt idx="844">
                  <c:v>#N/A</c:v>
                </c:pt>
                <c:pt idx="845">
                  <c:v>#N/A</c:v>
                </c:pt>
                <c:pt idx="846">
                  <c:v>#N/A</c:v>
                </c:pt>
                <c:pt idx="847">
                  <c:v>#N/A</c:v>
                </c:pt>
                <c:pt idx="848">
                  <c:v>#N/A</c:v>
                </c:pt>
                <c:pt idx="849">
                  <c:v>#N/A</c:v>
                </c:pt>
                <c:pt idx="850">
                  <c:v>#N/A</c:v>
                </c:pt>
                <c:pt idx="851">
                  <c:v>#N/A</c:v>
                </c:pt>
                <c:pt idx="852">
                  <c:v>#N/A</c:v>
                </c:pt>
                <c:pt idx="853">
                  <c:v>#N/A</c:v>
                </c:pt>
                <c:pt idx="854">
                  <c:v>#N/A</c:v>
                </c:pt>
                <c:pt idx="855">
                  <c:v>#N/A</c:v>
                </c:pt>
                <c:pt idx="856">
                  <c:v>#N/A</c:v>
                </c:pt>
                <c:pt idx="857">
                  <c:v>#N/A</c:v>
                </c:pt>
                <c:pt idx="858">
                  <c:v>#N/A</c:v>
                </c:pt>
                <c:pt idx="859">
                  <c:v>#N/A</c:v>
                </c:pt>
                <c:pt idx="860">
                  <c:v>#N/A</c:v>
                </c:pt>
                <c:pt idx="861">
                  <c:v>#N/A</c:v>
                </c:pt>
                <c:pt idx="862">
                  <c:v>#N/A</c:v>
                </c:pt>
                <c:pt idx="863">
                  <c:v>#N/A</c:v>
                </c:pt>
                <c:pt idx="864">
                  <c:v>#N/A</c:v>
                </c:pt>
                <c:pt idx="865">
                  <c:v>#N/A</c:v>
                </c:pt>
                <c:pt idx="866">
                  <c:v>#N/A</c:v>
                </c:pt>
                <c:pt idx="867">
                  <c:v>#N/A</c:v>
                </c:pt>
                <c:pt idx="868">
                  <c:v>#N/A</c:v>
                </c:pt>
                <c:pt idx="869">
                  <c:v>#N/A</c:v>
                </c:pt>
                <c:pt idx="870">
                  <c:v>#N/A</c:v>
                </c:pt>
                <c:pt idx="871">
                  <c:v>#N/A</c:v>
                </c:pt>
                <c:pt idx="872">
                  <c:v>#N/A</c:v>
                </c:pt>
                <c:pt idx="873">
                  <c:v>#N/A</c:v>
                </c:pt>
                <c:pt idx="874">
                  <c:v>#N/A</c:v>
                </c:pt>
                <c:pt idx="875">
                  <c:v>#N/A</c:v>
                </c:pt>
                <c:pt idx="876">
                  <c:v>#N/A</c:v>
                </c:pt>
                <c:pt idx="877">
                  <c:v>#N/A</c:v>
                </c:pt>
                <c:pt idx="878">
                  <c:v>#N/A</c:v>
                </c:pt>
                <c:pt idx="879">
                  <c:v>#N/A</c:v>
                </c:pt>
                <c:pt idx="880">
                  <c:v>#N/A</c:v>
                </c:pt>
                <c:pt idx="881">
                  <c:v>#N/A</c:v>
                </c:pt>
                <c:pt idx="882">
                  <c:v>#N/A</c:v>
                </c:pt>
                <c:pt idx="883">
                  <c:v>#N/A</c:v>
                </c:pt>
                <c:pt idx="884">
                  <c:v>#N/A</c:v>
                </c:pt>
                <c:pt idx="885">
                  <c:v>#N/A</c:v>
                </c:pt>
                <c:pt idx="886">
                  <c:v>#N/A</c:v>
                </c:pt>
                <c:pt idx="887">
                  <c:v>#N/A</c:v>
                </c:pt>
                <c:pt idx="888">
                  <c:v>#N/A</c:v>
                </c:pt>
                <c:pt idx="889">
                  <c:v>#N/A</c:v>
                </c:pt>
                <c:pt idx="890">
                  <c:v>#N/A</c:v>
                </c:pt>
                <c:pt idx="891">
                  <c:v>#N/A</c:v>
                </c:pt>
                <c:pt idx="892">
                  <c:v>#N/A</c:v>
                </c:pt>
                <c:pt idx="893">
                  <c:v>#N/A</c:v>
                </c:pt>
                <c:pt idx="894">
                  <c:v>#N/A</c:v>
                </c:pt>
                <c:pt idx="895">
                  <c:v>#N/A</c:v>
                </c:pt>
                <c:pt idx="896">
                  <c:v>#N/A</c:v>
                </c:pt>
                <c:pt idx="897">
                  <c:v>#N/A</c:v>
                </c:pt>
                <c:pt idx="898">
                  <c:v>#N/A</c:v>
                </c:pt>
                <c:pt idx="899">
                  <c:v>#N/A</c:v>
                </c:pt>
                <c:pt idx="900">
                  <c:v>#N/A</c:v>
                </c:pt>
                <c:pt idx="901">
                  <c:v>#N/A</c:v>
                </c:pt>
                <c:pt idx="902">
                  <c:v>#N/A</c:v>
                </c:pt>
                <c:pt idx="903">
                  <c:v>#N/A</c:v>
                </c:pt>
                <c:pt idx="904">
                  <c:v>#N/A</c:v>
                </c:pt>
                <c:pt idx="905">
                  <c:v>#N/A</c:v>
                </c:pt>
                <c:pt idx="906">
                  <c:v>#N/A</c:v>
                </c:pt>
                <c:pt idx="907">
                  <c:v>#N/A</c:v>
                </c:pt>
                <c:pt idx="908">
                  <c:v>#N/A</c:v>
                </c:pt>
                <c:pt idx="909">
                  <c:v>#N/A</c:v>
                </c:pt>
                <c:pt idx="910">
                  <c:v>#N/A</c:v>
                </c:pt>
                <c:pt idx="911">
                  <c:v>#N/A</c:v>
                </c:pt>
                <c:pt idx="912">
                  <c:v>#N/A</c:v>
                </c:pt>
                <c:pt idx="913">
                  <c:v>#N/A</c:v>
                </c:pt>
                <c:pt idx="914">
                  <c:v>#N/A</c:v>
                </c:pt>
                <c:pt idx="915">
                  <c:v>#N/A</c:v>
                </c:pt>
                <c:pt idx="916">
                  <c:v>#N/A</c:v>
                </c:pt>
                <c:pt idx="917">
                  <c:v>#N/A</c:v>
                </c:pt>
                <c:pt idx="918">
                  <c:v>#N/A</c:v>
                </c:pt>
                <c:pt idx="919">
                  <c:v>#N/A</c:v>
                </c:pt>
                <c:pt idx="920">
                  <c:v>#N/A</c:v>
                </c:pt>
                <c:pt idx="921">
                  <c:v>#N/A</c:v>
                </c:pt>
                <c:pt idx="922">
                  <c:v>#N/A</c:v>
                </c:pt>
                <c:pt idx="923">
                  <c:v>#N/A</c:v>
                </c:pt>
                <c:pt idx="924">
                  <c:v>#N/A</c:v>
                </c:pt>
                <c:pt idx="925">
                  <c:v>#N/A</c:v>
                </c:pt>
                <c:pt idx="926">
                  <c:v>#N/A</c:v>
                </c:pt>
                <c:pt idx="927">
                  <c:v>#N/A</c:v>
                </c:pt>
                <c:pt idx="928">
                  <c:v>#N/A</c:v>
                </c:pt>
                <c:pt idx="929">
                  <c:v>#N/A</c:v>
                </c:pt>
                <c:pt idx="930">
                  <c:v>#N/A</c:v>
                </c:pt>
                <c:pt idx="931">
                  <c:v>#N/A</c:v>
                </c:pt>
                <c:pt idx="932">
                  <c:v>#N/A</c:v>
                </c:pt>
                <c:pt idx="933">
                  <c:v>#N/A</c:v>
                </c:pt>
                <c:pt idx="934">
                  <c:v>#N/A</c:v>
                </c:pt>
                <c:pt idx="935">
                  <c:v>#N/A</c:v>
                </c:pt>
                <c:pt idx="936">
                  <c:v>#N/A</c:v>
                </c:pt>
                <c:pt idx="937">
                  <c:v>#N/A</c:v>
                </c:pt>
                <c:pt idx="938">
                  <c:v>#N/A</c:v>
                </c:pt>
                <c:pt idx="939">
                  <c:v>#N/A</c:v>
                </c:pt>
                <c:pt idx="940">
                  <c:v>#N/A</c:v>
                </c:pt>
                <c:pt idx="941">
                  <c:v>#N/A</c:v>
                </c:pt>
                <c:pt idx="942">
                  <c:v>#N/A</c:v>
                </c:pt>
                <c:pt idx="943">
                  <c:v>#N/A</c:v>
                </c:pt>
                <c:pt idx="944">
                  <c:v>#N/A</c:v>
                </c:pt>
                <c:pt idx="945">
                  <c:v>#N/A</c:v>
                </c:pt>
                <c:pt idx="946">
                  <c:v>#N/A</c:v>
                </c:pt>
                <c:pt idx="947">
                  <c:v>#N/A</c:v>
                </c:pt>
                <c:pt idx="948">
                  <c:v>#N/A</c:v>
                </c:pt>
                <c:pt idx="949">
                  <c:v>#N/A</c:v>
                </c:pt>
                <c:pt idx="950">
                  <c:v>#N/A</c:v>
                </c:pt>
                <c:pt idx="951">
                  <c:v>#N/A</c:v>
                </c:pt>
                <c:pt idx="952">
                  <c:v>#N/A</c:v>
                </c:pt>
                <c:pt idx="953">
                  <c:v>#N/A</c:v>
                </c:pt>
                <c:pt idx="954">
                  <c:v>#N/A</c:v>
                </c:pt>
                <c:pt idx="955">
                  <c:v>#N/A</c:v>
                </c:pt>
                <c:pt idx="956">
                  <c:v>#N/A</c:v>
                </c:pt>
                <c:pt idx="957">
                  <c:v>#N/A</c:v>
                </c:pt>
                <c:pt idx="958">
                  <c:v>#N/A</c:v>
                </c:pt>
                <c:pt idx="959">
                  <c:v>#N/A</c:v>
                </c:pt>
                <c:pt idx="960">
                  <c:v>#N/A</c:v>
                </c:pt>
                <c:pt idx="961">
                  <c:v>#N/A</c:v>
                </c:pt>
                <c:pt idx="962">
                  <c:v>#N/A</c:v>
                </c:pt>
                <c:pt idx="963">
                  <c:v>#N/A</c:v>
                </c:pt>
                <c:pt idx="964">
                  <c:v>#N/A</c:v>
                </c:pt>
                <c:pt idx="965">
                  <c:v>#N/A</c:v>
                </c:pt>
                <c:pt idx="966">
                  <c:v>#N/A</c:v>
                </c:pt>
                <c:pt idx="967">
                  <c:v>#N/A</c:v>
                </c:pt>
                <c:pt idx="968">
                  <c:v>#N/A</c:v>
                </c:pt>
                <c:pt idx="969">
                  <c:v>#N/A</c:v>
                </c:pt>
                <c:pt idx="970">
                  <c:v>#N/A</c:v>
                </c:pt>
                <c:pt idx="971">
                  <c:v>#N/A</c:v>
                </c:pt>
                <c:pt idx="972">
                  <c:v>#N/A</c:v>
                </c:pt>
                <c:pt idx="973">
                  <c:v>#N/A</c:v>
                </c:pt>
                <c:pt idx="974">
                  <c:v>#N/A</c:v>
                </c:pt>
                <c:pt idx="975">
                  <c:v>#N/A</c:v>
                </c:pt>
                <c:pt idx="976">
                  <c:v>#N/A</c:v>
                </c:pt>
                <c:pt idx="977">
                  <c:v>#N/A</c:v>
                </c:pt>
                <c:pt idx="978">
                  <c:v>#N/A</c:v>
                </c:pt>
                <c:pt idx="979">
                  <c:v>#N/A</c:v>
                </c:pt>
                <c:pt idx="980">
                  <c:v>#N/A</c:v>
                </c:pt>
                <c:pt idx="981">
                  <c:v>#N/A</c:v>
                </c:pt>
                <c:pt idx="982">
                  <c:v>#N/A</c:v>
                </c:pt>
                <c:pt idx="983">
                  <c:v>#N/A</c:v>
                </c:pt>
                <c:pt idx="984">
                  <c:v>#N/A</c:v>
                </c:pt>
                <c:pt idx="985">
                  <c:v>#N/A</c:v>
                </c:pt>
                <c:pt idx="986">
                  <c:v>#N/A</c:v>
                </c:pt>
                <c:pt idx="987">
                  <c:v>#N/A</c:v>
                </c:pt>
                <c:pt idx="988">
                  <c:v>#N/A</c:v>
                </c:pt>
                <c:pt idx="989">
                  <c:v>#N/A</c:v>
                </c:pt>
                <c:pt idx="990">
                  <c:v>#N/A</c:v>
                </c:pt>
                <c:pt idx="991">
                  <c:v>#N/A</c:v>
                </c:pt>
                <c:pt idx="992">
                  <c:v>#N/A</c:v>
                </c:pt>
                <c:pt idx="993">
                  <c:v>#N/A</c:v>
                </c:pt>
                <c:pt idx="994">
                  <c:v>#N/A</c:v>
                </c:pt>
                <c:pt idx="995">
                  <c:v>#N/A</c:v>
                </c:pt>
                <c:pt idx="996">
                  <c:v>#N/A</c:v>
                </c:pt>
                <c:pt idx="997">
                  <c:v>#N/A</c:v>
                </c:pt>
                <c:pt idx="998">
                  <c:v>#N/A</c:v>
                </c:pt>
                <c:pt idx="999">
                  <c:v>#N/A</c:v>
                </c:pt>
                <c:pt idx="1000">
                  <c:v>#N/A</c:v>
                </c:pt>
                <c:pt idx="1001">
                  <c:v>#N/A</c:v>
                </c:pt>
                <c:pt idx="1002">
                  <c:v>#N/A</c:v>
                </c:pt>
                <c:pt idx="1003">
                  <c:v>#N/A</c:v>
                </c:pt>
                <c:pt idx="1004">
                  <c:v>#N/A</c:v>
                </c:pt>
                <c:pt idx="1005">
                  <c:v>#N/A</c:v>
                </c:pt>
                <c:pt idx="1006">
                  <c:v>#N/A</c:v>
                </c:pt>
                <c:pt idx="1007">
                  <c:v>#N/A</c:v>
                </c:pt>
                <c:pt idx="1008">
                  <c:v>#N/A</c:v>
                </c:pt>
                <c:pt idx="1009">
                  <c:v>#N/A</c:v>
                </c:pt>
                <c:pt idx="1010">
                  <c:v>#N/A</c:v>
                </c:pt>
                <c:pt idx="1011">
                  <c:v>#N/A</c:v>
                </c:pt>
                <c:pt idx="1012">
                  <c:v>#N/A</c:v>
                </c:pt>
                <c:pt idx="1013">
                  <c:v>#N/A</c:v>
                </c:pt>
                <c:pt idx="1014">
                  <c:v>#N/A</c:v>
                </c:pt>
                <c:pt idx="1015">
                  <c:v>#N/A</c:v>
                </c:pt>
                <c:pt idx="1016">
                  <c:v>#N/A</c:v>
                </c:pt>
                <c:pt idx="1017">
                  <c:v>#N/A</c:v>
                </c:pt>
                <c:pt idx="1018">
                  <c:v>#N/A</c:v>
                </c:pt>
                <c:pt idx="1019">
                  <c:v>#N/A</c:v>
                </c:pt>
                <c:pt idx="1020">
                  <c:v>#N/A</c:v>
                </c:pt>
                <c:pt idx="1021">
                  <c:v>#N/A</c:v>
                </c:pt>
                <c:pt idx="1022">
                  <c:v>#N/A</c:v>
                </c:pt>
                <c:pt idx="1023">
                  <c:v>#N/A</c:v>
                </c:pt>
                <c:pt idx="1024">
                  <c:v>#N/A</c:v>
                </c:pt>
                <c:pt idx="1025">
                  <c:v>#N/A</c:v>
                </c:pt>
                <c:pt idx="1026">
                  <c:v>#N/A</c:v>
                </c:pt>
                <c:pt idx="1027">
                  <c:v>#N/A</c:v>
                </c:pt>
                <c:pt idx="1028">
                  <c:v>#N/A</c:v>
                </c:pt>
                <c:pt idx="1029">
                  <c:v>#N/A</c:v>
                </c:pt>
                <c:pt idx="1030">
                  <c:v>#N/A</c:v>
                </c:pt>
                <c:pt idx="1031">
                  <c:v>#N/A</c:v>
                </c:pt>
                <c:pt idx="1032">
                  <c:v>#N/A</c:v>
                </c:pt>
                <c:pt idx="1033">
                  <c:v>#N/A</c:v>
                </c:pt>
                <c:pt idx="1034">
                  <c:v>#N/A</c:v>
                </c:pt>
                <c:pt idx="1035">
                  <c:v>#N/A</c:v>
                </c:pt>
                <c:pt idx="1036">
                  <c:v>#N/A</c:v>
                </c:pt>
                <c:pt idx="1037">
                  <c:v>#N/A</c:v>
                </c:pt>
                <c:pt idx="1038">
                  <c:v>#N/A</c:v>
                </c:pt>
                <c:pt idx="1039">
                  <c:v>#N/A</c:v>
                </c:pt>
                <c:pt idx="1040">
                  <c:v>#N/A</c:v>
                </c:pt>
                <c:pt idx="1041">
                  <c:v>#N/A</c:v>
                </c:pt>
                <c:pt idx="1042">
                  <c:v>#N/A</c:v>
                </c:pt>
                <c:pt idx="1043">
                  <c:v>#N/A</c:v>
                </c:pt>
                <c:pt idx="1044">
                  <c:v>#N/A</c:v>
                </c:pt>
                <c:pt idx="1045">
                  <c:v>#N/A</c:v>
                </c:pt>
                <c:pt idx="1046">
                  <c:v>#N/A</c:v>
                </c:pt>
                <c:pt idx="1047">
                  <c:v>#N/A</c:v>
                </c:pt>
                <c:pt idx="1048">
                  <c:v>#N/A</c:v>
                </c:pt>
                <c:pt idx="1049">
                  <c:v>#N/A</c:v>
                </c:pt>
                <c:pt idx="1050">
                  <c:v>#N/A</c:v>
                </c:pt>
                <c:pt idx="1051">
                  <c:v>#N/A</c:v>
                </c:pt>
                <c:pt idx="1052">
                  <c:v>#N/A</c:v>
                </c:pt>
                <c:pt idx="1053">
                  <c:v>#N/A</c:v>
                </c:pt>
                <c:pt idx="1054">
                  <c:v>#N/A</c:v>
                </c:pt>
                <c:pt idx="1055">
                  <c:v>#N/A</c:v>
                </c:pt>
                <c:pt idx="1056">
                  <c:v>#N/A</c:v>
                </c:pt>
                <c:pt idx="1057">
                  <c:v>#N/A</c:v>
                </c:pt>
                <c:pt idx="1058">
                  <c:v>#N/A</c:v>
                </c:pt>
                <c:pt idx="1059">
                  <c:v>#N/A</c:v>
                </c:pt>
                <c:pt idx="1060">
                  <c:v>#N/A</c:v>
                </c:pt>
                <c:pt idx="1061">
                  <c:v>#N/A</c:v>
                </c:pt>
                <c:pt idx="1062">
                  <c:v>#N/A</c:v>
                </c:pt>
                <c:pt idx="1063">
                  <c:v>#N/A</c:v>
                </c:pt>
                <c:pt idx="1064">
                  <c:v>#N/A</c:v>
                </c:pt>
                <c:pt idx="1065">
                  <c:v>#N/A</c:v>
                </c:pt>
                <c:pt idx="1066">
                  <c:v>#N/A</c:v>
                </c:pt>
                <c:pt idx="1067">
                  <c:v>#N/A</c:v>
                </c:pt>
                <c:pt idx="1068">
                  <c:v>#N/A</c:v>
                </c:pt>
                <c:pt idx="1069">
                  <c:v>#N/A</c:v>
                </c:pt>
                <c:pt idx="1070">
                  <c:v>#N/A</c:v>
                </c:pt>
                <c:pt idx="1071">
                  <c:v>#N/A</c:v>
                </c:pt>
                <c:pt idx="1072">
                  <c:v>#N/A</c:v>
                </c:pt>
                <c:pt idx="1073">
                  <c:v>#N/A</c:v>
                </c:pt>
                <c:pt idx="1074">
                  <c:v>#N/A</c:v>
                </c:pt>
                <c:pt idx="1075">
                  <c:v>#N/A</c:v>
                </c:pt>
                <c:pt idx="1076">
                  <c:v>#N/A</c:v>
                </c:pt>
                <c:pt idx="1077">
                  <c:v>#N/A</c:v>
                </c:pt>
                <c:pt idx="1078">
                  <c:v>#N/A</c:v>
                </c:pt>
                <c:pt idx="1079">
                  <c:v>#N/A</c:v>
                </c:pt>
                <c:pt idx="1080">
                  <c:v>#N/A</c:v>
                </c:pt>
                <c:pt idx="1081">
                  <c:v>#N/A</c:v>
                </c:pt>
                <c:pt idx="1082">
                  <c:v>#N/A</c:v>
                </c:pt>
                <c:pt idx="1083">
                  <c:v>#N/A</c:v>
                </c:pt>
                <c:pt idx="1084">
                  <c:v>#N/A</c:v>
                </c:pt>
                <c:pt idx="1085">
                  <c:v>#N/A</c:v>
                </c:pt>
                <c:pt idx="1086">
                  <c:v>#N/A</c:v>
                </c:pt>
                <c:pt idx="1087">
                  <c:v>#N/A</c:v>
                </c:pt>
                <c:pt idx="1088">
                  <c:v>#N/A</c:v>
                </c:pt>
                <c:pt idx="1089">
                  <c:v>#N/A</c:v>
                </c:pt>
                <c:pt idx="1090">
                  <c:v>#N/A</c:v>
                </c:pt>
                <c:pt idx="1091">
                  <c:v>#N/A</c:v>
                </c:pt>
                <c:pt idx="1092">
                  <c:v>#N/A</c:v>
                </c:pt>
                <c:pt idx="1093">
                  <c:v>#N/A</c:v>
                </c:pt>
                <c:pt idx="1094">
                  <c:v>#N/A</c:v>
                </c:pt>
                <c:pt idx="1095">
                  <c:v>#N/A</c:v>
                </c:pt>
                <c:pt idx="1096">
                  <c:v>#N/A</c:v>
                </c:pt>
                <c:pt idx="1097">
                  <c:v>#N/A</c:v>
                </c:pt>
                <c:pt idx="1098">
                  <c:v>#N/A</c:v>
                </c:pt>
                <c:pt idx="1099">
                  <c:v>#N/A</c:v>
                </c:pt>
                <c:pt idx="1100">
                  <c:v>#N/A</c:v>
                </c:pt>
                <c:pt idx="1101">
                  <c:v>#N/A</c:v>
                </c:pt>
                <c:pt idx="1102">
                  <c:v>#N/A</c:v>
                </c:pt>
                <c:pt idx="1103">
                  <c:v>#N/A</c:v>
                </c:pt>
                <c:pt idx="1104">
                  <c:v>#N/A</c:v>
                </c:pt>
                <c:pt idx="1105">
                  <c:v>#N/A</c:v>
                </c:pt>
                <c:pt idx="1106">
                  <c:v>#N/A</c:v>
                </c:pt>
                <c:pt idx="1107">
                  <c:v>#N/A</c:v>
                </c:pt>
                <c:pt idx="1108">
                  <c:v>#N/A</c:v>
                </c:pt>
                <c:pt idx="1109">
                  <c:v>#N/A</c:v>
                </c:pt>
                <c:pt idx="1110">
                  <c:v>#N/A</c:v>
                </c:pt>
                <c:pt idx="1111">
                  <c:v>#N/A</c:v>
                </c:pt>
                <c:pt idx="1112">
                  <c:v>#N/A</c:v>
                </c:pt>
                <c:pt idx="1113">
                  <c:v>#N/A</c:v>
                </c:pt>
                <c:pt idx="1114">
                  <c:v>#N/A</c:v>
                </c:pt>
                <c:pt idx="1115">
                  <c:v>#N/A</c:v>
                </c:pt>
                <c:pt idx="1116">
                  <c:v>#N/A</c:v>
                </c:pt>
                <c:pt idx="1117">
                  <c:v>#N/A</c:v>
                </c:pt>
                <c:pt idx="1118">
                  <c:v>#N/A</c:v>
                </c:pt>
                <c:pt idx="1119">
                  <c:v>#N/A</c:v>
                </c:pt>
                <c:pt idx="1120">
                  <c:v>#N/A</c:v>
                </c:pt>
                <c:pt idx="1121">
                  <c:v>#N/A</c:v>
                </c:pt>
                <c:pt idx="1122">
                  <c:v>#N/A</c:v>
                </c:pt>
                <c:pt idx="1123">
                  <c:v>#N/A</c:v>
                </c:pt>
                <c:pt idx="1124">
                  <c:v>#N/A</c:v>
                </c:pt>
                <c:pt idx="1125">
                  <c:v>#N/A</c:v>
                </c:pt>
                <c:pt idx="1126">
                  <c:v>#N/A</c:v>
                </c:pt>
                <c:pt idx="1127">
                  <c:v>#N/A</c:v>
                </c:pt>
                <c:pt idx="1128">
                  <c:v>#N/A</c:v>
                </c:pt>
                <c:pt idx="1129">
                  <c:v>#N/A</c:v>
                </c:pt>
                <c:pt idx="1130">
                  <c:v>#N/A</c:v>
                </c:pt>
                <c:pt idx="1131">
                  <c:v>#N/A</c:v>
                </c:pt>
                <c:pt idx="1132">
                  <c:v>#N/A</c:v>
                </c:pt>
                <c:pt idx="1133">
                  <c:v>#N/A</c:v>
                </c:pt>
                <c:pt idx="1134">
                  <c:v>#N/A</c:v>
                </c:pt>
                <c:pt idx="1135">
                  <c:v>#N/A</c:v>
                </c:pt>
                <c:pt idx="1136">
                  <c:v>#N/A</c:v>
                </c:pt>
                <c:pt idx="1137">
                  <c:v>#N/A</c:v>
                </c:pt>
                <c:pt idx="1138">
                  <c:v>#N/A</c:v>
                </c:pt>
                <c:pt idx="1139">
                  <c:v>#N/A</c:v>
                </c:pt>
                <c:pt idx="1140">
                  <c:v>#N/A</c:v>
                </c:pt>
                <c:pt idx="1141">
                  <c:v>#N/A</c:v>
                </c:pt>
                <c:pt idx="1142">
                  <c:v>#N/A</c:v>
                </c:pt>
                <c:pt idx="1143">
                  <c:v>#N/A</c:v>
                </c:pt>
                <c:pt idx="1144">
                  <c:v>#N/A</c:v>
                </c:pt>
                <c:pt idx="1145">
                  <c:v>#N/A</c:v>
                </c:pt>
                <c:pt idx="1146">
                  <c:v>#N/A</c:v>
                </c:pt>
                <c:pt idx="1147">
                  <c:v>#N/A</c:v>
                </c:pt>
                <c:pt idx="1148">
                  <c:v>#N/A</c:v>
                </c:pt>
                <c:pt idx="1149">
                  <c:v>#N/A</c:v>
                </c:pt>
                <c:pt idx="1150">
                  <c:v>#N/A</c:v>
                </c:pt>
                <c:pt idx="1151">
                  <c:v>#N/A</c:v>
                </c:pt>
                <c:pt idx="1152">
                  <c:v>#N/A</c:v>
                </c:pt>
                <c:pt idx="1153">
                  <c:v>#N/A</c:v>
                </c:pt>
                <c:pt idx="1154">
                  <c:v>#N/A</c:v>
                </c:pt>
                <c:pt idx="1155">
                  <c:v>#N/A</c:v>
                </c:pt>
                <c:pt idx="1156">
                  <c:v>#N/A</c:v>
                </c:pt>
                <c:pt idx="1157">
                  <c:v>#N/A</c:v>
                </c:pt>
                <c:pt idx="1158">
                  <c:v>#N/A</c:v>
                </c:pt>
                <c:pt idx="1159">
                  <c:v>#N/A</c:v>
                </c:pt>
                <c:pt idx="1160">
                  <c:v>#N/A</c:v>
                </c:pt>
                <c:pt idx="1161">
                  <c:v>#N/A</c:v>
                </c:pt>
                <c:pt idx="1162">
                  <c:v>#N/A</c:v>
                </c:pt>
                <c:pt idx="1163">
                  <c:v>#N/A</c:v>
                </c:pt>
                <c:pt idx="1164">
                  <c:v>#N/A</c:v>
                </c:pt>
                <c:pt idx="1165">
                  <c:v>#N/A</c:v>
                </c:pt>
                <c:pt idx="1166">
                  <c:v>#N/A</c:v>
                </c:pt>
                <c:pt idx="1167">
                  <c:v>#N/A</c:v>
                </c:pt>
                <c:pt idx="1168">
                  <c:v>#N/A</c:v>
                </c:pt>
                <c:pt idx="1169">
                  <c:v>#N/A</c:v>
                </c:pt>
                <c:pt idx="1170">
                  <c:v>#N/A</c:v>
                </c:pt>
                <c:pt idx="1171">
                  <c:v>#N/A</c:v>
                </c:pt>
                <c:pt idx="1172">
                  <c:v>#N/A</c:v>
                </c:pt>
                <c:pt idx="1173">
                  <c:v>#N/A</c:v>
                </c:pt>
                <c:pt idx="1174">
                  <c:v>#N/A</c:v>
                </c:pt>
                <c:pt idx="1175">
                  <c:v>#N/A</c:v>
                </c:pt>
                <c:pt idx="1176">
                  <c:v>#N/A</c:v>
                </c:pt>
                <c:pt idx="1177">
                  <c:v>#N/A</c:v>
                </c:pt>
                <c:pt idx="1178">
                  <c:v>#N/A</c:v>
                </c:pt>
                <c:pt idx="1179">
                  <c:v>#N/A</c:v>
                </c:pt>
                <c:pt idx="1180">
                  <c:v>#N/A</c:v>
                </c:pt>
                <c:pt idx="1181">
                  <c:v>#N/A</c:v>
                </c:pt>
                <c:pt idx="1182">
                  <c:v>#N/A</c:v>
                </c:pt>
                <c:pt idx="1183">
                  <c:v>#N/A</c:v>
                </c:pt>
                <c:pt idx="1184">
                  <c:v>#N/A</c:v>
                </c:pt>
                <c:pt idx="1185">
                  <c:v>#N/A</c:v>
                </c:pt>
                <c:pt idx="1186">
                  <c:v>#N/A</c:v>
                </c:pt>
                <c:pt idx="1187">
                  <c:v>#N/A</c:v>
                </c:pt>
                <c:pt idx="1188">
                  <c:v>#N/A</c:v>
                </c:pt>
                <c:pt idx="1189">
                  <c:v>#N/A</c:v>
                </c:pt>
                <c:pt idx="1190">
                  <c:v>#N/A</c:v>
                </c:pt>
                <c:pt idx="1191">
                  <c:v>#N/A</c:v>
                </c:pt>
                <c:pt idx="1192">
                  <c:v>#N/A</c:v>
                </c:pt>
                <c:pt idx="1193">
                  <c:v>#N/A</c:v>
                </c:pt>
                <c:pt idx="1194">
                  <c:v>#N/A</c:v>
                </c:pt>
                <c:pt idx="1195">
                  <c:v>#N/A</c:v>
                </c:pt>
                <c:pt idx="1196">
                  <c:v>#N/A</c:v>
                </c:pt>
                <c:pt idx="1197">
                  <c:v>#N/A</c:v>
                </c:pt>
                <c:pt idx="1198">
                  <c:v>#N/A</c:v>
                </c:pt>
                <c:pt idx="1199">
                  <c:v>#N/A</c:v>
                </c:pt>
                <c:pt idx="1200">
                  <c:v>#N/A</c:v>
                </c:pt>
                <c:pt idx="1201">
                  <c:v>#N/A</c:v>
                </c:pt>
                <c:pt idx="1202">
                  <c:v>#N/A</c:v>
                </c:pt>
                <c:pt idx="1203">
                  <c:v>#N/A</c:v>
                </c:pt>
                <c:pt idx="1204">
                  <c:v>#N/A</c:v>
                </c:pt>
                <c:pt idx="1205">
                  <c:v>#N/A</c:v>
                </c:pt>
                <c:pt idx="1206">
                  <c:v>#N/A</c:v>
                </c:pt>
                <c:pt idx="1207">
                  <c:v>#N/A</c:v>
                </c:pt>
                <c:pt idx="1208">
                  <c:v>#N/A</c:v>
                </c:pt>
                <c:pt idx="1209">
                  <c:v>#N/A</c:v>
                </c:pt>
                <c:pt idx="1210">
                  <c:v>#N/A</c:v>
                </c:pt>
                <c:pt idx="1211">
                  <c:v>#N/A</c:v>
                </c:pt>
                <c:pt idx="1212">
                  <c:v>#N/A</c:v>
                </c:pt>
                <c:pt idx="1213">
                  <c:v>#N/A</c:v>
                </c:pt>
                <c:pt idx="1214">
                  <c:v>#N/A</c:v>
                </c:pt>
                <c:pt idx="1215">
                  <c:v>#N/A</c:v>
                </c:pt>
                <c:pt idx="1216">
                  <c:v>#N/A</c:v>
                </c:pt>
                <c:pt idx="1217">
                  <c:v>#N/A</c:v>
                </c:pt>
                <c:pt idx="1218">
                  <c:v>#N/A</c:v>
                </c:pt>
                <c:pt idx="1219">
                  <c:v>#N/A</c:v>
                </c:pt>
                <c:pt idx="1220">
                  <c:v>#N/A</c:v>
                </c:pt>
                <c:pt idx="1221">
                  <c:v>#N/A</c:v>
                </c:pt>
                <c:pt idx="1222">
                  <c:v>#N/A</c:v>
                </c:pt>
                <c:pt idx="1223">
                  <c:v>#N/A</c:v>
                </c:pt>
                <c:pt idx="1224">
                  <c:v>#N/A</c:v>
                </c:pt>
                <c:pt idx="1225">
                  <c:v>#N/A</c:v>
                </c:pt>
                <c:pt idx="1226">
                  <c:v>#N/A</c:v>
                </c:pt>
                <c:pt idx="1227">
                  <c:v>#N/A</c:v>
                </c:pt>
                <c:pt idx="1228">
                  <c:v>#N/A</c:v>
                </c:pt>
                <c:pt idx="1229">
                  <c:v>#N/A</c:v>
                </c:pt>
                <c:pt idx="1230">
                  <c:v>#N/A</c:v>
                </c:pt>
                <c:pt idx="1231">
                  <c:v>#N/A</c:v>
                </c:pt>
                <c:pt idx="1232">
                  <c:v>#N/A</c:v>
                </c:pt>
                <c:pt idx="1233">
                  <c:v>#N/A</c:v>
                </c:pt>
                <c:pt idx="1234">
                  <c:v>#N/A</c:v>
                </c:pt>
                <c:pt idx="1235">
                  <c:v>#N/A</c:v>
                </c:pt>
                <c:pt idx="1236">
                  <c:v>#N/A</c:v>
                </c:pt>
                <c:pt idx="1237">
                  <c:v>#N/A</c:v>
                </c:pt>
                <c:pt idx="1238">
                  <c:v>#N/A</c:v>
                </c:pt>
                <c:pt idx="1239">
                  <c:v>#N/A</c:v>
                </c:pt>
                <c:pt idx="1240">
                  <c:v>#N/A</c:v>
                </c:pt>
                <c:pt idx="1241">
                  <c:v>#N/A</c:v>
                </c:pt>
                <c:pt idx="1242">
                  <c:v>#N/A</c:v>
                </c:pt>
                <c:pt idx="1243">
                  <c:v>#N/A</c:v>
                </c:pt>
                <c:pt idx="1244">
                  <c:v>#N/A</c:v>
                </c:pt>
                <c:pt idx="1245">
                  <c:v>#N/A</c:v>
                </c:pt>
                <c:pt idx="1246">
                  <c:v>#N/A</c:v>
                </c:pt>
                <c:pt idx="1247">
                  <c:v>#N/A</c:v>
                </c:pt>
                <c:pt idx="1248">
                  <c:v>#N/A</c:v>
                </c:pt>
                <c:pt idx="1249">
                  <c:v>#N/A</c:v>
                </c:pt>
                <c:pt idx="1250">
                  <c:v>#N/A</c:v>
                </c:pt>
                <c:pt idx="1251">
                  <c:v>#N/A</c:v>
                </c:pt>
                <c:pt idx="1252">
                  <c:v>#N/A</c:v>
                </c:pt>
                <c:pt idx="1253">
                  <c:v>#N/A</c:v>
                </c:pt>
                <c:pt idx="1254">
                  <c:v>#N/A</c:v>
                </c:pt>
                <c:pt idx="1255">
                  <c:v>#N/A</c:v>
                </c:pt>
                <c:pt idx="1256">
                  <c:v>#N/A</c:v>
                </c:pt>
                <c:pt idx="1257">
                  <c:v>#N/A</c:v>
                </c:pt>
                <c:pt idx="1258">
                  <c:v>#N/A</c:v>
                </c:pt>
                <c:pt idx="1259">
                  <c:v>#N/A</c:v>
                </c:pt>
                <c:pt idx="1260">
                  <c:v>#N/A</c:v>
                </c:pt>
                <c:pt idx="1261">
                  <c:v>#N/A</c:v>
                </c:pt>
                <c:pt idx="1262">
                  <c:v>#N/A</c:v>
                </c:pt>
                <c:pt idx="1263">
                  <c:v>#N/A</c:v>
                </c:pt>
                <c:pt idx="1264">
                  <c:v>#N/A</c:v>
                </c:pt>
                <c:pt idx="1265">
                  <c:v>#N/A</c:v>
                </c:pt>
                <c:pt idx="1266">
                  <c:v>#N/A</c:v>
                </c:pt>
                <c:pt idx="1267">
                  <c:v>#N/A</c:v>
                </c:pt>
                <c:pt idx="1268">
                  <c:v>#N/A</c:v>
                </c:pt>
                <c:pt idx="1269">
                  <c:v>#N/A</c:v>
                </c:pt>
                <c:pt idx="1270">
                  <c:v>#N/A</c:v>
                </c:pt>
                <c:pt idx="1271">
                  <c:v>#N/A</c:v>
                </c:pt>
                <c:pt idx="1272">
                  <c:v>#N/A</c:v>
                </c:pt>
                <c:pt idx="1273">
                  <c:v>#N/A</c:v>
                </c:pt>
                <c:pt idx="1274">
                  <c:v>#N/A</c:v>
                </c:pt>
                <c:pt idx="1275">
                  <c:v>#N/A</c:v>
                </c:pt>
                <c:pt idx="1276">
                  <c:v>#N/A</c:v>
                </c:pt>
                <c:pt idx="1277">
                  <c:v>#N/A</c:v>
                </c:pt>
                <c:pt idx="1278">
                  <c:v>#N/A</c:v>
                </c:pt>
                <c:pt idx="1279">
                  <c:v>#N/A</c:v>
                </c:pt>
                <c:pt idx="1280">
                  <c:v>#N/A</c:v>
                </c:pt>
                <c:pt idx="1281">
                  <c:v>#N/A</c:v>
                </c:pt>
                <c:pt idx="1282">
                  <c:v>#N/A</c:v>
                </c:pt>
                <c:pt idx="1283">
                  <c:v>#N/A</c:v>
                </c:pt>
                <c:pt idx="1284">
                  <c:v>#N/A</c:v>
                </c:pt>
                <c:pt idx="1285">
                  <c:v>#N/A</c:v>
                </c:pt>
                <c:pt idx="1286">
                  <c:v>#N/A</c:v>
                </c:pt>
                <c:pt idx="1287">
                  <c:v>#N/A</c:v>
                </c:pt>
                <c:pt idx="1288">
                  <c:v>#N/A</c:v>
                </c:pt>
                <c:pt idx="1289">
                  <c:v>#N/A</c:v>
                </c:pt>
                <c:pt idx="1290">
                  <c:v>#N/A</c:v>
                </c:pt>
                <c:pt idx="1291">
                  <c:v>#N/A</c:v>
                </c:pt>
                <c:pt idx="1292">
                  <c:v>#N/A</c:v>
                </c:pt>
                <c:pt idx="1293">
                  <c:v>#N/A</c:v>
                </c:pt>
                <c:pt idx="1294">
                  <c:v>#N/A</c:v>
                </c:pt>
                <c:pt idx="1295">
                  <c:v>#N/A</c:v>
                </c:pt>
                <c:pt idx="1296">
                  <c:v>#N/A</c:v>
                </c:pt>
                <c:pt idx="1297">
                  <c:v>#N/A</c:v>
                </c:pt>
                <c:pt idx="1298">
                  <c:v>#N/A</c:v>
                </c:pt>
                <c:pt idx="1299">
                  <c:v>#N/A</c:v>
                </c:pt>
                <c:pt idx="1300">
                  <c:v>#N/A</c:v>
                </c:pt>
                <c:pt idx="1301">
                  <c:v>#N/A</c:v>
                </c:pt>
                <c:pt idx="1302">
                  <c:v>#N/A</c:v>
                </c:pt>
                <c:pt idx="1303">
                  <c:v>#N/A</c:v>
                </c:pt>
                <c:pt idx="1304">
                  <c:v>#N/A</c:v>
                </c:pt>
                <c:pt idx="1305">
                  <c:v>#N/A</c:v>
                </c:pt>
                <c:pt idx="1306">
                  <c:v>#N/A</c:v>
                </c:pt>
                <c:pt idx="1307">
                  <c:v>#N/A</c:v>
                </c:pt>
                <c:pt idx="1308">
                  <c:v>#N/A</c:v>
                </c:pt>
                <c:pt idx="1309">
                  <c:v>#N/A</c:v>
                </c:pt>
                <c:pt idx="1310">
                  <c:v>#N/A</c:v>
                </c:pt>
                <c:pt idx="1311">
                  <c:v>#N/A</c:v>
                </c:pt>
                <c:pt idx="1312">
                  <c:v>#N/A</c:v>
                </c:pt>
                <c:pt idx="1313">
                  <c:v>#N/A</c:v>
                </c:pt>
                <c:pt idx="1314">
                  <c:v>#N/A</c:v>
                </c:pt>
                <c:pt idx="1315">
                  <c:v>#N/A</c:v>
                </c:pt>
                <c:pt idx="1316">
                  <c:v>#N/A</c:v>
                </c:pt>
                <c:pt idx="1317">
                  <c:v>#N/A</c:v>
                </c:pt>
                <c:pt idx="1318">
                  <c:v>#N/A</c:v>
                </c:pt>
                <c:pt idx="1319">
                  <c:v>#N/A</c:v>
                </c:pt>
                <c:pt idx="1320">
                  <c:v>#N/A</c:v>
                </c:pt>
                <c:pt idx="1321">
                  <c:v>#N/A</c:v>
                </c:pt>
                <c:pt idx="1322">
                  <c:v>#N/A</c:v>
                </c:pt>
                <c:pt idx="1323">
                  <c:v>#N/A</c:v>
                </c:pt>
                <c:pt idx="1324">
                  <c:v>#N/A</c:v>
                </c:pt>
                <c:pt idx="1325">
                  <c:v>#N/A</c:v>
                </c:pt>
                <c:pt idx="1326">
                  <c:v>#N/A</c:v>
                </c:pt>
                <c:pt idx="1327">
                  <c:v>#N/A</c:v>
                </c:pt>
                <c:pt idx="1328">
                  <c:v>#N/A</c:v>
                </c:pt>
                <c:pt idx="1329">
                  <c:v>#N/A</c:v>
                </c:pt>
                <c:pt idx="1330">
                  <c:v>#N/A</c:v>
                </c:pt>
                <c:pt idx="1331">
                  <c:v>#N/A</c:v>
                </c:pt>
                <c:pt idx="1332">
                  <c:v>#N/A</c:v>
                </c:pt>
                <c:pt idx="1333">
                  <c:v>#N/A</c:v>
                </c:pt>
                <c:pt idx="1334">
                  <c:v>#N/A</c:v>
                </c:pt>
                <c:pt idx="1335">
                  <c:v>#N/A</c:v>
                </c:pt>
                <c:pt idx="1336">
                  <c:v>#N/A</c:v>
                </c:pt>
                <c:pt idx="1337">
                  <c:v>#N/A</c:v>
                </c:pt>
                <c:pt idx="1338">
                  <c:v>#N/A</c:v>
                </c:pt>
                <c:pt idx="1339">
                  <c:v>#N/A</c:v>
                </c:pt>
                <c:pt idx="1340">
                  <c:v>#N/A</c:v>
                </c:pt>
                <c:pt idx="1341">
                  <c:v>#N/A</c:v>
                </c:pt>
                <c:pt idx="1342">
                  <c:v>#N/A</c:v>
                </c:pt>
                <c:pt idx="1343">
                  <c:v>#N/A</c:v>
                </c:pt>
                <c:pt idx="1344">
                  <c:v>#N/A</c:v>
                </c:pt>
                <c:pt idx="1345">
                  <c:v>#N/A</c:v>
                </c:pt>
                <c:pt idx="1346">
                  <c:v>#N/A</c:v>
                </c:pt>
                <c:pt idx="1347">
                  <c:v>#N/A</c:v>
                </c:pt>
                <c:pt idx="1348">
                  <c:v>#N/A</c:v>
                </c:pt>
                <c:pt idx="1349">
                  <c:v>#N/A</c:v>
                </c:pt>
                <c:pt idx="1350">
                  <c:v>#N/A</c:v>
                </c:pt>
                <c:pt idx="1351">
                  <c:v>#N/A</c:v>
                </c:pt>
                <c:pt idx="1352">
                  <c:v>#N/A</c:v>
                </c:pt>
                <c:pt idx="1353">
                  <c:v>#N/A</c:v>
                </c:pt>
                <c:pt idx="1354">
                  <c:v>#N/A</c:v>
                </c:pt>
                <c:pt idx="1355">
                  <c:v>#N/A</c:v>
                </c:pt>
                <c:pt idx="1356">
                  <c:v>#N/A</c:v>
                </c:pt>
                <c:pt idx="1357">
                  <c:v>#N/A</c:v>
                </c:pt>
                <c:pt idx="1358">
                  <c:v>#N/A</c:v>
                </c:pt>
                <c:pt idx="1359">
                  <c:v>#N/A</c:v>
                </c:pt>
                <c:pt idx="1360">
                  <c:v>#N/A</c:v>
                </c:pt>
                <c:pt idx="1361">
                  <c:v>#N/A</c:v>
                </c:pt>
                <c:pt idx="1362">
                  <c:v>#N/A</c:v>
                </c:pt>
                <c:pt idx="1363">
                  <c:v>#N/A</c:v>
                </c:pt>
                <c:pt idx="1364">
                  <c:v>#N/A</c:v>
                </c:pt>
                <c:pt idx="1365">
                  <c:v>#N/A</c:v>
                </c:pt>
                <c:pt idx="1366">
                  <c:v>#N/A</c:v>
                </c:pt>
                <c:pt idx="1367">
                  <c:v>#N/A</c:v>
                </c:pt>
                <c:pt idx="1368">
                  <c:v>#N/A</c:v>
                </c:pt>
                <c:pt idx="1369">
                  <c:v>#N/A</c:v>
                </c:pt>
                <c:pt idx="1370">
                  <c:v>#N/A</c:v>
                </c:pt>
                <c:pt idx="1371">
                  <c:v>#N/A</c:v>
                </c:pt>
                <c:pt idx="1372">
                  <c:v>#N/A</c:v>
                </c:pt>
                <c:pt idx="1373">
                  <c:v>#N/A</c:v>
                </c:pt>
                <c:pt idx="1374">
                  <c:v>#N/A</c:v>
                </c:pt>
                <c:pt idx="1375">
                  <c:v>#N/A</c:v>
                </c:pt>
                <c:pt idx="1376">
                  <c:v>#N/A</c:v>
                </c:pt>
                <c:pt idx="1377">
                  <c:v>#N/A</c:v>
                </c:pt>
                <c:pt idx="1378">
                  <c:v>#N/A</c:v>
                </c:pt>
                <c:pt idx="1379">
                  <c:v>#N/A</c:v>
                </c:pt>
                <c:pt idx="1380">
                  <c:v>#N/A</c:v>
                </c:pt>
                <c:pt idx="1381">
                  <c:v>#N/A</c:v>
                </c:pt>
                <c:pt idx="1382">
                  <c:v>#N/A</c:v>
                </c:pt>
                <c:pt idx="1383">
                  <c:v>#N/A</c:v>
                </c:pt>
                <c:pt idx="1384">
                  <c:v>#N/A</c:v>
                </c:pt>
                <c:pt idx="1385">
                  <c:v>#N/A</c:v>
                </c:pt>
                <c:pt idx="1386">
                  <c:v>#N/A</c:v>
                </c:pt>
                <c:pt idx="1387">
                  <c:v>#N/A</c:v>
                </c:pt>
                <c:pt idx="1388">
                  <c:v>#N/A</c:v>
                </c:pt>
                <c:pt idx="1389">
                  <c:v>#N/A</c:v>
                </c:pt>
                <c:pt idx="1390">
                  <c:v>#N/A</c:v>
                </c:pt>
                <c:pt idx="1391">
                  <c:v>#N/A</c:v>
                </c:pt>
                <c:pt idx="1392">
                  <c:v>#N/A</c:v>
                </c:pt>
                <c:pt idx="1393">
                  <c:v>#N/A</c:v>
                </c:pt>
                <c:pt idx="1394">
                  <c:v>#N/A</c:v>
                </c:pt>
                <c:pt idx="1395">
                  <c:v>#N/A</c:v>
                </c:pt>
                <c:pt idx="1396">
                  <c:v>#N/A</c:v>
                </c:pt>
                <c:pt idx="1397">
                  <c:v>#N/A</c:v>
                </c:pt>
                <c:pt idx="1398">
                  <c:v>#N/A</c:v>
                </c:pt>
                <c:pt idx="1399">
                  <c:v>#N/A</c:v>
                </c:pt>
                <c:pt idx="1400">
                  <c:v>#N/A</c:v>
                </c:pt>
                <c:pt idx="1401">
                  <c:v>#N/A</c:v>
                </c:pt>
                <c:pt idx="1402">
                  <c:v>#N/A</c:v>
                </c:pt>
                <c:pt idx="1403">
                  <c:v>#N/A</c:v>
                </c:pt>
                <c:pt idx="1404">
                  <c:v>#N/A</c:v>
                </c:pt>
                <c:pt idx="1405">
                  <c:v>#N/A</c:v>
                </c:pt>
                <c:pt idx="1406">
                  <c:v>#N/A</c:v>
                </c:pt>
                <c:pt idx="1407">
                  <c:v>#N/A</c:v>
                </c:pt>
                <c:pt idx="1408">
                  <c:v>#N/A</c:v>
                </c:pt>
                <c:pt idx="1409">
                  <c:v>#N/A</c:v>
                </c:pt>
                <c:pt idx="1410">
                  <c:v>#N/A</c:v>
                </c:pt>
                <c:pt idx="1411">
                  <c:v>#N/A</c:v>
                </c:pt>
                <c:pt idx="1412">
                  <c:v>#N/A</c:v>
                </c:pt>
                <c:pt idx="1413">
                  <c:v>#N/A</c:v>
                </c:pt>
                <c:pt idx="1414">
                  <c:v>#N/A</c:v>
                </c:pt>
                <c:pt idx="1415">
                  <c:v>#N/A</c:v>
                </c:pt>
                <c:pt idx="1416">
                  <c:v>#N/A</c:v>
                </c:pt>
                <c:pt idx="1417">
                  <c:v>#N/A</c:v>
                </c:pt>
                <c:pt idx="1418">
                  <c:v>#N/A</c:v>
                </c:pt>
                <c:pt idx="1419">
                  <c:v>#N/A</c:v>
                </c:pt>
                <c:pt idx="1420">
                  <c:v>#N/A</c:v>
                </c:pt>
                <c:pt idx="1421">
                  <c:v>#N/A</c:v>
                </c:pt>
                <c:pt idx="1422">
                  <c:v>#N/A</c:v>
                </c:pt>
                <c:pt idx="1423">
                  <c:v>#N/A</c:v>
                </c:pt>
                <c:pt idx="1424">
                  <c:v>#N/A</c:v>
                </c:pt>
                <c:pt idx="1425">
                  <c:v>#N/A</c:v>
                </c:pt>
                <c:pt idx="1426">
                  <c:v>#N/A</c:v>
                </c:pt>
                <c:pt idx="1427">
                  <c:v>#N/A</c:v>
                </c:pt>
                <c:pt idx="1428">
                  <c:v>#N/A</c:v>
                </c:pt>
                <c:pt idx="1429">
                  <c:v>#N/A</c:v>
                </c:pt>
                <c:pt idx="1430">
                  <c:v>#N/A</c:v>
                </c:pt>
                <c:pt idx="1431">
                  <c:v>#N/A</c:v>
                </c:pt>
                <c:pt idx="1432">
                  <c:v>#N/A</c:v>
                </c:pt>
                <c:pt idx="1433">
                  <c:v>#N/A</c:v>
                </c:pt>
                <c:pt idx="1434">
                  <c:v>#N/A</c:v>
                </c:pt>
                <c:pt idx="1435">
                  <c:v>#N/A</c:v>
                </c:pt>
                <c:pt idx="1436">
                  <c:v>#N/A</c:v>
                </c:pt>
                <c:pt idx="1437">
                  <c:v>#N/A</c:v>
                </c:pt>
                <c:pt idx="1438">
                  <c:v>#N/A</c:v>
                </c:pt>
                <c:pt idx="1439">
                  <c:v>#N/A</c:v>
                </c:pt>
                <c:pt idx="1440">
                  <c:v>#N/A</c:v>
                </c:pt>
                <c:pt idx="1441">
                  <c:v>#N/A</c:v>
                </c:pt>
                <c:pt idx="1442">
                  <c:v>#N/A</c:v>
                </c:pt>
                <c:pt idx="1443">
                  <c:v>#N/A</c:v>
                </c:pt>
                <c:pt idx="1444">
                  <c:v>#N/A</c:v>
                </c:pt>
                <c:pt idx="1445">
                  <c:v>#N/A</c:v>
                </c:pt>
                <c:pt idx="1446">
                  <c:v>#N/A</c:v>
                </c:pt>
                <c:pt idx="1447">
                  <c:v>#N/A</c:v>
                </c:pt>
                <c:pt idx="1448">
                  <c:v>#N/A</c:v>
                </c:pt>
                <c:pt idx="1449">
                  <c:v>#N/A</c:v>
                </c:pt>
                <c:pt idx="1450">
                  <c:v>#N/A</c:v>
                </c:pt>
                <c:pt idx="1451">
                  <c:v>#N/A</c:v>
                </c:pt>
                <c:pt idx="1452">
                  <c:v>#N/A</c:v>
                </c:pt>
                <c:pt idx="1453">
                  <c:v>#N/A</c:v>
                </c:pt>
                <c:pt idx="1454">
                  <c:v>#N/A</c:v>
                </c:pt>
                <c:pt idx="1455">
                  <c:v>#N/A</c:v>
                </c:pt>
                <c:pt idx="1456">
                  <c:v>#N/A</c:v>
                </c:pt>
                <c:pt idx="1457">
                  <c:v>#N/A</c:v>
                </c:pt>
                <c:pt idx="1458">
                  <c:v>#N/A</c:v>
                </c:pt>
                <c:pt idx="1459">
                  <c:v>#N/A</c:v>
                </c:pt>
                <c:pt idx="1460">
                  <c:v>#N/A</c:v>
                </c:pt>
                <c:pt idx="1461">
                  <c:v>#N/A</c:v>
                </c:pt>
                <c:pt idx="1462">
                  <c:v>#N/A</c:v>
                </c:pt>
                <c:pt idx="1463">
                  <c:v>#N/A</c:v>
                </c:pt>
                <c:pt idx="1464">
                  <c:v>#N/A</c:v>
                </c:pt>
                <c:pt idx="1465">
                  <c:v>#N/A</c:v>
                </c:pt>
                <c:pt idx="1466">
                  <c:v>#N/A</c:v>
                </c:pt>
                <c:pt idx="1467">
                  <c:v>#N/A</c:v>
                </c:pt>
                <c:pt idx="1468">
                  <c:v>#N/A</c:v>
                </c:pt>
                <c:pt idx="1469">
                  <c:v>#N/A</c:v>
                </c:pt>
                <c:pt idx="1470">
                  <c:v>#N/A</c:v>
                </c:pt>
                <c:pt idx="1471">
                  <c:v>#N/A</c:v>
                </c:pt>
                <c:pt idx="1472">
                  <c:v>#N/A</c:v>
                </c:pt>
                <c:pt idx="1473">
                  <c:v>#N/A</c:v>
                </c:pt>
                <c:pt idx="1474">
                  <c:v>#N/A</c:v>
                </c:pt>
                <c:pt idx="1475">
                  <c:v>#N/A</c:v>
                </c:pt>
                <c:pt idx="1476">
                  <c:v>#N/A</c:v>
                </c:pt>
                <c:pt idx="1477">
                  <c:v>#N/A</c:v>
                </c:pt>
                <c:pt idx="1478">
                  <c:v>#N/A</c:v>
                </c:pt>
                <c:pt idx="1479">
                  <c:v>#N/A</c:v>
                </c:pt>
                <c:pt idx="1480">
                  <c:v>#N/A</c:v>
                </c:pt>
                <c:pt idx="1481">
                  <c:v>#N/A</c:v>
                </c:pt>
                <c:pt idx="1482">
                  <c:v>#N/A</c:v>
                </c:pt>
                <c:pt idx="1483">
                  <c:v>#N/A</c:v>
                </c:pt>
                <c:pt idx="1484">
                  <c:v>#N/A</c:v>
                </c:pt>
                <c:pt idx="1485">
                  <c:v>#N/A</c:v>
                </c:pt>
                <c:pt idx="1486">
                  <c:v>#N/A</c:v>
                </c:pt>
                <c:pt idx="1487">
                  <c:v>#N/A</c:v>
                </c:pt>
                <c:pt idx="1488">
                  <c:v>#N/A</c:v>
                </c:pt>
                <c:pt idx="1489">
                  <c:v>#N/A</c:v>
                </c:pt>
                <c:pt idx="1490">
                  <c:v>#N/A</c:v>
                </c:pt>
                <c:pt idx="1491">
                  <c:v>#N/A</c:v>
                </c:pt>
                <c:pt idx="1492">
                  <c:v>#N/A</c:v>
                </c:pt>
                <c:pt idx="1493">
                  <c:v>#N/A</c:v>
                </c:pt>
                <c:pt idx="1494">
                  <c:v>#N/A</c:v>
                </c:pt>
                <c:pt idx="1495">
                  <c:v>#N/A</c:v>
                </c:pt>
                <c:pt idx="1496">
                  <c:v>#N/A</c:v>
                </c:pt>
                <c:pt idx="1497">
                  <c:v>#N/A</c:v>
                </c:pt>
                <c:pt idx="1498">
                  <c:v>#N/A</c:v>
                </c:pt>
                <c:pt idx="1499">
                  <c:v>#N/A</c:v>
                </c:pt>
              </c:numCache>
            </c:numRef>
          </c:xVal>
          <c:yVal>
            <c:numRef>
              <c:f>[2]Calc!$G$9:$G$1508</c:f>
              <c:numCache>
                <c:formatCode>??0</c:formatCode>
                <c:ptCount val="1500"/>
                <c:pt idx="0">
                  <c:v>5.1413881748071972</c:v>
                </c:pt>
                <c:pt idx="1">
                  <c:v>5.3022269353128317</c:v>
                </c:pt>
                <c:pt idx="2">
                  <c:v>6.1396776669224868</c:v>
                </c:pt>
                <c:pt idx="3">
                  <c:v>8.5995085995085994</c:v>
                </c:pt>
                <c:pt idx="4">
                  <c:v>7.042253521126761</c:v>
                </c:pt>
                <c:pt idx="5">
                  <c:v>9.316770186335404</c:v>
                </c:pt>
                <c:pt idx="6">
                  <c:v>12.079378774805868</c:v>
                </c:pt>
                <c:pt idx="7">
                  <c:v>5.0441361916771754</c:v>
                </c:pt>
                <c:pt idx="8">
                  <c:v>9.5381526104417684</c:v>
                </c:pt>
                <c:pt idx="9">
                  <c:v>6.7651771408225025</c:v>
                </c:pt>
                <c:pt idx="10">
                  <c:v>5.0471063257065945</c:v>
                </c:pt>
                <c:pt idx="11">
                  <c:v>6.5274151436031325</c:v>
                </c:pt>
                <c:pt idx="12">
                  <c:v>6.7864271457085827</c:v>
                </c:pt>
                <c:pt idx="13">
                  <c:v>6.6362505184570715</c:v>
                </c:pt>
                <c:pt idx="14">
                  <c:v>8.0450522928399035</c:v>
                </c:pt>
                <c:pt idx="15">
                  <c:v>4.797441364605544</c:v>
                </c:pt>
                <c:pt idx="16">
                  <c:v>8.92018779342723</c:v>
                </c:pt>
                <c:pt idx="17">
                  <c:v>6.7983166073162833</c:v>
                </c:pt>
                <c:pt idx="18">
                  <c:v>9.6902481375679148</c:v>
                </c:pt>
                <c:pt idx="19">
                  <c:v>4.6253469010175765</c:v>
                </c:pt>
                <c:pt idx="20">
                  <c:v>9.4991364421416229</c:v>
                </c:pt>
                <c:pt idx="21">
                  <c:v>12.311135982092894</c:v>
                </c:pt>
                <c:pt idx="22">
                  <c:v>2.1253985122210413</c:v>
                </c:pt>
                <c:pt idx="23">
                  <c:v>7.0087609511889859</c:v>
                </c:pt>
                <c:pt idx="24">
                  <c:v>9.8039215686274517</c:v>
                </c:pt>
                <c:pt idx="25">
                  <c:v>7.6271186440677967</c:v>
                </c:pt>
                <c:pt idx="26">
                  <c:v>5.7729313662604236</c:v>
                </c:pt>
                <c:pt idx="27">
                  <c:v>11.215845364514974</c:v>
                </c:pt>
                <c:pt idx="28">
                  <c:v>9.4654788418708247</c:v>
                </c:pt>
                <c:pt idx="29">
                  <c:v>5.5058499655884372</c:v>
                </c:pt>
                <c:pt idx="30">
                  <c:v>11.692650334075724</c:v>
                </c:pt>
                <c:pt idx="31">
                  <c:v>6.1576354679802963</c:v>
                </c:pt>
                <c:pt idx="32">
                  <c:v>6.3031831074692715</c:v>
                </c:pt>
                <c:pt idx="33">
                  <c:v>6.6059894304169111</c:v>
                </c:pt>
                <c:pt idx="34">
                  <c:v>3.3444816053511706</c:v>
                </c:pt>
                <c:pt idx="35">
                  <c:v>5.7692307692307692</c:v>
                </c:pt>
                <c:pt idx="36">
                  <c:v>2.150537634408602</c:v>
                </c:pt>
                <c:pt idx="37">
                  <c:v>9.6930533117932143</c:v>
                </c:pt>
                <c:pt idx="38">
                  <c:v>6.284367635506678</c:v>
                </c:pt>
                <c:pt idx="39">
                  <c:v>4.8740861088545904</c:v>
                </c:pt>
                <c:pt idx="40">
                  <c:v>9.098101265822784</c:v>
                </c:pt>
                <c:pt idx="41">
                  <c:v>7.589447054571739</c:v>
                </c:pt>
                <c:pt idx="42">
                  <c:v>3.3003300330033003</c:v>
                </c:pt>
                <c:pt idx="43">
                  <c:v>5.0795800880460549</c:v>
                </c:pt>
                <c:pt idx="44">
                  <c:v>10.152284263959389</c:v>
                </c:pt>
                <c:pt idx="45">
                  <c:v>9.1292134831460672</c:v>
                </c:pt>
                <c:pt idx="46">
                  <c:v>3.2653061224489797</c:v>
                </c:pt>
                <c:pt idx="47">
                  <c:v>5.8892815076560661</c:v>
                </c:pt>
                <c:pt idx="48">
                  <c:v>7.2573329301481699</c:v>
                </c:pt>
                <c:pt idx="49">
                  <c:v>6.977992485238862</c:v>
                </c:pt>
                <c:pt idx="50">
                  <c:v>4.9925112331502746</c:v>
                </c:pt>
                <c:pt idx="51">
                  <c:v>5.8436815193571947</c:v>
                </c:pt>
                <c:pt idx="52">
                  <c:v>5.2687038988408847</c:v>
                </c:pt>
                <c:pt idx="53">
                  <c:v>6.7796610169491522</c:v>
                </c:pt>
                <c:pt idx="54">
                  <c:v>6.4620355411954771</c:v>
                </c:pt>
                <c:pt idx="55">
                  <c:v>9.9009900990099009</c:v>
                </c:pt>
                <c:pt idx="56">
                  <c:v>8.7565674255691768</c:v>
                </c:pt>
                <c:pt idx="57">
                  <c:v>5.4406964091403704</c:v>
                </c:pt>
                <c:pt idx="58">
                  <c:v>8.097165991902834</c:v>
                </c:pt>
                <c:pt idx="59">
                  <c:v>0</c:v>
                </c:pt>
                <c:pt idx="60">
                  <c:v>8.8832487309644677</c:v>
                </c:pt>
                <c:pt idx="61">
                  <c:v>11.111111111111111</c:v>
                </c:pt>
                <c:pt idx="62">
                  <c:v>17.471736896197328</c:v>
                </c:pt>
                <c:pt idx="63">
                  <c:v>8.5276714235990259</c:v>
                </c:pt>
                <c:pt idx="64">
                  <c:v>2.7548209366391188</c:v>
                </c:pt>
                <c:pt idx="65">
                  <c:v>5.9419783292555053</c:v>
                </c:pt>
                <c:pt idx="66">
                  <c:v>8.4121976866456354</c:v>
                </c:pt>
                <c:pt idx="67">
                  <c:v>10.822510822510822</c:v>
                </c:pt>
                <c:pt idx="68">
                  <c:v>4.2372881355932206</c:v>
                </c:pt>
                <c:pt idx="69">
                  <c:v>9.11546252532073</c:v>
                </c:pt>
                <c:pt idx="70">
                  <c:v>7.1721311475409841</c:v>
                </c:pt>
                <c:pt idx="71">
                  <c:v>5.1357300073367567</c:v>
                </c:pt>
                <c:pt idx="72">
                  <c:v>5.7434588385449903</c:v>
                </c:pt>
                <c:pt idx="73">
                  <c:v>7.1513706793802143</c:v>
                </c:pt>
                <c:pt idx="74">
                  <c:v>6.6330591668877688</c:v>
                </c:pt>
                <c:pt idx="75">
                  <c:v>3.5906642728904847</c:v>
                </c:pt>
                <c:pt idx="76">
                  <c:v>9.5414789292340316</c:v>
                </c:pt>
                <c:pt idx="77">
                  <c:v>10.260457774269929</c:v>
                </c:pt>
                <c:pt idx="78">
                  <c:v>8.281053952321205</c:v>
                </c:pt>
                <c:pt idx="79">
                  <c:v>9.3394464255391423</c:v>
                </c:pt>
                <c:pt idx="80">
                  <c:v>7.2072072072072073</c:v>
                </c:pt>
                <c:pt idx="81">
                  <c:v>7.6595744680851059</c:v>
                </c:pt>
                <c:pt idx="82">
                  <c:v>10.736196319018406</c:v>
                </c:pt>
                <c:pt idx="83">
                  <c:v>7.3710073710073711</c:v>
                </c:pt>
                <c:pt idx="84">
                  <c:v>3.7641154328732749</c:v>
                </c:pt>
                <c:pt idx="85">
                  <c:v>9.9616858237547898</c:v>
                </c:pt>
                <c:pt idx="86">
                  <c:v>3.218884120171674</c:v>
                </c:pt>
                <c:pt idx="87">
                  <c:v>6.6120906801007555</c:v>
                </c:pt>
                <c:pt idx="88">
                  <c:v>7.2320841551610782</c:v>
                </c:pt>
                <c:pt idx="89">
                  <c:v>3.3444816053511706</c:v>
                </c:pt>
                <c:pt idx="90">
                  <c:v>3.1605562579013906</c:v>
                </c:pt>
                <c:pt idx="91">
                  <c:v>4.5146726862302478</c:v>
                </c:pt>
                <c:pt idx="92">
                  <c:v>6.5537957400327684</c:v>
                </c:pt>
                <c:pt idx="93">
                  <c:v>11.695906432748536</c:v>
                </c:pt>
                <c:pt idx="94">
                  <c:v>3.0769230769230771</c:v>
                </c:pt>
                <c:pt idx="95">
                  <c:v>5.2301255230125516</c:v>
                </c:pt>
                <c:pt idx="96">
                  <c:v>7.3691967575534267</c:v>
                </c:pt>
                <c:pt idx="97">
                  <c:v>4.8275862068965516</c:v>
                </c:pt>
                <c:pt idx="98">
                  <c:v>6.2222222222222214</c:v>
                </c:pt>
                <c:pt idx="99">
                  <c:v>6.5952184666117066</c:v>
                </c:pt>
                <c:pt idx="100">
                  <c:v>4.8355899419729207</c:v>
                </c:pt>
                <c:pt idx="101">
                  <c:v>7.4441687344913152</c:v>
                </c:pt>
                <c:pt idx="102">
                  <c:v>5.8479532163742682</c:v>
                </c:pt>
                <c:pt idx="103">
                  <c:v>9.417808219178081</c:v>
                </c:pt>
                <c:pt idx="104">
                  <c:v>7.9176563737133803</c:v>
                </c:pt>
                <c:pt idx="105">
                  <c:v>4.7169811320754711</c:v>
                </c:pt>
                <c:pt idx="106">
                  <c:v>10.516252390057362</c:v>
                </c:pt>
                <c:pt idx="107">
                  <c:v>7.4374577417173766</c:v>
                </c:pt>
                <c:pt idx="108">
                  <c:v>11.255411255411257</c:v>
                </c:pt>
                <c:pt idx="109">
                  <c:v>9.2453235863255205</c:v>
                </c:pt>
                <c:pt idx="110">
                  <c:v>7.71513353115727</c:v>
                </c:pt>
                <c:pt idx="111">
                  <c:v>10.610653962754439</c:v>
                </c:pt>
                <c:pt idx="112">
                  <c:v>5.9952038369304557</c:v>
                </c:pt>
                <c:pt idx="113">
                  <c:v>8.9285714285714288</c:v>
                </c:pt>
                <c:pt idx="114">
                  <c:v>9.4020308386611511</c:v>
                </c:pt>
                <c:pt idx="115">
                  <c:v>6.0313630880579012</c:v>
                </c:pt>
                <c:pt idx="116">
                  <c:v>7.7995745686598914</c:v>
                </c:pt>
                <c:pt idx="117">
                  <c:v>2.197802197802198</c:v>
                </c:pt>
                <c:pt idx="118">
                  <c:v>4.9658597144630665</c:v>
                </c:pt>
                <c:pt idx="119">
                  <c:v>8.0555555555555554</c:v>
                </c:pt>
                <c:pt idx="120">
                  <c:v>4.7348484848484853</c:v>
                </c:pt>
                <c:pt idx="121">
                  <c:v>8.7412587412587417</c:v>
                </c:pt>
                <c:pt idx="122">
                  <c:v>5.7755775577557751</c:v>
                </c:pt>
                <c:pt idx="123">
                  <c:v>6.5170166545981179</c:v>
                </c:pt>
                <c:pt idx="124">
                  <c:v>10.660247592847318</c:v>
                </c:pt>
                <c:pt idx="125">
                  <c:v>6.7885117493472587</c:v>
                </c:pt>
                <c:pt idx="126">
                  <c:v>9.2024539877300615</c:v>
                </c:pt>
                <c:pt idx="127">
                  <c:v>7.3761854583772397</c:v>
                </c:pt>
                <c:pt idx="128">
                  <c:v>6.1470911086717885</c:v>
                </c:pt>
                <c:pt idx="129">
                  <c:v>8.4674005080440296</c:v>
                </c:pt>
                <c:pt idx="130">
                  <c:v>6.9498069498069492</c:v>
                </c:pt>
                <c:pt idx="131">
                  <c:v>8.387096774193548</c:v>
                </c:pt>
                <c:pt idx="132">
                  <c:v>6.5237651444547993</c:v>
                </c:pt>
                <c:pt idx="133">
                  <c:v>7.1111111111111116</c:v>
                </c:pt>
                <c:pt idx="134">
                  <c:v>10.71602532878714</c:v>
                </c:pt>
                <c:pt idx="135">
                  <c:v>5.2434456928838955</c:v>
                </c:pt>
                <c:pt idx="136">
                  <c:v>4.333333333333333</c:v>
                </c:pt>
                <c:pt idx="137">
                  <c:v>5.4107230693556323</c:v>
                </c:pt>
                <c:pt idx="138">
                  <c:v>9.3896713615023479</c:v>
                </c:pt>
                <c:pt idx="139">
                  <c:v>5.8139534883720927</c:v>
                </c:pt>
                <c:pt idx="140">
                  <c:v>5.9202059202059205</c:v>
                </c:pt>
                <c:pt idx="141">
                  <c:v>4.714959279897128</c:v>
                </c:pt>
                <c:pt idx="142">
                  <c:v>7.8165711307972909</c:v>
                </c:pt>
                <c:pt idx="143">
                  <c:v>6.0667340748230538</c:v>
                </c:pt>
                <c:pt idx="144">
                  <c:v>7.6272933415790565</c:v>
                </c:pt>
                <c:pt idx="145">
                  <c:v>5.6603773584905657</c:v>
                </c:pt>
                <c:pt idx="146">
                  <c:v>7.180650037792895</c:v>
                </c:pt>
                <c:pt idx="147">
                  <c:v>13.167795334838225</c:v>
                </c:pt>
                <c:pt idx="148">
                  <c:v>13.039117352056168</c:v>
                </c:pt>
                <c:pt idx="149">
                  <c:v>8.9756097560975601</c:v>
                </c:pt>
                <c:pt idx="150">
                  <c:v>5.0916496945010188</c:v>
                </c:pt>
                <c:pt idx="151">
                  <c:v>6.5170166545981179</c:v>
                </c:pt>
                <c:pt idx="152">
                  <c:v>8.3752093802345051</c:v>
                </c:pt>
                <c:pt idx="153">
                  <c:v>10.821309655937847</c:v>
                </c:pt>
                <c:pt idx="154">
                  <c:v>5.3658536585365857</c:v>
                </c:pt>
                <c:pt idx="155">
                  <c:v>1.7889087656529516</c:v>
                </c:pt>
                <c:pt idx="156">
                  <c:v>3.0395136778115504</c:v>
                </c:pt>
                <c:pt idx="157">
                  <c:v>10.099780968605501</c:v>
                </c:pt>
                <c:pt idx="158">
                  <c:v>4.4444444444444446</c:v>
                </c:pt>
                <c:pt idx="159">
                  <c:v>7.0043103448275863</c:v>
                </c:pt>
                <c:pt idx="160">
                  <c:v>8.6805555555555554</c:v>
                </c:pt>
                <c:pt idx="161">
                  <c:v>3.4013605442176869</c:v>
                </c:pt>
                <c:pt idx="162">
                  <c:v>4.876649454962708</c:v>
                </c:pt>
                <c:pt idx="163">
                  <c:v>11.086474501108649</c:v>
                </c:pt>
                <c:pt idx="164">
                  <c:v>7.4231177094379639</c:v>
                </c:pt>
                <c:pt idx="165">
                  <c:v>5.8027079303675047</c:v>
                </c:pt>
                <c:pt idx="166">
                  <c:v>3.8314176245210727</c:v>
                </c:pt>
                <c:pt idx="167">
                  <c:v>7.9324462640736941</c:v>
                </c:pt>
                <c:pt idx="168">
                  <c:v>8.0183276059564719</c:v>
                </c:pt>
                <c:pt idx="169">
                  <c:v>5.244755244755245</c:v>
                </c:pt>
                <c:pt idx="170">
                  <c:v>4.5627376425855513</c:v>
                </c:pt>
                <c:pt idx="171">
                  <c:v>7.5735508301776875</c:v>
                </c:pt>
                <c:pt idx="172">
                  <c:v>7.9113924050632916</c:v>
                </c:pt>
                <c:pt idx="173">
                  <c:v>8.8167053364269137</c:v>
                </c:pt>
                <c:pt idx="174">
                  <c:v>8.9374379344587886</c:v>
                </c:pt>
                <c:pt idx="175">
                  <c:v>5.7306590257879657</c:v>
                </c:pt>
                <c:pt idx="176">
                  <c:v>5.2356020942408383</c:v>
                </c:pt>
                <c:pt idx="177">
                  <c:v>6.4935064935064943</c:v>
                </c:pt>
                <c:pt idx="178">
                  <c:v>11.904761904761903</c:v>
                </c:pt>
                <c:pt idx="179">
                  <c:v>9.8302055406613054</c:v>
                </c:pt>
                <c:pt idx="180">
                  <c:v>5.6008146639511196</c:v>
                </c:pt>
                <c:pt idx="181">
                  <c:v>7.2202166064981954</c:v>
                </c:pt>
                <c:pt idx="182">
                  <c:v>5.0654284508231315</c:v>
                </c:pt>
                <c:pt idx="183">
                  <c:v>5.1679586563307494</c:v>
                </c:pt>
                <c:pt idx="184">
                  <c:v>5.7887120115774238</c:v>
                </c:pt>
                <c:pt idx="185">
                  <c:v>6.8226120857699799</c:v>
                </c:pt>
                <c:pt idx="186">
                  <c:v>10.924121641570713</c:v>
                </c:pt>
                <c:pt idx="187">
                  <c:v>5.3763440860215059</c:v>
                </c:pt>
                <c:pt idx="188">
                  <c:v>11.408730158730158</c:v>
                </c:pt>
                <c:pt idx="189">
                  <c:v>7.2234762979683973</c:v>
                </c:pt>
                <c:pt idx="190">
                  <c:v>8.0896079651524584</c:v>
                </c:pt>
                <c:pt idx="191">
                  <c:v>1.6207455429497568</c:v>
                </c:pt>
                <c:pt idx="192">
                  <c:v>8.7692772905957064</c:v>
                </c:pt>
                <c:pt idx="193">
                  <c:v>12.40079365079365</c:v>
                </c:pt>
                <c:pt idx="194">
                  <c:v>10.6544901065449</c:v>
                </c:pt>
                <c:pt idx="195">
                  <c:v>6.3946406820950061</c:v>
                </c:pt>
                <c:pt idx="196">
                  <c:v>8.4253341080767008</c:v>
                </c:pt>
                <c:pt idx="197">
                  <c:v>4.1866028708133971</c:v>
                </c:pt>
                <c:pt idx="198">
                  <c:v>5.0143266475644701</c:v>
                </c:pt>
                <c:pt idx="199">
                  <c:v>8.565310492505354</c:v>
                </c:pt>
                <c:pt idx="200">
                  <c:v>7.4626865671641793</c:v>
                </c:pt>
                <c:pt idx="201">
                  <c:v>10.826416456153012</c:v>
                </c:pt>
                <c:pt idx="202">
                  <c:v>8.7028595109821811</c:v>
                </c:pt>
                <c:pt idx="203">
                  <c:v>9.937888198757765</c:v>
                </c:pt>
                <c:pt idx="204">
                  <c:v>9.7402597402597397</c:v>
                </c:pt>
                <c:pt idx="205">
                  <c:v>6.3897763578274756</c:v>
                </c:pt>
                <c:pt idx="206">
                  <c:v>2.1008403361344539</c:v>
                </c:pt>
                <c:pt idx="207">
                  <c:v>3.0790283954840918</c:v>
                </c:pt>
                <c:pt idx="208">
                  <c:v>1.838235294117647</c:v>
                </c:pt>
                <c:pt idx="209">
                  <c:v>10.200723922342876</c:v>
                </c:pt>
                <c:pt idx="210">
                  <c:v>10.362694300518134</c:v>
                </c:pt>
                <c:pt idx="211">
                  <c:v>10.688836104513063</c:v>
                </c:pt>
                <c:pt idx="212">
                  <c:v>5.3120849933598935</c:v>
                </c:pt>
                <c:pt idx="213">
                  <c:v>7.0207570207570207</c:v>
                </c:pt>
                <c:pt idx="214">
                  <c:v>4.7430830039525693</c:v>
                </c:pt>
                <c:pt idx="215">
                  <c:v>6.9930069930069934</c:v>
                </c:pt>
                <c:pt idx="216">
                  <c:v>11.796733212341199</c:v>
                </c:pt>
                <c:pt idx="217">
                  <c:v>7.2150072150072146</c:v>
                </c:pt>
                <c:pt idx="218">
                  <c:v>14.836795252225519</c:v>
                </c:pt>
                <c:pt idx="219">
                  <c:v>6.864988558352402</c:v>
                </c:pt>
                <c:pt idx="220">
                  <c:v>7.7241379310344831</c:v>
                </c:pt>
                <c:pt idx="221">
                  <c:v>13.492675404780263</c:v>
                </c:pt>
                <c:pt idx="222">
                  <c:v>8.458646616541353</c:v>
                </c:pt>
                <c:pt idx="223">
                  <c:v>7.047768206734534</c:v>
                </c:pt>
                <c:pt idx="224">
                  <c:v>9.9644128113879002</c:v>
                </c:pt>
                <c:pt idx="225">
                  <c:v>3.218884120171674</c:v>
                </c:pt>
                <c:pt idx="226">
                  <c:v>6.4794816414686824</c:v>
                </c:pt>
                <c:pt idx="227">
                  <c:v>6.9364161849710984</c:v>
                </c:pt>
                <c:pt idx="228">
                  <c:v>7.2874493927125501</c:v>
                </c:pt>
                <c:pt idx="229">
                  <c:v>7.1770334928229671</c:v>
                </c:pt>
                <c:pt idx="230">
                  <c:v>8.833271991166729</c:v>
                </c:pt>
                <c:pt idx="231">
                  <c:v>8.7680841736080666</c:v>
                </c:pt>
                <c:pt idx="232">
                  <c:v>1.3262599469496021</c:v>
                </c:pt>
                <c:pt idx="233">
                  <c:v>6.1797752808988768</c:v>
                </c:pt>
                <c:pt idx="234">
                  <c:v>4.4444444444444446</c:v>
                </c:pt>
                <c:pt idx="235">
                  <c:v>7.446478436239528</c:v>
                </c:pt>
                <c:pt idx="236">
                  <c:v>10.130246020260492</c:v>
                </c:pt>
                <c:pt idx="237">
                  <c:v>10.2880658436214</c:v>
                </c:pt>
                <c:pt idx="238">
                  <c:v>9.1678420310296183</c:v>
                </c:pt>
                <c:pt idx="239">
                  <c:v>3.6231884057971016</c:v>
                </c:pt>
                <c:pt idx="240">
                  <c:v>4.5214770158251696</c:v>
                </c:pt>
                <c:pt idx="241">
                  <c:v>3.3936651583710407</c:v>
                </c:pt>
                <c:pt idx="242">
                  <c:v>3.2362459546925568</c:v>
                </c:pt>
                <c:pt idx="243">
                  <c:v>5.6224899598393581</c:v>
                </c:pt>
                <c:pt idx="244">
                  <c:v>6.3916327716443933</c:v>
                </c:pt>
                <c:pt idx="245">
                  <c:v>9.5846645367412133</c:v>
                </c:pt>
                <c:pt idx="246">
                  <c:v>4.7619047619047628</c:v>
                </c:pt>
                <c:pt idx="247">
                  <c:v>9.0011614401858306</c:v>
                </c:pt>
                <c:pt idx="248">
                  <c:v>6.372132540356839</c:v>
                </c:pt>
                <c:pt idx="249">
                  <c:v>10.665613272763185</c:v>
                </c:pt>
                <c:pt idx="250">
                  <c:v>5.691056910569106</c:v>
                </c:pt>
                <c:pt idx="251">
                  <c:v>3.6138358286009291</c:v>
                </c:pt>
                <c:pt idx="252">
                  <c:v>4.1528239202657806</c:v>
                </c:pt>
                <c:pt idx="253">
                  <c:v>8.8702147525676942</c:v>
                </c:pt>
                <c:pt idx="254">
                  <c:v>8.3207261724659602</c:v>
                </c:pt>
                <c:pt idx="255">
                  <c:v>5.6053811659192823</c:v>
                </c:pt>
                <c:pt idx="256">
                  <c:v>6.3191153238546605</c:v>
                </c:pt>
                <c:pt idx="257">
                  <c:v>8.4080717488789229</c:v>
                </c:pt>
                <c:pt idx="258">
                  <c:v>6.1124694376528126</c:v>
                </c:pt>
                <c:pt idx="259">
                  <c:v>8.7255420412480174</c:v>
                </c:pt>
                <c:pt idx="260">
                  <c:v>5.2493438320209975</c:v>
                </c:pt>
                <c:pt idx="261">
                  <c:v>5.2585451358457496</c:v>
                </c:pt>
                <c:pt idx="262">
                  <c:v>5.7636887608069163</c:v>
                </c:pt>
                <c:pt idx="263">
                  <c:v>5.4909560723514206</c:v>
                </c:pt>
                <c:pt idx="264">
                  <c:v>5.3022269353128317</c:v>
                </c:pt>
                <c:pt idx="265">
                  <c:v>6.9673634030069671</c:v>
                </c:pt>
                <c:pt idx="266">
                  <c:v>5.5991041433370663</c:v>
                </c:pt>
                <c:pt idx="267">
                  <c:v>4.2180402336145359</c:v>
                </c:pt>
                <c:pt idx="268">
                  <c:v>5.144694533762058</c:v>
                </c:pt>
                <c:pt idx="269">
                  <c:v>6.0301507537688437</c:v>
                </c:pt>
                <c:pt idx="270">
                  <c:v>6.1919504643962853</c:v>
                </c:pt>
                <c:pt idx="271">
                  <c:v>14.128728414442701</c:v>
                </c:pt>
                <c:pt idx="272">
                  <c:v>4.1322314049586781</c:v>
                </c:pt>
                <c:pt idx="273">
                  <c:v>9.8478066248880936</c:v>
                </c:pt>
                <c:pt idx="274">
                  <c:v>12.390670553935861</c:v>
                </c:pt>
                <c:pt idx="275">
                  <c:v>4.545454545454545</c:v>
                </c:pt>
                <c:pt idx="276">
                  <c:v>4.2149631190727082</c:v>
                </c:pt>
                <c:pt idx="277">
                  <c:v>5.4216867469879517</c:v>
                </c:pt>
                <c:pt idx="278">
                  <c:v>4.6296296296296298</c:v>
                </c:pt>
                <c:pt idx="279">
                  <c:v>5.2292839903459374</c:v>
                </c:pt>
                <c:pt idx="280">
                  <c:v>4.8712595685455815</c:v>
                </c:pt>
                <c:pt idx="281">
                  <c:v>8.1632653061224492</c:v>
                </c:pt>
                <c:pt idx="282">
                  <c:v>8.9418777943368113</c:v>
                </c:pt>
                <c:pt idx="283">
                  <c:v>9.5673876871880204</c:v>
                </c:pt>
                <c:pt idx="284">
                  <c:v>6.1559507523939807</c:v>
                </c:pt>
                <c:pt idx="285">
                  <c:v>2.2590361445783134</c:v>
                </c:pt>
                <c:pt idx="286">
                  <c:v>6.666666666666667</c:v>
                </c:pt>
                <c:pt idx="287">
                  <c:v>6.1224489795918364</c:v>
                </c:pt>
                <c:pt idx="288">
                  <c:v>8.4985835694051008</c:v>
                </c:pt>
                <c:pt idx="289">
                  <c:v>9.1288471570161711</c:v>
                </c:pt>
                <c:pt idx="290">
                  <c:v>9.0479128110220035</c:v>
                </c:pt>
                <c:pt idx="291">
                  <c:v>7.1245889660211912</c:v>
                </c:pt>
                <c:pt idx="292">
                  <c:v>8.8035214085634266</c:v>
                </c:pt>
                <c:pt idx="293">
                  <c:v>1.8529956763434219</c:v>
                </c:pt>
                <c:pt idx="294">
                  <c:v>5.8027079303675047</c:v>
                </c:pt>
                <c:pt idx="295">
                  <c:v>7.8186082877247847</c:v>
                </c:pt>
                <c:pt idx="296">
                  <c:v>2.1645021645021645</c:v>
                </c:pt>
                <c:pt idx="297">
                  <c:v>5.3110773899848258</c:v>
                </c:pt>
                <c:pt idx="298">
                  <c:v>5.7306590257879657</c:v>
                </c:pt>
                <c:pt idx="299">
                  <c:v>7.9365079365079358</c:v>
                </c:pt>
                <c:pt idx="300">
                  <c:v>7.8698845750262318</c:v>
                </c:pt>
                <c:pt idx="301">
                  <c:v>3.9370078740157481</c:v>
                </c:pt>
                <c:pt idx="302">
                  <c:v>1.2077294685990339</c:v>
                </c:pt>
                <c:pt idx="303">
                  <c:v>9.353741496598639</c:v>
                </c:pt>
                <c:pt idx="304">
                  <c:v>6.3965884861407245</c:v>
                </c:pt>
                <c:pt idx="305">
                  <c:v>6.8233510235026538</c:v>
                </c:pt>
                <c:pt idx="306">
                  <c:v>10.344827586206897</c:v>
                </c:pt>
                <c:pt idx="307">
                  <c:v>5.0692801622169652</c:v>
                </c:pt>
                <c:pt idx="308">
                  <c:v>10.189228529839884</c:v>
                </c:pt>
                <c:pt idx="309">
                  <c:v>9.5770151636073422</c:v>
                </c:pt>
                <c:pt idx="310">
                  <c:v>9.6082779009608288</c:v>
                </c:pt>
                <c:pt idx="311">
                  <c:v>4.0916530278232406</c:v>
                </c:pt>
                <c:pt idx="312">
                  <c:v>8.0085424452749603</c:v>
                </c:pt>
                <c:pt idx="313">
                  <c:v>7.3049830420036521</c:v>
                </c:pt>
                <c:pt idx="314">
                  <c:v>10.403120936280885</c:v>
                </c:pt>
                <c:pt idx="315">
                  <c:v>5.5780933062880322</c:v>
                </c:pt>
                <c:pt idx="316">
                  <c:v>9.5613048368953883</c:v>
                </c:pt>
                <c:pt idx="317">
                  <c:v>2.8050490883590462</c:v>
                </c:pt>
                <c:pt idx="318">
                  <c:v>5.0083472454090145</c:v>
                </c:pt>
                <c:pt idx="319">
                  <c:v>3.3869602032176123</c:v>
                </c:pt>
                <c:pt idx="320">
                  <c:v>6.714413607878245</c:v>
                </c:pt>
                <c:pt idx="321">
                  <c:v>7.3221757322175733</c:v>
                </c:pt>
                <c:pt idx="322">
                  <c:v>4.4883303411131061</c:v>
                </c:pt>
                <c:pt idx="323">
                  <c:v>7.1157495256166978</c:v>
                </c:pt>
                <c:pt idx="324">
                  <c:v>#N/A</c:v>
                </c:pt>
                <c:pt idx="325">
                  <c:v>#N/A</c:v>
                </c:pt>
                <c:pt idx="326">
                  <c:v>#N/A</c:v>
                </c:pt>
                <c:pt idx="327">
                  <c:v>#N/A</c:v>
                </c:pt>
                <c:pt idx="328">
                  <c:v>#N/A</c:v>
                </c:pt>
                <c:pt idx="329">
                  <c:v>#N/A</c:v>
                </c:pt>
                <c:pt idx="330">
                  <c:v>#N/A</c:v>
                </c:pt>
                <c:pt idx="331">
                  <c:v>#N/A</c:v>
                </c:pt>
                <c:pt idx="332">
                  <c:v>#N/A</c:v>
                </c:pt>
                <c:pt idx="333">
                  <c:v>#N/A</c:v>
                </c:pt>
                <c:pt idx="334">
                  <c:v>#N/A</c:v>
                </c:pt>
                <c:pt idx="335">
                  <c:v>#N/A</c:v>
                </c:pt>
                <c:pt idx="336">
                  <c:v>#N/A</c:v>
                </c:pt>
                <c:pt idx="337">
                  <c:v>#N/A</c:v>
                </c:pt>
                <c:pt idx="338">
                  <c:v>#N/A</c:v>
                </c:pt>
                <c:pt idx="339">
                  <c:v>#N/A</c:v>
                </c:pt>
                <c:pt idx="340">
                  <c:v>#N/A</c:v>
                </c:pt>
                <c:pt idx="341">
                  <c:v>#N/A</c:v>
                </c:pt>
                <c:pt idx="342">
                  <c:v>#N/A</c:v>
                </c:pt>
                <c:pt idx="343">
                  <c:v>#N/A</c:v>
                </c:pt>
                <c:pt idx="344">
                  <c:v>#N/A</c:v>
                </c:pt>
                <c:pt idx="345">
                  <c:v>#N/A</c:v>
                </c:pt>
                <c:pt idx="346">
                  <c:v>#N/A</c:v>
                </c:pt>
                <c:pt idx="347">
                  <c:v>#N/A</c:v>
                </c:pt>
                <c:pt idx="348">
                  <c:v>#N/A</c:v>
                </c:pt>
                <c:pt idx="349">
                  <c:v>#N/A</c:v>
                </c:pt>
                <c:pt idx="350">
                  <c:v>#N/A</c:v>
                </c:pt>
                <c:pt idx="351">
                  <c:v>#N/A</c:v>
                </c:pt>
                <c:pt idx="352">
                  <c:v>#N/A</c:v>
                </c:pt>
                <c:pt idx="353">
                  <c:v>#N/A</c:v>
                </c:pt>
                <c:pt idx="354">
                  <c:v>#N/A</c:v>
                </c:pt>
                <c:pt idx="355">
                  <c:v>#N/A</c:v>
                </c:pt>
                <c:pt idx="356">
                  <c:v>#N/A</c:v>
                </c:pt>
                <c:pt idx="357">
                  <c:v>#N/A</c:v>
                </c:pt>
                <c:pt idx="358">
                  <c:v>#N/A</c:v>
                </c:pt>
                <c:pt idx="359">
                  <c:v>#N/A</c:v>
                </c:pt>
                <c:pt idx="360">
                  <c:v>#N/A</c:v>
                </c:pt>
                <c:pt idx="361">
                  <c:v>#N/A</c:v>
                </c:pt>
                <c:pt idx="362">
                  <c:v>#N/A</c:v>
                </c:pt>
                <c:pt idx="363">
                  <c:v>#N/A</c:v>
                </c:pt>
                <c:pt idx="364">
                  <c:v>#N/A</c:v>
                </c:pt>
                <c:pt idx="365">
                  <c:v>#N/A</c:v>
                </c:pt>
                <c:pt idx="366">
                  <c:v>#N/A</c:v>
                </c:pt>
                <c:pt idx="367">
                  <c:v>#N/A</c:v>
                </c:pt>
                <c:pt idx="368">
                  <c:v>#N/A</c:v>
                </c:pt>
                <c:pt idx="369">
                  <c:v>#N/A</c:v>
                </c:pt>
                <c:pt idx="370">
                  <c:v>#N/A</c:v>
                </c:pt>
                <c:pt idx="371">
                  <c:v>#N/A</c:v>
                </c:pt>
                <c:pt idx="372">
                  <c:v>#N/A</c:v>
                </c:pt>
                <c:pt idx="373">
                  <c:v>#N/A</c:v>
                </c:pt>
                <c:pt idx="374">
                  <c:v>#N/A</c:v>
                </c:pt>
                <c:pt idx="375">
                  <c:v>#N/A</c:v>
                </c:pt>
                <c:pt idx="376">
                  <c:v>#N/A</c:v>
                </c:pt>
                <c:pt idx="377">
                  <c:v>#N/A</c:v>
                </c:pt>
                <c:pt idx="378">
                  <c:v>#N/A</c:v>
                </c:pt>
                <c:pt idx="379">
                  <c:v>#N/A</c:v>
                </c:pt>
                <c:pt idx="380">
                  <c:v>#N/A</c:v>
                </c:pt>
                <c:pt idx="381">
                  <c:v>#N/A</c:v>
                </c:pt>
                <c:pt idx="382">
                  <c:v>#N/A</c:v>
                </c:pt>
                <c:pt idx="383">
                  <c:v>#N/A</c:v>
                </c:pt>
                <c:pt idx="384">
                  <c:v>#N/A</c:v>
                </c:pt>
                <c:pt idx="385">
                  <c:v>#N/A</c:v>
                </c:pt>
                <c:pt idx="386">
                  <c:v>#N/A</c:v>
                </c:pt>
                <c:pt idx="387">
                  <c:v>#N/A</c:v>
                </c:pt>
                <c:pt idx="388">
                  <c:v>#N/A</c:v>
                </c:pt>
                <c:pt idx="389">
                  <c:v>#N/A</c:v>
                </c:pt>
                <c:pt idx="390">
                  <c:v>#N/A</c:v>
                </c:pt>
                <c:pt idx="391">
                  <c:v>#N/A</c:v>
                </c:pt>
                <c:pt idx="392">
                  <c:v>#N/A</c:v>
                </c:pt>
                <c:pt idx="393">
                  <c:v>#N/A</c:v>
                </c:pt>
                <c:pt idx="394">
                  <c:v>#N/A</c:v>
                </c:pt>
                <c:pt idx="395">
                  <c:v>#N/A</c:v>
                </c:pt>
                <c:pt idx="396">
                  <c:v>#N/A</c:v>
                </c:pt>
                <c:pt idx="397">
                  <c:v>#N/A</c:v>
                </c:pt>
                <c:pt idx="398">
                  <c:v>#N/A</c:v>
                </c:pt>
                <c:pt idx="399">
                  <c:v>#N/A</c:v>
                </c:pt>
                <c:pt idx="400">
                  <c:v>#N/A</c:v>
                </c:pt>
                <c:pt idx="401">
                  <c:v>#N/A</c:v>
                </c:pt>
                <c:pt idx="402">
                  <c:v>#N/A</c:v>
                </c:pt>
                <c:pt idx="403">
                  <c:v>#N/A</c:v>
                </c:pt>
                <c:pt idx="404">
                  <c:v>#N/A</c:v>
                </c:pt>
                <c:pt idx="405">
                  <c:v>#N/A</c:v>
                </c:pt>
                <c:pt idx="406">
                  <c:v>#N/A</c:v>
                </c:pt>
                <c:pt idx="407">
                  <c:v>#N/A</c:v>
                </c:pt>
                <c:pt idx="408">
                  <c:v>#N/A</c:v>
                </c:pt>
                <c:pt idx="409">
                  <c:v>#N/A</c:v>
                </c:pt>
                <c:pt idx="410">
                  <c:v>#N/A</c:v>
                </c:pt>
                <c:pt idx="411">
                  <c:v>#N/A</c:v>
                </c:pt>
                <c:pt idx="412">
                  <c:v>#N/A</c:v>
                </c:pt>
                <c:pt idx="413">
                  <c:v>#N/A</c:v>
                </c:pt>
                <c:pt idx="414">
                  <c:v>#N/A</c:v>
                </c:pt>
                <c:pt idx="415">
                  <c:v>#N/A</c:v>
                </c:pt>
                <c:pt idx="416">
                  <c:v>#N/A</c:v>
                </c:pt>
                <c:pt idx="417">
                  <c:v>#N/A</c:v>
                </c:pt>
                <c:pt idx="418">
                  <c:v>#N/A</c:v>
                </c:pt>
                <c:pt idx="419">
                  <c:v>#N/A</c:v>
                </c:pt>
                <c:pt idx="420">
                  <c:v>#N/A</c:v>
                </c:pt>
                <c:pt idx="421">
                  <c:v>#N/A</c:v>
                </c:pt>
                <c:pt idx="422">
                  <c:v>#N/A</c:v>
                </c:pt>
                <c:pt idx="423">
                  <c:v>#N/A</c:v>
                </c:pt>
                <c:pt idx="424">
                  <c:v>#N/A</c:v>
                </c:pt>
                <c:pt idx="425">
                  <c:v>#N/A</c:v>
                </c:pt>
                <c:pt idx="426">
                  <c:v>#N/A</c:v>
                </c:pt>
                <c:pt idx="427">
                  <c:v>#N/A</c:v>
                </c:pt>
                <c:pt idx="428">
                  <c:v>#N/A</c:v>
                </c:pt>
                <c:pt idx="429">
                  <c:v>#N/A</c:v>
                </c:pt>
                <c:pt idx="430">
                  <c:v>#N/A</c:v>
                </c:pt>
                <c:pt idx="431">
                  <c:v>#N/A</c:v>
                </c:pt>
                <c:pt idx="432">
                  <c:v>#N/A</c:v>
                </c:pt>
                <c:pt idx="433">
                  <c:v>#N/A</c:v>
                </c:pt>
                <c:pt idx="434">
                  <c:v>#N/A</c:v>
                </c:pt>
                <c:pt idx="435">
                  <c:v>#N/A</c:v>
                </c:pt>
                <c:pt idx="436">
                  <c:v>#N/A</c:v>
                </c:pt>
                <c:pt idx="437">
                  <c:v>#N/A</c:v>
                </c:pt>
                <c:pt idx="438">
                  <c:v>#N/A</c:v>
                </c:pt>
                <c:pt idx="439">
                  <c:v>#N/A</c:v>
                </c:pt>
                <c:pt idx="440">
                  <c:v>#N/A</c:v>
                </c:pt>
                <c:pt idx="441">
                  <c:v>#N/A</c:v>
                </c:pt>
                <c:pt idx="442">
                  <c:v>#N/A</c:v>
                </c:pt>
                <c:pt idx="443">
                  <c:v>#N/A</c:v>
                </c:pt>
                <c:pt idx="444">
                  <c:v>#N/A</c:v>
                </c:pt>
                <c:pt idx="445">
                  <c:v>#N/A</c:v>
                </c:pt>
                <c:pt idx="446">
                  <c:v>#N/A</c:v>
                </c:pt>
                <c:pt idx="447">
                  <c:v>#N/A</c:v>
                </c:pt>
                <c:pt idx="448">
                  <c:v>#N/A</c:v>
                </c:pt>
                <c:pt idx="449">
                  <c:v>#N/A</c:v>
                </c:pt>
                <c:pt idx="450">
                  <c:v>#N/A</c:v>
                </c:pt>
                <c:pt idx="451">
                  <c:v>#N/A</c:v>
                </c:pt>
                <c:pt idx="452">
                  <c:v>#N/A</c:v>
                </c:pt>
                <c:pt idx="453">
                  <c:v>#N/A</c:v>
                </c:pt>
                <c:pt idx="454">
                  <c:v>#N/A</c:v>
                </c:pt>
                <c:pt idx="455">
                  <c:v>#N/A</c:v>
                </c:pt>
                <c:pt idx="456">
                  <c:v>#N/A</c:v>
                </c:pt>
                <c:pt idx="457">
                  <c:v>#N/A</c:v>
                </c:pt>
                <c:pt idx="458">
                  <c:v>#N/A</c:v>
                </c:pt>
                <c:pt idx="459">
                  <c:v>#N/A</c:v>
                </c:pt>
                <c:pt idx="460">
                  <c:v>#N/A</c:v>
                </c:pt>
                <c:pt idx="461">
                  <c:v>#N/A</c:v>
                </c:pt>
                <c:pt idx="462">
                  <c:v>#N/A</c:v>
                </c:pt>
                <c:pt idx="463">
                  <c:v>#N/A</c:v>
                </c:pt>
                <c:pt idx="464">
                  <c:v>#N/A</c:v>
                </c:pt>
                <c:pt idx="465">
                  <c:v>#N/A</c:v>
                </c:pt>
                <c:pt idx="466">
                  <c:v>#N/A</c:v>
                </c:pt>
                <c:pt idx="467">
                  <c:v>#N/A</c:v>
                </c:pt>
                <c:pt idx="468">
                  <c:v>#N/A</c:v>
                </c:pt>
                <c:pt idx="469">
                  <c:v>#N/A</c:v>
                </c:pt>
                <c:pt idx="470">
                  <c:v>#N/A</c:v>
                </c:pt>
                <c:pt idx="471">
                  <c:v>#N/A</c:v>
                </c:pt>
                <c:pt idx="472">
                  <c:v>#N/A</c:v>
                </c:pt>
                <c:pt idx="473">
                  <c:v>#N/A</c:v>
                </c:pt>
                <c:pt idx="474">
                  <c:v>#N/A</c:v>
                </c:pt>
                <c:pt idx="475">
                  <c:v>#N/A</c:v>
                </c:pt>
                <c:pt idx="476">
                  <c:v>#N/A</c:v>
                </c:pt>
                <c:pt idx="477">
                  <c:v>#N/A</c:v>
                </c:pt>
                <c:pt idx="478">
                  <c:v>#N/A</c:v>
                </c:pt>
                <c:pt idx="479">
                  <c:v>#N/A</c:v>
                </c:pt>
                <c:pt idx="480">
                  <c:v>#N/A</c:v>
                </c:pt>
                <c:pt idx="481">
                  <c:v>#N/A</c:v>
                </c:pt>
                <c:pt idx="482">
                  <c:v>#N/A</c:v>
                </c:pt>
                <c:pt idx="483">
                  <c:v>#N/A</c:v>
                </c:pt>
                <c:pt idx="484">
                  <c:v>#N/A</c:v>
                </c:pt>
                <c:pt idx="485">
                  <c:v>#N/A</c:v>
                </c:pt>
                <c:pt idx="486">
                  <c:v>#N/A</c:v>
                </c:pt>
                <c:pt idx="487">
                  <c:v>#N/A</c:v>
                </c:pt>
                <c:pt idx="488">
                  <c:v>#N/A</c:v>
                </c:pt>
                <c:pt idx="489">
                  <c:v>#N/A</c:v>
                </c:pt>
                <c:pt idx="490">
                  <c:v>#N/A</c:v>
                </c:pt>
                <c:pt idx="491">
                  <c:v>#N/A</c:v>
                </c:pt>
                <c:pt idx="492">
                  <c:v>#N/A</c:v>
                </c:pt>
                <c:pt idx="493">
                  <c:v>#N/A</c:v>
                </c:pt>
                <c:pt idx="494">
                  <c:v>#N/A</c:v>
                </c:pt>
                <c:pt idx="495">
                  <c:v>#N/A</c:v>
                </c:pt>
                <c:pt idx="496">
                  <c:v>#N/A</c:v>
                </c:pt>
                <c:pt idx="497">
                  <c:v>#N/A</c:v>
                </c:pt>
                <c:pt idx="498">
                  <c:v>#N/A</c:v>
                </c:pt>
                <c:pt idx="499">
                  <c:v>#N/A</c:v>
                </c:pt>
                <c:pt idx="500">
                  <c:v>#N/A</c:v>
                </c:pt>
                <c:pt idx="501">
                  <c:v>#N/A</c:v>
                </c:pt>
                <c:pt idx="502">
                  <c:v>#N/A</c:v>
                </c:pt>
                <c:pt idx="503">
                  <c:v>#N/A</c:v>
                </c:pt>
                <c:pt idx="504">
                  <c:v>#N/A</c:v>
                </c:pt>
                <c:pt idx="505">
                  <c:v>#N/A</c:v>
                </c:pt>
                <c:pt idx="506">
                  <c:v>#N/A</c:v>
                </c:pt>
                <c:pt idx="507">
                  <c:v>#N/A</c:v>
                </c:pt>
                <c:pt idx="508">
                  <c:v>#N/A</c:v>
                </c:pt>
                <c:pt idx="509">
                  <c:v>#N/A</c:v>
                </c:pt>
                <c:pt idx="510">
                  <c:v>#N/A</c:v>
                </c:pt>
                <c:pt idx="511">
                  <c:v>#N/A</c:v>
                </c:pt>
                <c:pt idx="512">
                  <c:v>#N/A</c:v>
                </c:pt>
                <c:pt idx="513">
                  <c:v>#N/A</c:v>
                </c:pt>
                <c:pt idx="514">
                  <c:v>#N/A</c:v>
                </c:pt>
                <c:pt idx="515">
                  <c:v>#N/A</c:v>
                </c:pt>
                <c:pt idx="516">
                  <c:v>#N/A</c:v>
                </c:pt>
                <c:pt idx="517">
                  <c:v>#N/A</c:v>
                </c:pt>
                <c:pt idx="518">
                  <c:v>#N/A</c:v>
                </c:pt>
                <c:pt idx="519">
                  <c:v>#N/A</c:v>
                </c:pt>
                <c:pt idx="520">
                  <c:v>#N/A</c:v>
                </c:pt>
                <c:pt idx="521">
                  <c:v>#N/A</c:v>
                </c:pt>
                <c:pt idx="522">
                  <c:v>#N/A</c:v>
                </c:pt>
                <c:pt idx="523">
                  <c:v>#N/A</c:v>
                </c:pt>
                <c:pt idx="524">
                  <c:v>#N/A</c:v>
                </c:pt>
                <c:pt idx="525">
                  <c:v>#N/A</c:v>
                </c:pt>
                <c:pt idx="526">
                  <c:v>#N/A</c:v>
                </c:pt>
                <c:pt idx="527">
                  <c:v>#N/A</c:v>
                </c:pt>
                <c:pt idx="528">
                  <c:v>#N/A</c:v>
                </c:pt>
                <c:pt idx="529">
                  <c:v>#N/A</c:v>
                </c:pt>
                <c:pt idx="530">
                  <c:v>#N/A</c:v>
                </c:pt>
                <c:pt idx="531">
                  <c:v>#N/A</c:v>
                </c:pt>
                <c:pt idx="532">
                  <c:v>#N/A</c:v>
                </c:pt>
                <c:pt idx="533">
                  <c:v>#N/A</c:v>
                </c:pt>
                <c:pt idx="534">
                  <c:v>#N/A</c:v>
                </c:pt>
                <c:pt idx="535">
                  <c:v>#N/A</c:v>
                </c:pt>
                <c:pt idx="536">
                  <c:v>#N/A</c:v>
                </c:pt>
                <c:pt idx="537">
                  <c:v>#N/A</c:v>
                </c:pt>
                <c:pt idx="538">
                  <c:v>#N/A</c:v>
                </c:pt>
                <c:pt idx="539">
                  <c:v>#N/A</c:v>
                </c:pt>
                <c:pt idx="540">
                  <c:v>#N/A</c:v>
                </c:pt>
                <c:pt idx="541">
                  <c:v>#N/A</c:v>
                </c:pt>
                <c:pt idx="542">
                  <c:v>#N/A</c:v>
                </c:pt>
                <c:pt idx="543">
                  <c:v>#N/A</c:v>
                </c:pt>
                <c:pt idx="544">
                  <c:v>#N/A</c:v>
                </c:pt>
                <c:pt idx="545">
                  <c:v>#N/A</c:v>
                </c:pt>
                <c:pt idx="546">
                  <c:v>#N/A</c:v>
                </c:pt>
                <c:pt idx="547">
                  <c:v>#N/A</c:v>
                </c:pt>
                <c:pt idx="548">
                  <c:v>#N/A</c:v>
                </c:pt>
                <c:pt idx="549">
                  <c:v>#N/A</c:v>
                </c:pt>
                <c:pt idx="550">
                  <c:v>#N/A</c:v>
                </c:pt>
                <c:pt idx="551">
                  <c:v>#N/A</c:v>
                </c:pt>
                <c:pt idx="552">
                  <c:v>#N/A</c:v>
                </c:pt>
                <c:pt idx="553">
                  <c:v>#N/A</c:v>
                </c:pt>
                <c:pt idx="554">
                  <c:v>#N/A</c:v>
                </c:pt>
                <c:pt idx="555">
                  <c:v>#N/A</c:v>
                </c:pt>
                <c:pt idx="556">
                  <c:v>#N/A</c:v>
                </c:pt>
                <c:pt idx="557">
                  <c:v>#N/A</c:v>
                </c:pt>
                <c:pt idx="558">
                  <c:v>#N/A</c:v>
                </c:pt>
                <c:pt idx="559">
                  <c:v>#N/A</c:v>
                </c:pt>
                <c:pt idx="560">
                  <c:v>#N/A</c:v>
                </c:pt>
                <c:pt idx="561">
                  <c:v>#N/A</c:v>
                </c:pt>
                <c:pt idx="562">
                  <c:v>#N/A</c:v>
                </c:pt>
                <c:pt idx="563">
                  <c:v>#N/A</c:v>
                </c:pt>
                <c:pt idx="564">
                  <c:v>#N/A</c:v>
                </c:pt>
                <c:pt idx="565">
                  <c:v>#N/A</c:v>
                </c:pt>
                <c:pt idx="566">
                  <c:v>#N/A</c:v>
                </c:pt>
                <c:pt idx="567">
                  <c:v>#N/A</c:v>
                </c:pt>
                <c:pt idx="568">
                  <c:v>#N/A</c:v>
                </c:pt>
                <c:pt idx="569">
                  <c:v>#N/A</c:v>
                </c:pt>
                <c:pt idx="570">
                  <c:v>#N/A</c:v>
                </c:pt>
                <c:pt idx="571">
                  <c:v>#N/A</c:v>
                </c:pt>
                <c:pt idx="572">
                  <c:v>#N/A</c:v>
                </c:pt>
                <c:pt idx="573">
                  <c:v>#N/A</c:v>
                </c:pt>
                <c:pt idx="574">
                  <c:v>#N/A</c:v>
                </c:pt>
                <c:pt idx="575">
                  <c:v>#N/A</c:v>
                </c:pt>
                <c:pt idx="576">
                  <c:v>#N/A</c:v>
                </c:pt>
                <c:pt idx="577">
                  <c:v>#N/A</c:v>
                </c:pt>
                <c:pt idx="578">
                  <c:v>#N/A</c:v>
                </c:pt>
                <c:pt idx="579">
                  <c:v>#N/A</c:v>
                </c:pt>
                <c:pt idx="580">
                  <c:v>#N/A</c:v>
                </c:pt>
                <c:pt idx="581">
                  <c:v>#N/A</c:v>
                </c:pt>
                <c:pt idx="582">
                  <c:v>#N/A</c:v>
                </c:pt>
                <c:pt idx="583">
                  <c:v>#N/A</c:v>
                </c:pt>
                <c:pt idx="584">
                  <c:v>#N/A</c:v>
                </c:pt>
                <c:pt idx="585">
                  <c:v>#N/A</c:v>
                </c:pt>
                <c:pt idx="586">
                  <c:v>#N/A</c:v>
                </c:pt>
                <c:pt idx="587">
                  <c:v>#N/A</c:v>
                </c:pt>
                <c:pt idx="588">
                  <c:v>#N/A</c:v>
                </c:pt>
                <c:pt idx="589">
                  <c:v>#N/A</c:v>
                </c:pt>
                <c:pt idx="590">
                  <c:v>#N/A</c:v>
                </c:pt>
                <c:pt idx="591">
                  <c:v>#N/A</c:v>
                </c:pt>
                <c:pt idx="592">
                  <c:v>#N/A</c:v>
                </c:pt>
                <c:pt idx="593">
                  <c:v>#N/A</c:v>
                </c:pt>
                <c:pt idx="594">
                  <c:v>#N/A</c:v>
                </c:pt>
                <c:pt idx="595">
                  <c:v>#N/A</c:v>
                </c:pt>
                <c:pt idx="596">
                  <c:v>#N/A</c:v>
                </c:pt>
                <c:pt idx="597">
                  <c:v>#N/A</c:v>
                </c:pt>
                <c:pt idx="598">
                  <c:v>#N/A</c:v>
                </c:pt>
                <c:pt idx="599">
                  <c:v>#N/A</c:v>
                </c:pt>
                <c:pt idx="600">
                  <c:v>#N/A</c:v>
                </c:pt>
                <c:pt idx="601">
                  <c:v>#N/A</c:v>
                </c:pt>
                <c:pt idx="602">
                  <c:v>#N/A</c:v>
                </c:pt>
                <c:pt idx="603">
                  <c:v>#N/A</c:v>
                </c:pt>
                <c:pt idx="604">
                  <c:v>#N/A</c:v>
                </c:pt>
                <c:pt idx="605">
                  <c:v>#N/A</c:v>
                </c:pt>
                <c:pt idx="606">
                  <c:v>#N/A</c:v>
                </c:pt>
                <c:pt idx="607">
                  <c:v>#N/A</c:v>
                </c:pt>
                <c:pt idx="608">
                  <c:v>#N/A</c:v>
                </c:pt>
                <c:pt idx="609">
                  <c:v>#N/A</c:v>
                </c:pt>
                <c:pt idx="610">
                  <c:v>#N/A</c:v>
                </c:pt>
                <c:pt idx="611">
                  <c:v>#N/A</c:v>
                </c:pt>
                <c:pt idx="612">
                  <c:v>#N/A</c:v>
                </c:pt>
                <c:pt idx="613">
                  <c:v>#N/A</c:v>
                </c:pt>
                <c:pt idx="614">
                  <c:v>#N/A</c:v>
                </c:pt>
                <c:pt idx="615">
                  <c:v>#N/A</c:v>
                </c:pt>
                <c:pt idx="616">
                  <c:v>#N/A</c:v>
                </c:pt>
                <c:pt idx="617">
                  <c:v>#N/A</c:v>
                </c:pt>
                <c:pt idx="618">
                  <c:v>#N/A</c:v>
                </c:pt>
                <c:pt idx="619">
                  <c:v>#N/A</c:v>
                </c:pt>
                <c:pt idx="620">
                  <c:v>#N/A</c:v>
                </c:pt>
                <c:pt idx="621">
                  <c:v>#N/A</c:v>
                </c:pt>
                <c:pt idx="622">
                  <c:v>#N/A</c:v>
                </c:pt>
                <c:pt idx="623">
                  <c:v>#N/A</c:v>
                </c:pt>
                <c:pt idx="624">
                  <c:v>#N/A</c:v>
                </c:pt>
                <c:pt idx="625">
                  <c:v>#N/A</c:v>
                </c:pt>
                <c:pt idx="626">
                  <c:v>#N/A</c:v>
                </c:pt>
                <c:pt idx="627">
                  <c:v>#N/A</c:v>
                </c:pt>
                <c:pt idx="628">
                  <c:v>#N/A</c:v>
                </c:pt>
                <c:pt idx="629">
                  <c:v>#N/A</c:v>
                </c:pt>
                <c:pt idx="630">
                  <c:v>#N/A</c:v>
                </c:pt>
                <c:pt idx="631">
                  <c:v>#N/A</c:v>
                </c:pt>
                <c:pt idx="632">
                  <c:v>#N/A</c:v>
                </c:pt>
                <c:pt idx="633">
                  <c:v>#N/A</c:v>
                </c:pt>
                <c:pt idx="634">
                  <c:v>#N/A</c:v>
                </c:pt>
                <c:pt idx="635">
                  <c:v>#N/A</c:v>
                </c:pt>
                <c:pt idx="636">
                  <c:v>#N/A</c:v>
                </c:pt>
                <c:pt idx="637">
                  <c:v>#N/A</c:v>
                </c:pt>
                <c:pt idx="638">
                  <c:v>#N/A</c:v>
                </c:pt>
                <c:pt idx="639">
                  <c:v>#N/A</c:v>
                </c:pt>
                <c:pt idx="640">
                  <c:v>#N/A</c:v>
                </c:pt>
                <c:pt idx="641">
                  <c:v>#N/A</c:v>
                </c:pt>
                <c:pt idx="642">
                  <c:v>#N/A</c:v>
                </c:pt>
                <c:pt idx="643">
                  <c:v>#N/A</c:v>
                </c:pt>
                <c:pt idx="644">
                  <c:v>#N/A</c:v>
                </c:pt>
                <c:pt idx="645">
                  <c:v>#N/A</c:v>
                </c:pt>
                <c:pt idx="646">
                  <c:v>#N/A</c:v>
                </c:pt>
                <c:pt idx="647">
                  <c:v>#N/A</c:v>
                </c:pt>
                <c:pt idx="648">
                  <c:v>#N/A</c:v>
                </c:pt>
                <c:pt idx="649">
                  <c:v>#N/A</c:v>
                </c:pt>
                <c:pt idx="650">
                  <c:v>#N/A</c:v>
                </c:pt>
                <c:pt idx="651">
                  <c:v>#N/A</c:v>
                </c:pt>
                <c:pt idx="652">
                  <c:v>#N/A</c:v>
                </c:pt>
                <c:pt idx="653">
                  <c:v>#N/A</c:v>
                </c:pt>
                <c:pt idx="654">
                  <c:v>#N/A</c:v>
                </c:pt>
                <c:pt idx="655">
                  <c:v>#N/A</c:v>
                </c:pt>
                <c:pt idx="656">
                  <c:v>#N/A</c:v>
                </c:pt>
                <c:pt idx="657">
                  <c:v>#N/A</c:v>
                </c:pt>
                <c:pt idx="658">
                  <c:v>#N/A</c:v>
                </c:pt>
                <c:pt idx="659">
                  <c:v>#N/A</c:v>
                </c:pt>
                <c:pt idx="660">
                  <c:v>#N/A</c:v>
                </c:pt>
                <c:pt idx="661">
                  <c:v>#N/A</c:v>
                </c:pt>
                <c:pt idx="662">
                  <c:v>#N/A</c:v>
                </c:pt>
                <c:pt idx="663">
                  <c:v>#N/A</c:v>
                </c:pt>
                <c:pt idx="664">
                  <c:v>#N/A</c:v>
                </c:pt>
                <c:pt idx="665">
                  <c:v>#N/A</c:v>
                </c:pt>
                <c:pt idx="666">
                  <c:v>#N/A</c:v>
                </c:pt>
                <c:pt idx="667">
                  <c:v>#N/A</c:v>
                </c:pt>
                <c:pt idx="668">
                  <c:v>#N/A</c:v>
                </c:pt>
                <c:pt idx="669">
                  <c:v>#N/A</c:v>
                </c:pt>
                <c:pt idx="670">
                  <c:v>#N/A</c:v>
                </c:pt>
                <c:pt idx="671">
                  <c:v>#N/A</c:v>
                </c:pt>
                <c:pt idx="672">
                  <c:v>#N/A</c:v>
                </c:pt>
                <c:pt idx="673">
                  <c:v>#N/A</c:v>
                </c:pt>
                <c:pt idx="674">
                  <c:v>#N/A</c:v>
                </c:pt>
                <c:pt idx="675">
                  <c:v>#N/A</c:v>
                </c:pt>
                <c:pt idx="676">
                  <c:v>#N/A</c:v>
                </c:pt>
                <c:pt idx="677">
                  <c:v>#N/A</c:v>
                </c:pt>
                <c:pt idx="678">
                  <c:v>#N/A</c:v>
                </c:pt>
                <c:pt idx="679">
                  <c:v>#N/A</c:v>
                </c:pt>
                <c:pt idx="680">
                  <c:v>#N/A</c:v>
                </c:pt>
                <c:pt idx="681">
                  <c:v>#N/A</c:v>
                </c:pt>
                <c:pt idx="682">
                  <c:v>#N/A</c:v>
                </c:pt>
                <c:pt idx="683">
                  <c:v>#N/A</c:v>
                </c:pt>
                <c:pt idx="684">
                  <c:v>#N/A</c:v>
                </c:pt>
                <c:pt idx="685">
                  <c:v>#N/A</c:v>
                </c:pt>
                <c:pt idx="686">
                  <c:v>#N/A</c:v>
                </c:pt>
                <c:pt idx="687">
                  <c:v>#N/A</c:v>
                </c:pt>
                <c:pt idx="688">
                  <c:v>#N/A</c:v>
                </c:pt>
                <c:pt idx="689">
                  <c:v>#N/A</c:v>
                </c:pt>
                <c:pt idx="690">
                  <c:v>#N/A</c:v>
                </c:pt>
                <c:pt idx="691">
                  <c:v>#N/A</c:v>
                </c:pt>
                <c:pt idx="692">
                  <c:v>#N/A</c:v>
                </c:pt>
                <c:pt idx="693">
                  <c:v>#N/A</c:v>
                </c:pt>
                <c:pt idx="694">
                  <c:v>#N/A</c:v>
                </c:pt>
                <c:pt idx="695">
                  <c:v>#N/A</c:v>
                </c:pt>
                <c:pt idx="696">
                  <c:v>#N/A</c:v>
                </c:pt>
                <c:pt idx="697">
                  <c:v>#N/A</c:v>
                </c:pt>
                <c:pt idx="698">
                  <c:v>#N/A</c:v>
                </c:pt>
                <c:pt idx="699">
                  <c:v>#N/A</c:v>
                </c:pt>
                <c:pt idx="700">
                  <c:v>#N/A</c:v>
                </c:pt>
                <c:pt idx="701">
                  <c:v>#N/A</c:v>
                </c:pt>
                <c:pt idx="702">
                  <c:v>#N/A</c:v>
                </c:pt>
                <c:pt idx="703">
                  <c:v>#N/A</c:v>
                </c:pt>
                <c:pt idx="704">
                  <c:v>#N/A</c:v>
                </c:pt>
                <c:pt idx="705">
                  <c:v>#N/A</c:v>
                </c:pt>
                <c:pt idx="706">
                  <c:v>#N/A</c:v>
                </c:pt>
                <c:pt idx="707">
                  <c:v>#N/A</c:v>
                </c:pt>
                <c:pt idx="708">
                  <c:v>#N/A</c:v>
                </c:pt>
                <c:pt idx="709">
                  <c:v>#N/A</c:v>
                </c:pt>
                <c:pt idx="710">
                  <c:v>#N/A</c:v>
                </c:pt>
                <c:pt idx="711">
                  <c:v>#N/A</c:v>
                </c:pt>
                <c:pt idx="712">
                  <c:v>#N/A</c:v>
                </c:pt>
                <c:pt idx="713">
                  <c:v>#N/A</c:v>
                </c:pt>
                <c:pt idx="714">
                  <c:v>#N/A</c:v>
                </c:pt>
                <c:pt idx="715">
                  <c:v>#N/A</c:v>
                </c:pt>
                <c:pt idx="716">
                  <c:v>#N/A</c:v>
                </c:pt>
                <c:pt idx="717">
                  <c:v>#N/A</c:v>
                </c:pt>
                <c:pt idx="718">
                  <c:v>#N/A</c:v>
                </c:pt>
                <c:pt idx="719">
                  <c:v>#N/A</c:v>
                </c:pt>
                <c:pt idx="720">
                  <c:v>#N/A</c:v>
                </c:pt>
                <c:pt idx="721">
                  <c:v>#N/A</c:v>
                </c:pt>
                <c:pt idx="722">
                  <c:v>#N/A</c:v>
                </c:pt>
                <c:pt idx="723">
                  <c:v>#N/A</c:v>
                </c:pt>
                <c:pt idx="724">
                  <c:v>#N/A</c:v>
                </c:pt>
                <c:pt idx="725">
                  <c:v>#N/A</c:v>
                </c:pt>
                <c:pt idx="726">
                  <c:v>#N/A</c:v>
                </c:pt>
                <c:pt idx="727">
                  <c:v>#N/A</c:v>
                </c:pt>
                <c:pt idx="728">
                  <c:v>#N/A</c:v>
                </c:pt>
                <c:pt idx="729">
                  <c:v>#N/A</c:v>
                </c:pt>
                <c:pt idx="730">
                  <c:v>#N/A</c:v>
                </c:pt>
                <c:pt idx="731">
                  <c:v>#N/A</c:v>
                </c:pt>
                <c:pt idx="732">
                  <c:v>#N/A</c:v>
                </c:pt>
                <c:pt idx="733">
                  <c:v>#N/A</c:v>
                </c:pt>
                <c:pt idx="734">
                  <c:v>#N/A</c:v>
                </c:pt>
                <c:pt idx="735">
                  <c:v>#N/A</c:v>
                </c:pt>
                <c:pt idx="736">
                  <c:v>#N/A</c:v>
                </c:pt>
                <c:pt idx="737">
                  <c:v>#N/A</c:v>
                </c:pt>
                <c:pt idx="738">
                  <c:v>#N/A</c:v>
                </c:pt>
                <c:pt idx="739">
                  <c:v>#N/A</c:v>
                </c:pt>
                <c:pt idx="740">
                  <c:v>#N/A</c:v>
                </c:pt>
                <c:pt idx="741">
                  <c:v>#N/A</c:v>
                </c:pt>
                <c:pt idx="742">
                  <c:v>#N/A</c:v>
                </c:pt>
                <c:pt idx="743">
                  <c:v>#N/A</c:v>
                </c:pt>
                <c:pt idx="744">
                  <c:v>#N/A</c:v>
                </c:pt>
                <c:pt idx="745">
                  <c:v>#N/A</c:v>
                </c:pt>
                <c:pt idx="746">
                  <c:v>#N/A</c:v>
                </c:pt>
                <c:pt idx="747">
                  <c:v>#N/A</c:v>
                </c:pt>
                <c:pt idx="748">
                  <c:v>#N/A</c:v>
                </c:pt>
                <c:pt idx="749">
                  <c:v>#N/A</c:v>
                </c:pt>
                <c:pt idx="750">
                  <c:v>#N/A</c:v>
                </c:pt>
                <c:pt idx="751">
                  <c:v>#N/A</c:v>
                </c:pt>
                <c:pt idx="752">
                  <c:v>#N/A</c:v>
                </c:pt>
                <c:pt idx="753">
                  <c:v>#N/A</c:v>
                </c:pt>
                <c:pt idx="754">
                  <c:v>#N/A</c:v>
                </c:pt>
                <c:pt idx="755">
                  <c:v>#N/A</c:v>
                </c:pt>
                <c:pt idx="756">
                  <c:v>#N/A</c:v>
                </c:pt>
                <c:pt idx="757">
                  <c:v>#N/A</c:v>
                </c:pt>
                <c:pt idx="758">
                  <c:v>#N/A</c:v>
                </c:pt>
                <c:pt idx="759">
                  <c:v>#N/A</c:v>
                </c:pt>
                <c:pt idx="760">
                  <c:v>#N/A</c:v>
                </c:pt>
                <c:pt idx="761">
                  <c:v>#N/A</c:v>
                </c:pt>
                <c:pt idx="762">
                  <c:v>#N/A</c:v>
                </c:pt>
                <c:pt idx="763">
                  <c:v>#N/A</c:v>
                </c:pt>
                <c:pt idx="764">
                  <c:v>#N/A</c:v>
                </c:pt>
                <c:pt idx="765">
                  <c:v>#N/A</c:v>
                </c:pt>
                <c:pt idx="766">
                  <c:v>#N/A</c:v>
                </c:pt>
                <c:pt idx="767">
                  <c:v>#N/A</c:v>
                </c:pt>
                <c:pt idx="768">
                  <c:v>#N/A</c:v>
                </c:pt>
                <c:pt idx="769">
                  <c:v>#N/A</c:v>
                </c:pt>
                <c:pt idx="770">
                  <c:v>#N/A</c:v>
                </c:pt>
                <c:pt idx="771">
                  <c:v>#N/A</c:v>
                </c:pt>
                <c:pt idx="772">
                  <c:v>#N/A</c:v>
                </c:pt>
                <c:pt idx="773">
                  <c:v>#N/A</c:v>
                </c:pt>
                <c:pt idx="774">
                  <c:v>#N/A</c:v>
                </c:pt>
                <c:pt idx="775">
                  <c:v>#N/A</c:v>
                </c:pt>
                <c:pt idx="776">
                  <c:v>#N/A</c:v>
                </c:pt>
                <c:pt idx="777">
                  <c:v>#N/A</c:v>
                </c:pt>
                <c:pt idx="778">
                  <c:v>#N/A</c:v>
                </c:pt>
                <c:pt idx="779">
                  <c:v>#N/A</c:v>
                </c:pt>
                <c:pt idx="780">
                  <c:v>#N/A</c:v>
                </c:pt>
                <c:pt idx="781">
                  <c:v>#N/A</c:v>
                </c:pt>
                <c:pt idx="782">
                  <c:v>#N/A</c:v>
                </c:pt>
                <c:pt idx="783">
                  <c:v>#N/A</c:v>
                </c:pt>
                <c:pt idx="784">
                  <c:v>#N/A</c:v>
                </c:pt>
                <c:pt idx="785">
                  <c:v>#N/A</c:v>
                </c:pt>
                <c:pt idx="786">
                  <c:v>#N/A</c:v>
                </c:pt>
                <c:pt idx="787">
                  <c:v>#N/A</c:v>
                </c:pt>
                <c:pt idx="788">
                  <c:v>#N/A</c:v>
                </c:pt>
                <c:pt idx="789">
                  <c:v>#N/A</c:v>
                </c:pt>
                <c:pt idx="790">
                  <c:v>#N/A</c:v>
                </c:pt>
                <c:pt idx="791">
                  <c:v>#N/A</c:v>
                </c:pt>
                <c:pt idx="792">
                  <c:v>#N/A</c:v>
                </c:pt>
                <c:pt idx="793">
                  <c:v>#N/A</c:v>
                </c:pt>
                <c:pt idx="794">
                  <c:v>#N/A</c:v>
                </c:pt>
                <c:pt idx="795">
                  <c:v>#N/A</c:v>
                </c:pt>
                <c:pt idx="796">
                  <c:v>#N/A</c:v>
                </c:pt>
                <c:pt idx="797">
                  <c:v>#N/A</c:v>
                </c:pt>
                <c:pt idx="798">
                  <c:v>#N/A</c:v>
                </c:pt>
                <c:pt idx="799">
                  <c:v>#N/A</c:v>
                </c:pt>
                <c:pt idx="800">
                  <c:v>#N/A</c:v>
                </c:pt>
                <c:pt idx="801">
                  <c:v>#N/A</c:v>
                </c:pt>
                <c:pt idx="802">
                  <c:v>#N/A</c:v>
                </c:pt>
                <c:pt idx="803">
                  <c:v>#N/A</c:v>
                </c:pt>
                <c:pt idx="804">
                  <c:v>#N/A</c:v>
                </c:pt>
                <c:pt idx="805">
                  <c:v>#N/A</c:v>
                </c:pt>
                <c:pt idx="806">
                  <c:v>#N/A</c:v>
                </c:pt>
                <c:pt idx="807">
                  <c:v>#N/A</c:v>
                </c:pt>
                <c:pt idx="808">
                  <c:v>#N/A</c:v>
                </c:pt>
                <c:pt idx="809">
                  <c:v>#N/A</c:v>
                </c:pt>
                <c:pt idx="810">
                  <c:v>#N/A</c:v>
                </c:pt>
                <c:pt idx="811">
                  <c:v>#N/A</c:v>
                </c:pt>
                <c:pt idx="812">
                  <c:v>#N/A</c:v>
                </c:pt>
                <c:pt idx="813">
                  <c:v>#N/A</c:v>
                </c:pt>
                <c:pt idx="814">
                  <c:v>#N/A</c:v>
                </c:pt>
                <c:pt idx="815">
                  <c:v>#N/A</c:v>
                </c:pt>
                <c:pt idx="816">
                  <c:v>#N/A</c:v>
                </c:pt>
                <c:pt idx="817">
                  <c:v>#N/A</c:v>
                </c:pt>
                <c:pt idx="818">
                  <c:v>#N/A</c:v>
                </c:pt>
                <c:pt idx="819">
                  <c:v>#N/A</c:v>
                </c:pt>
                <c:pt idx="820">
                  <c:v>#N/A</c:v>
                </c:pt>
                <c:pt idx="821">
                  <c:v>#N/A</c:v>
                </c:pt>
                <c:pt idx="822">
                  <c:v>#N/A</c:v>
                </c:pt>
                <c:pt idx="823">
                  <c:v>#N/A</c:v>
                </c:pt>
                <c:pt idx="824">
                  <c:v>#N/A</c:v>
                </c:pt>
                <c:pt idx="825">
                  <c:v>#N/A</c:v>
                </c:pt>
                <c:pt idx="826">
                  <c:v>#N/A</c:v>
                </c:pt>
                <c:pt idx="827">
                  <c:v>#N/A</c:v>
                </c:pt>
                <c:pt idx="828">
                  <c:v>#N/A</c:v>
                </c:pt>
                <c:pt idx="829">
                  <c:v>#N/A</c:v>
                </c:pt>
                <c:pt idx="830">
                  <c:v>#N/A</c:v>
                </c:pt>
                <c:pt idx="831">
                  <c:v>#N/A</c:v>
                </c:pt>
                <c:pt idx="832">
                  <c:v>#N/A</c:v>
                </c:pt>
                <c:pt idx="833">
                  <c:v>#N/A</c:v>
                </c:pt>
                <c:pt idx="834">
                  <c:v>#N/A</c:v>
                </c:pt>
                <c:pt idx="835">
                  <c:v>#N/A</c:v>
                </c:pt>
                <c:pt idx="836">
                  <c:v>#N/A</c:v>
                </c:pt>
                <c:pt idx="837">
                  <c:v>#N/A</c:v>
                </c:pt>
                <c:pt idx="838">
                  <c:v>#N/A</c:v>
                </c:pt>
                <c:pt idx="839">
                  <c:v>#N/A</c:v>
                </c:pt>
                <c:pt idx="840">
                  <c:v>#N/A</c:v>
                </c:pt>
                <c:pt idx="841">
                  <c:v>#N/A</c:v>
                </c:pt>
                <c:pt idx="842">
                  <c:v>#N/A</c:v>
                </c:pt>
                <c:pt idx="843">
                  <c:v>#N/A</c:v>
                </c:pt>
                <c:pt idx="844">
                  <c:v>#N/A</c:v>
                </c:pt>
                <c:pt idx="845">
                  <c:v>#N/A</c:v>
                </c:pt>
                <c:pt idx="846">
                  <c:v>#N/A</c:v>
                </c:pt>
                <c:pt idx="847">
                  <c:v>#N/A</c:v>
                </c:pt>
                <c:pt idx="848">
                  <c:v>#N/A</c:v>
                </c:pt>
                <c:pt idx="849">
                  <c:v>#N/A</c:v>
                </c:pt>
                <c:pt idx="850">
                  <c:v>#N/A</c:v>
                </c:pt>
                <c:pt idx="851">
                  <c:v>#N/A</c:v>
                </c:pt>
                <c:pt idx="852">
                  <c:v>#N/A</c:v>
                </c:pt>
                <c:pt idx="853">
                  <c:v>#N/A</c:v>
                </c:pt>
                <c:pt idx="854">
                  <c:v>#N/A</c:v>
                </c:pt>
                <c:pt idx="855">
                  <c:v>#N/A</c:v>
                </c:pt>
                <c:pt idx="856">
                  <c:v>#N/A</c:v>
                </c:pt>
                <c:pt idx="857">
                  <c:v>#N/A</c:v>
                </c:pt>
                <c:pt idx="858">
                  <c:v>#N/A</c:v>
                </c:pt>
                <c:pt idx="859">
                  <c:v>#N/A</c:v>
                </c:pt>
                <c:pt idx="860">
                  <c:v>#N/A</c:v>
                </c:pt>
                <c:pt idx="861">
                  <c:v>#N/A</c:v>
                </c:pt>
                <c:pt idx="862">
                  <c:v>#N/A</c:v>
                </c:pt>
                <c:pt idx="863">
                  <c:v>#N/A</c:v>
                </c:pt>
                <c:pt idx="864">
                  <c:v>#N/A</c:v>
                </c:pt>
                <c:pt idx="865">
                  <c:v>#N/A</c:v>
                </c:pt>
                <c:pt idx="866">
                  <c:v>#N/A</c:v>
                </c:pt>
                <c:pt idx="867">
                  <c:v>#N/A</c:v>
                </c:pt>
                <c:pt idx="868">
                  <c:v>#N/A</c:v>
                </c:pt>
                <c:pt idx="869">
                  <c:v>#N/A</c:v>
                </c:pt>
                <c:pt idx="870">
                  <c:v>#N/A</c:v>
                </c:pt>
                <c:pt idx="871">
                  <c:v>#N/A</c:v>
                </c:pt>
                <c:pt idx="872">
                  <c:v>#N/A</c:v>
                </c:pt>
                <c:pt idx="873">
                  <c:v>#N/A</c:v>
                </c:pt>
                <c:pt idx="874">
                  <c:v>#N/A</c:v>
                </c:pt>
                <c:pt idx="875">
                  <c:v>#N/A</c:v>
                </c:pt>
                <c:pt idx="876">
                  <c:v>#N/A</c:v>
                </c:pt>
                <c:pt idx="877">
                  <c:v>#N/A</c:v>
                </c:pt>
                <c:pt idx="878">
                  <c:v>#N/A</c:v>
                </c:pt>
                <c:pt idx="879">
                  <c:v>#N/A</c:v>
                </c:pt>
                <c:pt idx="880">
                  <c:v>#N/A</c:v>
                </c:pt>
                <c:pt idx="881">
                  <c:v>#N/A</c:v>
                </c:pt>
                <c:pt idx="882">
                  <c:v>#N/A</c:v>
                </c:pt>
                <c:pt idx="883">
                  <c:v>#N/A</c:v>
                </c:pt>
                <c:pt idx="884">
                  <c:v>#N/A</c:v>
                </c:pt>
                <c:pt idx="885">
                  <c:v>#N/A</c:v>
                </c:pt>
                <c:pt idx="886">
                  <c:v>#N/A</c:v>
                </c:pt>
                <c:pt idx="887">
                  <c:v>#N/A</c:v>
                </c:pt>
                <c:pt idx="888">
                  <c:v>#N/A</c:v>
                </c:pt>
                <c:pt idx="889">
                  <c:v>#N/A</c:v>
                </c:pt>
                <c:pt idx="890">
                  <c:v>#N/A</c:v>
                </c:pt>
                <c:pt idx="891">
                  <c:v>#N/A</c:v>
                </c:pt>
                <c:pt idx="892">
                  <c:v>#N/A</c:v>
                </c:pt>
                <c:pt idx="893">
                  <c:v>#N/A</c:v>
                </c:pt>
                <c:pt idx="894">
                  <c:v>#N/A</c:v>
                </c:pt>
                <c:pt idx="895">
                  <c:v>#N/A</c:v>
                </c:pt>
                <c:pt idx="896">
                  <c:v>#N/A</c:v>
                </c:pt>
                <c:pt idx="897">
                  <c:v>#N/A</c:v>
                </c:pt>
                <c:pt idx="898">
                  <c:v>#N/A</c:v>
                </c:pt>
                <c:pt idx="899">
                  <c:v>#N/A</c:v>
                </c:pt>
                <c:pt idx="900">
                  <c:v>#N/A</c:v>
                </c:pt>
                <c:pt idx="901">
                  <c:v>#N/A</c:v>
                </c:pt>
                <c:pt idx="902">
                  <c:v>#N/A</c:v>
                </c:pt>
                <c:pt idx="903">
                  <c:v>#N/A</c:v>
                </c:pt>
                <c:pt idx="904">
                  <c:v>#N/A</c:v>
                </c:pt>
                <c:pt idx="905">
                  <c:v>#N/A</c:v>
                </c:pt>
                <c:pt idx="906">
                  <c:v>#N/A</c:v>
                </c:pt>
                <c:pt idx="907">
                  <c:v>#N/A</c:v>
                </c:pt>
                <c:pt idx="908">
                  <c:v>#N/A</c:v>
                </c:pt>
                <c:pt idx="909">
                  <c:v>#N/A</c:v>
                </c:pt>
                <c:pt idx="910">
                  <c:v>#N/A</c:v>
                </c:pt>
                <c:pt idx="911">
                  <c:v>#N/A</c:v>
                </c:pt>
                <c:pt idx="912">
                  <c:v>#N/A</c:v>
                </c:pt>
                <c:pt idx="913">
                  <c:v>#N/A</c:v>
                </c:pt>
                <c:pt idx="914">
                  <c:v>#N/A</c:v>
                </c:pt>
                <c:pt idx="915">
                  <c:v>#N/A</c:v>
                </c:pt>
                <c:pt idx="916">
                  <c:v>#N/A</c:v>
                </c:pt>
                <c:pt idx="917">
                  <c:v>#N/A</c:v>
                </c:pt>
                <c:pt idx="918">
                  <c:v>#N/A</c:v>
                </c:pt>
                <c:pt idx="919">
                  <c:v>#N/A</c:v>
                </c:pt>
                <c:pt idx="920">
                  <c:v>#N/A</c:v>
                </c:pt>
                <c:pt idx="921">
                  <c:v>#N/A</c:v>
                </c:pt>
                <c:pt idx="922">
                  <c:v>#N/A</c:v>
                </c:pt>
                <c:pt idx="923">
                  <c:v>#N/A</c:v>
                </c:pt>
                <c:pt idx="924">
                  <c:v>#N/A</c:v>
                </c:pt>
                <c:pt idx="925">
                  <c:v>#N/A</c:v>
                </c:pt>
                <c:pt idx="926">
                  <c:v>#N/A</c:v>
                </c:pt>
                <c:pt idx="927">
                  <c:v>#N/A</c:v>
                </c:pt>
                <c:pt idx="928">
                  <c:v>#N/A</c:v>
                </c:pt>
                <c:pt idx="929">
                  <c:v>#N/A</c:v>
                </c:pt>
                <c:pt idx="930">
                  <c:v>#N/A</c:v>
                </c:pt>
                <c:pt idx="931">
                  <c:v>#N/A</c:v>
                </c:pt>
                <c:pt idx="932">
                  <c:v>#N/A</c:v>
                </c:pt>
                <c:pt idx="933">
                  <c:v>#N/A</c:v>
                </c:pt>
                <c:pt idx="934">
                  <c:v>#N/A</c:v>
                </c:pt>
                <c:pt idx="935">
                  <c:v>#N/A</c:v>
                </c:pt>
                <c:pt idx="936">
                  <c:v>#N/A</c:v>
                </c:pt>
                <c:pt idx="937">
                  <c:v>#N/A</c:v>
                </c:pt>
                <c:pt idx="938">
                  <c:v>#N/A</c:v>
                </c:pt>
                <c:pt idx="939">
                  <c:v>#N/A</c:v>
                </c:pt>
                <c:pt idx="940">
                  <c:v>#N/A</c:v>
                </c:pt>
                <c:pt idx="941">
                  <c:v>#N/A</c:v>
                </c:pt>
                <c:pt idx="942">
                  <c:v>#N/A</c:v>
                </c:pt>
                <c:pt idx="943">
                  <c:v>#N/A</c:v>
                </c:pt>
                <c:pt idx="944">
                  <c:v>#N/A</c:v>
                </c:pt>
                <c:pt idx="945">
                  <c:v>#N/A</c:v>
                </c:pt>
                <c:pt idx="946">
                  <c:v>#N/A</c:v>
                </c:pt>
                <c:pt idx="947">
                  <c:v>#N/A</c:v>
                </c:pt>
                <c:pt idx="948">
                  <c:v>#N/A</c:v>
                </c:pt>
                <c:pt idx="949">
                  <c:v>#N/A</c:v>
                </c:pt>
                <c:pt idx="950">
                  <c:v>#N/A</c:v>
                </c:pt>
                <c:pt idx="951">
                  <c:v>#N/A</c:v>
                </c:pt>
                <c:pt idx="952">
                  <c:v>#N/A</c:v>
                </c:pt>
                <c:pt idx="953">
                  <c:v>#N/A</c:v>
                </c:pt>
                <c:pt idx="954">
                  <c:v>#N/A</c:v>
                </c:pt>
                <c:pt idx="955">
                  <c:v>#N/A</c:v>
                </c:pt>
                <c:pt idx="956">
                  <c:v>#N/A</c:v>
                </c:pt>
                <c:pt idx="957">
                  <c:v>#N/A</c:v>
                </c:pt>
                <c:pt idx="958">
                  <c:v>#N/A</c:v>
                </c:pt>
                <c:pt idx="959">
                  <c:v>#N/A</c:v>
                </c:pt>
                <c:pt idx="960">
                  <c:v>#N/A</c:v>
                </c:pt>
                <c:pt idx="961">
                  <c:v>#N/A</c:v>
                </c:pt>
                <c:pt idx="962">
                  <c:v>#N/A</c:v>
                </c:pt>
                <c:pt idx="963">
                  <c:v>#N/A</c:v>
                </c:pt>
                <c:pt idx="964">
                  <c:v>#N/A</c:v>
                </c:pt>
                <c:pt idx="965">
                  <c:v>#N/A</c:v>
                </c:pt>
                <c:pt idx="966">
                  <c:v>#N/A</c:v>
                </c:pt>
                <c:pt idx="967">
                  <c:v>#N/A</c:v>
                </c:pt>
                <c:pt idx="968">
                  <c:v>#N/A</c:v>
                </c:pt>
                <c:pt idx="969">
                  <c:v>#N/A</c:v>
                </c:pt>
                <c:pt idx="970">
                  <c:v>#N/A</c:v>
                </c:pt>
                <c:pt idx="971">
                  <c:v>#N/A</c:v>
                </c:pt>
                <c:pt idx="972">
                  <c:v>#N/A</c:v>
                </c:pt>
                <c:pt idx="973">
                  <c:v>#N/A</c:v>
                </c:pt>
                <c:pt idx="974">
                  <c:v>#N/A</c:v>
                </c:pt>
                <c:pt idx="975">
                  <c:v>#N/A</c:v>
                </c:pt>
                <c:pt idx="976">
                  <c:v>#N/A</c:v>
                </c:pt>
                <c:pt idx="977">
                  <c:v>#N/A</c:v>
                </c:pt>
                <c:pt idx="978">
                  <c:v>#N/A</c:v>
                </c:pt>
                <c:pt idx="979">
                  <c:v>#N/A</c:v>
                </c:pt>
                <c:pt idx="980">
                  <c:v>#N/A</c:v>
                </c:pt>
                <c:pt idx="981">
                  <c:v>#N/A</c:v>
                </c:pt>
                <c:pt idx="982">
                  <c:v>#N/A</c:v>
                </c:pt>
                <c:pt idx="983">
                  <c:v>#N/A</c:v>
                </c:pt>
                <c:pt idx="984">
                  <c:v>#N/A</c:v>
                </c:pt>
                <c:pt idx="985">
                  <c:v>#N/A</c:v>
                </c:pt>
                <c:pt idx="986">
                  <c:v>#N/A</c:v>
                </c:pt>
                <c:pt idx="987">
                  <c:v>#N/A</c:v>
                </c:pt>
                <c:pt idx="988">
                  <c:v>#N/A</c:v>
                </c:pt>
                <c:pt idx="989">
                  <c:v>#N/A</c:v>
                </c:pt>
                <c:pt idx="990">
                  <c:v>#N/A</c:v>
                </c:pt>
                <c:pt idx="991">
                  <c:v>#N/A</c:v>
                </c:pt>
                <c:pt idx="992">
                  <c:v>#N/A</c:v>
                </c:pt>
                <c:pt idx="993">
                  <c:v>#N/A</c:v>
                </c:pt>
                <c:pt idx="994">
                  <c:v>#N/A</c:v>
                </c:pt>
                <c:pt idx="995">
                  <c:v>#N/A</c:v>
                </c:pt>
                <c:pt idx="996">
                  <c:v>#N/A</c:v>
                </c:pt>
                <c:pt idx="997">
                  <c:v>#N/A</c:v>
                </c:pt>
                <c:pt idx="998">
                  <c:v>#N/A</c:v>
                </c:pt>
                <c:pt idx="999">
                  <c:v>#N/A</c:v>
                </c:pt>
                <c:pt idx="1000">
                  <c:v>#N/A</c:v>
                </c:pt>
                <c:pt idx="1001">
                  <c:v>#N/A</c:v>
                </c:pt>
                <c:pt idx="1002">
                  <c:v>#N/A</c:v>
                </c:pt>
                <c:pt idx="1003">
                  <c:v>#N/A</c:v>
                </c:pt>
                <c:pt idx="1004">
                  <c:v>#N/A</c:v>
                </c:pt>
                <c:pt idx="1005">
                  <c:v>#N/A</c:v>
                </c:pt>
                <c:pt idx="1006">
                  <c:v>#N/A</c:v>
                </c:pt>
                <c:pt idx="1007">
                  <c:v>#N/A</c:v>
                </c:pt>
                <c:pt idx="1008">
                  <c:v>#N/A</c:v>
                </c:pt>
                <c:pt idx="1009">
                  <c:v>#N/A</c:v>
                </c:pt>
                <c:pt idx="1010">
                  <c:v>#N/A</c:v>
                </c:pt>
                <c:pt idx="1011">
                  <c:v>#N/A</c:v>
                </c:pt>
                <c:pt idx="1012">
                  <c:v>#N/A</c:v>
                </c:pt>
                <c:pt idx="1013">
                  <c:v>#N/A</c:v>
                </c:pt>
                <c:pt idx="1014">
                  <c:v>#N/A</c:v>
                </c:pt>
                <c:pt idx="1015">
                  <c:v>#N/A</c:v>
                </c:pt>
                <c:pt idx="1016">
                  <c:v>#N/A</c:v>
                </c:pt>
                <c:pt idx="1017">
                  <c:v>#N/A</c:v>
                </c:pt>
                <c:pt idx="1018">
                  <c:v>#N/A</c:v>
                </c:pt>
                <c:pt idx="1019">
                  <c:v>#N/A</c:v>
                </c:pt>
                <c:pt idx="1020">
                  <c:v>#N/A</c:v>
                </c:pt>
                <c:pt idx="1021">
                  <c:v>#N/A</c:v>
                </c:pt>
                <c:pt idx="1022">
                  <c:v>#N/A</c:v>
                </c:pt>
                <c:pt idx="1023">
                  <c:v>#N/A</c:v>
                </c:pt>
                <c:pt idx="1024">
                  <c:v>#N/A</c:v>
                </c:pt>
                <c:pt idx="1025">
                  <c:v>#N/A</c:v>
                </c:pt>
                <c:pt idx="1026">
                  <c:v>#N/A</c:v>
                </c:pt>
                <c:pt idx="1027">
                  <c:v>#N/A</c:v>
                </c:pt>
                <c:pt idx="1028">
                  <c:v>#N/A</c:v>
                </c:pt>
                <c:pt idx="1029">
                  <c:v>#N/A</c:v>
                </c:pt>
                <c:pt idx="1030">
                  <c:v>#N/A</c:v>
                </c:pt>
                <c:pt idx="1031">
                  <c:v>#N/A</c:v>
                </c:pt>
                <c:pt idx="1032">
                  <c:v>#N/A</c:v>
                </c:pt>
                <c:pt idx="1033">
                  <c:v>#N/A</c:v>
                </c:pt>
                <c:pt idx="1034">
                  <c:v>#N/A</c:v>
                </c:pt>
                <c:pt idx="1035">
                  <c:v>#N/A</c:v>
                </c:pt>
                <c:pt idx="1036">
                  <c:v>#N/A</c:v>
                </c:pt>
                <c:pt idx="1037">
                  <c:v>#N/A</c:v>
                </c:pt>
                <c:pt idx="1038">
                  <c:v>#N/A</c:v>
                </c:pt>
                <c:pt idx="1039">
                  <c:v>#N/A</c:v>
                </c:pt>
                <c:pt idx="1040">
                  <c:v>#N/A</c:v>
                </c:pt>
                <c:pt idx="1041">
                  <c:v>#N/A</c:v>
                </c:pt>
                <c:pt idx="1042">
                  <c:v>#N/A</c:v>
                </c:pt>
                <c:pt idx="1043">
                  <c:v>#N/A</c:v>
                </c:pt>
                <c:pt idx="1044">
                  <c:v>#N/A</c:v>
                </c:pt>
                <c:pt idx="1045">
                  <c:v>#N/A</c:v>
                </c:pt>
                <c:pt idx="1046">
                  <c:v>#N/A</c:v>
                </c:pt>
                <c:pt idx="1047">
                  <c:v>#N/A</c:v>
                </c:pt>
                <c:pt idx="1048">
                  <c:v>#N/A</c:v>
                </c:pt>
                <c:pt idx="1049">
                  <c:v>#N/A</c:v>
                </c:pt>
                <c:pt idx="1050">
                  <c:v>#N/A</c:v>
                </c:pt>
                <c:pt idx="1051">
                  <c:v>#N/A</c:v>
                </c:pt>
                <c:pt idx="1052">
                  <c:v>#N/A</c:v>
                </c:pt>
                <c:pt idx="1053">
                  <c:v>#N/A</c:v>
                </c:pt>
                <c:pt idx="1054">
                  <c:v>#N/A</c:v>
                </c:pt>
                <c:pt idx="1055">
                  <c:v>#N/A</c:v>
                </c:pt>
                <c:pt idx="1056">
                  <c:v>#N/A</c:v>
                </c:pt>
                <c:pt idx="1057">
                  <c:v>#N/A</c:v>
                </c:pt>
                <c:pt idx="1058">
                  <c:v>#N/A</c:v>
                </c:pt>
                <c:pt idx="1059">
                  <c:v>#N/A</c:v>
                </c:pt>
                <c:pt idx="1060">
                  <c:v>#N/A</c:v>
                </c:pt>
                <c:pt idx="1061">
                  <c:v>#N/A</c:v>
                </c:pt>
                <c:pt idx="1062">
                  <c:v>#N/A</c:v>
                </c:pt>
                <c:pt idx="1063">
                  <c:v>#N/A</c:v>
                </c:pt>
                <c:pt idx="1064">
                  <c:v>#N/A</c:v>
                </c:pt>
                <c:pt idx="1065">
                  <c:v>#N/A</c:v>
                </c:pt>
                <c:pt idx="1066">
                  <c:v>#N/A</c:v>
                </c:pt>
                <c:pt idx="1067">
                  <c:v>#N/A</c:v>
                </c:pt>
                <c:pt idx="1068">
                  <c:v>#N/A</c:v>
                </c:pt>
                <c:pt idx="1069">
                  <c:v>#N/A</c:v>
                </c:pt>
                <c:pt idx="1070">
                  <c:v>#N/A</c:v>
                </c:pt>
                <c:pt idx="1071">
                  <c:v>#N/A</c:v>
                </c:pt>
                <c:pt idx="1072">
                  <c:v>#N/A</c:v>
                </c:pt>
                <c:pt idx="1073">
                  <c:v>#N/A</c:v>
                </c:pt>
                <c:pt idx="1074">
                  <c:v>#N/A</c:v>
                </c:pt>
                <c:pt idx="1075">
                  <c:v>#N/A</c:v>
                </c:pt>
                <c:pt idx="1076">
                  <c:v>#N/A</c:v>
                </c:pt>
                <c:pt idx="1077">
                  <c:v>#N/A</c:v>
                </c:pt>
                <c:pt idx="1078">
                  <c:v>#N/A</c:v>
                </c:pt>
                <c:pt idx="1079">
                  <c:v>#N/A</c:v>
                </c:pt>
                <c:pt idx="1080">
                  <c:v>#N/A</c:v>
                </c:pt>
                <c:pt idx="1081">
                  <c:v>#N/A</c:v>
                </c:pt>
                <c:pt idx="1082">
                  <c:v>#N/A</c:v>
                </c:pt>
                <c:pt idx="1083">
                  <c:v>#N/A</c:v>
                </c:pt>
                <c:pt idx="1084">
                  <c:v>#N/A</c:v>
                </c:pt>
                <c:pt idx="1085">
                  <c:v>#N/A</c:v>
                </c:pt>
                <c:pt idx="1086">
                  <c:v>#N/A</c:v>
                </c:pt>
                <c:pt idx="1087">
                  <c:v>#N/A</c:v>
                </c:pt>
                <c:pt idx="1088">
                  <c:v>#N/A</c:v>
                </c:pt>
                <c:pt idx="1089">
                  <c:v>#N/A</c:v>
                </c:pt>
                <c:pt idx="1090">
                  <c:v>#N/A</c:v>
                </c:pt>
                <c:pt idx="1091">
                  <c:v>#N/A</c:v>
                </c:pt>
                <c:pt idx="1092">
                  <c:v>#N/A</c:v>
                </c:pt>
                <c:pt idx="1093">
                  <c:v>#N/A</c:v>
                </c:pt>
                <c:pt idx="1094">
                  <c:v>#N/A</c:v>
                </c:pt>
                <c:pt idx="1095">
                  <c:v>#N/A</c:v>
                </c:pt>
                <c:pt idx="1096">
                  <c:v>#N/A</c:v>
                </c:pt>
                <c:pt idx="1097">
                  <c:v>#N/A</c:v>
                </c:pt>
                <c:pt idx="1098">
                  <c:v>#N/A</c:v>
                </c:pt>
                <c:pt idx="1099">
                  <c:v>#N/A</c:v>
                </c:pt>
                <c:pt idx="1100">
                  <c:v>#N/A</c:v>
                </c:pt>
                <c:pt idx="1101">
                  <c:v>#N/A</c:v>
                </c:pt>
                <c:pt idx="1102">
                  <c:v>#N/A</c:v>
                </c:pt>
                <c:pt idx="1103">
                  <c:v>#N/A</c:v>
                </c:pt>
                <c:pt idx="1104">
                  <c:v>#N/A</c:v>
                </c:pt>
                <c:pt idx="1105">
                  <c:v>#N/A</c:v>
                </c:pt>
                <c:pt idx="1106">
                  <c:v>#N/A</c:v>
                </c:pt>
                <c:pt idx="1107">
                  <c:v>#N/A</c:v>
                </c:pt>
                <c:pt idx="1108">
                  <c:v>#N/A</c:v>
                </c:pt>
                <c:pt idx="1109">
                  <c:v>#N/A</c:v>
                </c:pt>
                <c:pt idx="1110">
                  <c:v>#N/A</c:v>
                </c:pt>
                <c:pt idx="1111">
                  <c:v>#N/A</c:v>
                </c:pt>
                <c:pt idx="1112">
                  <c:v>#N/A</c:v>
                </c:pt>
                <c:pt idx="1113">
                  <c:v>#N/A</c:v>
                </c:pt>
                <c:pt idx="1114">
                  <c:v>#N/A</c:v>
                </c:pt>
                <c:pt idx="1115">
                  <c:v>#N/A</c:v>
                </c:pt>
                <c:pt idx="1116">
                  <c:v>#N/A</c:v>
                </c:pt>
                <c:pt idx="1117">
                  <c:v>#N/A</c:v>
                </c:pt>
                <c:pt idx="1118">
                  <c:v>#N/A</c:v>
                </c:pt>
                <c:pt idx="1119">
                  <c:v>#N/A</c:v>
                </c:pt>
                <c:pt idx="1120">
                  <c:v>#N/A</c:v>
                </c:pt>
                <c:pt idx="1121">
                  <c:v>#N/A</c:v>
                </c:pt>
                <c:pt idx="1122">
                  <c:v>#N/A</c:v>
                </c:pt>
                <c:pt idx="1123">
                  <c:v>#N/A</c:v>
                </c:pt>
                <c:pt idx="1124">
                  <c:v>#N/A</c:v>
                </c:pt>
                <c:pt idx="1125">
                  <c:v>#N/A</c:v>
                </c:pt>
                <c:pt idx="1126">
                  <c:v>#N/A</c:v>
                </c:pt>
                <c:pt idx="1127">
                  <c:v>#N/A</c:v>
                </c:pt>
                <c:pt idx="1128">
                  <c:v>#N/A</c:v>
                </c:pt>
                <c:pt idx="1129">
                  <c:v>#N/A</c:v>
                </c:pt>
                <c:pt idx="1130">
                  <c:v>#N/A</c:v>
                </c:pt>
                <c:pt idx="1131">
                  <c:v>#N/A</c:v>
                </c:pt>
                <c:pt idx="1132">
                  <c:v>#N/A</c:v>
                </c:pt>
                <c:pt idx="1133">
                  <c:v>#N/A</c:v>
                </c:pt>
                <c:pt idx="1134">
                  <c:v>#N/A</c:v>
                </c:pt>
                <c:pt idx="1135">
                  <c:v>#N/A</c:v>
                </c:pt>
                <c:pt idx="1136">
                  <c:v>#N/A</c:v>
                </c:pt>
                <c:pt idx="1137">
                  <c:v>#N/A</c:v>
                </c:pt>
                <c:pt idx="1138">
                  <c:v>#N/A</c:v>
                </c:pt>
                <c:pt idx="1139">
                  <c:v>#N/A</c:v>
                </c:pt>
                <c:pt idx="1140">
                  <c:v>#N/A</c:v>
                </c:pt>
                <c:pt idx="1141">
                  <c:v>#N/A</c:v>
                </c:pt>
                <c:pt idx="1142">
                  <c:v>#N/A</c:v>
                </c:pt>
                <c:pt idx="1143">
                  <c:v>#N/A</c:v>
                </c:pt>
                <c:pt idx="1144">
                  <c:v>#N/A</c:v>
                </c:pt>
                <c:pt idx="1145">
                  <c:v>#N/A</c:v>
                </c:pt>
                <c:pt idx="1146">
                  <c:v>#N/A</c:v>
                </c:pt>
                <c:pt idx="1147">
                  <c:v>#N/A</c:v>
                </c:pt>
                <c:pt idx="1148">
                  <c:v>#N/A</c:v>
                </c:pt>
                <c:pt idx="1149">
                  <c:v>#N/A</c:v>
                </c:pt>
                <c:pt idx="1150">
                  <c:v>#N/A</c:v>
                </c:pt>
                <c:pt idx="1151">
                  <c:v>#N/A</c:v>
                </c:pt>
                <c:pt idx="1152">
                  <c:v>#N/A</c:v>
                </c:pt>
                <c:pt idx="1153">
                  <c:v>#N/A</c:v>
                </c:pt>
                <c:pt idx="1154">
                  <c:v>#N/A</c:v>
                </c:pt>
                <c:pt idx="1155">
                  <c:v>#N/A</c:v>
                </c:pt>
                <c:pt idx="1156">
                  <c:v>#N/A</c:v>
                </c:pt>
                <c:pt idx="1157">
                  <c:v>#N/A</c:v>
                </c:pt>
                <c:pt idx="1158">
                  <c:v>#N/A</c:v>
                </c:pt>
                <c:pt idx="1159">
                  <c:v>#N/A</c:v>
                </c:pt>
                <c:pt idx="1160">
                  <c:v>#N/A</c:v>
                </c:pt>
                <c:pt idx="1161">
                  <c:v>#N/A</c:v>
                </c:pt>
                <c:pt idx="1162">
                  <c:v>#N/A</c:v>
                </c:pt>
                <c:pt idx="1163">
                  <c:v>#N/A</c:v>
                </c:pt>
                <c:pt idx="1164">
                  <c:v>#N/A</c:v>
                </c:pt>
                <c:pt idx="1165">
                  <c:v>#N/A</c:v>
                </c:pt>
                <c:pt idx="1166">
                  <c:v>#N/A</c:v>
                </c:pt>
                <c:pt idx="1167">
                  <c:v>#N/A</c:v>
                </c:pt>
                <c:pt idx="1168">
                  <c:v>#N/A</c:v>
                </c:pt>
                <c:pt idx="1169">
                  <c:v>#N/A</c:v>
                </c:pt>
                <c:pt idx="1170">
                  <c:v>#N/A</c:v>
                </c:pt>
                <c:pt idx="1171">
                  <c:v>#N/A</c:v>
                </c:pt>
                <c:pt idx="1172">
                  <c:v>#N/A</c:v>
                </c:pt>
                <c:pt idx="1173">
                  <c:v>#N/A</c:v>
                </c:pt>
                <c:pt idx="1174">
                  <c:v>#N/A</c:v>
                </c:pt>
                <c:pt idx="1175">
                  <c:v>#N/A</c:v>
                </c:pt>
                <c:pt idx="1176">
                  <c:v>#N/A</c:v>
                </c:pt>
                <c:pt idx="1177">
                  <c:v>#N/A</c:v>
                </c:pt>
                <c:pt idx="1178">
                  <c:v>#N/A</c:v>
                </c:pt>
                <c:pt idx="1179">
                  <c:v>#N/A</c:v>
                </c:pt>
                <c:pt idx="1180">
                  <c:v>#N/A</c:v>
                </c:pt>
                <c:pt idx="1181">
                  <c:v>#N/A</c:v>
                </c:pt>
                <c:pt idx="1182">
                  <c:v>#N/A</c:v>
                </c:pt>
                <c:pt idx="1183">
                  <c:v>#N/A</c:v>
                </c:pt>
                <c:pt idx="1184">
                  <c:v>#N/A</c:v>
                </c:pt>
                <c:pt idx="1185">
                  <c:v>#N/A</c:v>
                </c:pt>
                <c:pt idx="1186">
                  <c:v>#N/A</c:v>
                </c:pt>
                <c:pt idx="1187">
                  <c:v>#N/A</c:v>
                </c:pt>
                <c:pt idx="1188">
                  <c:v>#N/A</c:v>
                </c:pt>
                <c:pt idx="1189">
                  <c:v>#N/A</c:v>
                </c:pt>
                <c:pt idx="1190">
                  <c:v>#N/A</c:v>
                </c:pt>
                <c:pt idx="1191">
                  <c:v>#N/A</c:v>
                </c:pt>
                <c:pt idx="1192">
                  <c:v>#N/A</c:v>
                </c:pt>
                <c:pt idx="1193">
                  <c:v>#N/A</c:v>
                </c:pt>
                <c:pt idx="1194">
                  <c:v>#N/A</c:v>
                </c:pt>
                <c:pt idx="1195">
                  <c:v>#N/A</c:v>
                </c:pt>
                <c:pt idx="1196">
                  <c:v>#N/A</c:v>
                </c:pt>
                <c:pt idx="1197">
                  <c:v>#N/A</c:v>
                </c:pt>
                <c:pt idx="1198">
                  <c:v>#N/A</c:v>
                </c:pt>
                <c:pt idx="1199">
                  <c:v>#N/A</c:v>
                </c:pt>
                <c:pt idx="1200">
                  <c:v>#N/A</c:v>
                </c:pt>
                <c:pt idx="1201">
                  <c:v>#N/A</c:v>
                </c:pt>
                <c:pt idx="1202">
                  <c:v>#N/A</c:v>
                </c:pt>
                <c:pt idx="1203">
                  <c:v>#N/A</c:v>
                </c:pt>
                <c:pt idx="1204">
                  <c:v>#N/A</c:v>
                </c:pt>
                <c:pt idx="1205">
                  <c:v>#N/A</c:v>
                </c:pt>
                <c:pt idx="1206">
                  <c:v>#N/A</c:v>
                </c:pt>
                <c:pt idx="1207">
                  <c:v>#N/A</c:v>
                </c:pt>
                <c:pt idx="1208">
                  <c:v>#N/A</c:v>
                </c:pt>
                <c:pt idx="1209">
                  <c:v>#N/A</c:v>
                </c:pt>
                <c:pt idx="1210">
                  <c:v>#N/A</c:v>
                </c:pt>
                <c:pt idx="1211">
                  <c:v>#N/A</c:v>
                </c:pt>
                <c:pt idx="1212">
                  <c:v>#N/A</c:v>
                </c:pt>
                <c:pt idx="1213">
                  <c:v>#N/A</c:v>
                </c:pt>
                <c:pt idx="1214">
                  <c:v>#N/A</c:v>
                </c:pt>
                <c:pt idx="1215">
                  <c:v>#N/A</c:v>
                </c:pt>
                <c:pt idx="1216">
                  <c:v>#N/A</c:v>
                </c:pt>
                <c:pt idx="1217">
                  <c:v>#N/A</c:v>
                </c:pt>
                <c:pt idx="1218">
                  <c:v>#N/A</c:v>
                </c:pt>
                <c:pt idx="1219">
                  <c:v>#N/A</c:v>
                </c:pt>
                <c:pt idx="1220">
                  <c:v>#N/A</c:v>
                </c:pt>
                <c:pt idx="1221">
                  <c:v>#N/A</c:v>
                </c:pt>
                <c:pt idx="1222">
                  <c:v>#N/A</c:v>
                </c:pt>
                <c:pt idx="1223">
                  <c:v>#N/A</c:v>
                </c:pt>
                <c:pt idx="1224">
                  <c:v>#N/A</c:v>
                </c:pt>
                <c:pt idx="1225">
                  <c:v>#N/A</c:v>
                </c:pt>
                <c:pt idx="1226">
                  <c:v>#N/A</c:v>
                </c:pt>
                <c:pt idx="1227">
                  <c:v>#N/A</c:v>
                </c:pt>
                <c:pt idx="1228">
                  <c:v>#N/A</c:v>
                </c:pt>
                <c:pt idx="1229">
                  <c:v>#N/A</c:v>
                </c:pt>
                <c:pt idx="1230">
                  <c:v>#N/A</c:v>
                </c:pt>
                <c:pt idx="1231">
                  <c:v>#N/A</c:v>
                </c:pt>
                <c:pt idx="1232">
                  <c:v>#N/A</c:v>
                </c:pt>
                <c:pt idx="1233">
                  <c:v>#N/A</c:v>
                </c:pt>
                <c:pt idx="1234">
                  <c:v>#N/A</c:v>
                </c:pt>
                <c:pt idx="1235">
                  <c:v>#N/A</c:v>
                </c:pt>
                <c:pt idx="1236">
                  <c:v>#N/A</c:v>
                </c:pt>
                <c:pt idx="1237">
                  <c:v>#N/A</c:v>
                </c:pt>
                <c:pt idx="1238">
                  <c:v>#N/A</c:v>
                </c:pt>
                <c:pt idx="1239">
                  <c:v>#N/A</c:v>
                </c:pt>
                <c:pt idx="1240">
                  <c:v>#N/A</c:v>
                </c:pt>
                <c:pt idx="1241">
                  <c:v>#N/A</c:v>
                </c:pt>
                <c:pt idx="1242">
                  <c:v>#N/A</c:v>
                </c:pt>
                <c:pt idx="1243">
                  <c:v>#N/A</c:v>
                </c:pt>
                <c:pt idx="1244">
                  <c:v>#N/A</c:v>
                </c:pt>
                <c:pt idx="1245">
                  <c:v>#N/A</c:v>
                </c:pt>
                <c:pt idx="1246">
                  <c:v>#N/A</c:v>
                </c:pt>
                <c:pt idx="1247">
                  <c:v>#N/A</c:v>
                </c:pt>
                <c:pt idx="1248">
                  <c:v>#N/A</c:v>
                </c:pt>
                <c:pt idx="1249">
                  <c:v>#N/A</c:v>
                </c:pt>
                <c:pt idx="1250">
                  <c:v>#N/A</c:v>
                </c:pt>
                <c:pt idx="1251">
                  <c:v>#N/A</c:v>
                </c:pt>
                <c:pt idx="1252">
                  <c:v>#N/A</c:v>
                </c:pt>
                <c:pt idx="1253">
                  <c:v>#N/A</c:v>
                </c:pt>
                <c:pt idx="1254">
                  <c:v>#N/A</c:v>
                </c:pt>
                <c:pt idx="1255">
                  <c:v>#N/A</c:v>
                </c:pt>
                <c:pt idx="1256">
                  <c:v>#N/A</c:v>
                </c:pt>
                <c:pt idx="1257">
                  <c:v>#N/A</c:v>
                </c:pt>
                <c:pt idx="1258">
                  <c:v>#N/A</c:v>
                </c:pt>
                <c:pt idx="1259">
                  <c:v>#N/A</c:v>
                </c:pt>
                <c:pt idx="1260">
                  <c:v>#N/A</c:v>
                </c:pt>
                <c:pt idx="1261">
                  <c:v>#N/A</c:v>
                </c:pt>
                <c:pt idx="1262">
                  <c:v>#N/A</c:v>
                </c:pt>
                <c:pt idx="1263">
                  <c:v>#N/A</c:v>
                </c:pt>
                <c:pt idx="1264">
                  <c:v>#N/A</c:v>
                </c:pt>
                <c:pt idx="1265">
                  <c:v>#N/A</c:v>
                </c:pt>
                <c:pt idx="1266">
                  <c:v>#N/A</c:v>
                </c:pt>
                <c:pt idx="1267">
                  <c:v>#N/A</c:v>
                </c:pt>
                <c:pt idx="1268">
                  <c:v>#N/A</c:v>
                </c:pt>
                <c:pt idx="1269">
                  <c:v>#N/A</c:v>
                </c:pt>
                <c:pt idx="1270">
                  <c:v>#N/A</c:v>
                </c:pt>
                <c:pt idx="1271">
                  <c:v>#N/A</c:v>
                </c:pt>
                <c:pt idx="1272">
                  <c:v>#N/A</c:v>
                </c:pt>
                <c:pt idx="1273">
                  <c:v>#N/A</c:v>
                </c:pt>
                <c:pt idx="1274">
                  <c:v>#N/A</c:v>
                </c:pt>
                <c:pt idx="1275">
                  <c:v>#N/A</c:v>
                </c:pt>
                <c:pt idx="1276">
                  <c:v>#N/A</c:v>
                </c:pt>
                <c:pt idx="1277">
                  <c:v>#N/A</c:v>
                </c:pt>
                <c:pt idx="1278">
                  <c:v>#N/A</c:v>
                </c:pt>
                <c:pt idx="1279">
                  <c:v>#N/A</c:v>
                </c:pt>
                <c:pt idx="1280">
                  <c:v>#N/A</c:v>
                </c:pt>
                <c:pt idx="1281">
                  <c:v>#N/A</c:v>
                </c:pt>
                <c:pt idx="1282">
                  <c:v>#N/A</c:v>
                </c:pt>
                <c:pt idx="1283">
                  <c:v>#N/A</c:v>
                </c:pt>
                <c:pt idx="1284">
                  <c:v>#N/A</c:v>
                </c:pt>
                <c:pt idx="1285">
                  <c:v>#N/A</c:v>
                </c:pt>
                <c:pt idx="1286">
                  <c:v>#N/A</c:v>
                </c:pt>
                <c:pt idx="1287">
                  <c:v>#N/A</c:v>
                </c:pt>
                <c:pt idx="1288">
                  <c:v>#N/A</c:v>
                </c:pt>
                <c:pt idx="1289">
                  <c:v>#N/A</c:v>
                </c:pt>
                <c:pt idx="1290">
                  <c:v>#N/A</c:v>
                </c:pt>
                <c:pt idx="1291">
                  <c:v>#N/A</c:v>
                </c:pt>
                <c:pt idx="1292">
                  <c:v>#N/A</c:v>
                </c:pt>
                <c:pt idx="1293">
                  <c:v>#N/A</c:v>
                </c:pt>
                <c:pt idx="1294">
                  <c:v>#N/A</c:v>
                </c:pt>
                <c:pt idx="1295">
                  <c:v>#N/A</c:v>
                </c:pt>
                <c:pt idx="1296">
                  <c:v>#N/A</c:v>
                </c:pt>
                <c:pt idx="1297">
                  <c:v>#N/A</c:v>
                </c:pt>
                <c:pt idx="1298">
                  <c:v>#N/A</c:v>
                </c:pt>
                <c:pt idx="1299">
                  <c:v>#N/A</c:v>
                </c:pt>
                <c:pt idx="1300">
                  <c:v>#N/A</c:v>
                </c:pt>
                <c:pt idx="1301">
                  <c:v>#N/A</c:v>
                </c:pt>
                <c:pt idx="1302">
                  <c:v>#N/A</c:v>
                </c:pt>
                <c:pt idx="1303">
                  <c:v>#N/A</c:v>
                </c:pt>
                <c:pt idx="1304">
                  <c:v>#N/A</c:v>
                </c:pt>
                <c:pt idx="1305">
                  <c:v>#N/A</c:v>
                </c:pt>
                <c:pt idx="1306">
                  <c:v>#N/A</c:v>
                </c:pt>
                <c:pt idx="1307">
                  <c:v>#N/A</c:v>
                </c:pt>
                <c:pt idx="1308">
                  <c:v>#N/A</c:v>
                </c:pt>
                <c:pt idx="1309">
                  <c:v>#N/A</c:v>
                </c:pt>
                <c:pt idx="1310">
                  <c:v>#N/A</c:v>
                </c:pt>
                <c:pt idx="1311">
                  <c:v>#N/A</c:v>
                </c:pt>
                <c:pt idx="1312">
                  <c:v>#N/A</c:v>
                </c:pt>
                <c:pt idx="1313">
                  <c:v>#N/A</c:v>
                </c:pt>
                <c:pt idx="1314">
                  <c:v>#N/A</c:v>
                </c:pt>
                <c:pt idx="1315">
                  <c:v>#N/A</c:v>
                </c:pt>
                <c:pt idx="1316">
                  <c:v>#N/A</c:v>
                </c:pt>
                <c:pt idx="1317">
                  <c:v>#N/A</c:v>
                </c:pt>
                <c:pt idx="1318">
                  <c:v>#N/A</c:v>
                </c:pt>
                <c:pt idx="1319">
                  <c:v>#N/A</c:v>
                </c:pt>
                <c:pt idx="1320">
                  <c:v>#N/A</c:v>
                </c:pt>
                <c:pt idx="1321">
                  <c:v>#N/A</c:v>
                </c:pt>
                <c:pt idx="1322">
                  <c:v>#N/A</c:v>
                </c:pt>
                <c:pt idx="1323">
                  <c:v>#N/A</c:v>
                </c:pt>
                <c:pt idx="1324">
                  <c:v>#N/A</c:v>
                </c:pt>
                <c:pt idx="1325">
                  <c:v>#N/A</c:v>
                </c:pt>
                <c:pt idx="1326">
                  <c:v>#N/A</c:v>
                </c:pt>
                <c:pt idx="1327">
                  <c:v>#N/A</c:v>
                </c:pt>
                <c:pt idx="1328">
                  <c:v>#N/A</c:v>
                </c:pt>
                <c:pt idx="1329">
                  <c:v>#N/A</c:v>
                </c:pt>
                <c:pt idx="1330">
                  <c:v>#N/A</c:v>
                </c:pt>
                <c:pt idx="1331">
                  <c:v>#N/A</c:v>
                </c:pt>
                <c:pt idx="1332">
                  <c:v>#N/A</c:v>
                </c:pt>
                <c:pt idx="1333">
                  <c:v>#N/A</c:v>
                </c:pt>
                <c:pt idx="1334">
                  <c:v>#N/A</c:v>
                </c:pt>
                <c:pt idx="1335">
                  <c:v>#N/A</c:v>
                </c:pt>
                <c:pt idx="1336">
                  <c:v>#N/A</c:v>
                </c:pt>
                <c:pt idx="1337">
                  <c:v>#N/A</c:v>
                </c:pt>
                <c:pt idx="1338">
                  <c:v>#N/A</c:v>
                </c:pt>
                <c:pt idx="1339">
                  <c:v>#N/A</c:v>
                </c:pt>
                <c:pt idx="1340">
                  <c:v>#N/A</c:v>
                </c:pt>
                <c:pt idx="1341">
                  <c:v>#N/A</c:v>
                </c:pt>
                <c:pt idx="1342">
                  <c:v>#N/A</c:v>
                </c:pt>
                <c:pt idx="1343">
                  <c:v>#N/A</c:v>
                </c:pt>
                <c:pt idx="1344">
                  <c:v>#N/A</c:v>
                </c:pt>
                <c:pt idx="1345">
                  <c:v>#N/A</c:v>
                </c:pt>
                <c:pt idx="1346">
                  <c:v>#N/A</c:v>
                </c:pt>
                <c:pt idx="1347">
                  <c:v>#N/A</c:v>
                </c:pt>
                <c:pt idx="1348">
                  <c:v>#N/A</c:v>
                </c:pt>
                <c:pt idx="1349">
                  <c:v>#N/A</c:v>
                </c:pt>
                <c:pt idx="1350">
                  <c:v>#N/A</c:v>
                </c:pt>
                <c:pt idx="1351">
                  <c:v>#N/A</c:v>
                </c:pt>
                <c:pt idx="1352">
                  <c:v>#N/A</c:v>
                </c:pt>
                <c:pt idx="1353">
                  <c:v>#N/A</c:v>
                </c:pt>
                <c:pt idx="1354">
                  <c:v>#N/A</c:v>
                </c:pt>
                <c:pt idx="1355">
                  <c:v>#N/A</c:v>
                </c:pt>
                <c:pt idx="1356">
                  <c:v>#N/A</c:v>
                </c:pt>
                <c:pt idx="1357">
                  <c:v>#N/A</c:v>
                </c:pt>
                <c:pt idx="1358">
                  <c:v>#N/A</c:v>
                </c:pt>
                <c:pt idx="1359">
                  <c:v>#N/A</c:v>
                </c:pt>
                <c:pt idx="1360">
                  <c:v>#N/A</c:v>
                </c:pt>
                <c:pt idx="1361">
                  <c:v>#N/A</c:v>
                </c:pt>
                <c:pt idx="1362">
                  <c:v>#N/A</c:v>
                </c:pt>
                <c:pt idx="1363">
                  <c:v>#N/A</c:v>
                </c:pt>
                <c:pt idx="1364">
                  <c:v>#N/A</c:v>
                </c:pt>
                <c:pt idx="1365">
                  <c:v>#N/A</c:v>
                </c:pt>
                <c:pt idx="1366">
                  <c:v>#N/A</c:v>
                </c:pt>
                <c:pt idx="1367">
                  <c:v>#N/A</c:v>
                </c:pt>
                <c:pt idx="1368">
                  <c:v>#N/A</c:v>
                </c:pt>
                <c:pt idx="1369">
                  <c:v>#N/A</c:v>
                </c:pt>
                <c:pt idx="1370">
                  <c:v>#N/A</c:v>
                </c:pt>
                <c:pt idx="1371">
                  <c:v>#N/A</c:v>
                </c:pt>
                <c:pt idx="1372">
                  <c:v>#N/A</c:v>
                </c:pt>
                <c:pt idx="1373">
                  <c:v>#N/A</c:v>
                </c:pt>
                <c:pt idx="1374">
                  <c:v>#N/A</c:v>
                </c:pt>
                <c:pt idx="1375">
                  <c:v>#N/A</c:v>
                </c:pt>
                <c:pt idx="1376">
                  <c:v>#N/A</c:v>
                </c:pt>
                <c:pt idx="1377">
                  <c:v>#N/A</c:v>
                </c:pt>
                <c:pt idx="1378">
                  <c:v>#N/A</c:v>
                </c:pt>
                <c:pt idx="1379">
                  <c:v>#N/A</c:v>
                </c:pt>
                <c:pt idx="1380">
                  <c:v>#N/A</c:v>
                </c:pt>
                <c:pt idx="1381">
                  <c:v>#N/A</c:v>
                </c:pt>
                <c:pt idx="1382">
                  <c:v>#N/A</c:v>
                </c:pt>
                <c:pt idx="1383">
                  <c:v>#N/A</c:v>
                </c:pt>
                <c:pt idx="1384">
                  <c:v>#N/A</c:v>
                </c:pt>
                <c:pt idx="1385">
                  <c:v>#N/A</c:v>
                </c:pt>
                <c:pt idx="1386">
                  <c:v>#N/A</c:v>
                </c:pt>
                <c:pt idx="1387">
                  <c:v>#N/A</c:v>
                </c:pt>
                <c:pt idx="1388">
                  <c:v>#N/A</c:v>
                </c:pt>
                <c:pt idx="1389">
                  <c:v>#N/A</c:v>
                </c:pt>
                <c:pt idx="1390">
                  <c:v>#N/A</c:v>
                </c:pt>
                <c:pt idx="1391">
                  <c:v>#N/A</c:v>
                </c:pt>
                <c:pt idx="1392">
                  <c:v>#N/A</c:v>
                </c:pt>
                <c:pt idx="1393">
                  <c:v>#N/A</c:v>
                </c:pt>
                <c:pt idx="1394">
                  <c:v>#N/A</c:v>
                </c:pt>
                <c:pt idx="1395">
                  <c:v>#N/A</c:v>
                </c:pt>
                <c:pt idx="1396">
                  <c:v>#N/A</c:v>
                </c:pt>
                <c:pt idx="1397">
                  <c:v>#N/A</c:v>
                </c:pt>
                <c:pt idx="1398">
                  <c:v>#N/A</c:v>
                </c:pt>
                <c:pt idx="1399">
                  <c:v>#N/A</c:v>
                </c:pt>
                <c:pt idx="1400">
                  <c:v>#N/A</c:v>
                </c:pt>
                <c:pt idx="1401">
                  <c:v>#N/A</c:v>
                </c:pt>
                <c:pt idx="1402">
                  <c:v>#N/A</c:v>
                </c:pt>
                <c:pt idx="1403">
                  <c:v>#N/A</c:v>
                </c:pt>
                <c:pt idx="1404">
                  <c:v>#N/A</c:v>
                </c:pt>
                <c:pt idx="1405">
                  <c:v>#N/A</c:v>
                </c:pt>
                <c:pt idx="1406">
                  <c:v>#N/A</c:v>
                </c:pt>
                <c:pt idx="1407">
                  <c:v>#N/A</c:v>
                </c:pt>
                <c:pt idx="1408">
                  <c:v>#N/A</c:v>
                </c:pt>
                <c:pt idx="1409">
                  <c:v>#N/A</c:v>
                </c:pt>
                <c:pt idx="1410">
                  <c:v>#N/A</c:v>
                </c:pt>
                <c:pt idx="1411">
                  <c:v>#N/A</c:v>
                </c:pt>
                <c:pt idx="1412">
                  <c:v>#N/A</c:v>
                </c:pt>
                <c:pt idx="1413">
                  <c:v>#N/A</c:v>
                </c:pt>
                <c:pt idx="1414">
                  <c:v>#N/A</c:v>
                </c:pt>
                <c:pt idx="1415">
                  <c:v>#N/A</c:v>
                </c:pt>
                <c:pt idx="1416">
                  <c:v>#N/A</c:v>
                </c:pt>
                <c:pt idx="1417">
                  <c:v>#N/A</c:v>
                </c:pt>
                <c:pt idx="1418">
                  <c:v>#N/A</c:v>
                </c:pt>
                <c:pt idx="1419">
                  <c:v>#N/A</c:v>
                </c:pt>
                <c:pt idx="1420">
                  <c:v>#N/A</c:v>
                </c:pt>
                <c:pt idx="1421">
                  <c:v>#N/A</c:v>
                </c:pt>
                <c:pt idx="1422">
                  <c:v>#N/A</c:v>
                </c:pt>
                <c:pt idx="1423">
                  <c:v>#N/A</c:v>
                </c:pt>
                <c:pt idx="1424">
                  <c:v>#N/A</c:v>
                </c:pt>
                <c:pt idx="1425">
                  <c:v>#N/A</c:v>
                </c:pt>
                <c:pt idx="1426">
                  <c:v>#N/A</c:v>
                </c:pt>
                <c:pt idx="1427">
                  <c:v>#N/A</c:v>
                </c:pt>
                <c:pt idx="1428">
                  <c:v>#N/A</c:v>
                </c:pt>
                <c:pt idx="1429">
                  <c:v>#N/A</c:v>
                </c:pt>
                <c:pt idx="1430">
                  <c:v>#N/A</c:v>
                </c:pt>
                <c:pt idx="1431">
                  <c:v>#N/A</c:v>
                </c:pt>
                <c:pt idx="1432">
                  <c:v>#N/A</c:v>
                </c:pt>
                <c:pt idx="1433">
                  <c:v>#N/A</c:v>
                </c:pt>
                <c:pt idx="1434">
                  <c:v>#N/A</c:v>
                </c:pt>
                <c:pt idx="1435">
                  <c:v>#N/A</c:v>
                </c:pt>
                <c:pt idx="1436">
                  <c:v>#N/A</c:v>
                </c:pt>
                <c:pt idx="1437">
                  <c:v>#N/A</c:v>
                </c:pt>
                <c:pt idx="1438">
                  <c:v>#N/A</c:v>
                </c:pt>
                <c:pt idx="1439">
                  <c:v>#N/A</c:v>
                </c:pt>
                <c:pt idx="1440">
                  <c:v>#N/A</c:v>
                </c:pt>
                <c:pt idx="1441">
                  <c:v>#N/A</c:v>
                </c:pt>
                <c:pt idx="1442">
                  <c:v>#N/A</c:v>
                </c:pt>
                <c:pt idx="1443">
                  <c:v>#N/A</c:v>
                </c:pt>
                <c:pt idx="1444">
                  <c:v>#N/A</c:v>
                </c:pt>
                <c:pt idx="1445">
                  <c:v>#N/A</c:v>
                </c:pt>
                <c:pt idx="1446">
                  <c:v>#N/A</c:v>
                </c:pt>
                <c:pt idx="1447">
                  <c:v>#N/A</c:v>
                </c:pt>
                <c:pt idx="1448">
                  <c:v>#N/A</c:v>
                </c:pt>
                <c:pt idx="1449">
                  <c:v>#N/A</c:v>
                </c:pt>
                <c:pt idx="1450">
                  <c:v>#N/A</c:v>
                </c:pt>
                <c:pt idx="1451">
                  <c:v>#N/A</c:v>
                </c:pt>
                <c:pt idx="1452">
                  <c:v>#N/A</c:v>
                </c:pt>
                <c:pt idx="1453">
                  <c:v>#N/A</c:v>
                </c:pt>
                <c:pt idx="1454">
                  <c:v>#N/A</c:v>
                </c:pt>
                <c:pt idx="1455">
                  <c:v>#N/A</c:v>
                </c:pt>
                <c:pt idx="1456">
                  <c:v>#N/A</c:v>
                </c:pt>
                <c:pt idx="1457">
                  <c:v>#N/A</c:v>
                </c:pt>
                <c:pt idx="1458">
                  <c:v>#N/A</c:v>
                </c:pt>
                <c:pt idx="1459">
                  <c:v>#N/A</c:v>
                </c:pt>
                <c:pt idx="1460">
                  <c:v>#N/A</c:v>
                </c:pt>
                <c:pt idx="1461">
                  <c:v>#N/A</c:v>
                </c:pt>
                <c:pt idx="1462">
                  <c:v>#N/A</c:v>
                </c:pt>
                <c:pt idx="1463">
                  <c:v>#N/A</c:v>
                </c:pt>
                <c:pt idx="1464">
                  <c:v>#N/A</c:v>
                </c:pt>
                <c:pt idx="1465">
                  <c:v>#N/A</c:v>
                </c:pt>
                <c:pt idx="1466">
                  <c:v>#N/A</c:v>
                </c:pt>
                <c:pt idx="1467">
                  <c:v>#N/A</c:v>
                </c:pt>
                <c:pt idx="1468">
                  <c:v>#N/A</c:v>
                </c:pt>
                <c:pt idx="1469">
                  <c:v>#N/A</c:v>
                </c:pt>
                <c:pt idx="1470">
                  <c:v>#N/A</c:v>
                </c:pt>
                <c:pt idx="1471">
                  <c:v>#N/A</c:v>
                </c:pt>
                <c:pt idx="1472">
                  <c:v>#N/A</c:v>
                </c:pt>
                <c:pt idx="1473">
                  <c:v>#N/A</c:v>
                </c:pt>
                <c:pt idx="1474">
                  <c:v>#N/A</c:v>
                </c:pt>
                <c:pt idx="1475">
                  <c:v>#N/A</c:v>
                </c:pt>
                <c:pt idx="1476">
                  <c:v>#N/A</c:v>
                </c:pt>
                <c:pt idx="1477">
                  <c:v>#N/A</c:v>
                </c:pt>
                <c:pt idx="1478">
                  <c:v>#N/A</c:v>
                </c:pt>
                <c:pt idx="1479">
                  <c:v>#N/A</c:v>
                </c:pt>
                <c:pt idx="1480">
                  <c:v>#N/A</c:v>
                </c:pt>
                <c:pt idx="1481">
                  <c:v>#N/A</c:v>
                </c:pt>
                <c:pt idx="1482">
                  <c:v>#N/A</c:v>
                </c:pt>
                <c:pt idx="1483">
                  <c:v>#N/A</c:v>
                </c:pt>
                <c:pt idx="1484">
                  <c:v>#N/A</c:v>
                </c:pt>
                <c:pt idx="1485">
                  <c:v>#N/A</c:v>
                </c:pt>
                <c:pt idx="1486">
                  <c:v>#N/A</c:v>
                </c:pt>
                <c:pt idx="1487">
                  <c:v>#N/A</c:v>
                </c:pt>
                <c:pt idx="1488">
                  <c:v>#N/A</c:v>
                </c:pt>
                <c:pt idx="1489">
                  <c:v>#N/A</c:v>
                </c:pt>
                <c:pt idx="1490">
                  <c:v>#N/A</c:v>
                </c:pt>
                <c:pt idx="1491">
                  <c:v>#N/A</c:v>
                </c:pt>
                <c:pt idx="1492">
                  <c:v>#N/A</c:v>
                </c:pt>
                <c:pt idx="1493">
                  <c:v>#N/A</c:v>
                </c:pt>
                <c:pt idx="1494">
                  <c:v>#N/A</c:v>
                </c:pt>
                <c:pt idx="1495">
                  <c:v>#N/A</c:v>
                </c:pt>
                <c:pt idx="1496">
                  <c:v>#N/A</c:v>
                </c:pt>
                <c:pt idx="1497">
                  <c:v>#N/A</c:v>
                </c:pt>
                <c:pt idx="1498">
                  <c:v>#N/A</c:v>
                </c:pt>
                <c:pt idx="1499">
                  <c:v>#N/A</c:v>
                </c:pt>
              </c:numCache>
            </c:numRef>
          </c:yVal>
          <c:smooth val="0"/>
          <c:extLst>
            <c:ext xmlns:c16="http://schemas.microsoft.com/office/drawing/2014/chart" uri="{C3380CC4-5D6E-409C-BE32-E72D297353CC}">
              <c16:uniqueId val="{00000000-C54A-4DE7-9541-C6D749D048C0}"/>
            </c:ext>
          </c:extLst>
        </c:ser>
        <c:ser>
          <c:idx val="5"/>
          <c:order val="1"/>
          <c:tx>
            <c:v>Upper 3SD limit</c:v>
          </c:tx>
          <c:spPr>
            <a:ln w="12700">
              <a:solidFill>
                <a:srgbClr val="505050"/>
              </a:solidFill>
              <a:prstDash val="lgDash"/>
            </a:ln>
          </c:spPr>
          <c:marker>
            <c:symbol val="none"/>
          </c:marker>
          <c:xVal>
            <c:numRef>
              <c:f>[2]Calc!$I$9:$I$108</c:f>
              <c:numCache>
                <c:formatCode>?,??0</c:formatCode>
                <c:ptCount val="1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19</c:v>
                </c:pt>
                <c:pt idx="18">
                  <c:v>21</c:v>
                </c:pt>
                <c:pt idx="19">
                  <c:v>23</c:v>
                </c:pt>
                <c:pt idx="20">
                  <c:v>25</c:v>
                </c:pt>
                <c:pt idx="21">
                  <c:v>27</c:v>
                </c:pt>
                <c:pt idx="22">
                  <c:v>29</c:v>
                </c:pt>
                <c:pt idx="23">
                  <c:v>32</c:v>
                </c:pt>
                <c:pt idx="24">
                  <c:v>35</c:v>
                </c:pt>
                <c:pt idx="25">
                  <c:v>38</c:v>
                </c:pt>
                <c:pt idx="26">
                  <c:v>41</c:v>
                </c:pt>
                <c:pt idx="27">
                  <c:v>45</c:v>
                </c:pt>
                <c:pt idx="28">
                  <c:v>49</c:v>
                </c:pt>
                <c:pt idx="29">
                  <c:v>53</c:v>
                </c:pt>
                <c:pt idx="30">
                  <c:v>58</c:v>
                </c:pt>
                <c:pt idx="31">
                  <c:v>63</c:v>
                </c:pt>
                <c:pt idx="32">
                  <c:v>69</c:v>
                </c:pt>
                <c:pt idx="33">
                  <c:v>75</c:v>
                </c:pt>
                <c:pt idx="34">
                  <c:v>82</c:v>
                </c:pt>
                <c:pt idx="35">
                  <c:v>89</c:v>
                </c:pt>
                <c:pt idx="36">
                  <c:v>97</c:v>
                </c:pt>
                <c:pt idx="37">
                  <c:v>105</c:v>
                </c:pt>
                <c:pt idx="38">
                  <c:v>114</c:v>
                </c:pt>
                <c:pt idx="39">
                  <c:v>124</c:v>
                </c:pt>
                <c:pt idx="40">
                  <c:v>135</c:v>
                </c:pt>
                <c:pt idx="41">
                  <c:v>147</c:v>
                </c:pt>
                <c:pt idx="42">
                  <c:v>160</c:v>
                </c:pt>
                <c:pt idx="43">
                  <c:v>174</c:v>
                </c:pt>
                <c:pt idx="44">
                  <c:v>189</c:v>
                </c:pt>
                <c:pt idx="45">
                  <c:v>206</c:v>
                </c:pt>
                <c:pt idx="46">
                  <c:v>224</c:v>
                </c:pt>
                <c:pt idx="47">
                  <c:v>244</c:v>
                </c:pt>
                <c:pt idx="48">
                  <c:v>265</c:v>
                </c:pt>
                <c:pt idx="49">
                  <c:v>288</c:v>
                </c:pt>
                <c:pt idx="50">
                  <c:v>313</c:v>
                </c:pt>
                <c:pt idx="51">
                  <c:v>340</c:v>
                </c:pt>
                <c:pt idx="52">
                  <c:v>370</c:v>
                </c:pt>
                <c:pt idx="53">
                  <c:v>402</c:v>
                </c:pt>
                <c:pt idx="54">
                  <c:v>437</c:v>
                </c:pt>
                <c:pt idx="55">
                  <c:v>475</c:v>
                </c:pt>
                <c:pt idx="56">
                  <c:v>517</c:v>
                </c:pt>
                <c:pt idx="57">
                  <c:v>562</c:v>
                </c:pt>
                <c:pt idx="58">
                  <c:v>611</c:v>
                </c:pt>
                <c:pt idx="59">
                  <c:v>664</c:v>
                </c:pt>
                <c:pt idx="60">
                  <c:v>722</c:v>
                </c:pt>
                <c:pt idx="61">
                  <c:v>785</c:v>
                </c:pt>
                <c:pt idx="62">
                  <c:v>854</c:v>
                </c:pt>
                <c:pt idx="63">
                  <c:v>929</c:v>
                </c:pt>
                <c:pt idx="64">
                  <c:v>1010</c:v>
                </c:pt>
                <c:pt idx="65">
                  <c:v>1098</c:v>
                </c:pt>
                <c:pt idx="66">
                  <c:v>1194</c:v>
                </c:pt>
                <c:pt idx="67">
                  <c:v>1298</c:v>
                </c:pt>
                <c:pt idx="68">
                  <c:v>1412</c:v>
                </c:pt>
                <c:pt idx="69">
                  <c:v>1536</c:v>
                </c:pt>
                <c:pt idx="70">
                  <c:v>1670</c:v>
                </c:pt>
                <c:pt idx="71">
                  <c:v>1816</c:v>
                </c:pt>
                <c:pt idx="72">
                  <c:v>1975</c:v>
                </c:pt>
                <c:pt idx="73">
                  <c:v>2148</c:v>
                </c:pt>
                <c:pt idx="74">
                  <c:v>2336</c:v>
                </c:pt>
                <c:pt idx="75">
                  <c:v>2540</c:v>
                </c:pt>
                <c:pt idx="76">
                  <c:v>2762</c:v>
                </c:pt>
                <c:pt idx="77">
                  <c:v>3004</c:v>
                </c:pt>
                <c:pt idx="78">
                  <c:v>3267</c:v>
                </c:pt>
                <c:pt idx="79">
                  <c:v>3553</c:v>
                </c:pt>
                <c:pt idx="80">
                  <c:v>3864</c:v>
                </c:pt>
                <c:pt idx="81">
                  <c:v>4202</c:v>
                </c:pt>
                <c:pt idx="82">
                  <c:v>4569</c:v>
                </c:pt>
                <c:pt idx="83">
                  <c:v>4969</c:v>
                </c:pt>
                <c:pt idx="84">
                  <c:v>5403</c:v>
                </c:pt>
                <c:pt idx="85">
                  <c:v>5875</c:v>
                </c:pt>
                <c:pt idx="86">
                  <c:v>6389</c:v>
                </c:pt>
                <c:pt idx="87">
                  <c:v>6948</c:v>
                </c:pt>
                <c:pt idx="88">
                  <c:v>7556</c:v>
                </c:pt>
                <c:pt idx="89">
                  <c:v>8217</c:v>
                </c:pt>
                <c:pt idx="90">
                  <c:v>8935</c:v>
                </c:pt>
                <c:pt idx="91">
                  <c:v>9716</c:v>
                </c:pt>
                <c:pt idx="92">
                  <c:v>10566</c:v>
                </c:pt>
                <c:pt idx="93">
                  <c:v>11490</c:v>
                </c:pt>
                <c:pt idx="94">
                  <c:v>12495</c:v>
                </c:pt>
                <c:pt idx="95">
                  <c:v>13588</c:v>
                </c:pt>
                <c:pt idx="96">
                  <c:v>14776</c:v>
                </c:pt>
                <c:pt idx="97">
                  <c:v>16068</c:v>
                </c:pt>
                <c:pt idx="98">
                  <c:v>17473</c:v>
                </c:pt>
                <c:pt idx="99">
                  <c:v>19000</c:v>
                </c:pt>
              </c:numCache>
            </c:numRef>
          </c:xVal>
          <c:yVal>
            <c:numRef>
              <c:f>[2]Calc!$M$9:$M$108</c:f>
              <c:numCache>
                <c:formatCode>??0</c:formatCode>
                <c:ptCount val="100"/>
                <c:pt idx="0">
                  <c:v>906.63894919425707</c:v>
                </c:pt>
                <c:pt idx="1">
                  <c:v>829.44422129424481</c:v>
                </c:pt>
                <c:pt idx="2">
                  <c:v>764.55115659750822</c:v>
                </c:pt>
                <c:pt idx="3">
                  <c:v>709.23601022810362</c:v>
                </c:pt>
                <c:pt idx="4">
                  <c:v>661.52386729422585</c:v>
                </c:pt>
                <c:pt idx="5">
                  <c:v>619.9478512617103</c:v>
                </c:pt>
                <c:pt idx="6">
                  <c:v>583.3956318877955</c:v>
                </c:pt>
                <c:pt idx="7">
                  <c:v>551.00841106033477</c:v>
                </c:pt>
                <c:pt idx="8">
                  <c:v>522.11258285042879</c:v>
                </c:pt>
                <c:pt idx="9">
                  <c:v>496.17236817429381</c:v>
                </c:pt>
                <c:pt idx="10">
                  <c:v>472.75627919775854</c:v>
                </c:pt>
                <c:pt idx="11">
                  <c:v>451.51292108519993</c:v>
                </c:pt>
                <c:pt idx="12">
                  <c:v>432.15323249709758</c:v>
                </c:pt>
                <c:pt idx="13">
                  <c:v>414.43725092915804</c:v>
                </c:pt>
                <c:pt idx="14">
                  <c:v>398.16411267925264</c:v>
                </c:pt>
                <c:pt idx="15">
                  <c:v>383.16440121974028</c:v>
                </c:pt>
                <c:pt idx="16">
                  <c:v>369.29422479442883</c:v>
                </c:pt>
                <c:pt idx="17">
                  <c:v>344.4677121300744</c:v>
                </c:pt>
                <c:pt idx="18">
                  <c:v>322.89045397592889</c:v>
                </c:pt>
                <c:pt idx="19">
                  <c:v>303.96350902275583</c:v>
                </c:pt>
                <c:pt idx="20">
                  <c:v>287.22662241297195</c:v>
                </c:pt>
                <c:pt idx="21">
                  <c:v>272.32028074488625</c:v>
                </c:pt>
                <c:pt idx="22">
                  <c:v>258.9595789521332</c:v>
                </c:pt>
                <c:pt idx="23">
                  <c:v>241.32836867131772</c:v>
                </c:pt>
                <c:pt idx="24">
                  <c:v>226.06969287897775</c:v>
                </c:pt>
                <c:pt idx="25">
                  <c:v>212.73450993040123</c:v>
                </c:pt>
                <c:pt idx="26">
                  <c:v>200.98037651295567</c:v>
                </c:pt>
                <c:pt idx="27">
                  <c:v>187.31678490823677</c:v>
                </c:pt>
                <c:pt idx="28">
                  <c:v>175.51748744568118</c:v>
                </c:pt>
                <c:pt idx="29">
                  <c:v>165.22486261302393</c:v>
                </c:pt>
                <c:pt idx="30">
                  <c:v>154.07013650243587</c:v>
                </c:pt>
                <c:pt idx="31">
                  <c:v>144.44976947928657</c:v>
                </c:pt>
                <c:pt idx="32">
                  <c:v>134.51821243747423</c:v>
                </c:pt>
                <c:pt idx="33">
                  <c:v>125.99247126100876</c:v>
                </c:pt>
                <c:pt idx="34">
                  <c:v>117.45392085528539</c:v>
                </c:pt>
                <c:pt idx="35">
                  <c:v>110.1241860958696</c:v>
                </c:pt>
                <c:pt idx="36">
                  <c:v>102.92203238590403</c:v>
                </c:pt>
                <c:pt idx="37">
                  <c:v>96.721417682989269</c:v>
                </c:pt>
                <c:pt idx="38">
                  <c:v>90.700781384591096</c:v>
                </c:pt>
                <c:pt idx="39">
                  <c:v>84.957592635828405</c:v>
                </c:pt>
                <c:pt idx="40">
                  <c:v>79.552114523183931</c:v>
                </c:pt>
                <c:pt idx="41">
                  <c:v>74.515453441567189</c:v>
                </c:pt>
                <c:pt idx="42">
                  <c:v>69.857196235970719</c:v>
                </c:pt>
                <c:pt idx="43">
                  <c:v>65.571934054130068</c:v>
                </c:pt>
                <c:pt idx="44">
                  <c:v>61.644453753456339</c:v>
                </c:pt>
                <c:pt idx="45">
                  <c:v>57.846704112837131</c:v>
                </c:pt>
                <c:pt idx="46">
                  <c:v>54.420623548516517</c:v>
                </c:pt>
                <c:pt idx="47">
                  <c:v>51.176428762376176</c:v>
                </c:pt>
                <c:pt idx="48">
                  <c:v>48.270821606312659</c:v>
                </c:pt>
                <c:pt idx="49">
                  <c:v>45.550973931041796</c:v>
                </c:pt>
                <c:pt idx="50">
                  <c:v>43.026203039575243</c:v>
                </c:pt>
                <c:pt idx="51">
                  <c:v>40.696592144960256</c:v>
                </c:pt>
                <c:pt idx="52">
                  <c:v>38.487919918417631</c:v>
                </c:pt>
                <c:pt idx="53">
                  <c:v>36.477962814883639</c:v>
                </c:pt>
                <c:pt idx="54">
                  <c:v>34.600307158150144</c:v>
                </c:pt>
                <c:pt idx="55">
                  <c:v>32.859585483452399</c:v>
                </c:pt>
                <c:pt idx="56">
                  <c:v>31.21836854473209</c:v>
                </c:pt>
                <c:pt idx="57">
                  <c:v>29.71807156623623</c:v>
                </c:pt>
                <c:pt idx="58">
                  <c:v>28.322351827930717</c:v>
                </c:pt>
                <c:pt idx="59">
                  <c:v>27.031814115841801</c:v>
                </c:pt>
                <c:pt idx="60">
                  <c:v>25.824238037993776</c:v>
                </c:pt>
                <c:pt idx="61">
                  <c:v>24.702729273648949</c:v>
                </c:pt>
                <c:pt idx="62">
                  <c:v>23.652525153461252</c:v>
                </c:pt>
                <c:pt idx="63">
                  <c:v>22.676534618974141</c:v>
                </c:pt>
                <c:pt idx="64">
                  <c:v>21.774317875929107</c:v>
                </c:pt>
                <c:pt idx="65">
                  <c:v>20.934404400606713</c:v>
                </c:pt>
                <c:pt idx="66">
                  <c:v>20.14899183571071</c:v>
                </c:pt>
                <c:pt idx="67">
                  <c:v>19.419212530328576</c:v>
                </c:pt>
                <c:pt idx="68">
                  <c:v>18.732928265596371</c:v>
                </c:pt>
                <c:pt idx="69">
                  <c:v>18.092509474567489</c:v>
                </c:pt>
                <c:pt idx="70">
                  <c:v>17.49811839132818</c:v>
                </c:pt>
                <c:pt idx="71">
                  <c:v>16.9413710729626</c:v>
                </c:pt>
                <c:pt idx="72">
                  <c:v>16.41993529112975</c:v>
                </c:pt>
                <c:pt idx="73">
                  <c:v>15.931772606063291</c:v>
                </c:pt>
                <c:pt idx="74">
                  <c:v>15.475019829554801</c:v>
                </c:pt>
                <c:pt idx="75">
                  <c:v>15.047917672894291</c:v>
                </c:pt>
                <c:pt idx="76">
                  <c:v>14.647093910826102</c:v>
                </c:pt>
                <c:pt idx="77">
                  <c:v>14.270138578503627</c:v>
                </c:pt>
                <c:pt idx="78">
                  <c:v>13.91652530254377</c:v>
                </c:pt>
                <c:pt idx="79">
                  <c:v>13.584372986931054</c:v>
                </c:pt>
                <c:pt idx="80">
                  <c:v>13.272191424642898</c:v>
                </c:pt>
                <c:pt idx="81">
                  <c:v>12.978744144300114</c:v>
                </c:pt>
                <c:pt idx="82">
                  <c:v>12.70295603159984</c:v>
                </c:pt>
                <c:pt idx="83">
                  <c:v>12.442641055038536</c:v>
                </c:pt>
                <c:pt idx="84">
                  <c:v>12.197896667215295</c:v>
                </c:pt>
                <c:pt idx="85">
                  <c:v>11.967082805054806</c:v>
                </c:pt>
                <c:pt idx="86">
                  <c:v>11.749023870160503</c:v>
                </c:pt>
                <c:pt idx="87">
                  <c:v>11.543194508946128</c:v>
                </c:pt>
                <c:pt idx="88">
                  <c:v>11.348787449032525</c:v>
                </c:pt>
                <c:pt idx="89">
                  <c:v>11.165152124177837</c:v>
                </c:pt>
                <c:pt idx="90">
                  <c:v>10.991735397892153</c:v>
                </c:pt>
                <c:pt idx="91">
                  <c:v>10.827650100530178</c:v>
                </c:pt>
                <c:pt idx="92">
                  <c:v>10.672244755779904</c:v>
                </c:pt>
                <c:pt idx="93">
                  <c:v>10.525169579128503</c:v>
                </c:pt>
                <c:pt idx="94">
                  <c:v>10.385834926365234</c:v>
                </c:pt>
                <c:pt idx="95">
                  <c:v>10.253789082607391</c:v>
                </c:pt>
                <c:pt idx="96">
                  <c:v>10.128667294944027</c:v>
                </c:pt>
                <c:pt idx="97">
                  <c:v>10.009985270057115</c:v>
                </c:pt>
                <c:pt idx="98">
                  <c:v>9.8973750247344778</c:v>
                </c:pt>
                <c:pt idx="99">
                  <c:v>9.7905418232436023</c:v>
                </c:pt>
              </c:numCache>
            </c:numRef>
          </c:yVal>
          <c:smooth val="0"/>
          <c:extLst>
            <c:ext xmlns:c16="http://schemas.microsoft.com/office/drawing/2014/chart" uri="{C3380CC4-5D6E-409C-BE32-E72D297353CC}">
              <c16:uniqueId val="{00000001-C54A-4DE7-9541-C6D749D048C0}"/>
            </c:ext>
          </c:extLst>
        </c:ser>
        <c:ser>
          <c:idx val="3"/>
          <c:order val="2"/>
          <c:tx>
            <c:v>Upper 2SD limit</c:v>
          </c:tx>
          <c:spPr>
            <a:ln w="12700">
              <a:solidFill>
                <a:srgbClr val="505050"/>
              </a:solidFill>
              <a:prstDash val="sysDash"/>
            </a:ln>
          </c:spPr>
          <c:marker>
            <c:symbol val="none"/>
          </c:marker>
          <c:xVal>
            <c:numRef>
              <c:f>[2]Calc!$I$9:$I$108</c:f>
              <c:numCache>
                <c:formatCode>?,??0</c:formatCode>
                <c:ptCount val="1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19</c:v>
                </c:pt>
                <c:pt idx="18">
                  <c:v>21</c:v>
                </c:pt>
                <c:pt idx="19">
                  <c:v>23</c:v>
                </c:pt>
                <c:pt idx="20">
                  <c:v>25</c:v>
                </c:pt>
                <c:pt idx="21">
                  <c:v>27</c:v>
                </c:pt>
                <c:pt idx="22">
                  <c:v>29</c:v>
                </c:pt>
                <c:pt idx="23">
                  <c:v>32</c:v>
                </c:pt>
                <c:pt idx="24">
                  <c:v>35</c:v>
                </c:pt>
                <c:pt idx="25">
                  <c:v>38</c:v>
                </c:pt>
                <c:pt idx="26">
                  <c:v>41</c:v>
                </c:pt>
                <c:pt idx="27">
                  <c:v>45</c:v>
                </c:pt>
                <c:pt idx="28">
                  <c:v>49</c:v>
                </c:pt>
                <c:pt idx="29">
                  <c:v>53</c:v>
                </c:pt>
                <c:pt idx="30">
                  <c:v>58</c:v>
                </c:pt>
                <c:pt idx="31">
                  <c:v>63</c:v>
                </c:pt>
                <c:pt idx="32">
                  <c:v>69</c:v>
                </c:pt>
                <c:pt idx="33">
                  <c:v>75</c:v>
                </c:pt>
                <c:pt idx="34">
                  <c:v>82</c:v>
                </c:pt>
                <c:pt idx="35">
                  <c:v>89</c:v>
                </c:pt>
                <c:pt idx="36">
                  <c:v>97</c:v>
                </c:pt>
                <c:pt idx="37">
                  <c:v>105</c:v>
                </c:pt>
                <c:pt idx="38">
                  <c:v>114</c:v>
                </c:pt>
                <c:pt idx="39">
                  <c:v>124</c:v>
                </c:pt>
                <c:pt idx="40">
                  <c:v>135</c:v>
                </c:pt>
                <c:pt idx="41">
                  <c:v>147</c:v>
                </c:pt>
                <c:pt idx="42">
                  <c:v>160</c:v>
                </c:pt>
                <c:pt idx="43">
                  <c:v>174</c:v>
                </c:pt>
                <c:pt idx="44">
                  <c:v>189</c:v>
                </c:pt>
                <c:pt idx="45">
                  <c:v>206</c:v>
                </c:pt>
                <c:pt idx="46">
                  <c:v>224</c:v>
                </c:pt>
                <c:pt idx="47">
                  <c:v>244</c:v>
                </c:pt>
                <c:pt idx="48">
                  <c:v>265</c:v>
                </c:pt>
                <c:pt idx="49">
                  <c:v>288</c:v>
                </c:pt>
                <c:pt idx="50">
                  <c:v>313</c:v>
                </c:pt>
                <c:pt idx="51">
                  <c:v>340</c:v>
                </c:pt>
                <c:pt idx="52">
                  <c:v>370</c:v>
                </c:pt>
                <c:pt idx="53">
                  <c:v>402</c:v>
                </c:pt>
                <c:pt idx="54">
                  <c:v>437</c:v>
                </c:pt>
                <c:pt idx="55">
                  <c:v>475</c:v>
                </c:pt>
                <c:pt idx="56">
                  <c:v>517</c:v>
                </c:pt>
                <c:pt idx="57">
                  <c:v>562</c:v>
                </c:pt>
                <c:pt idx="58">
                  <c:v>611</c:v>
                </c:pt>
                <c:pt idx="59">
                  <c:v>664</c:v>
                </c:pt>
                <c:pt idx="60">
                  <c:v>722</c:v>
                </c:pt>
                <c:pt idx="61">
                  <c:v>785</c:v>
                </c:pt>
                <c:pt idx="62">
                  <c:v>854</c:v>
                </c:pt>
                <c:pt idx="63">
                  <c:v>929</c:v>
                </c:pt>
                <c:pt idx="64">
                  <c:v>1010</c:v>
                </c:pt>
                <c:pt idx="65">
                  <c:v>1098</c:v>
                </c:pt>
                <c:pt idx="66">
                  <c:v>1194</c:v>
                </c:pt>
                <c:pt idx="67">
                  <c:v>1298</c:v>
                </c:pt>
                <c:pt idx="68">
                  <c:v>1412</c:v>
                </c:pt>
                <c:pt idx="69">
                  <c:v>1536</c:v>
                </c:pt>
                <c:pt idx="70">
                  <c:v>1670</c:v>
                </c:pt>
                <c:pt idx="71">
                  <c:v>1816</c:v>
                </c:pt>
                <c:pt idx="72">
                  <c:v>1975</c:v>
                </c:pt>
                <c:pt idx="73">
                  <c:v>2148</c:v>
                </c:pt>
                <c:pt idx="74">
                  <c:v>2336</c:v>
                </c:pt>
                <c:pt idx="75">
                  <c:v>2540</c:v>
                </c:pt>
                <c:pt idx="76">
                  <c:v>2762</c:v>
                </c:pt>
                <c:pt idx="77">
                  <c:v>3004</c:v>
                </c:pt>
                <c:pt idx="78">
                  <c:v>3267</c:v>
                </c:pt>
                <c:pt idx="79">
                  <c:v>3553</c:v>
                </c:pt>
                <c:pt idx="80">
                  <c:v>3864</c:v>
                </c:pt>
                <c:pt idx="81">
                  <c:v>4202</c:v>
                </c:pt>
                <c:pt idx="82">
                  <c:v>4569</c:v>
                </c:pt>
                <c:pt idx="83">
                  <c:v>4969</c:v>
                </c:pt>
                <c:pt idx="84">
                  <c:v>5403</c:v>
                </c:pt>
                <c:pt idx="85">
                  <c:v>5875</c:v>
                </c:pt>
                <c:pt idx="86">
                  <c:v>6389</c:v>
                </c:pt>
                <c:pt idx="87">
                  <c:v>6948</c:v>
                </c:pt>
                <c:pt idx="88">
                  <c:v>7556</c:v>
                </c:pt>
                <c:pt idx="89">
                  <c:v>8217</c:v>
                </c:pt>
                <c:pt idx="90">
                  <c:v>8935</c:v>
                </c:pt>
                <c:pt idx="91">
                  <c:v>9716</c:v>
                </c:pt>
                <c:pt idx="92">
                  <c:v>10566</c:v>
                </c:pt>
                <c:pt idx="93">
                  <c:v>11490</c:v>
                </c:pt>
                <c:pt idx="94">
                  <c:v>12495</c:v>
                </c:pt>
                <c:pt idx="95">
                  <c:v>13588</c:v>
                </c:pt>
                <c:pt idx="96">
                  <c:v>14776</c:v>
                </c:pt>
                <c:pt idx="97">
                  <c:v>16068</c:v>
                </c:pt>
                <c:pt idx="98">
                  <c:v>17473</c:v>
                </c:pt>
                <c:pt idx="99">
                  <c:v>19000</c:v>
                </c:pt>
              </c:numCache>
            </c:numRef>
          </c:xVal>
          <c:yVal>
            <c:numRef>
              <c:f>[2]Calc!$K$9:$K$108</c:f>
              <c:numCache>
                <c:formatCode>??0</c:formatCode>
                <c:ptCount val="100"/>
                <c:pt idx="0">
                  <c:v>796.57430153072596</c:v>
                </c:pt>
                <c:pt idx="1">
                  <c:v>662.7908678855041</c:v>
                </c:pt>
                <c:pt idx="2">
                  <c:v>568.11203859626062</c:v>
                </c:pt>
                <c:pt idx="3">
                  <c:v>497.57741235652884</c:v>
                </c:pt>
                <c:pt idx="4">
                  <c:v>442.99477449641466</c:v>
                </c:pt>
                <c:pt idx="5">
                  <c:v>399.5015368889168</c:v>
                </c:pt>
                <c:pt idx="6">
                  <c:v>364.02915901737981</c:v>
                </c:pt>
                <c:pt idx="7">
                  <c:v>334.54562889887563</c:v>
                </c:pt>
                <c:pt idx="8">
                  <c:v>309.65188077984186</c:v>
                </c:pt>
                <c:pt idx="9">
                  <c:v>288.35315603346447</c:v>
                </c:pt>
                <c:pt idx="10">
                  <c:v>269.92279577675453</c:v>
                </c:pt>
                <c:pt idx="11">
                  <c:v>253.81762198203327</c:v>
                </c:pt>
                <c:pt idx="12">
                  <c:v>239.6234649715843</c:v>
                </c:pt>
                <c:pt idx="13">
                  <c:v>227.01900961847176</c:v>
                </c:pt>
                <c:pt idx="14">
                  <c:v>215.75115451818192</c:v>
                </c:pt>
                <c:pt idx="15">
                  <c:v>205.61782242257817</c:v>
                </c:pt>
                <c:pt idx="16">
                  <c:v>196.45571930508112</c:v>
                </c:pt>
                <c:pt idx="17">
                  <c:v>180.53500241906272</c:v>
                </c:pt>
                <c:pt idx="18">
                  <c:v>167.17398727395778</c:v>
                </c:pt>
                <c:pt idx="19">
                  <c:v>155.80056626911906</c:v>
                </c:pt>
                <c:pt idx="20">
                  <c:v>146.00131915270001</c:v>
                </c:pt>
                <c:pt idx="21">
                  <c:v>137.47006074380428</c:v>
                </c:pt>
                <c:pt idx="22">
                  <c:v>129.97518880947061</c:v>
                </c:pt>
                <c:pt idx="23">
                  <c:v>120.2966890952066</c:v>
                </c:pt>
                <c:pt idx="24">
                  <c:v>112.10837686028694</c:v>
                </c:pt>
                <c:pt idx="25">
                  <c:v>105.08984226126223</c:v>
                </c:pt>
                <c:pt idx="26">
                  <c:v>99.006414644556813</c:v>
                </c:pt>
                <c:pt idx="27">
                  <c:v>92.052134754362029</c:v>
                </c:pt>
                <c:pt idx="28">
                  <c:v>86.145027874758341</c:v>
                </c:pt>
                <c:pt idx="29">
                  <c:v>81.064200465115562</c:v>
                </c:pt>
                <c:pt idx="30">
                  <c:v>75.631096921798346</c:v>
                </c:pt>
                <c:pt idx="31">
                  <c:v>71.004537720548939</c:v>
                </c:pt>
                <c:pt idx="32">
                  <c:v>66.283768985286187</c:v>
                </c:pt>
                <c:pt idx="33">
                  <c:v>62.274477476305513</c:v>
                </c:pt>
                <c:pt idx="34">
                  <c:v>58.297545024196559</c:v>
                </c:pt>
                <c:pt idx="35">
                  <c:v>54.912917064304182</c:v>
                </c:pt>
                <c:pt idx="36">
                  <c:v>51.612232601809978</c:v>
                </c:pt>
                <c:pt idx="37">
                  <c:v>48.789329552115284</c:v>
                </c:pt>
                <c:pt idx="38">
                  <c:v>46.063939640755848</c:v>
                </c:pt>
                <c:pt idx="39">
                  <c:v>43.477388329256186</c:v>
                </c:pt>
                <c:pt idx="40">
                  <c:v>41.053676646912002</c:v>
                </c:pt>
                <c:pt idx="41">
                  <c:v>38.803660503245709</c:v>
                </c:pt>
                <c:pt idx="42">
                  <c:v>36.728821716542882</c:v>
                </c:pt>
                <c:pt idx="43">
                  <c:v>34.824362348367451</c:v>
                </c:pt>
                <c:pt idx="44">
                  <c:v>33.081580439449397</c:v>
                </c:pt>
                <c:pt idx="45">
                  <c:v>31.397873387096535</c:v>
                </c:pt>
                <c:pt idx="46">
                  <c:v>29.879344344347356</c:v>
                </c:pt>
                <c:pt idx="47">
                  <c:v>28.44092016324602</c:v>
                </c:pt>
                <c:pt idx="48">
                  <c:v>27.151413781482734</c:v>
                </c:pt>
                <c:pt idx="49">
                  <c:v>25.942568744645804</c:v>
                </c:pt>
                <c:pt idx="50">
                  <c:v>24.818178403718761</c:v>
                </c:pt>
                <c:pt idx="51">
                  <c:v>23.778112445984743</c:v>
                </c:pt>
                <c:pt idx="52">
                  <c:v>22.789088976458675</c:v>
                </c:pt>
                <c:pt idx="53">
                  <c:v>21.88594285558619</c:v>
                </c:pt>
                <c:pt idx="54">
                  <c:v>21.038995845035913</c:v>
                </c:pt>
                <c:pt idx="55">
                  <c:v>20.250473715729676</c:v>
                </c:pt>
                <c:pt idx="56">
                  <c:v>19.503562765781421</c:v>
                </c:pt>
                <c:pt idx="57">
                  <c:v>18.817366925874847</c:v>
                </c:pt>
                <c:pt idx="58">
                  <c:v>18.175630875034916</c:v>
                </c:pt>
                <c:pt idx="59">
                  <c:v>17.578961960861122</c:v>
                </c:pt>
                <c:pt idx="60">
                  <c:v>17.017407543775871</c:v>
                </c:pt>
                <c:pt idx="61">
                  <c:v>16.492723093404539</c:v>
                </c:pt>
                <c:pt idx="62">
                  <c:v>15.998321864884726</c:v>
                </c:pt>
                <c:pt idx="63">
                  <c:v>15.535895000849649</c:v>
                </c:pt>
                <c:pt idx="64">
                  <c:v>15.105616151239946</c:v>
                </c:pt>
                <c:pt idx="65">
                  <c:v>14.702385738058757</c:v>
                </c:pt>
                <c:pt idx="66">
                  <c:v>14.322775394420933</c:v>
                </c:pt>
                <c:pt idx="67">
                  <c:v>13.967650683996542</c:v>
                </c:pt>
                <c:pt idx="68">
                  <c:v>13.631397152180661</c:v>
                </c:pt>
                <c:pt idx="69">
                  <c:v>13.315444917631275</c:v>
                </c:pt>
                <c:pt idx="70">
                  <c:v>13.020177647814945</c:v>
                </c:pt>
                <c:pt idx="71">
                  <c:v>12.741711330032198</c:v>
                </c:pt>
                <c:pt idx="72">
                  <c:v>12.47912187532021</c:v>
                </c:pt>
                <c:pt idx="73">
                  <c:v>12.23161674512053</c:v>
                </c:pt>
                <c:pt idx="74">
                  <c:v>11.998477238475228</c:v>
                </c:pt>
                <c:pt idx="75">
                  <c:v>11.779022891259316</c:v>
                </c:pt>
                <c:pt idx="76">
                  <c:v>11.571720813710856</c:v>
                </c:pt>
                <c:pt idx="77">
                  <c:v>11.375502338761255</c:v>
                </c:pt>
                <c:pt idx="78">
                  <c:v>11.190262497546479</c:v>
                </c:pt>
                <c:pt idx="79">
                  <c:v>11.015177837399655</c:v>
                </c:pt>
                <c:pt idx="80">
                  <c:v>10.849612199000365</c:v>
                </c:pt>
                <c:pt idx="81">
                  <c:v>10.693049153999564</c:v>
                </c:pt>
                <c:pt idx="82">
                  <c:v>10.545045876349896</c:v>
                </c:pt>
                <c:pt idx="83">
                  <c:v>10.404546644910278</c:v>
                </c:pt>
                <c:pt idx="84">
                  <c:v>10.271713368406386</c:v>
                </c:pt>
                <c:pt idx="85">
                  <c:v>10.145759315387121</c:v>
                </c:pt>
                <c:pt idx="86">
                  <c:v>10.026134643416142</c:v>
                </c:pt>
                <c:pt idx="87">
                  <c:v>9.9126359967195068</c:v>
                </c:pt>
                <c:pt idx="88">
                  <c:v>9.8048977186891086</c:v>
                </c:pt>
                <c:pt idx="89">
                  <c:v>9.7026327906685861</c:v>
                </c:pt>
                <c:pt idx="90">
                  <c:v>9.6056017165802974</c:v>
                </c:pt>
                <c:pt idx="91">
                  <c:v>9.5133707256299136</c:v>
                </c:pt>
                <c:pt idx="92">
                  <c:v>9.4256300450563817</c:v>
                </c:pt>
                <c:pt idx="93">
                  <c:v>9.3422345162999729</c:v>
                </c:pt>
                <c:pt idx="94">
                  <c:v>9.2628982878561583</c:v>
                </c:pt>
                <c:pt idx="95">
                  <c:v>9.1874084985510436</c:v>
                </c:pt>
                <c:pt idx="96">
                  <c:v>9.115597665185506</c:v>
                </c:pt>
                <c:pt idx="97">
                  <c:v>9.0472255332306837</c:v>
                </c:pt>
                <c:pt idx="98">
                  <c:v>8.9821145243616538</c:v>
                </c:pt>
                <c:pt idx="99">
                  <c:v>8.9201260384041312</c:v>
                </c:pt>
              </c:numCache>
            </c:numRef>
          </c:yVal>
          <c:smooth val="0"/>
          <c:extLst>
            <c:ext xmlns:c16="http://schemas.microsoft.com/office/drawing/2014/chart" uri="{C3380CC4-5D6E-409C-BE32-E72D297353CC}">
              <c16:uniqueId val="{00000002-C54A-4DE7-9541-C6D749D048C0}"/>
            </c:ext>
          </c:extLst>
        </c:ser>
        <c:ser>
          <c:idx val="1"/>
          <c:order val="3"/>
          <c:tx>
            <c:v>Average</c:v>
          </c:tx>
          <c:spPr>
            <a:ln w="12700">
              <a:solidFill>
                <a:schemeClr val="tx1"/>
              </a:solidFill>
              <a:prstDash val="solid"/>
            </a:ln>
          </c:spPr>
          <c:marker>
            <c:symbol val="none"/>
          </c:marker>
          <c:xVal>
            <c:numRef>
              <c:f>[2]Calc!$I$9:$I$108</c:f>
              <c:numCache>
                <c:formatCode>?,??0</c:formatCode>
                <c:ptCount val="1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19</c:v>
                </c:pt>
                <c:pt idx="18">
                  <c:v>21</c:v>
                </c:pt>
                <c:pt idx="19">
                  <c:v>23</c:v>
                </c:pt>
                <c:pt idx="20">
                  <c:v>25</c:v>
                </c:pt>
                <c:pt idx="21">
                  <c:v>27</c:v>
                </c:pt>
                <c:pt idx="22">
                  <c:v>29</c:v>
                </c:pt>
                <c:pt idx="23">
                  <c:v>32</c:v>
                </c:pt>
                <c:pt idx="24">
                  <c:v>35</c:v>
                </c:pt>
                <c:pt idx="25">
                  <c:v>38</c:v>
                </c:pt>
                <c:pt idx="26">
                  <c:v>41</c:v>
                </c:pt>
                <c:pt idx="27">
                  <c:v>45</c:v>
                </c:pt>
                <c:pt idx="28">
                  <c:v>49</c:v>
                </c:pt>
                <c:pt idx="29">
                  <c:v>53</c:v>
                </c:pt>
                <c:pt idx="30">
                  <c:v>58</c:v>
                </c:pt>
                <c:pt idx="31">
                  <c:v>63</c:v>
                </c:pt>
                <c:pt idx="32">
                  <c:v>69</c:v>
                </c:pt>
                <c:pt idx="33">
                  <c:v>75</c:v>
                </c:pt>
                <c:pt idx="34">
                  <c:v>82</c:v>
                </c:pt>
                <c:pt idx="35">
                  <c:v>89</c:v>
                </c:pt>
                <c:pt idx="36">
                  <c:v>97</c:v>
                </c:pt>
                <c:pt idx="37">
                  <c:v>105</c:v>
                </c:pt>
                <c:pt idx="38">
                  <c:v>114</c:v>
                </c:pt>
                <c:pt idx="39">
                  <c:v>124</c:v>
                </c:pt>
                <c:pt idx="40">
                  <c:v>135</c:v>
                </c:pt>
                <c:pt idx="41">
                  <c:v>147</c:v>
                </c:pt>
                <c:pt idx="42">
                  <c:v>160</c:v>
                </c:pt>
                <c:pt idx="43">
                  <c:v>174</c:v>
                </c:pt>
                <c:pt idx="44">
                  <c:v>189</c:v>
                </c:pt>
                <c:pt idx="45">
                  <c:v>206</c:v>
                </c:pt>
                <c:pt idx="46">
                  <c:v>224</c:v>
                </c:pt>
                <c:pt idx="47">
                  <c:v>244</c:v>
                </c:pt>
                <c:pt idx="48">
                  <c:v>265</c:v>
                </c:pt>
                <c:pt idx="49">
                  <c:v>288</c:v>
                </c:pt>
                <c:pt idx="50">
                  <c:v>313</c:v>
                </c:pt>
                <c:pt idx="51">
                  <c:v>340</c:v>
                </c:pt>
                <c:pt idx="52">
                  <c:v>370</c:v>
                </c:pt>
                <c:pt idx="53">
                  <c:v>402</c:v>
                </c:pt>
                <c:pt idx="54">
                  <c:v>437</c:v>
                </c:pt>
                <c:pt idx="55">
                  <c:v>475</c:v>
                </c:pt>
                <c:pt idx="56">
                  <c:v>517</c:v>
                </c:pt>
                <c:pt idx="57">
                  <c:v>562</c:v>
                </c:pt>
                <c:pt idx="58">
                  <c:v>611</c:v>
                </c:pt>
                <c:pt idx="59">
                  <c:v>664</c:v>
                </c:pt>
                <c:pt idx="60">
                  <c:v>722</c:v>
                </c:pt>
                <c:pt idx="61">
                  <c:v>785</c:v>
                </c:pt>
                <c:pt idx="62">
                  <c:v>854</c:v>
                </c:pt>
                <c:pt idx="63">
                  <c:v>929</c:v>
                </c:pt>
                <c:pt idx="64">
                  <c:v>1010</c:v>
                </c:pt>
                <c:pt idx="65">
                  <c:v>1098</c:v>
                </c:pt>
                <c:pt idx="66">
                  <c:v>1194</c:v>
                </c:pt>
                <c:pt idx="67">
                  <c:v>1298</c:v>
                </c:pt>
                <c:pt idx="68">
                  <c:v>1412</c:v>
                </c:pt>
                <c:pt idx="69">
                  <c:v>1536</c:v>
                </c:pt>
                <c:pt idx="70">
                  <c:v>1670</c:v>
                </c:pt>
                <c:pt idx="71">
                  <c:v>1816</c:v>
                </c:pt>
                <c:pt idx="72">
                  <c:v>1975</c:v>
                </c:pt>
                <c:pt idx="73">
                  <c:v>2148</c:v>
                </c:pt>
                <c:pt idx="74">
                  <c:v>2336</c:v>
                </c:pt>
                <c:pt idx="75">
                  <c:v>2540</c:v>
                </c:pt>
                <c:pt idx="76">
                  <c:v>2762</c:v>
                </c:pt>
                <c:pt idx="77">
                  <c:v>3004</c:v>
                </c:pt>
                <c:pt idx="78">
                  <c:v>3267</c:v>
                </c:pt>
                <c:pt idx="79">
                  <c:v>3553</c:v>
                </c:pt>
                <c:pt idx="80">
                  <c:v>3864</c:v>
                </c:pt>
                <c:pt idx="81">
                  <c:v>4202</c:v>
                </c:pt>
                <c:pt idx="82">
                  <c:v>4569</c:v>
                </c:pt>
                <c:pt idx="83">
                  <c:v>4969</c:v>
                </c:pt>
                <c:pt idx="84">
                  <c:v>5403</c:v>
                </c:pt>
                <c:pt idx="85">
                  <c:v>5875</c:v>
                </c:pt>
                <c:pt idx="86">
                  <c:v>6389</c:v>
                </c:pt>
                <c:pt idx="87">
                  <c:v>6948</c:v>
                </c:pt>
                <c:pt idx="88">
                  <c:v>7556</c:v>
                </c:pt>
                <c:pt idx="89">
                  <c:v>8217</c:v>
                </c:pt>
                <c:pt idx="90">
                  <c:v>8935</c:v>
                </c:pt>
                <c:pt idx="91">
                  <c:v>9716</c:v>
                </c:pt>
                <c:pt idx="92">
                  <c:v>10566</c:v>
                </c:pt>
                <c:pt idx="93">
                  <c:v>11490</c:v>
                </c:pt>
                <c:pt idx="94">
                  <c:v>12495</c:v>
                </c:pt>
                <c:pt idx="95">
                  <c:v>13588</c:v>
                </c:pt>
                <c:pt idx="96">
                  <c:v>14776</c:v>
                </c:pt>
                <c:pt idx="97">
                  <c:v>16068</c:v>
                </c:pt>
                <c:pt idx="98">
                  <c:v>17473</c:v>
                </c:pt>
                <c:pt idx="99">
                  <c:v>19000</c:v>
                </c:pt>
              </c:numCache>
            </c:numRef>
          </c:xVal>
          <c:yVal>
            <c:numRef>
              <c:f>[2]Calc!$N$9:$N$108</c:f>
              <c:numCache>
                <c:formatCode>??0</c:formatCode>
                <c:ptCount val="100"/>
                <c:pt idx="0">
                  <c:v>7.5831639425571753</c:v>
                </c:pt>
                <c:pt idx="1">
                  <c:v>7.5831639425571753</c:v>
                </c:pt>
                <c:pt idx="2">
                  <c:v>7.5831639425571753</c:v>
                </c:pt>
                <c:pt idx="3">
                  <c:v>7.5831639425571753</c:v>
                </c:pt>
                <c:pt idx="4">
                  <c:v>7.5831639425571753</c:v>
                </c:pt>
                <c:pt idx="5">
                  <c:v>7.5831639425571753</c:v>
                </c:pt>
                <c:pt idx="6">
                  <c:v>7.5831639425571753</c:v>
                </c:pt>
                <c:pt idx="7">
                  <c:v>7.5831639425571753</c:v>
                </c:pt>
                <c:pt idx="8">
                  <c:v>7.5831639425571753</c:v>
                </c:pt>
                <c:pt idx="9">
                  <c:v>7.5831639425571753</c:v>
                </c:pt>
                <c:pt idx="10">
                  <c:v>7.5831639425571753</c:v>
                </c:pt>
                <c:pt idx="11">
                  <c:v>7.5831639425571753</c:v>
                </c:pt>
                <c:pt idx="12">
                  <c:v>7.5831639425571753</c:v>
                </c:pt>
                <c:pt idx="13">
                  <c:v>7.5831639425571753</c:v>
                </c:pt>
                <c:pt idx="14">
                  <c:v>7.5831639425571753</c:v>
                </c:pt>
                <c:pt idx="15">
                  <c:v>7.5831639425571753</c:v>
                </c:pt>
                <c:pt idx="16">
                  <c:v>7.5831639425571753</c:v>
                </c:pt>
                <c:pt idx="17">
                  <c:v>7.5831639425571753</c:v>
                </c:pt>
                <c:pt idx="18">
                  <c:v>7.5831639425571753</c:v>
                </c:pt>
                <c:pt idx="19">
                  <c:v>7.5831639425571753</c:v>
                </c:pt>
                <c:pt idx="20">
                  <c:v>7.5831639425571753</c:v>
                </c:pt>
                <c:pt idx="21">
                  <c:v>7.5831639425571753</c:v>
                </c:pt>
                <c:pt idx="22">
                  <c:v>7.5831639425571753</c:v>
                </c:pt>
                <c:pt idx="23">
                  <c:v>7.5831639425571753</c:v>
                </c:pt>
                <c:pt idx="24">
                  <c:v>7.5831639425571753</c:v>
                </c:pt>
                <c:pt idx="25">
                  <c:v>7.5831639425571753</c:v>
                </c:pt>
                <c:pt idx="26">
                  <c:v>7.5831639425571753</c:v>
                </c:pt>
                <c:pt idx="27">
                  <c:v>7.5831639425571753</c:v>
                </c:pt>
                <c:pt idx="28">
                  <c:v>7.5831639425571753</c:v>
                </c:pt>
                <c:pt idx="29">
                  <c:v>7.5831639425571753</c:v>
                </c:pt>
                <c:pt idx="30">
                  <c:v>7.5831639425571753</c:v>
                </c:pt>
                <c:pt idx="31">
                  <c:v>7.5831639425571753</c:v>
                </c:pt>
                <c:pt idx="32">
                  <c:v>7.5831639425571753</c:v>
                </c:pt>
                <c:pt idx="33">
                  <c:v>7.5831639425571753</c:v>
                </c:pt>
                <c:pt idx="34">
                  <c:v>7.5831639425571753</c:v>
                </c:pt>
                <c:pt idx="35">
                  <c:v>7.5831639425571753</c:v>
                </c:pt>
                <c:pt idx="36">
                  <c:v>7.5831639425571753</c:v>
                </c:pt>
                <c:pt idx="37">
                  <c:v>7.5831639425571753</c:v>
                </c:pt>
                <c:pt idx="38">
                  <c:v>7.5831639425571753</c:v>
                </c:pt>
                <c:pt idx="39">
                  <c:v>7.5831639425571753</c:v>
                </c:pt>
                <c:pt idx="40">
                  <c:v>7.5831639425571753</c:v>
                </c:pt>
                <c:pt idx="41">
                  <c:v>7.5831639425571753</c:v>
                </c:pt>
                <c:pt idx="42">
                  <c:v>7.5831639425571753</c:v>
                </c:pt>
                <c:pt idx="43">
                  <c:v>7.5831639425571753</c:v>
                </c:pt>
                <c:pt idx="44">
                  <c:v>7.5831639425571753</c:v>
                </c:pt>
                <c:pt idx="45">
                  <c:v>7.5831639425571753</c:v>
                </c:pt>
                <c:pt idx="46">
                  <c:v>7.5831639425571753</c:v>
                </c:pt>
                <c:pt idx="47">
                  <c:v>7.5831639425571753</c:v>
                </c:pt>
                <c:pt idx="48">
                  <c:v>7.5831639425571753</c:v>
                </c:pt>
                <c:pt idx="49">
                  <c:v>7.5831639425571753</c:v>
                </c:pt>
                <c:pt idx="50">
                  <c:v>7.5831639425571753</c:v>
                </c:pt>
                <c:pt idx="51">
                  <c:v>7.5831639425571753</c:v>
                </c:pt>
                <c:pt idx="52">
                  <c:v>7.5831639425571753</c:v>
                </c:pt>
                <c:pt idx="53">
                  <c:v>7.5831639425571753</c:v>
                </c:pt>
                <c:pt idx="54">
                  <c:v>7.5831639425571753</c:v>
                </c:pt>
                <c:pt idx="55">
                  <c:v>7.5831639425571753</c:v>
                </c:pt>
                <c:pt idx="56">
                  <c:v>7.5831639425571753</c:v>
                </c:pt>
                <c:pt idx="57">
                  <c:v>7.5831639425571753</c:v>
                </c:pt>
                <c:pt idx="58">
                  <c:v>7.5831639425571753</c:v>
                </c:pt>
                <c:pt idx="59">
                  <c:v>7.5831639425571753</c:v>
                </c:pt>
                <c:pt idx="60">
                  <c:v>7.5831639425571753</c:v>
                </c:pt>
                <c:pt idx="61">
                  <c:v>7.5831639425571753</c:v>
                </c:pt>
                <c:pt idx="62">
                  <c:v>7.5831639425571753</c:v>
                </c:pt>
                <c:pt idx="63">
                  <c:v>7.5831639425571753</c:v>
                </c:pt>
                <c:pt idx="64">
                  <c:v>7.5831639425571753</c:v>
                </c:pt>
                <c:pt idx="65">
                  <c:v>7.5831639425571753</c:v>
                </c:pt>
                <c:pt idx="66">
                  <c:v>7.5831639425571753</c:v>
                </c:pt>
                <c:pt idx="67">
                  <c:v>7.5831639425571753</c:v>
                </c:pt>
                <c:pt idx="68">
                  <c:v>7.5831639425571753</c:v>
                </c:pt>
                <c:pt idx="69">
                  <c:v>7.5831639425571753</c:v>
                </c:pt>
                <c:pt idx="70">
                  <c:v>7.5831639425571753</c:v>
                </c:pt>
                <c:pt idx="71">
                  <c:v>7.5831639425571753</c:v>
                </c:pt>
                <c:pt idx="72">
                  <c:v>7.5831639425571753</c:v>
                </c:pt>
                <c:pt idx="73">
                  <c:v>7.5831639425571753</c:v>
                </c:pt>
                <c:pt idx="74">
                  <c:v>7.5831639425571753</c:v>
                </c:pt>
                <c:pt idx="75">
                  <c:v>7.5831639425571753</c:v>
                </c:pt>
                <c:pt idx="76">
                  <c:v>7.5831639425571753</c:v>
                </c:pt>
                <c:pt idx="77">
                  <c:v>7.5831639425571753</c:v>
                </c:pt>
                <c:pt idx="78">
                  <c:v>7.5831639425571753</c:v>
                </c:pt>
                <c:pt idx="79">
                  <c:v>7.5831639425571753</c:v>
                </c:pt>
                <c:pt idx="80">
                  <c:v>7.5831639425571753</c:v>
                </c:pt>
                <c:pt idx="81">
                  <c:v>7.5831639425571753</c:v>
                </c:pt>
                <c:pt idx="82">
                  <c:v>7.5831639425571753</c:v>
                </c:pt>
                <c:pt idx="83">
                  <c:v>7.5831639425571753</c:v>
                </c:pt>
                <c:pt idx="84">
                  <c:v>7.5831639425571753</c:v>
                </c:pt>
                <c:pt idx="85">
                  <c:v>7.5831639425571753</c:v>
                </c:pt>
                <c:pt idx="86">
                  <c:v>7.5831639425571753</c:v>
                </c:pt>
                <c:pt idx="87">
                  <c:v>7.5831639425571753</c:v>
                </c:pt>
                <c:pt idx="88">
                  <c:v>7.5831639425571753</c:v>
                </c:pt>
                <c:pt idx="89">
                  <c:v>7.5831639425571753</c:v>
                </c:pt>
                <c:pt idx="90">
                  <c:v>7.5831639425571753</c:v>
                </c:pt>
                <c:pt idx="91">
                  <c:v>7.5831639425571753</c:v>
                </c:pt>
                <c:pt idx="92">
                  <c:v>7.5831639425571753</c:v>
                </c:pt>
                <c:pt idx="93">
                  <c:v>7.5831639425571753</c:v>
                </c:pt>
                <c:pt idx="94">
                  <c:v>7.5831639425571753</c:v>
                </c:pt>
                <c:pt idx="95">
                  <c:v>7.5831639425571753</c:v>
                </c:pt>
                <c:pt idx="96">
                  <c:v>7.5831639425571753</c:v>
                </c:pt>
                <c:pt idx="97">
                  <c:v>7.5831639425571753</c:v>
                </c:pt>
                <c:pt idx="98">
                  <c:v>7.5831639425571753</c:v>
                </c:pt>
                <c:pt idx="99">
                  <c:v>7.5831639425571753</c:v>
                </c:pt>
              </c:numCache>
            </c:numRef>
          </c:yVal>
          <c:smooth val="0"/>
          <c:extLst>
            <c:ext xmlns:c16="http://schemas.microsoft.com/office/drawing/2014/chart" uri="{C3380CC4-5D6E-409C-BE32-E72D297353CC}">
              <c16:uniqueId val="{00000003-C54A-4DE7-9541-C6D749D048C0}"/>
            </c:ext>
          </c:extLst>
        </c:ser>
        <c:ser>
          <c:idx val="2"/>
          <c:order val="4"/>
          <c:tx>
            <c:v>2SD limits</c:v>
          </c:tx>
          <c:spPr>
            <a:ln w="12700">
              <a:solidFill>
                <a:srgbClr val="505050"/>
              </a:solidFill>
              <a:prstDash val="sysDash"/>
            </a:ln>
          </c:spPr>
          <c:marker>
            <c:symbol val="none"/>
          </c:marker>
          <c:xVal>
            <c:numRef>
              <c:f>[2]Calc!$I$9:$I$108</c:f>
              <c:numCache>
                <c:formatCode>?,??0</c:formatCode>
                <c:ptCount val="1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19</c:v>
                </c:pt>
                <c:pt idx="18">
                  <c:v>21</c:v>
                </c:pt>
                <c:pt idx="19">
                  <c:v>23</c:v>
                </c:pt>
                <c:pt idx="20">
                  <c:v>25</c:v>
                </c:pt>
                <c:pt idx="21">
                  <c:v>27</c:v>
                </c:pt>
                <c:pt idx="22">
                  <c:v>29</c:v>
                </c:pt>
                <c:pt idx="23">
                  <c:v>32</c:v>
                </c:pt>
                <c:pt idx="24">
                  <c:v>35</c:v>
                </c:pt>
                <c:pt idx="25">
                  <c:v>38</c:v>
                </c:pt>
                <c:pt idx="26">
                  <c:v>41</c:v>
                </c:pt>
                <c:pt idx="27">
                  <c:v>45</c:v>
                </c:pt>
                <c:pt idx="28">
                  <c:v>49</c:v>
                </c:pt>
                <c:pt idx="29">
                  <c:v>53</c:v>
                </c:pt>
                <c:pt idx="30">
                  <c:v>58</c:v>
                </c:pt>
                <c:pt idx="31">
                  <c:v>63</c:v>
                </c:pt>
                <c:pt idx="32">
                  <c:v>69</c:v>
                </c:pt>
                <c:pt idx="33">
                  <c:v>75</c:v>
                </c:pt>
                <c:pt idx="34">
                  <c:v>82</c:v>
                </c:pt>
                <c:pt idx="35">
                  <c:v>89</c:v>
                </c:pt>
                <c:pt idx="36">
                  <c:v>97</c:v>
                </c:pt>
                <c:pt idx="37">
                  <c:v>105</c:v>
                </c:pt>
                <c:pt idx="38">
                  <c:v>114</c:v>
                </c:pt>
                <c:pt idx="39">
                  <c:v>124</c:v>
                </c:pt>
                <c:pt idx="40">
                  <c:v>135</c:v>
                </c:pt>
                <c:pt idx="41">
                  <c:v>147</c:v>
                </c:pt>
                <c:pt idx="42">
                  <c:v>160</c:v>
                </c:pt>
                <c:pt idx="43">
                  <c:v>174</c:v>
                </c:pt>
                <c:pt idx="44">
                  <c:v>189</c:v>
                </c:pt>
                <c:pt idx="45">
                  <c:v>206</c:v>
                </c:pt>
                <c:pt idx="46">
                  <c:v>224</c:v>
                </c:pt>
                <c:pt idx="47">
                  <c:v>244</c:v>
                </c:pt>
                <c:pt idx="48">
                  <c:v>265</c:v>
                </c:pt>
                <c:pt idx="49">
                  <c:v>288</c:v>
                </c:pt>
                <c:pt idx="50">
                  <c:v>313</c:v>
                </c:pt>
                <c:pt idx="51">
                  <c:v>340</c:v>
                </c:pt>
                <c:pt idx="52">
                  <c:v>370</c:v>
                </c:pt>
                <c:pt idx="53">
                  <c:v>402</c:v>
                </c:pt>
                <c:pt idx="54">
                  <c:v>437</c:v>
                </c:pt>
                <c:pt idx="55">
                  <c:v>475</c:v>
                </c:pt>
                <c:pt idx="56">
                  <c:v>517</c:v>
                </c:pt>
                <c:pt idx="57">
                  <c:v>562</c:v>
                </c:pt>
                <c:pt idx="58">
                  <c:v>611</c:v>
                </c:pt>
                <c:pt idx="59">
                  <c:v>664</c:v>
                </c:pt>
                <c:pt idx="60">
                  <c:v>722</c:v>
                </c:pt>
                <c:pt idx="61">
                  <c:v>785</c:v>
                </c:pt>
                <c:pt idx="62">
                  <c:v>854</c:v>
                </c:pt>
                <c:pt idx="63">
                  <c:v>929</c:v>
                </c:pt>
                <c:pt idx="64">
                  <c:v>1010</c:v>
                </c:pt>
                <c:pt idx="65">
                  <c:v>1098</c:v>
                </c:pt>
                <c:pt idx="66">
                  <c:v>1194</c:v>
                </c:pt>
                <c:pt idx="67">
                  <c:v>1298</c:v>
                </c:pt>
                <c:pt idx="68">
                  <c:v>1412</c:v>
                </c:pt>
                <c:pt idx="69">
                  <c:v>1536</c:v>
                </c:pt>
                <c:pt idx="70">
                  <c:v>1670</c:v>
                </c:pt>
                <c:pt idx="71">
                  <c:v>1816</c:v>
                </c:pt>
                <c:pt idx="72">
                  <c:v>1975</c:v>
                </c:pt>
                <c:pt idx="73">
                  <c:v>2148</c:v>
                </c:pt>
                <c:pt idx="74">
                  <c:v>2336</c:v>
                </c:pt>
                <c:pt idx="75">
                  <c:v>2540</c:v>
                </c:pt>
                <c:pt idx="76">
                  <c:v>2762</c:v>
                </c:pt>
                <c:pt idx="77">
                  <c:v>3004</c:v>
                </c:pt>
                <c:pt idx="78">
                  <c:v>3267</c:v>
                </c:pt>
                <c:pt idx="79">
                  <c:v>3553</c:v>
                </c:pt>
                <c:pt idx="80">
                  <c:v>3864</c:v>
                </c:pt>
                <c:pt idx="81">
                  <c:v>4202</c:v>
                </c:pt>
                <c:pt idx="82">
                  <c:v>4569</c:v>
                </c:pt>
                <c:pt idx="83">
                  <c:v>4969</c:v>
                </c:pt>
                <c:pt idx="84">
                  <c:v>5403</c:v>
                </c:pt>
                <c:pt idx="85">
                  <c:v>5875</c:v>
                </c:pt>
                <c:pt idx="86">
                  <c:v>6389</c:v>
                </c:pt>
                <c:pt idx="87">
                  <c:v>6948</c:v>
                </c:pt>
                <c:pt idx="88">
                  <c:v>7556</c:v>
                </c:pt>
                <c:pt idx="89">
                  <c:v>8217</c:v>
                </c:pt>
                <c:pt idx="90">
                  <c:v>8935</c:v>
                </c:pt>
                <c:pt idx="91">
                  <c:v>9716</c:v>
                </c:pt>
                <c:pt idx="92">
                  <c:v>10566</c:v>
                </c:pt>
                <c:pt idx="93">
                  <c:v>11490</c:v>
                </c:pt>
                <c:pt idx="94">
                  <c:v>12495</c:v>
                </c:pt>
                <c:pt idx="95">
                  <c:v>13588</c:v>
                </c:pt>
                <c:pt idx="96">
                  <c:v>14776</c:v>
                </c:pt>
                <c:pt idx="97">
                  <c:v>16068</c:v>
                </c:pt>
                <c:pt idx="98">
                  <c:v>17473</c:v>
                </c:pt>
                <c:pt idx="99">
                  <c:v>19000</c:v>
                </c:pt>
              </c:numCache>
            </c:numRef>
          </c:xVal>
          <c:yVal>
            <c:numRef>
              <c:f>[2]Calc!$J$9:$J$108</c:f>
              <c:numCache>
                <c:formatCode>??0</c:formatCode>
                <c:ptCount val="100"/>
                <c:pt idx="0">
                  <c:v>1.4910276344906515E-2</c:v>
                </c:pt>
                <c:pt idx="1">
                  <c:v>2.9704521067493935E-2</c:v>
                </c:pt>
                <c:pt idx="2">
                  <c:v>4.438441229638361E-2</c:v>
                </c:pt>
                <c:pt idx="3">
                  <c:v>5.8951592213449297E-2</c:v>
                </c:pt>
                <c:pt idx="4">
                  <c:v>7.3407668077217228E-2</c:v>
                </c:pt>
                <c:pt idx="5">
                  <c:v>8.7754213209447429E-2</c:v>
                </c:pt>
                <c:pt idx="6">
                  <c:v>0.10199276794708194</c:v>
                </c:pt>
                <c:pt idx="7">
                  <c:v>0.11612484056113155</c:v>
                </c:pt>
                <c:pt idx="8">
                  <c:v>0.13015190814323202</c:v>
                </c:pt>
                <c:pt idx="9">
                  <c:v>0.14407541746195859</c:v>
                </c:pt>
                <c:pt idx="10">
                  <c:v>0.15789678578972793</c:v>
                </c:pt>
                <c:pt idx="11">
                  <c:v>0.17161740170143905</c:v>
                </c:pt>
                <c:pt idx="12">
                  <c:v>0.18523862584621162</c:v>
                </c:pt>
                <c:pt idx="13">
                  <c:v>0.19876179169326735</c:v>
                </c:pt>
                <c:pt idx="14">
                  <c:v>0.21218820625307655</c:v>
                </c:pt>
                <c:pt idx="15">
                  <c:v>0.22551915077428139</c:v>
                </c:pt>
                <c:pt idx="16">
                  <c:v>0.2387558814182037</c:v>
                </c:pt>
                <c:pt idx="17">
                  <c:v>0.26495160417437713</c:v>
                </c:pt>
                <c:pt idx="18">
                  <c:v>0.29078494632603075</c:v>
                </c:pt>
                <c:pt idx="19">
                  <c:v>0.31626511789327416</c:v>
                </c:pt>
                <c:pt idx="20">
                  <c:v>0.34140098515154993</c:v>
                </c:pt>
                <c:pt idx="21">
                  <c:v>0.36620108755621028</c:v>
                </c:pt>
                <c:pt idx="22">
                  <c:v>0.39067365363456796</c:v>
                </c:pt>
                <c:pt idx="23">
                  <c:v>0.42678564709450223</c:v>
                </c:pt>
                <c:pt idx="24">
                  <c:v>0.46220406271835496</c:v>
                </c:pt>
                <c:pt idx="25">
                  <c:v>0.49695316803171458</c:v>
                </c:pt>
                <c:pt idx="26">
                  <c:v>0.53105599185420083</c:v>
                </c:pt>
                <c:pt idx="27">
                  <c:v>0.57555874523964479</c:v>
                </c:pt>
                <c:pt idx="28">
                  <c:v>0.61900020861920446</c:v>
                </c:pt>
                <c:pt idx="29">
                  <c:v>0.66142615185265541</c:v>
                </c:pt>
                <c:pt idx="30">
                  <c:v>0.71309561747347916</c:v>
                </c:pt>
                <c:pt idx="31">
                  <c:v>0.76332326366155023</c:v>
                </c:pt>
                <c:pt idx="32">
                  <c:v>0.82179464968187499</c:v>
                </c:pt>
                <c:pt idx="33">
                  <c:v>0.8784087079370162</c:v>
                </c:pt>
                <c:pt idx="34">
                  <c:v>0.94225114199064963</c:v>
                </c:pt>
                <c:pt idx="35">
                  <c:v>1.0038614248125242</c:v>
                </c:pt>
                <c:pt idx="36">
                  <c:v>1.0717173241738567</c:v>
                </c:pt>
                <c:pt idx="37">
                  <c:v>1.1370260686860125</c:v>
                </c:pt>
                <c:pt idx="38">
                  <c:v>1.2076637565421813</c:v>
                </c:pt>
                <c:pt idx="39">
                  <c:v>1.2828826447787054</c:v>
                </c:pt>
                <c:pt idx="40">
                  <c:v>1.3619557319314908</c:v>
                </c:pt>
                <c:pt idx="41">
                  <c:v>1.4441902163953568</c:v>
                </c:pt>
                <c:pt idx="42">
                  <c:v>1.5289373728354911</c:v>
                </c:pt>
                <c:pt idx="43">
                  <c:v>1.6155991230199895</c:v>
                </c:pt>
                <c:pt idx="44">
                  <c:v>1.7036317258023541</c:v>
                </c:pt>
                <c:pt idx="45">
                  <c:v>1.7979445266705896</c:v>
                </c:pt>
                <c:pt idx="46">
                  <c:v>1.8921032151220933</c:v>
                </c:pt>
                <c:pt idx="47">
                  <c:v>1.9905489846609556</c:v>
                </c:pt>
                <c:pt idx="48">
                  <c:v>2.087650744079169</c:v>
                </c:pt>
                <c:pt idx="49">
                  <c:v>2.1874251661363942</c:v>
                </c:pt>
                <c:pt idx="50">
                  <c:v>2.2889332509402012</c:v>
                </c:pt>
                <c:pt idx="51">
                  <c:v>2.3913547765353971</c:v>
                </c:pt>
                <c:pt idx="52">
                  <c:v>2.4973995189155969</c:v>
                </c:pt>
                <c:pt idx="53">
                  <c:v>2.6025861907608783</c:v>
                </c:pt>
                <c:pt idx="54">
                  <c:v>2.7094101261677372</c:v>
                </c:pt>
                <c:pt idx="55">
                  <c:v>2.8168741200250231</c:v>
                </c:pt>
                <c:pt idx="56">
                  <c:v>2.9266569336514214</c:v>
                </c:pt>
                <c:pt idx="57">
                  <c:v>3.0351732044977964</c:v>
                </c:pt>
                <c:pt idx="58">
                  <c:v>3.1440494097813185</c:v>
                </c:pt>
                <c:pt idx="59">
                  <c:v>3.2523874425242481</c:v>
                </c:pt>
                <c:pt idx="60">
                  <c:v>3.3612656172176072</c:v>
                </c:pt>
                <c:pt idx="61">
                  <c:v>3.4696716254018303</c:v>
                </c:pt>
                <c:pt idx="62">
                  <c:v>3.5783039526177767</c:v>
                </c:pt>
                <c:pt idx="63">
                  <c:v>3.6861450596185268</c:v>
                </c:pt>
                <c:pt idx="64">
                  <c:v>3.792396283804635</c:v>
                </c:pt>
                <c:pt idx="65">
                  <c:v>3.897590899105388</c:v>
                </c:pt>
                <c:pt idx="66">
                  <c:v>4.0020143731297457</c:v>
                </c:pt>
                <c:pt idx="67">
                  <c:v>4.1048195726602028</c:v>
                </c:pt>
                <c:pt idx="68">
                  <c:v>4.2070778395002346</c:v>
                </c:pt>
                <c:pt idx="69">
                  <c:v>4.307848044148459</c:v>
                </c:pt>
                <c:pt idx="70">
                  <c:v>4.4064220783126418</c:v>
                </c:pt>
                <c:pt idx="71">
                  <c:v>4.5035541037108606</c:v>
                </c:pt>
                <c:pt idx="72">
                  <c:v>4.5991008450333757</c:v>
                </c:pt>
                <c:pt idx="73">
                  <c:v>4.6928967958508974</c:v>
                </c:pt>
                <c:pt idx="74">
                  <c:v>4.7847707983265453</c:v>
                </c:pt>
                <c:pt idx="75">
                  <c:v>4.874558380542533</c:v>
                </c:pt>
                <c:pt idx="76">
                  <c:v>4.9624862134326468</c:v>
                </c:pt>
                <c:pt idx="77">
                  <c:v>5.0486501055973516</c:v>
                </c:pt>
                <c:pt idx="78">
                  <c:v>5.1327514939193808</c:v>
                </c:pt>
                <c:pt idx="79">
                  <c:v>5.2148288561262222</c:v>
                </c:pt>
                <c:pt idx="80">
                  <c:v>5.2948676959575485</c:v>
                </c:pt>
                <c:pt idx="81">
                  <c:v>5.3728221268519336</c:v>
                </c:pt>
                <c:pt idx="82">
                  <c:v>5.4486312514752768</c:v>
                </c:pt>
                <c:pt idx="83">
                  <c:v>5.5225810683740573</c:v>
                </c:pt>
                <c:pt idx="84">
                  <c:v>5.5943459523018131</c:v>
                </c:pt>
                <c:pt idx="85">
                  <c:v>5.6641200195224659</c:v>
                </c:pt>
                <c:pt idx="86">
                  <c:v>5.732001591023888</c:v>
                </c:pt>
                <c:pt idx="87">
                  <c:v>5.7979127225974718</c:v>
                </c:pt>
                <c:pt idx="88">
                  <c:v>5.8618820588030589</c:v>
                </c:pt>
                <c:pt idx="89">
                  <c:v>5.9239079557173566</c:v>
                </c:pt>
                <c:pt idx="90">
                  <c:v>5.9839730727857816</c:v>
                </c:pt>
                <c:pt idx="91">
                  <c:v>6.0421957078571333</c:v>
                </c:pt>
                <c:pt idx="92">
                  <c:v>6.0986348061896614</c:v>
                </c:pt>
                <c:pt idx="93">
                  <c:v>6.153255468524935</c:v>
                </c:pt>
                <c:pt idx="94">
                  <c:v>6.2061246113942667</c:v>
                </c:pt>
                <c:pt idx="95">
                  <c:v>6.2572729126076752</c:v>
                </c:pt>
                <c:pt idx="96">
                  <c:v>6.306709758626778</c:v>
                </c:pt>
                <c:pt idx="97">
                  <c:v>6.3545039398881515</c:v>
                </c:pt>
                <c:pt idx="98">
                  <c:v>6.4006905207217217</c:v>
                </c:pt>
                <c:pt idx="99">
                  <c:v>6.4452845961052994</c:v>
                </c:pt>
              </c:numCache>
            </c:numRef>
          </c:yVal>
          <c:smooth val="0"/>
          <c:extLst>
            <c:ext xmlns:c16="http://schemas.microsoft.com/office/drawing/2014/chart" uri="{C3380CC4-5D6E-409C-BE32-E72D297353CC}">
              <c16:uniqueId val="{00000004-C54A-4DE7-9541-C6D749D048C0}"/>
            </c:ext>
          </c:extLst>
        </c:ser>
        <c:ser>
          <c:idx val="4"/>
          <c:order val="5"/>
          <c:tx>
            <c:v>3SD limits</c:v>
          </c:tx>
          <c:spPr>
            <a:ln w="12700">
              <a:solidFill>
                <a:srgbClr val="505050"/>
              </a:solidFill>
              <a:prstDash val="lgDash"/>
            </a:ln>
          </c:spPr>
          <c:marker>
            <c:symbol val="none"/>
          </c:marker>
          <c:xVal>
            <c:numRef>
              <c:f>[2]Calc!$I$9:$I$108</c:f>
              <c:numCache>
                <c:formatCode>?,??0</c:formatCode>
                <c:ptCount val="1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19</c:v>
                </c:pt>
                <c:pt idx="18">
                  <c:v>21</c:v>
                </c:pt>
                <c:pt idx="19">
                  <c:v>23</c:v>
                </c:pt>
                <c:pt idx="20">
                  <c:v>25</c:v>
                </c:pt>
                <c:pt idx="21">
                  <c:v>27</c:v>
                </c:pt>
                <c:pt idx="22">
                  <c:v>29</c:v>
                </c:pt>
                <c:pt idx="23">
                  <c:v>32</c:v>
                </c:pt>
                <c:pt idx="24">
                  <c:v>35</c:v>
                </c:pt>
                <c:pt idx="25">
                  <c:v>38</c:v>
                </c:pt>
                <c:pt idx="26">
                  <c:v>41</c:v>
                </c:pt>
                <c:pt idx="27">
                  <c:v>45</c:v>
                </c:pt>
                <c:pt idx="28">
                  <c:v>49</c:v>
                </c:pt>
                <c:pt idx="29">
                  <c:v>53</c:v>
                </c:pt>
                <c:pt idx="30">
                  <c:v>58</c:v>
                </c:pt>
                <c:pt idx="31">
                  <c:v>63</c:v>
                </c:pt>
                <c:pt idx="32">
                  <c:v>69</c:v>
                </c:pt>
                <c:pt idx="33">
                  <c:v>75</c:v>
                </c:pt>
                <c:pt idx="34">
                  <c:v>82</c:v>
                </c:pt>
                <c:pt idx="35">
                  <c:v>89</c:v>
                </c:pt>
                <c:pt idx="36">
                  <c:v>97</c:v>
                </c:pt>
                <c:pt idx="37">
                  <c:v>105</c:v>
                </c:pt>
                <c:pt idx="38">
                  <c:v>114</c:v>
                </c:pt>
                <c:pt idx="39">
                  <c:v>124</c:v>
                </c:pt>
                <c:pt idx="40">
                  <c:v>135</c:v>
                </c:pt>
                <c:pt idx="41">
                  <c:v>147</c:v>
                </c:pt>
                <c:pt idx="42">
                  <c:v>160</c:v>
                </c:pt>
                <c:pt idx="43">
                  <c:v>174</c:v>
                </c:pt>
                <c:pt idx="44">
                  <c:v>189</c:v>
                </c:pt>
                <c:pt idx="45">
                  <c:v>206</c:v>
                </c:pt>
                <c:pt idx="46">
                  <c:v>224</c:v>
                </c:pt>
                <c:pt idx="47">
                  <c:v>244</c:v>
                </c:pt>
                <c:pt idx="48">
                  <c:v>265</c:v>
                </c:pt>
                <c:pt idx="49">
                  <c:v>288</c:v>
                </c:pt>
                <c:pt idx="50">
                  <c:v>313</c:v>
                </c:pt>
                <c:pt idx="51">
                  <c:v>340</c:v>
                </c:pt>
                <c:pt idx="52">
                  <c:v>370</c:v>
                </c:pt>
                <c:pt idx="53">
                  <c:v>402</c:v>
                </c:pt>
                <c:pt idx="54">
                  <c:v>437</c:v>
                </c:pt>
                <c:pt idx="55">
                  <c:v>475</c:v>
                </c:pt>
                <c:pt idx="56">
                  <c:v>517</c:v>
                </c:pt>
                <c:pt idx="57">
                  <c:v>562</c:v>
                </c:pt>
                <c:pt idx="58">
                  <c:v>611</c:v>
                </c:pt>
                <c:pt idx="59">
                  <c:v>664</c:v>
                </c:pt>
                <c:pt idx="60">
                  <c:v>722</c:v>
                </c:pt>
                <c:pt idx="61">
                  <c:v>785</c:v>
                </c:pt>
                <c:pt idx="62">
                  <c:v>854</c:v>
                </c:pt>
                <c:pt idx="63">
                  <c:v>929</c:v>
                </c:pt>
                <c:pt idx="64">
                  <c:v>1010</c:v>
                </c:pt>
                <c:pt idx="65">
                  <c:v>1098</c:v>
                </c:pt>
                <c:pt idx="66">
                  <c:v>1194</c:v>
                </c:pt>
                <c:pt idx="67">
                  <c:v>1298</c:v>
                </c:pt>
                <c:pt idx="68">
                  <c:v>1412</c:v>
                </c:pt>
                <c:pt idx="69">
                  <c:v>1536</c:v>
                </c:pt>
                <c:pt idx="70">
                  <c:v>1670</c:v>
                </c:pt>
                <c:pt idx="71">
                  <c:v>1816</c:v>
                </c:pt>
                <c:pt idx="72">
                  <c:v>1975</c:v>
                </c:pt>
                <c:pt idx="73">
                  <c:v>2148</c:v>
                </c:pt>
                <c:pt idx="74">
                  <c:v>2336</c:v>
                </c:pt>
                <c:pt idx="75">
                  <c:v>2540</c:v>
                </c:pt>
                <c:pt idx="76">
                  <c:v>2762</c:v>
                </c:pt>
                <c:pt idx="77">
                  <c:v>3004</c:v>
                </c:pt>
                <c:pt idx="78">
                  <c:v>3267</c:v>
                </c:pt>
                <c:pt idx="79">
                  <c:v>3553</c:v>
                </c:pt>
                <c:pt idx="80">
                  <c:v>3864</c:v>
                </c:pt>
                <c:pt idx="81">
                  <c:v>4202</c:v>
                </c:pt>
                <c:pt idx="82">
                  <c:v>4569</c:v>
                </c:pt>
                <c:pt idx="83">
                  <c:v>4969</c:v>
                </c:pt>
                <c:pt idx="84">
                  <c:v>5403</c:v>
                </c:pt>
                <c:pt idx="85">
                  <c:v>5875</c:v>
                </c:pt>
                <c:pt idx="86">
                  <c:v>6389</c:v>
                </c:pt>
                <c:pt idx="87">
                  <c:v>6948</c:v>
                </c:pt>
                <c:pt idx="88">
                  <c:v>7556</c:v>
                </c:pt>
                <c:pt idx="89">
                  <c:v>8217</c:v>
                </c:pt>
                <c:pt idx="90">
                  <c:v>8935</c:v>
                </c:pt>
                <c:pt idx="91">
                  <c:v>9716</c:v>
                </c:pt>
                <c:pt idx="92">
                  <c:v>10566</c:v>
                </c:pt>
                <c:pt idx="93">
                  <c:v>11490</c:v>
                </c:pt>
                <c:pt idx="94">
                  <c:v>12495</c:v>
                </c:pt>
                <c:pt idx="95">
                  <c:v>13588</c:v>
                </c:pt>
                <c:pt idx="96">
                  <c:v>14776</c:v>
                </c:pt>
                <c:pt idx="97">
                  <c:v>16068</c:v>
                </c:pt>
                <c:pt idx="98">
                  <c:v>17473</c:v>
                </c:pt>
                <c:pt idx="99">
                  <c:v>19000</c:v>
                </c:pt>
              </c:numCache>
            </c:numRef>
          </c:xVal>
          <c:yVal>
            <c:numRef>
              <c:f>[2]Calc!$L$9:$L$108</c:f>
              <c:numCache>
                <c:formatCode>??0</c:formatCode>
                <c:ptCount val="100"/>
                <c:pt idx="0">
                  <c:v>6.0123103642513815E-3</c:v>
                </c:pt>
                <c:pt idx="1">
                  <c:v>1.2005677762988118E-2</c:v>
                </c:pt>
                <c:pt idx="2">
                  <c:v>1.7980213600790721E-2</c:v>
                </c:pt>
                <c:pt idx="3">
                  <c:v>2.3936028307645393E-2</c:v>
                </c:pt>
                <c:pt idx="4">
                  <c:v>2.9873231350083608E-2</c:v>
                </c:pt>
                <c:pt idx="5">
                  <c:v>3.579193124276419E-2</c:v>
                </c:pt>
                <c:pt idx="6">
                  <c:v>4.1692235559237463E-2</c:v>
                </c:pt>
                <c:pt idx="7">
                  <c:v>4.7574250942824921E-2</c:v>
                </c:pt>
                <c:pt idx="8">
                  <c:v>5.3438083117523072E-2</c:v>
                </c:pt>
                <c:pt idx="9">
                  <c:v>5.9283836898559227E-2</c:v>
                </c:pt>
                <c:pt idx="10">
                  <c:v>6.511161620254495E-2</c:v>
                </c:pt>
                <c:pt idx="11">
                  <c:v>7.0921524058099844E-2</c:v>
                </c:pt>
                <c:pt idx="12">
                  <c:v>7.6713662615735978E-2</c:v>
                </c:pt>
                <c:pt idx="13">
                  <c:v>8.2488133158165805E-2</c:v>
                </c:pt>
                <c:pt idx="14">
                  <c:v>8.8245036109646499E-2</c:v>
                </c:pt>
                <c:pt idx="15">
                  <c:v>9.3984471046084705E-2</c:v>
                </c:pt>
                <c:pt idx="16">
                  <c:v>9.9706536704463458E-2</c:v>
                </c:pt>
                <c:pt idx="17">
                  <c:v>0.1110989509966142</c:v>
                </c:pt>
                <c:pt idx="18">
                  <c:v>0.12242305245840153</c:v>
                </c:pt>
                <c:pt idx="19">
                  <c:v>0.13367960172919865</c:v>
                </c:pt>
                <c:pt idx="20">
                  <c:v>0.14486934689859057</c:v>
                </c:pt>
                <c:pt idx="21">
                  <c:v>0.15599302378182497</c:v>
                </c:pt>
                <c:pt idx="22">
                  <c:v>0.1670513561877853</c:v>
                </c:pt>
                <c:pt idx="23">
                  <c:v>0.18351788839004093</c:v>
                </c:pt>
                <c:pt idx="24">
                  <c:v>0.19984134995482827</c:v>
                </c:pt>
                <c:pt idx="25">
                  <c:v>0.21602403954361546</c:v>
                </c:pt>
                <c:pt idx="26">
                  <c:v>0.23206820127734532</c:v>
                </c:pt>
                <c:pt idx="27">
                  <c:v>0.25324870917227726</c:v>
                </c:pt>
                <c:pt idx="28">
                  <c:v>0.27419188846075437</c:v>
                </c:pt>
                <c:pt idx="29">
                  <c:v>0.29490263740604417</c:v>
                </c:pt>
                <c:pt idx="30">
                  <c:v>0.32047144019447482</c:v>
                </c:pt>
                <c:pt idx="31">
                  <c:v>0.34569344501069116</c:v>
                </c:pt>
                <c:pt idx="32">
                  <c:v>0.37551420939568897</c:v>
                </c:pt>
                <c:pt idx="33">
                  <c:v>0.40486231861484306</c:v>
                </c:pt>
                <c:pt idx="34">
                  <c:v>0.43852264494576498</c:v>
                </c:pt>
                <c:pt idx="35">
                  <c:v>0.47157902781773353</c:v>
                </c:pt>
                <c:pt idx="36">
                  <c:v>0.50864352857435335</c:v>
                </c:pt>
                <c:pt idx="37">
                  <c:v>0.54497296676839913</c:v>
                </c:pt>
                <c:pt idx="38">
                  <c:v>0.58499788703204092</c:v>
                </c:pt>
                <c:pt idx="39">
                  <c:v>0.62846145230825401</c:v>
                </c:pt>
                <c:pt idx="40">
                  <c:v>0.67509801331188879</c:v>
                </c:pt>
                <c:pt idx="41">
                  <c:v>0.72463723567595373</c:v>
                </c:pt>
                <c:pt idx="42">
                  <c:v>0.7768078912582731</c:v>
                </c:pt>
                <c:pt idx="43">
                  <c:v>0.83134124485420136</c:v>
                </c:pt>
                <c:pt idx="44">
                  <c:v>0.88797399430160262</c:v>
                </c:pt>
                <c:pt idx="45">
                  <c:v>0.95004199257275523</c:v>
                </c:pt>
                <c:pt idx="46">
                  <c:v>1.0134603405006262</c:v>
                </c:pt>
                <c:pt idx="47">
                  <c:v>1.0813300269333348</c:v>
                </c:pt>
                <c:pt idx="48">
                  <c:v>1.149851287168584</c:v>
                </c:pt>
                <c:pt idx="49">
                  <c:v>1.2219029845431071</c:v>
                </c:pt>
                <c:pt idx="50">
                  <c:v>1.2969285580909939</c:v>
                </c:pt>
                <c:pt idx="51">
                  <c:v>1.3744004294786054</c:v>
                </c:pt>
                <c:pt idx="52">
                  <c:v>1.4564981529514334</c:v>
                </c:pt>
                <c:pt idx="53">
                  <c:v>1.5398359753329827</c:v>
                </c:pt>
                <c:pt idx="54">
                  <c:v>1.6264208205605877</c:v>
                </c:pt>
                <c:pt idx="55">
                  <c:v>1.7155145927270665</c:v>
                </c:pt>
                <c:pt idx="56">
                  <c:v>1.8085984768027017</c:v>
                </c:pt>
                <c:pt idx="57">
                  <c:v>1.9026673128470533</c:v>
                </c:pt>
                <c:pt idx="58">
                  <c:v>1.9991089891541123</c:v>
                </c:pt>
                <c:pt idx="59">
                  <c:v>2.0971252296655845</c:v>
                </c:pt>
                <c:pt idx="60">
                  <c:v>2.1976926277073332</c:v>
                </c:pt>
                <c:pt idx="61">
                  <c:v>2.299877684334414</c:v>
                </c:pt>
                <c:pt idx="62">
                  <c:v>2.4043301005451987</c:v>
                </c:pt>
                <c:pt idx="63">
                  <c:v>2.5100525294544278</c:v>
                </c:pt>
                <c:pt idx="64">
                  <c:v>2.6161910724185127</c:v>
                </c:pt>
                <c:pt idx="65">
                  <c:v>2.7232000105337097</c:v>
                </c:pt>
                <c:pt idx="66">
                  <c:v>2.8313137542774331</c:v>
                </c:pt>
                <c:pt idx="67">
                  <c:v>2.9395840588840789</c:v>
                </c:pt>
                <c:pt idx="68">
                  <c:v>3.0490741093885139</c:v>
                </c:pt>
                <c:pt idx="69">
                  <c:v>3.1587148672516414</c:v>
                </c:pt>
                <c:pt idx="70">
                  <c:v>3.2676327895054436</c:v>
                </c:pt>
                <c:pt idx="71">
                  <c:v>3.3765610404617785</c:v>
                </c:pt>
                <c:pt idx="72">
                  <c:v>3.4852557241389346</c:v>
                </c:pt>
                <c:pt idx="73">
                  <c:v>3.5934394637313551</c:v>
                </c:pt>
                <c:pt idx="74">
                  <c:v>3.7008198292107854</c:v>
                </c:pt>
                <c:pt idx="75">
                  <c:v>3.8071043455681313</c:v>
                </c:pt>
                <c:pt idx="76">
                  <c:v>3.9124651739786764</c:v>
                </c:pt>
                <c:pt idx="77">
                  <c:v>4.0169305422230641</c:v>
                </c:pt>
                <c:pt idx="78">
                  <c:v>4.1200501247297963</c:v>
                </c:pt>
                <c:pt idx="79">
                  <c:v>4.221780144501408</c:v>
                </c:pt>
                <c:pt idx="80">
                  <c:v>4.3220150964891904</c:v>
                </c:pt>
                <c:pt idx="81">
                  <c:v>4.4206117616553771</c:v>
                </c:pt>
                <c:pt idx="82">
                  <c:v>4.5174084027124746</c:v>
                </c:pt>
                <c:pt idx="83">
                  <c:v>4.612692450739746</c:v>
                </c:pt>
                <c:pt idx="84">
                  <c:v>4.7059687616053756</c:v>
                </c:pt>
                <c:pt idx="85">
                  <c:v>4.7974146494663641</c:v>
                </c:pt>
                <c:pt idx="86">
                  <c:v>4.8870914909307972</c:v>
                </c:pt>
                <c:pt idx="87">
                  <c:v>4.9748316860626298</c:v>
                </c:pt>
                <c:pt idx="88">
                  <c:v>5.0606104711593813</c:v>
                </c:pt>
                <c:pt idx="89">
                  <c:v>5.1443656081464075</c:v>
                </c:pt>
                <c:pt idx="90">
                  <c:v>5.2260157982479329</c:v>
                </c:pt>
                <c:pt idx="91">
                  <c:v>5.3056676535967027</c:v>
                </c:pt>
                <c:pt idx="92">
                  <c:v>5.3833520816793587</c:v>
                </c:pt>
                <c:pt idx="93">
                  <c:v>5.4589736310662964</c:v>
                </c:pt>
                <c:pt idx="94">
                  <c:v>5.5325798533505059</c:v>
                </c:pt>
                <c:pt idx="95">
                  <c:v>5.6041713493811063</c:v>
                </c:pt>
                <c:pt idx="96">
                  <c:v>5.673721345492317</c:v>
                </c:pt>
                <c:pt idx="97">
                  <c:v>5.7412892062302276</c:v>
                </c:pt>
                <c:pt idx="98">
                  <c:v>5.8068897194593996</c:v>
                </c:pt>
                <c:pt idx="99">
                  <c:v>5.8705115028733088</c:v>
                </c:pt>
              </c:numCache>
            </c:numRef>
          </c:yVal>
          <c:smooth val="0"/>
          <c:extLst>
            <c:ext xmlns:c16="http://schemas.microsoft.com/office/drawing/2014/chart" uri="{C3380CC4-5D6E-409C-BE32-E72D297353CC}">
              <c16:uniqueId val="{00000005-C54A-4DE7-9541-C6D749D048C0}"/>
            </c:ext>
          </c:extLst>
        </c:ser>
        <c:dLbls>
          <c:showLegendKey val="0"/>
          <c:showVal val="0"/>
          <c:showCatName val="0"/>
          <c:showSerName val="0"/>
          <c:showPercent val="0"/>
          <c:showBubbleSize val="0"/>
        </c:dLbls>
        <c:axId val="148019072"/>
        <c:axId val="148033536"/>
      </c:scatterChart>
      <c:valAx>
        <c:axId val="148019072"/>
        <c:scaling>
          <c:orientation val="minMax"/>
          <c:max val="19000"/>
          <c:min val="0"/>
        </c:scaling>
        <c:delete val="0"/>
        <c:axPos val="b"/>
        <c:title>
          <c:tx>
            <c:strRef>
              <c:f>[2]Data!$I$7</c:f>
              <c:strCache>
                <c:ptCount val="1"/>
                <c:pt idx="0">
                  <c:v>Number of Live Births and Stillbirths</c:v>
                </c:pt>
              </c:strCache>
            </c:strRef>
          </c:tx>
          <c:layout>
            <c:manualLayout>
              <c:xMode val="edge"/>
              <c:yMode val="edge"/>
              <c:x val="0.26627234465514293"/>
              <c:y val="0.90322665311997286"/>
            </c:manualLayout>
          </c:layout>
          <c:overlay val="0"/>
          <c:spPr>
            <a:noFill/>
            <a:ln w="25400">
              <a:noFill/>
            </a:ln>
          </c:spPr>
        </c:title>
        <c:numFmt formatCode="#,##0" sourceLinked="0"/>
        <c:majorTickMark val="out"/>
        <c:minorTickMark val="none"/>
        <c:tickLblPos val="nextTo"/>
        <c:spPr>
          <a:ln w="12700">
            <a:solidFill>
              <a:schemeClr val="tx1"/>
            </a:solidFill>
            <a:prstDash val="solid"/>
          </a:ln>
        </c:spPr>
        <c:txPr>
          <a:bodyPr rot="0" vert="horz"/>
          <a:lstStyle/>
          <a:p>
            <a:pPr>
              <a:defRPr b="0"/>
            </a:pPr>
            <a:endParaRPr lang="en-US"/>
          </a:p>
        </c:txPr>
        <c:crossAx val="148033536"/>
        <c:crosses val="autoZero"/>
        <c:crossBetween val="midCat"/>
      </c:valAx>
      <c:valAx>
        <c:axId val="148033536"/>
        <c:scaling>
          <c:orientation val="minMax"/>
          <c:max val="18"/>
          <c:min val="0"/>
        </c:scaling>
        <c:delete val="0"/>
        <c:axPos val="l"/>
        <c:title>
          <c:tx>
            <c:strRef>
              <c:f>[2]Data!$I$11</c:f>
              <c:strCache>
                <c:ptCount val="1"/>
                <c:pt idx="0">
                  <c:v>Cases of Neonatal Mortality and Stillbirths per 1000 Live Births and Stillbirths</c:v>
                </c:pt>
              </c:strCache>
            </c:strRef>
          </c:tx>
          <c:layout>
            <c:manualLayout>
              <c:xMode val="edge"/>
              <c:yMode val="edge"/>
              <c:x val="2.2725094145840479E-3"/>
              <c:y val="0.1446866455125945"/>
            </c:manualLayout>
          </c:layout>
          <c:overlay val="0"/>
          <c:spPr>
            <a:noFill/>
            <a:ln w="25400">
              <a:noFill/>
            </a:ln>
          </c:spPr>
        </c:title>
        <c:numFmt formatCode="??0" sourceLinked="1"/>
        <c:majorTickMark val="out"/>
        <c:minorTickMark val="none"/>
        <c:tickLblPos val="nextTo"/>
        <c:spPr>
          <a:ln w="12700">
            <a:solidFill>
              <a:schemeClr val="tx1"/>
            </a:solidFill>
            <a:prstDash val="solid"/>
          </a:ln>
        </c:spPr>
        <c:txPr>
          <a:bodyPr rot="0" vert="horz"/>
          <a:lstStyle/>
          <a:p>
            <a:pPr>
              <a:defRPr b="0"/>
            </a:pPr>
            <a:endParaRPr lang="en-US"/>
          </a:p>
        </c:txPr>
        <c:crossAx val="148019072"/>
        <c:crosses val="autoZero"/>
        <c:crossBetween val="midCat"/>
      </c:valAx>
      <c:spPr>
        <a:noFill/>
        <a:ln w="25400">
          <a:noFill/>
          <a:prstDash val="solid"/>
        </a:ln>
      </c:spPr>
    </c:plotArea>
    <c:legend>
      <c:legendPos val="r"/>
      <c:legendEntry>
        <c:idx val="1"/>
        <c:delete val="1"/>
      </c:legendEntry>
      <c:legendEntry>
        <c:idx val="2"/>
        <c:delete val="1"/>
      </c:legendEntry>
      <c:layout>
        <c:manualLayout>
          <c:xMode val="edge"/>
          <c:yMode val="edge"/>
          <c:x val="8.7658504712227414E-2"/>
          <c:y val="0.95653659314685113"/>
          <c:w val="0.88737410988183441"/>
          <c:h val="4.0309160249996374E-2"/>
        </c:manualLayout>
      </c:layout>
      <c:overlay val="0"/>
      <c:spPr>
        <a:noFill/>
        <a:ln w="25400">
          <a:noFill/>
        </a:ln>
      </c:spPr>
      <c:txPr>
        <a:bodyPr/>
        <a:lstStyle/>
        <a:p>
          <a:pPr>
            <a:defRPr b="0"/>
          </a:pPr>
          <a:endParaRPr lang="en-US"/>
        </a:p>
      </c:txPr>
    </c:legend>
    <c:plotVisOnly val="1"/>
    <c:dispBlanksAs val="gap"/>
    <c:showDLblsOverMax val="0"/>
  </c:chart>
  <c:spPr>
    <a:noFill/>
    <a:ln w="38100">
      <a:noFill/>
      <a:prstDash val="solid"/>
    </a:ln>
  </c:spPr>
  <c:txPr>
    <a:bodyPr/>
    <a:lstStyle/>
    <a:p>
      <a:pPr>
        <a:defRPr sz="800" b="1" i="0" u="none" strike="noStrike" baseline="0">
          <a:solidFill>
            <a:sysClr val="windowText" lastClr="000000"/>
          </a:solidFill>
          <a:latin typeface="Arial"/>
          <a:ea typeface="Arial"/>
          <a:cs typeface="Arial"/>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5E7D84F898F4F95A83CA375F4C112F9"/>
        <w:category>
          <w:name w:val="General"/>
          <w:gallery w:val="placeholder"/>
        </w:category>
        <w:types>
          <w:type w:val="bbPlcHdr"/>
        </w:types>
        <w:behaviors>
          <w:behavior w:val="content"/>
        </w:behaviors>
        <w:guid w:val="{8E9E2ACA-3E54-4371-A2E2-4543C6898376}"/>
      </w:docPartPr>
      <w:docPartBody>
        <w:p w:rsidR="00CD19A1" w:rsidRDefault="00CD19A1" w:rsidP="00CD19A1">
          <w:pPr>
            <w:pStyle w:val="E5E7D84F898F4F95A83CA375F4C112F9"/>
          </w:pPr>
          <w:r w:rsidRPr="00BC4529">
            <w:rPr>
              <w:rStyle w:val="PlaceholderText"/>
            </w:rPr>
            <w:t>Choose an item.</w:t>
          </w:r>
        </w:p>
      </w:docPartBody>
    </w:docPart>
    <w:docPart>
      <w:docPartPr>
        <w:name w:val="09AFA75F4C504F2FA0659C7EB9DB0737"/>
        <w:category>
          <w:name w:val="General"/>
          <w:gallery w:val="placeholder"/>
        </w:category>
        <w:types>
          <w:type w:val="bbPlcHdr"/>
        </w:types>
        <w:behaviors>
          <w:behavior w:val="content"/>
        </w:behaviors>
        <w:guid w:val="{EF7A6CCF-829A-4EA1-980A-C38FAE75D0B0}"/>
      </w:docPartPr>
      <w:docPartBody>
        <w:p w:rsidR="00090B4C" w:rsidRDefault="00CD19A1" w:rsidP="00CD19A1">
          <w:pPr>
            <w:pStyle w:val="09AFA75F4C504F2FA0659C7EB9DB0737"/>
          </w:pPr>
          <w:r w:rsidRPr="00810581">
            <w:rPr>
              <w:rStyle w:val="PlaceholderText"/>
            </w:rPr>
            <w:t>Choose an item.</w:t>
          </w:r>
        </w:p>
      </w:docPartBody>
    </w:docPart>
    <w:docPart>
      <w:docPartPr>
        <w:name w:val="117A19126E1543F29FDD01678E665EDC"/>
        <w:category>
          <w:name w:val="General"/>
          <w:gallery w:val="placeholder"/>
        </w:category>
        <w:types>
          <w:type w:val="bbPlcHdr"/>
        </w:types>
        <w:behaviors>
          <w:behavior w:val="content"/>
        </w:behaviors>
        <w:guid w:val="{320CB781-795B-4FC9-9164-FF1708415027}"/>
      </w:docPartPr>
      <w:docPartBody>
        <w:p w:rsidR="00090B4C" w:rsidRDefault="00CD19A1" w:rsidP="00CD19A1">
          <w:pPr>
            <w:pStyle w:val="117A19126E1543F29FDD01678E665EDC"/>
          </w:pPr>
          <w:r w:rsidRPr="0081058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LTStd-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oudy Old Style">
    <w:altName w:val="Bell MT"/>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2D9"/>
    <w:rsid w:val="00017BDB"/>
    <w:rsid w:val="00024330"/>
    <w:rsid w:val="00090B4C"/>
    <w:rsid w:val="001B72D9"/>
    <w:rsid w:val="002B3BE6"/>
    <w:rsid w:val="00AE052B"/>
    <w:rsid w:val="00B17DD6"/>
    <w:rsid w:val="00CD19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E361EE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19A1"/>
    <w:rPr>
      <w:color w:val="808080"/>
    </w:rPr>
  </w:style>
  <w:style w:type="paragraph" w:customStyle="1" w:styleId="7A519A16D776400A999ACBB3AEE6FA1C">
    <w:name w:val="7A519A16D776400A999ACBB3AEE6FA1C"/>
    <w:rsid w:val="001B72D9"/>
  </w:style>
  <w:style w:type="paragraph" w:customStyle="1" w:styleId="EE3D57D5D6D54AD689BE336733C314BB">
    <w:name w:val="EE3D57D5D6D54AD689BE336733C314BB"/>
    <w:rsid w:val="001B72D9"/>
  </w:style>
  <w:style w:type="paragraph" w:customStyle="1" w:styleId="803F80D2479F4D4CBD7709FDCB8E1B7F">
    <w:name w:val="803F80D2479F4D4CBD7709FDCB8E1B7F"/>
    <w:rsid w:val="001B72D9"/>
  </w:style>
  <w:style w:type="paragraph" w:customStyle="1" w:styleId="7970170360E1490BB072ADFF83B61717">
    <w:name w:val="7970170360E1490BB072ADFF83B61717"/>
    <w:rsid w:val="001B72D9"/>
  </w:style>
  <w:style w:type="paragraph" w:customStyle="1" w:styleId="A00F2AB3DE2A4404B365138E4DD5F116">
    <w:name w:val="A00F2AB3DE2A4404B365138E4DD5F116"/>
    <w:rsid w:val="00AE052B"/>
  </w:style>
  <w:style w:type="paragraph" w:customStyle="1" w:styleId="E19FD97B7CCB45E1A8BBB8FB024CFB44">
    <w:name w:val="E19FD97B7CCB45E1A8BBB8FB024CFB44"/>
    <w:rsid w:val="00017BDB"/>
    <w:pPr>
      <w:spacing w:after="160" w:line="259" w:lineRule="auto"/>
    </w:pPr>
  </w:style>
  <w:style w:type="paragraph" w:customStyle="1" w:styleId="6DE3BD8BB6C24887878ED2D16E3F8D0C">
    <w:name w:val="6DE3BD8BB6C24887878ED2D16E3F8D0C"/>
    <w:rsid w:val="00017BDB"/>
    <w:pPr>
      <w:spacing w:after="160" w:line="259" w:lineRule="auto"/>
    </w:pPr>
  </w:style>
  <w:style w:type="paragraph" w:customStyle="1" w:styleId="671B3E86A85049E6B4F27F53072FEC76">
    <w:name w:val="671B3E86A85049E6B4F27F53072FEC76"/>
    <w:rsid w:val="00CD19A1"/>
    <w:pPr>
      <w:spacing w:after="160" w:line="259" w:lineRule="auto"/>
    </w:pPr>
  </w:style>
  <w:style w:type="paragraph" w:customStyle="1" w:styleId="E5E7D84F898F4F95A83CA375F4C112F9">
    <w:name w:val="E5E7D84F898F4F95A83CA375F4C112F9"/>
    <w:rsid w:val="00CD19A1"/>
    <w:pPr>
      <w:spacing w:after="160" w:line="259" w:lineRule="auto"/>
    </w:pPr>
  </w:style>
  <w:style w:type="paragraph" w:customStyle="1" w:styleId="09AFA75F4C504F2FA0659C7EB9DB0737">
    <w:name w:val="09AFA75F4C504F2FA0659C7EB9DB0737"/>
    <w:rsid w:val="00CD19A1"/>
    <w:pPr>
      <w:spacing w:after="160" w:line="259" w:lineRule="auto"/>
    </w:pPr>
  </w:style>
  <w:style w:type="paragraph" w:customStyle="1" w:styleId="117A19126E1543F29FDD01678E665EDC">
    <w:name w:val="117A19126E1543F29FDD01678E665EDC"/>
    <w:rsid w:val="00CD19A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HSCIC_Corporate">
  <a:themeElements>
    <a:clrScheme name="HSCIC_corporate">
      <a:dk1>
        <a:srgbClr val="001830"/>
      </a:dk1>
      <a:lt1>
        <a:srgbClr val="FAFCFC"/>
      </a:lt1>
      <a:dk2>
        <a:srgbClr val="000000"/>
      </a:dk2>
      <a:lt2>
        <a:srgbClr val="F0F8FC"/>
      </a:lt2>
      <a:accent1>
        <a:srgbClr val="003360"/>
      </a:accent1>
      <a:accent2>
        <a:srgbClr val="A0D0E8"/>
      </a:accent2>
      <a:accent3>
        <a:srgbClr val="505050"/>
      </a:accent3>
      <a:accent4>
        <a:srgbClr val="80A0B0"/>
      </a:accent4>
      <a:accent5>
        <a:srgbClr val="D8E0E8"/>
      </a:accent5>
      <a:accent6>
        <a:srgbClr val="B0AAB0"/>
      </a:accent6>
      <a:hlink>
        <a:srgbClr val="0060E0"/>
      </a:hlink>
      <a:folHlink>
        <a:srgbClr val="70187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A16BB-32B5-4CEE-AEC5-C626CEA32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6285</Words>
  <Characters>35831</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2020-03-19T11:32:00Z</dcterms:created>
  <dcterms:modified xsi:type="dcterms:W3CDTF">2020-04-28T15:01:00Z</dcterms:modified>
</cp:coreProperties>
</file>