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66D4" w14:textId="14D056C0" w:rsidR="00482C01" w:rsidRDefault="00482C01" w:rsidP="00482C01">
      <w:pPr>
        <w:jc w:val="center"/>
        <w:rPr>
          <w:rFonts w:ascii="Arial" w:hAnsi="Arial" w:cs="Arial"/>
          <w:b/>
          <w:sz w:val="32"/>
          <w:szCs w:val="32"/>
        </w:rPr>
      </w:pPr>
      <w:bookmarkStart w:id="0" w:name="_Toc383595130"/>
      <w:r w:rsidRPr="00861C2E">
        <w:rPr>
          <w:rFonts w:ascii="Arial" w:hAnsi="Arial" w:cs="Arial"/>
          <w:b/>
          <w:sz w:val="32"/>
          <w:szCs w:val="32"/>
        </w:rPr>
        <w:t>NATIONAL INSTITUTE FOR HEALTH AND CARE EXCELLENCE</w:t>
      </w:r>
      <w:bookmarkEnd w:id="0"/>
    </w:p>
    <w:p w14:paraId="513A8F55" w14:textId="77777777" w:rsidR="008C183F" w:rsidRPr="00861C2E" w:rsidRDefault="008C183F" w:rsidP="00482C01">
      <w:pPr>
        <w:jc w:val="center"/>
        <w:rPr>
          <w:rFonts w:ascii="Arial" w:hAnsi="Arial" w:cs="Arial"/>
          <w:b/>
          <w:sz w:val="32"/>
          <w:szCs w:val="32"/>
        </w:rPr>
      </w:pPr>
    </w:p>
    <w:p w14:paraId="6C6B43FC" w14:textId="2F3EF7E2" w:rsidR="00482C01" w:rsidRDefault="009B0E59" w:rsidP="00482C01">
      <w:pPr>
        <w:jc w:val="center"/>
        <w:rPr>
          <w:rFonts w:ascii="Arial" w:hAnsi="Arial" w:cs="Arial"/>
          <w:b/>
          <w:sz w:val="32"/>
          <w:szCs w:val="32"/>
        </w:rPr>
      </w:pPr>
      <w:r>
        <w:rPr>
          <w:rFonts w:ascii="Arial" w:hAnsi="Arial" w:cs="Arial"/>
          <w:b/>
          <w:sz w:val="32"/>
          <w:szCs w:val="32"/>
        </w:rPr>
        <w:t>NICE indicator v</w:t>
      </w:r>
      <w:r w:rsidR="00192B09">
        <w:rPr>
          <w:rFonts w:ascii="Arial" w:hAnsi="Arial" w:cs="Arial"/>
          <w:b/>
          <w:sz w:val="32"/>
          <w:szCs w:val="32"/>
        </w:rPr>
        <w:t>alidity assessment</w:t>
      </w:r>
    </w:p>
    <w:p w14:paraId="6A1C1341" w14:textId="77777777" w:rsidR="00482C01" w:rsidRDefault="00482C01" w:rsidP="00482C01">
      <w:pPr>
        <w:jc w:val="center"/>
        <w:rPr>
          <w:rFonts w:ascii="Arial" w:hAnsi="Arial" w:cs="Arial"/>
          <w:b/>
          <w:sz w:val="32"/>
          <w:szCs w:val="32"/>
        </w:rPr>
      </w:pPr>
    </w:p>
    <w:p w14:paraId="3F9840B8" w14:textId="77777777" w:rsidR="003C2805" w:rsidRPr="002921E7" w:rsidRDefault="003C2805" w:rsidP="003C2805">
      <w:pPr>
        <w:spacing w:before="240" w:after="240" w:line="360" w:lineRule="auto"/>
        <w:rPr>
          <w:rFonts w:ascii="Arial" w:hAnsi="Arial"/>
          <w:lang w:eastAsia="en-GB"/>
        </w:rPr>
      </w:pPr>
      <w:r w:rsidRPr="002921E7">
        <w:rPr>
          <w:rFonts w:ascii="Arial" w:hAnsi="Arial"/>
          <w:lang w:eastAsia="en-GB"/>
        </w:rPr>
        <w:t>Assurance date:</w:t>
      </w:r>
      <w:r>
        <w:rPr>
          <w:rFonts w:ascii="Arial" w:hAnsi="Arial"/>
          <w:lang w:eastAsia="en-GB"/>
        </w:rPr>
        <w:t xml:space="preserve"> June 2021</w:t>
      </w:r>
    </w:p>
    <w:p w14:paraId="2C0DFCCD" w14:textId="77777777" w:rsidR="003C2805" w:rsidRPr="003C2805" w:rsidRDefault="003C2805" w:rsidP="003C2805">
      <w:pPr>
        <w:spacing w:before="240" w:after="240" w:line="360" w:lineRule="auto"/>
        <w:rPr>
          <w:rFonts w:ascii="Arial" w:hAnsi="Arial"/>
          <w:lang w:eastAsia="en-GB"/>
        </w:rPr>
      </w:pPr>
      <w:r w:rsidRPr="002921E7">
        <w:rPr>
          <w:rFonts w:ascii="Arial" w:hAnsi="Arial"/>
          <w:lang w:eastAsia="en-GB"/>
        </w:rPr>
        <w:t>Review date:</w:t>
      </w:r>
      <w:r>
        <w:rPr>
          <w:rFonts w:ascii="Arial" w:hAnsi="Arial"/>
          <w:lang w:eastAsia="en-GB"/>
        </w:rPr>
        <w:t xml:space="preserve"> June 2024</w:t>
      </w:r>
    </w:p>
    <w:p w14:paraId="047E7BC9" w14:textId="13A13F81" w:rsidR="009B0E59" w:rsidRPr="009B0E59" w:rsidRDefault="009B0E59" w:rsidP="003C2805">
      <w:pPr>
        <w:pStyle w:val="Heading1"/>
        <w:rPr>
          <w:lang w:eastAsia="en-GB"/>
        </w:rPr>
      </w:pPr>
      <w:r w:rsidRPr="009B0E59">
        <w:rPr>
          <w:lang w:eastAsia="en-GB"/>
        </w:rPr>
        <w:t xml:space="preserve">Indicator </w:t>
      </w:r>
      <w:r w:rsidR="00FF79D5">
        <w:rPr>
          <w:lang w:eastAsia="en-GB"/>
        </w:rPr>
        <w:t>IAP00</w:t>
      </w:r>
      <w:r w:rsidR="00F40961">
        <w:rPr>
          <w:lang w:eastAsia="en-GB"/>
        </w:rPr>
        <w:t>424</w:t>
      </w:r>
    </w:p>
    <w:p w14:paraId="7D3C830C" w14:textId="77777777" w:rsidR="00F40961" w:rsidRDefault="00F40961" w:rsidP="009B0E59">
      <w:pPr>
        <w:pStyle w:val="Heading1"/>
        <w:rPr>
          <w:b w:val="0"/>
          <w:bCs w:val="0"/>
          <w:kern w:val="0"/>
          <w:sz w:val="24"/>
          <w:szCs w:val="24"/>
          <w:lang w:eastAsia="en-GB"/>
        </w:rPr>
      </w:pPr>
      <w:r w:rsidRPr="00F40961">
        <w:rPr>
          <w:b w:val="0"/>
          <w:bCs w:val="0"/>
          <w:kern w:val="0"/>
          <w:sz w:val="24"/>
          <w:szCs w:val="24"/>
          <w:lang w:eastAsia="en-GB"/>
        </w:rPr>
        <w:t>Proportion of people who use adult social care services and who feel safe</w:t>
      </w:r>
    </w:p>
    <w:p w14:paraId="7C25BFBC" w14:textId="5E1C42D3" w:rsidR="007136A7" w:rsidRDefault="00192B09" w:rsidP="009B0E59">
      <w:pPr>
        <w:pStyle w:val="Heading1"/>
      </w:pPr>
      <w:r>
        <w:t xml:space="preserve">Validity assessment </w:t>
      </w:r>
    </w:p>
    <w:tbl>
      <w:tblPr>
        <w:tblStyle w:val="TableGrid1"/>
        <w:tblW w:w="0" w:type="auto"/>
        <w:tblLook w:val="04A0" w:firstRow="1" w:lastRow="0" w:firstColumn="1" w:lastColumn="0" w:noHBand="0" w:noVBand="1"/>
      </w:tblPr>
      <w:tblGrid>
        <w:gridCol w:w="1878"/>
        <w:gridCol w:w="4092"/>
        <w:gridCol w:w="3047"/>
      </w:tblGrid>
      <w:tr w:rsidR="00455B14" w:rsidRPr="006E1387" w14:paraId="0815D160" w14:textId="1327D684" w:rsidTr="00455B14">
        <w:tc>
          <w:tcPr>
            <w:tcW w:w="1878" w:type="dxa"/>
          </w:tcPr>
          <w:p w14:paraId="04AA61DA" w14:textId="77777777"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Domain</w:t>
            </w:r>
          </w:p>
        </w:tc>
        <w:tc>
          <w:tcPr>
            <w:tcW w:w="4092" w:type="dxa"/>
          </w:tcPr>
          <w:p w14:paraId="177895C1" w14:textId="194D65D4" w:rsidR="00455B14" w:rsidRPr="006E1387" w:rsidRDefault="009B5C5F" w:rsidP="00F100EB">
            <w:pPr>
              <w:spacing w:before="120" w:after="120"/>
              <w:rPr>
                <w:rFonts w:ascii="Arial" w:hAnsi="Arial" w:cs="Arial"/>
                <w:b/>
                <w:sz w:val="22"/>
                <w:szCs w:val="22"/>
              </w:rPr>
            </w:pPr>
            <w:r w:rsidRPr="006E1387">
              <w:rPr>
                <w:rFonts w:ascii="Arial" w:hAnsi="Arial" w:cs="Arial"/>
                <w:b/>
                <w:sz w:val="22"/>
                <w:szCs w:val="22"/>
              </w:rPr>
              <w:t>Notes</w:t>
            </w:r>
            <w:r w:rsidR="00455B14" w:rsidRPr="006E1387">
              <w:rPr>
                <w:rFonts w:ascii="Arial" w:hAnsi="Arial" w:cs="Arial"/>
                <w:b/>
                <w:sz w:val="22"/>
                <w:szCs w:val="22"/>
              </w:rPr>
              <w:t xml:space="preserve"> </w:t>
            </w:r>
          </w:p>
        </w:tc>
        <w:tc>
          <w:tcPr>
            <w:tcW w:w="3047" w:type="dxa"/>
          </w:tcPr>
          <w:p w14:paraId="7A5D48DC" w14:textId="7C82261F"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Assessment</w:t>
            </w:r>
          </w:p>
        </w:tc>
      </w:tr>
      <w:tr w:rsidR="00455B14" w:rsidRPr="006E1387" w14:paraId="3708A997" w14:textId="67C127FD" w:rsidTr="00455B14">
        <w:tc>
          <w:tcPr>
            <w:tcW w:w="1878" w:type="dxa"/>
          </w:tcPr>
          <w:p w14:paraId="480E158F"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Importance</w:t>
            </w:r>
          </w:p>
        </w:tc>
        <w:tc>
          <w:tcPr>
            <w:tcW w:w="4092" w:type="dxa"/>
          </w:tcPr>
          <w:p w14:paraId="00803C67" w14:textId="24562B9F" w:rsidR="00333A96" w:rsidRDefault="00333A96" w:rsidP="00F40961">
            <w:pPr>
              <w:spacing w:before="120" w:after="120"/>
              <w:rPr>
                <w:rFonts w:ascii="Arial" w:hAnsi="Arial" w:cs="Arial"/>
                <w:sz w:val="22"/>
                <w:szCs w:val="22"/>
              </w:rPr>
            </w:pPr>
            <w:r>
              <w:rPr>
                <w:rFonts w:ascii="Arial" w:hAnsi="Arial" w:cs="Arial"/>
                <w:sz w:val="22"/>
                <w:szCs w:val="22"/>
              </w:rPr>
              <w:t xml:space="preserve">Indicator is part of the </w:t>
            </w:r>
            <w:r w:rsidR="00F40961">
              <w:rPr>
                <w:rFonts w:ascii="Arial" w:hAnsi="Arial" w:cs="Arial"/>
                <w:sz w:val="22"/>
                <w:szCs w:val="22"/>
              </w:rPr>
              <w:t>Adult Social Care Outcomes Framework</w:t>
            </w:r>
            <w:r w:rsidR="00402BFB">
              <w:rPr>
                <w:rFonts w:ascii="Arial" w:hAnsi="Arial" w:cs="Arial"/>
                <w:sz w:val="22"/>
                <w:szCs w:val="22"/>
              </w:rPr>
              <w:t xml:space="preserve"> </w:t>
            </w:r>
            <w:r w:rsidR="00F75B77">
              <w:rPr>
                <w:rFonts w:ascii="Arial" w:hAnsi="Arial" w:cs="Arial"/>
                <w:sz w:val="22"/>
                <w:szCs w:val="22"/>
              </w:rPr>
              <w:t xml:space="preserve">domain </w:t>
            </w:r>
            <w:r w:rsidR="00F40961">
              <w:rPr>
                <w:rFonts w:ascii="Arial" w:hAnsi="Arial" w:cs="Arial"/>
                <w:sz w:val="22"/>
                <w:szCs w:val="22"/>
              </w:rPr>
              <w:t>4</w:t>
            </w:r>
            <w:r w:rsidR="00F75B77">
              <w:rPr>
                <w:rFonts w:ascii="Arial" w:hAnsi="Arial" w:cs="Arial"/>
                <w:sz w:val="22"/>
                <w:szCs w:val="22"/>
              </w:rPr>
              <w:t xml:space="preserve"> – </w:t>
            </w:r>
            <w:r w:rsidR="000E0977">
              <w:rPr>
                <w:rFonts w:ascii="Arial" w:hAnsi="Arial" w:cs="Arial"/>
                <w:sz w:val="22"/>
                <w:szCs w:val="22"/>
              </w:rPr>
              <w:t>s</w:t>
            </w:r>
            <w:r w:rsidR="00F40961" w:rsidRPr="00F40961">
              <w:rPr>
                <w:rFonts w:ascii="Arial" w:hAnsi="Arial" w:cs="Arial"/>
                <w:sz w:val="22"/>
                <w:szCs w:val="22"/>
              </w:rPr>
              <w:t>afeguarding adults whose circumstances make them</w:t>
            </w:r>
            <w:r w:rsidR="00F40961">
              <w:rPr>
                <w:rFonts w:ascii="Arial" w:hAnsi="Arial" w:cs="Arial"/>
                <w:sz w:val="22"/>
                <w:szCs w:val="22"/>
              </w:rPr>
              <w:t xml:space="preserve"> </w:t>
            </w:r>
            <w:r w:rsidR="00F40961" w:rsidRPr="00F40961">
              <w:rPr>
                <w:rFonts w:ascii="Arial" w:hAnsi="Arial" w:cs="Arial"/>
                <w:sz w:val="22"/>
                <w:szCs w:val="22"/>
              </w:rPr>
              <w:t>vulnerable and protecting from avoidable harm</w:t>
            </w:r>
            <w:r w:rsidR="00944C93">
              <w:rPr>
                <w:rFonts w:ascii="Arial" w:hAnsi="Arial" w:cs="Arial"/>
                <w:sz w:val="22"/>
                <w:szCs w:val="22"/>
              </w:rPr>
              <w:t>.</w:t>
            </w:r>
          </w:p>
          <w:p w14:paraId="6A0AAFD7" w14:textId="49B0BBDB" w:rsidR="00645411" w:rsidRPr="006E1387" w:rsidRDefault="006100D7" w:rsidP="00F40961">
            <w:pPr>
              <w:spacing w:before="120" w:after="120"/>
              <w:rPr>
                <w:rFonts w:ascii="Arial" w:hAnsi="Arial" w:cs="Arial"/>
                <w:sz w:val="22"/>
                <w:szCs w:val="22"/>
              </w:rPr>
            </w:pPr>
            <w:r>
              <w:rPr>
                <w:rFonts w:ascii="Arial" w:hAnsi="Arial" w:cs="Arial"/>
                <w:sz w:val="22"/>
                <w:szCs w:val="22"/>
              </w:rPr>
              <w:t xml:space="preserve">At a national level </w:t>
            </w:r>
            <w:r w:rsidR="00944C93">
              <w:rPr>
                <w:rFonts w:ascii="Arial" w:hAnsi="Arial" w:cs="Arial"/>
                <w:sz w:val="22"/>
                <w:szCs w:val="22"/>
              </w:rPr>
              <w:t xml:space="preserve">the indicator value has </w:t>
            </w:r>
            <w:r w:rsidR="00F40961">
              <w:rPr>
                <w:rFonts w:ascii="Arial" w:hAnsi="Arial" w:cs="Arial"/>
                <w:sz w:val="22"/>
                <w:szCs w:val="22"/>
              </w:rPr>
              <w:t>increased from 62.4% in 2010/11 to 70.2% in 2019/20. Variation exists between local authorities.</w:t>
            </w:r>
          </w:p>
        </w:tc>
        <w:tc>
          <w:tcPr>
            <w:tcW w:w="3047" w:type="dxa"/>
          </w:tcPr>
          <w:p w14:paraId="34B49690" w14:textId="068D9DB5" w:rsidR="00E05AB5" w:rsidRDefault="00E05AB5" w:rsidP="00C41156">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 xml:space="preserve">Indicator is based </w:t>
            </w:r>
            <w:r w:rsidR="005B620E">
              <w:rPr>
                <w:rFonts w:eastAsiaTheme="minorEastAsia" w:cs="Arial"/>
                <w:color w:val="000000" w:themeColor="dark1"/>
                <w:kern w:val="24"/>
                <w:sz w:val="22"/>
                <w:szCs w:val="22"/>
              </w:rPr>
              <w:t>on</w:t>
            </w:r>
            <w:r w:rsidR="00383115">
              <w:rPr>
                <w:rFonts w:eastAsiaTheme="minorEastAsia" w:cs="Arial"/>
                <w:color w:val="000000" w:themeColor="dark1"/>
                <w:kern w:val="24"/>
                <w:sz w:val="22"/>
                <w:szCs w:val="22"/>
              </w:rPr>
              <w:t xml:space="preserve"> a recognized dataset</w:t>
            </w:r>
            <w:r w:rsidR="004636CC">
              <w:rPr>
                <w:rFonts w:eastAsiaTheme="minorEastAsia" w:cs="Arial"/>
                <w:color w:val="000000" w:themeColor="dark1"/>
                <w:kern w:val="24"/>
                <w:sz w:val="22"/>
                <w:szCs w:val="22"/>
              </w:rPr>
              <w:t xml:space="preserve"> (annual Adult Social Care Survey </w:t>
            </w:r>
            <w:r w:rsidR="004636CC" w:rsidRPr="004636CC">
              <w:rPr>
                <w:rFonts w:eastAsiaTheme="minorEastAsia" w:cs="Arial"/>
                <w:color w:val="000000" w:themeColor="dark1"/>
                <w:kern w:val="24"/>
                <w:sz w:val="22"/>
                <w:szCs w:val="22"/>
                <w:lang w:val="en-GB"/>
              </w:rPr>
              <w:t>of service users aged 18 and over in receipt of long-term support services funded or managed by social services</w:t>
            </w:r>
            <w:r w:rsidR="004636CC">
              <w:rPr>
                <w:rFonts w:eastAsiaTheme="minorEastAsia" w:cs="Arial"/>
                <w:color w:val="000000" w:themeColor="dark1"/>
                <w:kern w:val="24"/>
                <w:sz w:val="22"/>
                <w:szCs w:val="22"/>
                <w:lang w:val="en-GB"/>
              </w:rPr>
              <w:t>)</w:t>
            </w:r>
            <w:r w:rsidR="004636CC">
              <w:rPr>
                <w:rFonts w:eastAsiaTheme="minorEastAsia" w:cs="Arial"/>
                <w:color w:val="000000" w:themeColor="dark1"/>
                <w:kern w:val="24"/>
                <w:sz w:val="22"/>
                <w:szCs w:val="22"/>
              </w:rPr>
              <w:t>.</w:t>
            </w:r>
          </w:p>
          <w:p w14:paraId="78280FB7" w14:textId="143D975C" w:rsidR="00E05AB5" w:rsidRPr="006E1387" w:rsidRDefault="00944C93" w:rsidP="006100D7">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Indicator value has increased over time.</w:t>
            </w:r>
          </w:p>
        </w:tc>
      </w:tr>
      <w:tr w:rsidR="00455B14" w:rsidRPr="006E1387" w14:paraId="77F6A4A2" w14:textId="33EFD485" w:rsidTr="00455B14">
        <w:tc>
          <w:tcPr>
            <w:tcW w:w="1878" w:type="dxa"/>
          </w:tcPr>
          <w:p w14:paraId="6AF47F4B"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Evidence base</w:t>
            </w:r>
          </w:p>
        </w:tc>
        <w:tc>
          <w:tcPr>
            <w:tcW w:w="4092" w:type="dxa"/>
          </w:tcPr>
          <w:p w14:paraId="67D19D99" w14:textId="7EA69324" w:rsidR="0019550C" w:rsidRDefault="0019550C" w:rsidP="005F3926">
            <w:pPr>
              <w:spacing w:before="120" w:after="120"/>
              <w:rPr>
                <w:rFonts w:ascii="Arial" w:hAnsi="Arial" w:cs="Arial"/>
                <w:sz w:val="22"/>
                <w:szCs w:val="22"/>
              </w:rPr>
            </w:pPr>
            <w:r>
              <w:rPr>
                <w:rFonts w:ascii="Arial" w:hAnsi="Arial" w:cs="Arial"/>
                <w:sz w:val="22"/>
                <w:szCs w:val="22"/>
              </w:rPr>
              <w:t xml:space="preserve">From </w:t>
            </w:r>
            <w:r w:rsidR="00C14B5D">
              <w:rPr>
                <w:rFonts w:ascii="Arial" w:hAnsi="Arial" w:cs="Arial"/>
                <w:sz w:val="22"/>
                <w:szCs w:val="22"/>
              </w:rPr>
              <w:t>indicator application form provided by NICE</w:t>
            </w:r>
            <w:r w:rsidR="00521D6D">
              <w:rPr>
                <w:rFonts w:ascii="Arial" w:hAnsi="Arial" w:cs="Arial"/>
                <w:sz w:val="22"/>
                <w:szCs w:val="22"/>
              </w:rPr>
              <w:t>:</w:t>
            </w:r>
          </w:p>
          <w:p w14:paraId="25F5756B" w14:textId="77777777" w:rsidR="00EC74B9" w:rsidRPr="00EC74B9" w:rsidRDefault="0019550C" w:rsidP="00EC74B9">
            <w:pPr>
              <w:spacing w:before="120" w:after="120"/>
              <w:rPr>
                <w:rFonts w:ascii="Arial" w:hAnsi="Arial" w:cs="Arial"/>
                <w:sz w:val="22"/>
                <w:szCs w:val="22"/>
              </w:rPr>
            </w:pPr>
            <w:r>
              <w:rPr>
                <w:rFonts w:ascii="Arial" w:hAnsi="Arial" w:cs="Arial"/>
                <w:sz w:val="22"/>
                <w:szCs w:val="22"/>
              </w:rPr>
              <w:t>“</w:t>
            </w:r>
            <w:r w:rsidR="00EC74B9" w:rsidRPr="00EC74B9">
              <w:rPr>
                <w:rFonts w:ascii="Arial" w:hAnsi="Arial" w:cs="Arial"/>
                <w:sz w:val="22"/>
                <w:szCs w:val="22"/>
              </w:rPr>
              <w:t>The Government’s aim is to prevent and reduce the risk of adults with care and support needs from experiencing abuse or neglect. All adult social care users, including those whose circumstances make them vulnerable, should feel safe and secure</w:t>
            </w:r>
          </w:p>
          <w:p w14:paraId="54A645D0" w14:textId="77777777" w:rsidR="00EC74B9" w:rsidRPr="00EC74B9" w:rsidRDefault="00EC74B9" w:rsidP="00EC74B9">
            <w:pPr>
              <w:spacing w:before="120" w:after="120"/>
              <w:rPr>
                <w:rFonts w:ascii="Arial" w:hAnsi="Arial" w:cs="Arial"/>
                <w:sz w:val="22"/>
                <w:szCs w:val="22"/>
              </w:rPr>
            </w:pPr>
            <w:r w:rsidRPr="00EC74B9">
              <w:rPr>
                <w:rFonts w:ascii="Arial" w:hAnsi="Arial" w:cs="Arial"/>
                <w:sz w:val="22"/>
                <w:szCs w:val="22"/>
              </w:rPr>
              <w:t xml:space="preserve">The ASCOF Handbook of Definitions for 2016/17 was published in July 2017, for 2017/18 in December 2017 and for 2018/19 in March 2018. The framework has been developed by the Department of Health (DH), the Association of Directors of Adult Social Services </w:t>
            </w:r>
            <w:r w:rsidRPr="00EC74B9">
              <w:rPr>
                <w:rFonts w:ascii="Arial" w:hAnsi="Arial" w:cs="Arial"/>
                <w:sz w:val="22"/>
                <w:szCs w:val="22"/>
              </w:rPr>
              <w:lastRenderedPageBreak/>
              <w:t>(ADASS), and the Local Government Association (LGA).</w:t>
            </w:r>
          </w:p>
          <w:p w14:paraId="6D79BF12" w14:textId="5B0ED9D1" w:rsidR="00EC74B9" w:rsidRDefault="00EC74B9" w:rsidP="00EC74B9">
            <w:pPr>
              <w:spacing w:before="120" w:after="120"/>
              <w:rPr>
                <w:rFonts w:ascii="Arial" w:hAnsi="Arial" w:cs="Arial"/>
                <w:sz w:val="22"/>
                <w:szCs w:val="22"/>
              </w:rPr>
            </w:pPr>
            <w:r w:rsidRPr="00EC74B9">
              <w:rPr>
                <w:rFonts w:ascii="Arial" w:hAnsi="Arial" w:cs="Arial"/>
                <w:sz w:val="22"/>
                <w:szCs w:val="22"/>
              </w:rPr>
              <w:t>The Adult Social Care Outcomes Framework (ASCOF) is used both locally and nationally to set priorities for care and support, measure progress and strengthen transparency and accountability.</w:t>
            </w:r>
          </w:p>
          <w:p w14:paraId="492527E5" w14:textId="77777777" w:rsidR="00EC74B9" w:rsidRPr="00EC74B9" w:rsidRDefault="00EC74B9" w:rsidP="00EC74B9">
            <w:pPr>
              <w:spacing w:before="120" w:after="120"/>
              <w:rPr>
                <w:rFonts w:ascii="Arial" w:hAnsi="Arial" w:cs="Arial"/>
                <w:sz w:val="22"/>
                <w:szCs w:val="22"/>
              </w:rPr>
            </w:pPr>
            <w:r w:rsidRPr="00EC74B9">
              <w:rPr>
                <w:rFonts w:ascii="Arial" w:hAnsi="Arial" w:cs="Arial"/>
                <w:sz w:val="22"/>
                <w:szCs w:val="22"/>
              </w:rPr>
              <w:t xml:space="preserve">• Locally, the ASCOF also strengthens accountability to local people. By fostering greater transparency on the outcomes delivered by care and support services, it enables local people to hold their council to account for the quality of the services that they provide, </w:t>
            </w:r>
            <w:proofErr w:type="gramStart"/>
            <w:r w:rsidRPr="00EC74B9">
              <w:rPr>
                <w:rFonts w:ascii="Arial" w:hAnsi="Arial" w:cs="Arial"/>
                <w:sz w:val="22"/>
                <w:szCs w:val="22"/>
              </w:rPr>
              <w:t>commission</w:t>
            </w:r>
            <w:proofErr w:type="gramEnd"/>
            <w:r w:rsidRPr="00EC74B9">
              <w:rPr>
                <w:rFonts w:ascii="Arial" w:hAnsi="Arial" w:cs="Arial"/>
                <w:sz w:val="22"/>
                <w:szCs w:val="22"/>
              </w:rPr>
              <w:t xml:space="preserve"> or arrange. Local authorities are also using the ASCOF to develop and publish local accounts to communicate directly with local communities on the outcomes that are being achieved, and their priorities for developing local services.</w:t>
            </w:r>
          </w:p>
          <w:p w14:paraId="46FD2163" w14:textId="18F2C771" w:rsidR="005F3926" w:rsidRPr="006E1387" w:rsidRDefault="00EC74B9" w:rsidP="00EC74B9">
            <w:pPr>
              <w:spacing w:before="120" w:after="120"/>
              <w:rPr>
                <w:rFonts w:ascii="Arial" w:hAnsi="Arial" w:cs="Arial"/>
                <w:sz w:val="22"/>
                <w:szCs w:val="22"/>
              </w:rPr>
            </w:pPr>
            <w:r w:rsidRPr="00EC74B9">
              <w:rPr>
                <w:rFonts w:ascii="Arial" w:hAnsi="Arial" w:cs="Arial"/>
                <w:sz w:val="22"/>
                <w:szCs w:val="22"/>
              </w:rPr>
              <w:t xml:space="preserve">• At the national level, the ASCOF demonstrates the performance of the adult social care </w:t>
            </w:r>
            <w:proofErr w:type="gramStart"/>
            <w:r w:rsidRPr="00EC74B9">
              <w:rPr>
                <w:rFonts w:ascii="Arial" w:hAnsi="Arial" w:cs="Arial"/>
                <w:sz w:val="22"/>
                <w:szCs w:val="22"/>
              </w:rPr>
              <w:t>system as a whole, and</w:t>
            </w:r>
            <w:proofErr w:type="gramEnd"/>
            <w:r w:rsidRPr="00EC74B9">
              <w:rPr>
                <w:rFonts w:ascii="Arial" w:hAnsi="Arial" w:cs="Arial"/>
                <w:sz w:val="22"/>
                <w:szCs w:val="22"/>
              </w:rPr>
              <w:t xml:space="preserve"> its success in delivering high-quality, personalised care and support. Meanwhile, the framework supports Ministers in discharging their accountability to the public and Parliament for the adult social care system, and continues to inform, and support, national policy development.</w:t>
            </w:r>
            <w:r w:rsidR="00C14B5D">
              <w:rPr>
                <w:rFonts w:ascii="Arial" w:hAnsi="Arial" w:cs="Arial"/>
                <w:sz w:val="22"/>
                <w:szCs w:val="22"/>
              </w:rPr>
              <w:t>”</w:t>
            </w:r>
            <w:r w:rsidR="0019550C" w:rsidRPr="0019550C">
              <w:rPr>
                <w:rFonts w:ascii="Arial" w:hAnsi="Arial" w:cs="Arial"/>
                <w:sz w:val="22"/>
                <w:szCs w:val="22"/>
              </w:rPr>
              <w:t xml:space="preserve"> </w:t>
            </w:r>
          </w:p>
        </w:tc>
        <w:tc>
          <w:tcPr>
            <w:tcW w:w="3047" w:type="dxa"/>
          </w:tcPr>
          <w:p w14:paraId="12B8C1AB" w14:textId="335C46C7" w:rsidR="00E05AB5" w:rsidRPr="006E1387" w:rsidRDefault="00E25210" w:rsidP="00C14B5D">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lastRenderedPageBreak/>
              <w:t>Evidence base exists</w:t>
            </w:r>
            <w:r w:rsidR="005F3926">
              <w:rPr>
                <w:rFonts w:eastAsiaTheme="minorEastAsia" w:cs="Arial"/>
                <w:color w:val="000000" w:themeColor="dark1"/>
                <w:kern w:val="24"/>
                <w:sz w:val="22"/>
                <w:szCs w:val="22"/>
              </w:rPr>
              <w:t>.</w:t>
            </w:r>
            <w:r w:rsidR="007E7E62">
              <w:rPr>
                <w:rFonts w:eastAsiaTheme="minorEastAsia" w:cs="Arial"/>
                <w:color w:val="000000" w:themeColor="dark1"/>
                <w:kern w:val="24"/>
                <w:sz w:val="22"/>
                <w:szCs w:val="22"/>
              </w:rPr>
              <w:t xml:space="preserve"> </w:t>
            </w:r>
            <w:r w:rsidR="005F3CD1">
              <w:rPr>
                <w:rFonts w:eastAsiaTheme="minorEastAsia" w:cs="Arial"/>
                <w:color w:val="000000" w:themeColor="dark1"/>
                <w:kern w:val="24"/>
                <w:sz w:val="22"/>
                <w:szCs w:val="22"/>
              </w:rPr>
              <w:t>This indicator aligns with NICE guidance (NG</w:t>
            </w:r>
            <w:r w:rsidR="00C14B5D">
              <w:rPr>
                <w:rFonts w:eastAsiaTheme="minorEastAsia" w:cs="Arial"/>
                <w:color w:val="000000" w:themeColor="dark1"/>
                <w:kern w:val="24"/>
                <w:sz w:val="22"/>
                <w:szCs w:val="22"/>
              </w:rPr>
              <w:t>86</w:t>
            </w:r>
            <w:r w:rsidR="005F3CD1">
              <w:rPr>
                <w:rStyle w:val="FootnoteReference"/>
                <w:rFonts w:eastAsiaTheme="minorEastAsia" w:cs="Arial"/>
                <w:color w:val="000000" w:themeColor="dark1"/>
                <w:kern w:val="24"/>
                <w:sz w:val="22"/>
                <w:szCs w:val="22"/>
              </w:rPr>
              <w:footnoteReference w:id="1"/>
            </w:r>
            <w:r w:rsidR="005F3CD1">
              <w:rPr>
                <w:rFonts w:eastAsiaTheme="minorEastAsia" w:cs="Arial"/>
                <w:color w:val="000000" w:themeColor="dark1"/>
                <w:kern w:val="24"/>
                <w:sz w:val="22"/>
                <w:szCs w:val="22"/>
              </w:rPr>
              <w:t>).</w:t>
            </w:r>
          </w:p>
        </w:tc>
      </w:tr>
      <w:tr w:rsidR="00455B14" w:rsidRPr="006E1387" w14:paraId="3CC8FB8C" w14:textId="54EA7E4F" w:rsidTr="00455B14">
        <w:tc>
          <w:tcPr>
            <w:tcW w:w="1878" w:type="dxa"/>
          </w:tcPr>
          <w:p w14:paraId="4C16DA9B" w14:textId="563A5247"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Specification </w:t>
            </w:r>
          </w:p>
        </w:tc>
        <w:tc>
          <w:tcPr>
            <w:tcW w:w="4092" w:type="dxa"/>
          </w:tcPr>
          <w:p w14:paraId="5BB39B09" w14:textId="26EDEC7B" w:rsidR="00F25E11" w:rsidRDefault="00F2277C" w:rsidP="00455B14">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Numerator: </w:t>
            </w:r>
            <w:r w:rsidR="00D530A6">
              <w:rPr>
                <w:rFonts w:ascii="Arial" w:hAnsi="Arial" w:cs="Arial"/>
                <w:color w:val="000000"/>
                <w:kern w:val="24"/>
                <w:sz w:val="22"/>
                <w:szCs w:val="22"/>
                <w:lang w:eastAsia="en-GB"/>
              </w:rPr>
              <w:t>Number</w:t>
            </w:r>
            <w:r w:rsidR="00D530A6" w:rsidRPr="00D530A6">
              <w:rPr>
                <w:rFonts w:ascii="Arial" w:hAnsi="Arial" w:cs="Arial"/>
                <w:color w:val="000000"/>
                <w:kern w:val="24"/>
                <w:sz w:val="22"/>
                <w:szCs w:val="22"/>
                <w:lang w:eastAsia="en-GB"/>
              </w:rPr>
              <w:t xml:space="preserve"> of respondents to question 7a who feel as safe as they want to (%)</w:t>
            </w:r>
          </w:p>
          <w:p w14:paraId="4FC7B690" w14:textId="495176DB" w:rsidR="00455B14"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Denominator:</w:t>
            </w:r>
            <w:r w:rsidR="00402BFB">
              <w:rPr>
                <w:rFonts w:ascii="Arial" w:hAnsi="Arial" w:cs="Arial"/>
                <w:color w:val="000000"/>
                <w:kern w:val="24"/>
                <w:sz w:val="22"/>
                <w:szCs w:val="22"/>
                <w:lang w:eastAsia="en-GB"/>
              </w:rPr>
              <w:t xml:space="preserve"> </w:t>
            </w:r>
            <w:r w:rsidR="00D530A6">
              <w:rPr>
                <w:rFonts w:ascii="Arial" w:hAnsi="Arial" w:cs="Arial"/>
                <w:color w:val="000000"/>
                <w:kern w:val="24"/>
                <w:sz w:val="22"/>
                <w:szCs w:val="22"/>
                <w:lang w:eastAsia="en-GB"/>
              </w:rPr>
              <w:t>Number of respondents to question 7a</w:t>
            </w:r>
          </w:p>
          <w:p w14:paraId="09D51172" w14:textId="74DA05CB" w:rsidR="00D530A6" w:rsidRPr="00D530A6" w:rsidRDefault="00D530A6" w:rsidP="00D530A6">
            <w:pPr>
              <w:spacing w:before="120" w:after="120"/>
              <w:rPr>
                <w:rFonts w:ascii="Arial" w:hAnsi="Arial" w:cs="Arial"/>
                <w:i/>
                <w:color w:val="000000"/>
                <w:kern w:val="24"/>
                <w:sz w:val="22"/>
                <w:szCs w:val="22"/>
                <w:lang w:eastAsia="en-GB"/>
              </w:rPr>
            </w:pPr>
            <w:r w:rsidRPr="00D530A6">
              <w:rPr>
                <w:rFonts w:ascii="Arial" w:hAnsi="Arial" w:cs="Arial"/>
                <w:i/>
                <w:color w:val="000000"/>
                <w:kern w:val="24"/>
                <w:sz w:val="22"/>
                <w:szCs w:val="22"/>
                <w:lang w:eastAsia="en-GB"/>
              </w:rPr>
              <w:t>“Which of the following statements best describes how safe you feel?</w:t>
            </w:r>
          </w:p>
          <w:p w14:paraId="5549788A" w14:textId="0B0BCD52" w:rsidR="00D530A6" w:rsidRPr="00D530A6" w:rsidRDefault="00D530A6" w:rsidP="00D530A6">
            <w:pPr>
              <w:spacing w:before="120" w:after="120"/>
              <w:rPr>
                <w:rFonts w:ascii="Arial" w:hAnsi="Arial" w:cs="Arial"/>
                <w:i/>
                <w:color w:val="000000"/>
                <w:kern w:val="24"/>
                <w:sz w:val="22"/>
                <w:szCs w:val="22"/>
                <w:lang w:eastAsia="en-GB"/>
              </w:rPr>
            </w:pPr>
            <w:r w:rsidRPr="00D530A6">
              <w:rPr>
                <w:rFonts w:ascii="Arial" w:hAnsi="Arial" w:cs="Arial"/>
                <w:i/>
                <w:color w:val="000000"/>
                <w:kern w:val="24"/>
                <w:sz w:val="22"/>
                <w:szCs w:val="22"/>
                <w:lang w:eastAsia="en-GB"/>
              </w:rPr>
              <w:t>By feeling safe we mean how safe you feel both inside and outside the home. This includes fear of abuse, falling or other physical harm.</w:t>
            </w:r>
          </w:p>
          <w:p w14:paraId="5ED07D15" w14:textId="556F58DA" w:rsidR="00D530A6" w:rsidRPr="00D530A6" w:rsidRDefault="00D530A6" w:rsidP="00D530A6">
            <w:pPr>
              <w:pStyle w:val="ListParagraph"/>
              <w:numPr>
                <w:ilvl w:val="0"/>
                <w:numId w:val="41"/>
              </w:numPr>
              <w:spacing w:before="120" w:after="120"/>
              <w:rPr>
                <w:rFonts w:ascii="Arial" w:hAnsi="Arial" w:cs="Arial"/>
                <w:i/>
                <w:color w:val="000000"/>
                <w:kern w:val="24"/>
                <w:sz w:val="22"/>
                <w:szCs w:val="22"/>
                <w:lang w:eastAsia="en-GB"/>
              </w:rPr>
            </w:pPr>
            <w:r w:rsidRPr="00D530A6">
              <w:rPr>
                <w:rFonts w:ascii="Arial" w:hAnsi="Arial" w:cs="Arial"/>
                <w:i/>
                <w:color w:val="000000"/>
                <w:kern w:val="24"/>
                <w:sz w:val="22"/>
                <w:szCs w:val="22"/>
                <w:lang w:eastAsia="en-GB"/>
              </w:rPr>
              <w:t>I feel as safe as I want</w:t>
            </w:r>
          </w:p>
          <w:p w14:paraId="2BB08A13" w14:textId="231DB6CC" w:rsidR="00D530A6" w:rsidRPr="00D530A6" w:rsidRDefault="00D530A6" w:rsidP="00D530A6">
            <w:pPr>
              <w:pStyle w:val="ListParagraph"/>
              <w:numPr>
                <w:ilvl w:val="0"/>
                <w:numId w:val="41"/>
              </w:numPr>
              <w:spacing w:before="120" w:after="120"/>
              <w:rPr>
                <w:rFonts w:ascii="Arial" w:hAnsi="Arial" w:cs="Arial"/>
                <w:i/>
                <w:color w:val="000000"/>
                <w:kern w:val="24"/>
                <w:sz w:val="22"/>
                <w:szCs w:val="22"/>
                <w:lang w:eastAsia="en-GB"/>
              </w:rPr>
            </w:pPr>
            <w:proofErr w:type="gramStart"/>
            <w:r w:rsidRPr="00D530A6">
              <w:rPr>
                <w:rFonts w:ascii="Arial" w:hAnsi="Arial" w:cs="Arial"/>
                <w:i/>
                <w:color w:val="000000"/>
                <w:kern w:val="24"/>
                <w:sz w:val="22"/>
                <w:szCs w:val="22"/>
                <w:lang w:eastAsia="en-GB"/>
              </w:rPr>
              <w:t>Generally</w:t>
            </w:r>
            <w:proofErr w:type="gramEnd"/>
            <w:r w:rsidRPr="00D530A6">
              <w:rPr>
                <w:rFonts w:ascii="Arial" w:hAnsi="Arial" w:cs="Arial"/>
                <w:i/>
                <w:color w:val="000000"/>
                <w:kern w:val="24"/>
                <w:sz w:val="22"/>
                <w:szCs w:val="22"/>
                <w:lang w:eastAsia="en-GB"/>
              </w:rPr>
              <w:t xml:space="preserve"> I feel adequately safe, but not as safe as I would like</w:t>
            </w:r>
          </w:p>
          <w:p w14:paraId="45FA6EC0" w14:textId="68707BF0" w:rsidR="00D530A6" w:rsidRPr="00D530A6" w:rsidRDefault="00D530A6" w:rsidP="00D530A6">
            <w:pPr>
              <w:pStyle w:val="ListParagraph"/>
              <w:numPr>
                <w:ilvl w:val="0"/>
                <w:numId w:val="41"/>
              </w:numPr>
              <w:spacing w:before="120" w:after="120"/>
              <w:rPr>
                <w:rFonts w:ascii="Arial" w:hAnsi="Arial" w:cs="Arial"/>
                <w:i/>
                <w:color w:val="000000"/>
                <w:kern w:val="24"/>
                <w:sz w:val="22"/>
                <w:szCs w:val="22"/>
                <w:lang w:eastAsia="en-GB"/>
              </w:rPr>
            </w:pPr>
            <w:r w:rsidRPr="00D530A6">
              <w:rPr>
                <w:rFonts w:ascii="Arial" w:hAnsi="Arial" w:cs="Arial"/>
                <w:i/>
                <w:color w:val="000000"/>
                <w:kern w:val="24"/>
                <w:sz w:val="22"/>
                <w:szCs w:val="22"/>
                <w:lang w:eastAsia="en-GB"/>
              </w:rPr>
              <w:t>I feel less than adequately safe</w:t>
            </w:r>
          </w:p>
          <w:p w14:paraId="4211CFD5" w14:textId="7D8E267E" w:rsidR="00D530A6" w:rsidRPr="00D530A6" w:rsidRDefault="00D530A6" w:rsidP="00D530A6">
            <w:pPr>
              <w:pStyle w:val="ListParagraph"/>
              <w:numPr>
                <w:ilvl w:val="0"/>
                <w:numId w:val="41"/>
              </w:numPr>
              <w:spacing w:before="120" w:after="120"/>
              <w:rPr>
                <w:rFonts w:ascii="Arial" w:hAnsi="Arial" w:cs="Arial"/>
                <w:i/>
                <w:color w:val="000000"/>
                <w:kern w:val="24"/>
                <w:sz w:val="22"/>
                <w:szCs w:val="22"/>
                <w:lang w:eastAsia="en-GB"/>
              </w:rPr>
            </w:pPr>
            <w:r w:rsidRPr="00D530A6">
              <w:rPr>
                <w:rFonts w:ascii="Arial" w:hAnsi="Arial" w:cs="Arial"/>
                <w:i/>
                <w:color w:val="000000"/>
                <w:kern w:val="24"/>
                <w:sz w:val="22"/>
                <w:szCs w:val="22"/>
                <w:lang w:eastAsia="en-GB"/>
              </w:rPr>
              <w:t>I don’t feel at all safe”</w:t>
            </w:r>
          </w:p>
          <w:p w14:paraId="158FFEDA" w14:textId="16F64460" w:rsidR="00F77F03" w:rsidRPr="006E1387" w:rsidRDefault="00F77F03"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lastRenderedPageBreak/>
              <w:t xml:space="preserve">Exclusions: </w:t>
            </w:r>
            <w:r w:rsidR="009A1FC0">
              <w:rPr>
                <w:rFonts w:ascii="Arial" w:hAnsi="Arial" w:cs="Arial"/>
                <w:color w:val="000000"/>
                <w:kern w:val="24"/>
                <w:sz w:val="22"/>
                <w:szCs w:val="22"/>
                <w:lang w:eastAsia="en-GB"/>
              </w:rPr>
              <w:t>None</w:t>
            </w:r>
          </w:p>
          <w:p w14:paraId="46400236" w14:textId="0103BAEB" w:rsidR="00402BFB" w:rsidRDefault="00F656C3" w:rsidP="00455B14">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Methodology: </w:t>
            </w:r>
            <w:r w:rsidR="00944C93">
              <w:rPr>
                <w:rFonts w:ascii="Arial" w:hAnsi="Arial" w:cs="Arial"/>
                <w:color w:val="000000"/>
                <w:kern w:val="24"/>
                <w:sz w:val="22"/>
                <w:szCs w:val="22"/>
                <w:lang w:eastAsia="en-GB"/>
              </w:rPr>
              <w:t>Percentage</w:t>
            </w:r>
          </w:p>
          <w:p w14:paraId="241B73C2" w14:textId="47FCD448"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Geography:</w:t>
            </w:r>
            <w:r w:rsidR="00873503">
              <w:rPr>
                <w:rFonts w:ascii="Arial" w:hAnsi="Arial" w:cs="Arial"/>
                <w:color w:val="000000"/>
                <w:kern w:val="24"/>
                <w:sz w:val="22"/>
                <w:szCs w:val="22"/>
                <w:lang w:eastAsia="en-GB"/>
              </w:rPr>
              <w:t xml:space="preserve"> </w:t>
            </w:r>
            <w:r w:rsidR="00F25E11">
              <w:rPr>
                <w:rFonts w:ascii="Arial" w:hAnsi="Arial" w:cs="Arial"/>
                <w:color w:val="000000"/>
                <w:kern w:val="24"/>
                <w:sz w:val="22"/>
                <w:szCs w:val="22"/>
                <w:lang w:eastAsia="en-GB"/>
              </w:rPr>
              <w:t xml:space="preserve">England, </w:t>
            </w:r>
            <w:r w:rsidR="00D530A6">
              <w:rPr>
                <w:rFonts w:ascii="Arial" w:hAnsi="Arial" w:cs="Arial"/>
                <w:color w:val="000000"/>
                <w:kern w:val="24"/>
                <w:sz w:val="22"/>
                <w:szCs w:val="22"/>
                <w:lang w:eastAsia="en-GB"/>
              </w:rPr>
              <w:t>Local authority (defined as CASSR – Councils with Adult Social Care Responsibilities)</w:t>
            </w:r>
            <w:r w:rsidR="00F25E11">
              <w:rPr>
                <w:rFonts w:ascii="Arial" w:hAnsi="Arial" w:cs="Arial"/>
                <w:color w:val="000000"/>
                <w:kern w:val="24"/>
                <w:sz w:val="22"/>
                <w:szCs w:val="22"/>
                <w:lang w:eastAsia="en-GB"/>
              </w:rPr>
              <w:t>.</w:t>
            </w:r>
            <w:r w:rsidR="00C14B5D">
              <w:rPr>
                <w:rFonts w:ascii="Arial" w:hAnsi="Arial" w:cs="Arial"/>
                <w:color w:val="000000"/>
                <w:kern w:val="24"/>
                <w:sz w:val="22"/>
                <w:szCs w:val="22"/>
                <w:lang w:eastAsia="en-GB"/>
              </w:rPr>
              <w:t xml:space="preserve"> Sex and Age band (18-64 and 65 and over) breakdowns are available.</w:t>
            </w:r>
          </w:p>
          <w:p w14:paraId="5B155699" w14:textId="3AD4DD23"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Data Source:</w:t>
            </w:r>
            <w:r w:rsidR="00873503">
              <w:rPr>
                <w:rFonts w:ascii="Arial" w:hAnsi="Arial" w:cs="Arial"/>
                <w:color w:val="000000"/>
                <w:kern w:val="24"/>
                <w:sz w:val="22"/>
                <w:szCs w:val="22"/>
                <w:lang w:eastAsia="en-GB"/>
              </w:rPr>
              <w:t xml:space="preserve"> </w:t>
            </w:r>
            <w:r w:rsidR="00D530A6">
              <w:rPr>
                <w:rFonts w:ascii="Arial" w:hAnsi="Arial" w:cs="Arial"/>
                <w:color w:val="000000"/>
                <w:kern w:val="24"/>
                <w:sz w:val="22"/>
                <w:szCs w:val="22"/>
                <w:lang w:eastAsia="en-GB"/>
              </w:rPr>
              <w:t>Adult Social Care Survey (ASCS)</w:t>
            </w:r>
          </w:p>
          <w:p w14:paraId="134E4565" w14:textId="371168AF" w:rsidR="00A54F81" w:rsidRPr="006E1387" w:rsidRDefault="00873503" w:rsidP="00C14B5D">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Disclosure control: </w:t>
            </w:r>
            <w:r w:rsidR="00C14B5D">
              <w:rPr>
                <w:rFonts w:ascii="Arial" w:hAnsi="Arial" w:cs="Arial"/>
                <w:color w:val="000000"/>
                <w:kern w:val="24"/>
                <w:sz w:val="22"/>
                <w:szCs w:val="22"/>
                <w:lang w:eastAsia="en-GB"/>
              </w:rPr>
              <w:t>CASSR’s with very small numbers are excluded and noted on data publications. Numbers are rounded to the nearest 5 and proportions to 1 decimal place.</w:t>
            </w:r>
          </w:p>
        </w:tc>
        <w:tc>
          <w:tcPr>
            <w:tcW w:w="3047" w:type="dxa"/>
          </w:tcPr>
          <w:p w14:paraId="3C3529D2" w14:textId="0B8323A7" w:rsidR="00455B14" w:rsidRPr="006E1387" w:rsidRDefault="00455B14" w:rsidP="00455B1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lastRenderedPageBreak/>
              <w:t>The indicator has defined components necessary to construct the indicator</w:t>
            </w:r>
            <w:r w:rsidR="00217BF3">
              <w:rPr>
                <w:rFonts w:ascii="Arial" w:eastAsiaTheme="minorEastAsia" w:hAnsi="Arial" w:cs="Arial"/>
                <w:color w:val="000000" w:themeColor="dark1"/>
                <w:kern w:val="24"/>
                <w:sz w:val="22"/>
                <w:szCs w:val="22"/>
              </w:rPr>
              <w:t>.</w:t>
            </w:r>
          </w:p>
          <w:p w14:paraId="42FC7796" w14:textId="5A354569" w:rsidR="00455B14" w:rsidRPr="006E1387" w:rsidRDefault="00455B14" w:rsidP="00455B14">
            <w:pPr>
              <w:spacing w:before="120" w:after="120"/>
              <w:rPr>
                <w:rFonts w:ascii="Arial" w:hAnsi="Arial" w:cs="Arial"/>
                <w:color w:val="000000"/>
                <w:kern w:val="24"/>
                <w:sz w:val="22"/>
                <w:szCs w:val="22"/>
                <w:lang w:eastAsia="en-GB"/>
              </w:rPr>
            </w:pPr>
          </w:p>
        </w:tc>
      </w:tr>
      <w:tr w:rsidR="00455B14" w:rsidRPr="006E1387" w14:paraId="23FEA25E" w14:textId="6A849BFE" w:rsidTr="000E0977">
        <w:trPr>
          <w:trHeight w:val="1022"/>
        </w:trPr>
        <w:tc>
          <w:tcPr>
            <w:tcW w:w="1878" w:type="dxa"/>
          </w:tcPr>
          <w:p w14:paraId="05670B1F" w14:textId="657854F2"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 xml:space="preserve">Feasibility  </w:t>
            </w:r>
          </w:p>
        </w:tc>
        <w:tc>
          <w:tcPr>
            <w:tcW w:w="4092" w:type="dxa"/>
          </w:tcPr>
          <w:p w14:paraId="6164A0BB" w14:textId="3F05EB80" w:rsidR="00F656C3" w:rsidRPr="006E1387" w:rsidRDefault="00F52CF4" w:rsidP="00AF27B4">
            <w:pPr>
              <w:spacing w:before="120" w:after="120"/>
              <w:rPr>
                <w:rFonts w:ascii="Arial" w:hAnsi="Arial" w:cs="Arial"/>
                <w:sz w:val="22"/>
                <w:szCs w:val="22"/>
              </w:rPr>
            </w:pPr>
            <w:r>
              <w:rPr>
                <w:rFonts w:ascii="Arial" w:hAnsi="Arial" w:cs="Arial"/>
                <w:sz w:val="22"/>
                <w:szCs w:val="22"/>
              </w:rPr>
              <w:t>All data from long running data sources.</w:t>
            </w:r>
          </w:p>
          <w:p w14:paraId="23202A2C" w14:textId="363ECA27" w:rsidR="002B4762" w:rsidRPr="006E1387" w:rsidRDefault="002B4762" w:rsidP="002B4762">
            <w:pPr>
              <w:spacing w:before="120" w:after="120"/>
              <w:rPr>
                <w:rFonts w:ascii="Arial" w:hAnsi="Arial" w:cs="Arial"/>
                <w:sz w:val="22"/>
                <w:szCs w:val="22"/>
              </w:rPr>
            </w:pPr>
          </w:p>
        </w:tc>
        <w:tc>
          <w:tcPr>
            <w:tcW w:w="3047" w:type="dxa"/>
          </w:tcPr>
          <w:p w14:paraId="7C614BB1" w14:textId="0668E0D4" w:rsidR="00455B14" w:rsidRPr="006E1387" w:rsidRDefault="00262A3E" w:rsidP="009A1FC0">
            <w:pPr>
              <w:spacing w:before="120" w:after="120"/>
              <w:rPr>
                <w:rFonts w:ascii="Arial" w:eastAsiaTheme="minorEastAsia" w:hAnsi="Arial" w:cs="Arial"/>
                <w:color w:val="000000" w:themeColor="dark1"/>
                <w:kern w:val="24"/>
                <w:sz w:val="22"/>
                <w:szCs w:val="22"/>
                <w:lang w:eastAsia="en-GB"/>
              </w:rPr>
            </w:pPr>
            <w:r>
              <w:rPr>
                <w:rFonts w:ascii="Arial" w:eastAsiaTheme="minorEastAsia" w:hAnsi="Arial" w:cs="Arial"/>
                <w:color w:val="000000" w:themeColor="dark1"/>
                <w:kern w:val="24"/>
                <w:sz w:val="22"/>
                <w:szCs w:val="22"/>
                <w:lang w:eastAsia="en-GB"/>
              </w:rPr>
              <w:t>Data has been flowing for some time and data sources will continue</w:t>
            </w:r>
            <w:r w:rsidR="009A1FC0">
              <w:rPr>
                <w:rFonts w:ascii="Arial" w:eastAsiaTheme="minorEastAsia" w:hAnsi="Arial" w:cs="Arial"/>
                <w:color w:val="000000" w:themeColor="dark1"/>
                <w:kern w:val="24"/>
                <w:sz w:val="22"/>
                <w:szCs w:val="22"/>
                <w:lang w:eastAsia="en-GB"/>
              </w:rPr>
              <w:t>.</w:t>
            </w:r>
          </w:p>
        </w:tc>
      </w:tr>
      <w:tr w:rsidR="00455B14" w:rsidRPr="006E1387" w14:paraId="211AFDFC" w14:textId="3BA1BF23" w:rsidTr="00455B14">
        <w:tc>
          <w:tcPr>
            <w:tcW w:w="1878" w:type="dxa"/>
          </w:tcPr>
          <w:p w14:paraId="7AA7B574"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Acceptability</w:t>
            </w:r>
          </w:p>
        </w:tc>
        <w:tc>
          <w:tcPr>
            <w:tcW w:w="4092" w:type="dxa"/>
          </w:tcPr>
          <w:p w14:paraId="1CBAC61F" w14:textId="430F4AEA" w:rsidR="009A1FC0" w:rsidRDefault="00C14B5D" w:rsidP="000438E0">
            <w:pPr>
              <w:spacing w:before="120" w:after="120"/>
              <w:rPr>
                <w:rFonts w:ascii="Arial" w:hAnsi="Arial" w:cs="Arial"/>
                <w:sz w:val="22"/>
                <w:szCs w:val="22"/>
              </w:rPr>
            </w:pPr>
            <w:r>
              <w:rPr>
                <w:rFonts w:ascii="Arial" w:hAnsi="Arial" w:cs="Arial"/>
                <w:sz w:val="22"/>
                <w:szCs w:val="22"/>
              </w:rPr>
              <w:t>Survey data allows for comparison of trends over time as well as between CASSRs.</w:t>
            </w:r>
          </w:p>
          <w:p w14:paraId="2117977B" w14:textId="218AFB98" w:rsidR="009F3187" w:rsidRPr="006E1387" w:rsidRDefault="009F3187" w:rsidP="00262A3E">
            <w:pPr>
              <w:spacing w:before="120" w:after="120"/>
              <w:rPr>
                <w:rFonts w:cs="Arial"/>
                <w:sz w:val="22"/>
                <w:szCs w:val="22"/>
              </w:rPr>
            </w:pPr>
          </w:p>
        </w:tc>
        <w:tc>
          <w:tcPr>
            <w:tcW w:w="3047" w:type="dxa"/>
          </w:tcPr>
          <w:p w14:paraId="29506238" w14:textId="2D49B6DF" w:rsidR="00455B14" w:rsidRPr="006E1387" w:rsidRDefault="00455B14" w:rsidP="00455B1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t>The indicator assesses performance that is attributable to or within the control of the audience</w:t>
            </w:r>
            <w:r w:rsidR="00AB6032" w:rsidRPr="006E1387">
              <w:rPr>
                <w:rFonts w:ascii="Arial" w:eastAsiaTheme="minorEastAsia" w:hAnsi="Arial" w:cs="Arial"/>
                <w:color w:val="000000" w:themeColor="dark1"/>
                <w:kern w:val="24"/>
                <w:sz w:val="22"/>
                <w:szCs w:val="22"/>
              </w:rPr>
              <w:t>.</w:t>
            </w:r>
          </w:p>
          <w:p w14:paraId="472E62AD" w14:textId="3DFB4237" w:rsidR="00217BF3" w:rsidRPr="006E1387" w:rsidRDefault="00455B14" w:rsidP="009A1FC0">
            <w:pPr>
              <w:spacing w:before="120" w:after="120"/>
              <w:rPr>
                <w:rFonts w:ascii="Arial" w:eastAsiaTheme="minorEastAsia" w:hAnsi="Arial" w:cs="Arial"/>
                <w:color w:val="000000" w:themeColor="dark1"/>
                <w:kern w:val="24"/>
                <w:sz w:val="22"/>
                <w:szCs w:val="22"/>
                <w:lang w:eastAsia="en-GB"/>
              </w:rPr>
            </w:pPr>
            <w:r w:rsidRPr="006E1387">
              <w:rPr>
                <w:rFonts w:ascii="Arial" w:eastAsiaTheme="minorEastAsia" w:hAnsi="Arial" w:cs="Arial"/>
                <w:color w:val="000000" w:themeColor="dark1"/>
                <w:kern w:val="24"/>
                <w:sz w:val="22"/>
                <w:szCs w:val="22"/>
                <w:lang w:eastAsia="en-GB"/>
              </w:rPr>
              <w:t>The results of the indicator can be used to improve practice</w:t>
            </w:r>
            <w:r w:rsidR="009B0E59" w:rsidRPr="006E1387">
              <w:rPr>
                <w:rFonts w:ascii="Arial" w:eastAsiaTheme="minorEastAsia" w:hAnsi="Arial" w:cs="Arial"/>
                <w:color w:val="000000" w:themeColor="dark1"/>
                <w:kern w:val="24"/>
                <w:sz w:val="22"/>
                <w:szCs w:val="22"/>
                <w:lang w:eastAsia="en-GB"/>
              </w:rPr>
              <w:t>.</w:t>
            </w:r>
          </w:p>
        </w:tc>
      </w:tr>
      <w:tr w:rsidR="00041011" w:rsidRPr="006E1387" w14:paraId="515852F3" w14:textId="598C7331" w:rsidTr="000E0977">
        <w:trPr>
          <w:trHeight w:val="2146"/>
        </w:trPr>
        <w:tc>
          <w:tcPr>
            <w:tcW w:w="1878" w:type="dxa"/>
          </w:tcPr>
          <w:p w14:paraId="5DC1BD3A" w14:textId="17F33E7B" w:rsidR="00041011" w:rsidRPr="006E1387" w:rsidRDefault="00041011" w:rsidP="00041011">
            <w:pPr>
              <w:spacing w:before="120" w:after="120"/>
              <w:rPr>
                <w:rFonts w:ascii="Arial" w:hAnsi="Arial" w:cs="Arial"/>
                <w:color w:val="000000"/>
                <w:kern w:val="24"/>
                <w:sz w:val="22"/>
                <w:szCs w:val="22"/>
              </w:rPr>
            </w:pPr>
            <w:r w:rsidRPr="006E1387">
              <w:rPr>
                <w:rFonts w:ascii="Arial" w:hAnsi="Arial" w:cs="Arial"/>
                <w:color w:val="000000"/>
                <w:kern w:val="24"/>
                <w:sz w:val="22"/>
                <w:szCs w:val="22"/>
              </w:rPr>
              <w:t>Risk</w:t>
            </w:r>
          </w:p>
        </w:tc>
        <w:tc>
          <w:tcPr>
            <w:tcW w:w="4092" w:type="dxa"/>
          </w:tcPr>
          <w:p w14:paraId="43F7B156" w14:textId="77777777" w:rsidR="00041011" w:rsidRDefault="00F40961" w:rsidP="00BA30D0">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Small changes to methodology were made in 2011/12 and 2014/15, however none have taken place since.</w:t>
            </w:r>
          </w:p>
          <w:p w14:paraId="6C854FEE" w14:textId="022C3937" w:rsidR="00C14B5D" w:rsidRPr="006E1387" w:rsidRDefault="00C14B5D" w:rsidP="00C14B5D">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As with all surveys there is some risk of question changes, however this survey is long running with no changes to the question involved so far.</w:t>
            </w:r>
          </w:p>
        </w:tc>
        <w:tc>
          <w:tcPr>
            <w:tcW w:w="3047" w:type="dxa"/>
          </w:tcPr>
          <w:p w14:paraId="7C2C11AA" w14:textId="092826F4" w:rsidR="00041011" w:rsidRPr="006E1387" w:rsidRDefault="009A1FC0" w:rsidP="00EC7278">
            <w:pPr>
              <w:pStyle w:val="NICEnormal"/>
              <w:spacing w:before="120" w:after="120" w:line="240" w:lineRule="auto"/>
              <w:rPr>
                <w:rFonts w:cs="Arial"/>
                <w:color w:val="000000"/>
                <w:kern w:val="24"/>
                <w:sz w:val="22"/>
                <w:szCs w:val="22"/>
                <w:lang w:eastAsia="en-GB"/>
              </w:rPr>
            </w:pPr>
            <w:r>
              <w:rPr>
                <w:rFonts w:eastAsiaTheme="minorEastAsia" w:cs="Arial"/>
                <w:color w:val="000000" w:themeColor="dark1"/>
                <w:kern w:val="24"/>
                <w:sz w:val="22"/>
                <w:szCs w:val="22"/>
              </w:rPr>
              <w:t>None identified.</w:t>
            </w:r>
          </w:p>
        </w:tc>
      </w:tr>
    </w:tbl>
    <w:p w14:paraId="37D9A2F5" w14:textId="084C27AB" w:rsidR="004A517E" w:rsidRDefault="004A517E">
      <w:pPr>
        <w:rPr>
          <w:rFonts w:ascii="Arial" w:hAnsi="Arial"/>
          <w:lang w:val="en-US"/>
        </w:rPr>
      </w:pPr>
    </w:p>
    <w:p w14:paraId="449E7C27" w14:textId="77777777" w:rsidR="003C2805" w:rsidRDefault="003C2805" w:rsidP="003C2805">
      <w:pPr>
        <w:pStyle w:val="Paragraphnonumbers"/>
      </w:pPr>
      <w:r w:rsidRPr="00B12039">
        <w:rPr>
          <w:b/>
        </w:rPr>
        <w:t>Summary:</w:t>
      </w:r>
      <w:r>
        <w:t xml:space="preserve"> </w:t>
      </w:r>
      <w:r w:rsidRPr="00B60A21">
        <w:t>Indicator to be renewed.</w:t>
      </w:r>
    </w:p>
    <w:p w14:paraId="121EE767" w14:textId="77777777" w:rsidR="00A8035E" w:rsidRDefault="00A8035E" w:rsidP="00A8035E">
      <w:pPr>
        <w:pStyle w:val="Paragraphnonumbers"/>
        <w:rPr>
          <w:b/>
        </w:rPr>
      </w:pPr>
      <w:r>
        <w:rPr>
          <w:b/>
        </w:rPr>
        <w:t xml:space="preserve">NHS Digital Indicator reference: </w:t>
      </w:r>
    </w:p>
    <w:p w14:paraId="123085F8" w14:textId="3D4CACEC" w:rsidR="00D73835" w:rsidRDefault="00A8035E" w:rsidP="00A8035E">
      <w:pPr>
        <w:pStyle w:val="Paragraphnonumbers"/>
      </w:pPr>
      <w:r>
        <w:t>Adult Social Care Outcomes Framework – 4a</w:t>
      </w:r>
      <w:r w:rsidRPr="00D8532F">
        <w:t xml:space="preserve"> </w:t>
      </w:r>
      <w:r>
        <w:t>P</w:t>
      </w:r>
      <w:r w:rsidRPr="00A8035E">
        <w:t>roportion</w:t>
      </w:r>
      <w:r>
        <w:t xml:space="preserve"> </w:t>
      </w:r>
      <w:r w:rsidRPr="00A8035E">
        <w:t>of</w:t>
      </w:r>
      <w:r>
        <w:t xml:space="preserve"> </w:t>
      </w:r>
      <w:r w:rsidRPr="00A8035E">
        <w:t>people</w:t>
      </w:r>
      <w:r>
        <w:t xml:space="preserve"> </w:t>
      </w:r>
      <w:r w:rsidRPr="00A8035E">
        <w:t>who</w:t>
      </w:r>
      <w:r>
        <w:t xml:space="preserve"> </w:t>
      </w:r>
      <w:r w:rsidRPr="00A8035E">
        <w:t>use</w:t>
      </w:r>
      <w:r>
        <w:t xml:space="preserve"> </w:t>
      </w:r>
      <w:r w:rsidRPr="00A8035E">
        <w:t>services</w:t>
      </w:r>
      <w:r>
        <w:t xml:space="preserve"> </w:t>
      </w:r>
      <w:r w:rsidRPr="00A8035E">
        <w:t>who</w:t>
      </w:r>
      <w:r>
        <w:t xml:space="preserve"> </w:t>
      </w:r>
      <w:r w:rsidRPr="00A8035E">
        <w:t>feel</w:t>
      </w:r>
      <w:r>
        <w:t xml:space="preserve"> </w:t>
      </w:r>
      <w:r w:rsidRPr="00A8035E">
        <w:t>safe</w:t>
      </w:r>
    </w:p>
    <w:sectPr w:rsidR="00D73835" w:rsidSect="00192B09">
      <w:headerReference w:type="default" r:id="rId8"/>
      <w:footerReference w:type="default" r:id="rId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4AE2E" w14:textId="77777777" w:rsidR="00ED6F53" w:rsidRDefault="00ED6F53" w:rsidP="00446BEE">
      <w:r>
        <w:separator/>
      </w:r>
    </w:p>
  </w:endnote>
  <w:endnote w:type="continuationSeparator" w:id="0">
    <w:p w14:paraId="1EE071A7" w14:textId="77777777" w:rsidR="00ED6F53" w:rsidRDefault="00ED6F53"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B07A" w14:textId="0CFF1D24" w:rsidR="00BB14CA" w:rsidRPr="008C1C95" w:rsidRDefault="00A8035E" w:rsidP="00A8035E">
    <w:pPr>
      <w:pStyle w:val="Footer"/>
    </w:pPr>
    <w:r>
      <w:t xml:space="preserve">IAP00424 </w:t>
    </w:r>
    <w:r w:rsidRPr="00A8035E">
      <w:t>Proportion of people who use adult social care services and who feel safe</w:t>
    </w:r>
    <w:r w:rsidR="009B0E59">
      <w:t xml:space="preserve">: Validity assessment </w:t>
    </w:r>
    <w:r>
      <w:t>March 2021</w:t>
    </w:r>
    <w:r w:rsidR="009B0E59">
      <w:tab/>
    </w:r>
    <w:r w:rsidR="009B0E59">
      <w:tab/>
    </w:r>
    <w:r w:rsidR="00BB14CA">
      <w:fldChar w:fldCharType="begin"/>
    </w:r>
    <w:r w:rsidR="00BB14CA">
      <w:instrText xml:space="preserve"> PAGE </w:instrText>
    </w:r>
    <w:r w:rsidR="00BB14CA">
      <w:fldChar w:fldCharType="separate"/>
    </w:r>
    <w:r>
      <w:rPr>
        <w:noProof/>
      </w:rPr>
      <w:t>2</w:t>
    </w:r>
    <w:r w:rsidR="00BB14CA">
      <w:fldChar w:fldCharType="end"/>
    </w:r>
    <w:r w:rsidR="00BB14CA">
      <w:t xml:space="preserve"> of </w:t>
    </w:r>
    <w:r w:rsidR="00BB14CA">
      <w:rPr>
        <w:noProof/>
      </w:rPr>
      <w:fldChar w:fldCharType="begin"/>
    </w:r>
    <w:r w:rsidR="00BB14CA">
      <w:rPr>
        <w:noProof/>
      </w:rPr>
      <w:instrText xml:space="preserve"> NUMPAGES  </w:instrText>
    </w:r>
    <w:r w:rsidR="00BB14CA">
      <w:rPr>
        <w:noProof/>
      </w:rPr>
      <w:fldChar w:fldCharType="separate"/>
    </w:r>
    <w:r>
      <w:rPr>
        <w:noProof/>
      </w:rPr>
      <w:t>3</w:t>
    </w:r>
    <w:r w:rsidR="00BB14C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7BEBC" w14:textId="77777777" w:rsidR="00ED6F53" w:rsidRDefault="00ED6F53" w:rsidP="00446BEE">
      <w:r>
        <w:separator/>
      </w:r>
    </w:p>
  </w:footnote>
  <w:footnote w:type="continuationSeparator" w:id="0">
    <w:p w14:paraId="28DE568C" w14:textId="77777777" w:rsidR="00ED6F53" w:rsidRDefault="00ED6F53" w:rsidP="00446BEE">
      <w:r>
        <w:continuationSeparator/>
      </w:r>
    </w:p>
  </w:footnote>
  <w:footnote w:id="1">
    <w:p w14:paraId="2C63FB57" w14:textId="4C497119" w:rsidR="005F3CD1" w:rsidRDefault="005F3CD1">
      <w:pPr>
        <w:pStyle w:val="FootnoteText"/>
      </w:pPr>
      <w:r>
        <w:rPr>
          <w:rStyle w:val="FootnoteReference"/>
        </w:rPr>
        <w:footnoteRef/>
      </w:r>
      <w:r>
        <w:t xml:space="preserve"> </w:t>
      </w:r>
      <w:r w:rsidR="00C14B5D" w:rsidRPr="00C14B5D">
        <w:t>People's experience in adult social care services: improving the experience of care and support for people using adult social care services</w:t>
      </w:r>
      <w:r w:rsidR="00BA174E">
        <w:t xml:space="preserve">, Published 20 February 2018, </w:t>
      </w:r>
      <w:hyperlink r:id="rId1" w:history="1">
        <w:r w:rsidR="00BA174E" w:rsidRPr="00566899">
          <w:rPr>
            <w:rStyle w:val="Hyperlink"/>
          </w:rPr>
          <w:t>https://www.nice.org.uk/guidance/ng86</w:t>
        </w:r>
      </w:hyperlink>
      <w:r w:rsidR="00BA174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F3D4" w14:textId="77777777" w:rsidR="00BB14CA" w:rsidRDefault="00BB14CA" w:rsidP="00670FFB">
    <w:pPr>
      <w:pStyle w:val="Header"/>
      <w:tabs>
        <w:tab w:val="left" w:pos="2768"/>
        <w:tab w:val="center" w:pos="4156"/>
      </w:tabs>
      <w:jc w:val="center"/>
      <w:rPr>
        <w:b/>
        <w:color w:val="FF0000"/>
        <w:sz w:val="22"/>
        <w:szCs w:val="22"/>
      </w:rPr>
    </w:pPr>
  </w:p>
  <w:p w14:paraId="686E1FB0" w14:textId="77777777" w:rsidR="00BB14CA" w:rsidRPr="00482C01" w:rsidRDefault="00BB14CA" w:rsidP="00670FFB">
    <w:pPr>
      <w:pStyle w:val="Header"/>
      <w:tabs>
        <w:tab w:val="left" w:pos="2768"/>
        <w:tab w:val="center" w:pos="4156"/>
      </w:tabs>
      <w:rPr>
        <w:b/>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A576E9A"/>
    <w:multiLevelType w:val="hybridMultilevel"/>
    <w:tmpl w:val="CF58F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9148B"/>
    <w:multiLevelType w:val="hybridMultilevel"/>
    <w:tmpl w:val="80EE8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75056A0"/>
    <w:multiLevelType w:val="hybridMultilevel"/>
    <w:tmpl w:val="0B5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29FF49C7"/>
    <w:multiLevelType w:val="hybridMultilevel"/>
    <w:tmpl w:val="59686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FB63AD"/>
    <w:multiLevelType w:val="hybridMultilevel"/>
    <w:tmpl w:val="512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5A819B5"/>
    <w:multiLevelType w:val="hybridMultilevel"/>
    <w:tmpl w:val="CFC8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FAD4100"/>
    <w:multiLevelType w:val="hybridMultilevel"/>
    <w:tmpl w:val="A6766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3D7CBE"/>
    <w:multiLevelType w:val="hybridMultilevel"/>
    <w:tmpl w:val="AC78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2"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1"/>
  </w:num>
  <w:num w:numId="3">
    <w:abstractNumId w:val="27"/>
  </w:num>
  <w:num w:numId="4">
    <w:abstractNumId w:val="12"/>
  </w:num>
  <w:num w:numId="5">
    <w:abstractNumId w:val="24"/>
  </w:num>
  <w:num w:numId="6">
    <w:abstractNumId w:val="1"/>
  </w:num>
  <w:num w:numId="7">
    <w:abstractNumId w:val="10"/>
  </w:num>
  <w:num w:numId="8">
    <w:abstractNumId w:val="22"/>
  </w:num>
  <w:num w:numId="9">
    <w:abstractNumId w:val="23"/>
  </w:num>
  <w:num w:numId="10">
    <w:abstractNumId w:val="5"/>
  </w:num>
  <w:num w:numId="11">
    <w:abstractNumId w:val="7"/>
  </w:num>
  <w:num w:numId="12">
    <w:abstractNumId w:val="3"/>
  </w:num>
  <w:num w:numId="13">
    <w:abstractNumId w:val="31"/>
  </w:num>
  <w:num w:numId="14">
    <w:abstractNumId w:val="14"/>
  </w:num>
  <w:num w:numId="15">
    <w:abstractNumId w:val="9"/>
  </w:num>
  <w:num w:numId="16">
    <w:abstractNumId w:val="19"/>
  </w:num>
  <w:num w:numId="17">
    <w:abstractNumId w:val="16"/>
  </w:num>
  <w:num w:numId="18">
    <w:abstractNumId w:val="21"/>
  </w:num>
  <w:num w:numId="19">
    <w:abstractNumId w:val="25"/>
  </w:num>
  <w:num w:numId="20">
    <w:abstractNumId w:val="6"/>
  </w:num>
  <w:num w:numId="21">
    <w:abstractNumId w:val="28"/>
  </w:num>
  <w:num w:numId="22">
    <w:abstractNumId w:val="0"/>
  </w:num>
  <w:num w:numId="23">
    <w:abstractNumId w:val="4"/>
  </w:num>
  <w:num w:numId="24">
    <w:abstractNumId w:val="26"/>
  </w:num>
  <w:num w:numId="25">
    <w:abstractNumId w:val="18"/>
  </w:num>
  <w:num w:numId="26">
    <w:abstractNumId w:val="17"/>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5"/>
  </w:num>
  <w:num w:numId="30">
    <w:abstractNumId w:val="13"/>
  </w:num>
  <w:num w:numId="31">
    <w:abstractNumId w:val="5"/>
  </w:num>
  <w:num w:numId="32">
    <w:abstractNumId w:val="5"/>
  </w:num>
  <w:num w:numId="33">
    <w:abstractNumId w:val="5"/>
  </w:num>
  <w:num w:numId="3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num>
  <w:num w:numId="37">
    <w:abstractNumId w:val="5"/>
  </w:num>
  <w:num w:numId="38">
    <w:abstractNumId w:val="30"/>
  </w:num>
  <w:num w:numId="39">
    <w:abstractNumId w:val="20"/>
  </w:num>
  <w:num w:numId="40">
    <w:abstractNumId w:val="2"/>
  </w:num>
  <w:num w:numId="41">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AC5"/>
    <w:rsid w:val="00011FC6"/>
    <w:rsid w:val="0001222B"/>
    <w:rsid w:val="00015441"/>
    <w:rsid w:val="00016234"/>
    <w:rsid w:val="00017F45"/>
    <w:rsid w:val="000200AB"/>
    <w:rsid w:val="00020637"/>
    <w:rsid w:val="0002076F"/>
    <w:rsid w:val="0002231A"/>
    <w:rsid w:val="00023CA5"/>
    <w:rsid w:val="00024D0A"/>
    <w:rsid w:val="00025A5C"/>
    <w:rsid w:val="0002655B"/>
    <w:rsid w:val="00027B76"/>
    <w:rsid w:val="000300AE"/>
    <w:rsid w:val="00030385"/>
    <w:rsid w:val="0003213D"/>
    <w:rsid w:val="00034649"/>
    <w:rsid w:val="00035D96"/>
    <w:rsid w:val="00036EE4"/>
    <w:rsid w:val="00037552"/>
    <w:rsid w:val="00041011"/>
    <w:rsid w:val="000414CD"/>
    <w:rsid w:val="0004386A"/>
    <w:rsid w:val="000438E0"/>
    <w:rsid w:val="000453F8"/>
    <w:rsid w:val="00050710"/>
    <w:rsid w:val="000523A6"/>
    <w:rsid w:val="000524FA"/>
    <w:rsid w:val="00052A67"/>
    <w:rsid w:val="00052B85"/>
    <w:rsid w:val="00053145"/>
    <w:rsid w:val="00056013"/>
    <w:rsid w:val="00057A05"/>
    <w:rsid w:val="00060DA1"/>
    <w:rsid w:val="0006231E"/>
    <w:rsid w:val="00062405"/>
    <w:rsid w:val="00063213"/>
    <w:rsid w:val="00063B7C"/>
    <w:rsid w:val="00065B8F"/>
    <w:rsid w:val="000660D6"/>
    <w:rsid w:val="000661F4"/>
    <w:rsid w:val="000675B4"/>
    <w:rsid w:val="00070065"/>
    <w:rsid w:val="0007042D"/>
    <w:rsid w:val="000710A1"/>
    <w:rsid w:val="000769BB"/>
    <w:rsid w:val="00077062"/>
    <w:rsid w:val="00077DF9"/>
    <w:rsid w:val="00077EEC"/>
    <w:rsid w:val="0008047F"/>
    <w:rsid w:val="00081BFA"/>
    <w:rsid w:val="00081C69"/>
    <w:rsid w:val="000853CB"/>
    <w:rsid w:val="000910A7"/>
    <w:rsid w:val="00094BC2"/>
    <w:rsid w:val="00094C1B"/>
    <w:rsid w:val="000963D1"/>
    <w:rsid w:val="000A16C2"/>
    <w:rsid w:val="000A638C"/>
    <w:rsid w:val="000A7163"/>
    <w:rsid w:val="000B1301"/>
    <w:rsid w:val="000B1CBF"/>
    <w:rsid w:val="000B33BD"/>
    <w:rsid w:val="000B34B8"/>
    <w:rsid w:val="000B5939"/>
    <w:rsid w:val="000B5EBE"/>
    <w:rsid w:val="000C22B9"/>
    <w:rsid w:val="000C4D57"/>
    <w:rsid w:val="000C4EE8"/>
    <w:rsid w:val="000C7A5D"/>
    <w:rsid w:val="000D04B0"/>
    <w:rsid w:val="000D1487"/>
    <w:rsid w:val="000D3776"/>
    <w:rsid w:val="000E0977"/>
    <w:rsid w:val="000E0E0D"/>
    <w:rsid w:val="000E24A0"/>
    <w:rsid w:val="000E4734"/>
    <w:rsid w:val="000E4899"/>
    <w:rsid w:val="000E7E3C"/>
    <w:rsid w:val="000F3B49"/>
    <w:rsid w:val="000F6502"/>
    <w:rsid w:val="001043B0"/>
    <w:rsid w:val="001066B8"/>
    <w:rsid w:val="00110A94"/>
    <w:rsid w:val="00110AD8"/>
    <w:rsid w:val="00112FAE"/>
    <w:rsid w:val="001131E2"/>
    <w:rsid w:val="001134E7"/>
    <w:rsid w:val="00120867"/>
    <w:rsid w:val="00121C0F"/>
    <w:rsid w:val="00124CBD"/>
    <w:rsid w:val="001252AE"/>
    <w:rsid w:val="00125557"/>
    <w:rsid w:val="001306F4"/>
    <w:rsid w:val="00130EC7"/>
    <w:rsid w:val="00134FDA"/>
    <w:rsid w:val="00135081"/>
    <w:rsid w:val="001352C4"/>
    <w:rsid w:val="00136466"/>
    <w:rsid w:val="001368F7"/>
    <w:rsid w:val="001377B8"/>
    <w:rsid w:val="00140B46"/>
    <w:rsid w:val="00140D83"/>
    <w:rsid w:val="001413FC"/>
    <w:rsid w:val="00145D3C"/>
    <w:rsid w:val="001503E8"/>
    <w:rsid w:val="00154516"/>
    <w:rsid w:val="00155A83"/>
    <w:rsid w:val="00156264"/>
    <w:rsid w:val="00156529"/>
    <w:rsid w:val="001579DA"/>
    <w:rsid w:val="00161404"/>
    <w:rsid w:val="00161EBC"/>
    <w:rsid w:val="001635AE"/>
    <w:rsid w:val="00165770"/>
    <w:rsid w:val="00165B01"/>
    <w:rsid w:val="00166C1A"/>
    <w:rsid w:val="0017169E"/>
    <w:rsid w:val="00173568"/>
    <w:rsid w:val="0017396B"/>
    <w:rsid w:val="00175BE8"/>
    <w:rsid w:val="00175F5D"/>
    <w:rsid w:val="00177200"/>
    <w:rsid w:val="001773DC"/>
    <w:rsid w:val="001779E5"/>
    <w:rsid w:val="00182263"/>
    <w:rsid w:val="0018281C"/>
    <w:rsid w:val="00185F6B"/>
    <w:rsid w:val="00187570"/>
    <w:rsid w:val="00192188"/>
    <w:rsid w:val="00192B09"/>
    <w:rsid w:val="001936A7"/>
    <w:rsid w:val="00193D4B"/>
    <w:rsid w:val="00194E6C"/>
    <w:rsid w:val="0019550C"/>
    <w:rsid w:val="00196653"/>
    <w:rsid w:val="00196E29"/>
    <w:rsid w:val="001976DA"/>
    <w:rsid w:val="001A056C"/>
    <w:rsid w:val="001A23E4"/>
    <w:rsid w:val="001A281B"/>
    <w:rsid w:val="001A3011"/>
    <w:rsid w:val="001A48E7"/>
    <w:rsid w:val="001A73CD"/>
    <w:rsid w:val="001B06E1"/>
    <w:rsid w:val="001B1619"/>
    <w:rsid w:val="001B16F0"/>
    <w:rsid w:val="001B187B"/>
    <w:rsid w:val="001B376D"/>
    <w:rsid w:val="001B3C11"/>
    <w:rsid w:val="001B3DA1"/>
    <w:rsid w:val="001B3FEC"/>
    <w:rsid w:val="001B5300"/>
    <w:rsid w:val="001B65B3"/>
    <w:rsid w:val="001B6878"/>
    <w:rsid w:val="001B6DC2"/>
    <w:rsid w:val="001C0AB8"/>
    <w:rsid w:val="001C187F"/>
    <w:rsid w:val="001C27F3"/>
    <w:rsid w:val="001C3567"/>
    <w:rsid w:val="001C360A"/>
    <w:rsid w:val="001C74F4"/>
    <w:rsid w:val="001D0D90"/>
    <w:rsid w:val="001D24D0"/>
    <w:rsid w:val="001D298F"/>
    <w:rsid w:val="001D3D36"/>
    <w:rsid w:val="001D6DFD"/>
    <w:rsid w:val="001D6E16"/>
    <w:rsid w:val="001E08E9"/>
    <w:rsid w:val="001E0B63"/>
    <w:rsid w:val="001E0E8C"/>
    <w:rsid w:val="001E586B"/>
    <w:rsid w:val="001E6F20"/>
    <w:rsid w:val="001F1315"/>
    <w:rsid w:val="001F1D2D"/>
    <w:rsid w:val="001F3C47"/>
    <w:rsid w:val="001F6AB0"/>
    <w:rsid w:val="00201090"/>
    <w:rsid w:val="0020340C"/>
    <w:rsid w:val="00203B08"/>
    <w:rsid w:val="00204572"/>
    <w:rsid w:val="00205A28"/>
    <w:rsid w:val="00205FBE"/>
    <w:rsid w:val="00207174"/>
    <w:rsid w:val="00210375"/>
    <w:rsid w:val="002128D3"/>
    <w:rsid w:val="002132AF"/>
    <w:rsid w:val="00214828"/>
    <w:rsid w:val="00214A72"/>
    <w:rsid w:val="00215444"/>
    <w:rsid w:val="00215C91"/>
    <w:rsid w:val="00217BF3"/>
    <w:rsid w:val="00220661"/>
    <w:rsid w:val="00220702"/>
    <w:rsid w:val="002213B0"/>
    <w:rsid w:val="0022189B"/>
    <w:rsid w:val="002223A6"/>
    <w:rsid w:val="002229AD"/>
    <w:rsid w:val="00224AEE"/>
    <w:rsid w:val="00225FF4"/>
    <w:rsid w:val="00230A13"/>
    <w:rsid w:val="002331C6"/>
    <w:rsid w:val="002363B6"/>
    <w:rsid w:val="00236B76"/>
    <w:rsid w:val="002408EA"/>
    <w:rsid w:val="00241410"/>
    <w:rsid w:val="002549B2"/>
    <w:rsid w:val="002563DF"/>
    <w:rsid w:val="0026014A"/>
    <w:rsid w:val="0026108E"/>
    <w:rsid w:val="002614ED"/>
    <w:rsid w:val="00261B7D"/>
    <w:rsid w:val="00262A3E"/>
    <w:rsid w:val="00265142"/>
    <w:rsid w:val="00266AA6"/>
    <w:rsid w:val="00266B50"/>
    <w:rsid w:val="00270605"/>
    <w:rsid w:val="00271804"/>
    <w:rsid w:val="00271857"/>
    <w:rsid w:val="00276AC9"/>
    <w:rsid w:val="00277ED2"/>
    <w:rsid w:val="00280F8A"/>
    <w:rsid w:val="00284539"/>
    <w:rsid w:val="00284F52"/>
    <w:rsid w:val="00286537"/>
    <w:rsid w:val="00286C3A"/>
    <w:rsid w:val="00287467"/>
    <w:rsid w:val="00291A5B"/>
    <w:rsid w:val="00292B2C"/>
    <w:rsid w:val="0029330E"/>
    <w:rsid w:val="002957F0"/>
    <w:rsid w:val="00296E2E"/>
    <w:rsid w:val="002A23A7"/>
    <w:rsid w:val="002A24C9"/>
    <w:rsid w:val="002A5503"/>
    <w:rsid w:val="002A6812"/>
    <w:rsid w:val="002A7339"/>
    <w:rsid w:val="002A7A24"/>
    <w:rsid w:val="002B4762"/>
    <w:rsid w:val="002B565A"/>
    <w:rsid w:val="002B71D2"/>
    <w:rsid w:val="002C0DA9"/>
    <w:rsid w:val="002C1A7E"/>
    <w:rsid w:val="002C2893"/>
    <w:rsid w:val="002C292E"/>
    <w:rsid w:val="002C3718"/>
    <w:rsid w:val="002C4126"/>
    <w:rsid w:val="002C5955"/>
    <w:rsid w:val="002C5BFD"/>
    <w:rsid w:val="002C6739"/>
    <w:rsid w:val="002C67A8"/>
    <w:rsid w:val="002C7316"/>
    <w:rsid w:val="002C73DF"/>
    <w:rsid w:val="002D028E"/>
    <w:rsid w:val="002D12BB"/>
    <w:rsid w:val="002D20E7"/>
    <w:rsid w:val="002D2C7E"/>
    <w:rsid w:val="002D2CC4"/>
    <w:rsid w:val="002D2D5C"/>
    <w:rsid w:val="002D2FD2"/>
    <w:rsid w:val="002D58EA"/>
    <w:rsid w:val="002D7242"/>
    <w:rsid w:val="002E13A4"/>
    <w:rsid w:val="002F13B0"/>
    <w:rsid w:val="002F2EEF"/>
    <w:rsid w:val="002F3E31"/>
    <w:rsid w:val="002F58D0"/>
    <w:rsid w:val="002F67D9"/>
    <w:rsid w:val="002F69F1"/>
    <w:rsid w:val="002F70E7"/>
    <w:rsid w:val="003015B5"/>
    <w:rsid w:val="0030244C"/>
    <w:rsid w:val="003030A7"/>
    <w:rsid w:val="00304581"/>
    <w:rsid w:val="003052E9"/>
    <w:rsid w:val="00310E3D"/>
    <w:rsid w:val="00311ED0"/>
    <w:rsid w:val="00311FE4"/>
    <w:rsid w:val="003132FA"/>
    <w:rsid w:val="00314933"/>
    <w:rsid w:val="0031497D"/>
    <w:rsid w:val="00316D48"/>
    <w:rsid w:val="00320EE5"/>
    <w:rsid w:val="003236DA"/>
    <w:rsid w:val="003244E5"/>
    <w:rsid w:val="00324C60"/>
    <w:rsid w:val="00326131"/>
    <w:rsid w:val="00326482"/>
    <w:rsid w:val="00330EED"/>
    <w:rsid w:val="00331B26"/>
    <w:rsid w:val="00331BDD"/>
    <w:rsid w:val="00333A96"/>
    <w:rsid w:val="003351B7"/>
    <w:rsid w:val="0033631A"/>
    <w:rsid w:val="00336946"/>
    <w:rsid w:val="00340D15"/>
    <w:rsid w:val="00341BA8"/>
    <w:rsid w:val="00343A77"/>
    <w:rsid w:val="00344166"/>
    <w:rsid w:val="00346B57"/>
    <w:rsid w:val="00347EDE"/>
    <w:rsid w:val="00351FA4"/>
    <w:rsid w:val="00351FDE"/>
    <w:rsid w:val="003524BA"/>
    <w:rsid w:val="00352FD0"/>
    <w:rsid w:val="00354D09"/>
    <w:rsid w:val="00355BED"/>
    <w:rsid w:val="0035645A"/>
    <w:rsid w:val="00357C1E"/>
    <w:rsid w:val="003604C3"/>
    <w:rsid w:val="003605D5"/>
    <w:rsid w:val="00361432"/>
    <w:rsid w:val="00362EE3"/>
    <w:rsid w:val="00365698"/>
    <w:rsid w:val="00367685"/>
    <w:rsid w:val="00367A82"/>
    <w:rsid w:val="00370ACD"/>
    <w:rsid w:val="00371E29"/>
    <w:rsid w:val="003722FA"/>
    <w:rsid w:val="003731E6"/>
    <w:rsid w:val="00373EA4"/>
    <w:rsid w:val="00374EA0"/>
    <w:rsid w:val="00374EB6"/>
    <w:rsid w:val="00375AE7"/>
    <w:rsid w:val="00375E5F"/>
    <w:rsid w:val="00376C2A"/>
    <w:rsid w:val="00377277"/>
    <w:rsid w:val="00377304"/>
    <w:rsid w:val="00381BEA"/>
    <w:rsid w:val="00381FB7"/>
    <w:rsid w:val="00382495"/>
    <w:rsid w:val="00383115"/>
    <w:rsid w:val="00384141"/>
    <w:rsid w:val="003856AA"/>
    <w:rsid w:val="00386007"/>
    <w:rsid w:val="003861AC"/>
    <w:rsid w:val="003862A5"/>
    <w:rsid w:val="00390249"/>
    <w:rsid w:val="00391F56"/>
    <w:rsid w:val="003953C7"/>
    <w:rsid w:val="00395ED8"/>
    <w:rsid w:val="003A03DC"/>
    <w:rsid w:val="003A1975"/>
    <w:rsid w:val="003A1DE1"/>
    <w:rsid w:val="003A39A0"/>
    <w:rsid w:val="003A3E2A"/>
    <w:rsid w:val="003A4CBB"/>
    <w:rsid w:val="003B0286"/>
    <w:rsid w:val="003B091A"/>
    <w:rsid w:val="003B0C0D"/>
    <w:rsid w:val="003B1C33"/>
    <w:rsid w:val="003B254D"/>
    <w:rsid w:val="003B298F"/>
    <w:rsid w:val="003B69AA"/>
    <w:rsid w:val="003C1C18"/>
    <w:rsid w:val="003C2805"/>
    <w:rsid w:val="003C3023"/>
    <w:rsid w:val="003C39D1"/>
    <w:rsid w:val="003C7AAF"/>
    <w:rsid w:val="003C7B7D"/>
    <w:rsid w:val="003D2D5E"/>
    <w:rsid w:val="003D497C"/>
    <w:rsid w:val="003D52EA"/>
    <w:rsid w:val="003D566D"/>
    <w:rsid w:val="003D58F7"/>
    <w:rsid w:val="003D5BF8"/>
    <w:rsid w:val="003D5D5A"/>
    <w:rsid w:val="003D6018"/>
    <w:rsid w:val="003E0602"/>
    <w:rsid w:val="003E0BD4"/>
    <w:rsid w:val="003E12B1"/>
    <w:rsid w:val="003E1787"/>
    <w:rsid w:val="003E22FC"/>
    <w:rsid w:val="003F0EB9"/>
    <w:rsid w:val="003F2EC0"/>
    <w:rsid w:val="003F40D1"/>
    <w:rsid w:val="003F42F7"/>
    <w:rsid w:val="003F4970"/>
    <w:rsid w:val="003F540E"/>
    <w:rsid w:val="003F694A"/>
    <w:rsid w:val="003F7CE6"/>
    <w:rsid w:val="003F7D78"/>
    <w:rsid w:val="00402BFB"/>
    <w:rsid w:val="00405B03"/>
    <w:rsid w:val="00405FDF"/>
    <w:rsid w:val="004068EA"/>
    <w:rsid w:val="004075B6"/>
    <w:rsid w:val="00407F14"/>
    <w:rsid w:val="00410E4D"/>
    <w:rsid w:val="00411C38"/>
    <w:rsid w:val="0041238E"/>
    <w:rsid w:val="004150FB"/>
    <w:rsid w:val="00416EA1"/>
    <w:rsid w:val="00420952"/>
    <w:rsid w:val="00422E2D"/>
    <w:rsid w:val="00423C0E"/>
    <w:rsid w:val="00423DB4"/>
    <w:rsid w:val="0042425C"/>
    <w:rsid w:val="004247FB"/>
    <w:rsid w:val="004271A0"/>
    <w:rsid w:val="0042742A"/>
    <w:rsid w:val="004306C0"/>
    <w:rsid w:val="00431F8B"/>
    <w:rsid w:val="00433F81"/>
    <w:rsid w:val="00440CCA"/>
    <w:rsid w:val="00442D76"/>
    <w:rsid w:val="004440AF"/>
    <w:rsid w:val="00446BEE"/>
    <w:rsid w:val="00450E6D"/>
    <w:rsid w:val="004518F7"/>
    <w:rsid w:val="0045334C"/>
    <w:rsid w:val="004539A8"/>
    <w:rsid w:val="004539D9"/>
    <w:rsid w:val="00455B14"/>
    <w:rsid w:val="00456B1D"/>
    <w:rsid w:val="004615CD"/>
    <w:rsid w:val="00461C01"/>
    <w:rsid w:val="00462AFA"/>
    <w:rsid w:val="0046325E"/>
    <w:rsid w:val="004636CC"/>
    <w:rsid w:val="0046445C"/>
    <w:rsid w:val="0046709A"/>
    <w:rsid w:val="00472CEC"/>
    <w:rsid w:val="00474FE4"/>
    <w:rsid w:val="00475C7C"/>
    <w:rsid w:val="00475D8E"/>
    <w:rsid w:val="00476940"/>
    <w:rsid w:val="0047731B"/>
    <w:rsid w:val="004824B6"/>
    <w:rsid w:val="00482C01"/>
    <w:rsid w:val="00483498"/>
    <w:rsid w:val="0048353B"/>
    <w:rsid w:val="00486953"/>
    <w:rsid w:val="004907E0"/>
    <w:rsid w:val="0049285D"/>
    <w:rsid w:val="00492AC8"/>
    <w:rsid w:val="00492CB6"/>
    <w:rsid w:val="00496B1E"/>
    <w:rsid w:val="00497AD3"/>
    <w:rsid w:val="004A13E2"/>
    <w:rsid w:val="004A1FB6"/>
    <w:rsid w:val="004A237B"/>
    <w:rsid w:val="004A517E"/>
    <w:rsid w:val="004A664D"/>
    <w:rsid w:val="004B1325"/>
    <w:rsid w:val="004B4360"/>
    <w:rsid w:val="004B5F89"/>
    <w:rsid w:val="004B686A"/>
    <w:rsid w:val="004B688D"/>
    <w:rsid w:val="004B7792"/>
    <w:rsid w:val="004C101D"/>
    <w:rsid w:val="004C3670"/>
    <w:rsid w:val="004C3BFD"/>
    <w:rsid w:val="004C5C89"/>
    <w:rsid w:val="004D1267"/>
    <w:rsid w:val="004D26AD"/>
    <w:rsid w:val="004D2897"/>
    <w:rsid w:val="004D39E2"/>
    <w:rsid w:val="004D6448"/>
    <w:rsid w:val="004D756F"/>
    <w:rsid w:val="004E0E78"/>
    <w:rsid w:val="004E4C4B"/>
    <w:rsid w:val="004E54B6"/>
    <w:rsid w:val="004F242D"/>
    <w:rsid w:val="004F3269"/>
    <w:rsid w:val="004F7D3A"/>
    <w:rsid w:val="005001FC"/>
    <w:rsid w:val="005025A1"/>
    <w:rsid w:val="00502C4B"/>
    <w:rsid w:val="0050409D"/>
    <w:rsid w:val="00505407"/>
    <w:rsid w:val="00505DA4"/>
    <w:rsid w:val="00506302"/>
    <w:rsid w:val="00510FAD"/>
    <w:rsid w:val="00511471"/>
    <w:rsid w:val="00511887"/>
    <w:rsid w:val="005127C1"/>
    <w:rsid w:val="005138B7"/>
    <w:rsid w:val="005143BA"/>
    <w:rsid w:val="00521D6D"/>
    <w:rsid w:val="00523BB4"/>
    <w:rsid w:val="005243EC"/>
    <w:rsid w:val="005245EF"/>
    <w:rsid w:val="005249CF"/>
    <w:rsid w:val="00525DD1"/>
    <w:rsid w:val="00527A29"/>
    <w:rsid w:val="005343E1"/>
    <w:rsid w:val="005353CB"/>
    <w:rsid w:val="00535CCD"/>
    <w:rsid w:val="00545970"/>
    <w:rsid w:val="00550783"/>
    <w:rsid w:val="005508EE"/>
    <w:rsid w:val="005533F8"/>
    <w:rsid w:val="005536FB"/>
    <w:rsid w:val="00555CC8"/>
    <w:rsid w:val="00556B58"/>
    <w:rsid w:val="005577FA"/>
    <w:rsid w:val="00561A27"/>
    <w:rsid w:val="0056425E"/>
    <w:rsid w:val="00565745"/>
    <w:rsid w:val="00566CCC"/>
    <w:rsid w:val="00566FFF"/>
    <w:rsid w:val="0056705D"/>
    <w:rsid w:val="00571370"/>
    <w:rsid w:val="00575207"/>
    <w:rsid w:val="00577C83"/>
    <w:rsid w:val="00580FF4"/>
    <w:rsid w:val="00583913"/>
    <w:rsid w:val="005842A7"/>
    <w:rsid w:val="00584C95"/>
    <w:rsid w:val="00584CC9"/>
    <w:rsid w:val="00585C10"/>
    <w:rsid w:val="00585FCF"/>
    <w:rsid w:val="00586210"/>
    <w:rsid w:val="00586316"/>
    <w:rsid w:val="00590E29"/>
    <w:rsid w:val="005935C0"/>
    <w:rsid w:val="00596607"/>
    <w:rsid w:val="005A014D"/>
    <w:rsid w:val="005A188D"/>
    <w:rsid w:val="005A1A5C"/>
    <w:rsid w:val="005A4AD8"/>
    <w:rsid w:val="005A50D3"/>
    <w:rsid w:val="005A576F"/>
    <w:rsid w:val="005A64F3"/>
    <w:rsid w:val="005A6AB3"/>
    <w:rsid w:val="005B0095"/>
    <w:rsid w:val="005B5C8B"/>
    <w:rsid w:val="005B620E"/>
    <w:rsid w:val="005B6D38"/>
    <w:rsid w:val="005B73E7"/>
    <w:rsid w:val="005C05E1"/>
    <w:rsid w:val="005C3893"/>
    <w:rsid w:val="005C5E41"/>
    <w:rsid w:val="005C7DB5"/>
    <w:rsid w:val="005D15B9"/>
    <w:rsid w:val="005D1E0A"/>
    <w:rsid w:val="005D352A"/>
    <w:rsid w:val="005D4C95"/>
    <w:rsid w:val="005E0AC1"/>
    <w:rsid w:val="005E2508"/>
    <w:rsid w:val="005E437F"/>
    <w:rsid w:val="005E58ED"/>
    <w:rsid w:val="005E62A7"/>
    <w:rsid w:val="005E6B30"/>
    <w:rsid w:val="005F25FD"/>
    <w:rsid w:val="005F2905"/>
    <w:rsid w:val="005F3926"/>
    <w:rsid w:val="005F3989"/>
    <w:rsid w:val="005F3C5C"/>
    <w:rsid w:val="005F3CD1"/>
    <w:rsid w:val="005F5AFD"/>
    <w:rsid w:val="005F6BB8"/>
    <w:rsid w:val="005F6F0A"/>
    <w:rsid w:val="005F7681"/>
    <w:rsid w:val="00601291"/>
    <w:rsid w:val="0060351B"/>
    <w:rsid w:val="00607959"/>
    <w:rsid w:val="006100D7"/>
    <w:rsid w:val="0061221F"/>
    <w:rsid w:val="00614078"/>
    <w:rsid w:val="006150A0"/>
    <w:rsid w:val="0061798B"/>
    <w:rsid w:val="0062228B"/>
    <w:rsid w:val="00624430"/>
    <w:rsid w:val="00625AEE"/>
    <w:rsid w:val="0062642E"/>
    <w:rsid w:val="00627687"/>
    <w:rsid w:val="006276D1"/>
    <w:rsid w:val="006279C2"/>
    <w:rsid w:val="00630A5B"/>
    <w:rsid w:val="00637F2A"/>
    <w:rsid w:val="00642C45"/>
    <w:rsid w:val="0064313B"/>
    <w:rsid w:val="006434DF"/>
    <w:rsid w:val="00645411"/>
    <w:rsid w:val="0064604F"/>
    <w:rsid w:val="00651D20"/>
    <w:rsid w:val="006523CB"/>
    <w:rsid w:val="0065348A"/>
    <w:rsid w:val="006557A6"/>
    <w:rsid w:val="00657C65"/>
    <w:rsid w:val="006635D1"/>
    <w:rsid w:val="006639FD"/>
    <w:rsid w:val="00664F8F"/>
    <w:rsid w:val="00666A4E"/>
    <w:rsid w:val="00667C21"/>
    <w:rsid w:val="00667CFA"/>
    <w:rsid w:val="00670FFB"/>
    <w:rsid w:val="006775AB"/>
    <w:rsid w:val="006802CA"/>
    <w:rsid w:val="006814B9"/>
    <w:rsid w:val="00683039"/>
    <w:rsid w:val="0068417E"/>
    <w:rsid w:val="00684913"/>
    <w:rsid w:val="00684E13"/>
    <w:rsid w:val="00685588"/>
    <w:rsid w:val="006862FD"/>
    <w:rsid w:val="00686D56"/>
    <w:rsid w:val="006921E1"/>
    <w:rsid w:val="00692F13"/>
    <w:rsid w:val="006937D0"/>
    <w:rsid w:val="00693996"/>
    <w:rsid w:val="006948AC"/>
    <w:rsid w:val="00696325"/>
    <w:rsid w:val="006966FC"/>
    <w:rsid w:val="006A2C36"/>
    <w:rsid w:val="006A5E06"/>
    <w:rsid w:val="006B17FD"/>
    <w:rsid w:val="006B44E2"/>
    <w:rsid w:val="006C0C61"/>
    <w:rsid w:val="006C3D61"/>
    <w:rsid w:val="006D4325"/>
    <w:rsid w:val="006D55A6"/>
    <w:rsid w:val="006D6BD0"/>
    <w:rsid w:val="006E09CB"/>
    <w:rsid w:val="006E1387"/>
    <w:rsid w:val="006E2124"/>
    <w:rsid w:val="006E23A2"/>
    <w:rsid w:val="006E299B"/>
    <w:rsid w:val="006E303F"/>
    <w:rsid w:val="006E46C1"/>
    <w:rsid w:val="006E4E37"/>
    <w:rsid w:val="006E5D76"/>
    <w:rsid w:val="006F17D4"/>
    <w:rsid w:val="006F255A"/>
    <w:rsid w:val="006F2843"/>
    <w:rsid w:val="006F6463"/>
    <w:rsid w:val="0070542C"/>
    <w:rsid w:val="007067D1"/>
    <w:rsid w:val="00713287"/>
    <w:rsid w:val="007136A7"/>
    <w:rsid w:val="007139DD"/>
    <w:rsid w:val="007143AC"/>
    <w:rsid w:val="00716007"/>
    <w:rsid w:val="00716835"/>
    <w:rsid w:val="00716ACF"/>
    <w:rsid w:val="007210C5"/>
    <w:rsid w:val="007250F1"/>
    <w:rsid w:val="00726FF0"/>
    <w:rsid w:val="00727230"/>
    <w:rsid w:val="00730AA4"/>
    <w:rsid w:val="0073113B"/>
    <w:rsid w:val="00732C44"/>
    <w:rsid w:val="00734CC7"/>
    <w:rsid w:val="00736348"/>
    <w:rsid w:val="00736448"/>
    <w:rsid w:val="00736D41"/>
    <w:rsid w:val="00736E0A"/>
    <w:rsid w:val="00737F84"/>
    <w:rsid w:val="00740203"/>
    <w:rsid w:val="007434C4"/>
    <w:rsid w:val="007469C6"/>
    <w:rsid w:val="00746C13"/>
    <w:rsid w:val="00747C1C"/>
    <w:rsid w:val="007522A0"/>
    <w:rsid w:val="00752F55"/>
    <w:rsid w:val="007573F4"/>
    <w:rsid w:val="007574DD"/>
    <w:rsid w:val="00760E09"/>
    <w:rsid w:val="00762D25"/>
    <w:rsid w:val="00762FFF"/>
    <w:rsid w:val="00763FE4"/>
    <w:rsid w:val="007646C3"/>
    <w:rsid w:val="007647C1"/>
    <w:rsid w:val="0076595B"/>
    <w:rsid w:val="007662E4"/>
    <w:rsid w:val="0076743A"/>
    <w:rsid w:val="00770B9A"/>
    <w:rsid w:val="007718E7"/>
    <w:rsid w:val="00774422"/>
    <w:rsid w:val="0077603D"/>
    <w:rsid w:val="007813D2"/>
    <w:rsid w:val="007825BE"/>
    <w:rsid w:val="007831FB"/>
    <w:rsid w:val="007839C3"/>
    <w:rsid w:val="00783E53"/>
    <w:rsid w:val="00785266"/>
    <w:rsid w:val="00785616"/>
    <w:rsid w:val="007910D0"/>
    <w:rsid w:val="00791BB8"/>
    <w:rsid w:val="00792D69"/>
    <w:rsid w:val="007969DF"/>
    <w:rsid w:val="00796B64"/>
    <w:rsid w:val="0079772A"/>
    <w:rsid w:val="007977F2"/>
    <w:rsid w:val="007A19BF"/>
    <w:rsid w:val="007B1A6C"/>
    <w:rsid w:val="007B5378"/>
    <w:rsid w:val="007C1642"/>
    <w:rsid w:val="007C33F3"/>
    <w:rsid w:val="007C40AD"/>
    <w:rsid w:val="007C4561"/>
    <w:rsid w:val="007C4814"/>
    <w:rsid w:val="007C516A"/>
    <w:rsid w:val="007C6CFD"/>
    <w:rsid w:val="007D28D7"/>
    <w:rsid w:val="007D31FD"/>
    <w:rsid w:val="007E1B11"/>
    <w:rsid w:val="007E2014"/>
    <w:rsid w:val="007E21F8"/>
    <w:rsid w:val="007E2696"/>
    <w:rsid w:val="007E3374"/>
    <w:rsid w:val="007E4F40"/>
    <w:rsid w:val="007E6A87"/>
    <w:rsid w:val="007E78BD"/>
    <w:rsid w:val="007E7E62"/>
    <w:rsid w:val="007F14A6"/>
    <w:rsid w:val="007F71A5"/>
    <w:rsid w:val="007F744E"/>
    <w:rsid w:val="007F7F72"/>
    <w:rsid w:val="008010D5"/>
    <w:rsid w:val="0080217C"/>
    <w:rsid w:val="00802828"/>
    <w:rsid w:val="0080288C"/>
    <w:rsid w:val="0080417F"/>
    <w:rsid w:val="00804466"/>
    <w:rsid w:val="00806468"/>
    <w:rsid w:val="00806DBE"/>
    <w:rsid w:val="00807FF1"/>
    <w:rsid w:val="008100D4"/>
    <w:rsid w:val="00810C89"/>
    <w:rsid w:val="008137AD"/>
    <w:rsid w:val="008138B2"/>
    <w:rsid w:val="00813C4A"/>
    <w:rsid w:val="00814BAA"/>
    <w:rsid w:val="00815862"/>
    <w:rsid w:val="00817C3D"/>
    <w:rsid w:val="00820118"/>
    <w:rsid w:val="00822301"/>
    <w:rsid w:val="00822F81"/>
    <w:rsid w:val="00826926"/>
    <w:rsid w:val="008274B0"/>
    <w:rsid w:val="0082752E"/>
    <w:rsid w:val="008318F6"/>
    <w:rsid w:val="0083313E"/>
    <w:rsid w:val="008331BB"/>
    <w:rsid w:val="008338B5"/>
    <w:rsid w:val="00833D43"/>
    <w:rsid w:val="00840FF7"/>
    <w:rsid w:val="00841169"/>
    <w:rsid w:val="00843F79"/>
    <w:rsid w:val="00844032"/>
    <w:rsid w:val="008443D8"/>
    <w:rsid w:val="008445E7"/>
    <w:rsid w:val="00844854"/>
    <w:rsid w:val="00847D3A"/>
    <w:rsid w:val="00853218"/>
    <w:rsid w:val="00855549"/>
    <w:rsid w:val="0086032D"/>
    <w:rsid w:val="00861B3D"/>
    <w:rsid w:val="00862879"/>
    <w:rsid w:val="00865CE7"/>
    <w:rsid w:val="0086701C"/>
    <w:rsid w:val="00867262"/>
    <w:rsid w:val="00870BDD"/>
    <w:rsid w:val="008717F1"/>
    <w:rsid w:val="00873503"/>
    <w:rsid w:val="00876D05"/>
    <w:rsid w:val="00876F5C"/>
    <w:rsid w:val="00880ED3"/>
    <w:rsid w:val="00883721"/>
    <w:rsid w:val="00890137"/>
    <w:rsid w:val="008904D0"/>
    <w:rsid w:val="008924E3"/>
    <w:rsid w:val="0089270D"/>
    <w:rsid w:val="008A1DAE"/>
    <w:rsid w:val="008A247E"/>
    <w:rsid w:val="008A2C2A"/>
    <w:rsid w:val="008A35A2"/>
    <w:rsid w:val="008A3D62"/>
    <w:rsid w:val="008A6605"/>
    <w:rsid w:val="008A6A0C"/>
    <w:rsid w:val="008B183A"/>
    <w:rsid w:val="008B4B98"/>
    <w:rsid w:val="008C183F"/>
    <w:rsid w:val="008C1C95"/>
    <w:rsid w:val="008C3D9F"/>
    <w:rsid w:val="008C4122"/>
    <w:rsid w:val="008C4BD2"/>
    <w:rsid w:val="008C669E"/>
    <w:rsid w:val="008D2A77"/>
    <w:rsid w:val="008D2EC9"/>
    <w:rsid w:val="008D62F8"/>
    <w:rsid w:val="008D652E"/>
    <w:rsid w:val="008D6A3E"/>
    <w:rsid w:val="008E1B3C"/>
    <w:rsid w:val="008E4419"/>
    <w:rsid w:val="008E56A4"/>
    <w:rsid w:val="008E5BA8"/>
    <w:rsid w:val="008E664D"/>
    <w:rsid w:val="008E6FCA"/>
    <w:rsid w:val="008F2FAE"/>
    <w:rsid w:val="008F4B70"/>
    <w:rsid w:val="008F4E22"/>
    <w:rsid w:val="008F4ED3"/>
    <w:rsid w:val="008F61C4"/>
    <w:rsid w:val="009019A9"/>
    <w:rsid w:val="00904368"/>
    <w:rsid w:val="00904953"/>
    <w:rsid w:val="009052F5"/>
    <w:rsid w:val="00905991"/>
    <w:rsid w:val="009072F7"/>
    <w:rsid w:val="00907BFE"/>
    <w:rsid w:val="00907C13"/>
    <w:rsid w:val="00907DF5"/>
    <w:rsid w:val="00910C1F"/>
    <w:rsid w:val="00911263"/>
    <w:rsid w:val="0091321D"/>
    <w:rsid w:val="0091391C"/>
    <w:rsid w:val="00913E52"/>
    <w:rsid w:val="00916CED"/>
    <w:rsid w:val="00917909"/>
    <w:rsid w:val="00917D07"/>
    <w:rsid w:val="0092122F"/>
    <w:rsid w:val="009225D9"/>
    <w:rsid w:val="0092393F"/>
    <w:rsid w:val="0092431B"/>
    <w:rsid w:val="00925F15"/>
    <w:rsid w:val="0092757A"/>
    <w:rsid w:val="00930715"/>
    <w:rsid w:val="0093101C"/>
    <w:rsid w:val="0093543E"/>
    <w:rsid w:val="00937DDA"/>
    <w:rsid w:val="00937E8B"/>
    <w:rsid w:val="00944C93"/>
    <w:rsid w:val="009460E7"/>
    <w:rsid w:val="00947483"/>
    <w:rsid w:val="00947FDB"/>
    <w:rsid w:val="00952219"/>
    <w:rsid w:val="009535CF"/>
    <w:rsid w:val="009539B0"/>
    <w:rsid w:val="00953F4A"/>
    <w:rsid w:val="009543A4"/>
    <w:rsid w:val="00955F17"/>
    <w:rsid w:val="009562D0"/>
    <w:rsid w:val="00957124"/>
    <w:rsid w:val="00960B9B"/>
    <w:rsid w:val="00960CC3"/>
    <w:rsid w:val="0096180D"/>
    <w:rsid w:val="00961E3B"/>
    <w:rsid w:val="00962360"/>
    <w:rsid w:val="009669AD"/>
    <w:rsid w:val="00966EB0"/>
    <w:rsid w:val="0096715D"/>
    <w:rsid w:val="00970115"/>
    <w:rsid w:val="00972945"/>
    <w:rsid w:val="00973C64"/>
    <w:rsid w:val="00974384"/>
    <w:rsid w:val="00974D81"/>
    <w:rsid w:val="00976903"/>
    <w:rsid w:val="00977F9C"/>
    <w:rsid w:val="00983AF5"/>
    <w:rsid w:val="00986AA9"/>
    <w:rsid w:val="00987296"/>
    <w:rsid w:val="00987B83"/>
    <w:rsid w:val="00987E66"/>
    <w:rsid w:val="00990173"/>
    <w:rsid w:val="00992244"/>
    <w:rsid w:val="00993567"/>
    <w:rsid w:val="00994CE5"/>
    <w:rsid w:val="00995A38"/>
    <w:rsid w:val="009965E1"/>
    <w:rsid w:val="009A1E7A"/>
    <w:rsid w:val="009A1FC0"/>
    <w:rsid w:val="009A23F7"/>
    <w:rsid w:val="009A2B2A"/>
    <w:rsid w:val="009A38DA"/>
    <w:rsid w:val="009A3F7F"/>
    <w:rsid w:val="009A4775"/>
    <w:rsid w:val="009A75C4"/>
    <w:rsid w:val="009B0897"/>
    <w:rsid w:val="009B0E59"/>
    <w:rsid w:val="009B276A"/>
    <w:rsid w:val="009B3223"/>
    <w:rsid w:val="009B4063"/>
    <w:rsid w:val="009B52E5"/>
    <w:rsid w:val="009B5C5F"/>
    <w:rsid w:val="009C0968"/>
    <w:rsid w:val="009C1354"/>
    <w:rsid w:val="009C3C0C"/>
    <w:rsid w:val="009C3CDC"/>
    <w:rsid w:val="009C5ADA"/>
    <w:rsid w:val="009C6214"/>
    <w:rsid w:val="009C77BF"/>
    <w:rsid w:val="009D02ED"/>
    <w:rsid w:val="009D1D56"/>
    <w:rsid w:val="009D1EB8"/>
    <w:rsid w:val="009D2922"/>
    <w:rsid w:val="009D49AA"/>
    <w:rsid w:val="009D4FBB"/>
    <w:rsid w:val="009D7602"/>
    <w:rsid w:val="009E3151"/>
    <w:rsid w:val="009E680B"/>
    <w:rsid w:val="009F1902"/>
    <w:rsid w:val="009F3187"/>
    <w:rsid w:val="009F4086"/>
    <w:rsid w:val="009F4F44"/>
    <w:rsid w:val="009F7239"/>
    <w:rsid w:val="00A0249B"/>
    <w:rsid w:val="00A0479E"/>
    <w:rsid w:val="00A05C88"/>
    <w:rsid w:val="00A07644"/>
    <w:rsid w:val="00A11761"/>
    <w:rsid w:val="00A11ECD"/>
    <w:rsid w:val="00A12BE0"/>
    <w:rsid w:val="00A137EF"/>
    <w:rsid w:val="00A144F8"/>
    <w:rsid w:val="00A1592C"/>
    <w:rsid w:val="00A15A1F"/>
    <w:rsid w:val="00A16F4B"/>
    <w:rsid w:val="00A17B57"/>
    <w:rsid w:val="00A17F9B"/>
    <w:rsid w:val="00A240EE"/>
    <w:rsid w:val="00A25B7F"/>
    <w:rsid w:val="00A264CE"/>
    <w:rsid w:val="00A3050E"/>
    <w:rsid w:val="00A305B3"/>
    <w:rsid w:val="00A32C40"/>
    <w:rsid w:val="00A3325A"/>
    <w:rsid w:val="00A40427"/>
    <w:rsid w:val="00A4094A"/>
    <w:rsid w:val="00A426B6"/>
    <w:rsid w:val="00A426BE"/>
    <w:rsid w:val="00A46CD7"/>
    <w:rsid w:val="00A526EF"/>
    <w:rsid w:val="00A53E97"/>
    <w:rsid w:val="00A54F81"/>
    <w:rsid w:val="00A60794"/>
    <w:rsid w:val="00A611CE"/>
    <w:rsid w:val="00A614C6"/>
    <w:rsid w:val="00A7018B"/>
    <w:rsid w:val="00A70A7A"/>
    <w:rsid w:val="00A71410"/>
    <w:rsid w:val="00A73862"/>
    <w:rsid w:val="00A74AE2"/>
    <w:rsid w:val="00A756BB"/>
    <w:rsid w:val="00A77B63"/>
    <w:rsid w:val="00A8035E"/>
    <w:rsid w:val="00A80975"/>
    <w:rsid w:val="00A80F87"/>
    <w:rsid w:val="00A8249A"/>
    <w:rsid w:val="00A85968"/>
    <w:rsid w:val="00A866E2"/>
    <w:rsid w:val="00A879B5"/>
    <w:rsid w:val="00A90FB2"/>
    <w:rsid w:val="00A922F5"/>
    <w:rsid w:val="00A9270F"/>
    <w:rsid w:val="00A96317"/>
    <w:rsid w:val="00A9690E"/>
    <w:rsid w:val="00A9779D"/>
    <w:rsid w:val="00AA276F"/>
    <w:rsid w:val="00AA32D3"/>
    <w:rsid w:val="00AA4327"/>
    <w:rsid w:val="00AA5560"/>
    <w:rsid w:val="00AA5CBC"/>
    <w:rsid w:val="00AA74EB"/>
    <w:rsid w:val="00AA7A0F"/>
    <w:rsid w:val="00AB09A9"/>
    <w:rsid w:val="00AB1BBA"/>
    <w:rsid w:val="00AB3D08"/>
    <w:rsid w:val="00AB487A"/>
    <w:rsid w:val="00AB5614"/>
    <w:rsid w:val="00AB6032"/>
    <w:rsid w:val="00AB744E"/>
    <w:rsid w:val="00AC2019"/>
    <w:rsid w:val="00AC2382"/>
    <w:rsid w:val="00AC63A6"/>
    <w:rsid w:val="00AC7C93"/>
    <w:rsid w:val="00AD09F8"/>
    <w:rsid w:val="00AD23FF"/>
    <w:rsid w:val="00AD3BCE"/>
    <w:rsid w:val="00AD56B1"/>
    <w:rsid w:val="00AD7CB3"/>
    <w:rsid w:val="00AE0661"/>
    <w:rsid w:val="00AE22A6"/>
    <w:rsid w:val="00AE249A"/>
    <w:rsid w:val="00AE38DB"/>
    <w:rsid w:val="00AE495F"/>
    <w:rsid w:val="00AE537D"/>
    <w:rsid w:val="00AE5576"/>
    <w:rsid w:val="00AE5854"/>
    <w:rsid w:val="00AE76CB"/>
    <w:rsid w:val="00AF108A"/>
    <w:rsid w:val="00AF10F5"/>
    <w:rsid w:val="00AF1393"/>
    <w:rsid w:val="00AF27B4"/>
    <w:rsid w:val="00AF5D31"/>
    <w:rsid w:val="00AF6DD8"/>
    <w:rsid w:val="00B01831"/>
    <w:rsid w:val="00B0269C"/>
    <w:rsid w:val="00B02E55"/>
    <w:rsid w:val="00B03527"/>
    <w:rsid w:val="00B0389A"/>
    <w:rsid w:val="00B0538C"/>
    <w:rsid w:val="00B05610"/>
    <w:rsid w:val="00B06D4E"/>
    <w:rsid w:val="00B119ED"/>
    <w:rsid w:val="00B11A62"/>
    <w:rsid w:val="00B14C5C"/>
    <w:rsid w:val="00B14C68"/>
    <w:rsid w:val="00B14DDE"/>
    <w:rsid w:val="00B157D0"/>
    <w:rsid w:val="00B15EF3"/>
    <w:rsid w:val="00B17751"/>
    <w:rsid w:val="00B17DE0"/>
    <w:rsid w:val="00B22A36"/>
    <w:rsid w:val="00B265EB"/>
    <w:rsid w:val="00B27031"/>
    <w:rsid w:val="00B307EC"/>
    <w:rsid w:val="00B32429"/>
    <w:rsid w:val="00B341DA"/>
    <w:rsid w:val="00B44CE2"/>
    <w:rsid w:val="00B453BB"/>
    <w:rsid w:val="00B50B39"/>
    <w:rsid w:val="00B53A23"/>
    <w:rsid w:val="00B54BE5"/>
    <w:rsid w:val="00B55D4E"/>
    <w:rsid w:val="00B570F4"/>
    <w:rsid w:val="00B57BE4"/>
    <w:rsid w:val="00B67460"/>
    <w:rsid w:val="00B67A85"/>
    <w:rsid w:val="00B70575"/>
    <w:rsid w:val="00B70FFB"/>
    <w:rsid w:val="00B712E5"/>
    <w:rsid w:val="00B72513"/>
    <w:rsid w:val="00B73B73"/>
    <w:rsid w:val="00B77084"/>
    <w:rsid w:val="00B80DC7"/>
    <w:rsid w:val="00B8205D"/>
    <w:rsid w:val="00B8239B"/>
    <w:rsid w:val="00B8344E"/>
    <w:rsid w:val="00B847E6"/>
    <w:rsid w:val="00B854AD"/>
    <w:rsid w:val="00B86D83"/>
    <w:rsid w:val="00B87486"/>
    <w:rsid w:val="00B909E1"/>
    <w:rsid w:val="00B91264"/>
    <w:rsid w:val="00B94316"/>
    <w:rsid w:val="00B956ED"/>
    <w:rsid w:val="00B95E5A"/>
    <w:rsid w:val="00B96E71"/>
    <w:rsid w:val="00B97C95"/>
    <w:rsid w:val="00BA02F9"/>
    <w:rsid w:val="00BA164A"/>
    <w:rsid w:val="00BA174E"/>
    <w:rsid w:val="00BA30D0"/>
    <w:rsid w:val="00BA31F9"/>
    <w:rsid w:val="00BA3317"/>
    <w:rsid w:val="00BA3FDA"/>
    <w:rsid w:val="00BA4313"/>
    <w:rsid w:val="00BA4784"/>
    <w:rsid w:val="00BA478F"/>
    <w:rsid w:val="00BA49EA"/>
    <w:rsid w:val="00BA4F42"/>
    <w:rsid w:val="00BA513C"/>
    <w:rsid w:val="00BA570A"/>
    <w:rsid w:val="00BA714E"/>
    <w:rsid w:val="00BA7AA3"/>
    <w:rsid w:val="00BB14CA"/>
    <w:rsid w:val="00BB4FE5"/>
    <w:rsid w:val="00BB544C"/>
    <w:rsid w:val="00BB6334"/>
    <w:rsid w:val="00BB6352"/>
    <w:rsid w:val="00BB716A"/>
    <w:rsid w:val="00BC0422"/>
    <w:rsid w:val="00BC0BE8"/>
    <w:rsid w:val="00BC2765"/>
    <w:rsid w:val="00BC3D2A"/>
    <w:rsid w:val="00BC402A"/>
    <w:rsid w:val="00BC4575"/>
    <w:rsid w:val="00BC4CA0"/>
    <w:rsid w:val="00BC6FC8"/>
    <w:rsid w:val="00BC7ABB"/>
    <w:rsid w:val="00BD079D"/>
    <w:rsid w:val="00BD2A8E"/>
    <w:rsid w:val="00BD3051"/>
    <w:rsid w:val="00BD38BB"/>
    <w:rsid w:val="00BD4879"/>
    <w:rsid w:val="00BD50F7"/>
    <w:rsid w:val="00BD674E"/>
    <w:rsid w:val="00BE10A8"/>
    <w:rsid w:val="00BE2BC8"/>
    <w:rsid w:val="00BE387B"/>
    <w:rsid w:val="00BE5835"/>
    <w:rsid w:val="00BE5D71"/>
    <w:rsid w:val="00BE7D2D"/>
    <w:rsid w:val="00BF0116"/>
    <w:rsid w:val="00BF1474"/>
    <w:rsid w:val="00BF24FE"/>
    <w:rsid w:val="00BF28F7"/>
    <w:rsid w:val="00BF3B0A"/>
    <w:rsid w:val="00BF4B06"/>
    <w:rsid w:val="00BF54C1"/>
    <w:rsid w:val="00BF5BDB"/>
    <w:rsid w:val="00BF7FE0"/>
    <w:rsid w:val="00C0050E"/>
    <w:rsid w:val="00C026AC"/>
    <w:rsid w:val="00C0570D"/>
    <w:rsid w:val="00C066A3"/>
    <w:rsid w:val="00C130C8"/>
    <w:rsid w:val="00C13168"/>
    <w:rsid w:val="00C13F60"/>
    <w:rsid w:val="00C14404"/>
    <w:rsid w:val="00C14B5D"/>
    <w:rsid w:val="00C17D6A"/>
    <w:rsid w:val="00C203C9"/>
    <w:rsid w:val="00C21776"/>
    <w:rsid w:val="00C22E43"/>
    <w:rsid w:val="00C23238"/>
    <w:rsid w:val="00C235DF"/>
    <w:rsid w:val="00C2539E"/>
    <w:rsid w:val="00C278DE"/>
    <w:rsid w:val="00C2796B"/>
    <w:rsid w:val="00C3004B"/>
    <w:rsid w:val="00C31F4C"/>
    <w:rsid w:val="00C3209A"/>
    <w:rsid w:val="00C32ADC"/>
    <w:rsid w:val="00C35755"/>
    <w:rsid w:val="00C41156"/>
    <w:rsid w:val="00C42E13"/>
    <w:rsid w:val="00C4427F"/>
    <w:rsid w:val="00C47DDE"/>
    <w:rsid w:val="00C50912"/>
    <w:rsid w:val="00C50FF0"/>
    <w:rsid w:val="00C56073"/>
    <w:rsid w:val="00C578C1"/>
    <w:rsid w:val="00C57E04"/>
    <w:rsid w:val="00C63347"/>
    <w:rsid w:val="00C64D23"/>
    <w:rsid w:val="00C67B74"/>
    <w:rsid w:val="00C7123A"/>
    <w:rsid w:val="00C7128F"/>
    <w:rsid w:val="00C71666"/>
    <w:rsid w:val="00C7331B"/>
    <w:rsid w:val="00C74667"/>
    <w:rsid w:val="00C74D07"/>
    <w:rsid w:val="00C803FD"/>
    <w:rsid w:val="00C80EB4"/>
    <w:rsid w:val="00C8156F"/>
    <w:rsid w:val="00C84960"/>
    <w:rsid w:val="00C86682"/>
    <w:rsid w:val="00C90846"/>
    <w:rsid w:val="00C92700"/>
    <w:rsid w:val="00C92E3F"/>
    <w:rsid w:val="00C94681"/>
    <w:rsid w:val="00CA129E"/>
    <w:rsid w:val="00CA20B5"/>
    <w:rsid w:val="00CA3562"/>
    <w:rsid w:val="00CA371D"/>
    <w:rsid w:val="00CA6681"/>
    <w:rsid w:val="00CA77AE"/>
    <w:rsid w:val="00CB0A27"/>
    <w:rsid w:val="00CB2154"/>
    <w:rsid w:val="00CB35D9"/>
    <w:rsid w:val="00CB469C"/>
    <w:rsid w:val="00CB4A8A"/>
    <w:rsid w:val="00CB60DD"/>
    <w:rsid w:val="00CB6E1F"/>
    <w:rsid w:val="00CB7E4D"/>
    <w:rsid w:val="00CC04DE"/>
    <w:rsid w:val="00CC12E7"/>
    <w:rsid w:val="00CC3F84"/>
    <w:rsid w:val="00CC6E2D"/>
    <w:rsid w:val="00CD24A8"/>
    <w:rsid w:val="00CD315A"/>
    <w:rsid w:val="00CD319A"/>
    <w:rsid w:val="00CD5502"/>
    <w:rsid w:val="00CE0526"/>
    <w:rsid w:val="00CE1ED9"/>
    <w:rsid w:val="00CE3665"/>
    <w:rsid w:val="00CE4F42"/>
    <w:rsid w:val="00CF0BB4"/>
    <w:rsid w:val="00CF1333"/>
    <w:rsid w:val="00CF1BB4"/>
    <w:rsid w:val="00CF2FF8"/>
    <w:rsid w:val="00CF3F6B"/>
    <w:rsid w:val="00CF4851"/>
    <w:rsid w:val="00CF58B7"/>
    <w:rsid w:val="00CF58D0"/>
    <w:rsid w:val="00CF5DD6"/>
    <w:rsid w:val="00D0069F"/>
    <w:rsid w:val="00D007C0"/>
    <w:rsid w:val="00D05493"/>
    <w:rsid w:val="00D11C27"/>
    <w:rsid w:val="00D13EFE"/>
    <w:rsid w:val="00D148D5"/>
    <w:rsid w:val="00D16E6A"/>
    <w:rsid w:val="00D172EA"/>
    <w:rsid w:val="00D1792B"/>
    <w:rsid w:val="00D224A1"/>
    <w:rsid w:val="00D2279D"/>
    <w:rsid w:val="00D2772A"/>
    <w:rsid w:val="00D33FC2"/>
    <w:rsid w:val="00D349ED"/>
    <w:rsid w:val="00D351C1"/>
    <w:rsid w:val="00D35E64"/>
    <w:rsid w:val="00D36CA3"/>
    <w:rsid w:val="00D41537"/>
    <w:rsid w:val="00D4249C"/>
    <w:rsid w:val="00D428BC"/>
    <w:rsid w:val="00D44776"/>
    <w:rsid w:val="00D44CE7"/>
    <w:rsid w:val="00D45804"/>
    <w:rsid w:val="00D46BC7"/>
    <w:rsid w:val="00D47082"/>
    <w:rsid w:val="00D51245"/>
    <w:rsid w:val="00D530A6"/>
    <w:rsid w:val="00D532B8"/>
    <w:rsid w:val="00D54B6F"/>
    <w:rsid w:val="00D54E73"/>
    <w:rsid w:val="00D575A3"/>
    <w:rsid w:val="00D613A6"/>
    <w:rsid w:val="00D617A6"/>
    <w:rsid w:val="00D650EA"/>
    <w:rsid w:val="00D72C40"/>
    <w:rsid w:val="00D737C5"/>
    <w:rsid w:val="00D73835"/>
    <w:rsid w:val="00D76F5A"/>
    <w:rsid w:val="00D7722A"/>
    <w:rsid w:val="00D80B1B"/>
    <w:rsid w:val="00D82293"/>
    <w:rsid w:val="00D8405B"/>
    <w:rsid w:val="00D84E7D"/>
    <w:rsid w:val="00D86BF0"/>
    <w:rsid w:val="00D86DCB"/>
    <w:rsid w:val="00D91BA1"/>
    <w:rsid w:val="00D939B7"/>
    <w:rsid w:val="00D950D8"/>
    <w:rsid w:val="00D95477"/>
    <w:rsid w:val="00D959C3"/>
    <w:rsid w:val="00D961B8"/>
    <w:rsid w:val="00DA1511"/>
    <w:rsid w:val="00DA6FB8"/>
    <w:rsid w:val="00DA777A"/>
    <w:rsid w:val="00DB0188"/>
    <w:rsid w:val="00DB26A8"/>
    <w:rsid w:val="00DB3C58"/>
    <w:rsid w:val="00DB4F9F"/>
    <w:rsid w:val="00DB5728"/>
    <w:rsid w:val="00DB5AE0"/>
    <w:rsid w:val="00DB6161"/>
    <w:rsid w:val="00DB65B9"/>
    <w:rsid w:val="00DB70FB"/>
    <w:rsid w:val="00DC0CD5"/>
    <w:rsid w:val="00DC23E2"/>
    <w:rsid w:val="00DC334D"/>
    <w:rsid w:val="00DC6AAD"/>
    <w:rsid w:val="00DE165D"/>
    <w:rsid w:val="00DE2FD7"/>
    <w:rsid w:val="00DE45A3"/>
    <w:rsid w:val="00DE466D"/>
    <w:rsid w:val="00DE488C"/>
    <w:rsid w:val="00DE5EE7"/>
    <w:rsid w:val="00DF1EC1"/>
    <w:rsid w:val="00DF343E"/>
    <w:rsid w:val="00DF67C3"/>
    <w:rsid w:val="00DF6CEB"/>
    <w:rsid w:val="00E0098A"/>
    <w:rsid w:val="00E009D9"/>
    <w:rsid w:val="00E027D1"/>
    <w:rsid w:val="00E03F71"/>
    <w:rsid w:val="00E045EE"/>
    <w:rsid w:val="00E05AB5"/>
    <w:rsid w:val="00E06ED0"/>
    <w:rsid w:val="00E1082D"/>
    <w:rsid w:val="00E130CB"/>
    <w:rsid w:val="00E14934"/>
    <w:rsid w:val="00E172BE"/>
    <w:rsid w:val="00E2160E"/>
    <w:rsid w:val="00E24E02"/>
    <w:rsid w:val="00E25210"/>
    <w:rsid w:val="00E255EC"/>
    <w:rsid w:val="00E25895"/>
    <w:rsid w:val="00E30CA9"/>
    <w:rsid w:val="00E34A54"/>
    <w:rsid w:val="00E405E1"/>
    <w:rsid w:val="00E408AB"/>
    <w:rsid w:val="00E41E68"/>
    <w:rsid w:val="00E43B2D"/>
    <w:rsid w:val="00E460A6"/>
    <w:rsid w:val="00E50CB6"/>
    <w:rsid w:val="00E51920"/>
    <w:rsid w:val="00E53A58"/>
    <w:rsid w:val="00E542FA"/>
    <w:rsid w:val="00E54D26"/>
    <w:rsid w:val="00E620CC"/>
    <w:rsid w:val="00E63ADD"/>
    <w:rsid w:val="00E64120"/>
    <w:rsid w:val="00E65FA3"/>
    <w:rsid w:val="00E678CB"/>
    <w:rsid w:val="00E67D1E"/>
    <w:rsid w:val="00E707FD"/>
    <w:rsid w:val="00E710D7"/>
    <w:rsid w:val="00E71348"/>
    <w:rsid w:val="00E71657"/>
    <w:rsid w:val="00E745BB"/>
    <w:rsid w:val="00E8010A"/>
    <w:rsid w:val="00E8229C"/>
    <w:rsid w:val="00E836E5"/>
    <w:rsid w:val="00E84601"/>
    <w:rsid w:val="00E85E09"/>
    <w:rsid w:val="00E8605D"/>
    <w:rsid w:val="00E92CE2"/>
    <w:rsid w:val="00E93CDD"/>
    <w:rsid w:val="00E949AC"/>
    <w:rsid w:val="00E977FB"/>
    <w:rsid w:val="00EA0944"/>
    <w:rsid w:val="00EA1325"/>
    <w:rsid w:val="00EA22D5"/>
    <w:rsid w:val="00EA241F"/>
    <w:rsid w:val="00EA2704"/>
    <w:rsid w:val="00EA4221"/>
    <w:rsid w:val="00EB2FE6"/>
    <w:rsid w:val="00EB3CD8"/>
    <w:rsid w:val="00EB6F5F"/>
    <w:rsid w:val="00EC7278"/>
    <w:rsid w:val="00EC74B9"/>
    <w:rsid w:val="00ED07B2"/>
    <w:rsid w:val="00ED246E"/>
    <w:rsid w:val="00ED379C"/>
    <w:rsid w:val="00ED4D08"/>
    <w:rsid w:val="00ED5834"/>
    <w:rsid w:val="00ED6AAF"/>
    <w:rsid w:val="00ED6F53"/>
    <w:rsid w:val="00EE065C"/>
    <w:rsid w:val="00EE093B"/>
    <w:rsid w:val="00EE3926"/>
    <w:rsid w:val="00EE5D34"/>
    <w:rsid w:val="00EE776F"/>
    <w:rsid w:val="00EF319C"/>
    <w:rsid w:val="00EF3258"/>
    <w:rsid w:val="00EF7C4A"/>
    <w:rsid w:val="00F00846"/>
    <w:rsid w:val="00F02496"/>
    <w:rsid w:val="00F027E4"/>
    <w:rsid w:val="00F055F1"/>
    <w:rsid w:val="00F05A46"/>
    <w:rsid w:val="00F100EB"/>
    <w:rsid w:val="00F15458"/>
    <w:rsid w:val="00F158C7"/>
    <w:rsid w:val="00F162F4"/>
    <w:rsid w:val="00F16C11"/>
    <w:rsid w:val="00F22278"/>
    <w:rsid w:val="00F2277C"/>
    <w:rsid w:val="00F24175"/>
    <w:rsid w:val="00F25246"/>
    <w:rsid w:val="00F25E11"/>
    <w:rsid w:val="00F307D6"/>
    <w:rsid w:val="00F31A8E"/>
    <w:rsid w:val="00F32C2D"/>
    <w:rsid w:val="00F33108"/>
    <w:rsid w:val="00F33A4C"/>
    <w:rsid w:val="00F34B87"/>
    <w:rsid w:val="00F358BF"/>
    <w:rsid w:val="00F35CB2"/>
    <w:rsid w:val="00F374CD"/>
    <w:rsid w:val="00F4046E"/>
    <w:rsid w:val="00F40961"/>
    <w:rsid w:val="00F41E92"/>
    <w:rsid w:val="00F434FF"/>
    <w:rsid w:val="00F4425B"/>
    <w:rsid w:val="00F461FD"/>
    <w:rsid w:val="00F476F3"/>
    <w:rsid w:val="00F50AB9"/>
    <w:rsid w:val="00F51024"/>
    <w:rsid w:val="00F5122A"/>
    <w:rsid w:val="00F51940"/>
    <w:rsid w:val="00F51A84"/>
    <w:rsid w:val="00F523CD"/>
    <w:rsid w:val="00F52CF4"/>
    <w:rsid w:val="00F53495"/>
    <w:rsid w:val="00F559F9"/>
    <w:rsid w:val="00F56168"/>
    <w:rsid w:val="00F561EE"/>
    <w:rsid w:val="00F63D66"/>
    <w:rsid w:val="00F64504"/>
    <w:rsid w:val="00F6458C"/>
    <w:rsid w:val="00F6478A"/>
    <w:rsid w:val="00F656C3"/>
    <w:rsid w:val="00F6661C"/>
    <w:rsid w:val="00F6682D"/>
    <w:rsid w:val="00F701C7"/>
    <w:rsid w:val="00F7531F"/>
    <w:rsid w:val="00F75B77"/>
    <w:rsid w:val="00F762D8"/>
    <w:rsid w:val="00F7721E"/>
    <w:rsid w:val="00F77823"/>
    <w:rsid w:val="00F77F03"/>
    <w:rsid w:val="00F77FD4"/>
    <w:rsid w:val="00F81C15"/>
    <w:rsid w:val="00F82391"/>
    <w:rsid w:val="00F8333E"/>
    <w:rsid w:val="00F84641"/>
    <w:rsid w:val="00F858CA"/>
    <w:rsid w:val="00F87E9D"/>
    <w:rsid w:val="00F9034E"/>
    <w:rsid w:val="00F916DC"/>
    <w:rsid w:val="00F94BD6"/>
    <w:rsid w:val="00F958CC"/>
    <w:rsid w:val="00FA464E"/>
    <w:rsid w:val="00FA60EE"/>
    <w:rsid w:val="00FB2379"/>
    <w:rsid w:val="00FB25E5"/>
    <w:rsid w:val="00FB3848"/>
    <w:rsid w:val="00FB5293"/>
    <w:rsid w:val="00FB5446"/>
    <w:rsid w:val="00FC0D46"/>
    <w:rsid w:val="00FC10ED"/>
    <w:rsid w:val="00FC1841"/>
    <w:rsid w:val="00FC2D11"/>
    <w:rsid w:val="00FC373B"/>
    <w:rsid w:val="00FC6230"/>
    <w:rsid w:val="00FD0268"/>
    <w:rsid w:val="00FD02CE"/>
    <w:rsid w:val="00FD05BA"/>
    <w:rsid w:val="00FD0638"/>
    <w:rsid w:val="00FD0AFD"/>
    <w:rsid w:val="00FD2A0A"/>
    <w:rsid w:val="00FD3934"/>
    <w:rsid w:val="00FD40F7"/>
    <w:rsid w:val="00FD5913"/>
    <w:rsid w:val="00FE0558"/>
    <w:rsid w:val="00FE0BF6"/>
    <w:rsid w:val="00FE11E8"/>
    <w:rsid w:val="00FE29B5"/>
    <w:rsid w:val="00FE32EB"/>
    <w:rsid w:val="00FE3AFF"/>
    <w:rsid w:val="00FE7F98"/>
    <w:rsid w:val="00FF065B"/>
    <w:rsid w:val="00FF23E1"/>
    <w:rsid w:val="00FF49E7"/>
    <w:rsid w:val="00FF61E7"/>
    <w:rsid w:val="00FF6E0C"/>
    <w:rsid w:val="00FF7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DE1"/>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uiPriority w:val="99"/>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customStyle="1" w:styleId="UnresolvedMention1">
    <w:name w:val="Unresolved Mention1"/>
    <w:basedOn w:val="DefaultParagraphFont"/>
    <w:uiPriority w:val="99"/>
    <w:semiHidden/>
    <w:unhideWhenUsed/>
    <w:rsid w:val="00A264CE"/>
    <w:rPr>
      <w:color w:val="605E5C"/>
      <w:shd w:val="clear" w:color="auto" w:fill="E1DFDD"/>
    </w:rPr>
  </w:style>
  <w:style w:type="table" w:customStyle="1" w:styleId="TableGrid1">
    <w:name w:val="Table Grid1"/>
    <w:basedOn w:val="TableNormal"/>
    <w:next w:val="TableGrid"/>
    <w:rsid w:val="00F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8380535">
      <w:bodyDiv w:val="1"/>
      <w:marLeft w:val="0"/>
      <w:marRight w:val="0"/>
      <w:marTop w:val="0"/>
      <w:marBottom w:val="0"/>
      <w:divBdr>
        <w:top w:val="none" w:sz="0" w:space="0" w:color="auto"/>
        <w:left w:val="none" w:sz="0" w:space="0" w:color="auto"/>
        <w:bottom w:val="none" w:sz="0" w:space="0" w:color="auto"/>
        <w:right w:val="none" w:sz="0" w:space="0" w:color="auto"/>
      </w:divBdr>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66116610">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00603828">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20973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ice.org.uk/guidance/ng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0AA1E-024D-4B02-A70F-448609D28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2021-09-17T14:07:00Z</dcterms:created>
  <dcterms:modified xsi:type="dcterms:W3CDTF">2021-09-17T14:08:00Z</dcterms:modified>
</cp:coreProperties>
</file>