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5BF60" w14:textId="77777777" w:rsidR="003463D7" w:rsidRPr="003463D7" w:rsidRDefault="003463D7" w:rsidP="003463D7">
      <w:pPr>
        <w:spacing w:after="0"/>
        <w:jc w:val="center"/>
        <w:rPr>
          <w:rFonts w:ascii="Arial" w:hAnsi="Arial" w:cs="Arial"/>
          <w:b/>
          <w:bCs/>
          <w:sz w:val="28"/>
          <w:szCs w:val="28"/>
        </w:rPr>
      </w:pPr>
      <w:r w:rsidRPr="003463D7">
        <w:rPr>
          <w:rFonts w:ascii="Arial" w:hAnsi="Arial" w:cs="Arial"/>
          <w:b/>
          <w:bCs/>
          <w:sz w:val="28"/>
          <w:szCs w:val="28"/>
        </w:rPr>
        <w:t>NHS Digital</w:t>
      </w:r>
    </w:p>
    <w:p w14:paraId="280BB765" w14:textId="77777777" w:rsidR="003463D7" w:rsidRPr="003463D7" w:rsidRDefault="003463D7" w:rsidP="003463D7">
      <w:pPr>
        <w:spacing w:after="0"/>
        <w:jc w:val="center"/>
        <w:rPr>
          <w:rFonts w:ascii="Arial" w:hAnsi="Arial" w:cs="Arial"/>
          <w:b/>
          <w:bCs/>
          <w:sz w:val="28"/>
          <w:szCs w:val="28"/>
        </w:rPr>
      </w:pPr>
      <w:r w:rsidRPr="003463D7">
        <w:rPr>
          <w:rFonts w:ascii="Arial" w:hAnsi="Arial" w:cs="Arial"/>
          <w:b/>
          <w:bCs/>
          <w:sz w:val="28"/>
          <w:szCs w:val="28"/>
        </w:rPr>
        <w:t>Indicator Supporting Documentation</w:t>
      </w:r>
    </w:p>
    <w:p w14:paraId="6A8177D3" w14:textId="79E37AF2" w:rsidR="00857C74" w:rsidRPr="003463D7" w:rsidRDefault="003463D7" w:rsidP="00857C74">
      <w:pPr>
        <w:jc w:val="center"/>
        <w:rPr>
          <w:rFonts w:ascii="Arial" w:hAnsi="Arial" w:cs="Arial"/>
          <w:b/>
          <w:sz w:val="28"/>
          <w:szCs w:val="28"/>
        </w:rPr>
      </w:pPr>
      <w:r w:rsidRPr="003463D7">
        <w:rPr>
          <w:rFonts w:ascii="Arial" w:hAnsi="Arial" w:cs="Arial"/>
          <w:b/>
          <w:sz w:val="28"/>
          <w:szCs w:val="28"/>
        </w:rPr>
        <w:t xml:space="preserve">IAP00426 </w:t>
      </w:r>
      <w:r w:rsidRPr="003463D7">
        <w:rPr>
          <w:rFonts w:ascii="Arial" w:hAnsi="Arial" w:cs="Arial"/>
          <w:b/>
          <w:sz w:val="28"/>
          <w:szCs w:val="28"/>
        </w:rPr>
        <w:t>Tooth extractions for children admitted as inpatients to hospital aged 10 years and under</w:t>
      </w:r>
    </w:p>
    <w:p w14:paraId="742D3AD9" w14:textId="65720B6F" w:rsidR="009E1A6A" w:rsidRDefault="009E1A6A">
      <w:pPr>
        <w:rPr>
          <w:rFonts w:ascii="Arial" w:hAnsi="Arial" w:cs="Arial"/>
        </w:rPr>
      </w:pPr>
    </w:p>
    <w:tbl>
      <w:tblPr>
        <w:tblStyle w:val="TableGrid"/>
        <w:tblW w:w="0" w:type="auto"/>
        <w:tblLook w:val="04A0" w:firstRow="1" w:lastRow="0" w:firstColumn="1" w:lastColumn="0" w:noHBand="0" w:noVBand="1"/>
      </w:tblPr>
      <w:tblGrid>
        <w:gridCol w:w="3254"/>
        <w:gridCol w:w="3252"/>
        <w:gridCol w:w="3273"/>
        <w:gridCol w:w="4169"/>
      </w:tblGrid>
      <w:tr w:rsidR="0043324C" w14:paraId="7A8F67FC" w14:textId="77777777" w:rsidTr="000B3802">
        <w:tc>
          <w:tcPr>
            <w:tcW w:w="3254" w:type="dxa"/>
          </w:tcPr>
          <w:p w14:paraId="5ADC7BB6" w14:textId="707A88AF" w:rsidR="0043324C" w:rsidRDefault="0043324C" w:rsidP="0043324C">
            <w:pPr>
              <w:rPr>
                <w:rFonts w:ascii="Arial" w:hAnsi="Arial" w:cs="Arial"/>
              </w:rPr>
            </w:pPr>
            <w:r w:rsidRPr="0043324C">
              <w:rPr>
                <w:rFonts w:ascii="Arial" w:hAnsi="Arial" w:cs="Arial"/>
                <w:b/>
              </w:rPr>
              <w:t>1.1 Indicator title</w:t>
            </w:r>
          </w:p>
        </w:tc>
        <w:tc>
          <w:tcPr>
            <w:tcW w:w="3252" w:type="dxa"/>
          </w:tcPr>
          <w:p w14:paraId="5782EA27" w14:textId="52182555" w:rsidR="0043324C" w:rsidRDefault="0043324C" w:rsidP="0043324C">
            <w:pPr>
              <w:pStyle w:val="FrontpageTitle"/>
            </w:pPr>
            <w:r w:rsidRPr="0043324C">
              <w:rPr>
                <w:lang w:val="en"/>
              </w:rPr>
              <w:t>Admissions of children aged 10 years and under to hospital for tooth extractions due to decay</w:t>
            </w:r>
          </w:p>
        </w:tc>
        <w:tc>
          <w:tcPr>
            <w:tcW w:w="3273" w:type="dxa"/>
            <w:shd w:val="clear" w:color="auto" w:fill="auto"/>
          </w:tcPr>
          <w:p w14:paraId="545DCFBB" w14:textId="633BD3D1" w:rsidR="0043324C" w:rsidRDefault="0043324C" w:rsidP="0043324C">
            <w:pPr>
              <w:rPr>
                <w:rFonts w:ascii="Arial" w:hAnsi="Arial" w:cs="Arial"/>
              </w:rPr>
            </w:pPr>
            <w:r w:rsidRPr="004728A7">
              <w:rPr>
                <w:rFonts w:ascii="Arial" w:hAnsi="Arial" w:cs="Arial"/>
                <w:b/>
              </w:rPr>
              <w:t>1.8 Application type</w:t>
            </w:r>
          </w:p>
        </w:tc>
        <w:tc>
          <w:tcPr>
            <w:tcW w:w="4169" w:type="dxa"/>
            <w:shd w:val="clear" w:color="auto" w:fill="auto"/>
          </w:tcPr>
          <w:p w14:paraId="2DF7128D" w14:textId="0939DD69" w:rsidR="0043324C" w:rsidRDefault="0043324C" w:rsidP="0043324C">
            <w:pPr>
              <w:rPr>
                <w:rFonts w:ascii="Arial" w:hAnsi="Arial" w:cs="Arial"/>
              </w:rPr>
            </w:pPr>
            <w:r w:rsidRPr="004728A7">
              <w:rPr>
                <w:rFonts w:ascii="Arial" w:hAnsi="Arial" w:cs="Arial"/>
              </w:rPr>
              <w:t>For renewal</w:t>
            </w:r>
          </w:p>
        </w:tc>
      </w:tr>
      <w:tr w:rsidR="0043324C" w14:paraId="227941EE" w14:textId="77777777" w:rsidTr="000B3802">
        <w:tc>
          <w:tcPr>
            <w:tcW w:w="3254" w:type="dxa"/>
            <w:shd w:val="clear" w:color="auto" w:fill="auto"/>
          </w:tcPr>
          <w:p w14:paraId="39EFC8CD" w14:textId="2F651A87" w:rsidR="0043324C" w:rsidRPr="0043324C" w:rsidRDefault="0043324C" w:rsidP="0043324C">
            <w:pPr>
              <w:rPr>
                <w:rFonts w:ascii="Arial" w:hAnsi="Arial" w:cs="Arial"/>
                <w:b/>
              </w:rPr>
            </w:pPr>
            <w:r w:rsidRPr="004728A7">
              <w:rPr>
                <w:rFonts w:ascii="Arial" w:hAnsi="Arial" w:cs="Arial"/>
                <w:b/>
              </w:rPr>
              <w:t>1.2 Reference number</w:t>
            </w:r>
            <w:r w:rsidRPr="004728A7">
              <w:rPr>
                <w:rFonts w:ascii="Arial" w:hAnsi="Arial" w:cs="Arial"/>
                <w:b/>
              </w:rPr>
              <w:br/>
            </w:r>
            <w:r w:rsidRPr="004728A7">
              <w:rPr>
                <w:rFonts w:ascii="Arial" w:hAnsi="Arial" w:cs="Arial"/>
              </w:rPr>
              <w:t>(if unsure, please leave for IMAS team)</w:t>
            </w:r>
          </w:p>
        </w:tc>
        <w:tc>
          <w:tcPr>
            <w:tcW w:w="3252" w:type="dxa"/>
            <w:shd w:val="clear" w:color="auto" w:fill="auto"/>
          </w:tcPr>
          <w:p w14:paraId="3EF723AF" w14:textId="54B78036" w:rsidR="0043324C" w:rsidRPr="0043324C" w:rsidRDefault="0043324C" w:rsidP="0043324C">
            <w:pPr>
              <w:pStyle w:val="FrontpageTitle"/>
              <w:rPr>
                <w:lang w:val="en"/>
              </w:rPr>
            </w:pPr>
            <w:r w:rsidRPr="0043324C">
              <w:t>IAP00426</w:t>
            </w:r>
          </w:p>
        </w:tc>
        <w:tc>
          <w:tcPr>
            <w:tcW w:w="3273" w:type="dxa"/>
            <w:shd w:val="clear" w:color="auto" w:fill="auto"/>
          </w:tcPr>
          <w:p w14:paraId="2A20C7CB" w14:textId="1AA8C507" w:rsidR="0043324C" w:rsidRPr="004728A7" w:rsidRDefault="0043324C" w:rsidP="0043324C">
            <w:pPr>
              <w:rPr>
                <w:rFonts w:ascii="Arial" w:hAnsi="Arial" w:cs="Arial"/>
                <w:b/>
              </w:rPr>
            </w:pPr>
            <w:r w:rsidRPr="004728A7">
              <w:rPr>
                <w:rFonts w:ascii="Arial" w:hAnsi="Arial" w:cs="Arial"/>
                <w:b/>
              </w:rPr>
              <w:t>1.9 Requesting</w:t>
            </w:r>
            <w:r w:rsidRPr="004728A7">
              <w:rPr>
                <w:rFonts w:ascii="Arial" w:hAnsi="Arial" w:cs="Arial"/>
                <w:b/>
              </w:rPr>
              <w:br/>
              <w:t>organisation</w:t>
            </w:r>
          </w:p>
        </w:tc>
        <w:tc>
          <w:tcPr>
            <w:tcW w:w="4169" w:type="dxa"/>
            <w:shd w:val="clear" w:color="auto" w:fill="auto"/>
          </w:tcPr>
          <w:p w14:paraId="469D7AB5" w14:textId="579B530A" w:rsidR="0043324C" w:rsidRPr="004728A7" w:rsidRDefault="0043324C" w:rsidP="0043324C">
            <w:pPr>
              <w:rPr>
                <w:rFonts w:ascii="Arial" w:hAnsi="Arial" w:cs="Arial"/>
              </w:rPr>
            </w:pPr>
            <w:r w:rsidRPr="004728A7">
              <w:rPr>
                <w:rFonts w:ascii="Arial" w:hAnsi="Arial" w:cs="Arial"/>
              </w:rPr>
              <w:t>Department of Health and Social Care (DHSC)</w:t>
            </w:r>
          </w:p>
        </w:tc>
      </w:tr>
      <w:tr w:rsidR="0043324C" w14:paraId="21EC1C7B" w14:textId="77777777" w:rsidTr="000B3802">
        <w:tc>
          <w:tcPr>
            <w:tcW w:w="3254" w:type="dxa"/>
            <w:shd w:val="clear" w:color="auto" w:fill="auto"/>
          </w:tcPr>
          <w:p w14:paraId="00D790FB" w14:textId="592B9EDC" w:rsidR="0043324C" w:rsidRPr="004728A7" w:rsidRDefault="0043324C" w:rsidP="0043324C">
            <w:pPr>
              <w:rPr>
                <w:rFonts w:ascii="Arial" w:hAnsi="Arial" w:cs="Arial"/>
                <w:b/>
              </w:rPr>
            </w:pPr>
            <w:r w:rsidRPr="004728A7">
              <w:rPr>
                <w:rFonts w:ascii="Arial" w:hAnsi="Arial" w:cs="Arial"/>
                <w:b/>
              </w:rPr>
              <w:t>1.3 Topic area</w:t>
            </w:r>
          </w:p>
        </w:tc>
        <w:tc>
          <w:tcPr>
            <w:tcW w:w="3252" w:type="dxa"/>
            <w:shd w:val="clear" w:color="auto" w:fill="auto"/>
          </w:tcPr>
          <w:p w14:paraId="68E1AFF1" w14:textId="797A50DC" w:rsidR="0043324C" w:rsidRPr="0043324C" w:rsidRDefault="0043324C" w:rsidP="0043324C">
            <w:pPr>
              <w:pStyle w:val="FrontpageTitle"/>
            </w:pPr>
            <w:r w:rsidRPr="004728A7">
              <w:t>NHS Dental Services</w:t>
            </w:r>
          </w:p>
        </w:tc>
        <w:tc>
          <w:tcPr>
            <w:tcW w:w="3273" w:type="dxa"/>
            <w:shd w:val="clear" w:color="auto" w:fill="auto"/>
          </w:tcPr>
          <w:p w14:paraId="3527AAB0" w14:textId="362B8867" w:rsidR="0043324C" w:rsidRPr="004728A7" w:rsidRDefault="0043324C" w:rsidP="0043324C">
            <w:pPr>
              <w:rPr>
                <w:rFonts w:ascii="Arial" w:hAnsi="Arial" w:cs="Arial"/>
                <w:b/>
              </w:rPr>
            </w:pPr>
            <w:r w:rsidRPr="0043324C">
              <w:rPr>
                <w:rFonts w:ascii="Arial" w:hAnsi="Arial" w:cs="Arial"/>
                <w:b/>
              </w:rPr>
              <w:t>1.10 Applicant details</w:t>
            </w:r>
          </w:p>
        </w:tc>
        <w:tc>
          <w:tcPr>
            <w:tcW w:w="4169" w:type="dxa"/>
            <w:shd w:val="clear" w:color="auto" w:fill="auto"/>
          </w:tcPr>
          <w:p w14:paraId="6718E8E2" w14:textId="77777777" w:rsidR="0043324C" w:rsidRPr="0043324C" w:rsidRDefault="0043324C" w:rsidP="0043324C">
            <w:pPr>
              <w:rPr>
                <w:rFonts w:ascii="Arial" w:hAnsi="Arial" w:cs="Arial"/>
              </w:rPr>
            </w:pPr>
            <w:r w:rsidRPr="0043324C">
              <w:rPr>
                <w:rFonts w:ascii="Arial" w:hAnsi="Arial" w:cs="Arial"/>
              </w:rPr>
              <w:t xml:space="preserve">Name: Dawn </w:t>
            </w:r>
            <w:proofErr w:type="spellStart"/>
            <w:r w:rsidRPr="0043324C">
              <w:rPr>
                <w:rFonts w:ascii="Arial" w:hAnsi="Arial" w:cs="Arial"/>
              </w:rPr>
              <w:t>Fagence</w:t>
            </w:r>
            <w:proofErr w:type="spellEnd"/>
          </w:p>
          <w:p w14:paraId="41AB1D8A" w14:textId="77777777" w:rsidR="0043324C" w:rsidRPr="0043324C" w:rsidRDefault="0043324C" w:rsidP="0043324C">
            <w:pPr>
              <w:rPr>
                <w:rFonts w:ascii="Arial" w:hAnsi="Arial" w:cs="Arial"/>
              </w:rPr>
            </w:pPr>
            <w:r w:rsidRPr="0043324C">
              <w:rPr>
                <w:rFonts w:ascii="Arial" w:hAnsi="Arial" w:cs="Arial"/>
              </w:rPr>
              <w:t>Title: Senior Analyst</w:t>
            </w:r>
          </w:p>
          <w:p w14:paraId="4DCBE3B9" w14:textId="5C98FF23" w:rsidR="0043324C" w:rsidRPr="004728A7" w:rsidRDefault="0043324C" w:rsidP="0043324C">
            <w:pPr>
              <w:rPr>
                <w:rFonts w:ascii="Arial" w:hAnsi="Arial" w:cs="Arial"/>
              </w:rPr>
            </w:pPr>
            <w:r w:rsidRPr="0043324C">
              <w:rPr>
                <w:rFonts w:ascii="Arial" w:hAnsi="Arial" w:cs="Arial"/>
              </w:rPr>
              <w:t>Email: dawn.fagence@dh.gsi.gov.uk</w:t>
            </w:r>
          </w:p>
        </w:tc>
      </w:tr>
      <w:tr w:rsidR="0043324C" w14:paraId="32CC040A" w14:textId="77777777" w:rsidTr="000B3802">
        <w:tc>
          <w:tcPr>
            <w:tcW w:w="3254" w:type="dxa"/>
            <w:shd w:val="clear" w:color="auto" w:fill="auto"/>
          </w:tcPr>
          <w:p w14:paraId="0EB2896E" w14:textId="35231887" w:rsidR="0043324C" w:rsidRPr="004728A7" w:rsidRDefault="0043324C" w:rsidP="0043324C">
            <w:pPr>
              <w:rPr>
                <w:rFonts w:ascii="Arial" w:hAnsi="Arial" w:cs="Arial"/>
                <w:b/>
              </w:rPr>
            </w:pPr>
            <w:r w:rsidRPr="004728A7">
              <w:rPr>
                <w:rFonts w:ascii="Arial" w:hAnsi="Arial" w:cs="Arial"/>
                <w:b/>
              </w:rPr>
              <w:t>1.4 Domain (if applicable)</w:t>
            </w:r>
          </w:p>
        </w:tc>
        <w:tc>
          <w:tcPr>
            <w:tcW w:w="3252" w:type="dxa"/>
            <w:shd w:val="clear" w:color="auto" w:fill="auto"/>
          </w:tcPr>
          <w:p w14:paraId="724F0D03" w14:textId="1E70C5C4" w:rsidR="0043324C" w:rsidRPr="004728A7" w:rsidRDefault="0043324C" w:rsidP="0043324C">
            <w:pPr>
              <w:pStyle w:val="FrontpageTitle"/>
            </w:pPr>
            <w:r w:rsidRPr="004728A7">
              <w:t>Domain 3 – Helping people to recover from ill-health or following injury</w:t>
            </w:r>
          </w:p>
        </w:tc>
        <w:tc>
          <w:tcPr>
            <w:tcW w:w="3273" w:type="dxa"/>
            <w:shd w:val="clear" w:color="auto" w:fill="auto"/>
          </w:tcPr>
          <w:p w14:paraId="5DB313F0" w14:textId="77777777" w:rsidR="0043324C" w:rsidRPr="0043324C" w:rsidRDefault="0043324C" w:rsidP="0043324C">
            <w:pPr>
              <w:rPr>
                <w:rFonts w:ascii="Arial" w:hAnsi="Arial" w:cs="Arial"/>
                <w:b/>
              </w:rPr>
            </w:pPr>
          </w:p>
        </w:tc>
        <w:tc>
          <w:tcPr>
            <w:tcW w:w="4169" w:type="dxa"/>
            <w:shd w:val="clear" w:color="auto" w:fill="auto"/>
          </w:tcPr>
          <w:p w14:paraId="3A10D519" w14:textId="77777777" w:rsidR="0043324C" w:rsidRPr="0043324C" w:rsidRDefault="0043324C" w:rsidP="0043324C">
            <w:pPr>
              <w:rPr>
                <w:rFonts w:ascii="Arial" w:hAnsi="Arial" w:cs="Arial"/>
              </w:rPr>
            </w:pPr>
          </w:p>
        </w:tc>
      </w:tr>
      <w:tr w:rsidR="000B3802" w14:paraId="7F7DADDC" w14:textId="77777777" w:rsidTr="000B3802">
        <w:tc>
          <w:tcPr>
            <w:tcW w:w="3254" w:type="dxa"/>
            <w:shd w:val="clear" w:color="auto" w:fill="auto"/>
          </w:tcPr>
          <w:p w14:paraId="27E8C61F" w14:textId="293AF4EA" w:rsidR="000B3802" w:rsidRPr="004728A7" w:rsidRDefault="000B3802" w:rsidP="000B3802">
            <w:pPr>
              <w:rPr>
                <w:rFonts w:ascii="Arial" w:hAnsi="Arial" w:cs="Arial"/>
                <w:b/>
              </w:rPr>
            </w:pPr>
            <w:r w:rsidRPr="004728A7">
              <w:rPr>
                <w:rFonts w:ascii="Arial" w:hAnsi="Arial" w:cs="Arial"/>
                <w:b/>
              </w:rPr>
              <w:t>1.5 Set</w:t>
            </w:r>
          </w:p>
        </w:tc>
        <w:tc>
          <w:tcPr>
            <w:tcW w:w="3252" w:type="dxa"/>
            <w:shd w:val="clear" w:color="auto" w:fill="auto"/>
          </w:tcPr>
          <w:p w14:paraId="28055BA5" w14:textId="55D27333" w:rsidR="000B3802" w:rsidRPr="004728A7" w:rsidRDefault="000B3802" w:rsidP="000B3802">
            <w:pPr>
              <w:pStyle w:val="FrontpageTitle"/>
            </w:pPr>
            <w:r w:rsidRPr="004728A7">
              <w:t>NHS Outcomes Framework</w:t>
            </w:r>
          </w:p>
        </w:tc>
        <w:tc>
          <w:tcPr>
            <w:tcW w:w="3273" w:type="dxa"/>
            <w:shd w:val="clear" w:color="auto" w:fill="auto"/>
          </w:tcPr>
          <w:p w14:paraId="70998E3F" w14:textId="4A6D2F74" w:rsidR="000B3802" w:rsidRPr="0043324C" w:rsidRDefault="000B3802" w:rsidP="000B3802">
            <w:pPr>
              <w:rPr>
                <w:rFonts w:ascii="Arial" w:hAnsi="Arial" w:cs="Arial"/>
                <w:b/>
              </w:rPr>
            </w:pPr>
            <w:r w:rsidRPr="004728A7">
              <w:rPr>
                <w:rFonts w:ascii="Arial" w:hAnsi="Arial" w:cs="Arial"/>
                <w:b/>
              </w:rPr>
              <w:t xml:space="preserve">1.11 Alternate contact details </w:t>
            </w:r>
          </w:p>
        </w:tc>
        <w:tc>
          <w:tcPr>
            <w:tcW w:w="4169" w:type="dxa"/>
            <w:shd w:val="clear" w:color="auto" w:fill="auto"/>
          </w:tcPr>
          <w:p w14:paraId="59C2557F" w14:textId="4B892A24" w:rsidR="000B3802" w:rsidRPr="004728A7" w:rsidRDefault="000B3802" w:rsidP="000B3802">
            <w:pPr>
              <w:spacing w:before="60" w:after="60"/>
              <w:ind w:left="318" w:hanging="318"/>
              <w:rPr>
                <w:rFonts w:ascii="Arial" w:hAnsi="Arial" w:cs="Arial"/>
              </w:rPr>
            </w:pPr>
            <w:r w:rsidRPr="004728A7">
              <w:rPr>
                <w:rFonts w:ascii="Arial" w:hAnsi="Arial" w:cs="Arial"/>
              </w:rPr>
              <w:t>Name: Gill Davies</w:t>
            </w:r>
          </w:p>
          <w:p w14:paraId="4DF307C3" w14:textId="0F56D99B" w:rsidR="000B3802" w:rsidRPr="0043324C" w:rsidRDefault="000B3802" w:rsidP="000B3802">
            <w:pPr>
              <w:rPr>
                <w:rFonts w:ascii="Arial" w:hAnsi="Arial" w:cs="Arial"/>
              </w:rPr>
            </w:pPr>
            <w:r w:rsidRPr="004728A7">
              <w:rPr>
                <w:rFonts w:ascii="Arial" w:hAnsi="Arial" w:cs="Arial"/>
              </w:rPr>
              <w:t>Email:  gill.davies@phe.gov.uk</w:t>
            </w:r>
          </w:p>
        </w:tc>
      </w:tr>
      <w:tr w:rsidR="000B3802" w14:paraId="42C93065" w14:textId="77777777" w:rsidTr="000B3802">
        <w:tc>
          <w:tcPr>
            <w:tcW w:w="3254" w:type="dxa"/>
            <w:shd w:val="clear" w:color="auto" w:fill="auto"/>
          </w:tcPr>
          <w:p w14:paraId="306CFC32" w14:textId="5672DC16" w:rsidR="000B3802" w:rsidRPr="004728A7" w:rsidRDefault="000B3802" w:rsidP="000B3802">
            <w:pPr>
              <w:rPr>
                <w:rFonts w:ascii="Arial" w:hAnsi="Arial" w:cs="Arial"/>
                <w:b/>
              </w:rPr>
            </w:pPr>
            <w:r w:rsidRPr="004728A7">
              <w:rPr>
                <w:rFonts w:ascii="Arial" w:hAnsi="Arial" w:cs="Arial"/>
                <w:b/>
              </w:rPr>
              <w:t>1.6 Please explain if ‘Set’ is ‘Other’ or ‘N/A’</w:t>
            </w:r>
          </w:p>
        </w:tc>
        <w:tc>
          <w:tcPr>
            <w:tcW w:w="3252" w:type="dxa"/>
            <w:shd w:val="clear" w:color="auto" w:fill="auto"/>
          </w:tcPr>
          <w:p w14:paraId="6013E14E" w14:textId="0F721728" w:rsidR="000B3802" w:rsidRPr="004728A7" w:rsidRDefault="000B3802" w:rsidP="000B3802">
            <w:pPr>
              <w:pStyle w:val="FrontpageTitle"/>
            </w:pPr>
            <w:r w:rsidRPr="004728A7">
              <w:t>N/A</w:t>
            </w:r>
          </w:p>
        </w:tc>
        <w:tc>
          <w:tcPr>
            <w:tcW w:w="3273" w:type="dxa"/>
            <w:shd w:val="clear" w:color="auto" w:fill="auto"/>
          </w:tcPr>
          <w:p w14:paraId="75B750B0" w14:textId="43B44854" w:rsidR="000B3802" w:rsidRPr="004728A7" w:rsidRDefault="000B3802" w:rsidP="000B3802">
            <w:pPr>
              <w:rPr>
                <w:rFonts w:ascii="Arial" w:hAnsi="Arial" w:cs="Arial"/>
                <w:b/>
              </w:rPr>
            </w:pPr>
            <w:r w:rsidRPr="004728A7">
              <w:rPr>
                <w:rFonts w:ascii="Arial" w:hAnsi="Arial" w:cs="Arial"/>
                <w:b/>
              </w:rPr>
              <w:t>1.12 SRO/ sponsor / policy owner details</w:t>
            </w:r>
          </w:p>
        </w:tc>
        <w:tc>
          <w:tcPr>
            <w:tcW w:w="4169" w:type="dxa"/>
            <w:shd w:val="clear" w:color="auto" w:fill="auto"/>
          </w:tcPr>
          <w:p w14:paraId="7647A697" w14:textId="77777777" w:rsidR="000B3802" w:rsidRPr="004728A7" w:rsidRDefault="000B3802" w:rsidP="000B3802">
            <w:pPr>
              <w:spacing w:before="60" w:after="60"/>
              <w:ind w:left="318" w:hanging="318"/>
              <w:rPr>
                <w:rFonts w:ascii="Arial" w:hAnsi="Arial" w:cs="Arial"/>
              </w:rPr>
            </w:pPr>
            <w:r w:rsidRPr="004728A7">
              <w:rPr>
                <w:rFonts w:ascii="Arial" w:hAnsi="Arial" w:cs="Arial"/>
              </w:rPr>
              <w:t xml:space="preserve">Name: Helen </w:t>
            </w:r>
            <w:proofErr w:type="spellStart"/>
            <w:r w:rsidRPr="004728A7">
              <w:rPr>
                <w:rFonts w:ascii="Arial" w:hAnsi="Arial" w:cs="Arial"/>
              </w:rPr>
              <w:t>Miscampbell</w:t>
            </w:r>
            <w:proofErr w:type="spellEnd"/>
          </w:p>
          <w:p w14:paraId="35CED429" w14:textId="77777777" w:rsidR="000B3802" w:rsidRPr="004728A7" w:rsidRDefault="000B3802" w:rsidP="000B3802">
            <w:pPr>
              <w:spacing w:before="60" w:after="60"/>
              <w:ind w:left="318" w:hanging="318"/>
              <w:rPr>
                <w:rFonts w:ascii="Arial" w:hAnsi="Arial" w:cs="Arial"/>
              </w:rPr>
            </w:pPr>
            <w:r w:rsidRPr="004728A7">
              <w:rPr>
                <w:rFonts w:ascii="Arial" w:hAnsi="Arial" w:cs="Arial"/>
              </w:rPr>
              <w:t>Title: Policy Lead</w:t>
            </w:r>
          </w:p>
          <w:p w14:paraId="149F6A99" w14:textId="358A544A" w:rsidR="000B3802" w:rsidRPr="004728A7" w:rsidRDefault="000B3802" w:rsidP="000B3802">
            <w:pPr>
              <w:spacing w:before="60" w:after="60"/>
              <w:ind w:left="318" w:hanging="318"/>
              <w:rPr>
                <w:rFonts w:ascii="Arial" w:hAnsi="Arial" w:cs="Arial"/>
              </w:rPr>
            </w:pPr>
            <w:proofErr w:type="gramStart"/>
            <w:r w:rsidRPr="004728A7">
              <w:rPr>
                <w:rFonts w:ascii="Arial" w:hAnsi="Arial" w:cs="Arial"/>
              </w:rPr>
              <w:t>Email:helen.miscampbell@dh.gsi.gov.uk</w:t>
            </w:r>
            <w:proofErr w:type="gramEnd"/>
          </w:p>
        </w:tc>
      </w:tr>
      <w:tr w:rsidR="000B3802" w14:paraId="74BFFA1D" w14:textId="77777777" w:rsidTr="000B3802">
        <w:tc>
          <w:tcPr>
            <w:tcW w:w="3254" w:type="dxa"/>
            <w:shd w:val="clear" w:color="auto" w:fill="auto"/>
          </w:tcPr>
          <w:p w14:paraId="0472AAC6" w14:textId="03EB171C" w:rsidR="000B3802" w:rsidRPr="004728A7" w:rsidRDefault="000B3802" w:rsidP="000B3802">
            <w:pPr>
              <w:rPr>
                <w:rFonts w:ascii="Arial" w:hAnsi="Arial" w:cs="Arial"/>
                <w:b/>
              </w:rPr>
            </w:pPr>
            <w:r w:rsidRPr="000B3802">
              <w:rPr>
                <w:rFonts w:ascii="Arial" w:hAnsi="Arial" w:cs="Arial"/>
                <w:b/>
              </w:rPr>
              <w:t>1.7 Brief Summary of indicator (max 100 words)</w:t>
            </w:r>
          </w:p>
        </w:tc>
        <w:tc>
          <w:tcPr>
            <w:tcW w:w="3252" w:type="dxa"/>
            <w:shd w:val="clear" w:color="auto" w:fill="auto"/>
          </w:tcPr>
          <w:p w14:paraId="6BB19B2D" w14:textId="77777777" w:rsidR="000B3802" w:rsidRPr="000B3802" w:rsidRDefault="000B3802" w:rsidP="000B3802">
            <w:pPr>
              <w:pStyle w:val="FrontpageTitle"/>
            </w:pPr>
            <w:r w:rsidRPr="000B3802">
              <w:t xml:space="preserve">The rate of finished consultant episodes (FCEs) per 100,000 population for children aged 10 and under </w:t>
            </w:r>
          </w:p>
          <w:p w14:paraId="179B0C34" w14:textId="77777777" w:rsidR="000B3802" w:rsidRPr="000B3802" w:rsidRDefault="000B3802" w:rsidP="000B3802">
            <w:pPr>
              <w:pStyle w:val="FrontpageTitle"/>
            </w:pPr>
            <w:r w:rsidRPr="000B3802">
              <w:t xml:space="preserve">having tooth extractions with a primary diagnosis of dental </w:t>
            </w:r>
            <w:r w:rsidRPr="000B3802">
              <w:lastRenderedPageBreak/>
              <w:t xml:space="preserve">caries (tooth decay). The majority of these </w:t>
            </w:r>
          </w:p>
          <w:p w14:paraId="322FEE4C" w14:textId="77777777" w:rsidR="000B3802" w:rsidRPr="000B3802" w:rsidRDefault="000B3802" w:rsidP="000B3802">
            <w:pPr>
              <w:pStyle w:val="FrontpageTitle"/>
            </w:pPr>
            <w:r w:rsidRPr="000B3802">
              <w:t xml:space="preserve">extractions in a hospital setting are carried out under general anaesthetic, many could be avoided with </w:t>
            </w:r>
          </w:p>
          <w:p w14:paraId="3E0E1E42" w14:textId="73D5B76B" w:rsidR="000B3802" w:rsidRPr="004728A7" w:rsidRDefault="000B3802" w:rsidP="000B3802">
            <w:pPr>
              <w:pStyle w:val="FrontpageTitle"/>
            </w:pPr>
            <w:r w:rsidRPr="000B3802">
              <w:t>better home care and management within primary care.</w:t>
            </w:r>
          </w:p>
        </w:tc>
        <w:tc>
          <w:tcPr>
            <w:tcW w:w="3273" w:type="dxa"/>
            <w:shd w:val="clear" w:color="auto" w:fill="auto"/>
          </w:tcPr>
          <w:p w14:paraId="3EABA9E3" w14:textId="77777777" w:rsidR="000B3802" w:rsidRPr="004728A7" w:rsidRDefault="000B3802" w:rsidP="000B3802">
            <w:pPr>
              <w:rPr>
                <w:rFonts w:ascii="Arial" w:hAnsi="Arial" w:cs="Arial"/>
                <w:b/>
              </w:rPr>
            </w:pPr>
          </w:p>
        </w:tc>
        <w:tc>
          <w:tcPr>
            <w:tcW w:w="4169" w:type="dxa"/>
            <w:shd w:val="clear" w:color="auto" w:fill="auto"/>
          </w:tcPr>
          <w:p w14:paraId="5AA1301F" w14:textId="77777777" w:rsidR="000B3802" w:rsidRPr="004728A7" w:rsidRDefault="000B3802" w:rsidP="000B3802">
            <w:pPr>
              <w:spacing w:before="60" w:after="60"/>
              <w:ind w:left="318" w:hanging="318"/>
              <w:rPr>
                <w:rFonts w:ascii="Arial" w:hAnsi="Arial" w:cs="Arial"/>
              </w:rPr>
            </w:pPr>
          </w:p>
        </w:tc>
      </w:tr>
    </w:tbl>
    <w:p w14:paraId="5BA90F20" w14:textId="77777777" w:rsidR="00D53727" w:rsidRDefault="00D53727">
      <w:pPr>
        <w:rPr>
          <w:rFonts w:ascii="Arial" w:hAnsi="Arial" w:cs="Arial"/>
        </w:rPr>
      </w:pPr>
    </w:p>
    <w:p w14:paraId="092E4F63" w14:textId="77777777" w:rsidR="00D53727" w:rsidRDefault="00D53727">
      <w:pPr>
        <w:rPr>
          <w:rFonts w:ascii="Arial" w:hAnsi="Arial" w:cs="Arial"/>
        </w:rPr>
      </w:pPr>
    </w:p>
    <w:p w14:paraId="61B905FF" w14:textId="77777777" w:rsidR="00D53727" w:rsidRDefault="00D53727">
      <w:pPr>
        <w:rPr>
          <w:rFonts w:ascii="Arial" w:hAnsi="Arial" w:cs="Arial"/>
        </w:rPr>
      </w:pPr>
    </w:p>
    <w:p w14:paraId="2151FC5A" w14:textId="77777777" w:rsidR="00D53727" w:rsidRDefault="00D53727">
      <w:pPr>
        <w:rPr>
          <w:rFonts w:ascii="Arial" w:hAnsi="Arial" w:cs="Arial"/>
        </w:rPr>
      </w:pPr>
    </w:p>
    <w:p w14:paraId="10127CC2" w14:textId="77777777" w:rsidR="00D53727" w:rsidRDefault="00D53727">
      <w:pPr>
        <w:rPr>
          <w:rFonts w:ascii="Arial" w:hAnsi="Arial" w:cs="Arial"/>
        </w:rPr>
      </w:pPr>
    </w:p>
    <w:p w14:paraId="731321AD" w14:textId="77777777" w:rsidR="00D53727" w:rsidRDefault="00D53727">
      <w:pPr>
        <w:rPr>
          <w:rFonts w:ascii="Arial" w:hAnsi="Arial" w:cs="Arial"/>
        </w:rPr>
      </w:pPr>
    </w:p>
    <w:p w14:paraId="536778A6" w14:textId="77777777" w:rsidR="00D53727" w:rsidRDefault="00D53727">
      <w:pPr>
        <w:rPr>
          <w:rFonts w:ascii="Arial" w:hAnsi="Arial" w:cs="Arial"/>
        </w:rPr>
      </w:pPr>
    </w:p>
    <w:p w14:paraId="785AD111" w14:textId="77777777" w:rsidR="00D53727" w:rsidRDefault="00D53727">
      <w:pPr>
        <w:rPr>
          <w:rFonts w:ascii="Arial" w:hAnsi="Arial" w:cs="Arial"/>
        </w:rPr>
      </w:pPr>
    </w:p>
    <w:p w14:paraId="3AA29EB6" w14:textId="77777777" w:rsidR="00D53727" w:rsidRDefault="00D53727">
      <w:pPr>
        <w:rPr>
          <w:rFonts w:ascii="Arial" w:hAnsi="Arial" w:cs="Arial"/>
        </w:rPr>
      </w:pPr>
    </w:p>
    <w:p w14:paraId="65FB0D76" w14:textId="77777777" w:rsidR="00D53727" w:rsidRDefault="00D53727">
      <w:pPr>
        <w:rPr>
          <w:rFonts w:ascii="Arial" w:hAnsi="Arial" w:cs="Arial"/>
        </w:rPr>
      </w:pPr>
    </w:p>
    <w:p w14:paraId="1D95525D" w14:textId="77777777" w:rsidR="00D53727" w:rsidRDefault="00D53727">
      <w:pPr>
        <w:rPr>
          <w:rFonts w:ascii="Arial" w:hAnsi="Arial" w:cs="Arial"/>
        </w:rPr>
      </w:pPr>
    </w:p>
    <w:p w14:paraId="11A5C802" w14:textId="77777777" w:rsidR="00D53727" w:rsidRDefault="00D53727">
      <w:pPr>
        <w:rPr>
          <w:rFonts w:ascii="Arial" w:hAnsi="Arial" w:cs="Arial"/>
        </w:rPr>
      </w:pPr>
    </w:p>
    <w:p w14:paraId="581ABC78" w14:textId="77777777" w:rsidR="00D53727" w:rsidRDefault="00D53727">
      <w:pPr>
        <w:rPr>
          <w:rFonts w:ascii="Arial" w:hAnsi="Arial" w:cs="Arial"/>
        </w:rPr>
      </w:pPr>
    </w:p>
    <w:p w14:paraId="3AAC4379" w14:textId="77777777" w:rsidR="00D53727" w:rsidRDefault="00D53727">
      <w:pPr>
        <w:rPr>
          <w:rFonts w:ascii="Arial" w:hAnsi="Arial" w:cs="Arial"/>
        </w:rPr>
      </w:pPr>
    </w:p>
    <w:p w14:paraId="4B68E224" w14:textId="77777777" w:rsidR="00D53727" w:rsidRDefault="00D53727">
      <w:pPr>
        <w:rPr>
          <w:rFonts w:ascii="Arial" w:hAnsi="Arial" w:cs="Arial"/>
        </w:rPr>
      </w:pPr>
    </w:p>
    <w:p w14:paraId="6A0F6BD5" w14:textId="77777777" w:rsidR="00D53727" w:rsidRDefault="00D53727">
      <w:pPr>
        <w:rPr>
          <w:rFonts w:ascii="Arial" w:hAnsi="Arial" w:cs="Arial"/>
        </w:rPr>
      </w:pPr>
    </w:p>
    <w:p w14:paraId="1ED2F172" w14:textId="77777777" w:rsidR="00D53727" w:rsidRDefault="00D53727">
      <w:pPr>
        <w:rPr>
          <w:rFonts w:ascii="Arial" w:hAnsi="Arial" w:cs="Arial"/>
        </w:rPr>
      </w:pPr>
    </w:p>
    <w:p w14:paraId="228FB739" w14:textId="77777777" w:rsidR="00D53727" w:rsidRDefault="00D53727">
      <w:pPr>
        <w:rPr>
          <w:rFonts w:ascii="Arial" w:hAnsi="Arial" w:cs="Arial"/>
        </w:rPr>
      </w:pPr>
    </w:p>
    <w:p w14:paraId="600AC512" w14:textId="77777777" w:rsidR="00D53727" w:rsidRDefault="00D53727">
      <w:pPr>
        <w:rPr>
          <w:rFonts w:ascii="Arial" w:hAnsi="Arial" w:cs="Arial"/>
        </w:rPr>
      </w:pPr>
    </w:p>
    <w:p w14:paraId="627CC48A" w14:textId="2B818659" w:rsidR="00AC6500" w:rsidRPr="004728A7" w:rsidRDefault="00D53727">
      <w:pPr>
        <w:rPr>
          <w:rFonts w:ascii="Arial" w:hAnsi="Arial" w:cs="Arial"/>
        </w:rPr>
      </w:pPr>
      <w:r w:rsidRPr="00D53727">
        <w:rPr>
          <w:rFonts w:ascii="Arial" w:hAnsi="Arial" w:cs="Arial"/>
          <w:b/>
        </w:rPr>
        <w:t>Section 2: Rationale and Policy Basis (IGB to assess, MRG to advise)</w:t>
      </w:r>
      <w:r w:rsidR="00AC6500" w:rsidRPr="004728A7">
        <w:rPr>
          <w:rFonts w:ascii="Arial" w:hAnsi="Arial" w:cs="Arial"/>
        </w:rPr>
        <w:br w:type="page"/>
      </w: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40"/>
        <w:gridCol w:w="12134"/>
      </w:tblGrid>
      <w:tr w:rsidR="004728A7" w:rsidRPr="004728A7" w14:paraId="6277ABE9" w14:textId="77777777" w:rsidTr="00D53727">
        <w:tc>
          <w:tcPr>
            <w:tcW w:w="2040" w:type="dxa"/>
            <w:tcBorders>
              <w:top w:val="single" w:sz="4" w:space="0" w:color="auto"/>
            </w:tcBorders>
          </w:tcPr>
          <w:p w14:paraId="50AD8205" w14:textId="5EF71F3F" w:rsidR="005E5AFB" w:rsidRPr="004728A7" w:rsidRDefault="005E5AFB" w:rsidP="005D1FA2">
            <w:pPr>
              <w:spacing w:before="60" w:after="60"/>
              <w:ind w:left="33"/>
              <w:rPr>
                <w:rFonts w:ascii="Arial" w:hAnsi="Arial" w:cs="Arial"/>
                <w:b/>
              </w:rPr>
            </w:pPr>
            <w:r w:rsidRPr="004728A7">
              <w:rPr>
                <w:rFonts w:ascii="Arial" w:hAnsi="Arial" w:cs="Arial"/>
                <w:b/>
              </w:rPr>
              <w:lastRenderedPageBreak/>
              <w:t>2.1 Why is this indicator needed and why is it important that it be measured?</w:t>
            </w:r>
          </w:p>
        </w:tc>
        <w:tc>
          <w:tcPr>
            <w:tcW w:w="12134" w:type="dxa"/>
            <w:tcBorders>
              <w:top w:val="single" w:sz="4" w:space="0" w:color="auto"/>
            </w:tcBorders>
          </w:tcPr>
          <w:p w14:paraId="1D9758D0" w14:textId="42CA73C0" w:rsidR="00EA4762" w:rsidRPr="004728A7" w:rsidRDefault="00EA4762" w:rsidP="00EA4762">
            <w:pPr>
              <w:spacing w:before="60" w:after="60"/>
              <w:rPr>
                <w:rFonts w:ascii="Arial" w:hAnsi="Arial" w:cs="Arial"/>
              </w:rPr>
            </w:pPr>
            <w:r w:rsidRPr="004728A7">
              <w:rPr>
                <w:rFonts w:ascii="Arial" w:hAnsi="Arial" w:cs="Arial"/>
              </w:rPr>
              <w:t xml:space="preserve">The purpose of this indicator is to reveal variations in </w:t>
            </w:r>
            <w:r w:rsidR="00855A2F" w:rsidRPr="004728A7">
              <w:rPr>
                <w:rFonts w:ascii="Arial" w:hAnsi="Arial" w:cs="Arial"/>
              </w:rPr>
              <w:t>the rate of episodes of</w:t>
            </w:r>
            <w:r w:rsidRPr="004728A7">
              <w:rPr>
                <w:rFonts w:ascii="Arial" w:hAnsi="Arial" w:cs="Arial"/>
              </w:rPr>
              <w:t xml:space="preserve"> tooth extractions that occur in secondary care per 100,000 population of the relevant age band.  This procedure is indicative of high levels of dental decay among young children and/or low levels of dental attendance in primary care</w:t>
            </w:r>
            <w:r w:rsidR="00855A2F" w:rsidRPr="004728A7">
              <w:rPr>
                <w:rFonts w:ascii="Arial" w:hAnsi="Arial" w:cs="Arial"/>
              </w:rPr>
              <w:t>,</w:t>
            </w:r>
            <w:r w:rsidRPr="004728A7">
              <w:rPr>
                <w:rFonts w:ascii="Arial" w:hAnsi="Arial" w:cs="Arial"/>
              </w:rPr>
              <w:t xml:space="preserve"> or local acceptance of extraction as being a satisfactory means of managing the care of young children. </w:t>
            </w:r>
          </w:p>
          <w:p w14:paraId="5236DAA2" w14:textId="77777777" w:rsidR="00EA4762" w:rsidRPr="004728A7" w:rsidRDefault="00EA4762" w:rsidP="00EA4762">
            <w:pPr>
              <w:spacing w:before="60" w:after="60"/>
              <w:rPr>
                <w:rFonts w:ascii="Arial" w:hAnsi="Arial" w:cs="Arial"/>
              </w:rPr>
            </w:pPr>
          </w:p>
          <w:p w14:paraId="1D6E6619" w14:textId="5F816D52" w:rsidR="00EA4762" w:rsidRPr="004728A7" w:rsidRDefault="00EA4762" w:rsidP="00EA4762">
            <w:pPr>
              <w:spacing w:before="60" w:after="60"/>
              <w:rPr>
                <w:rFonts w:ascii="Arial" w:hAnsi="Arial" w:cs="Arial"/>
              </w:rPr>
            </w:pPr>
            <w:r w:rsidRPr="004728A7">
              <w:rPr>
                <w:rFonts w:ascii="Arial" w:hAnsi="Arial" w:cs="Arial"/>
              </w:rPr>
              <w:t>If it is not measured</w:t>
            </w:r>
            <w:r w:rsidR="00BC0D34" w:rsidRPr="004728A7">
              <w:rPr>
                <w:rFonts w:ascii="Arial" w:hAnsi="Arial" w:cs="Arial"/>
              </w:rPr>
              <w:t>,</w:t>
            </w:r>
            <w:r w:rsidRPr="004728A7">
              <w:rPr>
                <w:rFonts w:ascii="Arial" w:hAnsi="Arial" w:cs="Arial"/>
              </w:rPr>
              <w:t xml:space="preserve"> then there is no way of identifying at a national or regional level where levels of extraction are higher than might be expected considering the levels of decay in the population.  Thus</w:t>
            </w:r>
            <w:r w:rsidR="00BC0D34" w:rsidRPr="004728A7">
              <w:rPr>
                <w:rFonts w:ascii="Arial" w:hAnsi="Arial" w:cs="Arial"/>
              </w:rPr>
              <w:t>,</w:t>
            </w:r>
            <w:r w:rsidRPr="004728A7">
              <w:rPr>
                <w:rFonts w:ascii="Arial" w:hAnsi="Arial" w:cs="Arial"/>
              </w:rPr>
              <w:t xml:space="preserve"> preventing the ability of commissioners and other healthcare professionals to focus effort at a local level to educate and put in place interventions to reduce levels of tooth extractions in children. The existence of this indicator should also prompt local authorities to take action to improve oral health in the populations they serve.</w:t>
            </w:r>
          </w:p>
          <w:p w14:paraId="326D3734" w14:textId="77777777" w:rsidR="00EA4762" w:rsidRPr="004728A7" w:rsidRDefault="00EA4762" w:rsidP="00EA4762">
            <w:pPr>
              <w:spacing w:before="60" w:after="60"/>
              <w:rPr>
                <w:rFonts w:ascii="Arial" w:hAnsi="Arial" w:cs="Arial"/>
              </w:rPr>
            </w:pPr>
          </w:p>
          <w:p w14:paraId="3DBDBC4F" w14:textId="326250DE" w:rsidR="00D71EBD" w:rsidRPr="004728A7" w:rsidRDefault="00D71EBD" w:rsidP="00D71EBD">
            <w:pPr>
              <w:spacing w:before="60" w:after="60"/>
              <w:rPr>
                <w:rFonts w:ascii="Arial" w:hAnsi="Arial" w:cs="Arial"/>
              </w:rPr>
            </w:pPr>
            <w:r w:rsidRPr="004728A7">
              <w:rPr>
                <w:rFonts w:ascii="Arial" w:hAnsi="Arial" w:cs="Arial"/>
              </w:rPr>
              <w:t>Tooth decay is the most common oral disease affecting children and young people in England, yet it is largely preventable. Poor oral health can impact upon a child’s ability to sleep, eat, speak, play and socialise with other children. Other consequences include pain, infections, poor diet, and impaired nutrition</w:t>
            </w:r>
            <w:r w:rsidR="00B32F9A" w:rsidRPr="004728A7">
              <w:rPr>
                <w:rFonts w:ascii="Arial" w:hAnsi="Arial" w:cs="Arial"/>
              </w:rPr>
              <w:t xml:space="preserve"> and growth. Oral health is therefore</w:t>
            </w:r>
            <w:r w:rsidRPr="004728A7">
              <w:rPr>
                <w:rFonts w:ascii="Arial" w:hAnsi="Arial" w:cs="Arial"/>
              </w:rPr>
              <w:t xml:space="preserve"> a fundamental part of overall health and wellbeing. When children are not healthy, this affects their ability to learn, thrive and develop. In this way, good oral health can contribute to school readiness.</w:t>
            </w:r>
          </w:p>
          <w:p w14:paraId="203DD7CC" w14:textId="77777777" w:rsidR="001109A6" w:rsidRPr="004728A7" w:rsidRDefault="001109A6" w:rsidP="00D71EBD">
            <w:pPr>
              <w:spacing w:before="60" w:after="60"/>
              <w:rPr>
                <w:rFonts w:ascii="Arial" w:hAnsi="Arial" w:cs="Arial"/>
              </w:rPr>
            </w:pPr>
          </w:p>
          <w:p w14:paraId="4CE3CD26" w14:textId="19A8303B" w:rsidR="00D71EBD" w:rsidRPr="004728A7" w:rsidRDefault="00957D93" w:rsidP="00D71EBD">
            <w:pPr>
              <w:spacing w:before="60" w:after="60"/>
              <w:rPr>
                <w:rFonts w:ascii="Arial" w:hAnsi="Arial" w:cs="Arial"/>
              </w:rPr>
            </w:pPr>
            <w:r w:rsidRPr="004728A7">
              <w:rPr>
                <w:rFonts w:ascii="Arial" w:hAnsi="Arial" w:cs="Arial"/>
              </w:rPr>
              <w:t>It should not be normally accepted that</w:t>
            </w:r>
            <w:r w:rsidR="00D71EBD" w:rsidRPr="004728A7">
              <w:rPr>
                <w:rFonts w:ascii="Arial" w:hAnsi="Arial" w:cs="Arial"/>
              </w:rPr>
              <w:t xml:space="preserve"> children </w:t>
            </w:r>
            <w:r w:rsidR="00281FF4" w:rsidRPr="004728A7">
              <w:rPr>
                <w:rFonts w:ascii="Arial" w:hAnsi="Arial" w:cs="Arial"/>
              </w:rPr>
              <w:t>r</w:t>
            </w:r>
            <w:r w:rsidR="00D71EBD" w:rsidRPr="004728A7">
              <w:rPr>
                <w:rFonts w:ascii="Arial" w:hAnsi="Arial" w:cs="Arial"/>
              </w:rPr>
              <w:t xml:space="preserve">equire extractions in hospital for dental caries.  The need for secondary care interventions indicates </w:t>
            </w:r>
            <w:r w:rsidR="00EA4762" w:rsidRPr="004728A7">
              <w:rPr>
                <w:rFonts w:ascii="Arial" w:hAnsi="Arial" w:cs="Arial"/>
              </w:rPr>
              <w:t xml:space="preserve">high levels of decay among young children and </w:t>
            </w:r>
            <w:r w:rsidR="00F77A64" w:rsidRPr="004728A7">
              <w:rPr>
                <w:rFonts w:ascii="Arial" w:hAnsi="Arial" w:cs="Arial"/>
              </w:rPr>
              <w:t xml:space="preserve">non-concordant </w:t>
            </w:r>
            <w:r w:rsidR="00855A2F" w:rsidRPr="004728A7">
              <w:rPr>
                <w:rFonts w:ascii="Arial" w:hAnsi="Arial" w:cs="Arial"/>
              </w:rPr>
              <w:t xml:space="preserve">children, who often have severe pain and bouts of acute </w:t>
            </w:r>
            <w:r w:rsidR="00EA4762" w:rsidRPr="004728A7">
              <w:rPr>
                <w:rFonts w:ascii="Arial" w:hAnsi="Arial" w:cs="Arial"/>
              </w:rPr>
              <w:t xml:space="preserve">infection.  </w:t>
            </w:r>
            <w:r w:rsidR="00530F79" w:rsidRPr="004728A7">
              <w:rPr>
                <w:rFonts w:ascii="Arial" w:hAnsi="Arial" w:cs="Arial"/>
              </w:rPr>
              <w:t xml:space="preserve">An outcome of a secondary care extraction can be an indication that a patient has not received or accessed </w:t>
            </w:r>
            <w:r w:rsidRPr="004728A7">
              <w:rPr>
                <w:rFonts w:ascii="Arial" w:hAnsi="Arial" w:cs="Arial"/>
              </w:rPr>
              <w:t xml:space="preserve">suitable care from </w:t>
            </w:r>
            <w:r w:rsidR="00530F79" w:rsidRPr="004728A7">
              <w:rPr>
                <w:rFonts w:ascii="Arial" w:hAnsi="Arial" w:cs="Arial"/>
              </w:rPr>
              <w:t xml:space="preserve">the primary care dental service.  </w:t>
            </w:r>
          </w:p>
          <w:p w14:paraId="56026E6E" w14:textId="77777777" w:rsidR="001109A6" w:rsidRPr="004728A7" w:rsidRDefault="001109A6" w:rsidP="00D71EBD">
            <w:pPr>
              <w:spacing w:before="60" w:after="60"/>
              <w:rPr>
                <w:rFonts w:ascii="Arial" w:hAnsi="Arial" w:cs="Arial"/>
              </w:rPr>
            </w:pPr>
          </w:p>
          <w:p w14:paraId="2B61D00F" w14:textId="4E7D2240" w:rsidR="001109A6" w:rsidRPr="004728A7" w:rsidRDefault="00F77A64" w:rsidP="00EA4762">
            <w:pPr>
              <w:spacing w:before="60" w:after="60"/>
              <w:rPr>
                <w:rFonts w:ascii="Arial" w:hAnsi="Arial" w:cs="Arial"/>
              </w:rPr>
            </w:pPr>
            <w:r w:rsidRPr="004728A7">
              <w:rPr>
                <w:rFonts w:ascii="Arial" w:hAnsi="Arial" w:cs="Arial"/>
              </w:rPr>
              <w:t>There are no equivalent indicators on extractions in children in primary care at present.</w:t>
            </w:r>
          </w:p>
        </w:tc>
      </w:tr>
      <w:tr w:rsidR="004728A7" w:rsidRPr="004728A7" w14:paraId="00BFD0D9" w14:textId="77777777" w:rsidTr="00D53727">
        <w:tc>
          <w:tcPr>
            <w:tcW w:w="2040" w:type="dxa"/>
          </w:tcPr>
          <w:p w14:paraId="496F6025" w14:textId="5AE6FF3D" w:rsidR="005E5AFB" w:rsidRPr="004728A7" w:rsidRDefault="005E5AFB" w:rsidP="00387F8D">
            <w:pPr>
              <w:spacing w:before="60" w:after="60"/>
              <w:ind w:left="33"/>
              <w:rPr>
                <w:rFonts w:ascii="Arial" w:hAnsi="Arial" w:cs="Arial"/>
                <w:b/>
              </w:rPr>
            </w:pPr>
            <w:r w:rsidRPr="004728A7">
              <w:rPr>
                <w:rFonts w:ascii="Arial" w:hAnsi="Arial" w:cs="Arial"/>
                <w:b/>
              </w:rPr>
              <w:t xml:space="preserve">2.2 Is there </w:t>
            </w:r>
            <w:r w:rsidR="00AB7A8E" w:rsidRPr="004728A7">
              <w:rPr>
                <w:rFonts w:ascii="Arial" w:hAnsi="Arial" w:cs="Arial"/>
                <w:b/>
              </w:rPr>
              <w:t xml:space="preserve">any </w:t>
            </w:r>
            <w:r w:rsidRPr="004728A7">
              <w:rPr>
                <w:rFonts w:ascii="Arial" w:hAnsi="Arial" w:cs="Arial"/>
                <w:b/>
              </w:rPr>
              <w:t xml:space="preserve">clinical evidence or professional opinion that can be cited </w:t>
            </w:r>
            <w:r w:rsidR="00A0671A" w:rsidRPr="004728A7">
              <w:rPr>
                <w:rFonts w:ascii="Arial" w:hAnsi="Arial" w:cs="Arial"/>
                <w:b/>
              </w:rPr>
              <w:t>in</w:t>
            </w:r>
            <w:r w:rsidRPr="004728A7">
              <w:rPr>
                <w:rFonts w:ascii="Arial" w:hAnsi="Arial" w:cs="Arial"/>
                <w:b/>
              </w:rPr>
              <w:t xml:space="preserve"> the development of this indicator?</w:t>
            </w:r>
          </w:p>
          <w:p w14:paraId="1CFDF106" w14:textId="28B62CC6" w:rsidR="005E5AFB" w:rsidRPr="004728A7" w:rsidRDefault="005E5AFB" w:rsidP="00387F8D">
            <w:pPr>
              <w:spacing w:before="60" w:after="60"/>
              <w:ind w:left="33"/>
              <w:rPr>
                <w:rFonts w:ascii="Arial" w:hAnsi="Arial" w:cs="Arial"/>
              </w:rPr>
            </w:pPr>
          </w:p>
        </w:tc>
        <w:tc>
          <w:tcPr>
            <w:tcW w:w="12134" w:type="dxa"/>
          </w:tcPr>
          <w:p w14:paraId="0BFDA1EC" w14:textId="0BE219FB" w:rsidR="00853BE1" w:rsidRPr="004728A7" w:rsidRDefault="00853BE1" w:rsidP="00853BE1">
            <w:pPr>
              <w:spacing w:before="60" w:after="60"/>
              <w:rPr>
                <w:rFonts w:ascii="Arial" w:hAnsi="Arial" w:cs="Arial"/>
              </w:rPr>
            </w:pPr>
            <w:r w:rsidRPr="004728A7">
              <w:rPr>
                <w:rFonts w:ascii="Arial" w:hAnsi="Arial" w:cs="Arial"/>
              </w:rPr>
              <w:t xml:space="preserve">Tooth extraction related to dental caries in children is a critical outcome used in the development of NICE guidance on oral health (NICE guideline PH55) and provides an indication of the success of interventions to improve oral health such as promotion activities, tooth brushing schemes and fluoride varnish programmes. </w:t>
            </w:r>
          </w:p>
          <w:p w14:paraId="1C3994BB" w14:textId="77777777" w:rsidR="00853BE1" w:rsidRPr="004728A7" w:rsidRDefault="00853BE1" w:rsidP="00853BE1">
            <w:pPr>
              <w:spacing w:before="60" w:after="60"/>
              <w:rPr>
                <w:rFonts w:ascii="Arial" w:hAnsi="Arial" w:cs="Arial"/>
              </w:rPr>
            </w:pPr>
            <w:r w:rsidRPr="004728A7">
              <w:rPr>
                <w:rFonts w:ascii="Arial" w:hAnsi="Arial" w:cs="Arial"/>
              </w:rPr>
              <w:t> </w:t>
            </w:r>
          </w:p>
          <w:p w14:paraId="680B9409" w14:textId="68BE3305" w:rsidR="00853BE1" w:rsidRPr="004728A7" w:rsidRDefault="00853BE1" w:rsidP="00853BE1">
            <w:pPr>
              <w:spacing w:before="60" w:after="60"/>
              <w:rPr>
                <w:rFonts w:ascii="Arial" w:hAnsi="Arial" w:cs="Arial"/>
              </w:rPr>
            </w:pPr>
            <w:r w:rsidRPr="004728A7">
              <w:rPr>
                <w:rFonts w:ascii="Arial" w:hAnsi="Arial" w:cs="Arial"/>
              </w:rPr>
              <w:t xml:space="preserve">Monitoring extractions in hospital is an outcome measure included in NICE Quality Standard QS139. Extraction occurring in secondary care implies children are having general anaesthetic and that decay in the tooth has reached extensive levels. The presence of extensive decay is the outcome of a poor diet with high frequency intakes of sugar-containing foods and drinks and rare or no exposure to fluoride.  Early dental attendance, early diagnosis, preventive treatment and correct advice can help reduce decay if there are consequent changes to dietary habits and exposure to fluoride (mainly through fluoride toothpaste).  In 2016/17, there were approximately 31,600 inpatient tooth extractions for those aged 10 </w:t>
            </w:r>
            <w:bookmarkStart w:id="0" w:name="_GoBack"/>
            <w:bookmarkEnd w:id="0"/>
            <w:r w:rsidRPr="004728A7">
              <w:rPr>
                <w:rFonts w:ascii="Arial" w:hAnsi="Arial" w:cs="Arial"/>
              </w:rPr>
              <w:lastRenderedPageBreak/>
              <w:t>and under, of which approximately 13,200 of these were for children aged 5 and under.  The figures for this procedure are stable when the numbers of children in the population are considered but variation across the country is very marked</w:t>
            </w:r>
            <w:r w:rsidR="00D600D5" w:rsidRPr="004728A7">
              <w:rPr>
                <w:rFonts w:ascii="Arial" w:hAnsi="Arial" w:cs="Arial"/>
              </w:rPr>
              <w:t>0F</w:t>
            </w:r>
            <w:r w:rsidRPr="004728A7">
              <w:rPr>
                <w:rStyle w:val="EndnoteReference"/>
                <w:rFonts w:ascii="Arial" w:hAnsi="Arial" w:cs="Arial"/>
              </w:rPr>
              <w:endnoteReference w:customMarkFollows="1" w:id="2"/>
              <w:t>[i]</w:t>
            </w:r>
            <w:r w:rsidRPr="004728A7">
              <w:rPr>
                <w:rFonts w:ascii="Arial" w:hAnsi="Arial" w:cs="Arial"/>
              </w:rPr>
              <w:t>.</w:t>
            </w:r>
          </w:p>
          <w:p w14:paraId="6F1918F4" w14:textId="68968A2B" w:rsidR="00853BE1" w:rsidRPr="004728A7" w:rsidRDefault="00853BE1" w:rsidP="00853BE1">
            <w:pPr>
              <w:spacing w:before="60" w:after="60"/>
              <w:rPr>
                <w:rFonts w:ascii="Arial" w:hAnsi="Arial" w:cs="Arial"/>
                <w:strike/>
              </w:rPr>
            </w:pPr>
          </w:p>
          <w:p w14:paraId="55142442" w14:textId="7518B5E4" w:rsidR="001109A6" w:rsidRPr="004728A7" w:rsidRDefault="00853BE1" w:rsidP="00385D9B">
            <w:pPr>
              <w:spacing w:before="60" w:after="60"/>
              <w:rPr>
                <w:rFonts w:ascii="Arial" w:hAnsi="Arial" w:cs="Arial"/>
              </w:rPr>
            </w:pPr>
            <w:r w:rsidRPr="004728A7">
              <w:rPr>
                <w:rFonts w:ascii="Arial" w:hAnsi="Arial" w:cs="Arial"/>
              </w:rPr>
              <w:t>Dental treatment under GA, presents a small but real risk of life-threatening complications for children. Tooth extractions under GA are not only potentially avoidable for most children but also costly. Episodes for tooth extraction for children aged 18 years and under in hospitals in 2015/16 cost £847 per child with a total NHS cost of nearly £36 million.</w:t>
            </w:r>
          </w:p>
        </w:tc>
      </w:tr>
      <w:tr w:rsidR="004728A7" w:rsidRPr="004728A7" w14:paraId="06BD58CF" w14:textId="77777777" w:rsidTr="00D53727">
        <w:tc>
          <w:tcPr>
            <w:tcW w:w="2040" w:type="dxa"/>
          </w:tcPr>
          <w:p w14:paraId="3DF4DECE" w14:textId="3B252A4F" w:rsidR="002D10B2" w:rsidRPr="004728A7" w:rsidRDefault="002D10B2" w:rsidP="0024616B">
            <w:pPr>
              <w:spacing w:before="60" w:after="60"/>
              <w:ind w:left="33"/>
              <w:rPr>
                <w:rFonts w:ascii="Arial" w:hAnsi="Arial" w:cs="Arial"/>
                <w:b/>
              </w:rPr>
            </w:pPr>
            <w:r w:rsidRPr="004728A7">
              <w:rPr>
                <w:rFonts w:ascii="Arial" w:hAnsi="Arial" w:cs="Arial"/>
                <w:b/>
              </w:rPr>
              <w:lastRenderedPageBreak/>
              <w:t>2.3 Is there any clinical evidence or professional opinion to support the ongoing need for this indicator?</w:t>
            </w:r>
          </w:p>
        </w:tc>
        <w:tc>
          <w:tcPr>
            <w:tcW w:w="12134" w:type="dxa"/>
          </w:tcPr>
          <w:p w14:paraId="62139F1F" w14:textId="0C5D04F5" w:rsidR="00471C63" w:rsidRPr="004728A7" w:rsidRDefault="00530F79" w:rsidP="000C46D6">
            <w:pPr>
              <w:spacing w:before="60" w:after="60"/>
              <w:rPr>
                <w:rFonts w:ascii="Arial" w:hAnsi="Arial" w:cs="Arial"/>
              </w:rPr>
            </w:pPr>
            <w:r w:rsidRPr="004728A7">
              <w:rPr>
                <w:rFonts w:ascii="Arial" w:hAnsi="Arial" w:cs="Arial"/>
              </w:rPr>
              <w:t xml:space="preserve">This indicator is under review after being developed three years ago.  The clinical evidence continues to suggest that there are </w:t>
            </w:r>
            <w:r w:rsidR="00BB5C98" w:rsidRPr="004728A7">
              <w:rPr>
                <w:rFonts w:ascii="Arial" w:hAnsi="Arial" w:cs="Arial"/>
              </w:rPr>
              <w:t xml:space="preserve">still large numbers of </w:t>
            </w:r>
            <w:r w:rsidRPr="004728A7">
              <w:rPr>
                <w:rFonts w:ascii="Arial" w:hAnsi="Arial" w:cs="Arial"/>
              </w:rPr>
              <w:t>children of primary school age having teeth extracted due to decay that could be avoided.</w:t>
            </w:r>
            <w:r w:rsidR="00281FF4" w:rsidRPr="004728A7">
              <w:rPr>
                <w:rFonts w:ascii="Arial" w:hAnsi="Arial" w:cs="Arial"/>
              </w:rPr>
              <w:t xml:space="preserve"> </w:t>
            </w:r>
            <w:r w:rsidR="00BB5C98" w:rsidRPr="004728A7">
              <w:rPr>
                <w:rFonts w:ascii="Arial" w:hAnsi="Arial" w:cs="Arial"/>
              </w:rPr>
              <w:t xml:space="preserve"> Variation</w:t>
            </w:r>
            <w:r w:rsidR="00855A2F" w:rsidRPr="004728A7">
              <w:rPr>
                <w:rFonts w:ascii="Arial" w:hAnsi="Arial" w:cs="Arial"/>
              </w:rPr>
              <w:t>s</w:t>
            </w:r>
            <w:r w:rsidR="00BB5C98" w:rsidRPr="004728A7">
              <w:rPr>
                <w:rFonts w:ascii="Arial" w:hAnsi="Arial" w:cs="Arial"/>
              </w:rPr>
              <w:t xml:space="preserve"> in activity levels around the country warrant investigation.</w:t>
            </w:r>
            <w:r w:rsidR="00281FF4" w:rsidRPr="004728A7">
              <w:rPr>
                <w:rFonts w:ascii="Arial" w:hAnsi="Arial" w:cs="Arial"/>
              </w:rPr>
              <w:t xml:space="preserve"> </w:t>
            </w:r>
            <w:r w:rsidR="00EA7518" w:rsidRPr="004728A7">
              <w:rPr>
                <w:rFonts w:ascii="Arial" w:hAnsi="Arial" w:cs="Arial"/>
              </w:rPr>
              <w:t xml:space="preserve"> In some areas large numbers of children undergo extraction procedures and there are large waiting lists and very long waiting times. </w:t>
            </w:r>
            <w:r w:rsidR="00281FF4" w:rsidRPr="004728A7">
              <w:rPr>
                <w:rFonts w:ascii="Arial" w:hAnsi="Arial" w:cs="Arial"/>
              </w:rPr>
              <w:t xml:space="preserve"> </w:t>
            </w:r>
            <w:r w:rsidR="00EA7518" w:rsidRPr="004728A7">
              <w:rPr>
                <w:rFonts w:ascii="Arial" w:hAnsi="Arial" w:cs="Arial"/>
              </w:rPr>
              <w:t>By making the activity figures available to all NHS England teams</w:t>
            </w:r>
            <w:r w:rsidR="002C0327" w:rsidRPr="004728A7">
              <w:rPr>
                <w:rFonts w:ascii="Arial" w:hAnsi="Arial" w:cs="Arial"/>
              </w:rPr>
              <w:t>,</w:t>
            </w:r>
            <w:r w:rsidR="00EA7518" w:rsidRPr="004728A7">
              <w:rPr>
                <w:rFonts w:ascii="Arial" w:hAnsi="Arial" w:cs="Arial"/>
              </w:rPr>
              <w:t xml:space="preserve"> comparison and enquiries into the suitable levels of provision can be made. Well commissioned dedicated services will continue to be required for those children who need them, and they should be available in a timely fashion. </w:t>
            </w:r>
          </w:p>
          <w:p w14:paraId="25CC635F" w14:textId="77777777" w:rsidR="00530F79" w:rsidRPr="004728A7" w:rsidRDefault="00530F79" w:rsidP="000C46D6">
            <w:pPr>
              <w:spacing w:before="60" w:after="60"/>
              <w:rPr>
                <w:rFonts w:ascii="Arial" w:hAnsi="Arial" w:cs="Arial"/>
              </w:rPr>
            </w:pPr>
          </w:p>
          <w:p w14:paraId="1BB203F2" w14:textId="77777777" w:rsidR="00530F79" w:rsidRPr="004728A7" w:rsidRDefault="00530F79" w:rsidP="000C46D6">
            <w:pPr>
              <w:spacing w:before="60" w:after="60"/>
              <w:rPr>
                <w:rStyle w:val="Hyperlink"/>
                <w:rFonts w:ascii="Arial" w:hAnsi="Arial" w:cs="Arial"/>
                <w:color w:val="auto"/>
              </w:rPr>
            </w:pPr>
            <w:r w:rsidRPr="004728A7">
              <w:rPr>
                <w:rFonts w:ascii="Arial" w:hAnsi="Arial" w:cs="Arial"/>
              </w:rPr>
              <w:t xml:space="preserve">The DHSC and NHS England continue to receive official correspondence asking how they plan to address the high numbers of tooth extractions in children.  Dental media also continue to raise the issue – as above - </w:t>
            </w:r>
            <w:hyperlink r:id="rId7" w:history="1">
              <w:r w:rsidRPr="004728A7">
                <w:rPr>
                  <w:rStyle w:val="Hyperlink"/>
                  <w:rFonts w:ascii="Arial" w:hAnsi="Arial" w:cs="Arial"/>
                  <w:color w:val="auto"/>
                </w:rPr>
                <w:t>https://www.theguardian.com/society/2018/jan/13/dentists-warn-of-child-tooth-decay-crisis-as-extractions-hit-new-high</w:t>
              </w:r>
            </w:hyperlink>
          </w:p>
          <w:p w14:paraId="174E1AFB" w14:textId="77777777" w:rsidR="00530F79" w:rsidRPr="004728A7" w:rsidRDefault="00530F79" w:rsidP="000C46D6">
            <w:pPr>
              <w:spacing w:before="60" w:after="60"/>
              <w:rPr>
                <w:rStyle w:val="Hyperlink"/>
                <w:rFonts w:ascii="Arial" w:hAnsi="Arial" w:cs="Arial"/>
                <w:color w:val="auto"/>
              </w:rPr>
            </w:pPr>
          </w:p>
          <w:p w14:paraId="7614603F" w14:textId="642696BE" w:rsidR="00530F79" w:rsidRPr="004728A7" w:rsidRDefault="00530F79" w:rsidP="00385D9B">
            <w:pPr>
              <w:spacing w:before="60" w:after="60"/>
              <w:rPr>
                <w:rFonts w:ascii="Arial" w:hAnsi="Arial" w:cs="Arial"/>
              </w:rPr>
            </w:pPr>
            <w:r w:rsidRPr="004728A7">
              <w:rPr>
                <w:rStyle w:val="Hyperlink"/>
                <w:rFonts w:ascii="Arial" w:hAnsi="Arial" w:cs="Arial"/>
                <w:color w:val="auto"/>
              </w:rPr>
              <w:t>Therefore, there is an ongoing need to monitor the outcomes of children in terms of tooth extractions due to decay and therefore this indicator has been reviewed and aligned with other similar ones.</w:t>
            </w:r>
          </w:p>
        </w:tc>
      </w:tr>
      <w:tr w:rsidR="004728A7" w:rsidRPr="004728A7" w14:paraId="1B5E237B" w14:textId="77777777" w:rsidTr="00D53727">
        <w:tc>
          <w:tcPr>
            <w:tcW w:w="2040" w:type="dxa"/>
          </w:tcPr>
          <w:p w14:paraId="779016E2" w14:textId="31630969" w:rsidR="002D10B2" w:rsidRPr="004728A7" w:rsidRDefault="002D10B2" w:rsidP="001814A1">
            <w:pPr>
              <w:spacing w:before="60" w:after="60"/>
              <w:ind w:left="33"/>
              <w:rPr>
                <w:rFonts w:ascii="Arial" w:hAnsi="Arial" w:cs="Arial"/>
                <w:b/>
              </w:rPr>
            </w:pPr>
            <w:r w:rsidRPr="004728A7">
              <w:rPr>
                <w:rFonts w:ascii="Arial" w:hAnsi="Arial" w:cs="Arial"/>
                <w:b/>
              </w:rPr>
              <w:t xml:space="preserve">2.4 Which governmental strategies or policies is supported </w:t>
            </w:r>
            <w:proofErr w:type="gramStart"/>
            <w:r w:rsidRPr="004728A7">
              <w:rPr>
                <w:rFonts w:ascii="Arial" w:hAnsi="Arial" w:cs="Arial"/>
                <w:b/>
              </w:rPr>
              <w:t>by the use of</w:t>
            </w:r>
            <w:proofErr w:type="gramEnd"/>
            <w:r w:rsidRPr="004728A7">
              <w:rPr>
                <w:rFonts w:ascii="Arial" w:hAnsi="Arial" w:cs="Arial"/>
                <w:b/>
              </w:rPr>
              <w:t xml:space="preserve"> this indicator?</w:t>
            </w:r>
          </w:p>
        </w:tc>
        <w:tc>
          <w:tcPr>
            <w:tcW w:w="12134" w:type="dxa"/>
          </w:tcPr>
          <w:p w14:paraId="7E1F7A4C" w14:textId="77777777" w:rsidR="00890723" w:rsidRPr="004728A7" w:rsidRDefault="00890723" w:rsidP="00890723">
            <w:pPr>
              <w:spacing w:before="60" w:after="60"/>
              <w:rPr>
                <w:rFonts w:ascii="Arial" w:hAnsi="Arial" w:cs="Arial"/>
              </w:rPr>
            </w:pPr>
            <w:r w:rsidRPr="004728A7">
              <w:rPr>
                <w:rFonts w:ascii="Arial" w:hAnsi="Arial" w:cs="Arial"/>
              </w:rPr>
              <w:t xml:space="preserve">The government made a commitment to oral health and dentistry with a drive to: </w:t>
            </w:r>
          </w:p>
          <w:p w14:paraId="18A3C21A" w14:textId="77777777" w:rsidR="00890723" w:rsidRPr="004728A7" w:rsidRDefault="00890723" w:rsidP="00890723">
            <w:pPr>
              <w:spacing w:before="60" w:after="60"/>
              <w:rPr>
                <w:rFonts w:ascii="Arial" w:hAnsi="Arial" w:cs="Arial"/>
              </w:rPr>
            </w:pPr>
            <w:r w:rsidRPr="004728A7">
              <w:rPr>
                <w:rFonts w:ascii="Arial" w:hAnsi="Arial" w:cs="Arial"/>
              </w:rPr>
              <w:t>-  improve the oral health of the population, particularly children</w:t>
            </w:r>
          </w:p>
          <w:p w14:paraId="5D5A2919" w14:textId="77777777" w:rsidR="00890723" w:rsidRPr="004728A7" w:rsidRDefault="00890723" w:rsidP="00890723">
            <w:pPr>
              <w:spacing w:before="60" w:after="60"/>
              <w:rPr>
                <w:rFonts w:ascii="Arial" w:hAnsi="Arial" w:cs="Arial"/>
              </w:rPr>
            </w:pPr>
            <w:r w:rsidRPr="004728A7">
              <w:rPr>
                <w:rFonts w:ascii="Arial" w:hAnsi="Arial" w:cs="Arial"/>
              </w:rPr>
              <w:t xml:space="preserve"> - introduce a new NHS primary dental care contract </w:t>
            </w:r>
          </w:p>
          <w:p w14:paraId="66E79320" w14:textId="77777777" w:rsidR="00890723" w:rsidRPr="004728A7" w:rsidRDefault="00890723" w:rsidP="00890723">
            <w:pPr>
              <w:spacing w:before="60" w:after="60"/>
              <w:rPr>
                <w:rFonts w:ascii="Arial" w:hAnsi="Arial" w:cs="Arial"/>
              </w:rPr>
            </w:pPr>
            <w:r w:rsidRPr="004728A7">
              <w:rPr>
                <w:rFonts w:ascii="Arial" w:hAnsi="Arial" w:cs="Arial"/>
              </w:rPr>
              <w:t xml:space="preserve">-  increase access to primary care dental services </w:t>
            </w:r>
          </w:p>
          <w:p w14:paraId="5D0413CE" w14:textId="32BF1711" w:rsidR="00890723" w:rsidRPr="004728A7" w:rsidRDefault="00890723" w:rsidP="00890723">
            <w:pPr>
              <w:spacing w:before="60" w:after="60"/>
              <w:rPr>
                <w:rFonts w:ascii="Arial" w:hAnsi="Arial" w:cs="Arial"/>
              </w:rPr>
            </w:pPr>
            <w:r w:rsidRPr="004728A7">
              <w:rPr>
                <w:rFonts w:ascii="Arial" w:hAnsi="Arial" w:cs="Arial"/>
              </w:rPr>
              <w:t xml:space="preserve">-  The public health outcomes framework includes “tooth decay in </w:t>
            </w:r>
            <w:r w:rsidR="00BE7D53" w:rsidRPr="004728A7">
              <w:rPr>
                <w:rFonts w:ascii="Arial" w:hAnsi="Arial" w:cs="Arial"/>
              </w:rPr>
              <w:t>five-year-old</w:t>
            </w:r>
            <w:r w:rsidRPr="004728A7">
              <w:rPr>
                <w:rFonts w:ascii="Arial" w:hAnsi="Arial" w:cs="Arial"/>
              </w:rPr>
              <w:t xml:space="preserve"> children” as an outcome indicator. </w:t>
            </w:r>
          </w:p>
          <w:p w14:paraId="67E80FAA" w14:textId="77777777" w:rsidR="003F229C" w:rsidRPr="004728A7" w:rsidRDefault="003F229C" w:rsidP="00890723">
            <w:pPr>
              <w:spacing w:before="60" w:after="60"/>
              <w:rPr>
                <w:rFonts w:ascii="Arial" w:hAnsi="Arial" w:cs="Arial"/>
              </w:rPr>
            </w:pPr>
          </w:p>
          <w:p w14:paraId="0078B63C" w14:textId="6CCED8A6" w:rsidR="00890723" w:rsidRPr="004728A7" w:rsidRDefault="00890723" w:rsidP="00890723">
            <w:pPr>
              <w:spacing w:before="60" w:after="60"/>
              <w:rPr>
                <w:rFonts w:ascii="Arial" w:hAnsi="Arial" w:cs="Arial"/>
              </w:rPr>
            </w:pPr>
            <w:r w:rsidRPr="004728A7">
              <w:rPr>
                <w:rFonts w:ascii="Arial" w:hAnsi="Arial" w:cs="Arial"/>
              </w:rPr>
              <w:t>The key objectives for dental policy</w:t>
            </w:r>
            <w:r w:rsidR="00BC0D34" w:rsidRPr="004728A7">
              <w:rPr>
                <w:rFonts w:ascii="Arial" w:hAnsi="Arial" w:cs="Arial"/>
              </w:rPr>
              <w:t>,</w:t>
            </w:r>
            <w:r w:rsidRPr="004728A7">
              <w:rPr>
                <w:rFonts w:ascii="Arial" w:hAnsi="Arial" w:cs="Arial"/>
              </w:rPr>
              <w:t xml:space="preserve"> is to improve access and quality of services to deliver better oral health.  Measuring and reporting levels of extractions in children is central to the policy objectives.</w:t>
            </w:r>
          </w:p>
          <w:p w14:paraId="55C2D55C" w14:textId="77777777" w:rsidR="00890723" w:rsidRPr="004728A7" w:rsidRDefault="00890723" w:rsidP="00890723">
            <w:pPr>
              <w:spacing w:before="60" w:after="60"/>
              <w:rPr>
                <w:rFonts w:ascii="Arial" w:hAnsi="Arial" w:cs="Arial"/>
              </w:rPr>
            </w:pPr>
          </w:p>
          <w:p w14:paraId="31F3BA98" w14:textId="77777777" w:rsidR="00890723" w:rsidRPr="004728A7" w:rsidRDefault="00890723" w:rsidP="00890723">
            <w:pPr>
              <w:spacing w:before="60" w:after="60"/>
              <w:rPr>
                <w:rFonts w:ascii="Arial" w:hAnsi="Arial" w:cs="Arial"/>
              </w:rPr>
            </w:pPr>
            <w:r w:rsidRPr="004728A7">
              <w:rPr>
                <w:rFonts w:ascii="Arial" w:hAnsi="Arial" w:cs="Arial"/>
              </w:rPr>
              <w:t>The Children and Young People’s Health Outcomes Forum report published in 2012 and its 2014 annual report recommended improved integration and greater action to reduce regional variation in child health outcomes.</w:t>
            </w:r>
          </w:p>
          <w:p w14:paraId="43C0902B" w14:textId="77777777" w:rsidR="00890723" w:rsidRPr="004728A7" w:rsidRDefault="00890723" w:rsidP="0016268B">
            <w:pPr>
              <w:spacing w:before="60" w:after="60"/>
              <w:rPr>
                <w:rFonts w:ascii="Arial" w:hAnsi="Arial" w:cs="Arial"/>
              </w:rPr>
            </w:pPr>
          </w:p>
          <w:p w14:paraId="6DCAE272" w14:textId="67964CF5" w:rsidR="0024616B" w:rsidRPr="004728A7" w:rsidRDefault="0038404E" w:rsidP="00385D9B">
            <w:pPr>
              <w:spacing w:before="60" w:after="60"/>
              <w:rPr>
                <w:rFonts w:ascii="Arial" w:hAnsi="Arial" w:cs="Arial"/>
              </w:rPr>
            </w:pPr>
            <w:r w:rsidRPr="004728A7">
              <w:rPr>
                <w:rFonts w:ascii="Arial" w:hAnsi="Arial" w:cs="Arial"/>
                <w:lang w:val="en"/>
              </w:rPr>
              <w:t>The NHS Outcomes Framework (NHS OF) indicators provide national level accountability for the outcomes the NHS delivers; they drive transparency, quality improvement and outcome measurement through the NHS.  The framework sets out the national outcome goals that the Secretary of State uses to monitor the progress of NHS England</w:t>
            </w:r>
          </w:p>
        </w:tc>
      </w:tr>
      <w:tr w:rsidR="004728A7" w:rsidRPr="004728A7" w14:paraId="15C39ABC" w14:textId="77777777" w:rsidTr="00D53727">
        <w:tc>
          <w:tcPr>
            <w:tcW w:w="2040" w:type="dxa"/>
          </w:tcPr>
          <w:p w14:paraId="1389CE98" w14:textId="721DEB2C" w:rsidR="002D10B2" w:rsidRPr="004728A7" w:rsidRDefault="002D10B2" w:rsidP="00387F8D">
            <w:pPr>
              <w:spacing w:before="60" w:after="60"/>
              <w:ind w:left="33"/>
              <w:rPr>
                <w:rFonts w:ascii="Arial" w:hAnsi="Arial" w:cs="Arial"/>
                <w:b/>
              </w:rPr>
            </w:pPr>
            <w:r w:rsidRPr="004728A7">
              <w:rPr>
                <w:rFonts w:ascii="Arial" w:hAnsi="Arial" w:cs="Arial"/>
                <w:b/>
              </w:rPr>
              <w:lastRenderedPageBreak/>
              <w:t>2.5 Who would use this indicator and why?</w:t>
            </w:r>
          </w:p>
          <w:p w14:paraId="28C75E55" w14:textId="279F5E9A" w:rsidR="002D10B2" w:rsidRPr="004728A7" w:rsidRDefault="002D10B2" w:rsidP="00387F8D">
            <w:pPr>
              <w:spacing w:before="60" w:after="60"/>
              <w:ind w:left="33"/>
              <w:rPr>
                <w:rFonts w:ascii="Arial" w:hAnsi="Arial" w:cs="Arial"/>
              </w:rPr>
            </w:pPr>
          </w:p>
        </w:tc>
        <w:tc>
          <w:tcPr>
            <w:tcW w:w="12134" w:type="dxa"/>
          </w:tcPr>
          <w:p w14:paraId="1B64D46D" w14:textId="25369819" w:rsidR="0038404E" w:rsidRPr="004728A7" w:rsidRDefault="00120645" w:rsidP="00120645">
            <w:pPr>
              <w:spacing w:before="60" w:after="60"/>
              <w:rPr>
                <w:rFonts w:ascii="Arial" w:hAnsi="Arial" w:cs="Arial"/>
              </w:rPr>
            </w:pPr>
            <w:r w:rsidRPr="004728A7">
              <w:rPr>
                <w:rFonts w:ascii="Arial" w:hAnsi="Arial" w:cs="Arial"/>
              </w:rPr>
              <w:t>This indicator is p</w:t>
            </w:r>
            <w:r w:rsidR="00586C2A" w:rsidRPr="004728A7">
              <w:rPr>
                <w:rFonts w:ascii="Arial" w:hAnsi="Arial" w:cs="Arial"/>
              </w:rPr>
              <w:t>rimarily for commissioners</w:t>
            </w:r>
            <w:r w:rsidRPr="004728A7">
              <w:rPr>
                <w:rFonts w:ascii="Arial" w:hAnsi="Arial" w:cs="Arial"/>
              </w:rPr>
              <w:t xml:space="preserve"> of primary and secondary care services. It should not be used to simply de-commission services without local investigation and consultation with stakeholders.</w:t>
            </w:r>
          </w:p>
          <w:p w14:paraId="06360F7A" w14:textId="77777777" w:rsidR="00120645" w:rsidRPr="004728A7" w:rsidRDefault="00120645" w:rsidP="00120645">
            <w:pPr>
              <w:spacing w:before="60" w:after="60"/>
              <w:rPr>
                <w:rFonts w:ascii="Arial" w:hAnsi="Arial" w:cs="Arial"/>
              </w:rPr>
            </w:pPr>
          </w:p>
          <w:p w14:paraId="7DC15FB5" w14:textId="3A305F90" w:rsidR="00120645" w:rsidRPr="004728A7" w:rsidRDefault="00120645" w:rsidP="00120645">
            <w:pPr>
              <w:spacing w:before="60" w:after="60"/>
              <w:rPr>
                <w:rFonts w:ascii="Arial" w:hAnsi="Arial" w:cs="Arial"/>
              </w:rPr>
            </w:pPr>
            <w:r w:rsidRPr="004728A7">
              <w:rPr>
                <w:rFonts w:ascii="Arial" w:hAnsi="Arial" w:cs="Arial"/>
              </w:rPr>
              <w:t>The indicator is a management tool to prompt further investigation.</w:t>
            </w:r>
            <w:r w:rsidR="004766CE" w:rsidRPr="004728A7">
              <w:rPr>
                <w:rFonts w:ascii="Arial" w:hAnsi="Arial" w:cs="Arial"/>
              </w:rPr>
              <w:t xml:space="preserve"> Commissioners </w:t>
            </w:r>
            <w:proofErr w:type="gramStart"/>
            <w:r w:rsidR="004766CE" w:rsidRPr="004728A7">
              <w:rPr>
                <w:rFonts w:ascii="Arial" w:hAnsi="Arial" w:cs="Arial"/>
              </w:rPr>
              <w:t>would</w:t>
            </w:r>
            <w:proofErr w:type="gramEnd"/>
            <w:r w:rsidR="004766CE" w:rsidRPr="004728A7">
              <w:rPr>
                <w:rFonts w:ascii="Arial" w:hAnsi="Arial" w:cs="Arial"/>
              </w:rPr>
              <w:t xml:space="preserve"> use this to identify if they have higher rates of admission for dental extractions than other areas. As part of their investigations they would use the PHE extraction information which indicates the proportion of episodes which do not have caries as the primary diagnosis and look at the national dental epidemiology figures to see what the population levels of caries are. Finally</w:t>
            </w:r>
            <w:r w:rsidR="00BC0D34" w:rsidRPr="004728A7">
              <w:rPr>
                <w:rFonts w:ascii="Arial" w:hAnsi="Arial" w:cs="Arial"/>
              </w:rPr>
              <w:t>,</w:t>
            </w:r>
            <w:r w:rsidR="004766CE" w:rsidRPr="004728A7">
              <w:rPr>
                <w:rFonts w:ascii="Arial" w:hAnsi="Arial" w:cs="Arial"/>
              </w:rPr>
              <w:t xml:space="preserve"> they would investigate the waiting lists and times of each of their providers.</w:t>
            </w:r>
          </w:p>
          <w:p w14:paraId="219EAC36" w14:textId="77777777" w:rsidR="00503C03" w:rsidRPr="004728A7" w:rsidRDefault="00503C03" w:rsidP="00120645">
            <w:pPr>
              <w:spacing w:before="60" w:after="60"/>
              <w:rPr>
                <w:rFonts w:ascii="Arial" w:hAnsi="Arial" w:cs="Arial"/>
              </w:rPr>
            </w:pPr>
          </w:p>
          <w:p w14:paraId="301DF99B" w14:textId="41F98EF6" w:rsidR="00503C03" w:rsidRPr="004728A7" w:rsidRDefault="00503C03" w:rsidP="00503C03">
            <w:pPr>
              <w:spacing w:before="60" w:after="60"/>
              <w:rPr>
                <w:rFonts w:ascii="Arial" w:hAnsi="Arial" w:cs="Arial"/>
              </w:rPr>
            </w:pPr>
            <w:r w:rsidRPr="004728A7">
              <w:rPr>
                <w:rFonts w:ascii="Arial" w:hAnsi="Arial" w:cs="Arial"/>
              </w:rPr>
              <w:t xml:space="preserve">PHE Hospital episodes of teeth extraction for children 0-19 </w:t>
            </w:r>
            <w:proofErr w:type="spellStart"/>
            <w:r w:rsidRPr="004728A7">
              <w:rPr>
                <w:rFonts w:ascii="Arial" w:hAnsi="Arial" w:cs="Arial"/>
              </w:rPr>
              <w:t>yrs</w:t>
            </w:r>
            <w:proofErr w:type="spellEnd"/>
            <w:r w:rsidRPr="004728A7">
              <w:rPr>
                <w:rFonts w:ascii="Arial" w:hAnsi="Arial" w:cs="Arial"/>
              </w:rPr>
              <w:t xml:space="preserve"> 2011/12 – 2016/17    </w:t>
            </w:r>
            <w:hyperlink r:id="rId8" w:history="1">
              <w:r w:rsidRPr="004728A7">
                <w:rPr>
                  <w:rStyle w:val="Hyperlink"/>
                  <w:rFonts w:ascii="Arial" w:hAnsi="Arial" w:cs="Arial"/>
                  <w:color w:val="auto"/>
                </w:rPr>
                <w:t>http://www.nwph.net/dentalhealth/Extractions_270317.aspx</w:t>
              </w:r>
            </w:hyperlink>
          </w:p>
          <w:p w14:paraId="037AB6CD" w14:textId="449514BA" w:rsidR="002468D8" w:rsidRPr="004728A7" w:rsidRDefault="00503C03" w:rsidP="00385D9B">
            <w:pPr>
              <w:spacing w:before="60" w:after="60"/>
              <w:rPr>
                <w:rFonts w:ascii="Arial" w:hAnsi="Arial" w:cs="Arial"/>
              </w:rPr>
            </w:pPr>
            <w:r w:rsidRPr="004728A7">
              <w:rPr>
                <w:rFonts w:ascii="Arial" w:hAnsi="Arial" w:cs="Arial"/>
              </w:rPr>
              <w:t>PHE Surveys of caries levels among five</w:t>
            </w:r>
            <w:r w:rsidR="00BC0D34" w:rsidRPr="004728A7">
              <w:rPr>
                <w:rFonts w:ascii="Arial" w:hAnsi="Arial" w:cs="Arial"/>
              </w:rPr>
              <w:t>-</w:t>
            </w:r>
            <w:r w:rsidRPr="004728A7">
              <w:rPr>
                <w:rFonts w:ascii="Arial" w:hAnsi="Arial" w:cs="Arial"/>
              </w:rPr>
              <w:t xml:space="preserve">year olds. </w:t>
            </w:r>
            <w:hyperlink r:id="rId9" w:history="1">
              <w:r w:rsidRPr="004728A7">
                <w:rPr>
                  <w:rStyle w:val="Hyperlink"/>
                  <w:rFonts w:ascii="Arial" w:hAnsi="Arial" w:cs="Arial"/>
                  <w:color w:val="auto"/>
                </w:rPr>
                <w:t>http://www.nwph.net/dentalhealth/5year%20docs.aspx</w:t>
              </w:r>
            </w:hyperlink>
          </w:p>
        </w:tc>
      </w:tr>
      <w:tr w:rsidR="004728A7" w:rsidRPr="004728A7" w14:paraId="41A5C71E" w14:textId="77777777" w:rsidTr="00D53727">
        <w:tc>
          <w:tcPr>
            <w:tcW w:w="2040" w:type="dxa"/>
          </w:tcPr>
          <w:p w14:paraId="0583E71A" w14:textId="5E1525BD" w:rsidR="002D10B2" w:rsidRPr="004728A7" w:rsidRDefault="002D10B2" w:rsidP="00387F8D">
            <w:pPr>
              <w:spacing w:before="60" w:after="60"/>
              <w:ind w:left="33"/>
              <w:rPr>
                <w:rFonts w:ascii="Arial" w:hAnsi="Arial" w:cs="Arial"/>
                <w:b/>
              </w:rPr>
            </w:pPr>
            <w:r w:rsidRPr="004728A7">
              <w:rPr>
                <w:rFonts w:ascii="Arial" w:hAnsi="Arial" w:cs="Arial"/>
                <w:b/>
              </w:rPr>
              <w:t>2.6 Is there a relationship to other existing indicators?</w:t>
            </w:r>
          </w:p>
          <w:p w14:paraId="30457383" w14:textId="6826F0E2" w:rsidR="002D10B2" w:rsidRPr="004728A7" w:rsidRDefault="002D10B2" w:rsidP="00387F8D">
            <w:pPr>
              <w:spacing w:before="60" w:after="60"/>
              <w:ind w:left="33"/>
              <w:rPr>
                <w:rFonts w:ascii="Arial" w:hAnsi="Arial" w:cs="Arial"/>
              </w:rPr>
            </w:pPr>
          </w:p>
        </w:tc>
        <w:tc>
          <w:tcPr>
            <w:tcW w:w="12134" w:type="dxa"/>
          </w:tcPr>
          <w:p w14:paraId="4FE78F9E" w14:textId="209A40F8" w:rsidR="00D71EBD" w:rsidRPr="004728A7" w:rsidRDefault="00D71EBD" w:rsidP="00D71EBD">
            <w:pPr>
              <w:spacing w:before="60" w:after="60"/>
              <w:rPr>
                <w:rFonts w:ascii="Arial" w:hAnsi="Arial" w:cs="Arial"/>
              </w:rPr>
            </w:pPr>
            <w:r w:rsidRPr="004728A7">
              <w:rPr>
                <w:rFonts w:ascii="Arial" w:hAnsi="Arial" w:cs="Arial"/>
              </w:rPr>
              <w:t>There are currently two dental indicators in Domain 4 (patient experience) that have been in the N</w:t>
            </w:r>
            <w:r w:rsidR="002755CE" w:rsidRPr="004728A7">
              <w:rPr>
                <w:rFonts w:ascii="Arial" w:hAnsi="Arial" w:cs="Arial"/>
              </w:rPr>
              <w:t>HS OF from the first iteration:</w:t>
            </w:r>
            <w:r w:rsidRPr="004728A7">
              <w:rPr>
                <w:rFonts w:ascii="Arial" w:hAnsi="Arial" w:cs="Arial"/>
              </w:rPr>
              <w:t xml:space="preserve"> </w:t>
            </w:r>
          </w:p>
          <w:p w14:paraId="017D76B8" w14:textId="77777777" w:rsidR="00D71EBD" w:rsidRPr="004728A7" w:rsidRDefault="00D71EBD" w:rsidP="00D71EBD">
            <w:pPr>
              <w:spacing w:before="60" w:after="60"/>
              <w:rPr>
                <w:rFonts w:ascii="Arial" w:hAnsi="Arial" w:cs="Arial"/>
              </w:rPr>
            </w:pPr>
            <w:r w:rsidRPr="004728A7">
              <w:rPr>
                <w:rFonts w:ascii="Arial" w:hAnsi="Arial" w:cs="Arial"/>
              </w:rPr>
              <w:t>4ai – Patient experience of Primary Care – NHS Dental Services</w:t>
            </w:r>
          </w:p>
          <w:p w14:paraId="45402DE9" w14:textId="77777777" w:rsidR="00D71EBD" w:rsidRPr="004728A7" w:rsidRDefault="00D71EBD" w:rsidP="00D71EBD">
            <w:pPr>
              <w:spacing w:before="60" w:after="60"/>
              <w:rPr>
                <w:rFonts w:ascii="Arial" w:hAnsi="Arial" w:cs="Arial"/>
              </w:rPr>
            </w:pPr>
            <w:r w:rsidRPr="004728A7">
              <w:rPr>
                <w:rFonts w:ascii="Arial" w:hAnsi="Arial" w:cs="Arial"/>
              </w:rPr>
              <w:t>4.4.ii – Improving access to NHS Dental Services</w:t>
            </w:r>
          </w:p>
          <w:p w14:paraId="6EF87E66" w14:textId="77777777" w:rsidR="00955EA7" w:rsidRPr="004728A7" w:rsidRDefault="00955EA7" w:rsidP="00D71EBD">
            <w:pPr>
              <w:spacing w:before="60" w:after="60"/>
              <w:rPr>
                <w:rFonts w:ascii="Arial" w:hAnsi="Arial" w:cs="Arial"/>
              </w:rPr>
            </w:pPr>
          </w:p>
          <w:p w14:paraId="4A2E1EE8" w14:textId="17B43A57" w:rsidR="00D71EBD" w:rsidRPr="004728A7" w:rsidRDefault="00D71EBD" w:rsidP="00D71EBD">
            <w:pPr>
              <w:spacing w:before="60" w:after="60"/>
              <w:rPr>
                <w:rFonts w:ascii="Arial" w:hAnsi="Arial" w:cs="Arial"/>
              </w:rPr>
            </w:pPr>
            <w:r w:rsidRPr="004728A7">
              <w:rPr>
                <w:rFonts w:ascii="Arial" w:hAnsi="Arial" w:cs="Arial"/>
              </w:rPr>
              <w:t>These are important as NHS</w:t>
            </w:r>
            <w:r w:rsidR="00DE264F" w:rsidRPr="004728A7">
              <w:rPr>
                <w:rFonts w:ascii="Arial" w:hAnsi="Arial" w:cs="Arial"/>
              </w:rPr>
              <w:t xml:space="preserve"> primary care</w:t>
            </w:r>
            <w:r w:rsidRPr="004728A7">
              <w:rPr>
                <w:rFonts w:ascii="Arial" w:hAnsi="Arial" w:cs="Arial"/>
              </w:rPr>
              <w:t xml:space="preserve"> dental services form </w:t>
            </w:r>
            <w:r w:rsidR="00A30092" w:rsidRPr="004728A7">
              <w:rPr>
                <w:rFonts w:ascii="Arial" w:hAnsi="Arial" w:cs="Arial"/>
              </w:rPr>
              <w:t xml:space="preserve">the largest </w:t>
            </w:r>
            <w:r w:rsidRPr="004728A7">
              <w:rPr>
                <w:rFonts w:ascii="Arial" w:hAnsi="Arial" w:cs="Arial"/>
              </w:rPr>
              <w:t xml:space="preserve">part of </w:t>
            </w:r>
            <w:r w:rsidR="00DE264F" w:rsidRPr="004728A7">
              <w:rPr>
                <w:rFonts w:ascii="Arial" w:hAnsi="Arial" w:cs="Arial"/>
              </w:rPr>
              <w:t>dental service provision</w:t>
            </w:r>
            <w:r w:rsidRPr="004728A7">
              <w:rPr>
                <w:rFonts w:ascii="Arial" w:hAnsi="Arial" w:cs="Arial"/>
              </w:rPr>
              <w:t>.</w:t>
            </w:r>
          </w:p>
          <w:p w14:paraId="4E160537" w14:textId="77777777" w:rsidR="00955EA7" w:rsidRPr="004728A7" w:rsidRDefault="00955EA7" w:rsidP="00D71EBD">
            <w:pPr>
              <w:spacing w:before="60" w:after="60"/>
              <w:rPr>
                <w:rFonts w:ascii="Arial" w:hAnsi="Arial" w:cs="Arial"/>
              </w:rPr>
            </w:pPr>
          </w:p>
          <w:p w14:paraId="19503575" w14:textId="69743053" w:rsidR="00890723" w:rsidRPr="004728A7" w:rsidRDefault="00D71EBD" w:rsidP="009D6982">
            <w:pPr>
              <w:spacing w:before="60" w:after="60"/>
              <w:rPr>
                <w:rFonts w:ascii="Arial" w:hAnsi="Arial" w:cs="Arial"/>
              </w:rPr>
            </w:pPr>
            <w:r w:rsidRPr="004728A7">
              <w:rPr>
                <w:rFonts w:ascii="Arial" w:hAnsi="Arial" w:cs="Arial"/>
              </w:rPr>
              <w:t xml:space="preserve">The </w:t>
            </w:r>
            <w:r w:rsidR="00855A2F" w:rsidRPr="004728A7">
              <w:rPr>
                <w:rFonts w:ascii="Arial" w:hAnsi="Arial" w:cs="Arial"/>
              </w:rPr>
              <w:t xml:space="preserve">other </w:t>
            </w:r>
            <w:r w:rsidRPr="004728A7">
              <w:rPr>
                <w:rFonts w:ascii="Arial" w:hAnsi="Arial" w:cs="Arial"/>
              </w:rPr>
              <w:t>existing indicators focus on the patient experience element of NHS Dentistry (adults only) – the first measures the weighted percentage of people who report their overall experience of NHS dental services as ‘very good’ or ‘fairly good’, from one question in the GP Patient Survey.  The second indicator measures the weighted percentage of people who successfully obtained an NHS dental appointment out of those who tried in the last two years, from two questions in the GP Patient Survey.</w:t>
            </w:r>
          </w:p>
          <w:p w14:paraId="16188331" w14:textId="77777777" w:rsidR="00890723" w:rsidRPr="004728A7" w:rsidRDefault="00890723" w:rsidP="009D6982">
            <w:pPr>
              <w:spacing w:before="60" w:after="60"/>
              <w:rPr>
                <w:rFonts w:ascii="Arial" w:hAnsi="Arial" w:cs="Arial"/>
              </w:rPr>
            </w:pPr>
          </w:p>
          <w:p w14:paraId="1AC1F5D7" w14:textId="77777777" w:rsidR="00855A2F" w:rsidRPr="004728A7" w:rsidRDefault="00A34C5C" w:rsidP="00A34C5C">
            <w:pPr>
              <w:spacing w:before="60" w:after="60"/>
              <w:rPr>
                <w:rFonts w:ascii="Arial" w:hAnsi="Arial" w:cs="Arial"/>
              </w:rPr>
            </w:pPr>
            <w:r w:rsidRPr="004728A7">
              <w:rPr>
                <w:rFonts w:ascii="Arial" w:hAnsi="Arial" w:cs="Arial"/>
              </w:rPr>
              <w:t xml:space="preserve">This indicator on extractions in children sits in </w:t>
            </w:r>
            <w:r w:rsidR="00890723" w:rsidRPr="004728A7">
              <w:rPr>
                <w:rFonts w:ascii="Arial" w:hAnsi="Arial" w:cs="Arial"/>
              </w:rPr>
              <w:t>Domain 3 of the NHS Outcomes Framework</w:t>
            </w:r>
            <w:r w:rsidRPr="004728A7">
              <w:rPr>
                <w:rFonts w:ascii="Arial" w:hAnsi="Arial" w:cs="Arial"/>
              </w:rPr>
              <w:t xml:space="preserve"> and therefore compl</w:t>
            </w:r>
            <w:r w:rsidR="00A30092" w:rsidRPr="004728A7">
              <w:rPr>
                <w:rFonts w:ascii="Arial" w:hAnsi="Arial" w:cs="Arial"/>
              </w:rPr>
              <w:t>e</w:t>
            </w:r>
            <w:r w:rsidRPr="004728A7">
              <w:rPr>
                <w:rFonts w:ascii="Arial" w:hAnsi="Arial" w:cs="Arial"/>
              </w:rPr>
              <w:t xml:space="preserve">ments the patient experience ones in Domain 4 by providing information on a clinical aspect of NHS dentistry.  There is another </w:t>
            </w:r>
            <w:r w:rsidRPr="004728A7">
              <w:rPr>
                <w:rFonts w:ascii="Arial" w:hAnsi="Arial" w:cs="Arial"/>
              </w:rPr>
              <w:lastRenderedPageBreak/>
              <w:t xml:space="preserve">clinical dental indicator in development for the NHS Outcomes Framework on decayed teeth, but the data source for this is not yet of </w:t>
            </w:r>
            <w:proofErr w:type="gramStart"/>
            <w:r w:rsidRPr="004728A7">
              <w:rPr>
                <w:rFonts w:ascii="Arial" w:hAnsi="Arial" w:cs="Arial"/>
              </w:rPr>
              <w:t>sufficient</w:t>
            </w:r>
            <w:proofErr w:type="gramEnd"/>
            <w:r w:rsidRPr="004728A7">
              <w:rPr>
                <w:rFonts w:ascii="Arial" w:hAnsi="Arial" w:cs="Arial"/>
              </w:rPr>
              <w:t xml:space="preserve"> quality.</w:t>
            </w:r>
          </w:p>
          <w:p w14:paraId="274F8179" w14:textId="77777777" w:rsidR="00855A2F" w:rsidRPr="004728A7" w:rsidRDefault="00855A2F" w:rsidP="00A34C5C">
            <w:pPr>
              <w:spacing w:before="60" w:after="60"/>
              <w:rPr>
                <w:rFonts w:ascii="Arial" w:hAnsi="Arial" w:cs="Arial"/>
              </w:rPr>
            </w:pPr>
          </w:p>
          <w:p w14:paraId="736D42BA" w14:textId="45F1B3BC" w:rsidR="0024616B" w:rsidRPr="004728A7" w:rsidRDefault="00855A2F" w:rsidP="00A34C5C">
            <w:pPr>
              <w:spacing w:before="60" w:after="60"/>
              <w:rPr>
                <w:rFonts w:ascii="Arial" w:hAnsi="Arial" w:cs="Arial"/>
              </w:rPr>
            </w:pPr>
            <w:r w:rsidRPr="004728A7">
              <w:rPr>
                <w:rFonts w:ascii="Arial" w:hAnsi="Arial" w:cs="Arial"/>
              </w:rPr>
              <w:t>Public Health England publishes more detailed data about episodes of hospital extractions for children but use tables of raw figures and percentages to describe the picture more fully and split</w:t>
            </w:r>
            <w:r w:rsidR="00F21BEA" w:rsidRPr="004728A7">
              <w:rPr>
                <w:rFonts w:ascii="Arial" w:hAnsi="Arial" w:cs="Arial"/>
              </w:rPr>
              <w:t>s</w:t>
            </w:r>
            <w:r w:rsidRPr="004728A7">
              <w:rPr>
                <w:rFonts w:ascii="Arial" w:hAnsi="Arial" w:cs="Arial"/>
              </w:rPr>
              <w:t xml:space="preserve"> episodes into those with a primary diagnosis of caries and those without this. Thus</w:t>
            </w:r>
            <w:r w:rsidR="00BC0D34" w:rsidRPr="004728A7">
              <w:rPr>
                <w:rFonts w:ascii="Arial" w:hAnsi="Arial" w:cs="Arial"/>
              </w:rPr>
              <w:t>,</w:t>
            </w:r>
            <w:r w:rsidRPr="004728A7">
              <w:rPr>
                <w:rFonts w:ascii="Arial" w:hAnsi="Arial" w:cs="Arial"/>
              </w:rPr>
              <w:t xml:space="preserve"> the PHE figures align with and complement the NHS indicator but do</w:t>
            </w:r>
            <w:r w:rsidR="00905785" w:rsidRPr="004728A7">
              <w:rPr>
                <w:rFonts w:ascii="Arial" w:hAnsi="Arial" w:cs="Arial"/>
              </w:rPr>
              <w:t>es</w:t>
            </w:r>
            <w:r w:rsidRPr="004728A7">
              <w:rPr>
                <w:rFonts w:ascii="Arial" w:hAnsi="Arial" w:cs="Arial"/>
              </w:rPr>
              <w:t xml:space="preserve"> not replicate it.</w:t>
            </w:r>
          </w:p>
        </w:tc>
      </w:tr>
    </w:tbl>
    <w:p w14:paraId="7B479DE1" w14:textId="77777777" w:rsidR="00D53727" w:rsidRDefault="00D53727">
      <w:r>
        <w:lastRenderedPageBreak/>
        <w:br w:type="page"/>
      </w:r>
    </w:p>
    <w:tbl>
      <w:tblPr>
        <w:tblStyle w:val="TableGrid"/>
        <w:tblW w:w="0" w:type="auto"/>
        <w:tblLook w:val="04A0" w:firstRow="1" w:lastRow="0" w:firstColumn="1" w:lastColumn="0" w:noHBand="0" w:noVBand="1"/>
      </w:tblPr>
      <w:tblGrid>
        <w:gridCol w:w="6974"/>
        <w:gridCol w:w="6974"/>
      </w:tblGrid>
      <w:tr w:rsidR="00D53727" w14:paraId="4B37C273" w14:textId="77777777" w:rsidTr="00D53727">
        <w:tc>
          <w:tcPr>
            <w:tcW w:w="6974" w:type="dxa"/>
          </w:tcPr>
          <w:p w14:paraId="010BC4A6" w14:textId="1F4700FB" w:rsidR="00D53727" w:rsidRPr="00D53727" w:rsidRDefault="00D53727" w:rsidP="00D53727">
            <w:pPr>
              <w:rPr>
                <w:rFonts w:ascii="Arial" w:hAnsi="Arial" w:cs="Arial"/>
                <w:b/>
              </w:rPr>
            </w:pPr>
            <w:r w:rsidRPr="00D53727">
              <w:rPr>
                <w:rFonts w:ascii="Arial" w:hAnsi="Arial" w:cs="Arial"/>
                <w:b/>
              </w:rPr>
              <w:lastRenderedPageBreak/>
              <w:t>2.7 Comparability to other existing indicators</w:t>
            </w:r>
          </w:p>
        </w:tc>
        <w:tc>
          <w:tcPr>
            <w:tcW w:w="6974" w:type="dxa"/>
          </w:tcPr>
          <w:p w14:paraId="32F952BA" w14:textId="77777777" w:rsidR="00D53727" w:rsidRPr="004728A7" w:rsidRDefault="00D53727" w:rsidP="00D53727">
            <w:pPr>
              <w:rPr>
                <w:rFonts w:ascii="Arial" w:hAnsi="Arial" w:cs="Arial"/>
              </w:rPr>
            </w:pPr>
            <w:r w:rsidRPr="004728A7">
              <w:rPr>
                <w:rFonts w:ascii="Arial" w:hAnsi="Arial" w:cs="Arial"/>
              </w:rPr>
              <w:t xml:space="preserve">Similar existing indicators – </w:t>
            </w:r>
          </w:p>
          <w:p w14:paraId="21E7764D" w14:textId="77777777" w:rsidR="00D53727" w:rsidRPr="004728A7" w:rsidRDefault="00D53727" w:rsidP="00D53727">
            <w:pPr>
              <w:rPr>
                <w:rFonts w:ascii="Arial" w:hAnsi="Arial" w:cs="Arial"/>
              </w:rPr>
            </w:pPr>
            <w:r w:rsidRPr="004728A7">
              <w:rPr>
                <w:rFonts w:ascii="Arial" w:hAnsi="Arial" w:cs="Arial"/>
              </w:rPr>
              <w:t xml:space="preserve">There are currently two dental indicators in Domain 4 (patient experience) that have been in the NHS OF from the first iteration, these focus on adults only – </w:t>
            </w:r>
          </w:p>
          <w:p w14:paraId="47B21B73" w14:textId="77777777" w:rsidR="00D53727" w:rsidRPr="004728A7" w:rsidRDefault="00D53727" w:rsidP="00D53727">
            <w:pPr>
              <w:rPr>
                <w:rFonts w:ascii="Arial" w:hAnsi="Arial" w:cs="Arial"/>
              </w:rPr>
            </w:pPr>
            <w:r w:rsidRPr="004728A7">
              <w:rPr>
                <w:rFonts w:ascii="Arial" w:hAnsi="Arial" w:cs="Arial"/>
              </w:rPr>
              <w:t>4ai – Patient experience of Primary Care – NHS Dental Services - this measures the weighted percentage of people who report their overall experience of NHS dental services as ‘very good’ or ‘fairly good’.</w:t>
            </w:r>
          </w:p>
          <w:p w14:paraId="16D3DC74" w14:textId="77777777" w:rsidR="00D53727" w:rsidRPr="004728A7" w:rsidRDefault="00D53727" w:rsidP="00D53727">
            <w:pPr>
              <w:rPr>
                <w:rFonts w:ascii="Arial" w:hAnsi="Arial" w:cs="Arial"/>
              </w:rPr>
            </w:pPr>
            <w:r w:rsidRPr="004728A7">
              <w:rPr>
                <w:rFonts w:ascii="Arial" w:hAnsi="Arial" w:cs="Arial"/>
              </w:rPr>
              <w:t>4.4.ii – Improving access to NHS Dental Services – this looks at the weighted percentage of people who successfully obtained an NHS dental appointment out of those who tried in the last two years.</w:t>
            </w:r>
          </w:p>
          <w:p w14:paraId="58BD012A" w14:textId="77777777" w:rsidR="00D53727" w:rsidRPr="004728A7" w:rsidRDefault="00D53727" w:rsidP="00D53727">
            <w:pPr>
              <w:rPr>
                <w:rFonts w:ascii="Arial" w:hAnsi="Arial" w:cs="Arial"/>
              </w:rPr>
            </w:pPr>
          </w:p>
          <w:p w14:paraId="65E29CD8" w14:textId="77777777" w:rsidR="00D53727" w:rsidRPr="004728A7" w:rsidRDefault="00D53727" w:rsidP="00D53727">
            <w:pPr>
              <w:spacing w:before="60" w:after="60"/>
              <w:rPr>
                <w:rFonts w:ascii="Arial" w:hAnsi="Arial" w:cs="Arial"/>
              </w:rPr>
            </w:pPr>
            <w:r w:rsidRPr="004728A7">
              <w:rPr>
                <w:rFonts w:ascii="Arial" w:hAnsi="Arial" w:cs="Arial"/>
              </w:rPr>
              <w:t>The extractions indicator complements these by adding a clinical dimension into the mix.  The patient experience indicators are based on responses to the General Practice Patient Survey, on a Likert scale, whereas the extractions indicator is based on actual hospital records.  Therefore, the methodologies and results are quite different.</w:t>
            </w:r>
          </w:p>
          <w:p w14:paraId="41A7FC96" w14:textId="77777777" w:rsidR="00D53727" w:rsidRPr="004728A7" w:rsidRDefault="00D53727" w:rsidP="00D53727">
            <w:pPr>
              <w:spacing w:before="60" w:after="60"/>
              <w:rPr>
                <w:rFonts w:ascii="Arial" w:hAnsi="Arial" w:cs="Arial"/>
              </w:rPr>
            </w:pPr>
          </w:p>
          <w:p w14:paraId="6491D278" w14:textId="77777777" w:rsidR="00D53727" w:rsidRPr="004728A7" w:rsidRDefault="00D53727" w:rsidP="00D53727">
            <w:pPr>
              <w:rPr>
                <w:rFonts w:ascii="Arial" w:hAnsi="Arial" w:cs="Arial"/>
              </w:rPr>
            </w:pPr>
            <w:r w:rsidRPr="004728A7">
              <w:rPr>
                <w:rFonts w:ascii="Arial" w:hAnsi="Arial" w:cs="Arial"/>
              </w:rPr>
              <w:t xml:space="preserve">There is another dental indicator in the pipeline for the NHS OF on ‘Number of decayed teeth of NHS dental </w:t>
            </w:r>
            <w:proofErr w:type="gramStart"/>
            <w:r w:rsidRPr="004728A7">
              <w:rPr>
                <w:rFonts w:ascii="Arial" w:hAnsi="Arial" w:cs="Arial"/>
              </w:rPr>
              <w:t>patients’</w:t>
            </w:r>
            <w:proofErr w:type="gramEnd"/>
            <w:r w:rsidRPr="004728A7">
              <w:rPr>
                <w:rFonts w:ascii="Arial" w:hAnsi="Arial" w:cs="Arial"/>
              </w:rPr>
              <w:t>. The data source for this indicator is not ready at present.</w:t>
            </w:r>
          </w:p>
          <w:p w14:paraId="4944267A" w14:textId="77777777" w:rsidR="00D53727" w:rsidRPr="004728A7" w:rsidRDefault="00D53727" w:rsidP="00D53727">
            <w:pPr>
              <w:rPr>
                <w:rFonts w:ascii="Arial" w:hAnsi="Arial" w:cs="Arial"/>
              </w:rPr>
            </w:pPr>
            <w:r w:rsidRPr="004728A7">
              <w:rPr>
                <w:rFonts w:ascii="Arial" w:hAnsi="Arial" w:cs="Arial"/>
              </w:rPr>
              <w:t xml:space="preserve">There is an indicator in the Public Health Outcomes Framework - 4.02 - Mean severity of tooth decay in children aged five years based on the mean number of teeth per child sampled which were either actively decayed or had been filled or extracted – decayed/missing/filled teeth (d3mft).  See - http://www.phoutcomes.info/public-health-outcomes-framework#gid/1000044/pat/6/at </w:t>
            </w:r>
            <w:proofErr w:type="spellStart"/>
            <w:r w:rsidRPr="004728A7">
              <w:rPr>
                <w:rFonts w:ascii="Arial" w:hAnsi="Arial" w:cs="Arial"/>
              </w:rPr>
              <w:t>i</w:t>
            </w:r>
            <w:proofErr w:type="spellEnd"/>
            <w:r w:rsidRPr="004728A7">
              <w:rPr>
                <w:rFonts w:ascii="Arial" w:hAnsi="Arial" w:cs="Arial"/>
              </w:rPr>
              <w:t>/102/page/6/par/E12000004/are/E06000015</w:t>
            </w:r>
          </w:p>
          <w:p w14:paraId="5684EAD7" w14:textId="77777777" w:rsidR="00D53727" w:rsidRPr="004728A7" w:rsidRDefault="00D53727" w:rsidP="00D53727">
            <w:pPr>
              <w:rPr>
                <w:rFonts w:ascii="Arial" w:hAnsi="Arial" w:cs="Arial"/>
              </w:rPr>
            </w:pPr>
            <w:r w:rsidRPr="004728A7">
              <w:rPr>
                <w:rFonts w:ascii="Arial" w:hAnsi="Arial" w:cs="Arial"/>
              </w:rPr>
              <w:t xml:space="preserve">There are also </w:t>
            </w:r>
            <w:proofErr w:type="gramStart"/>
            <w:r w:rsidRPr="004728A7">
              <w:rPr>
                <w:rFonts w:ascii="Arial" w:hAnsi="Arial" w:cs="Arial"/>
              </w:rPr>
              <w:t>a number of</w:t>
            </w:r>
            <w:proofErr w:type="gramEnd"/>
            <w:r w:rsidRPr="004728A7">
              <w:rPr>
                <w:rFonts w:ascii="Arial" w:hAnsi="Arial" w:cs="Arial"/>
              </w:rPr>
              <w:t xml:space="preserve"> dental indicators provided by the PHE Dental Public Health Intelligence Programme (DPHIP) (previously the </w:t>
            </w:r>
            <w:r w:rsidRPr="004728A7">
              <w:rPr>
                <w:rFonts w:ascii="Arial" w:hAnsi="Arial" w:cs="Arial"/>
              </w:rPr>
              <w:lastRenderedPageBreak/>
              <w:t>NHS Dental Epidemiology Programme) – see - http://www.nwph.net/dentalhealth/</w:t>
            </w:r>
          </w:p>
          <w:p w14:paraId="44320FC0" w14:textId="77777777" w:rsidR="00D53727" w:rsidRPr="004728A7" w:rsidRDefault="00D53727" w:rsidP="00D53727">
            <w:pPr>
              <w:rPr>
                <w:rFonts w:ascii="Arial" w:hAnsi="Arial" w:cs="Arial"/>
              </w:rPr>
            </w:pPr>
            <w:r w:rsidRPr="004728A7">
              <w:rPr>
                <w:rFonts w:ascii="Arial" w:hAnsi="Arial" w:cs="Arial"/>
              </w:rPr>
              <w:t>-</w:t>
            </w:r>
            <w:r w:rsidRPr="004728A7">
              <w:rPr>
                <w:rFonts w:ascii="Arial" w:hAnsi="Arial" w:cs="Arial"/>
              </w:rPr>
              <w:tab/>
              <w:t xml:space="preserve"> Oral health in children: experience of dental decay: percent, 5 years annually/12 years occasionally</w:t>
            </w:r>
          </w:p>
          <w:p w14:paraId="4F9303D4" w14:textId="77777777" w:rsidR="00D53727" w:rsidRPr="004728A7" w:rsidRDefault="00D53727" w:rsidP="00D53727">
            <w:pPr>
              <w:rPr>
                <w:rFonts w:ascii="Arial" w:hAnsi="Arial" w:cs="Arial"/>
              </w:rPr>
            </w:pPr>
            <w:r w:rsidRPr="004728A7">
              <w:rPr>
                <w:rFonts w:ascii="Arial" w:hAnsi="Arial" w:cs="Arial"/>
              </w:rPr>
              <w:t>-</w:t>
            </w:r>
            <w:r w:rsidRPr="004728A7">
              <w:rPr>
                <w:rFonts w:ascii="Arial" w:hAnsi="Arial" w:cs="Arial"/>
              </w:rPr>
              <w:tab/>
              <w:t xml:space="preserve"> Oral health in children: decayed/ missing / teeth in children: mean 5 years annually /12 years occasionally</w:t>
            </w:r>
          </w:p>
          <w:p w14:paraId="5606B601" w14:textId="77777777" w:rsidR="00D53727" w:rsidRPr="004728A7" w:rsidRDefault="00D53727" w:rsidP="00D53727">
            <w:pPr>
              <w:rPr>
                <w:rFonts w:ascii="Arial" w:hAnsi="Arial" w:cs="Arial"/>
              </w:rPr>
            </w:pPr>
            <w:r w:rsidRPr="004728A7">
              <w:rPr>
                <w:rFonts w:ascii="Arial" w:hAnsi="Arial" w:cs="Arial"/>
              </w:rPr>
              <w:t>-</w:t>
            </w:r>
            <w:r w:rsidRPr="004728A7">
              <w:rPr>
                <w:rFonts w:ascii="Arial" w:hAnsi="Arial" w:cs="Arial"/>
              </w:rPr>
              <w:tab/>
              <w:t xml:space="preserve"> Oral health in children: decayed/missing/filled teeth in children with dental decay: mean, 5 years, annually.</w:t>
            </w:r>
          </w:p>
          <w:p w14:paraId="5A8123F8" w14:textId="77777777" w:rsidR="00D53727" w:rsidRPr="004728A7" w:rsidRDefault="00D53727" w:rsidP="00D53727">
            <w:pPr>
              <w:rPr>
                <w:rFonts w:ascii="Arial" w:hAnsi="Arial" w:cs="Arial"/>
              </w:rPr>
            </w:pPr>
            <w:r w:rsidRPr="004728A7">
              <w:rPr>
                <w:rFonts w:ascii="Arial" w:hAnsi="Arial" w:cs="Arial"/>
              </w:rPr>
              <w:t>These are produced from a survey-based collection.  Fieldwork teams from the Community Dental Service examine children from randomly sampled primary schools within a local authority area.  These differ from the proposed indicator as they seek to measure decay levels in a representative sample of the population, as opposed to looking at children admitted to hospital.</w:t>
            </w:r>
          </w:p>
          <w:p w14:paraId="274DD89B" w14:textId="77777777" w:rsidR="00D53727" w:rsidRPr="004728A7" w:rsidRDefault="00D53727" w:rsidP="00D53727">
            <w:pPr>
              <w:rPr>
                <w:rFonts w:ascii="Arial" w:hAnsi="Arial" w:cs="Arial"/>
              </w:rPr>
            </w:pPr>
            <w:r w:rsidRPr="004728A7">
              <w:rPr>
                <w:rFonts w:ascii="Arial" w:hAnsi="Arial" w:cs="Arial"/>
              </w:rPr>
              <w:t xml:space="preserve">A more closely related indicator which is also part of the DPHIP is – </w:t>
            </w:r>
          </w:p>
          <w:p w14:paraId="707B8148" w14:textId="77777777" w:rsidR="00D53727" w:rsidRPr="004728A7" w:rsidRDefault="00D53727" w:rsidP="00D53727">
            <w:pPr>
              <w:rPr>
                <w:rFonts w:ascii="Arial" w:hAnsi="Arial" w:cs="Arial"/>
              </w:rPr>
            </w:pPr>
            <w:r w:rsidRPr="004728A7">
              <w:rPr>
                <w:rFonts w:ascii="Arial" w:hAnsi="Arial" w:cs="Arial"/>
              </w:rPr>
              <w:t xml:space="preserve">-   Admission to hospital for extraction of one or more decayed primary or permanent teeth, 0-19-year olds.  See - </w:t>
            </w:r>
            <w:hyperlink r:id="rId10" w:history="1">
              <w:r w:rsidRPr="004728A7">
                <w:rPr>
                  <w:rStyle w:val="Hyperlink"/>
                  <w:rFonts w:ascii="Arial" w:hAnsi="Arial" w:cs="Arial"/>
                  <w:color w:val="auto"/>
                </w:rPr>
                <w:t>http://www.nwph.net/dentalhealth/extractions.aspx</w:t>
              </w:r>
            </w:hyperlink>
          </w:p>
          <w:p w14:paraId="4D1B923A" w14:textId="77777777" w:rsidR="00D53727" w:rsidRPr="004728A7" w:rsidRDefault="00D53727" w:rsidP="00D53727">
            <w:pPr>
              <w:rPr>
                <w:rFonts w:ascii="Arial" w:hAnsi="Arial" w:cs="Arial"/>
              </w:rPr>
            </w:pPr>
            <w:r w:rsidRPr="004728A7">
              <w:rPr>
                <w:rFonts w:ascii="Arial" w:hAnsi="Arial" w:cs="Arial"/>
              </w:rPr>
              <w:t>This indicator had a slightly different age breakdown (0-4, 5-9, 10-14, 15-19) which has proved a problem when queries on this subject have been received.  Therefore, an exercise to align these age categories to this indicator has been completed and the PHE indicator will be published as follows from January 2018 – 0-4, 5-10, 11-14, 15-19.</w:t>
            </w:r>
          </w:p>
          <w:p w14:paraId="35C5AAA4" w14:textId="77777777" w:rsidR="00D53727" w:rsidRPr="004728A7" w:rsidRDefault="00D53727" w:rsidP="00D53727">
            <w:pPr>
              <w:rPr>
                <w:rFonts w:ascii="Arial" w:hAnsi="Arial" w:cs="Arial"/>
              </w:rPr>
            </w:pPr>
            <w:r w:rsidRPr="004728A7">
              <w:rPr>
                <w:rFonts w:ascii="Arial" w:hAnsi="Arial" w:cs="Arial"/>
              </w:rPr>
              <w:t>The main differences between this and the indicator proposed here is that the compendium indicator includes children up to 19 years, but with aligned breakdowns for the younger age groups.  Recently, in addition to the age groups being aligned, the clinical codes have also been aligned so that the number of extractions published for both sources is the same.</w:t>
            </w:r>
          </w:p>
          <w:p w14:paraId="7B301ACF" w14:textId="77777777" w:rsidR="00D53727" w:rsidRPr="004728A7" w:rsidRDefault="00D53727" w:rsidP="00D53727">
            <w:pPr>
              <w:rPr>
                <w:rFonts w:ascii="Arial" w:hAnsi="Arial" w:cs="Arial"/>
              </w:rPr>
            </w:pPr>
            <w:r w:rsidRPr="004728A7">
              <w:rPr>
                <w:rFonts w:ascii="Arial" w:hAnsi="Arial" w:cs="Arial"/>
              </w:rPr>
              <w:t xml:space="preserve">The PHE tables provide more information than the single NHS indicator in that it shows the numbers of episodes of extraction for all </w:t>
            </w:r>
            <w:r w:rsidRPr="004728A7">
              <w:rPr>
                <w:rFonts w:ascii="Arial" w:hAnsi="Arial" w:cs="Arial"/>
              </w:rPr>
              <w:lastRenderedPageBreak/>
              <w:t xml:space="preserve">reasons and broken down into non-caries and caries reasons. It shows the episodes of each as a percentage and it shows the numbers of episodes among older children. This allows commissioners to see for their populations what proportion of episodes are for non-caries reasons among young children and adolescents. This information is essential when reviewing provision. </w:t>
            </w:r>
          </w:p>
          <w:p w14:paraId="3B83D2B8" w14:textId="7F81711B" w:rsidR="00D53727" w:rsidRDefault="00D53727" w:rsidP="00D53727">
            <w:r w:rsidRPr="004728A7">
              <w:rPr>
                <w:rFonts w:ascii="Arial" w:hAnsi="Arial" w:cs="Arial"/>
              </w:rPr>
              <w:t>These indicators complement each other and reach a large proportion of the population – both users and non-users of services.  This should give a more rounded picture of activity of NHS Dental Services.</w:t>
            </w:r>
          </w:p>
        </w:tc>
      </w:tr>
    </w:tbl>
    <w:p w14:paraId="339E427D" w14:textId="77777777" w:rsidR="00636DA8" w:rsidRDefault="00636DA8"/>
    <w:p w14:paraId="00E78E69" w14:textId="77777777" w:rsidR="00636DA8" w:rsidRDefault="00636DA8">
      <w:pPr>
        <w:rPr>
          <w:rFonts w:ascii="Arial" w:hAnsi="Arial" w:cs="Arial"/>
          <w:b/>
        </w:rPr>
      </w:pPr>
      <w:r w:rsidRPr="00636DA8">
        <w:rPr>
          <w:rFonts w:ascii="Arial" w:hAnsi="Arial" w:cs="Arial"/>
          <w:b/>
        </w:rPr>
        <w:t>Section 3: Presentation and interpretation (IGB to assess, MRG to advise)</w:t>
      </w:r>
    </w:p>
    <w:p w14:paraId="47EAFE32" w14:textId="77777777" w:rsidR="00636DA8" w:rsidRDefault="00636DA8">
      <w:pPr>
        <w:rPr>
          <w:rFonts w:ascii="Arial" w:hAnsi="Arial" w:cs="Arial"/>
        </w:rPr>
      </w:pPr>
    </w:p>
    <w:tbl>
      <w:tblPr>
        <w:tblStyle w:val="TableGrid"/>
        <w:tblW w:w="0" w:type="auto"/>
        <w:tblLook w:val="04A0" w:firstRow="1" w:lastRow="0" w:firstColumn="1" w:lastColumn="0" w:noHBand="0" w:noVBand="1"/>
      </w:tblPr>
      <w:tblGrid>
        <w:gridCol w:w="6974"/>
        <w:gridCol w:w="6974"/>
      </w:tblGrid>
      <w:tr w:rsidR="00636DA8" w14:paraId="539D0EE7" w14:textId="77777777" w:rsidTr="00636DA8">
        <w:tc>
          <w:tcPr>
            <w:tcW w:w="6974" w:type="dxa"/>
          </w:tcPr>
          <w:p w14:paraId="17AE95D8" w14:textId="074D65D2" w:rsidR="00636DA8" w:rsidRPr="00636DA8" w:rsidRDefault="00636DA8">
            <w:pPr>
              <w:rPr>
                <w:rFonts w:ascii="Arial" w:hAnsi="Arial" w:cs="Arial"/>
                <w:b/>
              </w:rPr>
            </w:pPr>
            <w:r w:rsidRPr="00636DA8">
              <w:rPr>
                <w:rFonts w:ascii="Arial" w:hAnsi="Arial" w:cs="Arial"/>
                <w:b/>
              </w:rPr>
              <w:t>3.1 How will the indicator be presented?</w:t>
            </w:r>
          </w:p>
        </w:tc>
        <w:tc>
          <w:tcPr>
            <w:tcW w:w="6974" w:type="dxa"/>
          </w:tcPr>
          <w:p w14:paraId="58B1D147" w14:textId="77777777" w:rsidR="00636DA8" w:rsidRPr="00636DA8" w:rsidRDefault="00636DA8" w:rsidP="00636DA8">
            <w:pPr>
              <w:rPr>
                <w:rFonts w:ascii="Arial" w:hAnsi="Arial" w:cs="Arial"/>
              </w:rPr>
            </w:pPr>
            <w:r w:rsidRPr="00636DA8">
              <w:rPr>
                <w:rFonts w:ascii="Arial" w:hAnsi="Arial" w:cs="Arial"/>
              </w:rPr>
              <w:t>The indicator is published annually in spreadsheet form at - https://digital.nhs.uk/data-and-information/national-indicator-library/tooth-extractions-for-children-admitted-as-inpatients-to-hospital-aged-10-years-and-under</w:t>
            </w:r>
          </w:p>
          <w:p w14:paraId="38B67679" w14:textId="77777777" w:rsidR="00636DA8" w:rsidRPr="00636DA8" w:rsidRDefault="00636DA8" w:rsidP="00636DA8">
            <w:pPr>
              <w:rPr>
                <w:rFonts w:ascii="Arial" w:hAnsi="Arial" w:cs="Arial"/>
              </w:rPr>
            </w:pPr>
          </w:p>
          <w:p w14:paraId="4AEBC617" w14:textId="77777777" w:rsidR="00636DA8" w:rsidRPr="00636DA8" w:rsidRDefault="00636DA8" w:rsidP="00636DA8">
            <w:pPr>
              <w:rPr>
                <w:rFonts w:ascii="Arial" w:hAnsi="Arial" w:cs="Arial"/>
              </w:rPr>
            </w:pPr>
            <w:r w:rsidRPr="00636DA8">
              <w:rPr>
                <w:rFonts w:ascii="Arial" w:hAnsi="Arial" w:cs="Arial"/>
              </w:rPr>
              <w:t>The indicator value is presented as a crude rate per 100,000 population of children of the age in question:</w:t>
            </w:r>
          </w:p>
          <w:p w14:paraId="521B3ACB" w14:textId="77777777" w:rsidR="00636DA8" w:rsidRPr="00636DA8" w:rsidRDefault="00636DA8" w:rsidP="00636DA8">
            <w:pPr>
              <w:rPr>
                <w:rFonts w:ascii="Arial" w:hAnsi="Arial" w:cs="Arial"/>
              </w:rPr>
            </w:pPr>
            <w:r w:rsidRPr="00636DA8">
              <w:rPr>
                <w:rFonts w:ascii="Cambria Math" w:hAnsi="Cambria Math" w:cs="Cambria Math"/>
              </w:rPr>
              <w:t>𝑟</w:t>
            </w:r>
            <w:r w:rsidRPr="00636DA8">
              <w:rPr>
                <w:rFonts w:ascii="Arial" w:hAnsi="Arial" w:cs="Arial"/>
              </w:rPr>
              <w:t xml:space="preserve"> = 100,000 </w:t>
            </w:r>
            <w:r w:rsidRPr="00636DA8">
              <w:rPr>
                <w:rFonts w:ascii="Cambria Math" w:hAnsi="Cambria Math" w:cs="Cambria Math"/>
              </w:rPr>
              <w:t>∗</w:t>
            </w:r>
            <w:r w:rsidRPr="00636DA8">
              <w:rPr>
                <w:rFonts w:ascii="Arial" w:hAnsi="Arial" w:cs="Arial"/>
              </w:rPr>
              <w:t xml:space="preserve"> </w:t>
            </w:r>
            <w:r w:rsidRPr="00636DA8">
              <w:rPr>
                <w:rFonts w:ascii="Cambria Math" w:hAnsi="Cambria Math" w:cs="Cambria Math"/>
              </w:rPr>
              <w:t>𝑂</w:t>
            </w:r>
            <w:r w:rsidRPr="00636DA8">
              <w:rPr>
                <w:rFonts w:ascii="Arial" w:hAnsi="Arial" w:cs="Arial"/>
              </w:rPr>
              <w:t xml:space="preserve"> n </w:t>
            </w:r>
          </w:p>
          <w:p w14:paraId="79AB60CC" w14:textId="77777777" w:rsidR="00636DA8" w:rsidRPr="00636DA8" w:rsidRDefault="00636DA8" w:rsidP="00636DA8">
            <w:pPr>
              <w:rPr>
                <w:rFonts w:ascii="Arial" w:hAnsi="Arial" w:cs="Arial"/>
              </w:rPr>
            </w:pPr>
          </w:p>
          <w:p w14:paraId="3EAD7742" w14:textId="77777777" w:rsidR="00636DA8" w:rsidRPr="00636DA8" w:rsidRDefault="00636DA8" w:rsidP="00636DA8">
            <w:pPr>
              <w:rPr>
                <w:rFonts w:ascii="Arial" w:hAnsi="Arial" w:cs="Arial"/>
              </w:rPr>
            </w:pPr>
            <w:r w:rsidRPr="00636DA8">
              <w:rPr>
                <w:rFonts w:ascii="Arial" w:hAnsi="Arial" w:cs="Arial"/>
              </w:rPr>
              <w:t xml:space="preserve">Where: </w:t>
            </w:r>
          </w:p>
          <w:p w14:paraId="1FC4F047" w14:textId="77777777" w:rsidR="00636DA8" w:rsidRPr="00636DA8" w:rsidRDefault="00636DA8" w:rsidP="00636DA8">
            <w:pPr>
              <w:rPr>
                <w:rFonts w:ascii="Arial" w:hAnsi="Arial" w:cs="Arial"/>
              </w:rPr>
            </w:pPr>
            <w:r w:rsidRPr="00636DA8">
              <w:rPr>
                <w:rFonts w:ascii="Arial" w:hAnsi="Arial" w:cs="Arial"/>
              </w:rPr>
              <w:t xml:space="preserve">r = crude rate per 100,000 population </w:t>
            </w:r>
          </w:p>
          <w:p w14:paraId="61428A57" w14:textId="77777777" w:rsidR="00636DA8" w:rsidRPr="00636DA8" w:rsidRDefault="00636DA8" w:rsidP="00636DA8">
            <w:pPr>
              <w:rPr>
                <w:rFonts w:ascii="Arial" w:hAnsi="Arial" w:cs="Arial"/>
              </w:rPr>
            </w:pPr>
            <w:r w:rsidRPr="00636DA8">
              <w:rPr>
                <w:rFonts w:ascii="Arial" w:hAnsi="Arial" w:cs="Arial"/>
              </w:rPr>
              <w:t xml:space="preserve">O = number of FCEs where extraction performed </w:t>
            </w:r>
          </w:p>
          <w:p w14:paraId="50C20E6F" w14:textId="77777777" w:rsidR="00636DA8" w:rsidRPr="00636DA8" w:rsidRDefault="00636DA8" w:rsidP="00636DA8">
            <w:pPr>
              <w:rPr>
                <w:rFonts w:ascii="Arial" w:hAnsi="Arial" w:cs="Arial"/>
              </w:rPr>
            </w:pPr>
            <w:r w:rsidRPr="00636DA8">
              <w:rPr>
                <w:rFonts w:ascii="Arial" w:hAnsi="Arial" w:cs="Arial"/>
              </w:rPr>
              <w:t>n = population</w:t>
            </w:r>
          </w:p>
          <w:p w14:paraId="3FB0A891" w14:textId="77777777" w:rsidR="00636DA8" w:rsidRPr="00636DA8" w:rsidRDefault="00636DA8" w:rsidP="00636DA8">
            <w:pPr>
              <w:rPr>
                <w:rFonts w:ascii="Arial" w:hAnsi="Arial" w:cs="Arial"/>
              </w:rPr>
            </w:pPr>
          </w:p>
          <w:p w14:paraId="5EF3FF28" w14:textId="429B97BB" w:rsidR="00636DA8" w:rsidRPr="00636DA8" w:rsidRDefault="00636DA8" w:rsidP="00636DA8">
            <w:pPr>
              <w:rPr>
                <w:rFonts w:ascii="Arial" w:hAnsi="Arial" w:cs="Arial"/>
              </w:rPr>
            </w:pPr>
            <w:r w:rsidRPr="00636DA8">
              <w:rPr>
                <w:rFonts w:ascii="Arial" w:hAnsi="Arial" w:cs="Arial"/>
              </w:rPr>
              <w:lastRenderedPageBreak/>
              <w:t>In 2016/17, the indicator data showed that there were 422 FCEs where a tooth extraction was performed on a child aged 10 years and under due to decay, per 100,000 resident population in England.</w:t>
            </w:r>
          </w:p>
          <w:p w14:paraId="5190930C" w14:textId="77777777" w:rsidR="00636DA8" w:rsidRPr="00636DA8" w:rsidRDefault="00636DA8" w:rsidP="00636DA8">
            <w:pPr>
              <w:rPr>
                <w:rFonts w:ascii="Arial" w:hAnsi="Arial" w:cs="Arial"/>
              </w:rPr>
            </w:pPr>
            <w:r w:rsidRPr="00636DA8">
              <w:rPr>
                <w:rFonts w:ascii="Arial" w:hAnsi="Arial" w:cs="Arial"/>
              </w:rPr>
              <w:t xml:space="preserve">Where: </w:t>
            </w:r>
          </w:p>
          <w:p w14:paraId="32661451" w14:textId="77777777" w:rsidR="00636DA8" w:rsidRPr="00636DA8" w:rsidRDefault="00636DA8" w:rsidP="00636DA8">
            <w:pPr>
              <w:rPr>
                <w:rFonts w:ascii="Arial" w:hAnsi="Arial" w:cs="Arial"/>
              </w:rPr>
            </w:pPr>
            <w:r w:rsidRPr="00636DA8">
              <w:rPr>
                <w:rFonts w:ascii="Arial" w:hAnsi="Arial" w:cs="Arial"/>
              </w:rPr>
              <w:t>r = 421.7</w:t>
            </w:r>
          </w:p>
          <w:p w14:paraId="112642EB" w14:textId="77777777" w:rsidR="00636DA8" w:rsidRPr="00636DA8" w:rsidRDefault="00636DA8" w:rsidP="00636DA8">
            <w:pPr>
              <w:rPr>
                <w:rFonts w:ascii="Arial" w:hAnsi="Arial" w:cs="Arial"/>
              </w:rPr>
            </w:pPr>
            <w:r w:rsidRPr="00636DA8">
              <w:rPr>
                <w:rFonts w:ascii="Arial" w:hAnsi="Arial" w:cs="Arial"/>
              </w:rPr>
              <w:t>O = 31,666</w:t>
            </w:r>
          </w:p>
          <w:p w14:paraId="03E1DC89" w14:textId="77777777" w:rsidR="00636DA8" w:rsidRPr="00636DA8" w:rsidRDefault="00636DA8" w:rsidP="00636DA8">
            <w:pPr>
              <w:rPr>
                <w:rFonts w:ascii="Arial" w:hAnsi="Arial" w:cs="Arial"/>
              </w:rPr>
            </w:pPr>
            <w:r w:rsidRPr="00636DA8">
              <w:rPr>
                <w:rFonts w:ascii="Arial" w:hAnsi="Arial" w:cs="Arial"/>
              </w:rPr>
              <w:t>n = 7,508,500</w:t>
            </w:r>
          </w:p>
          <w:p w14:paraId="0AD618DD" w14:textId="77777777" w:rsidR="00636DA8" w:rsidRPr="00636DA8" w:rsidRDefault="00636DA8" w:rsidP="00636DA8">
            <w:pPr>
              <w:rPr>
                <w:rFonts w:ascii="Arial" w:hAnsi="Arial" w:cs="Arial"/>
              </w:rPr>
            </w:pPr>
          </w:p>
          <w:p w14:paraId="52848663" w14:textId="77777777" w:rsidR="00636DA8" w:rsidRPr="00636DA8" w:rsidRDefault="00636DA8" w:rsidP="00636DA8">
            <w:pPr>
              <w:rPr>
                <w:rFonts w:ascii="Arial" w:hAnsi="Arial" w:cs="Arial"/>
              </w:rPr>
            </w:pPr>
            <w:r w:rsidRPr="00636DA8">
              <w:rPr>
                <w:rFonts w:ascii="Arial" w:hAnsi="Arial" w:cs="Arial"/>
              </w:rPr>
              <w:t xml:space="preserve">The data is presented in a table with the following breakdowns - </w:t>
            </w:r>
          </w:p>
          <w:p w14:paraId="41247555" w14:textId="77777777" w:rsidR="00636DA8" w:rsidRPr="00636DA8" w:rsidRDefault="00636DA8" w:rsidP="00636DA8">
            <w:pPr>
              <w:rPr>
                <w:rFonts w:ascii="Arial" w:hAnsi="Arial" w:cs="Arial"/>
                <w:b/>
              </w:rPr>
            </w:pPr>
            <w:r w:rsidRPr="00636DA8">
              <w:rPr>
                <w:rFonts w:ascii="Arial" w:hAnsi="Arial" w:cs="Arial"/>
                <w:b/>
              </w:rPr>
              <w:t xml:space="preserve">Time periods </w:t>
            </w:r>
          </w:p>
          <w:p w14:paraId="2EB610E7" w14:textId="77777777" w:rsidR="00636DA8" w:rsidRPr="00636DA8" w:rsidRDefault="00636DA8" w:rsidP="00636DA8">
            <w:pPr>
              <w:rPr>
                <w:rFonts w:ascii="Arial" w:hAnsi="Arial" w:cs="Arial"/>
              </w:rPr>
            </w:pPr>
            <w:r w:rsidRPr="00636DA8">
              <w:rPr>
                <w:rFonts w:ascii="Arial" w:hAnsi="Arial" w:cs="Arial"/>
              </w:rPr>
              <w:t xml:space="preserve">Annual data from 2011/12 for all breakdowns </w:t>
            </w:r>
          </w:p>
          <w:p w14:paraId="19B32B49" w14:textId="77777777" w:rsidR="00636DA8" w:rsidRPr="00636DA8" w:rsidRDefault="00636DA8" w:rsidP="00636DA8">
            <w:pPr>
              <w:rPr>
                <w:rFonts w:ascii="Arial" w:hAnsi="Arial" w:cs="Arial"/>
                <w:b/>
              </w:rPr>
            </w:pPr>
            <w:r w:rsidRPr="00636DA8">
              <w:rPr>
                <w:rFonts w:ascii="Arial" w:hAnsi="Arial" w:cs="Arial"/>
                <w:b/>
              </w:rPr>
              <w:t xml:space="preserve">Demographic </w:t>
            </w:r>
          </w:p>
          <w:p w14:paraId="0990604C" w14:textId="77777777" w:rsidR="00636DA8" w:rsidRPr="00636DA8" w:rsidRDefault="00636DA8" w:rsidP="00636DA8">
            <w:pPr>
              <w:rPr>
                <w:rFonts w:ascii="Arial" w:hAnsi="Arial" w:cs="Arial"/>
              </w:rPr>
            </w:pPr>
            <w:r w:rsidRPr="00636DA8">
              <w:rPr>
                <w:rFonts w:ascii="Arial" w:hAnsi="Arial" w:cs="Arial"/>
              </w:rPr>
              <w:t xml:space="preserve">Gender - male and female </w:t>
            </w:r>
          </w:p>
          <w:p w14:paraId="02CAEFBF" w14:textId="77777777" w:rsidR="00636DA8" w:rsidRPr="00636DA8" w:rsidRDefault="00636DA8" w:rsidP="00636DA8">
            <w:pPr>
              <w:rPr>
                <w:rFonts w:ascii="Arial" w:hAnsi="Arial" w:cs="Arial"/>
              </w:rPr>
            </w:pPr>
            <w:r w:rsidRPr="00636DA8">
              <w:rPr>
                <w:rFonts w:ascii="Arial" w:hAnsi="Arial" w:cs="Arial"/>
              </w:rPr>
              <w:t xml:space="preserve">Age – person </w:t>
            </w:r>
          </w:p>
          <w:p w14:paraId="3E5C2557" w14:textId="77777777" w:rsidR="00636DA8" w:rsidRPr="00636DA8" w:rsidRDefault="00636DA8" w:rsidP="00636DA8">
            <w:pPr>
              <w:rPr>
                <w:rFonts w:ascii="Arial" w:hAnsi="Arial" w:cs="Arial"/>
              </w:rPr>
            </w:pPr>
            <w:r w:rsidRPr="00636DA8">
              <w:rPr>
                <w:rFonts w:ascii="Arial" w:hAnsi="Arial" w:cs="Arial"/>
                <w:b/>
              </w:rPr>
              <w:t>Geographic</w:t>
            </w:r>
            <w:r w:rsidRPr="00636DA8">
              <w:rPr>
                <w:rFonts w:ascii="Arial" w:hAnsi="Arial" w:cs="Arial"/>
              </w:rPr>
              <w:t xml:space="preserve"> </w:t>
            </w:r>
          </w:p>
          <w:p w14:paraId="701141DD" w14:textId="77777777" w:rsidR="00636DA8" w:rsidRPr="00636DA8" w:rsidRDefault="00636DA8" w:rsidP="00636DA8">
            <w:pPr>
              <w:rPr>
                <w:rFonts w:ascii="Arial" w:hAnsi="Arial" w:cs="Arial"/>
              </w:rPr>
            </w:pPr>
            <w:r w:rsidRPr="00636DA8">
              <w:rPr>
                <w:rFonts w:ascii="Arial" w:hAnsi="Arial" w:cs="Arial"/>
              </w:rPr>
              <w:t xml:space="preserve">Lower tier local authority – person </w:t>
            </w:r>
          </w:p>
          <w:p w14:paraId="6118A229" w14:textId="77777777" w:rsidR="00636DA8" w:rsidRPr="00636DA8" w:rsidRDefault="00636DA8" w:rsidP="00636DA8">
            <w:pPr>
              <w:rPr>
                <w:rFonts w:ascii="Arial" w:hAnsi="Arial" w:cs="Arial"/>
              </w:rPr>
            </w:pPr>
            <w:r w:rsidRPr="00636DA8">
              <w:rPr>
                <w:rFonts w:ascii="Arial" w:hAnsi="Arial" w:cs="Arial"/>
              </w:rPr>
              <w:t xml:space="preserve">Upper tier local authority – person </w:t>
            </w:r>
          </w:p>
          <w:p w14:paraId="0911E7DF" w14:textId="77777777" w:rsidR="00636DA8" w:rsidRPr="00636DA8" w:rsidRDefault="00636DA8" w:rsidP="00636DA8">
            <w:pPr>
              <w:rPr>
                <w:rFonts w:ascii="Arial" w:hAnsi="Arial" w:cs="Arial"/>
              </w:rPr>
            </w:pPr>
            <w:r w:rsidRPr="00636DA8">
              <w:rPr>
                <w:rFonts w:ascii="Arial" w:hAnsi="Arial" w:cs="Arial"/>
              </w:rPr>
              <w:t>Region – person</w:t>
            </w:r>
          </w:p>
          <w:p w14:paraId="0EF91BD9" w14:textId="77777777" w:rsidR="00636DA8" w:rsidRPr="00636DA8" w:rsidRDefault="00636DA8" w:rsidP="00636DA8">
            <w:pPr>
              <w:rPr>
                <w:rFonts w:ascii="Arial" w:hAnsi="Arial" w:cs="Arial"/>
                <w:b/>
              </w:rPr>
            </w:pPr>
            <w:r w:rsidRPr="00636DA8">
              <w:rPr>
                <w:rFonts w:ascii="Arial" w:hAnsi="Arial" w:cs="Arial"/>
                <w:b/>
              </w:rPr>
              <w:t xml:space="preserve">Other </w:t>
            </w:r>
          </w:p>
          <w:p w14:paraId="1FB73C9D" w14:textId="05AE1267" w:rsidR="00636DA8" w:rsidRDefault="00636DA8" w:rsidP="00636DA8">
            <w:pPr>
              <w:rPr>
                <w:rFonts w:ascii="Arial" w:hAnsi="Arial" w:cs="Arial"/>
              </w:rPr>
            </w:pPr>
            <w:r w:rsidRPr="00636DA8">
              <w:rPr>
                <w:rFonts w:ascii="Arial" w:hAnsi="Arial" w:cs="Arial"/>
              </w:rPr>
              <w:t>Deprivation decile – person</w:t>
            </w:r>
          </w:p>
        </w:tc>
      </w:tr>
      <w:tr w:rsidR="00636DA8" w14:paraId="18B0CADF" w14:textId="77777777" w:rsidTr="00636DA8">
        <w:tc>
          <w:tcPr>
            <w:tcW w:w="6974" w:type="dxa"/>
          </w:tcPr>
          <w:p w14:paraId="749A99A5" w14:textId="77777777" w:rsidR="00636DA8" w:rsidRPr="00636DA8" w:rsidRDefault="00636DA8" w:rsidP="00636DA8">
            <w:pPr>
              <w:rPr>
                <w:rFonts w:ascii="Arial" w:hAnsi="Arial" w:cs="Arial"/>
                <w:b/>
              </w:rPr>
            </w:pPr>
            <w:r w:rsidRPr="00636DA8">
              <w:rPr>
                <w:rFonts w:ascii="Arial" w:hAnsi="Arial" w:cs="Arial"/>
                <w:b/>
              </w:rPr>
              <w:lastRenderedPageBreak/>
              <w:t>3.2 What contextual information will be provided alongside the indicator?</w:t>
            </w:r>
          </w:p>
          <w:p w14:paraId="4B5192C7" w14:textId="77777777" w:rsidR="00636DA8" w:rsidRDefault="00636DA8">
            <w:pPr>
              <w:rPr>
                <w:rFonts w:ascii="Arial" w:hAnsi="Arial" w:cs="Arial"/>
              </w:rPr>
            </w:pPr>
          </w:p>
        </w:tc>
        <w:tc>
          <w:tcPr>
            <w:tcW w:w="6974" w:type="dxa"/>
          </w:tcPr>
          <w:p w14:paraId="612EBB40" w14:textId="77777777" w:rsidR="00636DA8" w:rsidRPr="00636DA8" w:rsidRDefault="00636DA8" w:rsidP="00636DA8">
            <w:pPr>
              <w:rPr>
                <w:rFonts w:ascii="Arial" w:hAnsi="Arial" w:cs="Arial"/>
              </w:rPr>
            </w:pPr>
            <w:r w:rsidRPr="00636DA8">
              <w:rPr>
                <w:rFonts w:ascii="Arial" w:hAnsi="Arial" w:cs="Arial"/>
              </w:rPr>
              <w:t xml:space="preserve">Total number of extractions for 0-10-year olds regardless of primary diagnosis (emergency and non-emergency split), in hospital, by region. </w:t>
            </w:r>
          </w:p>
          <w:p w14:paraId="58D27584" w14:textId="77777777" w:rsidR="00636DA8" w:rsidRPr="00636DA8" w:rsidRDefault="00636DA8" w:rsidP="00636DA8">
            <w:pPr>
              <w:rPr>
                <w:rFonts w:ascii="Arial" w:hAnsi="Arial" w:cs="Arial"/>
              </w:rPr>
            </w:pPr>
            <w:r w:rsidRPr="00636DA8">
              <w:rPr>
                <w:rFonts w:ascii="Arial" w:hAnsi="Arial" w:cs="Arial"/>
              </w:rPr>
              <w:t xml:space="preserve">Population of 0-10-year olds, by local authority region (East Midlands, East of England, London, North West, North West, South </w:t>
            </w:r>
            <w:r w:rsidRPr="00636DA8">
              <w:rPr>
                <w:rFonts w:ascii="Arial" w:hAnsi="Arial" w:cs="Arial"/>
              </w:rPr>
              <w:lastRenderedPageBreak/>
              <w:t>East, South West, West Midlands, Yorkshire &amp; Humber), from ONS population estimates.</w:t>
            </w:r>
          </w:p>
          <w:p w14:paraId="3AC646AA" w14:textId="3F78D202" w:rsidR="00636DA8" w:rsidRPr="00636DA8" w:rsidRDefault="00636DA8" w:rsidP="00636DA8">
            <w:pPr>
              <w:rPr>
                <w:rFonts w:ascii="Arial" w:hAnsi="Arial" w:cs="Arial"/>
              </w:rPr>
            </w:pPr>
            <w:r w:rsidRPr="00636DA8">
              <w:rPr>
                <w:rFonts w:ascii="Arial" w:hAnsi="Arial" w:cs="Arial"/>
              </w:rPr>
              <w:t>Data on the number of extractions regardless of primary diagnosis gives an indication of cases where teeth are extracted for reasons other than caries.</w:t>
            </w:r>
          </w:p>
          <w:p w14:paraId="66CE9E02" w14:textId="191D5DD6" w:rsidR="00636DA8" w:rsidRPr="00636DA8" w:rsidRDefault="00636DA8" w:rsidP="00636DA8">
            <w:pPr>
              <w:rPr>
                <w:rFonts w:ascii="Arial" w:hAnsi="Arial" w:cs="Arial"/>
              </w:rPr>
            </w:pPr>
            <w:r w:rsidRPr="00636DA8">
              <w:rPr>
                <w:rFonts w:ascii="Arial" w:hAnsi="Arial" w:cs="Arial"/>
              </w:rPr>
              <w:t xml:space="preserve">The same sources as for the main indicator would be used to calculate the contextual indicators.  </w:t>
            </w:r>
          </w:p>
          <w:p w14:paraId="0792C6AC" w14:textId="16A59CAF" w:rsidR="00636DA8" w:rsidRPr="00636DA8" w:rsidRDefault="00636DA8" w:rsidP="00636DA8">
            <w:pPr>
              <w:rPr>
                <w:rFonts w:ascii="Arial" w:hAnsi="Arial" w:cs="Arial"/>
              </w:rPr>
            </w:pPr>
            <w:r w:rsidRPr="00636DA8">
              <w:rPr>
                <w:rFonts w:ascii="Arial" w:hAnsi="Arial" w:cs="Arial"/>
              </w:rPr>
              <w:t>The number of FCEs for tooth extraction, but without a specific primary diagnosis, is included to provide a comparison of the extent to which extractions are done due to dental caries.</w:t>
            </w:r>
          </w:p>
          <w:p w14:paraId="1378B47D" w14:textId="24DC584D" w:rsidR="00636DA8" w:rsidRDefault="00636DA8" w:rsidP="00636DA8">
            <w:pPr>
              <w:rPr>
                <w:rFonts w:ascii="Arial" w:hAnsi="Arial" w:cs="Arial"/>
              </w:rPr>
            </w:pPr>
            <w:r w:rsidRPr="00636DA8">
              <w:rPr>
                <w:rFonts w:ascii="Arial" w:hAnsi="Arial" w:cs="Arial"/>
              </w:rPr>
              <w:t xml:space="preserve">The population of </w:t>
            </w:r>
            <w:proofErr w:type="gramStart"/>
            <w:r w:rsidRPr="00636DA8">
              <w:rPr>
                <w:rFonts w:ascii="Arial" w:hAnsi="Arial" w:cs="Arial"/>
              </w:rPr>
              <w:t>0-10 year old</w:t>
            </w:r>
            <w:proofErr w:type="gramEnd"/>
            <w:r w:rsidRPr="00636DA8">
              <w:rPr>
                <w:rFonts w:ascii="Arial" w:hAnsi="Arial" w:cs="Arial"/>
              </w:rPr>
              <w:t xml:space="preserve"> children from ONS mid-year estimates is included to provide an indication of the size of the population.</w:t>
            </w:r>
          </w:p>
        </w:tc>
      </w:tr>
      <w:tr w:rsidR="00636DA8" w14:paraId="0A962C57" w14:textId="77777777" w:rsidTr="00636DA8">
        <w:tc>
          <w:tcPr>
            <w:tcW w:w="6974" w:type="dxa"/>
          </w:tcPr>
          <w:p w14:paraId="51638DF9" w14:textId="77397E28" w:rsidR="00636DA8" w:rsidRDefault="00636DA8">
            <w:pPr>
              <w:rPr>
                <w:rFonts w:ascii="Arial" w:hAnsi="Arial" w:cs="Arial"/>
              </w:rPr>
            </w:pPr>
            <w:r w:rsidRPr="00636DA8">
              <w:rPr>
                <w:rFonts w:ascii="Arial" w:hAnsi="Arial" w:cs="Arial"/>
                <w:b/>
              </w:rPr>
              <w:lastRenderedPageBreak/>
              <w:t>3.3 What is considered “good” performance? What is considered “bad” performance?</w:t>
            </w:r>
          </w:p>
        </w:tc>
        <w:tc>
          <w:tcPr>
            <w:tcW w:w="6974" w:type="dxa"/>
          </w:tcPr>
          <w:p w14:paraId="468827EA" w14:textId="77777777" w:rsidR="00327D85" w:rsidRPr="00327D85" w:rsidRDefault="00327D85" w:rsidP="00327D85">
            <w:pPr>
              <w:rPr>
                <w:rFonts w:ascii="Arial" w:hAnsi="Arial" w:cs="Arial"/>
              </w:rPr>
            </w:pPr>
            <w:r w:rsidRPr="00327D85">
              <w:rPr>
                <w:rFonts w:ascii="Arial" w:hAnsi="Arial" w:cs="Arial"/>
              </w:rPr>
              <w:t xml:space="preserve">A reducing crude rate is desirable if this indicates a reduction in disease levels and / or better management in primary care.  A reducing rate in the absence of these could indicate reduced service, longer waiting lists and longer times for lots of children with pain and sepsis. Longer waiting times may be accompanied by deteriorating decay levels and the demand for frequent prescription of antibiotics. </w:t>
            </w:r>
          </w:p>
          <w:p w14:paraId="707017CB" w14:textId="77777777" w:rsidR="00327D85" w:rsidRPr="00327D85" w:rsidRDefault="00327D85" w:rsidP="00327D85">
            <w:pPr>
              <w:rPr>
                <w:rFonts w:ascii="Arial" w:hAnsi="Arial" w:cs="Arial"/>
                <w:bCs/>
              </w:rPr>
            </w:pPr>
            <w:r w:rsidRPr="00327D85">
              <w:rPr>
                <w:rFonts w:ascii="Arial" w:hAnsi="Arial" w:cs="Arial"/>
                <w:bCs/>
              </w:rPr>
              <w:t xml:space="preserve">A good outcome would be a reduction over time of the rate and number of children requiring admission to hospital for extraction of teeth due to improved levels of oral health.  </w:t>
            </w:r>
          </w:p>
          <w:p w14:paraId="174DB425" w14:textId="77777777" w:rsidR="00327D85" w:rsidRPr="00327D85" w:rsidRDefault="00327D85" w:rsidP="00327D85">
            <w:pPr>
              <w:rPr>
                <w:rFonts w:ascii="Arial" w:hAnsi="Arial" w:cs="Arial"/>
              </w:rPr>
            </w:pPr>
            <w:r w:rsidRPr="00327D85">
              <w:rPr>
                <w:rFonts w:ascii="Arial" w:hAnsi="Arial" w:cs="Arial"/>
                <w:bCs/>
              </w:rPr>
              <w:t xml:space="preserve">A reduction in the level of extractions in hospital may be an indicator of improved management of decay in children in primary care </w:t>
            </w:r>
            <w:r w:rsidRPr="00327D85">
              <w:rPr>
                <w:rFonts w:ascii="Arial" w:hAnsi="Arial" w:cs="Arial"/>
              </w:rPr>
              <w:t>or an increase in the availability of services that undertake extractions in primary care, possibly under inhalation sedation.</w:t>
            </w:r>
          </w:p>
          <w:p w14:paraId="1B04AA6A" w14:textId="77777777" w:rsidR="00327D85" w:rsidRPr="00327D85" w:rsidRDefault="00327D85" w:rsidP="00327D85">
            <w:pPr>
              <w:rPr>
                <w:rFonts w:ascii="Arial" w:hAnsi="Arial" w:cs="Arial"/>
              </w:rPr>
            </w:pPr>
            <w:r w:rsidRPr="00327D85">
              <w:rPr>
                <w:rFonts w:ascii="Arial" w:hAnsi="Arial" w:cs="Arial"/>
              </w:rPr>
              <w:t>Having a higher than expected crude rate should not necessarily be interpreted as being the result of poorer quality or unsafe care. There is no ‘right’ level of provision.</w:t>
            </w:r>
          </w:p>
          <w:p w14:paraId="1D0A561D" w14:textId="77777777" w:rsidR="00327D85" w:rsidRPr="00327D85" w:rsidRDefault="00327D85" w:rsidP="00327D85">
            <w:pPr>
              <w:rPr>
                <w:rFonts w:ascii="Arial" w:hAnsi="Arial" w:cs="Arial"/>
              </w:rPr>
            </w:pPr>
            <w:r w:rsidRPr="00327D85">
              <w:rPr>
                <w:rFonts w:ascii="Arial" w:hAnsi="Arial" w:cs="Arial"/>
              </w:rPr>
              <w:t xml:space="preserve">It is not possible to draw conclusions about which area provides better or safer patient care solely using this indicator.  It is intended </w:t>
            </w:r>
            <w:r w:rsidRPr="00327D85">
              <w:rPr>
                <w:rFonts w:ascii="Arial" w:hAnsi="Arial" w:cs="Arial"/>
              </w:rPr>
              <w:lastRenderedPageBreak/>
              <w:t xml:space="preserve">to be used alongside other intelligence for commissioning decisions </w:t>
            </w:r>
            <w:proofErr w:type="gramStart"/>
            <w:r w:rsidRPr="00327D85">
              <w:rPr>
                <w:rFonts w:ascii="Arial" w:hAnsi="Arial" w:cs="Arial"/>
              </w:rPr>
              <w:t xml:space="preserve">and in comparison </w:t>
            </w:r>
            <w:proofErr w:type="gramEnd"/>
            <w:r w:rsidRPr="00327D85">
              <w:rPr>
                <w:rFonts w:ascii="Arial" w:hAnsi="Arial" w:cs="Arial"/>
              </w:rPr>
              <w:t>to other similar areas.</w:t>
            </w:r>
          </w:p>
          <w:p w14:paraId="30965374" w14:textId="77777777" w:rsidR="00327D85" w:rsidRPr="00327D85" w:rsidRDefault="00327D85" w:rsidP="00327D85">
            <w:pPr>
              <w:rPr>
                <w:rFonts w:ascii="Arial" w:hAnsi="Arial" w:cs="Arial"/>
              </w:rPr>
            </w:pPr>
            <w:r w:rsidRPr="00327D85">
              <w:rPr>
                <w:rFonts w:ascii="Arial" w:hAnsi="Arial" w:cs="Arial"/>
              </w:rPr>
              <w:t>The number of tooth extractions that occur in secondary care for those aged 10 and under is not expected to be zero, however, our clinical advice is that there is significant scope to reduce the current level in some areas.</w:t>
            </w:r>
          </w:p>
          <w:p w14:paraId="120C5678" w14:textId="77777777" w:rsidR="00327D85" w:rsidRPr="00327D85" w:rsidRDefault="00327D85" w:rsidP="00327D85">
            <w:pPr>
              <w:rPr>
                <w:rFonts w:ascii="Arial" w:hAnsi="Arial" w:cs="Arial"/>
              </w:rPr>
            </w:pPr>
            <w:r w:rsidRPr="00327D85">
              <w:rPr>
                <w:rFonts w:ascii="Arial" w:hAnsi="Arial" w:cs="Arial"/>
              </w:rPr>
              <w:t>Good performance would be an available, properly commissioned, dedicated service with clear acceptance criteria and a clear referral system which may include triaging of patients. The service would provide timely treatment for the right children, for the right reasons delivered by people with the right clinical expertise.</w:t>
            </w:r>
          </w:p>
          <w:p w14:paraId="734A75CD" w14:textId="7E5DFE73" w:rsidR="00636DA8" w:rsidRDefault="00327D85" w:rsidP="00327D85">
            <w:pPr>
              <w:rPr>
                <w:rFonts w:ascii="Arial" w:hAnsi="Arial" w:cs="Arial"/>
              </w:rPr>
            </w:pPr>
            <w:r w:rsidRPr="00327D85">
              <w:rPr>
                <w:rFonts w:ascii="Arial" w:hAnsi="Arial" w:cs="Arial"/>
                <w:bCs/>
              </w:rPr>
              <w:t>This indicator does not include the small number of tooth extractions that cannot be avoided, for example, those, due to trauma, such as A&amp;E admissions of accidents, which require emergency dental extractions. There are also likely to be some cases where very young children require admission for extractions, children with special needs and cases where extractions would be in several quadrants or are difficult.  These outcomes are not events that should never happen, but our clinical advice is that there is significant scope to reduce the current level in some areas.</w:t>
            </w:r>
          </w:p>
        </w:tc>
      </w:tr>
      <w:tr w:rsidR="00636DA8" w14:paraId="30F929C7" w14:textId="77777777" w:rsidTr="00636DA8">
        <w:tc>
          <w:tcPr>
            <w:tcW w:w="6974" w:type="dxa"/>
          </w:tcPr>
          <w:p w14:paraId="3E2FCA9D" w14:textId="4A65EEEA" w:rsidR="00636DA8" w:rsidRDefault="00327D85">
            <w:pPr>
              <w:rPr>
                <w:rFonts w:ascii="Arial" w:hAnsi="Arial" w:cs="Arial"/>
              </w:rPr>
            </w:pPr>
            <w:r w:rsidRPr="00327D85">
              <w:rPr>
                <w:rFonts w:ascii="Arial" w:hAnsi="Arial" w:cs="Arial"/>
                <w:b/>
              </w:rPr>
              <w:lastRenderedPageBreak/>
              <w:t>3.4 Is there a target to be achieved?</w:t>
            </w:r>
          </w:p>
        </w:tc>
        <w:tc>
          <w:tcPr>
            <w:tcW w:w="6974" w:type="dxa"/>
          </w:tcPr>
          <w:p w14:paraId="4A7CCE0A" w14:textId="0DB23179" w:rsidR="00636DA8" w:rsidRDefault="00327D85">
            <w:pPr>
              <w:rPr>
                <w:rFonts w:ascii="Arial" w:hAnsi="Arial" w:cs="Arial"/>
              </w:rPr>
            </w:pPr>
            <w:r w:rsidRPr="00327D85">
              <w:rPr>
                <w:rFonts w:ascii="Arial" w:hAnsi="Arial" w:cs="Arial"/>
              </w:rPr>
              <w:t xml:space="preserve">A target is not applicable for this indicator.   However, the direction of travel should be towards reducing the current level of tooth extractions in children aged under 10 years across England using a variety of approaches, </w:t>
            </w:r>
            <w:proofErr w:type="spellStart"/>
            <w:r w:rsidRPr="00327D85">
              <w:rPr>
                <w:rFonts w:ascii="Arial" w:hAnsi="Arial" w:cs="Arial"/>
              </w:rPr>
              <w:t>nit</w:t>
            </w:r>
            <w:proofErr w:type="spellEnd"/>
            <w:r w:rsidRPr="00327D85">
              <w:rPr>
                <w:rFonts w:ascii="Arial" w:hAnsi="Arial" w:cs="Arial"/>
              </w:rPr>
              <w:t xml:space="preserve"> just decommissioning of secondary care services.</w:t>
            </w:r>
          </w:p>
        </w:tc>
      </w:tr>
      <w:tr w:rsidR="00636DA8" w14:paraId="4A34E18E" w14:textId="77777777" w:rsidTr="00636DA8">
        <w:tc>
          <w:tcPr>
            <w:tcW w:w="6974" w:type="dxa"/>
          </w:tcPr>
          <w:p w14:paraId="61C49075" w14:textId="1F0BAAE6" w:rsidR="00636DA8" w:rsidRDefault="00327D85">
            <w:pPr>
              <w:rPr>
                <w:rFonts w:ascii="Arial" w:hAnsi="Arial" w:cs="Arial"/>
              </w:rPr>
            </w:pPr>
            <w:r w:rsidRPr="00327D85">
              <w:rPr>
                <w:rFonts w:ascii="Arial" w:hAnsi="Arial" w:cs="Arial"/>
                <w:b/>
              </w:rPr>
              <w:t>3.5 How will any interested parties use the information provided by the indicator?</w:t>
            </w:r>
          </w:p>
        </w:tc>
        <w:tc>
          <w:tcPr>
            <w:tcW w:w="6974" w:type="dxa"/>
          </w:tcPr>
          <w:p w14:paraId="63D5D800" w14:textId="77777777" w:rsidR="00327D85" w:rsidRPr="00327D85" w:rsidRDefault="00327D85" w:rsidP="00327D85">
            <w:pPr>
              <w:rPr>
                <w:rFonts w:ascii="Arial" w:hAnsi="Arial" w:cs="Arial"/>
              </w:rPr>
            </w:pPr>
            <w:r w:rsidRPr="00327D85">
              <w:rPr>
                <w:rFonts w:ascii="Arial" w:hAnsi="Arial" w:cs="Arial"/>
              </w:rPr>
              <w:t xml:space="preserve">This indicator is primarily for commissioners of primary and secondary care services and local authority commissioners of community level oral health improvement interventions. It should not be used to simply de-commission services without local investigation and consultation with stakeholders.  Rather, it is a management tool to prompt further local investigation into levels of child extractions in their area to inform work to introduce local initiatives. </w:t>
            </w:r>
          </w:p>
          <w:p w14:paraId="1DCC71E9" w14:textId="77777777" w:rsidR="00327D85" w:rsidRPr="00327D85" w:rsidRDefault="00327D85" w:rsidP="00327D85">
            <w:pPr>
              <w:rPr>
                <w:rFonts w:ascii="Arial" w:hAnsi="Arial" w:cs="Arial"/>
              </w:rPr>
            </w:pPr>
          </w:p>
          <w:p w14:paraId="473ABF6D" w14:textId="77777777" w:rsidR="00327D85" w:rsidRPr="00327D85" w:rsidRDefault="00327D85" w:rsidP="00327D85">
            <w:pPr>
              <w:rPr>
                <w:rFonts w:ascii="Arial" w:hAnsi="Arial" w:cs="Arial"/>
              </w:rPr>
            </w:pPr>
            <w:r w:rsidRPr="00327D85">
              <w:rPr>
                <w:rFonts w:ascii="Arial" w:hAnsi="Arial" w:cs="Arial"/>
              </w:rPr>
              <w:t xml:space="preserve">Commissioners will use the indicator to see if they are outliers and supplement their investigation by using the PHE tables which provide more information about the numbers of episodes of extraction for all reasons, broken down into non-caries and caries reasons and numbers of episodes among older children. They would also use the epidemiological information about caries levels in their child population. This would allow commissioners to see for their populations what proportion of episodes are for non-caries reasons among young children and adolescents.  This could reveal where changes could be made to admissions and acceptance criteria. </w:t>
            </w:r>
          </w:p>
          <w:p w14:paraId="33CE92E3" w14:textId="77777777" w:rsidR="00327D85" w:rsidRPr="00327D85" w:rsidRDefault="00327D85" w:rsidP="00327D85">
            <w:pPr>
              <w:rPr>
                <w:rFonts w:ascii="Arial" w:hAnsi="Arial" w:cs="Arial"/>
              </w:rPr>
            </w:pPr>
            <w:r w:rsidRPr="00327D85">
              <w:rPr>
                <w:rFonts w:ascii="Arial" w:hAnsi="Arial" w:cs="Arial"/>
              </w:rPr>
              <w:t xml:space="preserve">PHE Hospital episodes of teeth extraction for children 0-19 </w:t>
            </w:r>
            <w:proofErr w:type="spellStart"/>
            <w:r w:rsidRPr="00327D85">
              <w:rPr>
                <w:rFonts w:ascii="Arial" w:hAnsi="Arial" w:cs="Arial"/>
              </w:rPr>
              <w:t>yrs</w:t>
            </w:r>
            <w:proofErr w:type="spellEnd"/>
            <w:r w:rsidRPr="00327D85">
              <w:rPr>
                <w:rFonts w:ascii="Arial" w:hAnsi="Arial" w:cs="Arial"/>
              </w:rPr>
              <w:t xml:space="preserve"> 2011/12 – 2016/17    </w:t>
            </w:r>
            <w:hyperlink r:id="rId11" w:history="1">
              <w:r w:rsidRPr="00327D85">
                <w:rPr>
                  <w:rStyle w:val="Hyperlink"/>
                  <w:rFonts w:ascii="Arial" w:hAnsi="Arial" w:cs="Arial"/>
                </w:rPr>
                <w:t>http://www.nwph.net/dentalhealth/Extractions_270317.aspx</w:t>
              </w:r>
            </w:hyperlink>
          </w:p>
          <w:p w14:paraId="4CE6B830" w14:textId="16E5E396" w:rsidR="00636DA8" w:rsidRDefault="00327D85" w:rsidP="00327D85">
            <w:pPr>
              <w:rPr>
                <w:rFonts w:ascii="Arial" w:hAnsi="Arial" w:cs="Arial"/>
              </w:rPr>
            </w:pPr>
            <w:r w:rsidRPr="00327D85">
              <w:rPr>
                <w:rFonts w:ascii="Arial" w:hAnsi="Arial" w:cs="Arial"/>
              </w:rPr>
              <w:t xml:space="preserve">PHE Surveys of caries levels among five-year olds. </w:t>
            </w:r>
            <w:hyperlink r:id="rId12" w:history="1">
              <w:r w:rsidRPr="00327D85">
                <w:rPr>
                  <w:rStyle w:val="Hyperlink"/>
                  <w:rFonts w:ascii="Arial" w:hAnsi="Arial" w:cs="Arial"/>
                </w:rPr>
                <w:t>http://www.nwph.net/dentalhealth/5year%20docs.aspx</w:t>
              </w:r>
            </w:hyperlink>
          </w:p>
        </w:tc>
      </w:tr>
      <w:tr w:rsidR="00327D85" w14:paraId="766EEF52" w14:textId="77777777" w:rsidTr="00636DA8">
        <w:tc>
          <w:tcPr>
            <w:tcW w:w="6974" w:type="dxa"/>
          </w:tcPr>
          <w:p w14:paraId="69BDCF70" w14:textId="4D65D36C" w:rsidR="00327D85" w:rsidRDefault="00327D85" w:rsidP="00327D85">
            <w:pPr>
              <w:rPr>
                <w:rFonts w:ascii="Arial" w:hAnsi="Arial" w:cs="Arial"/>
              </w:rPr>
            </w:pPr>
            <w:r w:rsidRPr="00327D85">
              <w:rPr>
                <w:rFonts w:ascii="Arial" w:hAnsi="Arial" w:cs="Arial"/>
                <w:b/>
              </w:rPr>
              <w:lastRenderedPageBreak/>
              <w:t>3.6 Consider how the results can be used for benchmarking. If so, what methodology will be used?</w:t>
            </w:r>
          </w:p>
        </w:tc>
        <w:tc>
          <w:tcPr>
            <w:tcW w:w="6974" w:type="dxa"/>
          </w:tcPr>
          <w:p w14:paraId="31CBE723" w14:textId="76E104AA" w:rsidR="00327D85" w:rsidRDefault="00327D85" w:rsidP="00327D85">
            <w:pPr>
              <w:rPr>
                <w:rFonts w:ascii="Arial" w:hAnsi="Arial" w:cs="Arial"/>
              </w:rPr>
            </w:pPr>
            <w:r w:rsidRPr="004728A7">
              <w:rPr>
                <w:rFonts w:ascii="Arial" w:hAnsi="Arial" w:cs="Arial"/>
              </w:rPr>
              <w:t xml:space="preserve">No baseline figure is explicitly set so ‘benchmarking’ is not possible against a national standard.   Rather, the indicator will provide commissioners with a measure of activity which they will be able to compare with neighbouring areas or statistical neighbours and which should prompt local investigation.  It is expected to be used alongside other intelligence to come to a complete picture of primary care dental provision for children. </w:t>
            </w:r>
          </w:p>
        </w:tc>
      </w:tr>
    </w:tbl>
    <w:p w14:paraId="15A335DE" w14:textId="77777777" w:rsidR="007A0867" w:rsidRDefault="007A0867">
      <w:pPr>
        <w:rPr>
          <w:rFonts w:ascii="Arial" w:hAnsi="Arial" w:cs="Arial"/>
        </w:rPr>
      </w:pPr>
    </w:p>
    <w:p w14:paraId="372ED29B" w14:textId="315645D3" w:rsidR="00D53727" w:rsidRPr="00636DA8" w:rsidRDefault="007A0867">
      <w:pPr>
        <w:rPr>
          <w:rFonts w:ascii="Arial" w:hAnsi="Arial" w:cs="Arial"/>
        </w:rPr>
      </w:pPr>
      <w:r w:rsidRPr="007A0867">
        <w:rPr>
          <w:rFonts w:ascii="Arial" w:hAnsi="Arial" w:cs="Arial"/>
          <w:b/>
        </w:rPr>
        <w:t>Section 4: Data (MRG to assess)</w:t>
      </w:r>
      <w:r w:rsidRPr="007A0867">
        <w:rPr>
          <w:rFonts w:ascii="Arial" w:hAnsi="Arial" w:cs="Arial"/>
        </w:rPr>
        <w:t xml:space="preserve"> </w:t>
      </w:r>
      <w:r w:rsidR="00D53727" w:rsidRPr="00636DA8">
        <w:rPr>
          <w:rFonts w:ascii="Arial" w:hAnsi="Arial" w:cs="Arial"/>
        </w:rPr>
        <w:br w:type="page"/>
      </w: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40"/>
        <w:gridCol w:w="12134"/>
      </w:tblGrid>
      <w:tr w:rsidR="004728A7" w:rsidRPr="004728A7" w14:paraId="4B592393" w14:textId="77777777" w:rsidTr="00D53727">
        <w:tc>
          <w:tcPr>
            <w:tcW w:w="2040" w:type="dxa"/>
          </w:tcPr>
          <w:p w14:paraId="4616F91D" w14:textId="794BC5E6" w:rsidR="00857C74" w:rsidRPr="004728A7" w:rsidRDefault="0038142B" w:rsidP="00387F8D">
            <w:pPr>
              <w:spacing w:before="60" w:after="60"/>
              <w:rPr>
                <w:rFonts w:ascii="Arial" w:hAnsi="Arial" w:cs="Arial"/>
                <w:b/>
              </w:rPr>
            </w:pPr>
            <w:r w:rsidRPr="004728A7">
              <w:rPr>
                <w:rFonts w:ascii="Arial" w:hAnsi="Arial" w:cs="Arial"/>
                <w:b/>
              </w:rPr>
              <w:lastRenderedPageBreak/>
              <w:t>4.</w:t>
            </w:r>
            <w:r w:rsidR="00D30DAB" w:rsidRPr="004728A7">
              <w:rPr>
                <w:rFonts w:ascii="Arial" w:hAnsi="Arial" w:cs="Arial"/>
                <w:b/>
              </w:rPr>
              <w:t xml:space="preserve">1 </w:t>
            </w:r>
            <w:r w:rsidR="00857C74" w:rsidRPr="004728A7">
              <w:rPr>
                <w:rFonts w:ascii="Arial" w:hAnsi="Arial" w:cs="Arial"/>
                <w:b/>
              </w:rPr>
              <w:t>What is the source of the data and why should it be used?</w:t>
            </w:r>
          </w:p>
          <w:p w14:paraId="77A9731A" w14:textId="5D1E3DC9" w:rsidR="001B68D6" w:rsidRPr="004728A7" w:rsidRDefault="001B68D6" w:rsidP="00387F8D">
            <w:pPr>
              <w:spacing w:before="60" w:after="60"/>
              <w:rPr>
                <w:rFonts w:ascii="Arial" w:hAnsi="Arial" w:cs="Arial"/>
              </w:rPr>
            </w:pPr>
          </w:p>
        </w:tc>
        <w:tc>
          <w:tcPr>
            <w:tcW w:w="12134" w:type="dxa"/>
            <w:shd w:val="clear" w:color="auto" w:fill="auto"/>
          </w:tcPr>
          <w:p w14:paraId="1937C2BF" w14:textId="7975A43F" w:rsidR="007C0A91" w:rsidRPr="004728A7" w:rsidRDefault="007C0A91" w:rsidP="00A553E3">
            <w:pPr>
              <w:pStyle w:val="ListParagraph"/>
              <w:spacing w:before="60" w:after="60"/>
              <w:ind w:left="0"/>
              <w:rPr>
                <w:rFonts w:ascii="Arial" w:hAnsi="Arial" w:cs="Arial"/>
              </w:rPr>
            </w:pPr>
            <w:r w:rsidRPr="004728A7">
              <w:rPr>
                <w:rFonts w:ascii="Arial" w:hAnsi="Arial" w:cs="Arial"/>
              </w:rPr>
              <w:t xml:space="preserve">The source of the data for this indicator is – </w:t>
            </w:r>
          </w:p>
          <w:p w14:paraId="73F358CF" w14:textId="09164C71" w:rsidR="007C0A91" w:rsidRPr="004728A7" w:rsidRDefault="007C0A91" w:rsidP="007C0A91">
            <w:pPr>
              <w:pStyle w:val="ListParagraph"/>
              <w:numPr>
                <w:ilvl w:val="0"/>
                <w:numId w:val="16"/>
              </w:numPr>
              <w:spacing w:before="60" w:after="60"/>
              <w:rPr>
                <w:rFonts w:ascii="Arial" w:hAnsi="Arial" w:cs="Arial"/>
              </w:rPr>
            </w:pPr>
            <w:r w:rsidRPr="004728A7">
              <w:rPr>
                <w:rFonts w:ascii="Arial" w:hAnsi="Arial" w:cs="Arial"/>
              </w:rPr>
              <w:t>Hospital Episode Statistics Admitted Patient Care Database (HES APC), NHS Digital (</w:t>
            </w:r>
            <w:hyperlink r:id="rId13" w:history="1">
              <w:r w:rsidRPr="004728A7">
                <w:rPr>
                  <w:rFonts w:ascii="Arial" w:hAnsi="Arial" w:cs="Arial"/>
                </w:rPr>
                <w:t>http://www.hscic.gov.uk/hes</w:t>
              </w:r>
            </w:hyperlink>
            <w:r w:rsidRPr="004728A7">
              <w:rPr>
                <w:rFonts w:ascii="Arial" w:hAnsi="Arial" w:cs="Arial"/>
              </w:rPr>
              <w:t>)</w:t>
            </w:r>
          </w:p>
          <w:p w14:paraId="69026953" w14:textId="044D892A" w:rsidR="007C0A91" w:rsidRPr="004728A7" w:rsidRDefault="00D44FA9" w:rsidP="009D2249">
            <w:pPr>
              <w:pStyle w:val="ListParagraph"/>
              <w:numPr>
                <w:ilvl w:val="0"/>
                <w:numId w:val="16"/>
              </w:numPr>
              <w:spacing w:before="60" w:after="60"/>
              <w:rPr>
                <w:rFonts w:ascii="Arial" w:hAnsi="Arial" w:cs="Arial"/>
              </w:rPr>
            </w:pPr>
            <w:r w:rsidRPr="004728A7">
              <w:rPr>
                <w:rFonts w:ascii="Arial" w:hAnsi="Arial" w:cs="Arial"/>
              </w:rPr>
              <w:t>Office for National Statistics (</w:t>
            </w:r>
            <w:r w:rsidR="007C0A91" w:rsidRPr="004728A7">
              <w:rPr>
                <w:rFonts w:ascii="Arial" w:hAnsi="Arial" w:cs="Arial"/>
              </w:rPr>
              <w:t>ONS</w:t>
            </w:r>
            <w:r w:rsidRPr="004728A7">
              <w:rPr>
                <w:rFonts w:ascii="Arial" w:hAnsi="Arial" w:cs="Arial"/>
              </w:rPr>
              <w:t>)</w:t>
            </w:r>
            <w:r w:rsidR="007C0A91" w:rsidRPr="004728A7">
              <w:rPr>
                <w:rFonts w:ascii="Arial" w:hAnsi="Arial" w:cs="Arial"/>
              </w:rPr>
              <w:t xml:space="preserve"> Population Estimates (</w:t>
            </w:r>
            <w:hyperlink r:id="rId14" w:history="1">
              <w:r w:rsidR="007C0A91" w:rsidRPr="004728A7">
                <w:rPr>
                  <w:rFonts w:ascii="Arial" w:hAnsi="Arial" w:cs="Arial"/>
                </w:rPr>
                <w:t>http://ons.gov.uk/ons/taxonomy/index.html?nscl=Population+Estimates</w:t>
              </w:r>
            </w:hyperlink>
            <w:r w:rsidR="007C0A91" w:rsidRPr="004728A7">
              <w:rPr>
                <w:rFonts w:ascii="Arial" w:hAnsi="Arial" w:cs="Arial"/>
              </w:rPr>
              <w:t xml:space="preserve">).  </w:t>
            </w:r>
          </w:p>
          <w:p w14:paraId="5BFCF355" w14:textId="77777777" w:rsidR="009D2249" w:rsidRPr="004728A7" w:rsidRDefault="009D2249" w:rsidP="009D2249">
            <w:pPr>
              <w:pStyle w:val="ListParagraph"/>
              <w:spacing w:before="60" w:after="60"/>
              <w:rPr>
                <w:rFonts w:ascii="Arial" w:hAnsi="Arial" w:cs="Arial"/>
              </w:rPr>
            </w:pPr>
          </w:p>
          <w:p w14:paraId="291B92A6" w14:textId="77777777" w:rsidR="00DE7672" w:rsidRPr="004728A7" w:rsidRDefault="00441FE7" w:rsidP="007C0A91">
            <w:pPr>
              <w:pStyle w:val="ListParagraph"/>
              <w:spacing w:before="60" w:after="60"/>
              <w:ind w:left="0"/>
              <w:rPr>
                <w:rFonts w:ascii="Arial" w:hAnsi="Arial" w:cs="Arial"/>
              </w:rPr>
            </w:pPr>
            <w:r w:rsidRPr="004728A7">
              <w:rPr>
                <w:rFonts w:ascii="Arial" w:hAnsi="Arial" w:cs="Arial"/>
              </w:rPr>
              <w:t>Thus</w:t>
            </w:r>
            <w:r w:rsidR="002C0327" w:rsidRPr="004728A7">
              <w:rPr>
                <w:rFonts w:ascii="Arial" w:hAnsi="Arial" w:cs="Arial"/>
              </w:rPr>
              <w:t>,</w:t>
            </w:r>
            <w:r w:rsidRPr="004728A7">
              <w:rPr>
                <w:rFonts w:ascii="Arial" w:hAnsi="Arial" w:cs="Arial"/>
              </w:rPr>
              <w:t xml:space="preserve"> can be considered an indicator which demonstrates the success and or value of health policy and initiatives. </w:t>
            </w:r>
          </w:p>
          <w:p w14:paraId="6FB7E507" w14:textId="53A98336" w:rsidR="007C0A91" w:rsidRPr="004728A7" w:rsidRDefault="007C0A91" w:rsidP="007C0A91">
            <w:pPr>
              <w:pStyle w:val="ListParagraph"/>
              <w:spacing w:before="60" w:after="60"/>
              <w:ind w:left="0"/>
              <w:rPr>
                <w:rFonts w:ascii="Arial" w:hAnsi="Arial" w:cs="Arial"/>
              </w:rPr>
            </w:pPr>
            <w:r w:rsidRPr="004728A7">
              <w:rPr>
                <w:rFonts w:ascii="Arial" w:hAnsi="Arial" w:cs="Arial"/>
              </w:rPr>
              <w:t xml:space="preserve">HES is the only comprehensive source of information on inpatient clinical treatments in secondary care.  The use of outpatient data was considered, however, </w:t>
            </w:r>
            <w:r w:rsidR="008C7E94" w:rsidRPr="004728A7">
              <w:rPr>
                <w:rFonts w:ascii="Arial" w:hAnsi="Arial" w:cs="Arial"/>
              </w:rPr>
              <w:t>since</w:t>
            </w:r>
            <w:r w:rsidRPr="004728A7">
              <w:rPr>
                <w:rFonts w:ascii="Arial" w:hAnsi="Arial" w:cs="Arial"/>
              </w:rPr>
              <w:t xml:space="preserve"> it is not mandatory to record procedure and diagnosis information, it could not be used in this instance.</w:t>
            </w:r>
          </w:p>
          <w:p w14:paraId="2D25A48F" w14:textId="77777777" w:rsidR="007C0A91" w:rsidRPr="004728A7" w:rsidRDefault="007C0A91" w:rsidP="007C0A91">
            <w:pPr>
              <w:pStyle w:val="ListParagraph"/>
              <w:spacing w:before="60" w:after="60"/>
              <w:ind w:left="0"/>
              <w:rPr>
                <w:rFonts w:ascii="Arial" w:hAnsi="Arial" w:cs="Arial"/>
              </w:rPr>
            </w:pPr>
          </w:p>
          <w:p w14:paraId="59A26F9A" w14:textId="77777777" w:rsidR="007C0A91" w:rsidRPr="004728A7" w:rsidRDefault="007C0A91" w:rsidP="007C0A91">
            <w:pPr>
              <w:pStyle w:val="ListParagraph"/>
              <w:spacing w:before="60" w:after="60"/>
              <w:ind w:left="0"/>
              <w:rPr>
                <w:rFonts w:ascii="Arial" w:hAnsi="Arial" w:cs="Arial"/>
              </w:rPr>
            </w:pPr>
            <w:r w:rsidRPr="004728A7">
              <w:rPr>
                <w:rFonts w:ascii="Arial" w:hAnsi="Arial" w:cs="Arial"/>
              </w:rPr>
              <w:t>ONS is the official (and only comprehensive) source of information on population estimates.</w:t>
            </w:r>
          </w:p>
          <w:p w14:paraId="1826BB1F" w14:textId="77777777" w:rsidR="007C0A91" w:rsidRPr="004728A7" w:rsidRDefault="007C0A91" w:rsidP="007C0A91">
            <w:pPr>
              <w:pStyle w:val="ListParagraph"/>
              <w:spacing w:before="60" w:after="60"/>
              <w:ind w:left="0"/>
              <w:rPr>
                <w:rFonts w:ascii="Arial" w:hAnsi="Arial" w:cs="Arial"/>
              </w:rPr>
            </w:pPr>
          </w:p>
          <w:p w14:paraId="3AB1A023" w14:textId="3C4A5564" w:rsidR="007C0A91" w:rsidRPr="004728A7" w:rsidRDefault="007C0A91" w:rsidP="00DE264F">
            <w:pPr>
              <w:pStyle w:val="ListParagraph"/>
              <w:spacing w:before="60" w:after="60"/>
              <w:ind w:left="0"/>
              <w:rPr>
                <w:rFonts w:ascii="Arial" w:hAnsi="Arial" w:cs="Arial"/>
              </w:rPr>
            </w:pPr>
            <w:r w:rsidRPr="004728A7">
              <w:rPr>
                <w:rFonts w:ascii="Arial" w:hAnsi="Arial" w:cs="Arial"/>
              </w:rPr>
              <w:t xml:space="preserve">The age cut </w:t>
            </w:r>
            <w:proofErr w:type="gramStart"/>
            <w:r w:rsidRPr="004728A7">
              <w:rPr>
                <w:rFonts w:ascii="Arial" w:hAnsi="Arial" w:cs="Arial"/>
              </w:rPr>
              <w:t>off of</w:t>
            </w:r>
            <w:proofErr w:type="gramEnd"/>
            <w:r w:rsidRPr="004728A7">
              <w:rPr>
                <w:rFonts w:ascii="Arial" w:hAnsi="Arial" w:cs="Arial"/>
              </w:rPr>
              <w:t xml:space="preserve"> 10 years and under is based on clinical advice.  </w:t>
            </w:r>
            <w:r w:rsidR="0053295D" w:rsidRPr="004728A7">
              <w:rPr>
                <w:rFonts w:ascii="Arial" w:hAnsi="Arial" w:cs="Arial"/>
              </w:rPr>
              <w:t>Many extraction episodes in</w:t>
            </w:r>
            <w:r w:rsidRPr="004728A7">
              <w:rPr>
                <w:rFonts w:ascii="Arial" w:hAnsi="Arial" w:cs="Arial"/>
              </w:rPr>
              <w:t xml:space="preserve"> secondary care for those aged 10 years and</w:t>
            </w:r>
            <w:r w:rsidR="00593819" w:rsidRPr="004728A7">
              <w:rPr>
                <w:rFonts w:ascii="Arial" w:hAnsi="Arial" w:cs="Arial"/>
              </w:rPr>
              <w:t xml:space="preserve"> under </w:t>
            </w:r>
            <w:r w:rsidR="00333E37" w:rsidRPr="004728A7">
              <w:rPr>
                <w:rFonts w:ascii="Arial" w:hAnsi="Arial" w:cs="Arial"/>
              </w:rPr>
              <w:t xml:space="preserve">could be avoided </w:t>
            </w:r>
            <w:r w:rsidR="00593819" w:rsidRPr="004728A7">
              <w:rPr>
                <w:rFonts w:ascii="Arial" w:hAnsi="Arial" w:cs="Arial"/>
              </w:rPr>
              <w:t xml:space="preserve">if decay was controlled by reducing sugar in the diet, increasing exposure to fluoride </w:t>
            </w:r>
            <w:r w:rsidR="00333E37" w:rsidRPr="004728A7">
              <w:rPr>
                <w:rFonts w:ascii="Arial" w:hAnsi="Arial" w:cs="Arial"/>
              </w:rPr>
              <w:t xml:space="preserve">and </w:t>
            </w:r>
            <w:r w:rsidR="00593819" w:rsidRPr="004728A7">
              <w:rPr>
                <w:rFonts w:ascii="Arial" w:hAnsi="Arial" w:cs="Arial"/>
              </w:rPr>
              <w:t>improving child patient management in primary care</w:t>
            </w:r>
            <w:r w:rsidR="00DE264F" w:rsidRPr="004728A7">
              <w:rPr>
                <w:rFonts w:ascii="Arial" w:hAnsi="Arial" w:cs="Arial"/>
              </w:rPr>
              <w:t>, for example</w:t>
            </w:r>
            <w:r w:rsidR="00FF5BB8" w:rsidRPr="004728A7">
              <w:rPr>
                <w:rFonts w:ascii="Arial" w:hAnsi="Arial" w:cs="Arial"/>
              </w:rPr>
              <w:t xml:space="preserve"> via</w:t>
            </w:r>
            <w:r w:rsidR="00DE264F" w:rsidRPr="004728A7">
              <w:rPr>
                <w:rFonts w:ascii="Arial" w:hAnsi="Arial" w:cs="Arial"/>
              </w:rPr>
              <w:t xml:space="preserve"> the use of inhalation sedation.  </w:t>
            </w:r>
            <w:r w:rsidRPr="004728A7">
              <w:rPr>
                <w:rFonts w:ascii="Arial" w:hAnsi="Arial" w:cs="Arial"/>
              </w:rPr>
              <w:t>A small proportion of extractions for under 10s</w:t>
            </w:r>
            <w:r w:rsidR="00F2552F" w:rsidRPr="004728A7">
              <w:rPr>
                <w:rFonts w:ascii="Arial" w:hAnsi="Arial" w:cs="Arial"/>
              </w:rPr>
              <w:t xml:space="preserve"> in the absence of decay</w:t>
            </w:r>
            <w:r w:rsidRPr="004728A7">
              <w:rPr>
                <w:rFonts w:ascii="Arial" w:hAnsi="Arial" w:cs="Arial"/>
              </w:rPr>
              <w:t xml:space="preserve"> will be for legitimate reasons e.g. trauma.  For children aged over 10 years</w:t>
            </w:r>
            <w:r w:rsidR="00593819" w:rsidRPr="004728A7">
              <w:rPr>
                <w:rFonts w:ascii="Arial" w:hAnsi="Arial" w:cs="Arial"/>
              </w:rPr>
              <w:t xml:space="preserve"> there is much less justification for extractions to be undertaken in secondary care, except for children with special needs. </w:t>
            </w:r>
          </w:p>
        </w:tc>
      </w:tr>
      <w:tr w:rsidR="004728A7" w:rsidRPr="004728A7" w14:paraId="4F1C16C2" w14:textId="77777777" w:rsidTr="00D53727">
        <w:tc>
          <w:tcPr>
            <w:tcW w:w="2040" w:type="dxa"/>
          </w:tcPr>
          <w:p w14:paraId="10982744" w14:textId="0B36E7B1" w:rsidR="001B68D6" w:rsidRPr="004728A7" w:rsidRDefault="0038142B" w:rsidP="00387F8D">
            <w:pPr>
              <w:spacing w:before="60" w:after="60"/>
              <w:rPr>
                <w:rFonts w:ascii="Arial" w:hAnsi="Arial" w:cs="Arial"/>
                <w:b/>
              </w:rPr>
            </w:pPr>
            <w:r w:rsidRPr="004728A7">
              <w:rPr>
                <w:rFonts w:ascii="Arial" w:hAnsi="Arial" w:cs="Arial"/>
                <w:b/>
              </w:rPr>
              <w:t>4.</w:t>
            </w:r>
            <w:r w:rsidR="00D30DAB" w:rsidRPr="004728A7">
              <w:rPr>
                <w:rFonts w:ascii="Arial" w:hAnsi="Arial" w:cs="Arial"/>
                <w:b/>
              </w:rPr>
              <w:t xml:space="preserve">2 </w:t>
            </w:r>
            <w:r w:rsidR="001B68D6" w:rsidRPr="004728A7">
              <w:rPr>
                <w:rFonts w:ascii="Arial" w:hAnsi="Arial" w:cs="Arial"/>
                <w:b/>
              </w:rPr>
              <w:t xml:space="preserve">Was any other data source considered? </w:t>
            </w:r>
          </w:p>
        </w:tc>
        <w:tc>
          <w:tcPr>
            <w:tcW w:w="12134" w:type="dxa"/>
            <w:shd w:val="clear" w:color="auto" w:fill="auto"/>
          </w:tcPr>
          <w:p w14:paraId="382719F8" w14:textId="2352CF0D" w:rsidR="009D6982" w:rsidRPr="004728A7" w:rsidRDefault="00B73009" w:rsidP="00BE5E5A">
            <w:pPr>
              <w:pStyle w:val="ListParagraph"/>
              <w:spacing w:before="60" w:after="60"/>
              <w:ind w:left="0"/>
              <w:rPr>
                <w:rFonts w:ascii="Arial" w:hAnsi="Arial" w:cs="Arial"/>
              </w:rPr>
            </w:pPr>
            <w:r w:rsidRPr="004728A7">
              <w:rPr>
                <w:rFonts w:ascii="Arial" w:hAnsi="Arial" w:cs="Arial"/>
              </w:rPr>
              <w:t xml:space="preserve">The use of survey data was considered.  </w:t>
            </w:r>
            <w:r w:rsidR="007C0A91" w:rsidRPr="004728A7">
              <w:rPr>
                <w:rFonts w:ascii="Arial" w:hAnsi="Arial" w:cs="Arial"/>
              </w:rPr>
              <w:t xml:space="preserve">The </w:t>
            </w:r>
            <w:r w:rsidR="00E47C32" w:rsidRPr="004728A7">
              <w:rPr>
                <w:rFonts w:ascii="Arial" w:hAnsi="Arial" w:cs="Arial"/>
              </w:rPr>
              <w:t xml:space="preserve">decennial </w:t>
            </w:r>
            <w:r w:rsidR="007C0A91" w:rsidRPr="004728A7">
              <w:rPr>
                <w:rFonts w:ascii="Arial" w:hAnsi="Arial" w:cs="Arial"/>
              </w:rPr>
              <w:t>dental surveys (Adult Dental Health Survey, Child Dental Health Survey</w:t>
            </w:r>
            <w:r w:rsidR="00E47C32" w:rsidRPr="004728A7">
              <w:rPr>
                <w:rFonts w:ascii="Arial" w:hAnsi="Arial" w:cs="Arial"/>
              </w:rPr>
              <w:t>)</w:t>
            </w:r>
            <w:r w:rsidR="007C0A91" w:rsidRPr="004728A7">
              <w:rPr>
                <w:rFonts w:ascii="Arial" w:hAnsi="Arial" w:cs="Arial"/>
              </w:rPr>
              <w:t>, Dental Public Health Intelligence Programme (previously the National Dental Epidemiology Programme) provide a detailed understanding of the gener</w:t>
            </w:r>
            <w:r w:rsidRPr="004728A7">
              <w:rPr>
                <w:rFonts w:ascii="Arial" w:hAnsi="Arial" w:cs="Arial"/>
              </w:rPr>
              <w:t>al population’s oral health.  However, they do</w:t>
            </w:r>
            <w:r w:rsidR="007C0A91" w:rsidRPr="004728A7">
              <w:rPr>
                <w:rFonts w:ascii="Arial" w:hAnsi="Arial" w:cs="Arial"/>
              </w:rPr>
              <w:t xml:space="preserve"> not </w:t>
            </w:r>
            <w:r w:rsidRPr="004728A7">
              <w:rPr>
                <w:rFonts w:ascii="Arial" w:hAnsi="Arial" w:cs="Arial"/>
              </w:rPr>
              <w:t>provide information on</w:t>
            </w:r>
            <w:r w:rsidR="007C0A91" w:rsidRPr="004728A7">
              <w:rPr>
                <w:rFonts w:ascii="Arial" w:hAnsi="Arial" w:cs="Arial"/>
              </w:rPr>
              <w:t xml:space="preserve"> </w:t>
            </w:r>
            <w:r w:rsidR="00E47C32" w:rsidRPr="004728A7">
              <w:rPr>
                <w:rFonts w:ascii="Arial" w:hAnsi="Arial" w:cs="Arial"/>
              </w:rPr>
              <w:t xml:space="preserve">treatment provision so </w:t>
            </w:r>
            <w:r w:rsidRPr="004728A7">
              <w:rPr>
                <w:rFonts w:ascii="Arial" w:hAnsi="Arial" w:cs="Arial"/>
              </w:rPr>
              <w:t>were not considered appropriate sources of data for this indicator.</w:t>
            </w:r>
          </w:p>
        </w:tc>
      </w:tr>
      <w:tr w:rsidR="004728A7" w:rsidRPr="004728A7" w14:paraId="2CAC8D9A" w14:textId="77777777" w:rsidTr="00D53727">
        <w:trPr>
          <w:trHeight w:val="485"/>
        </w:trPr>
        <w:tc>
          <w:tcPr>
            <w:tcW w:w="2040" w:type="dxa"/>
          </w:tcPr>
          <w:p w14:paraId="35B69578" w14:textId="4D3FA31D" w:rsidR="00857C74" w:rsidRPr="004728A7" w:rsidRDefault="0038142B" w:rsidP="00387F8D">
            <w:pPr>
              <w:spacing w:before="60" w:after="60"/>
              <w:rPr>
                <w:rFonts w:ascii="Arial" w:hAnsi="Arial" w:cs="Arial"/>
                <w:b/>
              </w:rPr>
            </w:pPr>
            <w:r w:rsidRPr="004728A7">
              <w:rPr>
                <w:rFonts w:ascii="Arial" w:hAnsi="Arial" w:cs="Arial"/>
                <w:b/>
              </w:rPr>
              <w:t>4.</w:t>
            </w:r>
            <w:r w:rsidR="00D30DAB" w:rsidRPr="004728A7">
              <w:rPr>
                <w:rFonts w:ascii="Arial" w:hAnsi="Arial" w:cs="Arial"/>
                <w:b/>
              </w:rPr>
              <w:t xml:space="preserve">3 </w:t>
            </w:r>
            <w:r w:rsidR="00857C74" w:rsidRPr="004728A7">
              <w:rPr>
                <w:rFonts w:ascii="Arial" w:hAnsi="Arial" w:cs="Arial"/>
                <w:b/>
              </w:rPr>
              <w:t xml:space="preserve">What </w:t>
            </w:r>
            <w:r w:rsidR="005F4249" w:rsidRPr="004728A7">
              <w:rPr>
                <w:rFonts w:ascii="Arial" w:hAnsi="Arial" w:cs="Arial"/>
                <w:b/>
              </w:rPr>
              <w:t>is the</w:t>
            </w:r>
            <w:r w:rsidR="004C7B76" w:rsidRPr="004728A7">
              <w:rPr>
                <w:rFonts w:ascii="Arial" w:hAnsi="Arial" w:cs="Arial"/>
                <w:b/>
              </w:rPr>
              <w:t xml:space="preserve"> </w:t>
            </w:r>
            <w:r w:rsidR="00857C74" w:rsidRPr="004728A7">
              <w:rPr>
                <w:rFonts w:ascii="Arial" w:hAnsi="Arial" w:cs="Arial"/>
                <w:b/>
              </w:rPr>
              <w:t xml:space="preserve">coverage </w:t>
            </w:r>
            <w:r w:rsidR="005F4249" w:rsidRPr="004728A7">
              <w:rPr>
                <w:rFonts w:ascii="Arial" w:hAnsi="Arial" w:cs="Arial"/>
                <w:b/>
              </w:rPr>
              <w:t>period of the data</w:t>
            </w:r>
            <w:r w:rsidR="00857C74" w:rsidRPr="004728A7">
              <w:rPr>
                <w:rFonts w:ascii="Arial" w:hAnsi="Arial" w:cs="Arial"/>
                <w:b/>
              </w:rPr>
              <w:t>?</w:t>
            </w:r>
          </w:p>
        </w:tc>
        <w:tc>
          <w:tcPr>
            <w:tcW w:w="12134" w:type="dxa"/>
            <w:shd w:val="clear" w:color="auto" w:fill="auto"/>
          </w:tcPr>
          <w:p w14:paraId="7E4140CC" w14:textId="22EBDCE6" w:rsidR="009D2249" w:rsidRPr="004728A7" w:rsidRDefault="007C0A91" w:rsidP="009D2249">
            <w:pPr>
              <w:spacing w:before="60" w:after="60"/>
              <w:rPr>
                <w:rFonts w:ascii="Arial" w:hAnsi="Arial" w:cs="Arial"/>
              </w:rPr>
            </w:pPr>
            <w:r w:rsidRPr="004728A7">
              <w:rPr>
                <w:rFonts w:ascii="Arial" w:hAnsi="Arial" w:cs="Arial"/>
              </w:rPr>
              <w:t xml:space="preserve">HES - Annual (financial year) data.  Published </w:t>
            </w:r>
            <w:r w:rsidR="002C0327" w:rsidRPr="004728A7">
              <w:rPr>
                <w:rFonts w:ascii="Arial" w:hAnsi="Arial" w:cs="Arial"/>
              </w:rPr>
              <w:t>i</w:t>
            </w:r>
            <w:r w:rsidRPr="004728A7">
              <w:rPr>
                <w:rFonts w:ascii="Arial" w:hAnsi="Arial" w:cs="Arial"/>
              </w:rPr>
              <w:t>n the Autumn after the end of the relevant financial year</w:t>
            </w:r>
            <w:r w:rsidR="009D2249" w:rsidRPr="004728A7">
              <w:rPr>
                <w:rFonts w:ascii="Arial" w:hAnsi="Arial" w:cs="Arial"/>
              </w:rPr>
              <w:t xml:space="preserve"> by NHS Digital</w:t>
            </w:r>
            <w:r w:rsidRPr="004728A7">
              <w:rPr>
                <w:rFonts w:ascii="Arial" w:hAnsi="Arial" w:cs="Arial"/>
              </w:rPr>
              <w:t>.</w:t>
            </w:r>
          </w:p>
          <w:p w14:paraId="3890F8FB" w14:textId="71BDD0BF" w:rsidR="007C0A91" w:rsidRPr="004728A7" w:rsidRDefault="007C0A91" w:rsidP="00BE5E5A">
            <w:pPr>
              <w:spacing w:before="60" w:after="60"/>
              <w:rPr>
                <w:rFonts w:ascii="Arial" w:hAnsi="Arial" w:cs="Arial"/>
              </w:rPr>
            </w:pPr>
            <w:r w:rsidRPr="004728A7">
              <w:rPr>
                <w:rFonts w:ascii="Arial" w:hAnsi="Arial" w:cs="Arial"/>
              </w:rPr>
              <w:t xml:space="preserve">ONS - </w:t>
            </w:r>
            <w:r w:rsidR="009D2249" w:rsidRPr="004728A7">
              <w:rPr>
                <w:rFonts w:ascii="Arial" w:hAnsi="Arial" w:cs="Arial"/>
              </w:rPr>
              <w:t>Office for National Statistics (ONS) mid-year population estimates of the relevant age group and gender based on the 2011 Census, published annually (calendar years) by the ONS.  Availab</w:t>
            </w:r>
            <w:r w:rsidR="000B5DA8" w:rsidRPr="004728A7">
              <w:rPr>
                <w:rFonts w:ascii="Arial" w:hAnsi="Arial" w:cs="Arial"/>
              </w:rPr>
              <w:t xml:space="preserve">le in </w:t>
            </w:r>
            <w:r w:rsidR="00EF08A2" w:rsidRPr="004728A7">
              <w:rPr>
                <w:rFonts w:ascii="Arial" w:hAnsi="Arial" w:cs="Arial"/>
              </w:rPr>
              <w:t>the Summer</w:t>
            </w:r>
            <w:r w:rsidR="000B5DA8" w:rsidRPr="004728A7">
              <w:rPr>
                <w:rFonts w:ascii="Arial" w:hAnsi="Arial" w:cs="Arial"/>
              </w:rPr>
              <w:t xml:space="preserve"> following year-end.</w:t>
            </w:r>
          </w:p>
        </w:tc>
      </w:tr>
      <w:tr w:rsidR="004728A7" w:rsidRPr="004728A7" w14:paraId="6E008FDD" w14:textId="77777777" w:rsidTr="00D53727">
        <w:trPr>
          <w:trHeight w:val="738"/>
        </w:trPr>
        <w:tc>
          <w:tcPr>
            <w:tcW w:w="2040" w:type="dxa"/>
          </w:tcPr>
          <w:p w14:paraId="71F892FB" w14:textId="1BDEA28F" w:rsidR="004E7A0C" w:rsidRPr="004728A7" w:rsidRDefault="0038142B" w:rsidP="00387F8D">
            <w:pPr>
              <w:spacing w:before="60" w:after="60"/>
              <w:rPr>
                <w:rFonts w:ascii="Arial" w:hAnsi="Arial" w:cs="Arial"/>
                <w:b/>
              </w:rPr>
            </w:pPr>
            <w:r w:rsidRPr="004728A7">
              <w:rPr>
                <w:rFonts w:ascii="Arial" w:hAnsi="Arial" w:cs="Arial"/>
                <w:b/>
              </w:rPr>
              <w:t>4.</w:t>
            </w:r>
            <w:r w:rsidR="004E7A0C" w:rsidRPr="004728A7">
              <w:rPr>
                <w:rFonts w:ascii="Arial" w:hAnsi="Arial" w:cs="Arial"/>
                <w:b/>
              </w:rPr>
              <w:t>4 Wh</w:t>
            </w:r>
            <w:r w:rsidR="00113081" w:rsidRPr="004728A7">
              <w:rPr>
                <w:rFonts w:ascii="Arial" w:hAnsi="Arial" w:cs="Arial"/>
                <w:b/>
              </w:rPr>
              <w:t>ich</w:t>
            </w:r>
            <w:r w:rsidR="004E7A0C" w:rsidRPr="004728A7">
              <w:rPr>
                <w:rFonts w:ascii="Arial" w:hAnsi="Arial" w:cs="Arial"/>
                <w:b/>
              </w:rPr>
              <w:t xml:space="preserve"> geographic area(s) will be cov</w:t>
            </w:r>
            <w:r w:rsidR="00FD577F" w:rsidRPr="004728A7">
              <w:rPr>
                <w:rFonts w:ascii="Arial" w:hAnsi="Arial" w:cs="Arial"/>
                <w:b/>
              </w:rPr>
              <w:t>ered</w:t>
            </w:r>
            <w:r w:rsidR="00237728" w:rsidRPr="004728A7">
              <w:rPr>
                <w:rFonts w:ascii="Arial" w:hAnsi="Arial" w:cs="Arial"/>
                <w:b/>
              </w:rPr>
              <w:t xml:space="preserve"> and reported on by this indicator?</w:t>
            </w:r>
          </w:p>
        </w:tc>
        <w:tc>
          <w:tcPr>
            <w:tcW w:w="12134" w:type="dxa"/>
            <w:shd w:val="clear" w:color="auto" w:fill="auto"/>
          </w:tcPr>
          <w:p w14:paraId="0D6EAC26" w14:textId="77777777" w:rsidR="00B73009" w:rsidRPr="004728A7" w:rsidRDefault="00B73009" w:rsidP="00387F8D">
            <w:pPr>
              <w:spacing w:before="60" w:after="60"/>
              <w:rPr>
                <w:rFonts w:ascii="Arial" w:hAnsi="Arial" w:cs="Arial"/>
              </w:rPr>
            </w:pPr>
            <w:r w:rsidRPr="004728A7">
              <w:rPr>
                <w:rFonts w:ascii="Arial" w:hAnsi="Arial" w:cs="Arial"/>
              </w:rPr>
              <w:t>Lower tier local authority</w:t>
            </w:r>
          </w:p>
          <w:p w14:paraId="42406656" w14:textId="77777777" w:rsidR="00B73009" w:rsidRPr="004728A7" w:rsidRDefault="00B73009" w:rsidP="00387F8D">
            <w:pPr>
              <w:spacing w:before="60" w:after="60"/>
              <w:rPr>
                <w:rFonts w:ascii="Arial" w:hAnsi="Arial" w:cs="Arial"/>
              </w:rPr>
            </w:pPr>
            <w:r w:rsidRPr="004728A7">
              <w:rPr>
                <w:rFonts w:ascii="Arial" w:hAnsi="Arial" w:cs="Arial"/>
              </w:rPr>
              <w:t>Upper tier local authority</w:t>
            </w:r>
          </w:p>
          <w:p w14:paraId="682BA908" w14:textId="6D30AF00" w:rsidR="00B73009" w:rsidRPr="004728A7" w:rsidRDefault="00B73009" w:rsidP="00387F8D">
            <w:pPr>
              <w:spacing w:before="60" w:after="60"/>
              <w:rPr>
                <w:rFonts w:ascii="Arial" w:hAnsi="Arial" w:cs="Arial"/>
              </w:rPr>
            </w:pPr>
            <w:r w:rsidRPr="004728A7">
              <w:rPr>
                <w:rFonts w:ascii="Arial" w:hAnsi="Arial" w:cs="Arial"/>
              </w:rPr>
              <w:t>Region</w:t>
            </w:r>
          </w:p>
        </w:tc>
      </w:tr>
      <w:tr w:rsidR="004728A7" w:rsidRPr="004728A7" w14:paraId="7C964066" w14:textId="77777777" w:rsidTr="00D53727">
        <w:tc>
          <w:tcPr>
            <w:tcW w:w="2040" w:type="dxa"/>
          </w:tcPr>
          <w:p w14:paraId="72C10D4E" w14:textId="3BA2BCC5" w:rsidR="00857C74" w:rsidRPr="004728A7" w:rsidRDefault="0038142B" w:rsidP="00387F8D">
            <w:pPr>
              <w:spacing w:before="60" w:after="60"/>
              <w:rPr>
                <w:rFonts w:ascii="Arial" w:hAnsi="Arial" w:cs="Arial"/>
                <w:b/>
              </w:rPr>
            </w:pPr>
            <w:bookmarkStart w:id="1" w:name="_Hlk528912957"/>
            <w:r w:rsidRPr="004728A7">
              <w:rPr>
                <w:rFonts w:ascii="Arial" w:hAnsi="Arial" w:cs="Arial"/>
                <w:b/>
              </w:rPr>
              <w:lastRenderedPageBreak/>
              <w:t>4.</w:t>
            </w:r>
            <w:r w:rsidR="00237728" w:rsidRPr="004728A7">
              <w:rPr>
                <w:rFonts w:ascii="Arial" w:hAnsi="Arial" w:cs="Arial"/>
                <w:b/>
              </w:rPr>
              <w:t>5</w:t>
            </w:r>
            <w:r w:rsidR="00D30DAB" w:rsidRPr="004728A7">
              <w:rPr>
                <w:rFonts w:ascii="Arial" w:hAnsi="Arial" w:cs="Arial"/>
                <w:b/>
              </w:rPr>
              <w:t xml:space="preserve"> </w:t>
            </w:r>
            <w:r w:rsidR="00857C74" w:rsidRPr="004728A7">
              <w:rPr>
                <w:rFonts w:ascii="Arial" w:hAnsi="Arial" w:cs="Arial"/>
                <w:b/>
              </w:rPr>
              <w:t>How will the data be extracted or collected?</w:t>
            </w:r>
          </w:p>
          <w:p w14:paraId="73286AA9" w14:textId="7B0CA6CD" w:rsidR="00857C74" w:rsidRPr="004728A7" w:rsidRDefault="00857C74" w:rsidP="00387F8D">
            <w:pPr>
              <w:spacing w:before="60" w:after="60"/>
              <w:rPr>
                <w:rFonts w:ascii="Arial" w:hAnsi="Arial" w:cs="Arial"/>
                <w:b/>
              </w:rPr>
            </w:pPr>
          </w:p>
        </w:tc>
        <w:tc>
          <w:tcPr>
            <w:tcW w:w="12134" w:type="dxa"/>
            <w:shd w:val="clear" w:color="auto" w:fill="auto"/>
          </w:tcPr>
          <w:p w14:paraId="4310DE70" w14:textId="48C418E9" w:rsidR="00B73009" w:rsidRPr="004728A7" w:rsidRDefault="00E80A78" w:rsidP="00387F8D">
            <w:pPr>
              <w:spacing w:before="60" w:after="60"/>
              <w:rPr>
                <w:rFonts w:ascii="Arial" w:hAnsi="Arial" w:cs="Arial"/>
              </w:rPr>
            </w:pPr>
            <w:r w:rsidRPr="004728A7">
              <w:rPr>
                <w:rFonts w:ascii="Arial" w:hAnsi="Arial" w:cs="Arial"/>
              </w:rPr>
              <w:t>This indicator makes use of existing data sources.</w:t>
            </w:r>
          </w:p>
          <w:p w14:paraId="2443B021" w14:textId="77777777" w:rsidR="00E80A78" w:rsidRPr="004728A7" w:rsidRDefault="00E80A78" w:rsidP="00387F8D">
            <w:pPr>
              <w:spacing w:before="60" w:after="60"/>
              <w:rPr>
                <w:rFonts w:ascii="Arial" w:hAnsi="Arial" w:cs="Arial"/>
              </w:rPr>
            </w:pPr>
          </w:p>
          <w:p w14:paraId="7090C303" w14:textId="40E45891" w:rsidR="00E711E4" w:rsidRPr="004728A7" w:rsidRDefault="00D765E3" w:rsidP="00387F8D">
            <w:pPr>
              <w:spacing w:before="60" w:after="60"/>
              <w:rPr>
                <w:rFonts w:ascii="Arial" w:hAnsi="Arial" w:cs="Arial"/>
              </w:rPr>
            </w:pPr>
            <w:r w:rsidRPr="004728A7">
              <w:rPr>
                <w:rFonts w:ascii="Arial" w:hAnsi="Arial" w:cs="Arial"/>
              </w:rPr>
              <w:t>The underlying data for this indicator is from an existing collection and publicly available from NHS Digital (HES data</w:t>
            </w:r>
            <w:r w:rsidR="007816FB" w:rsidRPr="004728A7">
              <w:rPr>
                <w:rFonts w:ascii="Arial" w:hAnsi="Arial" w:cs="Arial"/>
              </w:rPr>
              <w:t xml:space="preserve"> – summaries are publicly available but not at record level</w:t>
            </w:r>
            <w:r w:rsidRPr="004728A7">
              <w:rPr>
                <w:rFonts w:ascii="Arial" w:hAnsi="Arial" w:cs="Arial"/>
              </w:rPr>
              <w:t>) and ONS (population data).  This indicator is constructe</w:t>
            </w:r>
            <w:r w:rsidR="007816FB" w:rsidRPr="004728A7">
              <w:rPr>
                <w:rFonts w:ascii="Arial" w:hAnsi="Arial" w:cs="Arial"/>
              </w:rPr>
              <w:t>d from the underlying data for</w:t>
            </w:r>
            <w:r w:rsidRPr="004728A7">
              <w:rPr>
                <w:rFonts w:ascii="Arial" w:hAnsi="Arial" w:cs="Arial"/>
              </w:rPr>
              <w:t xml:space="preserve"> this purpose alone and is not available in the same format elsewhere.</w:t>
            </w:r>
          </w:p>
        </w:tc>
      </w:tr>
      <w:bookmarkEnd w:id="1"/>
      <w:tr w:rsidR="004728A7" w:rsidRPr="004728A7" w14:paraId="68C33839" w14:textId="77777777" w:rsidTr="00D53727">
        <w:tc>
          <w:tcPr>
            <w:tcW w:w="2040" w:type="dxa"/>
          </w:tcPr>
          <w:p w14:paraId="19EBE316" w14:textId="11E0DCA5" w:rsidR="001B68D6" w:rsidRPr="004728A7" w:rsidRDefault="0038142B" w:rsidP="00387F8D">
            <w:pPr>
              <w:spacing w:before="60" w:after="60"/>
              <w:rPr>
                <w:rFonts w:ascii="Arial" w:hAnsi="Arial" w:cs="Arial"/>
                <w:b/>
              </w:rPr>
            </w:pPr>
            <w:r w:rsidRPr="004728A7">
              <w:rPr>
                <w:rFonts w:ascii="Arial" w:hAnsi="Arial" w:cs="Arial"/>
                <w:b/>
              </w:rPr>
              <w:t>4.</w:t>
            </w:r>
            <w:r w:rsidR="00D30DAB" w:rsidRPr="004728A7">
              <w:rPr>
                <w:rFonts w:ascii="Arial" w:hAnsi="Arial" w:cs="Arial"/>
                <w:b/>
              </w:rPr>
              <w:t xml:space="preserve">6 </w:t>
            </w:r>
            <w:r w:rsidR="001B68D6" w:rsidRPr="004728A7">
              <w:rPr>
                <w:rFonts w:ascii="Arial" w:hAnsi="Arial" w:cs="Arial"/>
                <w:b/>
              </w:rPr>
              <w:t>Data fields required</w:t>
            </w:r>
          </w:p>
          <w:p w14:paraId="6FF8CE4E" w14:textId="047ADFA9" w:rsidR="009D0EBC" w:rsidRPr="004728A7" w:rsidRDefault="009D0EBC" w:rsidP="00387F8D">
            <w:pPr>
              <w:spacing w:before="60" w:after="60"/>
              <w:rPr>
                <w:rFonts w:ascii="Arial" w:hAnsi="Arial" w:cs="Arial"/>
              </w:rPr>
            </w:pPr>
          </w:p>
        </w:tc>
        <w:tc>
          <w:tcPr>
            <w:tcW w:w="12134" w:type="dxa"/>
            <w:shd w:val="clear" w:color="auto" w:fill="auto"/>
          </w:tcPr>
          <w:p w14:paraId="7415FB9A" w14:textId="77777777" w:rsidR="00F408F6" w:rsidRPr="004728A7" w:rsidRDefault="00F408F6" w:rsidP="00F408F6">
            <w:pPr>
              <w:spacing w:before="60" w:after="60"/>
              <w:rPr>
                <w:rFonts w:ascii="Arial" w:hAnsi="Arial" w:cs="Arial"/>
              </w:rPr>
            </w:pPr>
            <w:r w:rsidRPr="004728A7">
              <w:rPr>
                <w:rFonts w:ascii="Arial" w:hAnsi="Arial" w:cs="Arial"/>
              </w:rPr>
              <w:t xml:space="preserve">Main operative procedure (OPCS4) </w:t>
            </w:r>
          </w:p>
          <w:p w14:paraId="0A62397C" w14:textId="77777777" w:rsidR="00F408F6" w:rsidRPr="004728A7" w:rsidRDefault="00F408F6" w:rsidP="00F408F6">
            <w:pPr>
              <w:spacing w:before="60" w:after="60"/>
              <w:rPr>
                <w:rFonts w:ascii="Arial" w:hAnsi="Arial" w:cs="Arial"/>
              </w:rPr>
            </w:pPr>
            <w:r w:rsidRPr="004728A7">
              <w:rPr>
                <w:rFonts w:ascii="Arial" w:hAnsi="Arial" w:cs="Arial"/>
              </w:rPr>
              <w:t>Primary diagnosis (ICD-10)</w:t>
            </w:r>
          </w:p>
          <w:p w14:paraId="75440B28" w14:textId="77777777" w:rsidR="00F408F6" w:rsidRPr="004728A7" w:rsidRDefault="00F408F6" w:rsidP="00F408F6">
            <w:pPr>
              <w:spacing w:before="60" w:after="60"/>
              <w:rPr>
                <w:rFonts w:ascii="Arial" w:hAnsi="Arial" w:cs="Arial"/>
              </w:rPr>
            </w:pPr>
            <w:r w:rsidRPr="004728A7">
              <w:rPr>
                <w:rFonts w:ascii="Arial" w:hAnsi="Arial" w:cs="Arial"/>
              </w:rPr>
              <w:t>Patient age</w:t>
            </w:r>
          </w:p>
          <w:p w14:paraId="4E6CF7D0" w14:textId="77777777" w:rsidR="00F408F6" w:rsidRPr="004728A7" w:rsidRDefault="00F408F6" w:rsidP="00F408F6">
            <w:pPr>
              <w:spacing w:before="60" w:after="60"/>
              <w:rPr>
                <w:rFonts w:ascii="Arial" w:hAnsi="Arial" w:cs="Arial"/>
              </w:rPr>
            </w:pPr>
            <w:r w:rsidRPr="004728A7">
              <w:rPr>
                <w:rFonts w:ascii="Arial" w:hAnsi="Arial" w:cs="Arial"/>
              </w:rPr>
              <w:t>Sex</w:t>
            </w:r>
          </w:p>
          <w:p w14:paraId="456BD12F" w14:textId="77777777" w:rsidR="00F408F6" w:rsidRPr="004728A7" w:rsidRDefault="00F408F6" w:rsidP="00F408F6">
            <w:pPr>
              <w:spacing w:before="60" w:after="60"/>
              <w:rPr>
                <w:rFonts w:ascii="Arial" w:hAnsi="Arial" w:cs="Arial"/>
              </w:rPr>
            </w:pPr>
            <w:r w:rsidRPr="004728A7">
              <w:rPr>
                <w:rFonts w:ascii="Arial" w:hAnsi="Arial" w:cs="Arial"/>
              </w:rPr>
              <w:t xml:space="preserve">Year </w:t>
            </w:r>
          </w:p>
          <w:p w14:paraId="5444E41F" w14:textId="77777777" w:rsidR="00F408F6" w:rsidRPr="004728A7" w:rsidRDefault="00F408F6" w:rsidP="00F408F6">
            <w:pPr>
              <w:spacing w:before="60" w:after="60"/>
              <w:rPr>
                <w:rFonts w:ascii="Arial" w:hAnsi="Arial" w:cs="Arial"/>
              </w:rPr>
            </w:pPr>
            <w:r w:rsidRPr="004728A7">
              <w:rPr>
                <w:rFonts w:ascii="Arial" w:hAnsi="Arial" w:cs="Arial"/>
              </w:rPr>
              <w:t>Region</w:t>
            </w:r>
          </w:p>
          <w:p w14:paraId="71F05040" w14:textId="77777777" w:rsidR="00F408F6" w:rsidRPr="004728A7" w:rsidRDefault="00F408F6" w:rsidP="00F408F6">
            <w:pPr>
              <w:spacing w:before="60" w:after="60"/>
              <w:rPr>
                <w:rFonts w:ascii="Arial" w:hAnsi="Arial" w:cs="Arial"/>
              </w:rPr>
            </w:pPr>
            <w:r w:rsidRPr="004728A7">
              <w:rPr>
                <w:rFonts w:ascii="Arial" w:hAnsi="Arial" w:cs="Arial"/>
              </w:rPr>
              <w:t>Upper and lower tier Local Authority</w:t>
            </w:r>
          </w:p>
          <w:p w14:paraId="2B43A308" w14:textId="5F6B9C50" w:rsidR="00F408F6" w:rsidRPr="004728A7" w:rsidRDefault="00F408F6" w:rsidP="00F408F6">
            <w:pPr>
              <w:spacing w:before="60" w:after="60"/>
              <w:rPr>
                <w:rFonts w:ascii="Arial" w:hAnsi="Arial" w:cs="Arial"/>
              </w:rPr>
            </w:pPr>
            <w:r w:rsidRPr="004728A7">
              <w:rPr>
                <w:rFonts w:ascii="Arial" w:hAnsi="Arial" w:cs="Arial"/>
              </w:rPr>
              <w:t>Deprivation</w:t>
            </w:r>
            <w:r w:rsidR="00E72E78" w:rsidRPr="004728A7">
              <w:rPr>
                <w:rFonts w:ascii="Arial" w:hAnsi="Arial" w:cs="Arial"/>
              </w:rPr>
              <w:t xml:space="preserve"> (</w:t>
            </w:r>
            <w:r w:rsidR="00E72E78" w:rsidRPr="004728A7">
              <w:rPr>
                <w:rFonts w:ascii="Arial" w:hAnsi="Arial" w:cs="Arial"/>
                <w:lang w:val="en"/>
              </w:rPr>
              <w:t>derived using Department of Communities and Local Government (DCLG) Index of Multiple Deprivation (IMD) 2015 scores based on 2011 lower super output area (LSOA) boundaries).</w:t>
            </w:r>
          </w:p>
          <w:p w14:paraId="5B160F4F" w14:textId="77777777" w:rsidR="00F408F6" w:rsidRPr="004728A7" w:rsidRDefault="00F408F6" w:rsidP="00F408F6">
            <w:pPr>
              <w:spacing w:before="60" w:after="60"/>
              <w:rPr>
                <w:rFonts w:ascii="Arial" w:hAnsi="Arial" w:cs="Arial"/>
              </w:rPr>
            </w:pPr>
            <w:r w:rsidRPr="004728A7">
              <w:rPr>
                <w:rFonts w:ascii="Arial" w:hAnsi="Arial" w:cs="Arial"/>
              </w:rPr>
              <w:t>Per 100,000 population (ONS population estimates)</w:t>
            </w:r>
          </w:p>
          <w:p w14:paraId="78562BB4" w14:textId="77777777" w:rsidR="00F408F6" w:rsidRPr="004728A7" w:rsidRDefault="00F408F6" w:rsidP="00F408F6">
            <w:pPr>
              <w:spacing w:before="60" w:after="60"/>
              <w:rPr>
                <w:rFonts w:ascii="Arial" w:hAnsi="Arial" w:cs="Arial"/>
              </w:rPr>
            </w:pPr>
          </w:p>
          <w:p w14:paraId="5AE01CD2" w14:textId="58C0C739" w:rsidR="00A553E3" w:rsidRPr="004728A7" w:rsidRDefault="00F408F6" w:rsidP="00F408F6">
            <w:pPr>
              <w:spacing w:before="60" w:after="60"/>
              <w:rPr>
                <w:rFonts w:ascii="Arial" w:hAnsi="Arial" w:cs="Arial"/>
              </w:rPr>
            </w:pPr>
            <w:r w:rsidRPr="004728A7">
              <w:rPr>
                <w:rFonts w:ascii="Arial" w:hAnsi="Arial" w:cs="Arial"/>
              </w:rPr>
              <w:t xml:space="preserve">This indicator focuses on patients admitted to hospital for tooth extractions.  It </w:t>
            </w:r>
            <w:r w:rsidR="00EF08A2" w:rsidRPr="004728A7">
              <w:rPr>
                <w:rFonts w:ascii="Arial" w:hAnsi="Arial" w:cs="Arial"/>
              </w:rPr>
              <w:t xml:space="preserve">does not include </w:t>
            </w:r>
            <w:r w:rsidRPr="004728A7">
              <w:rPr>
                <w:rFonts w:ascii="Arial" w:hAnsi="Arial" w:cs="Arial"/>
              </w:rPr>
              <w:t>patients in hospital as outpatients</w:t>
            </w:r>
            <w:r w:rsidR="00A553E3" w:rsidRPr="004728A7">
              <w:rPr>
                <w:rFonts w:ascii="Arial" w:hAnsi="Arial" w:cs="Arial"/>
              </w:rPr>
              <w:t xml:space="preserve"> for two reasons</w:t>
            </w:r>
            <w:r w:rsidR="00EB4029" w:rsidRPr="004728A7">
              <w:rPr>
                <w:rFonts w:ascii="Arial" w:hAnsi="Arial" w:cs="Arial"/>
              </w:rPr>
              <w:t xml:space="preserve"> </w:t>
            </w:r>
            <w:r w:rsidR="00A553E3" w:rsidRPr="004728A7">
              <w:rPr>
                <w:rFonts w:ascii="Arial" w:hAnsi="Arial" w:cs="Arial"/>
              </w:rPr>
              <w:t xml:space="preserve">– </w:t>
            </w:r>
          </w:p>
          <w:p w14:paraId="739CCBFC" w14:textId="08D7DD21" w:rsidR="00F408F6" w:rsidRPr="004728A7" w:rsidRDefault="00EB4029" w:rsidP="00A553E3">
            <w:pPr>
              <w:pStyle w:val="ListParagraph"/>
              <w:numPr>
                <w:ilvl w:val="0"/>
                <w:numId w:val="17"/>
              </w:numPr>
              <w:spacing w:before="60" w:after="60"/>
              <w:rPr>
                <w:rFonts w:ascii="Arial" w:hAnsi="Arial" w:cs="Arial"/>
              </w:rPr>
            </w:pPr>
            <w:r w:rsidRPr="004728A7">
              <w:rPr>
                <w:rFonts w:ascii="Arial" w:hAnsi="Arial" w:cs="Arial"/>
              </w:rPr>
              <w:t>I</w:t>
            </w:r>
            <w:r w:rsidR="00F408F6" w:rsidRPr="004728A7">
              <w:rPr>
                <w:rFonts w:ascii="Arial" w:hAnsi="Arial" w:cs="Arial"/>
              </w:rPr>
              <w:t>t is not mandatory to record procedure and diagnosis information,</w:t>
            </w:r>
            <w:r w:rsidR="002D2C54" w:rsidRPr="004728A7">
              <w:rPr>
                <w:rFonts w:ascii="Arial" w:hAnsi="Arial" w:cs="Arial"/>
              </w:rPr>
              <w:t xml:space="preserve"> only around 2% of records have completed clinical codes</w:t>
            </w:r>
            <w:r w:rsidR="006432D7" w:rsidRPr="004728A7">
              <w:rPr>
                <w:rFonts w:ascii="Arial" w:hAnsi="Arial" w:cs="Arial"/>
              </w:rPr>
              <w:t>,</w:t>
            </w:r>
            <w:r w:rsidR="00F408F6" w:rsidRPr="004728A7">
              <w:rPr>
                <w:rFonts w:ascii="Arial" w:hAnsi="Arial" w:cs="Arial"/>
              </w:rPr>
              <w:t xml:space="preserve"> which is essential for this indicator</w:t>
            </w:r>
            <w:r w:rsidR="006432D7" w:rsidRPr="004728A7">
              <w:rPr>
                <w:rFonts w:ascii="Arial" w:hAnsi="Arial" w:cs="Arial"/>
              </w:rPr>
              <w:t>.</w:t>
            </w:r>
          </w:p>
          <w:p w14:paraId="6359B98C" w14:textId="5E287565" w:rsidR="00A553E3" w:rsidRPr="004728A7" w:rsidRDefault="00EB4029" w:rsidP="00A553E3">
            <w:pPr>
              <w:pStyle w:val="ListParagraph"/>
              <w:numPr>
                <w:ilvl w:val="0"/>
                <w:numId w:val="17"/>
              </w:numPr>
              <w:spacing w:before="60" w:after="60"/>
              <w:rPr>
                <w:rFonts w:ascii="Arial" w:hAnsi="Arial" w:cs="Arial"/>
              </w:rPr>
            </w:pPr>
            <w:r w:rsidRPr="004728A7">
              <w:rPr>
                <w:rFonts w:ascii="Arial" w:hAnsi="Arial" w:cs="Arial"/>
              </w:rPr>
              <w:t xml:space="preserve">Most children admitted to hospital for extraction of teeth will have a GA, in this case they will be admitted as an inpatient as it is necessary to have </w:t>
            </w:r>
            <w:r w:rsidR="00593819" w:rsidRPr="004728A7">
              <w:rPr>
                <w:rFonts w:ascii="Arial" w:hAnsi="Arial" w:cs="Arial"/>
              </w:rPr>
              <w:t xml:space="preserve">potential </w:t>
            </w:r>
            <w:r w:rsidRPr="004728A7">
              <w:rPr>
                <w:rFonts w:ascii="Arial" w:hAnsi="Arial" w:cs="Arial"/>
              </w:rPr>
              <w:t>access to an acute bed in the case of complications.</w:t>
            </w:r>
          </w:p>
          <w:p w14:paraId="387631EF" w14:textId="77777777" w:rsidR="00F408F6" w:rsidRPr="004728A7" w:rsidRDefault="00F408F6" w:rsidP="00F408F6">
            <w:pPr>
              <w:spacing w:before="60" w:after="60"/>
              <w:rPr>
                <w:rFonts w:ascii="Arial" w:hAnsi="Arial" w:cs="Arial"/>
              </w:rPr>
            </w:pPr>
          </w:p>
          <w:p w14:paraId="593525DD" w14:textId="51F76341" w:rsidR="00593819" w:rsidRPr="004728A7" w:rsidRDefault="00F408F6" w:rsidP="00F408F6">
            <w:pPr>
              <w:spacing w:before="60" w:after="60"/>
              <w:rPr>
                <w:rFonts w:ascii="Arial" w:hAnsi="Arial" w:cs="Arial"/>
              </w:rPr>
            </w:pPr>
            <w:r w:rsidRPr="004728A7">
              <w:rPr>
                <w:rFonts w:ascii="Arial" w:hAnsi="Arial" w:cs="Arial"/>
              </w:rPr>
              <w:t xml:space="preserve">The justification for selecting children 10 years and under is that </w:t>
            </w:r>
            <w:r w:rsidR="00593819" w:rsidRPr="004728A7">
              <w:rPr>
                <w:rFonts w:ascii="Arial" w:hAnsi="Arial" w:cs="Arial"/>
              </w:rPr>
              <w:t>their primary diagnosis is, for the most part, dental caries</w:t>
            </w:r>
            <w:r w:rsidR="00B93531" w:rsidRPr="004728A7">
              <w:rPr>
                <w:rFonts w:ascii="Arial" w:hAnsi="Arial" w:cs="Arial"/>
              </w:rPr>
              <w:t>,</w:t>
            </w:r>
            <w:r w:rsidR="00593819" w:rsidRPr="004728A7">
              <w:rPr>
                <w:rFonts w:ascii="Arial" w:hAnsi="Arial" w:cs="Arial"/>
              </w:rPr>
              <w:t xml:space="preserve"> which has the potential for reduction and control. </w:t>
            </w:r>
          </w:p>
          <w:p w14:paraId="3262E27C" w14:textId="3600565E" w:rsidR="00593819" w:rsidRPr="004728A7" w:rsidRDefault="00593819" w:rsidP="00F408F6">
            <w:pPr>
              <w:spacing w:before="60" w:after="60"/>
              <w:rPr>
                <w:rFonts w:ascii="Arial" w:hAnsi="Arial" w:cs="Arial"/>
              </w:rPr>
            </w:pPr>
            <w:r w:rsidRPr="004728A7">
              <w:rPr>
                <w:rFonts w:ascii="Arial" w:hAnsi="Arial" w:cs="Arial"/>
              </w:rPr>
              <w:t xml:space="preserve">There are likely to be a </w:t>
            </w:r>
            <w:r w:rsidR="004711D0" w:rsidRPr="004728A7">
              <w:rPr>
                <w:rFonts w:ascii="Arial" w:hAnsi="Arial" w:cs="Arial"/>
              </w:rPr>
              <w:t xml:space="preserve">high proportion of </w:t>
            </w:r>
            <w:r w:rsidRPr="004728A7">
              <w:rPr>
                <w:rFonts w:ascii="Arial" w:hAnsi="Arial" w:cs="Arial"/>
              </w:rPr>
              <w:t xml:space="preserve">cases where very young </w:t>
            </w:r>
            <w:r w:rsidR="009B4DC8" w:rsidRPr="004728A7">
              <w:rPr>
                <w:rFonts w:ascii="Arial" w:hAnsi="Arial" w:cs="Arial"/>
              </w:rPr>
              <w:t xml:space="preserve">or pre-cooperative </w:t>
            </w:r>
            <w:r w:rsidRPr="004728A7">
              <w:rPr>
                <w:rFonts w:ascii="Arial" w:hAnsi="Arial" w:cs="Arial"/>
              </w:rPr>
              <w:t>children</w:t>
            </w:r>
            <w:r w:rsidR="009B4DC8" w:rsidRPr="004728A7">
              <w:rPr>
                <w:rFonts w:ascii="Arial" w:hAnsi="Arial" w:cs="Arial"/>
              </w:rPr>
              <w:t xml:space="preserve"> </w:t>
            </w:r>
            <w:r w:rsidRPr="004728A7">
              <w:rPr>
                <w:rFonts w:ascii="Arial" w:hAnsi="Arial" w:cs="Arial"/>
              </w:rPr>
              <w:t xml:space="preserve">require admission for extractions and cases where extractions would be in several quadrants or be difficult.  </w:t>
            </w:r>
          </w:p>
          <w:p w14:paraId="614A8392" w14:textId="0A0B441A" w:rsidR="00F408F6" w:rsidRPr="004728A7" w:rsidRDefault="00593819" w:rsidP="00F408F6">
            <w:pPr>
              <w:spacing w:before="60" w:after="60"/>
              <w:rPr>
                <w:rFonts w:ascii="Arial" w:hAnsi="Arial" w:cs="Arial"/>
              </w:rPr>
            </w:pPr>
            <w:r w:rsidRPr="004728A7">
              <w:rPr>
                <w:rFonts w:ascii="Arial" w:hAnsi="Arial" w:cs="Arial"/>
              </w:rPr>
              <w:t xml:space="preserve">Children aged 10 years and over who are attending hospital for dental extractions are often undergoing extractions for orthodontic reasons – the legitimacy of this must be questioned as these can nearly all be carried out in primary care. </w:t>
            </w:r>
          </w:p>
          <w:p w14:paraId="29666E13" w14:textId="77777777" w:rsidR="00F408F6" w:rsidRPr="004728A7" w:rsidRDefault="00F408F6" w:rsidP="00F408F6">
            <w:pPr>
              <w:spacing w:before="60" w:after="60"/>
              <w:rPr>
                <w:rFonts w:ascii="Arial" w:hAnsi="Arial" w:cs="Arial"/>
              </w:rPr>
            </w:pPr>
          </w:p>
          <w:p w14:paraId="02A67001" w14:textId="77777777" w:rsidR="00F408F6" w:rsidRPr="004728A7" w:rsidRDefault="00F408F6" w:rsidP="00F408F6">
            <w:pPr>
              <w:spacing w:before="60" w:after="60"/>
              <w:rPr>
                <w:rFonts w:ascii="Arial" w:hAnsi="Arial" w:cs="Arial"/>
              </w:rPr>
            </w:pPr>
            <w:r w:rsidRPr="004728A7">
              <w:rPr>
                <w:rFonts w:ascii="Arial" w:hAnsi="Arial" w:cs="Arial"/>
              </w:rPr>
              <w:lastRenderedPageBreak/>
              <w:t>The inclusion/exclusion of emergency admissions was also considered, as these may contain some children who have their teeth extracted following unintended injury/accidents.  Since emergency admissions would not have a primary diagnosis of caries, these are not included in this indicator.</w:t>
            </w:r>
          </w:p>
          <w:p w14:paraId="599996FB" w14:textId="77777777" w:rsidR="00F408F6" w:rsidRPr="004728A7" w:rsidRDefault="00F408F6" w:rsidP="00F408F6">
            <w:pPr>
              <w:spacing w:before="60" w:after="60"/>
              <w:rPr>
                <w:rFonts w:ascii="Arial" w:hAnsi="Arial" w:cs="Arial"/>
              </w:rPr>
            </w:pPr>
          </w:p>
          <w:p w14:paraId="370F808B" w14:textId="4CDD27D0" w:rsidR="00F408F6" w:rsidRPr="004728A7" w:rsidRDefault="00F408F6" w:rsidP="00BE5E5A">
            <w:pPr>
              <w:spacing w:before="60" w:after="60"/>
              <w:rPr>
                <w:rFonts w:ascii="Arial" w:hAnsi="Arial" w:cs="Arial"/>
              </w:rPr>
            </w:pPr>
            <w:r w:rsidRPr="004728A7">
              <w:rPr>
                <w:rFonts w:ascii="Arial" w:hAnsi="Arial" w:cs="Arial"/>
              </w:rPr>
              <w:t>There are instances of tooth extractions in secondary care where the patient is admitted via A&amp;E</w:t>
            </w:r>
            <w:r w:rsidR="00DE264F" w:rsidRPr="004728A7">
              <w:rPr>
                <w:rFonts w:ascii="Arial" w:hAnsi="Arial" w:cs="Arial"/>
              </w:rPr>
              <w:t xml:space="preserve"> following trauma</w:t>
            </w:r>
            <w:r w:rsidRPr="004728A7">
              <w:rPr>
                <w:rFonts w:ascii="Arial" w:hAnsi="Arial" w:cs="Arial"/>
              </w:rPr>
              <w:t>.  These will have a primary diagnosis of the trauma, not caries, and so will not be counted within this indicator because they are not the result of poor oral health due to non-attendance at primary NHS dental services.</w:t>
            </w:r>
            <w:r w:rsidR="007F3077" w:rsidRPr="004728A7">
              <w:rPr>
                <w:rFonts w:ascii="Arial" w:hAnsi="Arial" w:cs="Arial"/>
              </w:rPr>
              <w:t xml:space="preserve">  </w:t>
            </w:r>
            <w:r w:rsidR="001F69EA" w:rsidRPr="004728A7">
              <w:rPr>
                <w:rFonts w:ascii="Arial" w:hAnsi="Arial" w:cs="Arial"/>
              </w:rPr>
              <w:t xml:space="preserve">Instances where children are admitted via A&amp;E with a primary diagnosis of dental decay will be counted in this indicator.  In the future, as the coding of A&amp;E records improves, this indicator will be </w:t>
            </w:r>
            <w:proofErr w:type="gramStart"/>
            <w:r w:rsidR="001F69EA" w:rsidRPr="004728A7">
              <w:rPr>
                <w:rFonts w:ascii="Arial" w:hAnsi="Arial" w:cs="Arial"/>
              </w:rPr>
              <w:t>reviewed</w:t>
            </w:r>
            <w:proofErr w:type="gramEnd"/>
            <w:r w:rsidR="001F69EA" w:rsidRPr="004728A7">
              <w:rPr>
                <w:rFonts w:ascii="Arial" w:hAnsi="Arial" w:cs="Arial"/>
              </w:rPr>
              <w:t xml:space="preserve"> and it may be possible to include A&amp;E records too.</w:t>
            </w:r>
            <w:r w:rsidR="00AE5259" w:rsidRPr="004728A7">
              <w:rPr>
                <w:rFonts w:ascii="Arial" w:hAnsi="Arial" w:cs="Arial"/>
              </w:rPr>
              <w:t xml:space="preserve"> </w:t>
            </w:r>
          </w:p>
        </w:tc>
      </w:tr>
      <w:tr w:rsidR="004728A7" w:rsidRPr="004728A7" w14:paraId="1A0867CC" w14:textId="77777777" w:rsidTr="00D53727">
        <w:tc>
          <w:tcPr>
            <w:tcW w:w="2040" w:type="dxa"/>
          </w:tcPr>
          <w:p w14:paraId="7E28F561" w14:textId="66FA7B8E" w:rsidR="001B68D6" w:rsidRPr="004728A7" w:rsidRDefault="0038142B" w:rsidP="00387F8D">
            <w:pPr>
              <w:spacing w:before="60" w:after="60"/>
              <w:rPr>
                <w:rFonts w:ascii="Arial" w:hAnsi="Arial" w:cs="Arial"/>
                <w:b/>
              </w:rPr>
            </w:pPr>
            <w:r w:rsidRPr="004728A7">
              <w:rPr>
                <w:rFonts w:ascii="Arial" w:hAnsi="Arial" w:cs="Arial"/>
                <w:b/>
              </w:rPr>
              <w:lastRenderedPageBreak/>
              <w:t>4.</w:t>
            </w:r>
            <w:r w:rsidR="00D30DAB" w:rsidRPr="004728A7">
              <w:rPr>
                <w:rFonts w:ascii="Arial" w:hAnsi="Arial" w:cs="Arial"/>
                <w:b/>
              </w:rPr>
              <w:t xml:space="preserve">7 </w:t>
            </w:r>
            <w:r w:rsidR="001B68D6" w:rsidRPr="004728A7">
              <w:rPr>
                <w:rFonts w:ascii="Arial" w:hAnsi="Arial" w:cs="Arial"/>
                <w:b/>
              </w:rPr>
              <w:t>Are any data filters required?</w:t>
            </w:r>
          </w:p>
          <w:p w14:paraId="152197E9" w14:textId="081E74B7" w:rsidR="009D0EBC" w:rsidRPr="004728A7" w:rsidRDefault="009D0EBC" w:rsidP="00387F8D">
            <w:pPr>
              <w:spacing w:before="60" w:after="60"/>
              <w:rPr>
                <w:rFonts w:ascii="Arial" w:hAnsi="Arial" w:cs="Arial"/>
              </w:rPr>
            </w:pPr>
          </w:p>
        </w:tc>
        <w:tc>
          <w:tcPr>
            <w:tcW w:w="12134" w:type="dxa"/>
            <w:shd w:val="clear" w:color="auto" w:fill="auto"/>
          </w:tcPr>
          <w:p w14:paraId="0816E05D" w14:textId="77777777" w:rsidR="00F408F6" w:rsidRPr="004728A7" w:rsidRDefault="00F408F6" w:rsidP="00F408F6">
            <w:pPr>
              <w:spacing w:before="60" w:after="60"/>
              <w:rPr>
                <w:rFonts w:ascii="Arial" w:hAnsi="Arial" w:cs="Arial"/>
              </w:rPr>
            </w:pPr>
            <w:r w:rsidRPr="004728A7">
              <w:rPr>
                <w:rFonts w:ascii="Arial" w:hAnsi="Arial" w:cs="Arial"/>
              </w:rPr>
              <w:t>Patient age = 0-5 &amp; 6-10 years old derived from START_AGE.</w:t>
            </w:r>
          </w:p>
          <w:p w14:paraId="70AA0E0C" w14:textId="77777777" w:rsidR="00F408F6" w:rsidRPr="004728A7" w:rsidRDefault="00F408F6" w:rsidP="00F408F6">
            <w:pPr>
              <w:spacing w:before="60" w:after="60"/>
              <w:rPr>
                <w:rFonts w:ascii="Arial" w:hAnsi="Arial" w:cs="Arial"/>
              </w:rPr>
            </w:pPr>
            <w:r w:rsidRPr="004728A7">
              <w:rPr>
                <w:rFonts w:ascii="Arial" w:hAnsi="Arial" w:cs="Arial"/>
              </w:rPr>
              <w:t>SEX = Male or Female</w:t>
            </w:r>
          </w:p>
          <w:p w14:paraId="46E9E063" w14:textId="77777777" w:rsidR="00F408F6" w:rsidRPr="004728A7" w:rsidRDefault="00F408F6" w:rsidP="00F408F6">
            <w:pPr>
              <w:spacing w:before="60" w:after="60"/>
              <w:rPr>
                <w:rFonts w:ascii="Arial" w:hAnsi="Arial" w:cs="Arial"/>
              </w:rPr>
            </w:pPr>
            <w:r w:rsidRPr="004728A7">
              <w:rPr>
                <w:rFonts w:ascii="Arial" w:hAnsi="Arial" w:cs="Arial"/>
              </w:rPr>
              <w:t>England only = RESLADST_ONS</w:t>
            </w:r>
          </w:p>
          <w:p w14:paraId="3D7D00A0" w14:textId="008F1557" w:rsidR="00E10011" w:rsidRPr="004728A7" w:rsidRDefault="00E10011" w:rsidP="00E10011">
            <w:pPr>
              <w:spacing w:before="60" w:after="60"/>
              <w:rPr>
                <w:rFonts w:ascii="Arial" w:hAnsi="Arial" w:cs="Arial"/>
              </w:rPr>
            </w:pPr>
            <w:r w:rsidRPr="004728A7">
              <w:rPr>
                <w:rFonts w:ascii="Arial" w:hAnsi="Arial" w:cs="Arial"/>
              </w:rPr>
              <w:t xml:space="preserve">CLASSPAT (Patient classification) Is equal </w:t>
            </w:r>
            <w:proofErr w:type="gramStart"/>
            <w:r w:rsidRPr="004728A7">
              <w:rPr>
                <w:rFonts w:ascii="Arial" w:hAnsi="Arial" w:cs="Arial"/>
              </w:rPr>
              <w:t>to:</w:t>
            </w:r>
            <w:proofErr w:type="gramEnd"/>
            <w:r w:rsidRPr="004728A7">
              <w:rPr>
                <w:rFonts w:ascii="Arial" w:hAnsi="Arial" w:cs="Arial"/>
              </w:rPr>
              <w:t xml:space="preserve"> 1,2,5 (ordinary admissions, day case and mothers/babies using only delivery) facilities.</w:t>
            </w:r>
          </w:p>
          <w:p w14:paraId="155223BD" w14:textId="77777777" w:rsidR="00F408F6" w:rsidRPr="004728A7" w:rsidRDefault="00F408F6" w:rsidP="00F408F6">
            <w:pPr>
              <w:spacing w:before="60" w:after="60"/>
              <w:rPr>
                <w:rFonts w:ascii="Arial" w:hAnsi="Arial" w:cs="Arial"/>
              </w:rPr>
            </w:pPr>
            <w:r w:rsidRPr="004728A7">
              <w:rPr>
                <w:rFonts w:ascii="Arial" w:hAnsi="Arial" w:cs="Arial"/>
              </w:rPr>
              <w:t>Main operative procedure (OPSC4) code of F09 – surgical removal of tooth or F10 – simple extraction of tooth (derived from OPERTN_3_01).</w:t>
            </w:r>
          </w:p>
          <w:p w14:paraId="0B31C11C" w14:textId="76A7B397" w:rsidR="00F408F6" w:rsidRPr="004728A7" w:rsidRDefault="00F408F6" w:rsidP="00F408F6">
            <w:pPr>
              <w:spacing w:before="60" w:after="60"/>
              <w:rPr>
                <w:rFonts w:ascii="Arial" w:hAnsi="Arial" w:cs="Arial"/>
              </w:rPr>
            </w:pPr>
            <w:r w:rsidRPr="004728A7">
              <w:rPr>
                <w:rFonts w:ascii="Arial" w:hAnsi="Arial" w:cs="Arial"/>
              </w:rPr>
              <w:t xml:space="preserve">Primary diagnosis (ICD-10) code of K02 for dental </w:t>
            </w:r>
            <w:r w:rsidR="005B6ACA" w:rsidRPr="004728A7">
              <w:rPr>
                <w:rFonts w:ascii="Arial" w:hAnsi="Arial" w:cs="Arial"/>
              </w:rPr>
              <w:t xml:space="preserve">caries (derived from DIAG_3_01), </w:t>
            </w:r>
            <w:r w:rsidR="00E10011" w:rsidRPr="004728A7">
              <w:rPr>
                <w:rFonts w:ascii="Arial" w:hAnsi="Arial" w:cs="Arial"/>
              </w:rPr>
              <w:t xml:space="preserve">specifically </w:t>
            </w:r>
            <w:r w:rsidR="005B6ACA" w:rsidRPr="004728A7">
              <w:rPr>
                <w:rFonts w:ascii="Arial" w:hAnsi="Arial" w:cs="Arial"/>
              </w:rPr>
              <w:t xml:space="preserve">the following – </w:t>
            </w:r>
          </w:p>
          <w:p w14:paraId="1447B638" w14:textId="77777777" w:rsidR="005B6ACA" w:rsidRPr="004728A7" w:rsidRDefault="005B6ACA" w:rsidP="00F408F6">
            <w:pPr>
              <w:spacing w:before="60" w:after="60"/>
              <w:rPr>
                <w:rFonts w:ascii="Arial" w:hAnsi="Arial" w:cs="Arial"/>
              </w:rPr>
            </w:pPr>
            <w:r w:rsidRPr="004728A7">
              <w:rPr>
                <w:rFonts w:ascii="Arial" w:hAnsi="Arial" w:cs="Arial"/>
              </w:rPr>
              <w:t>K02.5</w:t>
            </w:r>
          </w:p>
          <w:p w14:paraId="7475B84B" w14:textId="77777777" w:rsidR="005B6ACA" w:rsidRPr="004728A7" w:rsidRDefault="005B6ACA" w:rsidP="00F408F6">
            <w:pPr>
              <w:spacing w:before="60" w:after="60"/>
              <w:rPr>
                <w:rFonts w:ascii="Arial" w:hAnsi="Arial" w:cs="Arial"/>
              </w:rPr>
            </w:pPr>
            <w:r w:rsidRPr="004728A7">
              <w:rPr>
                <w:rFonts w:ascii="Arial" w:hAnsi="Arial" w:cs="Arial"/>
              </w:rPr>
              <w:t>K02.1</w:t>
            </w:r>
          </w:p>
          <w:p w14:paraId="2C317AAF" w14:textId="77777777" w:rsidR="005B6ACA" w:rsidRPr="004728A7" w:rsidRDefault="005B6ACA" w:rsidP="00F408F6">
            <w:pPr>
              <w:spacing w:before="60" w:after="60"/>
              <w:rPr>
                <w:rFonts w:ascii="Arial" w:hAnsi="Arial" w:cs="Arial"/>
              </w:rPr>
            </w:pPr>
            <w:r w:rsidRPr="004728A7">
              <w:rPr>
                <w:rFonts w:ascii="Arial" w:hAnsi="Arial" w:cs="Arial"/>
              </w:rPr>
              <w:t>K02.8</w:t>
            </w:r>
          </w:p>
          <w:p w14:paraId="00D575AE" w14:textId="77777777" w:rsidR="005B6ACA" w:rsidRPr="004728A7" w:rsidRDefault="005B6ACA" w:rsidP="00F408F6">
            <w:pPr>
              <w:spacing w:before="60" w:after="60"/>
              <w:rPr>
                <w:rFonts w:ascii="Arial" w:hAnsi="Arial" w:cs="Arial"/>
              </w:rPr>
            </w:pPr>
            <w:r w:rsidRPr="004728A7">
              <w:rPr>
                <w:rFonts w:ascii="Arial" w:hAnsi="Arial" w:cs="Arial"/>
              </w:rPr>
              <w:t>K02.9</w:t>
            </w:r>
          </w:p>
          <w:p w14:paraId="540FE8C0" w14:textId="512745E8" w:rsidR="00E10011" w:rsidRPr="004728A7" w:rsidRDefault="00AD170D" w:rsidP="00F408F6">
            <w:pPr>
              <w:spacing w:before="60" w:after="60"/>
              <w:rPr>
                <w:rFonts w:ascii="Arial" w:hAnsi="Arial" w:cs="Arial"/>
              </w:rPr>
            </w:pPr>
            <w:r w:rsidRPr="004728A7">
              <w:rPr>
                <w:rFonts w:ascii="Arial" w:hAnsi="Arial" w:cs="Arial"/>
              </w:rPr>
              <w:t>Plus,</w:t>
            </w:r>
            <w:r w:rsidR="00E10011" w:rsidRPr="004728A7">
              <w:rPr>
                <w:rFonts w:ascii="Arial" w:hAnsi="Arial" w:cs="Arial"/>
              </w:rPr>
              <w:t xml:space="preserve"> the following - </w:t>
            </w:r>
          </w:p>
          <w:p w14:paraId="452A9622" w14:textId="42C5B42E" w:rsidR="005B6ACA" w:rsidRPr="004728A7" w:rsidRDefault="005B6ACA" w:rsidP="00F408F6">
            <w:pPr>
              <w:spacing w:before="60" w:after="60"/>
              <w:rPr>
                <w:rFonts w:ascii="Arial" w:hAnsi="Arial" w:cs="Arial"/>
              </w:rPr>
            </w:pPr>
            <w:r w:rsidRPr="004728A7">
              <w:rPr>
                <w:rFonts w:ascii="Arial" w:hAnsi="Arial" w:cs="Arial"/>
              </w:rPr>
              <w:t>K04.0</w:t>
            </w:r>
          </w:p>
          <w:p w14:paraId="359E204E" w14:textId="77777777" w:rsidR="005B6ACA" w:rsidRPr="004728A7" w:rsidRDefault="005B6ACA" w:rsidP="00F408F6">
            <w:pPr>
              <w:spacing w:before="60" w:after="60"/>
              <w:rPr>
                <w:rFonts w:ascii="Arial" w:hAnsi="Arial" w:cs="Arial"/>
              </w:rPr>
            </w:pPr>
            <w:r w:rsidRPr="004728A7">
              <w:rPr>
                <w:rFonts w:ascii="Arial" w:hAnsi="Arial" w:cs="Arial"/>
              </w:rPr>
              <w:t>K04.5</w:t>
            </w:r>
          </w:p>
          <w:p w14:paraId="0E4A10C7" w14:textId="77777777" w:rsidR="005B6ACA" w:rsidRPr="004728A7" w:rsidRDefault="005B6ACA" w:rsidP="00F408F6">
            <w:pPr>
              <w:spacing w:before="60" w:after="60"/>
              <w:rPr>
                <w:rFonts w:ascii="Arial" w:hAnsi="Arial" w:cs="Arial"/>
              </w:rPr>
            </w:pPr>
            <w:r w:rsidRPr="004728A7">
              <w:rPr>
                <w:rFonts w:ascii="Arial" w:hAnsi="Arial" w:cs="Arial"/>
              </w:rPr>
              <w:t>K04.6</w:t>
            </w:r>
          </w:p>
          <w:p w14:paraId="2087AA46" w14:textId="6EFBA658" w:rsidR="005B6ACA" w:rsidRPr="004728A7" w:rsidRDefault="005B6ACA" w:rsidP="00F408F6">
            <w:pPr>
              <w:spacing w:before="60" w:after="60"/>
              <w:rPr>
                <w:rFonts w:ascii="Arial" w:hAnsi="Arial" w:cs="Arial"/>
              </w:rPr>
            </w:pPr>
            <w:r w:rsidRPr="004728A7">
              <w:rPr>
                <w:rFonts w:ascii="Arial" w:hAnsi="Arial" w:cs="Arial"/>
              </w:rPr>
              <w:t>K04.7</w:t>
            </w:r>
          </w:p>
          <w:p w14:paraId="44CD7B85" w14:textId="0ECA1289" w:rsidR="00F408F6" w:rsidRPr="004728A7" w:rsidRDefault="00F408F6" w:rsidP="00F408F6">
            <w:pPr>
              <w:spacing w:before="60" w:after="60"/>
              <w:rPr>
                <w:rFonts w:ascii="Arial" w:hAnsi="Arial" w:cs="Arial"/>
              </w:rPr>
            </w:pPr>
            <w:r w:rsidRPr="004728A7">
              <w:rPr>
                <w:rFonts w:ascii="Arial" w:hAnsi="Arial" w:cs="Arial"/>
              </w:rPr>
              <w:t>Year - identified financial year (derived from EPIEND).</w:t>
            </w:r>
          </w:p>
        </w:tc>
      </w:tr>
      <w:tr w:rsidR="004728A7" w:rsidRPr="004728A7" w14:paraId="674A95D0" w14:textId="77777777" w:rsidTr="00D53727">
        <w:tc>
          <w:tcPr>
            <w:tcW w:w="2040" w:type="dxa"/>
          </w:tcPr>
          <w:p w14:paraId="4F82C5B7" w14:textId="0F9C01BF" w:rsidR="001B68D6" w:rsidRPr="004728A7" w:rsidRDefault="0038142B" w:rsidP="00387F8D">
            <w:pPr>
              <w:spacing w:before="60" w:after="60"/>
              <w:rPr>
                <w:rFonts w:ascii="Arial" w:hAnsi="Arial" w:cs="Arial"/>
                <w:b/>
              </w:rPr>
            </w:pPr>
            <w:r w:rsidRPr="004728A7">
              <w:rPr>
                <w:rFonts w:ascii="Arial" w:hAnsi="Arial" w:cs="Arial"/>
                <w:b/>
              </w:rPr>
              <w:t>4.</w:t>
            </w:r>
            <w:r w:rsidR="00D30DAB" w:rsidRPr="004728A7">
              <w:rPr>
                <w:rFonts w:ascii="Arial" w:hAnsi="Arial" w:cs="Arial"/>
                <w:b/>
              </w:rPr>
              <w:t xml:space="preserve">8 </w:t>
            </w:r>
            <w:r w:rsidR="001B68D6" w:rsidRPr="004728A7">
              <w:rPr>
                <w:rFonts w:ascii="Arial" w:hAnsi="Arial" w:cs="Arial"/>
                <w:b/>
              </w:rPr>
              <w:t>Are there any linkages to other datasets?</w:t>
            </w:r>
          </w:p>
        </w:tc>
        <w:tc>
          <w:tcPr>
            <w:tcW w:w="12134" w:type="dxa"/>
            <w:shd w:val="clear" w:color="auto" w:fill="auto"/>
          </w:tcPr>
          <w:p w14:paraId="66E7D7B1" w14:textId="216BC1D9" w:rsidR="009D2249" w:rsidRPr="004728A7" w:rsidRDefault="009D2249" w:rsidP="00387F8D">
            <w:pPr>
              <w:spacing w:before="60" w:after="60"/>
              <w:rPr>
                <w:rFonts w:ascii="Arial" w:hAnsi="Arial" w:cs="Arial"/>
              </w:rPr>
            </w:pPr>
            <w:r w:rsidRPr="004728A7">
              <w:rPr>
                <w:rFonts w:ascii="Arial" w:hAnsi="Arial" w:cs="Arial"/>
              </w:rPr>
              <w:t>None</w:t>
            </w:r>
          </w:p>
        </w:tc>
      </w:tr>
      <w:tr w:rsidR="004728A7" w:rsidRPr="004728A7" w14:paraId="41EF8B88" w14:textId="77777777" w:rsidTr="00D53727">
        <w:tc>
          <w:tcPr>
            <w:tcW w:w="2040" w:type="dxa"/>
          </w:tcPr>
          <w:p w14:paraId="5B05F5D4" w14:textId="65593199" w:rsidR="00436890" w:rsidRPr="004728A7" w:rsidRDefault="0038142B" w:rsidP="00387F8D">
            <w:pPr>
              <w:spacing w:before="60" w:after="60"/>
              <w:rPr>
                <w:rFonts w:ascii="Arial" w:hAnsi="Arial" w:cs="Arial"/>
                <w:b/>
              </w:rPr>
            </w:pPr>
            <w:r w:rsidRPr="004728A7">
              <w:rPr>
                <w:rFonts w:ascii="Arial" w:hAnsi="Arial" w:cs="Arial"/>
                <w:b/>
              </w:rPr>
              <w:lastRenderedPageBreak/>
              <w:t>4.</w:t>
            </w:r>
            <w:r w:rsidR="00436890" w:rsidRPr="004728A7">
              <w:rPr>
                <w:rFonts w:ascii="Arial" w:hAnsi="Arial" w:cs="Arial"/>
                <w:b/>
              </w:rPr>
              <w:t>9 Are there any limitations or potential bias?</w:t>
            </w:r>
          </w:p>
        </w:tc>
        <w:tc>
          <w:tcPr>
            <w:tcW w:w="12134" w:type="dxa"/>
            <w:shd w:val="clear" w:color="auto" w:fill="auto"/>
          </w:tcPr>
          <w:p w14:paraId="714A12EC" w14:textId="124F8F68" w:rsidR="009D2249" w:rsidRPr="004728A7" w:rsidRDefault="009D2249" w:rsidP="009D2249">
            <w:pPr>
              <w:spacing w:before="60" w:after="60"/>
              <w:rPr>
                <w:rFonts w:ascii="Arial" w:hAnsi="Arial" w:cs="Arial"/>
              </w:rPr>
            </w:pPr>
            <w:r w:rsidRPr="004728A7">
              <w:rPr>
                <w:rFonts w:ascii="Arial" w:hAnsi="Arial" w:cs="Arial"/>
              </w:rPr>
              <w:t xml:space="preserve">The HES database and the ONS population estimates are well-established sources and </w:t>
            </w:r>
            <w:r w:rsidR="001F69EA" w:rsidRPr="004728A7">
              <w:rPr>
                <w:rFonts w:ascii="Arial" w:hAnsi="Arial" w:cs="Arial"/>
              </w:rPr>
              <w:t>of</w:t>
            </w:r>
            <w:r w:rsidRPr="004728A7">
              <w:rPr>
                <w:rFonts w:ascii="Arial" w:hAnsi="Arial" w:cs="Arial"/>
              </w:rPr>
              <w:t xml:space="preserve"> good quality.</w:t>
            </w:r>
          </w:p>
          <w:p w14:paraId="113D55F6" w14:textId="77777777" w:rsidR="00C66C8C" w:rsidRPr="004728A7" w:rsidRDefault="00C66C8C" w:rsidP="009D2249">
            <w:pPr>
              <w:spacing w:before="60" w:after="60"/>
              <w:rPr>
                <w:rFonts w:ascii="Arial" w:hAnsi="Arial" w:cs="Arial"/>
              </w:rPr>
            </w:pPr>
          </w:p>
          <w:p w14:paraId="489A6E76" w14:textId="62A47512" w:rsidR="009D2249" w:rsidRPr="004728A7" w:rsidRDefault="009D2249" w:rsidP="009D2249">
            <w:pPr>
              <w:spacing w:before="60" w:after="60"/>
              <w:rPr>
                <w:rFonts w:ascii="Arial" w:hAnsi="Arial" w:cs="Arial"/>
              </w:rPr>
            </w:pPr>
            <w:r w:rsidRPr="004728A7">
              <w:rPr>
                <w:rFonts w:ascii="Arial" w:hAnsi="Arial" w:cs="Arial"/>
              </w:rPr>
              <w:t>In terms of completeness, there is variation in hospital records and quality of coding.  There is anecdotal evidence that may suggest there is also variation between hospitals in the way diagnoses are coded to the twenty diagnosis fields in each episode, particularly primary diagnosis.  These issues do not outweigh the usefulness of HES data in thi</w:t>
            </w:r>
            <w:r w:rsidR="00FF5BB8" w:rsidRPr="004728A7">
              <w:rPr>
                <w:rFonts w:ascii="Arial" w:hAnsi="Arial" w:cs="Arial"/>
              </w:rPr>
              <w:t>s instance.  The HES database is</w:t>
            </w:r>
            <w:r w:rsidRPr="004728A7">
              <w:rPr>
                <w:rFonts w:ascii="Arial" w:hAnsi="Arial" w:cs="Arial"/>
              </w:rPr>
              <w:t xml:space="preserve"> used for other indicators within the NHS OF and there is no reason to think that the coding of dental episodes is of any poorer quality than any other clinical area. </w:t>
            </w:r>
          </w:p>
          <w:p w14:paraId="0A64F273" w14:textId="77777777" w:rsidR="009D2249" w:rsidRPr="004728A7" w:rsidRDefault="009D2249" w:rsidP="009D2249">
            <w:pPr>
              <w:spacing w:before="60" w:after="60"/>
              <w:rPr>
                <w:rFonts w:ascii="Arial" w:hAnsi="Arial" w:cs="Arial"/>
              </w:rPr>
            </w:pPr>
          </w:p>
          <w:p w14:paraId="678C71F7" w14:textId="19BF3AC7" w:rsidR="009D2249" w:rsidRPr="004728A7" w:rsidRDefault="009D2249" w:rsidP="009D2249">
            <w:pPr>
              <w:spacing w:before="60" w:after="60"/>
              <w:rPr>
                <w:rFonts w:ascii="Arial" w:hAnsi="Arial" w:cs="Arial"/>
              </w:rPr>
            </w:pPr>
            <w:r w:rsidRPr="004728A7">
              <w:rPr>
                <w:rFonts w:ascii="Arial" w:hAnsi="Arial" w:cs="Arial"/>
              </w:rPr>
              <w:t xml:space="preserve">In terms of coverage, this indicator currently focuses on inpatient episodes.  It would be a useful addition to include outpatient episodes, although very few children will be seen in an </w:t>
            </w:r>
            <w:r w:rsidR="00847D6C" w:rsidRPr="004728A7">
              <w:rPr>
                <w:rFonts w:ascii="Arial" w:hAnsi="Arial" w:cs="Arial"/>
              </w:rPr>
              <w:t>outpatient setting</w:t>
            </w:r>
            <w:r w:rsidRPr="004728A7">
              <w:rPr>
                <w:rFonts w:ascii="Arial" w:hAnsi="Arial" w:cs="Arial"/>
              </w:rPr>
              <w:t xml:space="preserve"> for a tooth extraction as having general anaesthetic requires being on a paediatric consultant list and as inpatient.  However, clinical coding for outpatient episodes is not mandatory and is therefore poor quality.  As this situation changes and clinical coding for outpatient episodes improves, these episodes should be included in this indicator for a fuller picture of tooth extractions in children.  Another useful addition would be a marker for GA.  There is not currently any way of recording in HES the type of anaesthetic that a patient receives.  If HES were to add this in the future, it would be a useful addition to this indicator. </w:t>
            </w:r>
          </w:p>
          <w:p w14:paraId="7FE44BE0" w14:textId="55D7BE3A" w:rsidR="005B6ACA" w:rsidRPr="004728A7" w:rsidRDefault="005B6ACA" w:rsidP="009D2249">
            <w:pPr>
              <w:spacing w:before="60" w:after="60"/>
              <w:rPr>
                <w:rFonts w:ascii="Arial" w:hAnsi="Arial" w:cs="Arial"/>
              </w:rPr>
            </w:pPr>
          </w:p>
          <w:p w14:paraId="11FD0D6A" w14:textId="4A4D45CB" w:rsidR="009D2249" w:rsidRPr="004728A7" w:rsidRDefault="00D91B74" w:rsidP="009D2249">
            <w:pPr>
              <w:spacing w:before="60" w:after="60"/>
              <w:rPr>
                <w:rFonts w:ascii="Arial" w:hAnsi="Arial" w:cs="Arial"/>
              </w:rPr>
            </w:pPr>
            <w:r w:rsidRPr="004728A7">
              <w:rPr>
                <w:rFonts w:ascii="Arial" w:hAnsi="Arial" w:cs="Arial"/>
              </w:rPr>
              <w:t xml:space="preserve">There is some variability </w:t>
            </w:r>
            <w:proofErr w:type="gramStart"/>
            <w:r w:rsidRPr="004728A7">
              <w:rPr>
                <w:rFonts w:ascii="Arial" w:hAnsi="Arial" w:cs="Arial"/>
              </w:rPr>
              <w:t>with regard to</w:t>
            </w:r>
            <w:proofErr w:type="gramEnd"/>
            <w:r w:rsidRPr="004728A7">
              <w:rPr>
                <w:rFonts w:ascii="Arial" w:hAnsi="Arial" w:cs="Arial"/>
              </w:rPr>
              <w:t xml:space="preserve"> recording activity where the extractions are undertaken by Community Dental Services. Since all dental </w:t>
            </w:r>
            <w:r w:rsidR="00E47C32" w:rsidRPr="004728A7">
              <w:rPr>
                <w:rFonts w:ascii="Arial" w:hAnsi="Arial" w:cs="Arial"/>
              </w:rPr>
              <w:t>general anaesthetic</w:t>
            </w:r>
            <w:r w:rsidRPr="004728A7">
              <w:rPr>
                <w:rFonts w:ascii="Arial" w:hAnsi="Arial" w:cs="Arial"/>
              </w:rPr>
              <w:t>s</w:t>
            </w:r>
            <w:r w:rsidR="00E47C32" w:rsidRPr="004728A7">
              <w:rPr>
                <w:rFonts w:ascii="Arial" w:hAnsi="Arial" w:cs="Arial"/>
              </w:rPr>
              <w:t xml:space="preserve"> </w:t>
            </w:r>
            <w:r w:rsidR="00847D6C" w:rsidRPr="004728A7">
              <w:rPr>
                <w:rFonts w:ascii="Arial" w:hAnsi="Arial" w:cs="Arial"/>
              </w:rPr>
              <w:t>must</w:t>
            </w:r>
            <w:r w:rsidR="00DE264F" w:rsidRPr="004728A7">
              <w:rPr>
                <w:rFonts w:ascii="Arial" w:hAnsi="Arial" w:cs="Arial"/>
              </w:rPr>
              <w:t xml:space="preserve"> take place in a hospital</w:t>
            </w:r>
            <w:r w:rsidR="009D2249" w:rsidRPr="004728A7">
              <w:rPr>
                <w:rFonts w:ascii="Arial" w:hAnsi="Arial" w:cs="Arial"/>
              </w:rPr>
              <w:t xml:space="preserve"> setting</w:t>
            </w:r>
            <w:r w:rsidR="00DE264F" w:rsidRPr="004728A7">
              <w:rPr>
                <w:rFonts w:ascii="Arial" w:hAnsi="Arial" w:cs="Arial"/>
              </w:rPr>
              <w:t xml:space="preserve"> with access to critical care facilities</w:t>
            </w:r>
            <w:r w:rsidRPr="004728A7">
              <w:rPr>
                <w:rFonts w:ascii="Arial" w:hAnsi="Arial" w:cs="Arial"/>
              </w:rPr>
              <w:t xml:space="preserve"> all episodes should be recorded by </w:t>
            </w:r>
            <w:r w:rsidR="009D2249" w:rsidRPr="004728A7">
              <w:rPr>
                <w:rFonts w:ascii="Arial" w:hAnsi="Arial" w:cs="Arial"/>
              </w:rPr>
              <w:t>Trusts on their PAS, irrespective of whether the work is being done under a</w:t>
            </w:r>
            <w:r w:rsidR="00DE264F" w:rsidRPr="004728A7">
              <w:rPr>
                <w:rFonts w:ascii="Arial" w:hAnsi="Arial" w:cs="Arial"/>
              </w:rPr>
              <w:t xml:space="preserve"> contract with the</w:t>
            </w:r>
            <w:r w:rsidR="009D2249" w:rsidRPr="004728A7">
              <w:rPr>
                <w:rFonts w:ascii="Arial" w:hAnsi="Arial" w:cs="Arial"/>
              </w:rPr>
              <w:t xml:space="preserve"> CDS</w:t>
            </w:r>
            <w:r w:rsidR="00DE264F" w:rsidRPr="004728A7">
              <w:rPr>
                <w:rFonts w:ascii="Arial" w:hAnsi="Arial" w:cs="Arial"/>
              </w:rPr>
              <w:t xml:space="preserve"> (which will be a GS contract or a PDS agreement)</w:t>
            </w:r>
            <w:r w:rsidR="009D2249" w:rsidRPr="004728A7">
              <w:rPr>
                <w:rFonts w:ascii="Arial" w:hAnsi="Arial" w:cs="Arial"/>
              </w:rPr>
              <w:t xml:space="preserve"> or under a</w:t>
            </w:r>
            <w:r w:rsidR="00DE264F" w:rsidRPr="004728A7">
              <w:rPr>
                <w:rFonts w:ascii="Arial" w:hAnsi="Arial" w:cs="Arial"/>
              </w:rPr>
              <w:t xml:space="preserve"> hospital</w:t>
            </w:r>
            <w:r w:rsidR="009D2249" w:rsidRPr="004728A7">
              <w:rPr>
                <w:rFonts w:ascii="Arial" w:hAnsi="Arial" w:cs="Arial"/>
              </w:rPr>
              <w:t xml:space="preserve"> contract</w:t>
            </w:r>
            <w:r w:rsidR="00DE264F" w:rsidRPr="004728A7">
              <w:rPr>
                <w:rFonts w:ascii="Arial" w:hAnsi="Arial" w:cs="Arial"/>
              </w:rPr>
              <w:t xml:space="preserve"> (a NHS standard contract)</w:t>
            </w:r>
            <w:r w:rsidR="009D2249" w:rsidRPr="004728A7">
              <w:rPr>
                <w:rFonts w:ascii="Arial" w:hAnsi="Arial" w:cs="Arial"/>
              </w:rPr>
              <w:t xml:space="preserve">. There is a way in SUS submissions to force SUS </w:t>
            </w:r>
            <w:proofErr w:type="spellStart"/>
            <w:r w:rsidR="009D2249" w:rsidRPr="004728A7">
              <w:rPr>
                <w:rFonts w:ascii="Arial" w:hAnsi="Arial" w:cs="Arial"/>
              </w:rPr>
              <w:t>PbR</w:t>
            </w:r>
            <w:proofErr w:type="spellEnd"/>
            <w:r w:rsidR="009D2249" w:rsidRPr="004728A7">
              <w:rPr>
                <w:rFonts w:ascii="Arial" w:hAnsi="Arial" w:cs="Arial"/>
              </w:rPr>
              <w:t xml:space="preserve"> not to calculate a national </w:t>
            </w:r>
            <w:proofErr w:type="spellStart"/>
            <w:r w:rsidR="009D2249" w:rsidRPr="004728A7">
              <w:rPr>
                <w:rFonts w:ascii="Arial" w:hAnsi="Arial" w:cs="Arial"/>
              </w:rPr>
              <w:t>PbR</w:t>
            </w:r>
            <w:proofErr w:type="spellEnd"/>
            <w:r w:rsidR="009D2249" w:rsidRPr="004728A7">
              <w:rPr>
                <w:rFonts w:ascii="Arial" w:hAnsi="Arial" w:cs="Arial"/>
              </w:rPr>
              <w:t xml:space="preserve"> tariff for </w:t>
            </w:r>
            <w:r w:rsidR="00DE264F" w:rsidRPr="004728A7">
              <w:rPr>
                <w:rFonts w:ascii="Arial" w:hAnsi="Arial" w:cs="Arial"/>
              </w:rPr>
              <w:t>hospital</w:t>
            </w:r>
            <w:r w:rsidR="009D2249" w:rsidRPr="004728A7">
              <w:rPr>
                <w:rFonts w:ascii="Arial" w:hAnsi="Arial" w:cs="Arial"/>
              </w:rPr>
              <w:t xml:space="preserve"> records. This is described here:</w:t>
            </w:r>
          </w:p>
          <w:p w14:paraId="2716E4DC" w14:textId="77777777" w:rsidR="009D2249" w:rsidRPr="004728A7" w:rsidRDefault="009D2249" w:rsidP="009D2249">
            <w:pPr>
              <w:spacing w:before="60" w:after="60"/>
              <w:rPr>
                <w:rFonts w:ascii="Arial" w:hAnsi="Arial" w:cs="Arial"/>
              </w:rPr>
            </w:pPr>
          </w:p>
          <w:p w14:paraId="33F85893" w14:textId="77777777" w:rsidR="009D2249" w:rsidRPr="004728A7" w:rsidRDefault="00671C9D" w:rsidP="009D2249">
            <w:pPr>
              <w:spacing w:before="60" w:after="60"/>
              <w:rPr>
                <w:rFonts w:ascii="Arial" w:hAnsi="Arial" w:cs="Arial"/>
              </w:rPr>
            </w:pPr>
            <w:hyperlink r:id="rId15" w:history="1">
              <w:r w:rsidR="009D2249" w:rsidRPr="004728A7">
                <w:rPr>
                  <w:rStyle w:val="Hyperlink"/>
                  <w:rFonts w:ascii="Arial" w:hAnsi="Arial" w:cs="Arial"/>
                  <w:color w:val="auto"/>
                </w:rPr>
                <w:t>http://www.datadictionary.nhs.uk/data_dictionary/data_field_notes/c/co/commissioning_serial_number_de.asp?shownav=0</w:t>
              </w:r>
            </w:hyperlink>
          </w:p>
          <w:p w14:paraId="3456A157" w14:textId="77777777" w:rsidR="009D2249" w:rsidRPr="004728A7" w:rsidRDefault="009D2249" w:rsidP="009D2249">
            <w:pPr>
              <w:spacing w:before="60" w:after="60"/>
              <w:rPr>
                <w:rFonts w:ascii="Arial" w:hAnsi="Arial" w:cs="Arial"/>
              </w:rPr>
            </w:pPr>
          </w:p>
          <w:p w14:paraId="596ADAAA" w14:textId="30B25D57" w:rsidR="009D2249" w:rsidRPr="004728A7" w:rsidRDefault="009D2249" w:rsidP="009D2249">
            <w:pPr>
              <w:spacing w:before="60" w:after="60"/>
              <w:rPr>
                <w:rFonts w:ascii="Arial" w:hAnsi="Arial" w:cs="Arial"/>
              </w:rPr>
            </w:pPr>
            <w:r w:rsidRPr="004728A7">
              <w:rPr>
                <w:rFonts w:ascii="Arial" w:hAnsi="Arial" w:cs="Arial"/>
              </w:rPr>
              <w:t>So, if CDS providers use this facility, then SUS will not add a national tariff price to the record.  From next year</w:t>
            </w:r>
            <w:r w:rsidR="005B6ACA" w:rsidRPr="004728A7">
              <w:rPr>
                <w:rFonts w:ascii="Arial" w:hAnsi="Arial" w:cs="Arial"/>
                <w:b/>
              </w:rPr>
              <w:t xml:space="preserve"> </w:t>
            </w:r>
            <w:r w:rsidRPr="004728A7">
              <w:rPr>
                <w:rFonts w:ascii="Arial" w:hAnsi="Arial" w:cs="Arial"/>
              </w:rPr>
              <w:t>this will be included as a requirement in the NHS Standard Contract, so while not all activity will be captured from the CDS at present (although we believe gaps to be minimal), from 201</w:t>
            </w:r>
            <w:r w:rsidR="00DE264F" w:rsidRPr="004728A7">
              <w:rPr>
                <w:rFonts w:ascii="Arial" w:hAnsi="Arial" w:cs="Arial"/>
              </w:rPr>
              <w:t>9</w:t>
            </w:r>
            <w:r w:rsidRPr="004728A7">
              <w:rPr>
                <w:rFonts w:ascii="Arial" w:hAnsi="Arial" w:cs="Arial"/>
              </w:rPr>
              <w:t>, we will have a complete dataset.</w:t>
            </w:r>
          </w:p>
          <w:p w14:paraId="7A786323" w14:textId="77777777" w:rsidR="009D2249" w:rsidRPr="004728A7" w:rsidRDefault="009D2249" w:rsidP="009D2249">
            <w:pPr>
              <w:spacing w:before="60" w:after="60"/>
              <w:rPr>
                <w:rFonts w:ascii="Arial" w:hAnsi="Arial" w:cs="Arial"/>
              </w:rPr>
            </w:pPr>
          </w:p>
          <w:p w14:paraId="73538EBC" w14:textId="0FD94FC7" w:rsidR="009D2249" w:rsidRPr="004728A7" w:rsidRDefault="009D2249" w:rsidP="009D2249">
            <w:pPr>
              <w:spacing w:before="60" w:after="60"/>
              <w:rPr>
                <w:rFonts w:ascii="Arial" w:hAnsi="Arial" w:cs="Arial"/>
              </w:rPr>
            </w:pPr>
            <w:r w:rsidRPr="004728A7">
              <w:rPr>
                <w:rFonts w:ascii="Arial" w:hAnsi="Arial" w:cs="Arial"/>
              </w:rPr>
              <w:t xml:space="preserve">There had been inconsistencies across Hospital Trusts on extraction episodes being reported in the HES figures (which is a difference between the hospital claiming payment for the treatment or not). This led to a piece of work carried out by the then Dental Observatory to see the extent of the gaps in the data. It was found that in 2008/09, in the North West SHA, </w:t>
            </w:r>
            <w:r w:rsidRPr="004728A7">
              <w:rPr>
                <w:rFonts w:ascii="Arial" w:hAnsi="Arial" w:cs="Arial"/>
              </w:rPr>
              <w:lastRenderedPageBreak/>
              <w:t xml:space="preserve">28% of extractions were not reported on HES, with 46% of PCTs within North West not having complete data available because of the involvement of CDS.  </w:t>
            </w:r>
          </w:p>
          <w:p w14:paraId="7780426D" w14:textId="77777777" w:rsidR="009D2249" w:rsidRPr="004728A7" w:rsidRDefault="009D2249" w:rsidP="009D2249">
            <w:pPr>
              <w:spacing w:before="60" w:after="60"/>
              <w:rPr>
                <w:rFonts w:ascii="Arial" w:hAnsi="Arial" w:cs="Arial"/>
                <w:b/>
              </w:rPr>
            </w:pPr>
          </w:p>
          <w:p w14:paraId="6797C079" w14:textId="77777777" w:rsidR="009D2249" w:rsidRPr="004728A7" w:rsidRDefault="009D2249" w:rsidP="009D2249">
            <w:pPr>
              <w:spacing w:before="60" w:after="60"/>
              <w:rPr>
                <w:rFonts w:ascii="Arial" w:hAnsi="Arial" w:cs="Arial"/>
              </w:rPr>
            </w:pPr>
            <w:r w:rsidRPr="004728A7">
              <w:rPr>
                <w:rFonts w:ascii="Arial" w:hAnsi="Arial" w:cs="Arial"/>
              </w:rPr>
              <w:t>At pre-arranged dates during the year, SUS takes an extract from their database and sends it to HES. They then validate and clean the extract, before deriving new items and making the information available in the data warehouse. Data quality reports and checks are completed at various stages in the cleaning and processing cycle. </w:t>
            </w:r>
          </w:p>
          <w:p w14:paraId="0E815473" w14:textId="77777777" w:rsidR="009D2249" w:rsidRPr="004728A7" w:rsidRDefault="009D2249" w:rsidP="009D2249">
            <w:pPr>
              <w:spacing w:before="60" w:after="60"/>
              <w:rPr>
                <w:rFonts w:ascii="Arial" w:hAnsi="Arial" w:cs="Arial"/>
              </w:rPr>
            </w:pPr>
          </w:p>
          <w:p w14:paraId="12917534" w14:textId="2939CC43" w:rsidR="009D2249" w:rsidRPr="004728A7" w:rsidRDefault="00671C9D" w:rsidP="009D2249">
            <w:pPr>
              <w:spacing w:before="60" w:after="60"/>
              <w:rPr>
                <w:rFonts w:ascii="Arial" w:hAnsi="Arial" w:cs="Arial"/>
              </w:rPr>
            </w:pPr>
            <w:hyperlink r:id="rId16" w:history="1">
              <w:r w:rsidR="00847D6C" w:rsidRPr="004728A7">
                <w:rPr>
                  <w:rStyle w:val="Hyperlink"/>
                  <w:rFonts w:ascii="Arial" w:hAnsi="Arial" w:cs="Arial"/>
                  <w:color w:val="auto"/>
                </w:rPr>
                <w:t>https://digital.nhs.uk/data-and-information/data-tools-and-services/data-services/hospital-episode-statistics/the-processing-cycle-and-hes-data-quality</w:t>
              </w:r>
            </w:hyperlink>
          </w:p>
          <w:p w14:paraId="5E489AB2" w14:textId="77777777" w:rsidR="00847D6C" w:rsidRPr="004728A7" w:rsidRDefault="00847D6C" w:rsidP="009D2249">
            <w:pPr>
              <w:spacing w:before="60" w:after="60"/>
              <w:rPr>
                <w:rFonts w:ascii="Arial" w:hAnsi="Arial" w:cs="Arial"/>
              </w:rPr>
            </w:pPr>
          </w:p>
          <w:p w14:paraId="071A82B7" w14:textId="77777777" w:rsidR="009D2249" w:rsidRPr="004728A7" w:rsidRDefault="009D2249" w:rsidP="009D2249">
            <w:pPr>
              <w:spacing w:before="60" w:after="60"/>
              <w:rPr>
                <w:rFonts w:ascii="Arial" w:hAnsi="Arial" w:cs="Arial"/>
                <w:lang w:val="en"/>
              </w:rPr>
            </w:pPr>
            <w:r w:rsidRPr="004728A7">
              <w:rPr>
                <w:rFonts w:ascii="Arial" w:hAnsi="Arial" w:cs="Arial"/>
                <w:lang w:val="en"/>
              </w:rPr>
              <w:t xml:space="preserve">There are no known data quality issues which specifically affect the quality of coding of dental episodes in hospital.  </w:t>
            </w:r>
            <w:r w:rsidRPr="004728A7">
              <w:rPr>
                <w:rFonts w:ascii="Arial" w:hAnsi="Arial" w:cs="Arial"/>
              </w:rPr>
              <w:t>HES data at present represents the best available data source and there is no reason to assume coding in dental episodes is worse than other areas.</w:t>
            </w:r>
            <w:r w:rsidRPr="004728A7">
              <w:rPr>
                <w:rFonts w:ascii="Arial" w:hAnsi="Arial" w:cs="Arial"/>
                <w:lang w:val="en"/>
              </w:rPr>
              <w:t xml:space="preserve">  HES is used as the data source for other indicators in the NHS OF.</w:t>
            </w:r>
          </w:p>
          <w:p w14:paraId="67FB7010" w14:textId="77777777" w:rsidR="005B6ACA" w:rsidRPr="004728A7" w:rsidRDefault="005B6ACA" w:rsidP="009D2249">
            <w:pPr>
              <w:spacing w:before="60" w:after="60"/>
              <w:rPr>
                <w:rFonts w:ascii="Arial" w:hAnsi="Arial" w:cs="Arial"/>
                <w:lang w:val="en"/>
              </w:rPr>
            </w:pPr>
          </w:p>
          <w:p w14:paraId="48EA005B" w14:textId="117B5517" w:rsidR="00DE264F" w:rsidRPr="004728A7" w:rsidRDefault="00F047FB" w:rsidP="00DE264F">
            <w:pPr>
              <w:spacing w:before="60" w:after="60"/>
              <w:rPr>
                <w:rFonts w:ascii="Arial" w:hAnsi="Arial" w:cs="Arial"/>
              </w:rPr>
            </w:pPr>
            <w:r w:rsidRPr="004728A7">
              <w:rPr>
                <w:rFonts w:ascii="Arial" w:hAnsi="Arial" w:cs="Arial"/>
              </w:rPr>
              <w:t>A</w:t>
            </w:r>
            <w:r w:rsidR="00DE264F" w:rsidRPr="004728A7">
              <w:rPr>
                <w:rFonts w:ascii="Arial" w:hAnsi="Arial" w:cs="Arial"/>
              </w:rPr>
              <w:t>ll extractions</w:t>
            </w:r>
            <w:r w:rsidR="00E10011" w:rsidRPr="004728A7">
              <w:rPr>
                <w:rFonts w:ascii="Arial" w:hAnsi="Arial" w:cs="Arial"/>
              </w:rPr>
              <w:t xml:space="preserve"> for dental caries</w:t>
            </w:r>
            <w:r w:rsidR="00DE264F" w:rsidRPr="004728A7">
              <w:rPr>
                <w:rFonts w:ascii="Arial" w:hAnsi="Arial" w:cs="Arial"/>
              </w:rPr>
              <w:t xml:space="preserve"> that take place under general </w:t>
            </w:r>
            <w:r w:rsidR="00847D6C" w:rsidRPr="004728A7">
              <w:rPr>
                <w:rFonts w:ascii="Arial" w:hAnsi="Arial" w:cs="Arial"/>
              </w:rPr>
              <w:t>anaesthesia</w:t>
            </w:r>
            <w:r w:rsidR="00DE264F" w:rsidRPr="004728A7">
              <w:rPr>
                <w:rFonts w:ascii="Arial" w:hAnsi="Arial" w:cs="Arial"/>
              </w:rPr>
              <w:t xml:space="preserve"> </w:t>
            </w:r>
            <w:r w:rsidR="00847D6C" w:rsidRPr="004728A7">
              <w:rPr>
                <w:rFonts w:ascii="Arial" w:hAnsi="Arial" w:cs="Arial"/>
              </w:rPr>
              <w:t>in hospitals</w:t>
            </w:r>
            <w:r w:rsidR="00DE264F" w:rsidRPr="004728A7">
              <w:rPr>
                <w:rFonts w:ascii="Arial" w:hAnsi="Arial" w:cs="Arial"/>
              </w:rPr>
              <w:t xml:space="preserve">, regardless of the service which holds the contract for the provision of the actual </w:t>
            </w:r>
            <w:r w:rsidR="00847D6C" w:rsidRPr="004728A7">
              <w:rPr>
                <w:rFonts w:ascii="Arial" w:hAnsi="Arial" w:cs="Arial"/>
              </w:rPr>
              <w:t>extractions need</w:t>
            </w:r>
            <w:r w:rsidR="00DE264F" w:rsidRPr="004728A7">
              <w:rPr>
                <w:rFonts w:ascii="Arial" w:hAnsi="Arial" w:cs="Arial"/>
              </w:rPr>
              <w:t xml:space="preserve"> to be included in the proposed indicator.  </w:t>
            </w:r>
            <w:r w:rsidR="001F69EA" w:rsidRPr="004728A7">
              <w:rPr>
                <w:rFonts w:ascii="Arial" w:hAnsi="Arial" w:cs="Arial"/>
              </w:rPr>
              <w:t>Now</w:t>
            </w:r>
            <w:r w:rsidR="00DE264F" w:rsidRPr="004728A7">
              <w:rPr>
                <w:rFonts w:ascii="Arial" w:hAnsi="Arial" w:cs="Arial"/>
              </w:rPr>
              <w:t xml:space="preserve">, unless recorded in HES, GA extraction data from the CDS is </w:t>
            </w:r>
            <w:r w:rsidR="00847D6C" w:rsidRPr="004728A7">
              <w:rPr>
                <w:rFonts w:ascii="Arial" w:hAnsi="Arial" w:cs="Arial"/>
              </w:rPr>
              <w:t>not collected</w:t>
            </w:r>
            <w:r w:rsidR="00DE264F" w:rsidRPr="004728A7">
              <w:rPr>
                <w:rFonts w:ascii="Arial" w:hAnsi="Arial" w:cs="Arial"/>
              </w:rPr>
              <w:t xml:space="preserve"> </w:t>
            </w:r>
            <w:r w:rsidR="00847D6C" w:rsidRPr="004728A7">
              <w:rPr>
                <w:rFonts w:ascii="Arial" w:hAnsi="Arial" w:cs="Arial"/>
              </w:rPr>
              <w:t>centrally.</w:t>
            </w:r>
            <w:r w:rsidR="00DE264F" w:rsidRPr="004728A7">
              <w:rPr>
                <w:rFonts w:ascii="Arial" w:hAnsi="Arial" w:cs="Arial"/>
              </w:rPr>
              <w:t xml:space="preserve"> As described above There is work underway to ensure that hospital trusts collect data when the extractions are carried out </w:t>
            </w:r>
            <w:r w:rsidR="00847D6C" w:rsidRPr="004728A7">
              <w:rPr>
                <w:rFonts w:ascii="Arial" w:hAnsi="Arial" w:cs="Arial"/>
              </w:rPr>
              <w:t>by CDS</w:t>
            </w:r>
            <w:r w:rsidR="00DE264F" w:rsidRPr="004728A7">
              <w:rPr>
                <w:rFonts w:ascii="Arial" w:hAnsi="Arial" w:cs="Arial"/>
              </w:rPr>
              <w:t xml:space="preserve"> dentists and submit it centrally, this should evolve over the next few months and will be included in the indicator from 2019. </w:t>
            </w:r>
          </w:p>
          <w:p w14:paraId="430F2C14" w14:textId="4C96D6EB" w:rsidR="003076B8" w:rsidRPr="004728A7" w:rsidRDefault="003076B8" w:rsidP="003076B8">
            <w:pPr>
              <w:spacing w:before="60" w:after="60"/>
              <w:rPr>
                <w:rFonts w:ascii="Arial" w:hAnsi="Arial" w:cs="Arial"/>
              </w:rPr>
            </w:pPr>
          </w:p>
          <w:p w14:paraId="18EFF066" w14:textId="77777777" w:rsidR="00003D8A" w:rsidRPr="004728A7" w:rsidRDefault="003076B8" w:rsidP="00003D8A">
            <w:pPr>
              <w:spacing w:before="60" w:after="60"/>
              <w:rPr>
                <w:rFonts w:ascii="Arial" w:hAnsi="Arial" w:cs="Arial"/>
              </w:rPr>
            </w:pPr>
            <w:r w:rsidRPr="004728A7">
              <w:rPr>
                <w:rFonts w:ascii="Arial" w:hAnsi="Arial" w:cs="Arial"/>
              </w:rPr>
              <w:t>HES does not collect information on general anaesthesia, which would have been a good addition to this indicator.</w:t>
            </w:r>
            <w:r w:rsidR="005B6ACA" w:rsidRPr="004728A7">
              <w:rPr>
                <w:rFonts w:ascii="Arial" w:hAnsi="Arial" w:cs="Arial"/>
              </w:rPr>
              <w:t xml:space="preserve">  This was the case when the indicator was first published in 2015 and unfortunately has not moved on since, so it is still not possible to include information on GA’s in this indicator.  </w:t>
            </w:r>
            <w:r w:rsidR="00003D8A" w:rsidRPr="004728A7">
              <w:rPr>
                <w:rFonts w:ascii="Arial" w:hAnsi="Arial" w:cs="Arial"/>
              </w:rPr>
              <w:t>If HES were to collect data on anaesthesia used in procedures in hospital, then it would be a good addition to this indicator as it would provide another dimension to the data.  Different forms of sedation involve different risk factors, vary in cost and recovery time for the patient, it would be useful to know how anaesthesia practices varied across the country.</w:t>
            </w:r>
          </w:p>
          <w:p w14:paraId="0C3847E8" w14:textId="44BACDFF" w:rsidR="005B6ACA" w:rsidRPr="004728A7" w:rsidRDefault="005B6ACA" w:rsidP="003076B8">
            <w:pPr>
              <w:spacing w:before="60" w:after="60"/>
              <w:rPr>
                <w:rFonts w:ascii="Arial" w:hAnsi="Arial" w:cs="Arial"/>
              </w:rPr>
            </w:pPr>
            <w:r w:rsidRPr="004728A7">
              <w:rPr>
                <w:rFonts w:ascii="Arial" w:hAnsi="Arial" w:cs="Arial"/>
              </w:rPr>
              <w:t>We will continue to monitor this and if it changes then a modification to the indicator will be suggested.</w:t>
            </w:r>
          </w:p>
          <w:p w14:paraId="27DD396C" w14:textId="77777777" w:rsidR="005B6ACA" w:rsidRPr="004728A7" w:rsidRDefault="005B6ACA" w:rsidP="003076B8">
            <w:pPr>
              <w:spacing w:before="60" w:after="60"/>
              <w:rPr>
                <w:rFonts w:ascii="Arial" w:hAnsi="Arial" w:cs="Arial"/>
              </w:rPr>
            </w:pPr>
          </w:p>
          <w:p w14:paraId="0EB49CC9" w14:textId="437C0CC0" w:rsidR="003076B8" w:rsidRPr="004728A7" w:rsidRDefault="003076B8" w:rsidP="003076B8">
            <w:pPr>
              <w:spacing w:before="60" w:after="60"/>
              <w:rPr>
                <w:rFonts w:ascii="Arial" w:hAnsi="Arial" w:cs="Arial"/>
              </w:rPr>
            </w:pPr>
            <w:r w:rsidRPr="004728A7">
              <w:rPr>
                <w:rFonts w:ascii="Arial" w:hAnsi="Arial" w:cs="Arial"/>
              </w:rPr>
              <w:t xml:space="preserve">The data does not include episodes of care completed in an outpatient setting because clinical coding for outpatient episodes is not mandatory and is therefore of poor quality.  However, children should be admitted </w:t>
            </w:r>
            <w:r w:rsidR="00E10011" w:rsidRPr="004728A7">
              <w:rPr>
                <w:rFonts w:ascii="Arial" w:hAnsi="Arial" w:cs="Arial"/>
              </w:rPr>
              <w:t>if</w:t>
            </w:r>
            <w:r w:rsidRPr="004728A7">
              <w:rPr>
                <w:rFonts w:ascii="Arial" w:hAnsi="Arial" w:cs="Arial"/>
              </w:rPr>
              <w:t xml:space="preserve"> they need a GA for extractions and </w:t>
            </w:r>
            <w:r w:rsidR="00847D6C" w:rsidRPr="004728A7">
              <w:rPr>
                <w:rFonts w:ascii="Arial" w:hAnsi="Arial" w:cs="Arial"/>
              </w:rPr>
              <w:t>must</w:t>
            </w:r>
            <w:r w:rsidRPr="004728A7">
              <w:rPr>
                <w:rFonts w:ascii="Arial" w:hAnsi="Arial" w:cs="Arial"/>
              </w:rPr>
              <w:t xml:space="preserve"> be on a paediatric consultant list</w:t>
            </w:r>
            <w:r w:rsidR="005B6ACA" w:rsidRPr="004728A7">
              <w:rPr>
                <w:rFonts w:ascii="Arial" w:hAnsi="Arial" w:cs="Arial"/>
              </w:rPr>
              <w:t>.</w:t>
            </w:r>
          </w:p>
        </w:tc>
      </w:tr>
      <w:tr w:rsidR="004728A7" w:rsidRPr="004728A7" w14:paraId="29E83610" w14:textId="77777777" w:rsidTr="00D53727">
        <w:tc>
          <w:tcPr>
            <w:tcW w:w="2040" w:type="dxa"/>
            <w:shd w:val="clear" w:color="auto" w:fill="auto"/>
          </w:tcPr>
          <w:p w14:paraId="67027DB6" w14:textId="662B5809" w:rsidR="005E4530" w:rsidRPr="004728A7" w:rsidRDefault="0038142B" w:rsidP="00387F8D">
            <w:pPr>
              <w:spacing w:before="60" w:after="60"/>
              <w:rPr>
                <w:rFonts w:ascii="Arial" w:hAnsi="Arial" w:cs="Arial"/>
                <w:b/>
              </w:rPr>
            </w:pPr>
            <w:r w:rsidRPr="004728A7">
              <w:rPr>
                <w:rFonts w:ascii="Arial" w:hAnsi="Arial" w:cs="Arial"/>
                <w:b/>
              </w:rPr>
              <w:lastRenderedPageBreak/>
              <w:t>4.</w:t>
            </w:r>
            <w:r w:rsidR="00436890" w:rsidRPr="004728A7">
              <w:rPr>
                <w:rFonts w:ascii="Arial" w:hAnsi="Arial" w:cs="Arial"/>
                <w:b/>
              </w:rPr>
              <w:t>10</w:t>
            </w:r>
            <w:r w:rsidR="00D30DAB" w:rsidRPr="004728A7">
              <w:rPr>
                <w:rFonts w:ascii="Arial" w:hAnsi="Arial" w:cs="Arial"/>
                <w:b/>
              </w:rPr>
              <w:t xml:space="preserve"> </w:t>
            </w:r>
            <w:r w:rsidR="00857C74" w:rsidRPr="004728A7">
              <w:rPr>
                <w:rFonts w:ascii="Arial" w:hAnsi="Arial" w:cs="Arial"/>
                <w:b/>
              </w:rPr>
              <w:t>Further notes on data</w:t>
            </w:r>
            <w:r w:rsidR="002D5A75" w:rsidRPr="004728A7">
              <w:rPr>
                <w:rFonts w:ascii="Arial" w:hAnsi="Arial" w:cs="Arial"/>
                <w:b/>
              </w:rPr>
              <w:t xml:space="preserve"> </w:t>
            </w:r>
          </w:p>
          <w:p w14:paraId="2B318211" w14:textId="5C414167" w:rsidR="00857C74" w:rsidRPr="004728A7" w:rsidRDefault="00857C74" w:rsidP="00387F8D">
            <w:pPr>
              <w:spacing w:before="60" w:after="60"/>
              <w:rPr>
                <w:rFonts w:ascii="Arial" w:hAnsi="Arial" w:cs="Arial"/>
                <w:b/>
              </w:rPr>
            </w:pPr>
          </w:p>
        </w:tc>
        <w:tc>
          <w:tcPr>
            <w:tcW w:w="12134" w:type="dxa"/>
            <w:shd w:val="clear" w:color="auto" w:fill="auto"/>
          </w:tcPr>
          <w:p w14:paraId="2C8CBE97" w14:textId="71021E8D" w:rsidR="009D2249" w:rsidRPr="004728A7" w:rsidRDefault="009D2249" w:rsidP="009D2249">
            <w:pPr>
              <w:spacing w:before="60" w:after="60"/>
              <w:rPr>
                <w:rFonts w:ascii="Arial" w:hAnsi="Arial" w:cs="Arial"/>
              </w:rPr>
            </w:pPr>
            <w:r w:rsidRPr="004728A7">
              <w:rPr>
                <w:rFonts w:ascii="Arial" w:hAnsi="Arial" w:cs="Arial"/>
              </w:rPr>
              <w:t>These are both well-established data sources</w:t>
            </w:r>
            <w:r w:rsidR="00E7053A" w:rsidRPr="004728A7">
              <w:rPr>
                <w:rFonts w:ascii="Arial" w:hAnsi="Arial" w:cs="Arial"/>
              </w:rPr>
              <w:t xml:space="preserve"> </w:t>
            </w:r>
            <w:r w:rsidRPr="004728A7">
              <w:rPr>
                <w:rFonts w:ascii="Arial" w:hAnsi="Arial" w:cs="Arial"/>
              </w:rPr>
              <w:t>and are used for other indicators in the NHS OF.</w:t>
            </w:r>
          </w:p>
          <w:p w14:paraId="5ADBFD14" w14:textId="77777777" w:rsidR="009D2249" w:rsidRPr="004728A7" w:rsidRDefault="009D2249" w:rsidP="009D2249">
            <w:pPr>
              <w:spacing w:before="60" w:after="60"/>
              <w:rPr>
                <w:rFonts w:ascii="Arial" w:hAnsi="Arial" w:cs="Arial"/>
              </w:rPr>
            </w:pPr>
          </w:p>
          <w:p w14:paraId="2E786353" w14:textId="77777777" w:rsidR="009D2249" w:rsidRPr="004728A7" w:rsidRDefault="009D2249" w:rsidP="009D2249">
            <w:pPr>
              <w:spacing w:before="60" w:after="60"/>
              <w:rPr>
                <w:rFonts w:ascii="Arial" w:hAnsi="Arial" w:cs="Arial"/>
              </w:rPr>
            </w:pPr>
            <w:r w:rsidRPr="004728A7">
              <w:rPr>
                <w:rFonts w:ascii="Arial" w:hAnsi="Arial" w:cs="Arial"/>
              </w:rPr>
              <w:t>HES data comes from the routine exchanges of information between providers and commissioners of healthcare for NHS patients in England. Healthcare providers collect administrative and clinical information locally to support the care of the patient. The data is submitted to the Secondary Uses Service (SUS), which, as well as making it available to the commissioners, also copies the information to a database.</w:t>
            </w:r>
          </w:p>
          <w:p w14:paraId="2FD35E78" w14:textId="77777777" w:rsidR="009D2249" w:rsidRPr="004728A7" w:rsidRDefault="009D2249" w:rsidP="009D2249">
            <w:pPr>
              <w:spacing w:before="60" w:after="60"/>
              <w:rPr>
                <w:rFonts w:ascii="Arial" w:hAnsi="Arial" w:cs="Arial"/>
              </w:rPr>
            </w:pPr>
          </w:p>
          <w:p w14:paraId="41C4C911" w14:textId="29968DA8" w:rsidR="009D2249" w:rsidRPr="004728A7" w:rsidRDefault="009D2249" w:rsidP="009D2249">
            <w:pPr>
              <w:spacing w:before="60" w:after="60"/>
              <w:rPr>
                <w:rFonts w:ascii="Arial" w:hAnsi="Arial" w:cs="Arial"/>
              </w:rPr>
            </w:pPr>
            <w:r w:rsidRPr="004728A7">
              <w:rPr>
                <w:rFonts w:ascii="Arial" w:hAnsi="Arial" w:cs="Arial"/>
              </w:rPr>
              <w:t xml:space="preserve">The ONS Census population estimates have been through a rigorous quality assurance (QA) process to ensure that users of census data have confidence in the quality and accuracy of the information.  See - </w:t>
            </w:r>
            <w:r w:rsidR="003408D8" w:rsidRPr="004728A7">
              <w:rPr>
                <w:rFonts w:ascii="Arial" w:hAnsi="Arial" w:cs="Arial"/>
              </w:rPr>
              <w:t>https://www.ons.gov.uk/census/2001censusandearlier/dataandproducts/qualityofthecensusdata</w:t>
            </w:r>
          </w:p>
          <w:p w14:paraId="54E4FEB5" w14:textId="77777777" w:rsidR="009D2249" w:rsidRPr="004728A7" w:rsidRDefault="009D2249" w:rsidP="009D2249">
            <w:pPr>
              <w:spacing w:before="60" w:after="60"/>
              <w:rPr>
                <w:rFonts w:ascii="Arial" w:hAnsi="Arial" w:cs="Arial"/>
              </w:rPr>
            </w:pPr>
          </w:p>
          <w:p w14:paraId="6EA29732" w14:textId="6A3F2070" w:rsidR="00DE264F" w:rsidRPr="004728A7" w:rsidRDefault="00DE264F" w:rsidP="00DE264F">
            <w:pPr>
              <w:spacing w:before="60" w:after="60"/>
              <w:rPr>
                <w:rFonts w:ascii="Arial" w:hAnsi="Arial" w:cs="Arial"/>
              </w:rPr>
            </w:pPr>
            <w:r w:rsidRPr="004728A7">
              <w:rPr>
                <w:rFonts w:ascii="Arial" w:hAnsi="Arial" w:cs="Arial"/>
              </w:rPr>
              <w:t xml:space="preserve">There is work underway to improve this data.  Currently, activity carried out by </w:t>
            </w:r>
            <w:r w:rsidR="00847D6C" w:rsidRPr="004728A7">
              <w:rPr>
                <w:rFonts w:ascii="Arial" w:hAnsi="Arial" w:cs="Arial"/>
              </w:rPr>
              <w:t>a CDS</w:t>
            </w:r>
            <w:r w:rsidRPr="004728A7">
              <w:rPr>
                <w:rFonts w:ascii="Arial" w:hAnsi="Arial" w:cs="Arial"/>
              </w:rPr>
              <w:t xml:space="preserve"> </w:t>
            </w:r>
            <w:r w:rsidR="00847D6C" w:rsidRPr="004728A7">
              <w:rPr>
                <w:rFonts w:ascii="Arial" w:hAnsi="Arial" w:cs="Arial"/>
              </w:rPr>
              <w:t>dentist in</w:t>
            </w:r>
            <w:r w:rsidRPr="004728A7">
              <w:rPr>
                <w:rFonts w:ascii="Arial" w:hAnsi="Arial" w:cs="Arial"/>
              </w:rPr>
              <w:t xml:space="preserve"> an </w:t>
            </w:r>
            <w:r w:rsidR="007B276A" w:rsidRPr="004728A7">
              <w:rPr>
                <w:rFonts w:ascii="Arial" w:hAnsi="Arial" w:cs="Arial"/>
              </w:rPr>
              <w:t>hospital setting</w:t>
            </w:r>
            <w:r w:rsidRPr="004728A7">
              <w:rPr>
                <w:rFonts w:ascii="Arial" w:hAnsi="Arial" w:cs="Arial"/>
              </w:rPr>
              <w:t xml:space="preserve"> may not be captured in SUS.  From 2019, there will be a requirement as part of the NHS Standard Contract for providers to record activity for children treated in an acute setting under a community dental contract on th</w:t>
            </w:r>
            <w:r w:rsidR="00B53C3F" w:rsidRPr="004728A7">
              <w:rPr>
                <w:rFonts w:ascii="Arial" w:hAnsi="Arial" w:cs="Arial"/>
              </w:rPr>
              <w:t>eir PAS.  There is a way in SUS</w:t>
            </w:r>
            <w:r w:rsidRPr="004728A7">
              <w:rPr>
                <w:rFonts w:ascii="Arial" w:hAnsi="Arial" w:cs="Arial"/>
              </w:rPr>
              <w:t xml:space="preserve"> submissions to force SUS </w:t>
            </w:r>
            <w:proofErr w:type="spellStart"/>
            <w:r w:rsidRPr="004728A7">
              <w:rPr>
                <w:rFonts w:ascii="Arial" w:hAnsi="Arial" w:cs="Arial"/>
              </w:rPr>
              <w:t>PbR</w:t>
            </w:r>
            <w:proofErr w:type="spellEnd"/>
            <w:r w:rsidRPr="004728A7">
              <w:rPr>
                <w:rFonts w:ascii="Arial" w:hAnsi="Arial" w:cs="Arial"/>
              </w:rPr>
              <w:t xml:space="preserve"> not to calculate a national </w:t>
            </w:r>
            <w:proofErr w:type="spellStart"/>
            <w:r w:rsidRPr="004728A7">
              <w:rPr>
                <w:rFonts w:ascii="Arial" w:hAnsi="Arial" w:cs="Arial"/>
              </w:rPr>
              <w:t>PbR</w:t>
            </w:r>
            <w:proofErr w:type="spellEnd"/>
            <w:r w:rsidRPr="004728A7">
              <w:rPr>
                <w:rFonts w:ascii="Arial" w:hAnsi="Arial" w:cs="Arial"/>
              </w:rPr>
              <w:t xml:space="preserve"> tariff for activity undertaken by the </w:t>
            </w:r>
            <w:r w:rsidR="00847D6C" w:rsidRPr="004728A7">
              <w:rPr>
                <w:rFonts w:ascii="Arial" w:hAnsi="Arial" w:cs="Arial"/>
              </w:rPr>
              <w:t>CDS.</w:t>
            </w:r>
            <w:r w:rsidRPr="004728A7">
              <w:rPr>
                <w:rFonts w:ascii="Arial" w:hAnsi="Arial" w:cs="Arial"/>
              </w:rPr>
              <w:t xml:space="preserve"> This is described here:</w:t>
            </w:r>
          </w:p>
          <w:p w14:paraId="075CB05E" w14:textId="77777777" w:rsidR="009D2249" w:rsidRPr="004728A7" w:rsidRDefault="009D2249" w:rsidP="009D2249">
            <w:pPr>
              <w:spacing w:before="60" w:after="60"/>
              <w:rPr>
                <w:rFonts w:ascii="Arial" w:hAnsi="Arial" w:cs="Arial"/>
              </w:rPr>
            </w:pPr>
          </w:p>
          <w:p w14:paraId="3062BDE9" w14:textId="77777777" w:rsidR="009D2249" w:rsidRPr="004728A7" w:rsidRDefault="00671C9D" w:rsidP="009D2249">
            <w:pPr>
              <w:spacing w:before="60" w:after="60"/>
              <w:rPr>
                <w:rFonts w:ascii="Arial" w:hAnsi="Arial" w:cs="Arial"/>
              </w:rPr>
            </w:pPr>
            <w:hyperlink r:id="rId17" w:history="1">
              <w:r w:rsidR="009D2249" w:rsidRPr="004728A7">
                <w:rPr>
                  <w:rStyle w:val="Hyperlink"/>
                  <w:rFonts w:ascii="Arial" w:hAnsi="Arial" w:cs="Arial"/>
                  <w:color w:val="auto"/>
                </w:rPr>
                <w:t>http://www.datadictionary.nhs.uk/data_dictionary/data_field_notes/c/co/commissioning_serial_number_de.asp?shownav=0</w:t>
              </w:r>
            </w:hyperlink>
          </w:p>
          <w:p w14:paraId="09E6B009" w14:textId="77777777" w:rsidR="009D2249" w:rsidRPr="004728A7" w:rsidRDefault="009D2249" w:rsidP="009D2249">
            <w:pPr>
              <w:spacing w:before="60" w:after="60"/>
              <w:rPr>
                <w:rFonts w:ascii="Arial" w:hAnsi="Arial" w:cs="Arial"/>
              </w:rPr>
            </w:pPr>
          </w:p>
          <w:p w14:paraId="25578724" w14:textId="372E9FAA" w:rsidR="00A77721" w:rsidRPr="004728A7" w:rsidRDefault="009D2249" w:rsidP="00BE5E5A">
            <w:pPr>
              <w:spacing w:before="60" w:after="60"/>
              <w:rPr>
                <w:rFonts w:ascii="Arial" w:hAnsi="Arial" w:cs="Arial"/>
              </w:rPr>
            </w:pPr>
            <w:r w:rsidRPr="004728A7">
              <w:rPr>
                <w:rFonts w:ascii="Arial" w:hAnsi="Arial" w:cs="Arial"/>
              </w:rPr>
              <w:t>So</w:t>
            </w:r>
            <w:r w:rsidR="00E7053A" w:rsidRPr="004728A7">
              <w:rPr>
                <w:rFonts w:ascii="Arial" w:hAnsi="Arial" w:cs="Arial"/>
              </w:rPr>
              <w:t>,</w:t>
            </w:r>
            <w:r w:rsidRPr="004728A7">
              <w:rPr>
                <w:rFonts w:ascii="Arial" w:hAnsi="Arial" w:cs="Arial"/>
              </w:rPr>
              <w:t xml:space="preserve"> if providers use this facility then SUS will not add a national tariff price to the record.  This would mean that going forward, we would capture all activity carrie</w:t>
            </w:r>
            <w:r w:rsidR="00B53C3F" w:rsidRPr="004728A7">
              <w:rPr>
                <w:rFonts w:ascii="Arial" w:hAnsi="Arial" w:cs="Arial"/>
              </w:rPr>
              <w:t>d out under a CDS contract in a hospital</w:t>
            </w:r>
            <w:r w:rsidRPr="004728A7">
              <w:rPr>
                <w:rFonts w:ascii="Arial" w:hAnsi="Arial" w:cs="Arial"/>
              </w:rPr>
              <w:t xml:space="preserve"> setting.</w:t>
            </w:r>
          </w:p>
        </w:tc>
      </w:tr>
    </w:tbl>
    <w:p w14:paraId="3C53C56D" w14:textId="77777777" w:rsidR="00BB01D0" w:rsidRDefault="00BB01D0"/>
    <w:p w14:paraId="1FC3FBF5" w14:textId="74C9C4DB" w:rsidR="00BB01D0" w:rsidRPr="00BB01D0" w:rsidRDefault="00BB01D0">
      <w:pPr>
        <w:rPr>
          <w:rFonts w:ascii="Arial" w:hAnsi="Arial" w:cs="Arial"/>
          <w:sz w:val="24"/>
          <w:szCs w:val="24"/>
        </w:rPr>
      </w:pPr>
      <w:r w:rsidRPr="00BB01D0">
        <w:rPr>
          <w:rFonts w:ascii="Arial" w:hAnsi="Arial" w:cs="Arial"/>
          <w:b/>
          <w:sz w:val="24"/>
          <w:szCs w:val="24"/>
        </w:rPr>
        <w:t>Section 5: Construction and Testing (MRG to assess)</w:t>
      </w:r>
      <w:r w:rsidRPr="00BB01D0">
        <w:rPr>
          <w:rFonts w:ascii="Arial" w:hAnsi="Arial" w:cs="Arial"/>
          <w:sz w:val="24"/>
          <w:szCs w:val="24"/>
        </w:rPr>
        <w:br w:type="page"/>
      </w: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40"/>
        <w:gridCol w:w="12134"/>
      </w:tblGrid>
      <w:tr w:rsidR="004728A7" w:rsidRPr="004728A7" w14:paraId="422D4744" w14:textId="77777777" w:rsidTr="00D53727">
        <w:tc>
          <w:tcPr>
            <w:tcW w:w="2040" w:type="dxa"/>
          </w:tcPr>
          <w:p w14:paraId="23B28E28" w14:textId="0D8718BE" w:rsidR="00857C74" w:rsidRPr="004728A7" w:rsidRDefault="0038142B" w:rsidP="00387F8D">
            <w:pPr>
              <w:spacing w:before="60" w:after="60"/>
              <w:rPr>
                <w:rFonts w:ascii="Arial" w:hAnsi="Arial" w:cs="Arial"/>
                <w:b/>
              </w:rPr>
            </w:pPr>
            <w:r w:rsidRPr="004728A7">
              <w:rPr>
                <w:rFonts w:ascii="Arial" w:hAnsi="Arial" w:cs="Arial"/>
                <w:b/>
              </w:rPr>
              <w:lastRenderedPageBreak/>
              <w:t>5.</w:t>
            </w:r>
            <w:r w:rsidR="00D30DAB" w:rsidRPr="004728A7">
              <w:rPr>
                <w:rFonts w:ascii="Arial" w:hAnsi="Arial" w:cs="Arial"/>
                <w:b/>
              </w:rPr>
              <w:t xml:space="preserve">1 </w:t>
            </w:r>
            <w:r w:rsidR="00857C74" w:rsidRPr="004728A7">
              <w:rPr>
                <w:rFonts w:ascii="Arial" w:hAnsi="Arial" w:cs="Arial"/>
                <w:b/>
              </w:rPr>
              <w:t xml:space="preserve">How will the indicator measure be calculated / constructed? </w:t>
            </w:r>
          </w:p>
          <w:p w14:paraId="2B1743C5" w14:textId="470EF5BB" w:rsidR="00E76508" w:rsidRPr="004728A7" w:rsidRDefault="00E76508" w:rsidP="00387F8D">
            <w:pPr>
              <w:spacing w:before="60" w:after="60"/>
              <w:rPr>
                <w:rFonts w:ascii="Arial" w:hAnsi="Arial" w:cs="Arial"/>
              </w:rPr>
            </w:pPr>
            <w:r w:rsidRPr="004728A7">
              <w:rPr>
                <w:rFonts w:ascii="Arial" w:hAnsi="Arial" w:cs="Arial"/>
              </w:rPr>
              <w:t>Please provide explanation of coding where applicable</w:t>
            </w:r>
            <w:r w:rsidR="00730620" w:rsidRPr="004728A7">
              <w:rPr>
                <w:rFonts w:ascii="Arial" w:hAnsi="Arial" w:cs="Arial"/>
              </w:rPr>
              <w:t xml:space="preserve"> </w:t>
            </w:r>
            <w:r w:rsidR="006F210C" w:rsidRPr="004728A7">
              <w:rPr>
                <w:rFonts w:ascii="Arial" w:hAnsi="Arial" w:cs="Arial"/>
              </w:rPr>
              <w:t xml:space="preserve">and </w:t>
            </w:r>
            <w:r w:rsidR="00730620" w:rsidRPr="004728A7">
              <w:rPr>
                <w:rFonts w:ascii="Arial" w:hAnsi="Arial" w:cs="Arial"/>
              </w:rPr>
              <w:t xml:space="preserve">rationale behind </w:t>
            </w:r>
            <w:r w:rsidR="006F210C" w:rsidRPr="004728A7">
              <w:rPr>
                <w:rFonts w:ascii="Arial" w:hAnsi="Arial" w:cs="Arial"/>
              </w:rPr>
              <w:t>demographic breakdowns</w:t>
            </w:r>
          </w:p>
        </w:tc>
        <w:tc>
          <w:tcPr>
            <w:tcW w:w="12134" w:type="dxa"/>
            <w:shd w:val="clear" w:color="auto" w:fill="auto"/>
          </w:tcPr>
          <w:p w14:paraId="7A1A2607" w14:textId="6A0BAC52" w:rsidR="00B7096A" w:rsidRPr="004728A7" w:rsidRDefault="00B7096A" w:rsidP="00B7096A">
            <w:pPr>
              <w:spacing w:before="60" w:after="60"/>
              <w:rPr>
                <w:rFonts w:ascii="Arial" w:hAnsi="Arial" w:cs="Arial"/>
                <w:lang w:val="en"/>
              </w:rPr>
            </w:pPr>
            <w:r w:rsidRPr="004728A7">
              <w:rPr>
                <w:rFonts w:ascii="Arial" w:hAnsi="Arial" w:cs="Arial"/>
                <w:lang w:val="en"/>
              </w:rPr>
              <w:t>The numerator is the number of finished consultant episodes for extraction of tooth where the primary diagnosis is dental caries (tooth decay or cavities) and the patient is aged 10 years or under.</w:t>
            </w:r>
          </w:p>
          <w:p w14:paraId="5CDEAFE3" w14:textId="77777777" w:rsidR="00B7096A" w:rsidRPr="004728A7" w:rsidRDefault="00B7096A" w:rsidP="00B7096A">
            <w:pPr>
              <w:spacing w:before="60" w:after="60"/>
              <w:rPr>
                <w:rFonts w:ascii="Arial" w:hAnsi="Arial" w:cs="Arial"/>
                <w:lang w:val="en"/>
              </w:rPr>
            </w:pPr>
          </w:p>
          <w:p w14:paraId="5831C637" w14:textId="67C3908C" w:rsidR="00B7096A" w:rsidRPr="004728A7" w:rsidRDefault="00B7096A" w:rsidP="00B7096A">
            <w:pPr>
              <w:spacing w:before="60" w:after="60"/>
              <w:rPr>
                <w:rFonts w:ascii="Arial" w:hAnsi="Arial" w:cs="Arial"/>
                <w:lang w:val="en"/>
              </w:rPr>
            </w:pPr>
            <w:r w:rsidRPr="004728A7">
              <w:rPr>
                <w:rFonts w:ascii="Arial" w:hAnsi="Arial" w:cs="Arial"/>
                <w:lang w:val="en"/>
              </w:rPr>
              <w:t>The denominator is the Office for National Statistics (ONS) mid-year population estimates (based on the 2011 Census).</w:t>
            </w:r>
          </w:p>
          <w:p w14:paraId="0583AD56" w14:textId="77777777" w:rsidR="00B7096A" w:rsidRPr="004728A7" w:rsidRDefault="00B7096A" w:rsidP="00B7096A">
            <w:pPr>
              <w:spacing w:before="60" w:after="60"/>
              <w:rPr>
                <w:rFonts w:ascii="Arial" w:hAnsi="Arial" w:cs="Arial"/>
                <w:b/>
                <w:bCs/>
                <w:lang w:val="en"/>
              </w:rPr>
            </w:pPr>
          </w:p>
          <w:p w14:paraId="74C30806" w14:textId="090200D6" w:rsidR="00E10011" w:rsidRPr="004728A7" w:rsidRDefault="00B7096A" w:rsidP="00B7096A">
            <w:pPr>
              <w:spacing w:before="60" w:after="60"/>
              <w:rPr>
                <w:rFonts w:ascii="Arial" w:hAnsi="Arial" w:cs="Arial"/>
                <w:lang w:val="en"/>
              </w:rPr>
            </w:pPr>
            <w:r w:rsidRPr="004728A7">
              <w:rPr>
                <w:rFonts w:ascii="Arial" w:hAnsi="Arial" w:cs="Arial"/>
                <w:lang w:val="en"/>
              </w:rPr>
              <w:t>This indicator is calculated by dividing the numerator by the denominator and multiplying by 100,000 to provide a crude rate per 100,000 population. 95% confidence intervals are calculated using one of two methods depending on whether the number of Finished Consultant Episodes (FCEs) where extraction was performed is above or below 389. Details of the methodology used for confidence intervals can be found in the technical specification</w:t>
            </w:r>
            <w:r w:rsidR="00E10011" w:rsidRPr="004728A7">
              <w:rPr>
                <w:rFonts w:ascii="Arial" w:hAnsi="Arial" w:cs="Arial"/>
                <w:lang w:val="en"/>
              </w:rPr>
              <w:t xml:space="preserve"> and copied below for ease - </w:t>
            </w:r>
          </w:p>
          <w:p w14:paraId="201085E4" w14:textId="77777777" w:rsidR="00E10011" w:rsidRPr="004728A7" w:rsidRDefault="00E10011" w:rsidP="00B7096A">
            <w:pPr>
              <w:spacing w:before="60" w:after="60"/>
              <w:rPr>
                <w:rFonts w:ascii="Arial" w:hAnsi="Arial" w:cs="Arial"/>
                <w:lang w:val="en"/>
              </w:rPr>
            </w:pPr>
          </w:p>
          <w:p w14:paraId="4AF37640" w14:textId="6A617080" w:rsidR="00E10011" w:rsidRPr="004728A7" w:rsidRDefault="00E10011" w:rsidP="00E10011">
            <w:pPr>
              <w:pStyle w:val="Default"/>
              <w:rPr>
                <w:color w:val="auto"/>
                <w:sz w:val="22"/>
                <w:szCs w:val="22"/>
              </w:rPr>
            </w:pPr>
            <w:r w:rsidRPr="004728A7">
              <w:rPr>
                <w:color w:val="auto"/>
                <w:sz w:val="22"/>
                <w:szCs w:val="22"/>
              </w:rPr>
              <w:t xml:space="preserve">95% confidence intervals are calculated using the following methodology: </w:t>
            </w:r>
          </w:p>
          <w:p w14:paraId="790C4652" w14:textId="77777777" w:rsidR="00E10011" w:rsidRPr="004728A7" w:rsidRDefault="00E10011" w:rsidP="00E10011">
            <w:pPr>
              <w:pStyle w:val="Default"/>
              <w:rPr>
                <w:color w:val="auto"/>
                <w:sz w:val="22"/>
                <w:szCs w:val="22"/>
              </w:rPr>
            </w:pPr>
            <w:r w:rsidRPr="004728A7">
              <w:rPr>
                <w:rFonts w:ascii="Cambria Math" w:hAnsi="Cambria Math" w:cs="Cambria Math"/>
                <w:color w:val="auto"/>
                <w:sz w:val="22"/>
                <w:szCs w:val="22"/>
              </w:rPr>
              <w:t>𝑟𝑙𝑜𝑤𝑒𝑟</w:t>
            </w:r>
            <w:r w:rsidRPr="004728A7">
              <w:rPr>
                <w:color w:val="auto"/>
                <w:sz w:val="22"/>
                <w:szCs w:val="22"/>
              </w:rPr>
              <w:t>=</w:t>
            </w:r>
            <w:r w:rsidRPr="004728A7">
              <w:rPr>
                <w:rFonts w:ascii="Cambria Math" w:hAnsi="Cambria Math" w:cs="Cambria Math"/>
                <w:color w:val="auto"/>
                <w:sz w:val="22"/>
                <w:szCs w:val="22"/>
              </w:rPr>
              <w:t>𝑂𝑙𝑜𝑤𝑒𝑟</w:t>
            </w:r>
            <w:r w:rsidRPr="004728A7">
              <w:rPr>
                <w:color w:val="auto"/>
                <w:sz w:val="22"/>
                <w:szCs w:val="22"/>
              </w:rPr>
              <w:t xml:space="preserve">n </w:t>
            </w:r>
          </w:p>
          <w:p w14:paraId="66F2A628" w14:textId="77777777" w:rsidR="00E10011" w:rsidRPr="004728A7" w:rsidRDefault="00E10011" w:rsidP="00E10011">
            <w:pPr>
              <w:pStyle w:val="Default"/>
              <w:rPr>
                <w:color w:val="auto"/>
                <w:sz w:val="22"/>
                <w:szCs w:val="22"/>
              </w:rPr>
            </w:pPr>
            <w:r w:rsidRPr="004728A7">
              <w:rPr>
                <w:rFonts w:ascii="Cambria Math" w:hAnsi="Cambria Math" w:cs="Cambria Math"/>
                <w:color w:val="auto"/>
                <w:sz w:val="22"/>
                <w:szCs w:val="22"/>
              </w:rPr>
              <w:t>𝑟𝑢𝑝𝑝𝑒𝑟</w:t>
            </w:r>
            <w:r w:rsidRPr="004728A7">
              <w:rPr>
                <w:color w:val="auto"/>
                <w:sz w:val="22"/>
                <w:szCs w:val="22"/>
              </w:rPr>
              <w:t>=</w:t>
            </w:r>
            <w:r w:rsidRPr="004728A7">
              <w:rPr>
                <w:rFonts w:ascii="Cambria Math" w:hAnsi="Cambria Math" w:cs="Cambria Math"/>
                <w:color w:val="auto"/>
                <w:sz w:val="22"/>
                <w:szCs w:val="22"/>
              </w:rPr>
              <w:t>𝑂𝑢𝑝𝑝𝑒𝑟𝑛</w:t>
            </w:r>
            <w:r w:rsidRPr="004728A7">
              <w:rPr>
                <w:color w:val="auto"/>
                <w:sz w:val="22"/>
                <w:szCs w:val="22"/>
              </w:rPr>
              <w:t xml:space="preserve"> </w:t>
            </w:r>
          </w:p>
          <w:p w14:paraId="05DD3BCE" w14:textId="77777777" w:rsidR="00E10011" w:rsidRPr="004728A7" w:rsidRDefault="00E10011" w:rsidP="00E10011">
            <w:pPr>
              <w:pStyle w:val="Default"/>
              <w:rPr>
                <w:color w:val="auto"/>
                <w:sz w:val="22"/>
                <w:szCs w:val="22"/>
              </w:rPr>
            </w:pPr>
            <w:r w:rsidRPr="004728A7">
              <w:rPr>
                <w:color w:val="auto"/>
                <w:sz w:val="22"/>
                <w:szCs w:val="22"/>
              </w:rPr>
              <w:t xml:space="preserve">where: </w:t>
            </w:r>
          </w:p>
          <w:p w14:paraId="134BF733" w14:textId="6AB1C2D3" w:rsidR="00E10011" w:rsidRPr="004728A7" w:rsidRDefault="00E10011" w:rsidP="00E10011">
            <w:pPr>
              <w:pStyle w:val="Default"/>
              <w:rPr>
                <w:color w:val="auto"/>
                <w:sz w:val="22"/>
                <w:szCs w:val="22"/>
              </w:rPr>
            </w:pPr>
            <w:r w:rsidRPr="004728A7">
              <w:rPr>
                <w:b/>
                <w:bCs/>
                <w:color w:val="auto"/>
                <w:sz w:val="22"/>
                <w:szCs w:val="22"/>
              </w:rPr>
              <w:t xml:space="preserve">r </w:t>
            </w:r>
            <w:r w:rsidRPr="004728A7">
              <w:rPr>
                <w:color w:val="auto"/>
                <w:sz w:val="22"/>
                <w:szCs w:val="22"/>
              </w:rPr>
              <w:t xml:space="preserve">is the crude rate per 100,000 population and </w:t>
            </w:r>
            <w:proofErr w:type="spellStart"/>
            <w:r w:rsidRPr="004728A7">
              <w:rPr>
                <w:color w:val="auto"/>
                <w:sz w:val="22"/>
                <w:szCs w:val="22"/>
              </w:rPr>
              <w:t>rlower</w:t>
            </w:r>
            <w:proofErr w:type="spellEnd"/>
            <w:r w:rsidR="00AD170D">
              <w:rPr>
                <w:color w:val="auto"/>
                <w:sz w:val="22"/>
                <w:szCs w:val="22"/>
              </w:rPr>
              <w:t xml:space="preserve"> </w:t>
            </w:r>
            <w:r w:rsidRPr="004728A7">
              <w:rPr>
                <w:color w:val="auto"/>
                <w:sz w:val="22"/>
                <w:szCs w:val="22"/>
              </w:rPr>
              <w:t xml:space="preserve">and </w:t>
            </w:r>
            <w:proofErr w:type="spellStart"/>
            <w:r w:rsidRPr="004728A7">
              <w:rPr>
                <w:color w:val="auto"/>
                <w:sz w:val="22"/>
                <w:szCs w:val="22"/>
              </w:rPr>
              <w:t>rupper</w:t>
            </w:r>
            <w:proofErr w:type="spellEnd"/>
            <w:r w:rsidRPr="004728A7">
              <w:rPr>
                <w:color w:val="auto"/>
                <w:sz w:val="22"/>
                <w:szCs w:val="22"/>
              </w:rPr>
              <w:t xml:space="preserve"> are the lower and upper confidence limits for the crude </w:t>
            </w:r>
            <w:proofErr w:type="gramStart"/>
            <w:r w:rsidRPr="004728A7">
              <w:rPr>
                <w:color w:val="auto"/>
                <w:sz w:val="22"/>
                <w:szCs w:val="22"/>
              </w:rPr>
              <w:t>rate;</w:t>
            </w:r>
            <w:proofErr w:type="gramEnd"/>
            <w:r w:rsidRPr="004728A7">
              <w:rPr>
                <w:color w:val="auto"/>
                <w:sz w:val="22"/>
                <w:szCs w:val="22"/>
              </w:rPr>
              <w:t xml:space="preserve"> </w:t>
            </w:r>
          </w:p>
          <w:p w14:paraId="64571D31" w14:textId="77777777" w:rsidR="00E10011" w:rsidRPr="004728A7" w:rsidRDefault="00E10011" w:rsidP="00E10011">
            <w:pPr>
              <w:pStyle w:val="Default"/>
              <w:rPr>
                <w:color w:val="auto"/>
                <w:sz w:val="22"/>
                <w:szCs w:val="22"/>
              </w:rPr>
            </w:pPr>
            <w:r w:rsidRPr="004728A7">
              <w:rPr>
                <w:b/>
                <w:bCs/>
                <w:color w:val="auto"/>
                <w:sz w:val="22"/>
                <w:szCs w:val="22"/>
              </w:rPr>
              <w:t xml:space="preserve">O </w:t>
            </w:r>
            <w:r w:rsidRPr="004728A7">
              <w:rPr>
                <w:color w:val="auto"/>
                <w:sz w:val="22"/>
                <w:szCs w:val="22"/>
              </w:rPr>
              <w:t xml:space="preserve">is the number of FCEs where extraction performed and </w:t>
            </w:r>
            <w:r w:rsidRPr="004728A7">
              <w:rPr>
                <w:rFonts w:ascii="Cambria Math" w:hAnsi="Cambria Math" w:cs="Cambria Math"/>
                <w:color w:val="auto"/>
                <w:sz w:val="22"/>
                <w:szCs w:val="22"/>
              </w:rPr>
              <w:t>𝑂𝑙𝑜𝑤𝑒𝑟</w:t>
            </w:r>
            <w:r w:rsidRPr="004728A7">
              <w:rPr>
                <w:color w:val="auto"/>
                <w:sz w:val="22"/>
                <w:szCs w:val="22"/>
              </w:rPr>
              <w:t xml:space="preserve">and </w:t>
            </w:r>
            <w:r w:rsidRPr="004728A7">
              <w:rPr>
                <w:rFonts w:ascii="Cambria Math" w:hAnsi="Cambria Math" w:cs="Cambria Math"/>
                <w:color w:val="auto"/>
                <w:sz w:val="22"/>
                <w:szCs w:val="22"/>
              </w:rPr>
              <w:t>𝑂𝑢𝑝𝑝𝑒𝑟</w:t>
            </w:r>
            <w:r w:rsidRPr="004728A7">
              <w:rPr>
                <w:color w:val="auto"/>
                <w:sz w:val="22"/>
                <w:szCs w:val="22"/>
              </w:rPr>
              <w:t xml:space="preserve"> are the lower and upper confidence limits for the number of </w:t>
            </w:r>
            <w:proofErr w:type="gramStart"/>
            <w:r w:rsidRPr="004728A7">
              <w:rPr>
                <w:color w:val="auto"/>
                <w:sz w:val="22"/>
                <w:szCs w:val="22"/>
              </w:rPr>
              <w:t>tooth</w:t>
            </w:r>
            <w:proofErr w:type="gramEnd"/>
            <w:r w:rsidRPr="004728A7">
              <w:rPr>
                <w:color w:val="auto"/>
                <w:sz w:val="22"/>
                <w:szCs w:val="22"/>
              </w:rPr>
              <w:t xml:space="preserve"> extractions; </w:t>
            </w:r>
          </w:p>
          <w:p w14:paraId="7D07CD72" w14:textId="77777777" w:rsidR="00E10011" w:rsidRPr="004728A7" w:rsidRDefault="00E10011" w:rsidP="00E10011">
            <w:pPr>
              <w:pStyle w:val="Default"/>
              <w:rPr>
                <w:color w:val="auto"/>
                <w:sz w:val="22"/>
                <w:szCs w:val="22"/>
              </w:rPr>
            </w:pPr>
            <w:r w:rsidRPr="004728A7">
              <w:rPr>
                <w:b/>
                <w:bCs/>
                <w:color w:val="auto"/>
                <w:sz w:val="22"/>
                <w:szCs w:val="22"/>
              </w:rPr>
              <w:t xml:space="preserve">n </w:t>
            </w:r>
            <w:r w:rsidRPr="004728A7">
              <w:rPr>
                <w:color w:val="auto"/>
                <w:sz w:val="22"/>
                <w:szCs w:val="22"/>
              </w:rPr>
              <w:t xml:space="preserve">is the number of individuals in the subject population. </w:t>
            </w:r>
          </w:p>
          <w:p w14:paraId="2F6176CA" w14:textId="77777777" w:rsidR="00E10011" w:rsidRPr="004728A7" w:rsidRDefault="00E10011" w:rsidP="00E10011">
            <w:pPr>
              <w:pStyle w:val="Default"/>
              <w:rPr>
                <w:color w:val="auto"/>
                <w:sz w:val="22"/>
                <w:szCs w:val="22"/>
              </w:rPr>
            </w:pPr>
            <w:r w:rsidRPr="004728A7">
              <w:rPr>
                <w:color w:val="auto"/>
                <w:sz w:val="22"/>
                <w:szCs w:val="22"/>
              </w:rPr>
              <w:t xml:space="preserve">The confidence limits for the number of tooth extractions are given by the following: </w:t>
            </w:r>
          </w:p>
          <w:p w14:paraId="12258392" w14:textId="200F45CB" w:rsidR="00E10011" w:rsidRPr="004728A7" w:rsidRDefault="00E10011" w:rsidP="00E10011">
            <w:pPr>
              <w:pStyle w:val="Default"/>
              <w:rPr>
                <w:color w:val="auto"/>
                <w:sz w:val="22"/>
                <w:szCs w:val="22"/>
              </w:rPr>
            </w:pPr>
            <w:r w:rsidRPr="004728A7">
              <w:rPr>
                <w:color w:val="auto"/>
                <w:sz w:val="22"/>
                <w:szCs w:val="22"/>
              </w:rPr>
              <w:t xml:space="preserve">When </w:t>
            </w:r>
            <w:r w:rsidRPr="004728A7">
              <w:rPr>
                <w:b/>
                <w:bCs/>
                <w:color w:val="auto"/>
                <w:sz w:val="22"/>
                <w:szCs w:val="22"/>
              </w:rPr>
              <w:t xml:space="preserve">O </w:t>
            </w:r>
            <w:r w:rsidRPr="004728A7">
              <w:rPr>
                <w:color w:val="auto"/>
                <w:sz w:val="22"/>
                <w:szCs w:val="22"/>
              </w:rPr>
              <w:t xml:space="preserve">&lt; 389 then, </w:t>
            </w:r>
            <w:r w:rsidRPr="004728A7">
              <w:rPr>
                <w:rFonts w:ascii="Cambria Math" w:hAnsi="Cambria Math" w:cs="Cambria Math"/>
                <w:color w:val="auto"/>
                <w:sz w:val="22"/>
                <w:szCs w:val="22"/>
              </w:rPr>
              <w:t>𝑂𝑙𝑜𝑤𝑒𝑟</w:t>
            </w:r>
            <w:r w:rsidRPr="004728A7">
              <w:rPr>
                <w:color w:val="auto"/>
                <w:sz w:val="22"/>
                <w:szCs w:val="22"/>
              </w:rPr>
              <w:t xml:space="preserve">= </w:t>
            </w:r>
            <w:r w:rsidRPr="004728A7">
              <w:rPr>
                <w:rFonts w:ascii="Cambria Math" w:hAnsi="Cambria Math" w:cs="Cambria Math"/>
                <w:color w:val="auto"/>
                <w:sz w:val="22"/>
                <w:szCs w:val="22"/>
              </w:rPr>
              <w:t>𝜒𝑙𝑜𝑤𝑒𝑟</w:t>
            </w:r>
            <w:r w:rsidRPr="004728A7">
              <w:rPr>
                <w:color w:val="auto"/>
                <w:sz w:val="22"/>
                <w:szCs w:val="22"/>
              </w:rPr>
              <w:t xml:space="preserve">22 </w:t>
            </w:r>
            <w:r w:rsidRPr="004728A7">
              <w:rPr>
                <w:rFonts w:ascii="Cambria Math" w:hAnsi="Cambria Math" w:cs="Cambria Math"/>
                <w:color w:val="auto"/>
                <w:sz w:val="22"/>
                <w:szCs w:val="22"/>
              </w:rPr>
              <w:t>𝑂𝑢𝑝𝑝𝑒𝑟</w:t>
            </w:r>
            <w:r w:rsidRPr="004728A7">
              <w:rPr>
                <w:color w:val="auto"/>
                <w:sz w:val="22"/>
                <w:szCs w:val="22"/>
              </w:rPr>
              <w:t xml:space="preserve">= </w:t>
            </w:r>
            <w:r w:rsidRPr="004728A7">
              <w:rPr>
                <w:rFonts w:ascii="Cambria Math" w:hAnsi="Cambria Math" w:cs="Cambria Math"/>
                <w:color w:val="auto"/>
                <w:sz w:val="22"/>
                <w:szCs w:val="22"/>
              </w:rPr>
              <w:t>𝜒𝑢𝑝𝑝𝑒𝑟</w:t>
            </w:r>
            <w:r w:rsidRPr="004728A7">
              <w:rPr>
                <w:color w:val="auto"/>
                <w:sz w:val="22"/>
                <w:szCs w:val="22"/>
              </w:rPr>
              <w:t xml:space="preserve">22 </w:t>
            </w:r>
          </w:p>
          <w:p w14:paraId="44353E19" w14:textId="77777777" w:rsidR="00E10011" w:rsidRPr="004728A7" w:rsidRDefault="00E10011" w:rsidP="00E10011">
            <w:pPr>
              <w:pStyle w:val="Default"/>
              <w:rPr>
                <w:color w:val="auto"/>
                <w:sz w:val="22"/>
                <w:szCs w:val="22"/>
              </w:rPr>
            </w:pPr>
          </w:p>
          <w:p w14:paraId="499C188D" w14:textId="77777777" w:rsidR="00E10011" w:rsidRPr="004728A7" w:rsidRDefault="00E10011" w:rsidP="00E10011">
            <w:pPr>
              <w:pStyle w:val="Default"/>
              <w:pageBreakBefore/>
              <w:rPr>
                <w:color w:val="auto"/>
                <w:sz w:val="22"/>
                <w:szCs w:val="22"/>
              </w:rPr>
            </w:pPr>
            <w:r w:rsidRPr="004728A7">
              <w:rPr>
                <w:color w:val="auto"/>
                <w:sz w:val="22"/>
                <w:szCs w:val="22"/>
              </w:rPr>
              <w:t xml:space="preserve">where: </w:t>
            </w:r>
          </w:p>
          <w:p w14:paraId="0466C067" w14:textId="77777777" w:rsidR="00E10011" w:rsidRPr="004728A7" w:rsidRDefault="00E10011" w:rsidP="00E10011">
            <w:pPr>
              <w:pStyle w:val="Default"/>
              <w:rPr>
                <w:color w:val="auto"/>
                <w:sz w:val="22"/>
                <w:szCs w:val="22"/>
              </w:rPr>
            </w:pPr>
            <w:r w:rsidRPr="004728A7">
              <w:rPr>
                <w:rFonts w:ascii="Cambria Math" w:hAnsi="Cambria Math" w:cs="Cambria Math"/>
                <w:color w:val="auto"/>
                <w:sz w:val="22"/>
                <w:szCs w:val="22"/>
              </w:rPr>
              <w:t>𝝌</w:t>
            </w:r>
            <w:r w:rsidRPr="004728A7">
              <w:rPr>
                <w:b/>
                <w:bCs/>
                <w:color w:val="auto"/>
                <w:sz w:val="22"/>
                <w:szCs w:val="22"/>
              </w:rPr>
              <w:t xml:space="preserve">2lower </w:t>
            </w:r>
            <w:r w:rsidRPr="004728A7">
              <w:rPr>
                <w:color w:val="auto"/>
                <w:sz w:val="22"/>
                <w:szCs w:val="22"/>
              </w:rPr>
              <w:t xml:space="preserve">is the 97.5th percentile value from the </w:t>
            </w:r>
            <w:r w:rsidRPr="004728A7">
              <w:rPr>
                <w:rFonts w:ascii="Cambria Math" w:hAnsi="Cambria Math" w:cs="Cambria Math"/>
                <w:color w:val="auto"/>
                <w:sz w:val="22"/>
                <w:szCs w:val="22"/>
              </w:rPr>
              <w:t>𝜒</w:t>
            </w:r>
            <w:r w:rsidRPr="004728A7">
              <w:rPr>
                <w:color w:val="auto"/>
                <w:sz w:val="22"/>
                <w:szCs w:val="22"/>
              </w:rPr>
              <w:t xml:space="preserve">2 distribution with 2O degrees of </w:t>
            </w:r>
            <w:proofErr w:type="gramStart"/>
            <w:r w:rsidRPr="004728A7">
              <w:rPr>
                <w:color w:val="auto"/>
                <w:sz w:val="22"/>
                <w:szCs w:val="22"/>
              </w:rPr>
              <w:t>freedom;</w:t>
            </w:r>
            <w:proofErr w:type="gramEnd"/>
            <w:r w:rsidRPr="004728A7">
              <w:rPr>
                <w:color w:val="auto"/>
                <w:sz w:val="22"/>
                <w:szCs w:val="22"/>
              </w:rPr>
              <w:t xml:space="preserve"> </w:t>
            </w:r>
          </w:p>
          <w:p w14:paraId="74EFE776" w14:textId="77777777" w:rsidR="00E10011" w:rsidRPr="004728A7" w:rsidRDefault="00E10011" w:rsidP="00E10011">
            <w:pPr>
              <w:pStyle w:val="Default"/>
              <w:rPr>
                <w:color w:val="auto"/>
                <w:sz w:val="22"/>
                <w:szCs w:val="22"/>
              </w:rPr>
            </w:pPr>
            <w:r w:rsidRPr="004728A7">
              <w:rPr>
                <w:rFonts w:ascii="Cambria Math" w:hAnsi="Cambria Math" w:cs="Cambria Math"/>
                <w:color w:val="auto"/>
                <w:sz w:val="22"/>
                <w:szCs w:val="22"/>
              </w:rPr>
              <w:t>𝜒</w:t>
            </w:r>
            <w:r w:rsidRPr="004728A7">
              <w:rPr>
                <w:b/>
                <w:bCs/>
                <w:color w:val="auto"/>
                <w:sz w:val="22"/>
                <w:szCs w:val="22"/>
              </w:rPr>
              <w:t xml:space="preserve">2upper </w:t>
            </w:r>
            <w:r w:rsidRPr="004728A7">
              <w:rPr>
                <w:color w:val="auto"/>
                <w:sz w:val="22"/>
                <w:szCs w:val="22"/>
              </w:rPr>
              <w:t xml:space="preserve">is the 2.5th percentile value from the </w:t>
            </w:r>
            <w:r w:rsidRPr="004728A7">
              <w:rPr>
                <w:rFonts w:ascii="Cambria Math" w:hAnsi="Cambria Math" w:cs="Cambria Math"/>
                <w:color w:val="auto"/>
                <w:sz w:val="22"/>
                <w:szCs w:val="22"/>
              </w:rPr>
              <w:t>𝜒</w:t>
            </w:r>
            <w:r w:rsidRPr="004728A7">
              <w:rPr>
                <w:color w:val="auto"/>
                <w:sz w:val="22"/>
                <w:szCs w:val="22"/>
              </w:rPr>
              <w:t xml:space="preserve">2 distribution with 2O+2 degrees of freedom. </w:t>
            </w:r>
          </w:p>
          <w:p w14:paraId="328F94FA" w14:textId="77777777" w:rsidR="00E10011" w:rsidRPr="004728A7" w:rsidRDefault="00E10011" w:rsidP="00E10011">
            <w:pPr>
              <w:pStyle w:val="Default"/>
              <w:rPr>
                <w:color w:val="auto"/>
                <w:sz w:val="22"/>
                <w:szCs w:val="22"/>
              </w:rPr>
            </w:pPr>
            <w:r w:rsidRPr="004728A7">
              <w:rPr>
                <w:color w:val="auto"/>
                <w:sz w:val="22"/>
                <w:szCs w:val="22"/>
              </w:rPr>
              <w:t xml:space="preserve">When </w:t>
            </w:r>
            <w:r w:rsidRPr="004728A7">
              <w:rPr>
                <w:b/>
                <w:bCs/>
                <w:color w:val="auto"/>
                <w:sz w:val="22"/>
                <w:szCs w:val="22"/>
              </w:rPr>
              <w:t xml:space="preserve">O </w:t>
            </w:r>
            <w:r w:rsidRPr="004728A7">
              <w:rPr>
                <w:color w:val="auto"/>
                <w:sz w:val="22"/>
                <w:szCs w:val="22"/>
              </w:rPr>
              <w:t xml:space="preserve">&gt;= 389 then, </w:t>
            </w:r>
          </w:p>
          <w:p w14:paraId="4952FF14" w14:textId="77777777" w:rsidR="00E10011" w:rsidRPr="004728A7" w:rsidRDefault="00E10011" w:rsidP="00E10011">
            <w:pPr>
              <w:pStyle w:val="Default"/>
              <w:rPr>
                <w:color w:val="auto"/>
                <w:sz w:val="22"/>
                <w:szCs w:val="22"/>
              </w:rPr>
            </w:pPr>
            <w:r w:rsidRPr="004728A7">
              <w:rPr>
                <w:rFonts w:ascii="Cambria Math" w:hAnsi="Cambria Math" w:cs="Cambria Math"/>
                <w:color w:val="auto"/>
                <w:sz w:val="22"/>
                <w:szCs w:val="22"/>
              </w:rPr>
              <w:t>𝑂𝑙𝑜𝑤𝑒𝑟</w:t>
            </w:r>
            <w:r w:rsidRPr="004728A7">
              <w:rPr>
                <w:color w:val="auto"/>
                <w:sz w:val="22"/>
                <w:szCs w:val="22"/>
              </w:rPr>
              <w:t>=</w:t>
            </w:r>
            <w:r w:rsidRPr="004728A7">
              <w:rPr>
                <w:rFonts w:ascii="Cambria Math" w:hAnsi="Cambria Math" w:cs="Cambria Math"/>
                <w:color w:val="auto"/>
                <w:sz w:val="22"/>
                <w:szCs w:val="22"/>
              </w:rPr>
              <w:t>𝑂</w:t>
            </w:r>
            <w:r w:rsidRPr="004728A7">
              <w:rPr>
                <w:color w:val="auto"/>
                <w:sz w:val="22"/>
                <w:szCs w:val="22"/>
              </w:rPr>
              <w:t>(1−19</w:t>
            </w:r>
            <w:r w:rsidRPr="004728A7">
              <w:rPr>
                <w:rFonts w:ascii="Cambria Math" w:hAnsi="Cambria Math" w:cs="Cambria Math"/>
                <w:color w:val="auto"/>
                <w:sz w:val="22"/>
                <w:szCs w:val="22"/>
              </w:rPr>
              <w:t>𝑂</w:t>
            </w:r>
            <w:r w:rsidRPr="004728A7">
              <w:rPr>
                <w:color w:val="auto"/>
                <w:sz w:val="22"/>
                <w:szCs w:val="22"/>
              </w:rPr>
              <w:t>−</w:t>
            </w:r>
            <w:r w:rsidRPr="004728A7">
              <w:rPr>
                <w:rFonts w:ascii="Cambria Math" w:hAnsi="Cambria Math" w:cs="Cambria Math"/>
                <w:color w:val="auto"/>
                <w:sz w:val="22"/>
                <w:szCs w:val="22"/>
              </w:rPr>
              <w:t>𝑧</w:t>
            </w:r>
            <w:r w:rsidRPr="004728A7">
              <w:rPr>
                <w:color w:val="auto"/>
                <w:sz w:val="22"/>
                <w:szCs w:val="22"/>
              </w:rPr>
              <w:t>3√</w:t>
            </w:r>
            <w:r w:rsidRPr="004728A7">
              <w:rPr>
                <w:rFonts w:ascii="Cambria Math" w:hAnsi="Cambria Math" w:cs="Cambria Math"/>
                <w:color w:val="auto"/>
                <w:sz w:val="22"/>
                <w:szCs w:val="22"/>
              </w:rPr>
              <w:t>𝑂</w:t>
            </w:r>
            <w:r w:rsidRPr="004728A7">
              <w:rPr>
                <w:color w:val="auto"/>
                <w:sz w:val="22"/>
                <w:szCs w:val="22"/>
              </w:rPr>
              <w:t xml:space="preserve">)3 </w:t>
            </w:r>
            <w:r w:rsidRPr="004728A7">
              <w:rPr>
                <w:rFonts w:ascii="Cambria Math" w:hAnsi="Cambria Math" w:cs="Cambria Math"/>
                <w:color w:val="auto"/>
                <w:sz w:val="22"/>
                <w:szCs w:val="22"/>
              </w:rPr>
              <w:t>𝑂𝑢𝑝𝑝𝑒𝑟</w:t>
            </w:r>
            <w:r w:rsidRPr="004728A7">
              <w:rPr>
                <w:color w:val="auto"/>
                <w:sz w:val="22"/>
                <w:szCs w:val="22"/>
              </w:rPr>
              <w:t>=(</w:t>
            </w:r>
            <w:r w:rsidRPr="004728A7">
              <w:rPr>
                <w:rFonts w:ascii="Cambria Math" w:hAnsi="Cambria Math" w:cs="Cambria Math"/>
                <w:color w:val="auto"/>
                <w:sz w:val="22"/>
                <w:szCs w:val="22"/>
              </w:rPr>
              <w:t>𝑂</w:t>
            </w:r>
            <w:r w:rsidRPr="004728A7">
              <w:rPr>
                <w:color w:val="auto"/>
                <w:sz w:val="22"/>
                <w:szCs w:val="22"/>
              </w:rPr>
              <w:t>+</w:t>
            </w:r>
            <w:proofErr w:type="gramStart"/>
            <w:r w:rsidRPr="004728A7">
              <w:rPr>
                <w:color w:val="auto"/>
                <w:sz w:val="22"/>
                <w:szCs w:val="22"/>
              </w:rPr>
              <w:t>1)(</w:t>
            </w:r>
            <w:proofErr w:type="gramEnd"/>
            <w:r w:rsidRPr="004728A7">
              <w:rPr>
                <w:color w:val="auto"/>
                <w:sz w:val="22"/>
                <w:szCs w:val="22"/>
              </w:rPr>
              <w:t>1−19(</w:t>
            </w:r>
            <w:r w:rsidRPr="004728A7">
              <w:rPr>
                <w:rFonts w:ascii="Cambria Math" w:hAnsi="Cambria Math" w:cs="Cambria Math"/>
                <w:color w:val="auto"/>
                <w:sz w:val="22"/>
                <w:szCs w:val="22"/>
              </w:rPr>
              <w:t>𝑂</w:t>
            </w:r>
            <w:r w:rsidRPr="004728A7">
              <w:rPr>
                <w:color w:val="auto"/>
                <w:sz w:val="22"/>
                <w:szCs w:val="22"/>
              </w:rPr>
              <w:t>+1)+</w:t>
            </w:r>
            <w:r w:rsidRPr="004728A7">
              <w:rPr>
                <w:rFonts w:ascii="Cambria Math" w:hAnsi="Cambria Math" w:cs="Cambria Math"/>
                <w:color w:val="auto"/>
                <w:sz w:val="22"/>
                <w:szCs w:val="22"/>
              </w:rPr>
              <w:t>𝑧</w:t>
            </w:r>
            <w:r w:rsidRPr="004728A7">
              <w:rPr>
                <w:color w:val="auto"/>
                <w:sz w:val="22"/>
                <w:szCs w:val="22"/>
              </w:rPr>
              <w:t>3√</w:t>
            </w:r>
            <w:r w:rsidRPr="004728A7">
              <w:rPr>
                <w:rFonts w:ascii="Cambria Math" w:hAnsi="Cambria Math" w:cs="Cambria Math"/>
                <w:color w:val="auto"/>
                <w:sz w:val="22"/>
                <w:szCs w:val="22"/>
              </w:rPr>
              <w:t>𝑂</w:t>
            </w:r>
            <w:r w:rsidRPr="004728A7">
              <w:rPr>
                <w:color w:val="auto"/>
                <w:sz w:val="22"/>
                <w:szCs w:val="22"/>
              </w:rPr>
              <w:t xml:space="preserve">+1)3 </w:t>
            </w:r>
          </w:p>
          <w:p w14:paraId="10108E51" w14:textId="77777777" w:rsidR="00E10011" w:rsidRPr="004728A7" w:rsidRDefault="00E10011" w:rsidP="00E10011">
            <w:pPr>
              <w:pStyle w:val="Default"/>
              <w:rPr>
                <w:color w:val="auto"/>
                <w:sz w:val="22"/>
                <w:szCs w:val="22"/>
              </w:rPr>
            </w:pPr>
            <w:r w:rsidRPr="004728A7">
              <w:rPr>
                <w:color w:val="auto"/>
                <w:sz w:val="22"/>
                <w:szCs w:val="22"/>
              </w:rPr>
              <w:t xml:space="preserve">where: </w:t>
            </w:r>
          </w:p>
          <w:p w14:paraId="4B9ED9AB" w14:textId="66306A0D" w:rsidR="00B7096A" w:rsidRPr="004728A7" w:rsidRDefault="00E10011" w:rsidP="00E10011">
            <w:pPr>
              <w:spacing w:before="60" w:after="60"/>
              <w:rPr>
                <w:rFonts w:ascii="Arial" w:hAnsi="Arial" w:cs="Arial"/>
                <w:lang w:val="en"/>
              </w:rPr>
            </w:pPr>
            <w:r w:rsidRPr="004728A7">
              <w:rPr>
                <w:rFonts w:ascii="Arial" w:hAnsi="Arial" w:cs="Arial"/>
                <w:b/>
                <w:bCs/>
              </w:rPr>
              <w:t xml:space="preserve">z </w:t>
            </w:r>
            <w:r w:rsidRPr="004728A7">
              <w:rPr>
                <w:rFonts w:ascii="Arial" w:hAnsi="Arial" w:cs="Arial"/>
              </w:rPr>
              <w:t>is the 97.5th percentile value from the Standard Normal distribution.</w:t>
            </w:r>
            <w:r w:rsidR="00B7096A" w:rsidRPr="004728A7">
              <w:rPr>
                <w:rFonts w:ascii="Arial" w:hAnsi="Arial" w:cs="Arial"/>
                <w:lang w:val="en"/>
              </w:rPr>
              <w:br/>
            </w:r>
            <w:r w:rsidR="00B7096A" w:rsidRPr="004728A7">
              <w:rPr>
                <w:rFonts w:ascii="Arial" w:hAnsi="Arial" w:cs="Arial"/>
                <w:lang w:val="en"/>
              </w:rPr>
              <w:br/>
              <w:t>The deprivation breakdown for this indicator has been derived using Department of Communities and Local Government (DCLG) Index of Multiple Deprivation (IMD) 2015 scores based on 2011 lower super output area (LSOA) boundaries.</w:t>
            </w:r>
            <w:r w:rsidR="00B7096A" w:rsidRPr="004728A7">
              <w:rPr>
                <w:rFonts w:ascii="Arial" w:hAnsi="Arial" w:cs="Arial"/>
                <w:lang w:val="en"/>
              </w:rPr>
              <w:br/>
            </w:r>
            <w:r w:rsidR="00B7096A" w:rsidRPr="004728A7">
              <w:rPr>
                <w:rFonts w:ascii="Arial" w:hAnsi="Arial" w:cs="Arial"/>
                <w:lang w:val="en"/>
              </w:rPr>
              <w:br/>
              <w:t xml:space="preserve">The numerator data sourced from Hospital Episode Statistics (HES) are available at LSOA level using 2011 boundaries. </w:t>
            </w:r>
            <w:r w:rsidR="00B7096A" w:rsidRPr="004728A7">
              <w:rPr>
                <w:rFonts w:ascii="Arial" w:hAnsi="Arial" w:cs="Arial"/>
                <w:lang w:val="en"/>
              </w:rPr>
              <w:lastRenderedPageBreak/>
              <w:t>The deprivation deciles have been directly assigned to the 2011 LSOAs using the deprivation scores provided by DCLG.</w:t>
            </w:r>
            <w:r w:rsidR="00B7096A" w:rsidRPr="004728A7">
              <w:rPr>
                <w:rFonts w:ascii="Arial" w:hAnsi="Arial" w:cs="Arial"/>
                <w:lang w:val="en"/>
              </w:rPr>
              <w:br/>
            </w:r>
            <w:r w:rsidR="00B7096A" w:rsidRPr="004728A7">
              <w:rPr>
                <w:rFonts w:ascii="Arial" w:hAnsi="Arial" w:cs="Arial"/>
                <w:lang w:val="en"/>
              </w:rPr>
              <w:br/>
              <w:t>Population figures are available at LSOA 2011 level and the assignment of deprivation deciles to those figures have used the same IMD 2015 data.</w:t>
            </w:r>
          </w:p>
          <w:p w14:paraId="6C5B5064" w14:textId="77777777" w:rsidR="00B7096A" w:rsidRPr="004728A7" w:rsidRDefault="00B7096A" w:rsidP="00A67435">
            <w:pPr>
              <w:spacing w:before="60" w:after="60"/>
              <w:rPr>
                <w:rFonts w:ascii="Arial" w:hAnsi="Arial" w:cs="Arial"/>
              </w:rPr>
            </w:pPr>
          </w:p>
          <w:p w14:paraId="490727DC" w14:textId="2BC62A8E" w:rsidR="00A67435" w:rsidRPr="004728A7" w:rsidRDefault="00A67435" w:rsidP="00A67435">
            <w:pPr>
              <w:spacing w:before="60" w:after="60"/>
              <w:rPr>
                <w:rFonts w:ascii="Arial" w:hAnsi="Arial" w:cs="Arial"/>
              </w:rPr>
            </w:pPr>
            <w:r w:rsidRPr="004728A7">
              <w:rPr>
                <w:rFonts w:ascii="Arial" w:hAnsi="Arial" w:cs="Arial"/>
              </w:rPr>
              <w:t xml:space="preserve">The indicator will be presented as a simple crude rate of FCEs per 100,000 population with breakdowns as follows -  </w:t>
            </w:r>
          </w:p>
          <w:p w14:paraId="32910980" w14:textId="77777777" w:rsidR="00A67435" w:rsidRPr="004728A7" w:rsidRDefault="00A67435" w:rsidP="00A67435">
            <w:pPr>
              <w:spacing w:before="60" w:after="60"/>
              <w:rPr>
                <w:rFonts w:ascii="Arial" w:hAnsi="Arial" w:cs="Arial"/>
              </w:rPr>
            </w:pPr>
            <w:r w:rsidRPr="004728A7">
              <w:rPr>
                <w:rFonts w:ascii="Arial" w:hAnsi="Arial" w:cs="Arial"/>
              </w:rPr>
              <w:t>Age (0-5 &amp; 6-10 years)</w:t>
            </w:r>
          </w:p>
          <w:p w14:paraId="01264088" w14:textId="77777777" w:rsidR="00A67435" w:rsidRPr="004728A7" w:rsidRDefault="00A67435" w:rsidP="00A67435">
            <w:pPr>
              <w:spacing w:before="60" w:after="60"/>
              <w:rPr>
                <w:rFonts w:ascii="Arial" w:hAnsi="Arial" w:cs="Arial"/>
              </w:rPr>
            </w:pPr>
            <w:r w:rsidRPr="004728A7">
              <w:rPr>
                <w:rFonts w:ascii="Arial" w:hAnsi="Arial" w:cs="Arial"/>
              </w:rPr>
              <w:t>Sex</w:t>
            </w:r>
          </w:p>
          <w:p w14:paraId="33864A65" w14:textId="77777777" w:rsidR="00A67435" w:rsidRPr="004728A7" w:rsidRDefault="00A67435" w:rsidP="00A67435">
            <w:pPr>
              <w:spacing w:before="60" w:after="60"/>
              <w:rPr>
                <w:rFonts w:ascii="Arial" w:hAnsi="Arial" w:cs="Arial"/>
              </w:rPr>
            </w:pPr>
            <w:r w:rsidRPr="004728A7">
              <w:rPr>
                <w:rFonts w:ascii="Arial" w:hAnsi="Arial" w:cs="Arial"/>
              </w:rPr>
              <w:t>Region</w:t>
            </w:r>
          </w:p>
          <w:p w14:paraId="41E0C5E1" w14:textId="77777777" w:rsidR="00A67435" w:rsidRPr="004728A7" w:rsidRDefault="00A67435" w:rsidP="00A67435">
            <w:pPr>
              <w:spacing w:before="60" w:after="60"/>
              <w:rPr>
                <w:rFonts w:ascii="Arial" w:hAnsi="Arial" w:cs="Arial"/>
              </w:rPr>
            </w:pPr>
            <w:r w:rsidRPr="004728A7">
              <w:rPr>
                <w:rFonts w:ascii="Arial" w:hAnsi="Arial" w:cs="Arial"/>
              </w:rPr>
              <w:t>Upper and lower tier Local Authority</w:t>
            </w:r>
          </w:p>
          <w:p w14:paraId="67142F20" w14:textId="77777777" w:rsidR="00A67435" w:rsidRPr="004728A7" w:rsidRDefault="00A67435" w:rsidP="00A67435">
            <w:pPr>
              <w:spacing w:before="60" w:after="60"/>
              <w:rPr>
                <w:rFonts w:ascii="Arial" w:hAnsi="Arial" w:cs="Arial"/>
              </w:rPr>
            </w:pPr>
            <w:r w:rsidRPr="004728A7">
              <w:rPr>
                <w:rFonts w:ascii="Arial" w:hAnsi="Arial" w:cs="Arial"/>
              </w:rPr>
              <w:t>Deprivation decile</w:t>
            </w:r>
          </w:p>
          <w:p w14:paraId="24B232F4" w14:textId="3B4A1B7C" w:rsidR="00A67435" w:rsidRDefault="00A67435" w:rsidP="00E10011">
            <w:pPr>
              <w:spacing w:before="60" w:after="60"/>
              <w:rPr>
                <w:rFonts w:ascii="Arial" w:hAnsi="Arial" w:cs="Arial"/>
                <w:lang w:val="en-US"/>
              </w:rPr>
            </w:pPr>
            <w:r w:rsidRPr="004728A7">
              <w:rPr>
                <w:rFonts w:ascii="Arial" w:hAnsi="Arial" w:cs="Arial"/>
                <w:lang w:val="en-US"/>
              </w:rPr>
              <w:t xml:space="preserve">This </w:t>
            </w:r>
            <w:r w:rsidR="003408D8" w:rsidRPr="004728A7">
              <w:rPr>
                <w:rFonts w:ascii="Arial" w:hAnsi="Arial" w:cs="Arial"/>
                <w:lang w:val="en-US"/>
              </w:rPr>
              <w:t>will be published on NHS Digital’s</w:t>
            </w:r>
            <w:r w:rsidRPr="004728A7">
              <w:rPr>
                <w:rFonts w:ascii="Arial" w:hAnsi="Arial" w:cs="Arial"/>
                <w:lang w:val="en-US"/>
              </w:rPr>
              <w:t xml:space="preserve"> </w:t>
            </w:r>
            <w:r w:rsidR="00E10011" w:rsidRPr="004728A7">
              <w:rPr>
                <w:rFonts w:ascii="Arial" w:hAnsi="Arial" w:cs="Arial"/>
                <w:lang w:val="en-US"/>
              </w:rPr>
              <w:t xml:space="preserve">National Indicator Library </w:t>
            </w:r>
            <w:r w:rsidRPr="004728A7">
              <w:rPr>
                <w:rFonts w:ascii="Arial" w:hAnsi="Arial" w:cs="Arial"/>
                <w:lang w:val="en-US"/>
              </w:rPr>
              <w:t>in MS Excel and CSV files</w:t>
            </w:r>
            <w:r w:rsidR="007B276A" w:rsidRPr="004728A7">
              <w:rPr>
                <w:rFonts w:ascii="Arial" w:hAnsi="Arial" w:cs="Arial"/>
                <w:lang w:val="en-US"/>
              </w:rPr>
              <w:t xml:space="preserve"> here - </w:t>
            </w:r>
            <w:hyperlink r:id="rId18" w:history="1">
              <w:r w:rsidR="00AD170D" w:rsidRPr="00F54921">
                <w:rPr>
                  <w:rStyle w:val="Hyperlink"/>
                  <w:rFonts w:ascii="Arial" w:hAnsi="Arial" w:cs="Arial"/>
                  <w:lang w:val="en-US"/>
                </w:rPr>
                <w:t>https://digital.nhs.uk/data-and-information/publications/ci-hub/nhs-outcomes-framework</w:t>
              </w:r>
            </w:hyperlink>
          </w:p>
          <w:p w14:paraId="05379FBB" w14:textId="77777777" w:rsidR="00AD170D" w:rsidRDefault="00AD170D" w:rsidP="00E10011">
            <w:pPr>
              <w:spacing w:before="60" w:after="60"/>
              <w:rPr>
                <w:rFonts w:ascii="Arial" w:hAnsi="Arial" w:cs="Arial"/>
                <w:lang w:val="en-US"/>
              </w:rPr>
            </w:pPr>
          </w:p>
          <w:p w14:paraId="4EC2D5F0" w14:textId="77777777" w:rsidR="00AD170D" w:rsidRDefault="00AD170D" w:rsidP="00E10011">
            <w:pPr>
              <w:spacing w:before="60" w:after="60"/>
              <w:rPr>
                <w:rFonts w:ascii="Arial" w:hAnsi="Arial" w:cs="Arial"/>
                <w:lang w:val="en-US"/>
              </w:rPr>
            </w:pPr>
          </w:p>
          <w:p w14:paraId="52B117BC" w14:textId="77777777" w:rsidR="00AD170D" w:rsidRDefault="00AD170D" w:rsidP="00E10011">
            <w:pPr>
              <w:spacing w:before="60" w:after="60"/>
              <w:rPr>
                <w:rFonts w:ascii="Arial" w:hAnsi="Arial" w:cs="Arial"/>
                <w:lang w:val="en-US"/>
              </w:rPr>
            </w:pPr>
          </w:p>
          <w:p w14:paraId="63311567" w14:textId="77777777" w:rsidR="00AD170D" w:rsidRDefault="00AD170D" w:rsidP="00E10011">
            <w:pPr>
              <w:spacing w:before="60" w:after="60"/>
              <w:rPr>
                <w:rFonts w:ascii="Arial" w:hAnsi="Arial" w:cs="Arial"/>
                <w:lang w:val="en-US"/>
              </w:rPr>
            </w:pPr>
          </w:p>
          <w:p w14:paraId="368FB55B" w14:textId="6EE85C7D" w:rsidR="00AD170D" w:rsidRPr="004728A7" w:rsidRDefault="00AD170D" w:rsidP="00E10011">
            <w:pPr>
              <w:spacing w:before="60" w:after="60"/>
              <w:rPr>
                <w:rFonts w:ascii="Arial" w:hAnsi="Arial" w:cs="Arial"/>
              </w:rPr>
            </w:pPr>
          </w:p>
        </w:tc>
      </w:tr>
      <w:tr w:rsidR="004728A7" w:rsidRPr="004728A7" w14:paraId="62404A70" w14:textId="77777777" w:rsidTr="00D53727">
        <w:tc>
          <w:tcPr>
            <w:tcW w:w="2040" w:type="dxa"/>
          </w:tcPr>
          <w:p w14:paraId="5E13C20F" w14:textId="5BE21797" w:rsidR="00857C74" w:rsidRPr="004728A7" w:rsidRDefault="0038142B" w:rsidP="00387F8D">
            <w:pPr>
              <w:spacing w:before="60" w:after="60"/>
              <w:rPr>
                <w:rFonts w:ascii="Arial" w:hAnsi="Arial" w:cs="Arial"/>
                <w:b/>
              </w:rPr>
            </w:pPr>
            <w:r w:rsidRPr="004728A7">
              <w:rPr>
                <w:rFonts w:ascii="Arial" w:hAnsi="Arial" w:cs="Arial"/>
                <w:b/>
              </w:rPr>
              <w:lastRenderedPageBreak/>
              <w:t>5.</w:t>
            </w:r>
            <w:r w:rsidR="00D30DAB" w:rsidRPr="004728A7">
              <w:rPr>
                <w:rFonts w:ascii="Arial" w:hAnsi="Arial" w:cs="Arial"/>
                <w:b/>
              </w:rPr>
              <w:t xml:space="preserve">2 </w:t>
            </w:r>
            <w:r w:rsidR="00857C74" w:rsidRPr="004728A7">
              <w:rPr>
                <w:rFonts w:ascii="Arial" w:hAnsi="Arial" w:cs="Arial"/>
                <w:b/>
              </w:rPr>
              <w:t>Numerator explanation</w:t>
            </w:r>
          </w:p>
        </w:tc>
        <w:tc>
          <w:tcPr>
            <w:tcW w:w="12134" w:type="dxa"/>
            <w:shd w:val="clear" w:color="auto" w:fill="auto"/>
          </w:tcPr>
          <w:p w14:paraId="3EE2B772" w14:textId="30CEE7EB" w:rsidR="00A67435" w:rsidRPr="004728A7" w:rsidRDefault="00A67435" w:rsidP="00387F8D">
            <w:pPr>
              <w:spacing w:before="60" w:after="60"/>
              <w:rPr>
                <w:rFonts w:ascii="Arial" w:hAnsi="Arial" w:cs="Arial"/>
              </w:rPr>
            </w:pPr>
            <w:r w:rsidRPr="004728A7">
              <w:rPr>
                <w:rFonts w:ascii="Arial" w:hAnsi="Arial" w:cs="Arial"/>
              </w:rPr>
              <w:t xml:space="preserve">Number of with Finished Consultant Episodes (FCEs) for extraction of one or more decayed primary or permanent teeth having a main procedure (OPCS4) code of F09 – surgical removal of tooth or F10 – simple extraction of tooth (derived from OPER_1D3), </w:t>
            </w:r>
          </w:p>
          <w:p w14:paraId="469D4A5D" w14:textId="5E1B460C" w:rsidR="003408D8" w:rsidRPr="004728A7" w:rsidRDefault="003408D8" w:rsidP="003408D8">
            <w:pPr>
              <w:spacing w:before="60" w:after="60"/>
              <w:rPr>
                <w:rFonts w:ascii="Arial" w:hAnsi="Arial" w:cs="Arial"/>
              </w:rPr>
            </w:pPr>
            <w:r w:rsidRPr="004728A7">
              <w:rPr>
                <w:rFonts w:ascii="Arial" w:hAnsi="Arial" w:cs="Arial"/>
              </w:rPr>
              <w:t xml:space="preserve">Primary diagnosis (ICD-10) code of K02 for dental caries in the primary position (derived from DIAG_3_01), </w:t>
            </w:r>
            <w:r w:rsidR="00E10011" w:rsidRPr="004728A7">
              <w:rPr>
                <w:rFonts w:ascii="Arial" w:hAnsi="Arial" w:cs="Arial"/>
              </w:rPr>
              <w:t xml:space="preserve">specifically, </w:t>
            </w:r>
            <w:r w:rsidRPr="004728A7">
              <w:rPr>
                <w:rFonts w:ascii="Arial" w:hAnsi="Arial" w:cs="Arial"/>
              </w:rPr>
              <w:t xml:space="preserve">the following – </w:t>
            </w:r>
          </w:p>
          <w:p w14:paraId="1B3AB2D2" w14:textId="77777777" w:rsidR="003408D8" w:rsidRPr="004728A7" w:rsidRDefault="003408D8" w:rsidP="003408D8">
            <w:pPr>
              <w:spacing w:before="60" w:after="60"/>
              <w:rPr>
                <w:rFonts w:ascii="Arial" w:hAnsi="Arial" w:cs="Arial"/>
              </w:rPr>
            </w:pPr>
            <w:r w:rsidRPr="004728A7">
              <w:rPr>
                <w:rFonts w:ascii="Arial" w:hAnsi="Arial" w:cs="Arial"/>
              </w:rPr>
              <w:t>K02.5</w:t>
            </w:r>
          </w:p>
          <w:p w14:paraId="35EADE62" w14:textId="77777777" w:rsidR="003408D8" w:rsidRPr="004728A7" w:rsidRDefault="003408D8" w:rsidP="003408D8">
            <w:pPr>
              <w:spacing w:before="60" w:after="60"/>
              <w:rPr>
                <w:rFonts w:ascii="Arial" w:hAnsi="Arial" w:cs="Arial"/>
              </w:rPr>
            </w:pPr>
            <w:r w:rsidRPr="004728A7">
              <w:rPr>
                <w:rFonts w:ascii="Arial" w:hAnsi="Arial" w:cs="Arial"/>
              </w:rPr>
              <w:t>K02.1</w:t>
            </w:r>
          </w:p>
          <w:p w14:paraId="0E622301" w14:textId="77777777" w:rsidR="003408D8" w:rsidRPr="004728A7" w:rsidRDefault="003408D8" w:rsidP="003408D8">
            <w:pPr>
              <w:spacing w:before="60" w:after="60"/>
              <w:rPr>
                <w:rFonts w:ascii="Arial" w:hAnsi="Arial" w:cs="Arial"/>
              </w:rPr>
            </w:pPr>
            <w:r w:rsidRPr="004728A7">
              <w:rPr>
                <w:rFonts w:ascii="Arial" w:hAnsi="Arial" w:cs="Arial"/>
              </w:rPr>
              <w:t>K02.8</w:t>
            </w:r>
          </w:p>
          <w:p w14:paraId="65E5A930" w14:textId="77777777" w:rsidR="003408D8" w:rsidRPr="004728A7" w:rsidRDefault="003408D8" w:rsidP="003408D8">
            <w:pPr>
              <w:spacing w:before="60" w:after="60"/>
              <w:rPr>
                <w:rFonts w:ascii="Arial" w:hAnsi="Arial" w:cs="Arial"/>
              </w:rPr>
            </w:pPr>
            <w:r w:rsidRPr="004728A7">
              <w:rPr>
                <w:rFonts w:ascii="Arial" w:hAnsi="Arial" w:cs="Arial"/>
              </w:rPr>
              <w:t>K02.9</w:t>
            </w:r>
          </w:p>
          <w:p w14:paraId="19673854" w14:textId="6A694488" w:rsidR="00E10011" w:rsidRPr="004728A7" w:rsidRDefault="00AD170D" w:rsidP="003408D8">
            <w:pPr>
              <w:spacing w:before="60" w:after="60"/>
              <w:rPr>
                <w:rFonts w:ascii="Arial" w:hAnsi="Arial" w:cs="Arial"/>
              </w:rPr>
            </w:pPr>
            <w:r w:rsidRPr="004728A7">
              <w:rPr>
                <w:rFonts w:ascii="Arial" w:hAnsi="Arial" w:cs="Arial"/>
              </w:rPr>
              <w:t>Plus,</w:t>
            </w:r>
            <w:r w:rsidR="00E10011" w:rsidRPr="004728A7">
              <w:rPr>
                <w:rFonts w:ascii="Arial" w:hAnsi="Arial" w:cs="Arial"/>
              </w:rPr>
              <w:t xml:space="preserve"> the following - </w:t>
            </w:r>
          </w:p>
          <w:p w14:paraId="36988FBF" w14:textId="77777777" w:rsidR="003408D8" w:rsidRPr="004728A7" w:rsidRDefault="003408D8" w:rsidP="003408D8">
            <w:pPr>
              <w:spacing w:before="60" w:after="60"/>
              <w:rPr>
                <w:rFonts w:ascii="Arial" w:hAnsi="Arial" w:cs="Arial"/>
              </w:rPr>
            </w:pPr>
            <w:r w:rsidRPr="004728A7">
              <w:rPr>
                <w:rFonts w:ascii="Arial" w:hAnsi="Arial" w:cs="Arial"/>
              </w:rPr>
              <w:t>K04.0</w:t>
            </w:r>
          </w:p>
          <w:p w14:paraId="15CF6F27" w14:textId="77777777" w:rsidR="003408D8" w:rsidRPr="004728A7" w:rsidRDefault="003408D8" w:rsidP="003408D8">
            <w:pPr>
              <w:spacing w:before="60" w:after="60"/>
              <w:rPr>
                <w:rFonts w:ascii="Arial" w:hAnsi="Arial" w:cs="Arial"/>
              </w:rPr>
            </w:pPr>
            <w:r w:rsidRPr="004728A7">
              <w:rPr>
                <w:rFonts w:ascii="Arial" w:hAnsi="Arial" w:cs="Arial"/>
              </w:rPr>
              <w:t>K04.5</w:t>
            </w:r>
          </w:p>
          <w:p w14:paraId="51E7D9B3" w14:textId="77777777" w:rsidR="003408D8" w:rsidRPr="004728A7" w:rsidRDefault="003408D8" w:rsidP="003408D8">
            <w:pPr>
              <w:spacing w:before="60" w:after="60"/>
              <w:rPr>
                <w:rFonts w:ascii="Arial" w:hAnsi="Arial" w:cs="Arial"/>
              </w:rPr>
            </w:pPr>
            <w:r w:rsidRPr="004728A7">
              <w:rPr>
                <w:rFonts w:ascii="Arial" w:hAnsi="Arial" w:cs="Arial"/>
              </w:rPr>
              <w:lastRenderedPageBreak/>
              <w:t>K04.6</w:t>
            </w:r>
          </w:p>
          <w:p w14:paraId="15ED3BBF" w14:textId="77777777" w:rsidR="003408D8" w:rsidRPr="004728A7" w:rsidRDefault="003408D8" w:rsidP="003408D8">
            <w:pPr>
              <w:spacing w:before="60" w:after="60"/>
              <w:rPr>
                <w:rFonts w:ascii="Arial" w:hAnsi="Arial" w:cs="Arial"/>
              </w:rPr>
            </w:pPr>
            <w:r w:rsidRPr="004728A7">
              <w:rPr>
                <w:rFonts w:ascii="Arial" w:hAnsi="Arial" w:cs="Arial"/>
              </w:rPr>
              <w:t xml:space="preserve">K04.7 </w:t>
            </w:r>
          </w:p>
          <w:p w14:paraId="3708A8CB" w14:textId="17C2E36D" w:rsidR="003408D8" w:rsidRPr="004728A7" w:rsidRDefault="003408D8" w:rsidP="00BE5E5A">
            <w:pPr>
              <w:spacing w:before="60" w:after="60"/>
              <w:rPr>
                <w:rFonts w:ascii="Arial" w:hAnsi="Arial" w:cs="Arial"/>
              </w:rPr>
            </w:pPr>
            <w:r w:rsidRPr="004728A7">
              <w:rPr>
                <w:rFonts w:ascii="Arial" w:hAnsi="Arial" w:cs="Arial"/>
              </w:rPr>
              <w:t xml:space="preserve">For 0 to </w:t>
            </w:r>
            <w:r w:rsidR="00B7096A" w:rsidRPr="004728A7">
              <w:rPr>
                <w:rFonts w:ascii="Arial" w:hAnsi="Arial" w:cs="Arial"/>
              </w:rPr>
              <w:t>10-year</w:t>
            </w:r>
            <w:r w:rsidRPr="004728A7">
              <w:rPr>
                <w:rFonts w:ascii="Arial" w:hAnsi="Arial" w:cs="Arial"/>
              </w:rPr>
              <w:t xml:space="preserve"> olds (derived from START_AGE), in an identified financial year (derived from EPIEND).</w:t>
            </w:r>
          </w:p>
        </w:tc>
      </w:tr>
      <w:tr w:rsidR="004728A7" w:rsidRPr="004728A7" w14:paraId="6E28C703" w14:textId="77777777" w:rsidTr="00D53727">
        <w:tc>
          <w:tcPr>
            <w:tcW w:w="2040" w:type="dxa"/>
          </w:tcPr>
          <w:p w14:paraId="25FDC2AB" w14:textId="1AA45E58" w:rsidR="00857C74" w:rsidRPr="004728A7" w:rsidRDefault="0038142B" w:rsidP="00387F8D">
            <w:pPr>
              <w:spacing w:before="60" w:after="60"/>
              <w:rPr>
                <w:rFonts w:ascii="Arial" w:hAnsi="Arial" w:cs="Arial"/>
                <w:b/>
              </w:rPr>
            </w:pPr>
            <w:r w:rsidRPr="004728A7">
              <w:rPr>
                <w:rFonts w:ascii="Arial" w:hAnsi="Arial" w:cs="Arial"/>
                <w:b/>
              </w:rPr>
              <w:lastRenderedPageBreak/>
              <w:t>5.</w:t>
            </w:r>
            <w:r w:rsidR="00D30DAB" w:rsidRPr="004728A7">
              <w:rPr>
                <w:rFonts w:ascii="Arial" w:hAnsi="Arial" w:cs="Arial"/>
                <w:b/>
              </w:rPr>
              <w:t xml:space="preserve">3 </w:t>
            </w:r>
            <w:r w:rsidR="00857C74" w:rsidRPr="004728A7">
              <w:rPr>
                <w:rFonts w:ascii="Arial" w:hAnsi="Arial" w:cs="Arial"/>
                <w:b/>
              </w:rPr>
              <w:t>Denominator explanation</w:t>
            </w:r>
          </w:p>
          <w:p w14:paraId="57748A98" w14:textId="427777C5" w:rsidR="006F210C" w:rsidRPr="004728A7" w:rsidRDefault="00236D79" w:rsidP="00387F8D">
            <w:pPr>
              <w:spacing w:before="60" w:after="60"/>
              <w:rPr>
                <w:rFonts w:ascii="Arial" w:hAnsi="Arial" w:cs="Arial"/>
              </w:rPr>
            </w:pPr>
            <w:r w:rsidRPr="004728A7">
              <w:rPr>
                <w:rFonts w:ascii="Arial" w:hAnsi="Arial" w:cs="Arial"/>
              </w:rPr>
              <w:t xml:space="preserve">. </w:t>
            </w:r>
          </w:p>
        </w:tc>
        <w:tc>
          <w:tcPr>
            <w:tcW w:w="12134" w:type="dxa"/>
            <w:shd w:val="clear" w:color="auto" w:fill="auto"/>
          </w:tcPr>
          <w:p w14:paraId="2CF5D63E" w14:textId="68180BBE" w:rsidR="00A67435" w:rsidRPr="004728A7" w:rsidRDefault="00A67435" w:rsidP="00387F8D">
            <w:pPr>
              <w:spacing w:before="60" w:after="60"/>
              <w:rPr>
                <w:rFonts w:ascii="Arial" w:hAnsi="Arial" w:cs="Arial"/>
              </w:rPr>
            </w:pPr>
            <w:r w:rsidRPr="004728A7">
              <w:rPr>
                <w:rFonts w:ascii="Arial" w:hAnsi="Arial" w:cs="Arial"/>
              </w:rPr>
              <w:t xml:space="preserve">The population </w:t>
            </w:r>
            <w:r w:rsidR="00E10011" w:rsidRPr="004728A7">
              <w:rPr>
                <w:rFonts w:ascii="Arial" w:hAnsi="Arial" w:cs="Arial"/>
              </w:rPr>
              <w:t xml:space="preserve">of children aged 10 years and under from </w:t>
            </w:r>
            <w:r w:rsidR="00E10011" w:rsidRPr="004728A7">
              <w:rPr>
                <w:rFonts w:ascii="Arial" w:hAnsi="Arial" w:cs="Arial"/>
                <w:lang w:val="en"/>
              </w:rPr>
              <w:t>Office for National Statistics (ONS) mid-year population estimates (based on the 2011 Census).</w:t>
            </w:r>
          </w:p>
        </w:tc>
      </w:tr>
      <w:tr w:rsidR="004728A7" w:rsidRPr="004728A7" w14:paraId="28ADD547" w14:textId="77777777" w:rsidTr="00D53727">
        <w:tc>
          <w:tcPr>
            <w:tcW w:w="2040" w:type="dxa"/>
          </w:tcPr>
          <w:p w14:paraId="2D67AAAA" w14:textId="0C2141D5" w:rsidR="00857C74" w:rsidRPr="004728A7" w:rsidRDefault="0038142B" w:rsidP="00387F8D">
            <w:pPr>
              <w:spacing w:before="60" w:after="60"/>
              <w:rPr>
                <w:rFonts w:ascii="Arial" w:hAnsi="Arial" w:cs="Arial"/>
                <w:b/>
              </w:rPr>
            </w:pPr>
            <w:r w:rsidRPr="004728A7">
              <w:rPr>
                <w:rFonts w:ascii="Arial" w:hAnsi="Arial" w:cs="Arial"/>
                <w:b/>
              </w:rPr>
              <w:t>5.</w:t>
            </w:r>
            <w:r w:rsidR="00D30DAB" w:rsidRPr="004728A7">
              <w:rPr>
                <w:rFonts w:ascii="Arial" w:hAnsi="Arial" w:cs="Arial"/>
                <w:b/>
              </w:rPr>
              <w:t xml:space="preserve">4 </w:t>
            </w:r>
            <w:r w:rsidR="00857C74" w:rsidRPr="004728A7">
              <w:rPr>
                <w:rFonts w:ascii="Arial" w:hAnsi="Arial" w:cs="Arial"/>
                <w:b/>
              </w:rPr>
              <w:t>Provide a worked example</w:t>
            </w:r>
          </w:p>
        </w:tc>
        <w:tc>
          <w:tcPr>
            <w:tcW w:w="12134" w:type="dxa"/>
            <w:shd w:val="clear" w:color="auto" w:fill="auto"/>
          </w:tcPr>
          <w:p w14:paraId="444980D5" w14:textId="77777777" w:rsidR="00D54CCE" w:rsidRPr="004728A7" w:rsidRDefault="00D54CCE" w:rsidP="00387F8D">
            <w:pPr>
              <w:spacing w:before="60" w:after="60"/>
              <w:rPr>
                <w:rFonts w:ascii="Arial" w:hAnsi="Arial" w:cs="Arial"/>
              </w:rPr>
            </w:pPr>
            <w:r w:rsidRPr="004728A7">
              <w:rPr>
                <w:rFonts w:ascii="Arial" w:hAnsi="Arial" w:cs="Arial"/>
              </w:rPr>
              <w:t xml:space="preserve">Crude rate per 100,000 population </w:t>
            </w:r>
          </w:p>
          <w:p w14:paraId="001FCEC8" w14:textId="77777777" w:rsidR="00D54CCE" w:rsidRPr="004728A7" w:rsidRDefault="00D54CCE" w:rsidP="00387F8D">
            <w:pPr>
              <w:spacing w:before="60" w:after="60"/>
              <w:rPr>
                <w:rFonts w:ascii="Arial" w:hAnsi="Arial" w:cs="Arial"/>
              </w:rPr>
            </w:pPr>
          </w:p>
          <w:p w14:paraId="5F4C6C67" w14:textId="77777777" w:rsidR="00D54CCE" w:rsidRPr="004728A7" w:rsidRDefault="00D54CCE" w:rsidP="00387F8D">
            <w:pPr>
              <w:spacing w:before="60" w:after="60"/>
              <w:rPr>
                <w:rFonts w:ascii="Arial" w:hAnsi="Arial" w:cs="Arial"/>
              </w:rPr>
            </w:pPr>
            <w:r w:rsidRPr="004728A7">
              <w:rPr>
                <w:rFonts w:ascii="Arial" w:hAnsi="Arial" w:cs="Arial"/>
              </w:rPr>
              <w:t xml:space="preserve">The indicator value is presented as a crude rate per 100,000 population: </w:t>
            </w:r>
            <w:r w:rsidRPr="004728A7">
              <w:rPr>
                <w:rFonts w:ascii="Cambria Math" w:hAnsi="Cambria Math" w:cs="Cambria Math"/>
              </w:rPr>
              <w:t>𝑟</w:t>
            </w:r>
            <w:r w:rsidRPr="004728A7">
              <w:rPr>
                <w:rFonts w:ascii="Arial" w:hAnsi="Arial" w:cs="Arial"/>
              </w:rPr>
              <w:t xml:space="preserve"> = 100,000 </w:t>
            </w:r>
            <w:r w:rsidRPr="004728A7">
              <w:rPr>
                <w:rFonts w:ascii="Cambria Math" w:hAnsi="Cambria Math" w:cs="Cambria Math"/>
              </w:rPr>
              <w:t>∗</w:t>
            </w:r>
            <w:r w:rsidRPr="004728A7">
              <w:rPr>
                <w:rFonts w:ascii="Arial" w:hAnsi="Arial" w:cs="Arial"/>
              </w:rPr>
              <w:t xml:space="preserve"> </w:t>
            </w:r>
            <w:r w:rsidRPr="004728A7">
              <w:rPr>
                <w:rFonts w:ascii="Cambria Math" w:hAnsi="Cambria Math" w:cs="Cambria Math"/>
              </w:rPr>
              <w:t>𝑂</w:t>
            </w:r>
            <w:r w:rsidRPr="004728A7">
              <w:rPr>
                <w:rFonts w:ascii="Arial" w:hAnsi="Arial" w:cs="Arial"/>
              </w:rPr>
              <w:t xml:space="preserve"> n </w:t>
            </w:r>
          </w:p>
          <w:p w14:paraId="7A93EDA9" w14:textId="77777777" w:rsidR="00D54CCE" w:rsidRPr="004728A7" w:rsidRDefault="00D54CCE" w:rsidP="00387F8D">
            <w:pPr>
              <w:spacing w:before="60" w:after="60"/>
              <w:rPr>
                <w:rFonts w:ascii="Arial" w:hAnsi="Arial" w:cs="Arial"/>
              </w:rPr>
            </w:pPr>
          </w:p>
          <w:p w14:paraId="181162A2" w14:textId="77777777" w:rsidR="00A67435" w:rsidRPr="004728A7" w:rsidRDefault="00D54CCE" w:rsidP="00387F8D">
            <w:pPr>
              <w:spacing w:before="60" w:after="60"/>
              <w:rPr>
                <w:rFonts w:ascii="Arial" w:hAnsi="Arial" w:cs="Arial"/>
              </w:rPr>
            </w:pPr>
            <w:r w:rsidRPr="004728A7">
              <w:rPr>
                <w:rFonts w:ascii="Arial" w:hAnsi="Arial" w:cs="Arial"/>
              </w:rPr>
              <w:t>Where: r = crude rate per 100,000 population O = number of FCEs where extraction performed n = population</w:t>
            </w:r>
          </w:p>
          <w:p w14:paraId="151F8CC7" w14:textId="77777777" w:rsidR="00D90B6D" w:rsidRPr="004728A7" w:rsidRDefault="00D90B6D" w:rsidP="00387F8D">
            <w:pPr>
              <w:spacing w:before="60" w:after="60"/>
              <w:rPr>
                <w:rFonts w:ascii="Arial" w:hAnsi="Arial" w:cs="Arial"/>
              </w:rPr>
            </w:pPr>
          </w:p>
          <w:p w14:paraId="76685D7F" w14:textId="4C2EECB7" w:rsidR="00D90B6D" w:rsidRPr="004728A7" w:rsidRDefault="00D90B6D" w:rsidP="00387F8D">
            <w:pPr>
              <w:spacing w:before="60" w:after="60"/>
              <w:rPr>
                <w:rFonts w:ascii="Arial" w:hAnsi="Arial" w:cs="Arial"/>
              </w:rPr>
            </w:pPr>
            <w:r w:rsidRPr="004728A7">
              <w:rPr>
                <w:rFonts w:ascii="Arial" w:hAnsi="Arial" w:cs="Arial"/>
              </w:rPr>
              <w:t>For example, for 2016/17 the indicator value was 421.7 children per 100,000 in England.</w:t>
            </w:r>
            <w:r w:rsidR="00B2587C" w:rsidRPr="004728A7">
              <w:rPr>
                <w:rFonts w:ascii="Arial" w:hAnsi="Arial" w:cs="Arial"/>
              </w:rPr>
              <w:t xml:space="preserve">  Derived from dividing 31,666 (numerator) by 7,508,500 (denominator)</w:t>
            </w:r>
          </w:p>
          <w:p w14:paraId="6F92571F" w14:textId="77777777" w:rsidR="00D90B6D" w:rsidRPr="004728A7" w:rsidRDefault="00D90B6D" w:rsidP="00387F8D">
            <w:pPr>
              <w:spacing w:before="60" w:after="60"/>
              <w:rPr>
                <w:rFonts w:ascii="Arial" w:hAnsi="Arial" w:cs="Arial"/>
              </w:rPr>
            </w:pPr>
          </w:p>
          <w:p w14:paraId="7D0AF6DF" w14:textId="490B05A1" w:rsidR="00D54CCE" w:rsidRPr="004728A7" w:rsidRDefault="00D90B6D" w:rsidP="00BE5E5A">
            <w:pPr>
              <w:spacing w:before="60" w:after="60"/>
              <w:rPr>
                <w:rFonts w:ascii="Arial" w:hAnsi="Arial" w:cs="Arial"/>
              </w:rPr>
            </w:pPr>
            <w:r w:rsidRPr="004728A7">
              <w:rPr>
                <w:rFonts w:ascii="Arial" w:hAnsi="Arial" w:cs="Arial"/>
              </w:rPr>
              <w:t>Full data can be found here - https://digital.nhs.uk/data-and-information/publications/clinical-indicators/nhs-outcomes-framework/current/domain-3-helping-people-to-recover-from-episodes-of-ill-health-or-following-injury-nof/3-7-ii-tooth-extractions-due-to-decay-for-children-admitted-as-inpatients-to-hospital-aged-10-years-and-under</w:t>
            </w:r>
          </w:p>
        </w:tc>
      </w:tr>
      <w:tr w:rsidR="004728A7" w:rsidRPr="004728A7" w14:paraId="66189251" w14:textId="77777777" w:rsidTr="00D53727">
        <w:tc>
          <w:tcPr>
            <w:tcW w:w="2040" w:type="dxa"/>
          </w:tcPr>
          <w:p w14:paraId="2FDBDFD5" w14:textId="790AB047" w:rsidR="00857C74" w:rsidRPr="004728A7" w:rsidRDefault="0038142B" w:rsidP="00387F8D">
            <w:pPr>
              <w:spacing w:before="60" w:after="60"/>
              <w:rPr>
                <w:rFonts w:ascii="Arial" w:hAnsi="Arial" w:cs="Arial"/>
                <w:b/>
              </w:rPr>
            </w:pPr>
            <w:r w:rsidRPr="004728A7">
              <w:rPr>
                <w:rFonts w:ascii="Arial" w:hAnsi="Arial" w:cs="Arial"/>
                <w:b/>
              </w:rPr>
              <w:t>5.</w:t>
            </w:r>
            <w:r w:rsidR="00D30DAB" w:rsidRPr="004728A7">
              <w:rPr>
                <w:rFonts w:ascii="Arial" w:hAnsi="Arial" w:cs="Arial"/>
                <w:b/>
              </w:rPr>
              <w:t xml:space="preserve">5 </w:t>
            </w:r>
            <w:r w:rsidR="00857C74" w:rsidRPr="004728A7">
              <w:rPr>
                <w:rFonts w:ascii="Arial" w:hAnsi="Arial" w:cs="Arial"/>
                <w:b/>
              </w:rPr>
              <w:t>Could any risks be associated with the use of this indicator?</w:t>
            </w:r>
          </w:p>
        </w:tc>
        <w:tc>
          <w:tcPr>
            <w:tcW w:w="12134" w:type="dxa"/>
            <w:shd w:val="clear" w:color="auto" w:fill="auto"/>
          </w:tcPr>
          <w:p w14:paraId="2126BC75" w14:textId="7B21F6ED" w:rsidR="00646A1F" w:rsidRPr="004728A7" w:rsidRDefault="00CD133A" w:rsidP="00BE5E5A">
            <w:pPr>
              <w:rPr>
                <w:rFonts w:ascii="Arial" w:hAnsi="Arial" w:cs="Arial"/>
              </w:rPr>
            </w:pPr>
            <w:r w:rsidRPr="004728A7">
              <w:rPr>
                <w:rFonts w:ascii="Arial" w:hAnsi="Arial" w:cs="Arial"/>
              </w:rPr>
              <w:t xml:space="preserve">There are no anticipated ways in which this indicator could stimulate undesired behaviours as there is no target linked to it and no agreed optimum level.  Commissioners and providers may change the activity level in response to investigation into local </w:t>
            </w:r>
            <w:proofErr w:type="gramStart"/>
            <w:r w:rsidRPr="004728A7">
              <w:rPr>
                <w:rFonts w:ascii="Arial" w:hAnsi="Arial" w:cs="Arial"/>
              </w:rPr>
              <w:t>conditions</w:t>
            </w:r>
            <w:proofErr w:type="gramEnd"/>
            <w:r w:rsidRPr="004728A7">
              <w:rPr>
                <w:rFonts w:ascii="Arial" w:hAnsi="Arial" w:cs="Arial"/>
              </w:rPr>
              <w:t xml:space="preserve"> but this would be an appropriate use of the indicator, not an abuse.</w:t>
            </w:r>
          </w:p>
        </w:tc>
      </w:tr>
    </w:tbl>
    <w:p w14:paraId="084A1FDD" w14:textId="4C91875A" w:rsidR="00BE5E5A" w:rsidRPr="004728A7" w:rsidRDefault="00BE5E5A">
      <w:pPr>
        <w:rPr>
          <w:rFonts w:ascii="Arial" w:hAnsi="Arial" w:cs="Arial"/>
        </w:rPr>
      </w:pP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0635"/>
      </w:tblGrid>
      <w:tr w:rsidR="004728A7" w:rsidRPr="004728A7" w14:paraId="14A83D78" w14:textId="77777777" w:rsidTr="00AD170D">
        <w:tc>
          <w:tcPr>
            <w:tcW w:w="3539" w:type="dxa"/>
            <w:tcBorders>
              <w:top w:val="single" w:sz="4" w:space="0" w:color="auto"/>
              <w:left w:val="single" w:sz="4" w:space="0" w:color="auto"/>
              <w:bottom w:val="single" w:sz="4" w:space="0" w:color="auto"/>
              <w:right w:val="single" w:sz="4" w:space="0" w:color="auto"/>
            </w:tcBorders>
          </w:tcPr>
          <w:p w14:paraId="57B22802" w14:textId="6623D909" w:rsidR="00857C74" w:rsidRPr="004728A7" w:rsidRDefault="0038142B" w:rsidP="00387F8D">
            <w:pPr>
              <w:spacing w:before="60" w:after="60"/>
              <w:rPr>
                <w:rFonts w:ascii="Arial" w:hAnsi="Arial" w:cs="Arial"/>
                <w:b/>
              </w:rPr>
            </w:pPr>
            <w:r w:rsidRPr="004728A7">
              <w:rPr>
                <w:rFonts w:ascii="Arial" w:hAnsi="Arial" w:cs="Arial"/>
                <w:b/>
              </w:rPr>
              <w:t>5.</w:t>
            </w:r>
            <w:r w:rsidR="00D30DAB" w:rsidRPr="004728A7">
              <w:rPr>
                <w:rFonts w:ascii="Arial" w:hAnsi="Arial" w:cs="Arial"/>
                <w:b/>
              </w:rPr>
              <w:t xml:space="preserve">6 </w:t>
            </w:r>
            <w:r w:rsidR="00857C74" w:rsidRPr="004728A7">
              <w:rPr>
                <w:rFonts w:ascii="Arial" w:hAnsi="Arial" w:cs="Arial"/>
                <w:b/>
              </w:rPr>
              <w:t>Risk adjustment or standardisation type and methodology</w:t>
            </w:r>
          </w:p>
          <w:p w14:paraId="1DE8377D" w14:textId="167DD57A" w:rsidR="00857C74" w:rsidRPr="004728A7" w:rsidRDefault="00857C74" w:rsidP="00387F8D">
            <w:pPr>
              <w:spacing w:before="60" w:after="60"/>
              <w:rPr>
                <w:rFonts w:ascii="Arial" w:hAnsi="Arial" w:cs="Arial"/>
              </w:rPr>
            </w:pPr>
          </w:p>
        </w:tc>
        <w:tc>
          <w:tcPr>
            <w:tcW w:w="10635" w:type="dxa"/>
            <w:tcBorders>
              <w:left w:val="single" w:sz="4" w:space="0" w:color="auto"/>
            </w:tcBorders>
            <w:shd w:val="clear" w:color="auto" w:fill="auto"/>
          </w:tcPr>
          <w:p w14:paraId="68DFEE04" w14:textId="33E2763A"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rPr>
              <w:t xml:space="preserve">Standardisation was considered; direct standardisation was discounted </w:t>
            </w:r>
            <w:r w:rsidR="00B7096A" w:rsidRPr="004728A7">
              <w:rPr>
                <w:rFonts w:ascii="Arial" w:eastAsia="Calibri" w:hAnsi="Arial" w:cs="Arial"/>
              </w:rPr>
              <w:t>because</w:t>
            </w:r>
            <w:r w:rsidR="00B2587C" w:rsidRPr="004728A7">
              <w:rPr>
                <w:rFonts w:ascii="Arial" w:eastAsia="Calibri" w:hAnsi="Arial" w:cs="Arial"/>
              </w:rPr>
              <w:t xml:space="preserve"> doing a crude rate for </w:t>
            </w:r>
            <w:proofErr w:type="gramStart"/>
            <w:r w:rsidR="00B2587C" w:rsidRPr="004728A7">
              <w:rPr>
                <w:rFonts w:ascii="Arial" w:eastAsia="Calibri" w:hAnsi="Arial" w:cs="Arial"/>
              </w:rPr>
              <w:t>0-5 and 6-10 year</w:t>
            </w:r>
            <w:proofErr w:type="gramEnd"/>
            <w:r w:rsidR="00B2587C" w:rsidRPr="004728A7">
              <w:rPr>
                <w:rFonts w:ascii="Arial" w:eastAsia="Calibri" w:hAnsi="Arial" w:cs="Arial"/>
              </w:rPr>
              <w:t xml:space="preserve"> olds separately is not far off doing age standardisation anyway, and easier to understand.</w:t>
            </w:r>
            <w:r w:rsidRPr="004728A7">
              <w:rPr>
                <w:rFonts w:ascii="Arial" w:eastAsia="Calibri" w:hAnsi="Arial" w:cs="Arial"/>
              </w:rPr>
              <w:t xml:space="preserve"> </w:t>
            </w:r>
          </w:p>
          <w:p w14:paraId="2A209DEC" w14:textId="77777777" w:rsidR="00A67435" w:rsidRPr="004728A7" w:rsidRDefault="00A67435" w:rsidP="00A67435">
            <w:pPr>
              <w:spacing w:after="0"/>
              <w:textboxTightWrap w:val="lastLineOnly"/>
              <w:rPr>
                <w:rFonts w:ascii="Arial" w:eastAsia="Calibri" w:hAnsi="Arial" w:cs="Arial"/>
              </w:rPr>
            </w:pPr>
          </w:p>
          <w:p w14:paraId="71BAFEA5" w14:textId="11DE51AF"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rPr>
              <w:t xml:space="preserve">Indirect standardisation was initially proposed to MRG but was challenged as there were questions regarding the interpretation of the indicator and the practical difference that standardisation would make. For this </w:t>
            </w:r>
            <w:r w:rsidR="00B7096A" w:rsidRPr="004728A7">
              <w:rPr>
                <w:rFonts w:ascii="Arial" w:eastAsia="Calibri" w:hAnsi="Arial" w:cs="Arial"/>
              </w:rPr>
              <w:t>reason,</w:t>
            </w:r>
            <w:r w:rsidRPr="004728A7">
              <w:rPr>
                <w:rFonts w:ascii="Arial" w:eastAsia="Calibri" w:hAnsi="Arial" w:cs="Arial"/>
              </w:rPr>
              <w:t xml:space="preserve"> an analysis of indirect ratio vs. crude rate was performed and is summarised below.</w:t>
            </w:r>
          </w:p>
          <w:p w14:paraId="4057425F" w14:textId="77777777" w:rsidR="00A67435" w:rsidRPr="004728A7" w:rsidRDefault="00A67435" w:rsidP="00A67435">
            <w:pPr>
              <w:spacing w:after="0"/>
              <w:textboxTightWrap w:val="lastLineOnly"/>
              <w:rPr>
                <w:rFonts w:ascii="Arial" w:eastAsia="Calibri" w:hAnsi="Arial" w:cs="Arial"/>
              </w:rPr>
            </w:pPr>
          </w:p>
          <w:p w14:paraId="6E9A15F8" w14:textId="62679D60"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rPr>
              <w:lastRenderedPageBreak/>
              <w:t>Scatter plot of crude vs. indirectly standardised ratio for each local authority.</w:t>
            </w:r>
          </w:p>
          <w:p w14:paraId="3C0D5287" w14:textId="77777777" w:rsidR="00BE5E5A" w:rsidRPr="004728A7" w:rsidRDefault="00BE5E5A" w:rsidP="00A67435">
            <w:pPr>
              <w:spacing w:after="0"/>
              <w:textboxTightWrap w:val="lastLineOnly"/>
              <w:rPr>
                <w:rFonts w:ascii="Arial" w:eastAsia="Calibri" w:hAnsi="Arial" w:cs="Arial"/>
              </w:rPr>
            </w:pPr>
          </w:p>
          <w:p w14:paraId="6A2AFAAC" w14:textId="77777777"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noProof/>
                <w:lang w:eastAsia="en-GB"/>
              </w:rPr>
              <w:drawing>
                <wp:inline distT="0" distB="0" distL="0" distR="0" wp14:anchorId="192216B7" wp14:editId="06170B0E">
                  <wp:extent cx="4251367" cy="3360717"/>
                  <wp:effectExtent l="0" t="0" r="15875" b="11430"/>
                  <wp:docPr id="9" name="Chart 9" descr="Scatterplo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F38FCA" w14:textId="77777777" w:rsidR="00A67435" w:rsidRPr="004728A7" w:rsidRDefault="00A67435" w:rsidP="00A67435">
            <w:pPr>
              <w:spacing w:after="0"/>
              <w:textboxTightWrap w:val="lastLineOnly"/>
              <w:rPr>
                <w:rFonts w:ascii="Arial" w:eastAsia="Calibri" w:hAnsi="Arial" w:cs="Arial"/>
              </w:rPr>
            </w:pPr>
          </w:p>
          <w:p w14:paraId="05116730" w14:textId="1D176405"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rPr>
              <w:t>Scatter plot of the residual of the indirectly standardised ratio minus the results of the regression line in the chart above, vs. the number of observations.</w:t>
            </w:r>
          </w:p>
          <w:p w14:paraId="54001FFB" w14:textId="77777777" w:rsidR="00A67435" w:rsidRPr="004728A7" w:rsidRDefault="00A67435" w:rsidP="00A67435">
            <w:pPr>
              <w:spacing w:after="0"/>
              <w:textboxTightWrap w:val="lastLineOnly"/>
              <w:rPr>
                <w:rFonts w:ascii="Arial" w:eastAsia="Calibri" w:hAnsi="Arial" w:cs="Arial"/>
              </w:rPr>
            </w:pPr>
          </w:p>
          <w:p w14:paraId="705560BD" w14:textId="77777777" w:rsidR="00A67435" w:rsidRPr="004728A7" w:rsidRDefault="00A67435" w:rsidP="00A67435">
            <w:pPr>
              <w:spacing w:after="0"/>
              <w:textboxTightWrap w:val="lastLineOnly"/>
              <w:rPr>
                <w:rFonts w:ascii="Arial" w:eastAsia="Calibri" w:hAnsi="Arial" w:cs="Arial"/>
              </w:rPr>
            </w:pPr>
          </w:p>
          <w:p w14:paraId="166D1A83" w14:textId="2564CB7D"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noProof/>
                <w:lang w:eastAsia="en-GB"/>
              </w:rPr>
              <w:lastRenderedPageBreak/>
              <w:drawing>
                <wp:inline distT="0" distB="0" distL="0" distR="0" wp14:anchorId="26DF52AD" wp14:editId="7ACAE9E5">
                  <wp:extent cx="4275117" cy="3182587"/>
                  <wp:effectExtent l="0" t="0" r="11430" b="18415"/>
                  <wp:docPr id="10" name="Chart 10" descr="A scatterplot of the residual of the indirectly standardised ratio minus the results of the regression line in th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9EE3FC" w14:textId="77777777" w:rsidR="00A67435" w:rsidRPr="004728A7" w:rsidRDefault="00A67435" w:rsidP="00A67435">
            <w:pPr>
              <w:spacing w:after="0"/>
              <w:textboxTightWrap w:val="lastLineOnly"/>
              <w:rPr>
                <w:rFonts w:ascii="Arial" w:eastAsia="Calibri" w:hAnsi="Arial" w:cs="Arial"/>
              </w:rPr>
            </w:pPr>
          </w:p>
          <w:p w14:paraId="549D36ED" w14:textId="77777777" w:rsidR="00A67435" w:rsidRPr="004728A7" w:rsidRDefault="00A67435" w:rsidP="00A67435">
            <w:pPr>
              <w:spacing w:after="0"/>
              <w:textboxTightWrap w:val="lastLineOnly"/>
              <w:rPr>
                <w:rFonts w:ascii="Arial" w:eastAsia="Calibri" w:hAnsi="Arial" w:cs="Arial"/>
              </w:rPr>
            </w:pPr>
          </w:p>
          <w:p w14:paraId="23D7CFFB" w14:textId="77777777"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rPr>
              <w:t>While there is some variation in the population distribution of local authorities, it is seen that the relationship between crude rate and standardised ratio is linear.</w:t>
            </w:r>
          </w:p>
          <w:p w14:paraId="5CA576A8" w14:textId="77777777" w:rsidR="00A67435" w:rsidRPr="004728A7" w:rsidRDefault="00A67435" w:rsidP="00A67435">
            <w:pPr>
              <w:spacing w:after="0"/>
              <w:textboxTightWrap w:val="lastLineOnly"/>
              <w:rPr>
                <w:rFonts w:ascii="Arial" w:eastAsia="Calibri" w:hAnsi="Arial" w:cs="Arial"/>
              </w:rPr>
            </w:pPr>
          </w:p>
          <w:p w14:paraId="295283F6" w14:textId="2F4EBEB0"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rPr>
              <w:t xml:space="preserve">Some variation in rates is expected because of </w:t>
            </w:r>
            <w:r w:rsidR="00E85259" w:rsidRPr="004728A7">
              <w:rPr>
                <w:rFonts w:ascii="Arial" w:eastAsia="Calibri" w:hAnsi="Arial" w:cs="Arial"/>
              </w:rPr>
              <w:t xml:space="preserve">variations in decay levels associated with deprivation, ethnicity and exposure to fluoridated water. </w:t>
            </w:r>
            <w:r w:rsidRPr="004728A7">
              <w:rPr>
                <w:rFonts w:ascii="Arial" w:eastAsia="Calibri" w:hAnsi="Arial" w:cs="Arial"/>
              </w:rPr>
              <w:t xml:space="preserve"> </w:t>
            </w:r>
          </w:p>
          <w:p w14:paraId="11D9D6FA" w14:textId="77777777" w:rsidR="00A67435" w:rsidRPr="004728A7" w:rsidRDefault="00A67435" w:rsidP="00A67435">
            <w:pPr>
              <w:spacing w:after="0"/>
              <w:textboxTightWrap w:val="lastLineOnly"/>
              <w:rPr>
                <w:rFonts w:ascii="Arial" w:eastAsia="Calibri" w:hAnsi="Arial" w:cs="Arial"/>
              </w:rPr>
            </w:pPr>
          </w:p>
          <w:p w14:paraId="5D9D3B8C" w14:textId="77777777" w:rsidR="00A67435" w:rsidRPr="004728A7" w:rsidRDefault="00A67435" w:rsidP="00A67435">
            <w:pPr>
              <w:spacing w:after="0"/>
              <w:textboxTightWrap w:val="lastLineOnly"/>
              <w:rPr>
                <w:rFonts w:ascii="Arial" w:eastAsia="Calibri" w:hAnsi="Arial" w:cs="Arial"/>
              </w:rPr>
            </w:pPr>
            <w:r w:rsidRPr="004728A7">
              <w:rPr>
                <w:rFonts w:ascii="Arial" w:eastAsia="Calibri" w:hAnsi="Arial" w:cs="Arial"/>
              </w:rPr>
              <w:t>Interpretation issues with the standardised ratio, i.e. that ratios cannot be ordered or compared over time, that improvement could only be observed in reference to the standard population, mean that the crude rate is preferred.</w:t>
            </w:r>
          </w:p>
          <w:p w14:paraId="6D18EAB1" w14:textId="77777777" w:rsidR="00A67435" w:rsidRPr="004728A7" w:rsidRDefault="00A67435" w:rsidP="00A67435">
            <w:pPr>
              <w:spacing w:after="0"/>
              <w:textboxTightWrap w:val="lastLineOnly"/>
              <w:rPr>
                <w:rFonts w:ascii="Arial" w:eastAsia="Calibri" w:hAnsi="Arial" w:cs="Arial"/>
              </w:rPr>
            </w:pPr>
          </w:p>
          <w:p w14:paraId="73F80CB6" w14:textId="77777777" w:rsidR="00A67435" w:rsidRDefault="00A67435" w:rsidP="00A67435">
            <w:pPr>
              <w:spacing w:after="0"/>
              <w:textboxTightWrap w:val="lastLineOnly"/>
              <w:rPr>
                <w:rFonts w:ascii="Arial" w:eastAsia="Calibri" w:hAnsi="Arial" w:cs="Arial"/>
              </w:rPr>
            </w:pPr>
            <w:r w:rsidRPr="004728A7">
              <w:rPr>
                <w:rFonts w:ascii="Arial" w:eastAsia="Calibri" w:hAnsi="Arial" w:cs="Arial"/>
              </w:rPr>
              <w:t>The use of the crude rate was approved by MRG members by correspondence w/c 2015-09-28.</w:t>
            </w:r>
          </w:p>
          <w:p w14:paraId="11DF2207" w14:textId="77777777" w:rsidR="00AD170D" w:rsidRDefault="00AD170D" w:rsidP="00A67435">
            <w:pPr>
              <w:spacing w:after="0"/>
              <w:textboxTightWrap w:val="lastLineOnly"/>
              <w:rPr>
                <w:rFonts w:ascii="Arial" w:eastAsia="Calibri" w:hAnsi="Arial" w:cs="Arial"/>
              </w:rPr>
            </w:pPr>
          </w:p>
          <w:p w14:paraId="70A56889" w14:textId="0E0C888C" w:rsidR="00AD170D" w:rsidRPr="004728A7" w:rsidRDefault="00AD170D" w:rsidP="00A67435">
            <w:pPr>
              <w:spacing w:after="0"/>
              <w:textboxTightWrap w:val="lastLineOnly"/>
              <w:rPr>
                <w:rFonts w:ascii="Arial" w:eastAsia="Calibri" w:hAnsi="Arial" w:cs="Arial"/>
              </w:rPr>
            </w:pPr>
          </w:p>
        </w:tc>
      </w:tr>
      <w:tr w:rsidR="004728A7" w:rsidRPr="004728A7" w14:paraId="245AFBEB" w14:textId="77777777" w:rsidTr="00AD170D">
        <w:tc>
          <w:tcPr>
            <w:tcW w:w="3539" w:type="dxa"/>
            <w:tcBorders>
              <w:top w:val="single" w:sz="4" w:space="0" w:color="auto"/>
            </w:tcBorders>
          </w:tcPr>
          <w:p w14:paraId="72DD0162" w14:textId="09B0304B" w:rsidR="00857C74" w:rsidRPr="004728A7" w:rsidRDefault="0038142B" w:rsidP="00387F8D">
            <w:pPr>
              <w:spacing w:before="60" w:after="60"/>
              <w:rPr>
                <w:rFonts w:ascii="Arial" w:hAnsi="Arial" w:cs="Arial"/>
                <w:b/>
              </w:rPr>
            </w:pPr>
            <w:r w:rsidRPr="004728A7">
              <w:rPr>
                <w:rFonts w:ascii="Arial" w:hAnsi="Arial" w:cs="Arial"/>
                <w:b/>
              </w:rPr>
              <w:lastRenderedPageBreak/>
              <w:t>5.</w:t>
            </w:r>
            <w:r w:rsidR="00D30DAB" w:rsidRPr="004728A7">
              <w:rPr>
                <w:rFonts w:ascii="Arial" w:hAnsi="Arial" w:cs="Arial"/>
                <w:b/>
              </w:rPr>
              <w:t xml:space="preserve">7 </w:t>
            </w:r>
            <w:r w:rsidR="00857C74" w:rsidRPr="004728A7">
              <w:rPr>
                <w:rFonts w:ascii="Arial" w:hAnsi="Arial" w:cs="Arial"/>
                <w:b/>
              </w:rPr>
              <w:t>What are the confidence intervals and control limits and why have they been used?</w:t>
            </w:r>
          </w:p>
        </w:tc>
        <w:tc>
          <w:tcPr>
            <w:tcW w:w="10635" w:type="dxa"/>
            <w:shd w:val="clear" w:color="auto" w:fill="auto"/>
          </w:tcPr>
          <w:p w14:paraId="1F245297" w14:textId="77777777" w:rsidR="005255C9" w:rsidRPr="004728A7" w:rsidRDefault="005255C9" w:rsidP="005255C9">
            <w:pPr>
              <w:spacing w:before="60" w:after="60"/>
              <w:rPr>
                <w:rFonts w:ascii="Arial" w:hAnsi="Arial" w:cs="Arial"/>
              </w:rPr>
            </w:pPr>
            <w:r w:rsidRPr="004728A7">
              <w:rPr>
                <w:rFonts w:ascii="Arial" w:hAnsi="Arial" w:cs="Arial"/>
              </w:rPr>
              <w:t xml:space="preserve">95% confidence intervals are calculated using the following methodology: </w:t>
            </w:r>
          </w:p>
          <w:p w14:paraId="4F81296C" w14:textId="77777777" w:rsidR="005255C9" w:rsidRPr="004728A7" w:rsidRDefault="005255C9" w:rsidP="005255C9">
            <w:pPr>
              <w:spacing w:before="60" w:after="60"/>
              <w:rPr>
                <w:rFonts w:ascii="Arial" w:hAnsi="Arial" w:cs="Arial"/>
              </w:rPr>
            </w:pPr>
            <w:r w:rsidRPr="004728A7">
              <w:rPr>
                <w:rFonts w:ascii="Cambria Math" w:hAnsi="Cambria Math" w:cs="Cambria Math"/>
              </w:rPr>
              <w:t>𝑟𝑙𝑜𝑤𝑒𝑟</w:t>
            </w:r>
            <w:r w:rsidRPr="004728A7">
              <w:rPr>
                <w:rFonts w:ascii="Arial" w:hAnsi="Arial" w:cs="Arial"/>
              </w:rPr>
              <w:t>=</w:t>
            </w:r>
            <w:r w:rsidRPr="004728A7">
              <w:rPr>
                <w:rFonts w:ascii="Cambria Math" w:hAnsi="Cambria Math" w:cs="Cambria Math"/>
              </w:rPr>
              <w:t>𝑂𝑙𝑜𝑤𝑒𝑟</w:t>
            </w:r>
            <w:r w:rsidRPr="004728A7">
              <w:rPr>
                <w:rFonts w:ascii="Arial" w:hAnsi="Arial" w:cs="Arial"/>
              </w:rPr>
              <w:t xml:space="preserve">n </w:t>
            </w:r>
          </w:p>
          <w:p w14:paraId="291EE16A" w14:textId="77777777" w:rsidR="005255C9" w:rsidRPr="004728A7" w:rsidRDefault="005255C9" w:rsidP="005255C9">
            <w:pPr>
              <w:spacing w:before="60" w:after="60"/>
              <w:rPr>
                <w:rFonts w:ascii="Arial" w:hAnsi="Arial" w:cs="Arial"/>
              </w:rPr>
            </w:pPr>
            <w:r w:rsidRPr="004728A7">
              <w:rPr>
                <w:rFonts w:ascii="Cambria Math" w:hAnsi="Cambria Math" w:cs="Cambria Math"/>
              </w:rPr>
              <w:t>𝑟𝑢𝑝𝑝𝑒𝑟</w:t>
            </w:r>
            <w:r w:rsidRPr="004728A7">
              <w:rPr>
                <w:rFonts w:ascii="Arial" w:hAnsi="Arial" w:cs="Arial"/>
              </w:rPr>
              <w:t>=</w:t>
            </w:r>
            <w:r w:rsidRPr="004728A7">
              <w:rPr>
                <w:rFonts w:ascii="Cambria Math" w:hAnsi="Cambria Math" w:cs="Cambria Math"/>
              </w:rPr>
              <w:t>𝑂𝑢𝑝𝑝𝑒𝑟𝑛</w:t>
            </w:r>
            <w:r w:rsidRPr="004728A7">
              <w:rPr>
                <w:rFonts w:ascii="Arial" w:hAnsi="Arial" w:cs="Arial"/>
              </w:rPr>
              <w:t xml:space="preserve"> </w:t>
            </w:r>
          </w:p>
          <w:p w14:paraId="20BA566F" w14:textId="77777777" w:rsidR="005255C9" w:rsidRPr="004728A7" w:rsidRDefault="005255C9" w:rsidP="005255C9">
            <w:pPr>
              <w:spacing w:before="60" w:after="60"/>
              <w:rPr>
                <w:rFonts w:ascii="Arial" w:hAnsi="Arial" w:cs="Arial"/>
              </w:rPr>
            </w:pPr>
            <w:r w:rsidRPr="004728A7">
              <w:rPr>
                <w:rFonts w:ascii="Arial" w:hAnsi="Arial" w:cs="Arial"/>
              </w:rPr>
              <w:t xml:space="preserve">where: </w:t>
            </w:r>
          </w:p>
          <w:p w14:paraId="27929946" w14:textId="6377020D" w:rsidR="005255C9" w:rsidRPr="004728A7" w:rsidRDefault="005255C9" w:rsidP="005255C9">
            <w:pPr>
              <w:spacing w:before="60" w:after="60"/>
              <w:rPr>
                <w:rFonts w:ascii="Arial" w:hAnsi="Arial" w:cs="Arial"/>
              </w:rPr>
            </w:pPr>
            <w:r w:rsidRPr="004728A7">
              <w:rPr>
                <w:rFonts w:ascii="Arial" w:hAnsi="Arial" w:cs="Arial"/>
                <w:b/>
                <w:bCs/>
              </w:rPr>
              <w:t xml:space="preserve">r </w:t>
            </w:r>
            <w:r w:rsidRPr="004728A7">
              <w:rPr>
                <w:rFonts w:ascii="Arial" w:hAnsi="Arial" w:cs="Arial"/>
              </w:rPr>
              <w:t xml:space="preserve">is the crude rate per 100,000 population and </w:t>
            </w:r>
            <w:proofErr w:type="spellStart"/>
            <w:r w:rsidRPr="004728A7">
              <w:rPr>
                <w:rFonts w:ascii="Arial" w:hAnsi="Arial" w:cs="Arial"/>
              </w:rPr>
              <w:t>rlower</w:t>
            </w:r>
            <w:proofErr w:type="spellEnd"/>
            <w:r w:rsidR="00AD170D">
              <w:rPr>
                <w:rFonts w:ascii="Arial" w:hAnsi="Arial" w:cs="Arial"/>
              </w:rPr>
              <w:t xml:space="preserve"> </w:t>
            </w:r>
            <w:r w:rsidRPr="004728A7">
              <w:rPr>
                <w:rFonts w:ascii="Arial" w:hAnsi="Arial" w:cs="Arial"/>
              </w:rPr>
              <w:t xml:space="preserve">and </w:t>
            </w:r>
            <w:proofErr w:type="spellStart"/>
            <w:r w:rsidRPr="004728A7">
              <w:rPr>
                <w:rFonts w:ascii="Arial" w:hAnsi="Arial" w:cs="Arial"/>
              </w:rPr>
              <w:t>rupper</w:t>
            </w:r>
            <w:proofErr w:type="spellEnd"/>
            <w:r w:rsidRPr="004728A7">
              <w:rPr>
                <w:rFonts w:ascii="Arial" w:hAnsi="Arial" w:cs="Arial"/>
              </w:rPr>
              <w:t xml:space="preserve"> are the lower and upper confidence limits for the crude </w:t>
            </w:r>
            <w:proofErr w:type="gramStart"/>
            <w:r w:rsidRPr="004728A7">
              <w:rPr>
                <w:rFonts w:ascii="Arial" w:hAnsi="Arial" w:cs="Arial"/>
              </w:rPr>
              <w:t>rate;</w:t>
            </w:r>
            <w:proofErr w:type="gramEnd"/>
            <w:r w:rsidRPr="004728A7">
              <w:rPr>
                <w:rFonts w:ascii="Arial" w:hAnsi="Arial" w:cs="Arial"/>
              </w:rPr>
              <w:t xml:space="preserve"> </w:t>
            </w:r>
          </w:p>
          <w:p w14:paraId="3E0EC7B4" w14:textId="77777777" w:rsidR="005255C9" w:rsidRPr="004728A7" w:rsidRDefault="005255C9" w:rsidP="005255C9">
            <w:pPr>
              <w:spacing w:before="60" w:after="60"/>
              <w:rPr>
                <w:rFonts w:ascii="Arial" w:hAnsi="Arial" w:cs="Arial"/>
              </w:rPr>
            </w:pPr>
            <w:r w:rsidRPr="004728A7">
              <w:rPr>
                <w:rFonts w:ascii="Arial" w:hAnsi="Arial" w:cs="Arial"/>
                <w:b/>
                <w:bCs/>
              </w:rPr>
              <w:t xml:space="preserve">O </w:t>
            </w:r>
            <w:r w:rsidRPr="004728A7">
              <w:rPr>
                <w:rFonts w:ascii="Arial" w:hAnsi="Arial" w:cs="Arial"/>
              </w:rPr>
              <w:t xml:space="preserve">is the number of FCEs where extraction performed and </w:t>
            </w:r>
            <w:r w:rsidRPr="004728A7">
              <w:rPr>
                <w:rFonts w:ascii="Cambria Math" w:hAnsi="Cambria Math" w:cs="Cambria Math"/>
              </w:rPr>
              <w:t>𝑂𝑙𝑜𝑤𝑒𝑟</w:t>
            </w:r>
            <w:r w:rsidRPr="004728A7">
              <w:rPr>
                <w:rFonts w:ascii="Arial" w:hAnsi="Arial" w:cs="Arial"/>
              </w:rPr>
              <w:t xml:space="preserve">and </w:t>
            </w:r>
            <w:r w:rsidRPr="004728A7">
              <w:rPr>
                <w:rFonts w:ascii="Cambria Math" w:hAnsi="Cambria Math" w:cs="Cambria Math"/>
              </w:rPr>
              <w:t>𝑂𝑢𝑝𝑝𝑒𝑟</w:t>
            </w:r>
            <w:r w:rsidRPr="004728A7">
              <w:rPr>
                <w:rFonts w:ascii="Arial" w:hAnsi="Arial" w:cs="Arial"/>
              </w:rPr>
              <w:t xml:space="preserve"> are the lower and upper confidence limits for the number of </w:t>
            </w:r>
            <w:proofErr w:type="gramStart"/>
            <w:r w:rsidRPr="004728A7">
              <w:rPr>
                <w:rFonts w:ascii="Arial" w:hAnsi="Arial" w:cs="Arial"/>
              </w:rPr>
              <w:t>tooth</w:t>
            </w:r>
            <w:proofErr w:type="gramEnd"/>
            <w:r w:rsidRPr="004728A7">
              <w:rPr>
                <w:rFonts w:ascii="Arial" w:hAnsi="Arial" w:cs="Arial"/>
              </w:rPr>
              <w:t xml:space="preserve"> extractions; </w:t>
            </w:r>
          </w:p>
          <w:p w14:paraId="581023D9" w14:textId="77777777" w:rsidR="005255C9" w:rsidRPr="004728A7" w:rsidRDefault="005255C9" w:rsidP="005255C9">
            <w:pPr>
              <w:spacing w:before="60" w:after="60"/>
              <w:rPr>
                <w:rFonts w:ascii="Arial" w:hAnsi="Arial" w:cs="Arial"/>
              </w:rPr>
            </w:pPr>
            <w:r w:rsidRPr="004728A7">
              <w:rPr>
                <w:rFonts w:ascii="Arial" w:hAnsi="Arial" w:cs="Arial"/>
                <w:b/>
                <w:bCs/>
              </w:rPr>
              <w:t xml:space="preserve">n </w:t>
            </w:r>
            <w:r w:rsidRPr="004728A7">
              <w:rPr>
                <w:rFonts w:ascii="Arial" w:hAnsi="Arial" w:cs="Arial"/>
              </w:rPr>
              <w:t xml:space="preserve">is the number of individuals in the subject population. </w:t>
            </w:r>
          </w:p>
          <w:p w14:paraId="7E3C2567" w14:textId="77777777" w:rsidR="005255C9" w:rsidRPr="004728A7" w:rsidRDefault="005255C9" w:rsidP="005255C9">
            <w:pPr>
              <w:spacing w:before="60" w:after="60"/>
              <w:rPr>
                <w:rFonts w:ascii="Arial" w:hAnsi="Arial" w:cs="Arial"/>
              </w:rPr>
            </w:pPr>
            <w:r w:rsidRPr="004728A7">
              <w:rPr>
                <w:rFonts w:ascii="Arial" w:hAnsi="Arial" w:cs="Arial"/>
              </w:rPr>
              <w:t xml:space="preserve">The confidence limits for the number of tooth extractions are given by the following: </w:t>
            </w:r>
          </w:p>
          <w:p w14:paraId="4C1869F6" w14:textId="704AA6D9" w:rsidR="005255C9" w:rsidRPr="004728A7" w:rsidRDefault="005255C9">
            <w:pPr>
              <w:spacing w:before="60" w:after="60"/>
              <w:rPr>
                <w:rFonts w:ascii="Arial" w:hAnsi="Arial" w:cs="Arial"/>
              </w:rPr>
            </w:pPr>
            <w:r w:rsidRPr="004728A7">
              <w:rPr>
                <w:rFonts w:ascii="Arial" w:hAnsi="Arial" w:cs="Arial"/>
              </w:rPr>
              <w:t xml:space="preserve">When </w:t>
            </w:r>
            <w:r w:rsidRPr="004728A7">
              <w:rPr>
                <w:rFonts w:ascii="Arial" w:hAnsi="Arial" w:cs="Arial"/>
                <w:b/>
                <w:bCs/>
              </w:rPr>
              <w:t xml:space="preserve">O </w:t>
            </w:r>
            <w:r w:rsidRPr="004728A7">
              <w:rPr>
                <w:rFonts w:ascii="Arial" w:hAnsi="Arial" w:cs="Arial"/>
              </w:rPr>
              <w:t xml:space="preserve">&lt; 389 then, </w:t>
            </w:r>
            <w:r w:rsidRPr="004728A7">
              <w:rPr>
                <w:rFonts w:ascii="Cambria Math" w:hAnsi="Cambria Math" w:cs="Cambria Math"/>
              </w:rPr>
              <w:t>𝑂𝑙𝑜𝑤𝑒𝑟</w:t>
            </w:r>
            <w:r w:rsidRPr="004728A7">
              <w:rPr>
                <w:rFonts w:ascii="Arial" w:hAnsi="Arial" w:cs="Arial"/>
              </w:rPr>
              <w:t xml:space="preserve">= </w:t>
            </w:r>
            <w:r w:rsidRPr="004728A7">
              <w:rPr>
                <w:rFonts w:ascii="Cambria Math" w:hAnsi="Cambria Math" w:cs="Cambria Math"/>
              </w:rPr>
              <w:t>𝜒𝑙𝑜𝑤𝑒𝑟</w:t>
            </w:r>
            <w:r w:rsidRPr="004728A7">
              <w:rPr>
                <w:rFonts w:ascii="Arial" w:hAnsi="Arial" w:cs="Arial"/>
              </w:rPr>
              <w:t xml:space="preserve">22 </w:t>
            </w:r>
            <w:r w:rsidRPr="004728A7">
              <w:rPr>
                <w:rFonts w:ascii="Cambria Math" w:hAnsi="Cambria Math" w:cs="Cambria Math"/>
              </w:rPr>
              <w:t>𝑂𝑢𝑝𝑝𝑒𝑟</w:t>
            </w:r>
            <w:r w:rsidRPr="004728A7">
              <w:rPr>
                <w:rFonts w:ascii="Arial" w:hAnsi="Arial" w:cs="Arial"/>
              </w:rPr>
              <w:t xml:space="preserve">= </w:t>
            </w:r>
            <w:r w:rsidRPr="004728A7">
              <w:rPr>
                <w:rFonts w:ascii="Cambria Math" w:hAnsi="Cambria Math" w:cs="Cambria Math"/>
              </w:rPr>
              <w:t>𝜒𝑢𝑝𝑝𝑒𝑟</w:t>
            </w:r>
            <w:r w:rsidRPr="004728A7">
              <w:rPr>
                <w:rFonts w:ascii="Arial" w:hAnsi="Arial" w:cs="Arial"/>
              </w:rPr>
              <w:t xml:space="preserve">22 </w:t>
            </w:r>
          </w:p>
          <w:p w14:paraId="5FA5D28A" w14:textId="77777777" w:rsidR="005255C9" w:rsidRPr="004728A7" w:rsidRDefault="005255C9" w:rsidP="005255C9">
            <w:pPr>
              <w:spacing w:before="60" w:after="60"/>
              <w:rPr>
                <w:rFonts w:ascii="Arial" w:hAnsi="Arial" w:cs="Arial"/>
              </w:rPr>
            </w:pPr>
          </w:p>
          <w:p w14:paraId="778ADF9B" w14:textId="77777777" w:rsidR="005255C9" w:rsidRPr="004728A7" w:rsidRDefault="005255C9" w:rsidP="005255C9">
            <w:pPr>
              <w:spacing w:before="60" w:after="60"/>
              <w:rPr>
                <w:rFonts w:ascii="Arial" w:hAnsi="Arial" w:cs="Arial"/>
              </w:rPr>
            </w:pPr>
            <w:r w:rsidRPr="004728A7">
              <w:rPr>
                <w:rFonts w:ascii="Arial" w:hAnsi="Arial" w:cs="Arial"/>
              </w:rPr>
              <w:t xml:space="preserve">where: </w:t>
            </w:r>
          </w:p>
          <w:p w14:paraId="25B13798" w14:textId="77777777" w:rsidR="005255C9" w:rsidRPr="004728A7" w:rsidRDefault="005255C9" w:rsidP="005255C9">
            <w:pPr>
              <w:spacing w:before="60" w:after="60"/>
              <w:rPr>
                <w:rFonts w:ascii="Arial" w:hAnsi="Arial" w:cs="Arial"/>
              </w:rPr>
            </w:pPr>
            <w:r w:rsidRPr="004728A7">
              <w:rPr>
                <w:rFonts w:ascii="Cambria Math" w:hAnsi="Cambria Math" w:cs="Cambria Math"/>
              </w:rPr>
              <w:t>𝝌</w:t>
            </w:r>
            <w:r w:rsidRPr="004728A7">
              <w:rPr>
                <w:rFonts w:ascii="Arial" w:hAnsi="Arial" w:cs="Arial"/>
                <w:b/>
                <w:bCs/>
              </w:rPr>
              <w:t xml:space="preserve">2lower </w:t>
            </w:r>
            <w:r w:rsidRPr="004728A7">
              <w:rPr>
                <w:rFonts w:ascii="Arial" w:hAnsi="Arial" w:cs="Arial"/>
              </w:rPr>
              <w:t xml:space="preserve">is the 97.5th percentile value from the </w:t>
            </w:r>
            <w:r w:rsidRPr="004728A7">
              <w:rPr>
                <w:rFonts w:ascii="Cambria Math" w:hAnsi="Cambria Math" w:cs="Cambria Math"/>
              </w:rPr>
              <w:t>𝜒</w:t>
            </w:r>
            <w:r w:rsidRPr="004728A7">
              <w:rPr>
                <w:rFonts w:ascii="Arial" w:hAnsi="Arial" w:cs="Arial"/>
              </w:rPr>
              <w:t xml:space="preserve">2 distribution with 2O degrees of </w:t>
            </w:r>
            <w:proofErr w:type="gramStart"/>
            <w:r w:rsidRPr="004728A7">
              <w:rPr>
                <w:rFonts w:ascii="Arial" w:hAnsi="Arial" w:cs="Arial"/>
              </w:rPr>
              <w:t>freedom;</w:t>
            </w:r>
            <w:proofErr w:type="gramEnd"/>
            <w:r w:rsidRPr="004728A7">
              <w:rPr>
                <w:rFonts w:ascii="Arial" w:hAnsi="Arial" w:cs="Arial"/>
              </w:rPr>
              <w:t xml:space="preserve"> </w:t>
            </w:r>
          </w:p>
          <w:p w14:paraId="1AAE867B" w14:textId="77777777" w:rsidR="005255C9" w:rsidRPr="004728A7" w:rsidRDefault="005255C9" w:rsidP="005255C9">
            <w:pPr>
              <w:spacing w:before="60" w:after="60"/>
              <w:rPr>
                <w:rFonts w:ascii="Arial" w:hAnsi="Arial" w:cs="Arial"/>
              </w:rPr>
            </w:pPr>
            <w:r w:rsidRPr="004728A7">
              <w:rPr>
                <w:rFonts w:ascii="Cambria Math" w:hAnsi="Cambria Math" w:cs="Cambria Math"/>
              </w:rPr>
              <w:t>𝜒</w:t>
            </w:r>
            <w:r w:rsidRPr="004728A7">
              <w:rPr>
                <w:rFonts w:ascii="Arial" w:hAnsi="Arial" w:cs="Arial"/>
                <w:b/>
                <w:bCs/>
              </w:rPr>
              <w:t xml:space="preserve">2upper </w:t>
            </w:r>
            <w:r w:rsidRPr="004728A7">
              <w:rPr>
                <w:rFonts w:ascii="Arial" w:hAnsi="Arial" w:cs="Arial"/>
              </w:rPr>
              <w:t xml:space="preserve">is the 2.5th percentile value from the </w:t>
            </w:r>
            <w:r w:rsidRPr="004728A7">
              <w:rPr>
                <w:rFonts w:ascii="Cambria Math" w:hAnsi="Cambria Math" w:cs="Cambria Math"/>
              </w:rPr>
              <w:t>𝜒</w:t>
            </w:r>
            <w:r w:rsidRPr="004728A7">
              <w:rPr>
                <w:rFonts w:ascii="Arial" w:hAnsi="Arial" w:cs="Arial"/>
              </w:rPr>
              <w:t xml:space="preserve">2 distribution with 2O+2 degrees of freedom. </w:t>
            </w:r>
          </w:p>
          <w:p w14:paraId="3469E25E" w14:textId="77777777" w:rsidR="005255C9" w:rsidRPr="004728A7" w:rsidRDefault="005255C9" w:rsidP="005255C9">
            <w:pPr>
              <w:spacing w:before="60" w:after="60"/>
              <w:rPr>
                <w:rFonts w:ascii="Arial" w:hAnsi="Arial" w:cs="Arial"/>
              </w:rPr>
            </w:pPr>
            <w:r w:rsidRPr="004728A7">
              <w:rPr>
                <w:rFonts w:ascii="Arial" w:hAnsi="Arial" w:cs="Arial"/>
              </w:rPr>
              <w:t xml:space="preserve">When </w:t>
            </w:r>
            <w:r w:rsidRPr="004728A7">
              <w:rPr>
                <w:rFonts w:ascii="Arial" w:hAnsi="Arial" w:cs="Arial"/>
                <w:b/>
                <w:bCs/>
              </w:rPr>
              <w:t xml:space="preserve">O </w:t>
            </w:r>
            <w:r w:rsidRPr="004728A7">
              <w:rPr>
                <w:rFonts w:ascii="Arial" w:hAnsi="Arial" w:cs="Arial"/>
              </w:rPr>
              <w:t xml:space="preserve">&gt;= 389 then, </w:t>
            </w:r>
          </w:p>
          <w:p w14:paraId="5D1E0724" w14:textId="77777777" w:rsidR="005255C9" w:rsidRPr="004728A7" w:rsidRDefault="005255C9" w:rsidP="005255C9">
            <w:pPr>
              <w:spacing w:before="60" w:after="60"/>
              <w:rPr>
                <w:rFonts w:ascii="Arial" w:hAnsi="Arial" w:cs="Arial"/>
              </w:rPr>
            </w:pPr>
            <w:r w:rsidRPr="004728A7">
              <w:rPr>
                <w:rFonts w:ascii="Cambria Math" w:hAnsi="Cambria Math" w:cs="Cambria Math"/>
              </w:rPr>
              <w:t>𝑂𝑙𝑜𝑤𝑒𝑟</w:t>
            </w:r>
            <w:r w:rsidRPr="004728A7">
              <w:rPr>
                <w:rFonts w:ascii="Arial" w:hAnsi="Arial" w:cs="Arial"/>
              </w:rPr>
              <w:t>=</w:t>
            </w:r>
            <w:r w:rsidRPr="004728A7">
              <w:rPr>
                <w:rFonts w:ascii="Cambria Math" w:hAnsi="Cambria Math" w:cs="Cambria Math"/>
              </w:rPr>
              <w:t>𝑂</w:t>
            </w:r>
            <w:r w:rsidRPr="004728A7">
              <w:rPr>
                <w:rFonts w:ascii="Arial" w:hAnsi="Arial" w:cs="Arial"/>
              </w:rPr>
              <w:t>(1−19</w:t>
            </w:r>
            <w:r w:rsidRPr="004728A7">
              <w:rPr>
                <w:rFonts w:ascii="Cambria Math" w:hAnsi="Cambria Math" w:cs="Cambria Math"/>
              </w:rPr>
              <w:t>𝑂</w:t>
            </w:r>
            <w:r w:rsidRPr="004728A7">
              <w:rPr>
                <w:rFonts w:ascii="Arial" w:hAnsi="Arial" w:cs="Arial"/>
              </w:rPr>
              <w:t>−</w:t>
            </w:r>
            <w:r w:rsidRPr="004728A7">
              <w:rPr>
                <w:rFonts w:ascii="Cambria Math" w:hAnsi="Cambria Math" w:cs="Cambria Math"/>
              </w:rPr>
              <w:t>𝑧</w:t>
            </w:r>
            <w:r w:rsidRPr="004728A7">
              <w:rPr>
                <w:rFonts w:ascii="Arial" w:hAnsi="Arial" w:cs="Arial"/>
              </w:rPr>
              <w:t>3√</w:t>
            </w:r>
            <w:r w:rsidRPr="004728A7">
              <w:rPr>
                <w:rFonts w:ascii="Cambria Math" w:hAnsi="Cambria Math" w:cs="Cambria Math"/>
              </w:rPr>
              <w:t>𝑂</w:t>
            </w:r>
            <w:r w:rsidRPr="004728A7">
              <w:rPr>
                <w:rFonts w:ascii="Arial" w:hAnsi="Arial" w:cs="Arial"/>
              </w:rPr>
              <w:t xml:space="preserve">)3 </w:t>
            </w:r>
            <w:r w:rsidRPr="004728A7">
              <w:rPr>
                <w:rFonts w:ascii="Cambria Math" w:hAnsi="Cambria Math" w:cs="Cambria Math"/>
              </w:rPr>
              <w:t>𝑂𝑢𝑝𝑝𝑒𝑟</w:t>
            </w:r>
            <w:r w:rsidRPr="004728A7">
              <w:rPr>
                <w:rFonts w:ascii="Arial" w:hAnsi="Arial" w:cs="Arial"/>
              </w:rPr>
              <w:t>=(</w:t>
            </w:r>
            <w:r w:rsidRPr="004728A7">
              <w:rPr>
                <w:rFonts w:ascii="Cambria Math" w:hAnsi="Cambria Math" w:cs="Cambria Math"/>
              </w:rPr>
              <w:t>𝑂</w:t>
            </w:r>
            <w:r w:rsidRPr="004728A7">
              <w:rPr>
                <w:rFonts w:ascii="Arial" w:hAnsi="Arial" w:cs="Arial"/>
              </w:rPr>
              <w:t>+</w:t>
            </w:r>
            <w:proofErr w:type="gramStart"/>
            <w:r w:rsidRPr="004728A7">
              <w:rPr>
                <w:rFonts w:ascii="Arial" w:hAnsi="Arial" w:cs="Arial"/>
              </w:rPr>
              <w:t>1)(</w:t>
            </w:r>
            <w:proofErr w:type="gramEnd"/>
            <w:r w:rsidRPr="004728A7">
              <w:rPr>
                <w:rFonts w:ascii="Arial" w:hAnsi="Arial" w:cs="Arial"/>
              </w:rPr>
              <w:t>1−19(</w:t>
            </w:r>
            <w:r w:rsidRPr="004728A7">
              <w:rPr>
                <w:rFonts w:ascii="Cambria Math" w:hAnsi="Cambria Math" w:cs="Cambria Math"/>
              </w:rPr>
              <w:t>𝑂</w:t>
            </w:r>
            <w:r w:rsidRPr="004728A7">
              <w:rPr>
                <w:rFonts w:ascii="Arial" w:hAnsi="Arial" w:cs="Arial"/>
              </w:rPr>
              <w:t>+1)+</w:t>
            </w:r>
            <w:r w:rsidRPr="004728A7">
              <w:rPr>
                <w:rFonts w:ascii="Cambria Math" w:hAnsi="Cambria Math" w:cs="Cambria Math"/>
              </w:rPr>
              <w:t>𝑧</w:t>
            </w:r>
            <w:r w:rsidRPr="004728A7">
              <w:rPr>
                <w:rFonts w:ascii="Arial" w:hAnsi="Arial" w:cs="Arial"/>
              </w:rPr>
              <w:t>3√</w:t>
            </w:r>
            <w:r w:rsidRPr="004728A7">
              <w:rPr>
                <w:rFonts w:ascii="Cambria Math" w:hAnsi="Cambria Math" w:cs="Cambria Math"/>
              </w:rPr>
              <w:t>𝑂</w:t>
            </w:r>
            <w:r w:rsidRPr="004728A7">
              <w:rPr>
                <w:rFonts w:ascii="Arial" w:hAnsi="Arial" w:cs="Arial"/>
              </w:rPr>
              <w:t xml:space="preserve">+1)3 </w:t>
            </w:r>
          </w:p>
          <w:p w14:paraId="6404C57F" w14:textId="77777777" w:rsidR="005255C9" w:rsidRPr="004728A7" w:rsidRDefault="005255C9" w:rsidP="005255C9">
            <w:pPr>
              <w:spacing w:before="60" w:after="60"/>
              <w:rPr>
                <w:rFonts w:ascii="Arial" w:hAnsi="Arial" w:cs="Arial"/>
              </w:rPr>
            </w:pPr>
            <w:r w:rsidRPr="004728A7">
              <w:rPr>
                <w:rFonts w:ascii="Arial" w:hAnsi="Arial" w:cs="Arial"/>
              </w:rPr>
              <w:t xml:space="preserve">where: </w:t>
            </w:r>
          </w:p>
          <w:p w14:paraId="238AF162" w14:textId="261975AD" w:rsidR="00A67435" w:rsidRPr="004728A7" w:rsidRDefault="005255C9" w:rsidP="005255C9">
            <w:pPr>
              <w:spacing w:before="60" w:after="60"/>
              <w:rPr>
                <w:rFonts w:ascii="Arial" w:hAnsi="Arial" w:cs="Arial"/>
              </w:rPr>
            </w:pPr>
            <w:r w:rsidRPr="004728A7">
              <w:rPr>
                <w:rFonts w:ascii="Arial" w:hAnsi="Arial" w:cs="Arial"/>
                <w:b/>
                <w:bCs/>
              </w:rPr>
              <w:t xml:space="preserve">z </w:t>
            </w:r>
            <w:r w:rsidRPr="004728A7">
              <w:rPr>
                <w:rFonts w:ascii="Arial" w:hAnsi="Arial" w:cs="Arial"/>
              </w:rPr>
              <w:t>is the 97.5th percentile value from the Standard Normal distribution.</w:t>
            </w:r>
          </w:p>
        </w:tc>
      </w:tr>
      <w:tr w:rsidR="004728A7" w:rsidRPr="004728A7" w14:paraId="71190C06" w14:textId="77777777" w:rsidTr="001838DD">
        <w:tc>
          <w:tcPr>
            <w:tcW w:w="3539" w:type="dxa"/>
          </w:tcPr>
          <w:p w14:paraId="517F2C81" w14:textId="4C7FC29D" w:rsidR="00857C74" w:rsidRPr="004728A7" w:rsidRDefault="0038142B" w:rsidP="00387F8D">
            <w:pPr>
              <w:spacing w:before="60" w:after="60"/>
              <w:rPr>
                <w:rFonts w:ascii="Arial" w:hAnsi="Arial" w:cs="Arial"/>
                <w:b/>
              </w:rPr>
            </w:pPr>
            <w:r w:rsidRPr="004728A7">
              <w:rPr>
                <w:rFonts w:ascii="Arial" w:hAnsi="Arial" w:cs="Arial"/>
                <w:b/>
              </w:rPr>
              <w:t>5.</w:t>
            </w:r>
            <w:r w:rsidR="00D30DAB" w:rsidRPr="004728A7">
              <w:rPr>
                <w:rFonts w:ascii="Arial" w:hAnsi="Arial" w:cs="Arial"/>
                <w:b/>
              </w:rPr>
              <w:t xml:space="preserve">8 </w:t>
            </w:r>
            <w:r w:rsidR="00857C74" w:rsidRPr="004728A7">
              <w:rPr>
                <w:rFonts w:ascii="Arial" w:hAnsi="Arial" w:cs="Arial"/>
                <w:b/>
              </w:rPr>
              <w:t>Could the indicator be manipulated to influence the outcome?</w:t>
            </w:r>
          </w:p>
        </w:tc>
        <w:tc>
          <w:tcPr>
            <w:tcW w:w="10635" w:type="dxa"/>
            <w:shd w:val="clear" w:color="auto" w:fill="auto"/>
          </w:tcPr>
          <w:p w14:paraId="16DB2B4E" w14:textId="6A88946C" w:rsidR="00D514C5" w:rsidRPr="004728A7" w:rsidRDefault="00A67435" w:rsidP="00BE5E5A">
            <w:pPr>
              <w:spacing w:before="60" w:after="60"/>
              <w:rPr>
                <w:rFonts w:ascii="Arial" w:hAnsi="Arial" w:cs="Arial"/>
              </w:rPr>
            </w:pPr>
            <w:r w:rsidRPr="004728A7">
              <w:rPr>
                <w:rFonts w:ascii="Arial" w:hAnsi="Arial" w:cs="Arial"/>
              </w:rPr>
              <w:t xml:space="preserve">It may incentivise more under-reporting in HES, with hospitals saying they did </w:t>
            </w:r>
            <w:r w:rsidR="005E4BD9" w:rsidRPr="004728A7">
              <w:rPr>
                <w:rFonts w:ascii="Arial" w:hAnsi="Arial" w:cs="Arial"/>
              </w:rPr>
              <w:t xml:space="preserve">fewer </w:t>
            </w:r>
            <w:r w:rsidRPr="004728A7">
              <w:rPr>
                <w:rFonts w:ascii="Arial" w:hAnsi="Arial" w:cs="Arial"/>
              </w:rPr>
              <w:t xml:space="preserve">extractions than they did to look better on the indicator.  However, this would equally lead to a reduction in payment for the service that has taken place – if they do not report extractions taking place on children, they will not get paid via payment by results, so not likely.  Also, </w:t>
            </w:r>
            <w:r w:rsidR="00E85259" w:rsidRPr="004728A7">
              <w:rPr>
                <w:rFonts w:ascii="Arial" w:hAnsi="Arial" w:cs="Arial"/>
              </w:rPr>
              <w:t>hospitals are responding to the health care needs of the population which are beyond their control</w:t>
            </w:r>
            <w:r w:rsidR="00E03CCA" w:rsidRPr="004728A7">
              <w:rPr>
                <w:rFonts w:ascii="Arial" w:hAnsi="Arial" w:cs="Arial"/>
              </w:rPr>
              <w:t>.</w:t>
            </w:r>
            <w:r w:rsidRPr="004728A7">
              <w:rPr>
                <w:rFonts w:ascii="Arial" w:hAnsi="Arial" w:cs="Arial"/>
              </w:rPr>
              <w:t xml:space="preserve">  </w:t>
            </w:r>
            <w:r w:rsidR="00E85259" w:rsidRPr="004728A7">
              <w:rPr>
                <w:rFonts w:ascii="Arial" w:hAnsi="Arial" w:cs="Arial"/>
              </w:rPr>
              <w:t>Rather, responsibility for this lies with local authorities and individuals s</w:t>
            </w:r>
            <w:r w:rsidRPr="004728A7">
              <w:rPr>
                <w:rFonts w:ascii="Arial" w:hAnsi="Arial" w:cs="Arial"/>
              </w:rPr>
              <w:t>o it should not affect the reporting of the treatment</w:t>
            </w:r>
            <w:r w:rsidR="00E85259" w:rsidRPr="004728A7">
              <w:rPr>
                <w:rFonts w:ascii="Arial" w:hAnsi="Arial" w:cs="Arial"/>
              </w:rPr>
              <w:t xml:space="preserve"> carried out</w:t>
            </w:r>
            <w:r w:rsidRPr="004728A7">
              <w:rPr>
                <w:rFonts w:ascii="Arial" w:hAnsi="Arial" w:cs="Arial"/>
              </w:rPr>
              <w:t>.</w:t>
            </w:r>
          </w:p>
        </w:tc>
      </w:tr>
    </w:tbl>
    <w:p w14:paraId="5F5C6C4B" w14:textId="77777777" w:rsidR="00BB01D0" w:rsidRDefault="00BB01D0" w:rsidP="00857C74">
      <w:pPr>
        <w:rPr>
          <w:rFonts w:ascii="Arial" w:hAnsi="Arial" w:cs="Arial"/>
          <w:b/>
        </w:rPr>
      </w:pPr>
    </w:p>
    <w:p w14:paraId="26CA9932" w14:textId="77777777" w:rsidR="00384642" w:rsidRDefault="00BB01D0" w:rsidP="00857C74">
      <w:pPr>
        <w:rPr>
          <w:rFonts w:ascii="Arial" w:hAnsi="Arial" w:cs="Arial"/>
          <w:b/>
        </w:rPr>
      </w:pPr>
      <w:r w:rsidRPr="00BB01D0">
        <w:rPr>
          <w:rFonts w:ascii="Arial" w:hAnsi="Arial" w:cs="Arial"/>
          <w:b/>
        </w:rPr>
        <w:t>To be completed by the Indicator Methodology and Assurance Service (IMAS)</w:t>
      </w:r>
    </w:p>
    <w:p w14:paraId="231B2CF9" w14:textId="77777777" w:rsidR="00384642" w:rsidRDefault="00384642" w:rsidP="00857C74">
      <w:pPr>
        <w:rPr>
          <w:rFonts w:ascii="Arial" w:hAnsi="Arial" w:cs="Arial"/>
          <w:b/>
        </w:rPr>
      </w:pPr>
    </w:p>
    <w:tbl>
      <w:tblPr>
        <w:tblStyle w:val="TableGrid"/>
        <w:tblW w:w="0" w:type="auto"/>
        <w:tblLook w:val="04A0" w:firstRow="1" w:lastRow="0" w:firstColumn="1" w:lastColumn="0" w:noHBand="0" w:noVBand="1"/>
      </w:tblPr>
      <w:tblGrid>
        <w:gridCol w:w="13948"/>
      </w:tblGrid>
      <w:tr w:rsidR="00384642" w14:paraId="1270F984" w14:textId="77777777" w:rsidTr="00384642">
        <w:tc>
          <w:tcPr>
            <w:tcW w:w="13948" w:type="dxa"/>
          </w:tcPr>
          <w:p w14:paraId="75031607" w14:textId="77777777" w:rsidR="00384642" w:rsidRDefault="00384642" w:rsidP="00857C74">
            <w:pPr>
              <w:rPr>
                <w:rFonts w:ascii="Arial" w:hAnsi="Arial" w:cs="Arial"/>
              </w:rPr>
            </w:pPr>
          </w:p>
        </w:tc>
      </w:tr>
      <w:tr w:rsidR="00384642" w14:paraId="71C5BCDB" w14:textId="77777777" w:rsidTr="00384642">
        <w:tc>
          <w:tcPr>
            <w:tcW w:w="13948" w:type="dxa"/>
          </w:tcPr>
          <w:p w14:paraId="1320F0E2" w14:textId="0EFEF7F3" w:rsidR="00384642" w:rsidRPr="00384642" w:rsidRDefault="00384642" w:rsidP="00857C74">
            <w:pPr>
              <w:rPr>
                <w:rFonts w:ascii="Arial" w:hAnsi="Arial" w:cs="Arial"/>
                <w:bCs/>
              </w:rPr>
            </w:pPr>
            <w:r w:rsidRPr="00384642">
              <w:rPr>
                <w:rFonts w:ascii="Arial" w:hAnsi="Arial" w:cs="Arial"/>
                <w:bCs/>
              </w:rPr>
              <w:lastRenderedPageBreak/>
              <w:t>Date rec’d 3/10/2018</w:t>
            </w:r>
          </w:p>
        </w:tc>
      </w:tr>
      <w:tr w:rsidR="00384642" w14:paraId="581BBF0A" w14:textId="77777777" w:rsidTr="00384642">
        <w:tc>
          <w:tcPr>
            <w:tcW w:w="13948" w:type="dxa"/>
          </w:tcPr>
          <w:p w14:paraId="49EB0496" w14:textId="48DAEA4B" w:rsidR="00384642" w:rsidRPr="00384642" w:rsidRDefault="00384642" w:rsidP="00857C74">
            <w:pPr>
              <w:rPr>
                <w:rFonts w:ascii="Arial" w:hAnsi="Arial" w:cs="Arial"/>
                <w:bCs/>
              </w:rPr>
            </w:pPr>
            <w:r w:rsidRPr="00384642">
              <w:rPr>
                <w:rFonts w:ascii="Arial" w:hAnsi="Arial" w:cs="Arial"/>
                <w:bCs/>
              </w:rPr>
              <w:t xml:space="preserve">Assigned to </w:t>
            </w:r>
            <w:sdt>
              <w:sdtPr>
                <w:rPr>
                  <w:rFonts w:ascii="Arial" w:hAnsi="Arial" w:cs="Arial"/>
                  <w:bCs/>
                </w:rPr>
                <w:alias w:val="Analyst"/>
                <w:tag w:val="Analyst"/>
                <w:id w:val="1863319656"/>
                <w:placeholder>
                  <w:docPart w:val="5AEEDF26949945DBB99CBA98233CEC87"/>
                </w:placeholder>
                <w:dropDownList>
                  <w:listItem w:value="Select analyst"/>
                  <w:listItem w:displayText="Andy Besch" w:value="Andy Besch"/>
                  <w:listItem w:displayText="David Wheatley" w:value="David Wheatley"/>
                  <w:listItem w:displayText="Jonathan Trepczyk" w:value="Jonathan Trepczyk"/>
                  <w:listItem w:displayText="Phyllis Macgoye" w:value="Phyllis Macgoye"/>
                  <w:listItem w:displayText="Sue Slade" w:value="Sue Slade"/>
                </w:dropDownList>
              </w:sdtPr>
              <w:sdtEndPr/>
              <w:sdtContent>
                <w:r w:rsidRPr="00384642">
                  <w:rPr>
                    <w:rFonts w:ascii="Arial" w:hAnsi="Arial" w:cs="Arial"/>
                    <w:bCs/>
                  </w:rPr>
                  <w:t>David Wheatley</w:t>
                </w:r>
              </w:sdtContent>
            </w:sdt>
          </w:p>
        </w:tc>
      </w:tr>
      <w:tr w:rsidR="00384642" w14:paraId="3CDB4E2C" w14:textId="77777777" w:rsidTr="00384642">
        <w:tc>
          <w:tcPr>
            <w:tcW w:w="13948" w:type="dxa"/>
          </w:tcPr>
          <w:p w14:paraId="3B7CC696" w14:textId="6CEA14BB" w:rsidR="00384642" w:rsidRPr="00384642" w:rsidRDefault="00384642" w:rsidP="00857C74">
            <w:pPr>
              <w:rPr>
                <w:rFonts w:ascii="Arial" w:hAnsi="Arial" w:cs="Arial"/>
                <w:bCs/>
              </w:rPr>
            </w:pPr>
            <w:r w:rsidRPr="00384642">
              <w:rPr>
                <w:rFonts w:ascii="Arial" w:hAnsi="Arial" w:cs="Arial"/>
                <w:bCs/>
              </w:rPr>
              <w:t>Target MRG 15/11/2018</w:t>
            </w:r>
          </w:p>
        </w:tc>
      </w:tr>
      <w:tr w:rsidR="00384642" w14:paraId="33D4BD57" w14:textId="77777777" w:rsidTr="00384642">
        <w:tc>
          <w:tcPr>
            <w:tcW w:w="13948" w:type="dxa"/>
          </w:tcPr>
          <w:p w14:paraId="4452B41E" w14:textId="7CE121CD" w:rsidR="00384642" w:rsidRPr="00384642" w:rsidRDefault="00384642" w:rsidP="00857C74">
            <w:pPr>
              <w:rPr>
                <w:rFonts w:ascii="Arial" w:hAnsi="Arial" w:cs="Arial"/>
                <w:bCs/>
              </w:rPr>
            </w:pPr>
            <w:r w:rsidRPr="00384642">
              <w:rPr>
                <w:rFonts w:ascii="Arial" w:hAnsi="Arial" w:cs="Arial"/>
                <w:bCs/>
              </w:rPr>
              <w:t>Target IGB 10/01/2019</w:t>
            </w:r>
          </w:p>
        </w:tc>
      </w:tr>
      <w:tr w:rsidR="00384642" w14:paraId="0B6A9566" w14:textId="77777777" w:rsidTr="00384642">
        <w:tc>
          <w:tcPr>
            <w:tcW w:w="13948" w:type="dxa"/>
          </w:tcPr>
          <w:p w14:paraId="03706F4D" w14:textId="1C615ADB" w:rsidR="00384642" w:rsidRPr="00384642" w:rsidRDefault="00384642" w:rsidP="00857C74">
            <w:pPr>
              <w:rPr>
                <w:rFonts w:ascii="Arial" w:hAnsi="Arial" w:cs="Arial"/>
                <w:bCs/>
              </w:rPr>
            </w:pPr>
            <w:r w:rsidRPr="00384642">
              <w:rPr>
                <w:rFonts w:ascii="Arial" w:hAnsi="Arial" w:cs="Arial"/>
                <w:bCs/>
              </w:rPr>
              <w:t>Indicator No IAP00426</w:t>
            </w:r>
          </w:p>
        </w:tc>
      </w:tr>
      <w:tr w:rsidR="00384642" w14:paraId="6C192AF3" w14:textId="77777777" w:rsidTr="00384642">
        <w:tc>
          <w:tcPr>
            <w:tcW w:w="13948" w:type="dxa"/>
          </w:tcPr>
          <w:p w14:paraId="12F214EB" w14:textId="4F5EFE88" w:rsidR="00384642" w:rsidRPr="00384642" w:rsidRDefault="00384642" w:rsidP="00857C74">
            <w:pPr>
              <w:rPr>
                <w:rFonts w:ascii="Arial" w:hAnsi="Arial" w:cs="Arial"/>
                <w:bCs/>
              </w:rPr>
            </w:pPr>
            <w:r w:rsidRPr="00384642">
              <w:rPr>
                <w:rFonts w:ascii="Arial" w:hAnsi="Arial" w:cs="Arial"/>
                <w:bCs/>
              </w:rPr>
              <w:t>Suggested length of indicator accreditation Five years</w:t>
            </w:r>
          </w:p>
        </w:tc>
      </w:tr>
    </w:tbl>
    <w:p w14:paraId="1D6BC7A7" w14:textId="0A5781D9" w:rsidR="00857C74" w:rsidRPr="004728A7" w:rsidRDefault="00857C74" w:rsidP="00857C74">
      <w:pPr>
        <w:rPr>
          <w:rFonts w:ascii="Arial" w:hAnsi="Arial" w:cs="Arial"/>
        </w:rPr>
      </w:pPr>
      <w:r w:rsidRPr="004728A7">
        <w:rPr>
          <w:rFonts w:ascii="Arial" w:hAnsi="Arial" w:cs="Arial"/>
        </w:rPr>
        <w:br w:type="page"/>
      </w:r>
    </w:p>
    <w:tbl>
      <w:tblPr>
        <w:tblStyle w:val="TableGrid"/>
        <w:tblW w:w="0" w:type="auto"/>
        <w:tblLook w:val="04A0" w:firstRow="1" w:lastRow="0" w:firstColumn="1" w:lastColumn="0" w:noHBand="0" w:noVBand="1"/>
      </w:tblPr>
      <w:tblGrid>
        <w:gridCol w:w="2167"/>
        <w:gridCol w:w="6883"/>
        <w:gridCol w:w="4898"/>
      </w:tblGrid>
      <w:tr w:rsidR="004728A7" w:rsidRPr="004728A7" w14:paraId="1F94B6FB" w14:textId="77777777" w:rsidTr="00384642">
        <w:trPr>
          <w:trHeight w:val="75"/>
        </w:trPr>
        <w:tc>
          <w:tcPr>
            <w:tcW w:w="2167" w:type="dxa"/>
            <w:shd w:val="clear" w:color="auto" w:fill="auto"/>
          </w:tcPr>
          <w:p w14:paraId="2D0F9801" w14:textId="77777777" w:rsidR="00857C74" w:rsidRPr="004728A7" w:rsidRDefault="00857C74" w:rsidP="00594C7F">
            <w:pPr>
              <w:spacing w:before="60" w:after="60"/>
              <w:rPr>
                <w:rFonts w:ascii="Arial" w:hAnsi="Arial" w:cs="Arial"/>
                <w:b/>
              </w:rPr>
            </w:pPr>
            <w:r w:rsidRPr="004728A7">
              <w:rPr>
                <w:rFonts w:ascii="Arial" w:hAnsi="Arial" w:cs="Arial"/>
                <w:b/>
              </w:rPr>
              <w:lastRenderedPageBreak/>
              <w:t>Assurance Type</w:t>
            </w:r>
          </w:p>
        </w:tc>
        <w:tc>
          <w:tcPr>
            <w:tcW w:w="6883" w:type="dxa"/>
            <w:shd w:val="clear" w:color="auto" w:fill="auto"/>
          </w:tcPr>
          <w:p w14:paraId="4A472C5D" w14:textId="77777777" w:rsidR="00857C74" w:rsidRPr="004728A7" w:rsidRDefault="00857C74" w:rsidP="00594C7F">
            <w:pPr>
              <w:spacing w:before="60" w:after="60"/>
              <w:rPr>
                <w:rFonts w:ascii="Arial" w:hAnsi="Arial" w:cs="Arial"/>
                <w:b/>
              </w:rPr>
            </w:pPr>
            <w:r w:rsidRPr="004728A7">
              <w:rPr>
                <w:rFonts w:ascii="Arial" w:hAnsi="Arial" w:cs="Arial"/>
                <w:b/>
              </w:rPr>
              <w:t>Current status</w:t>
            </w:r>
          </w:p>
        </w:tc>
        <w:tc>
          <w:tcPr>
            <w:tcW w:w="4898" w:type="dxa"/>
            <w:shd w:val="clear" w:color="auto" w:fill="auto"/>
          </w:tcPr>
          <w:p w14:paraId="277DC8FF" w14:textId="77777777" w:rsidR="00857C74" w:rsidRPr="004728A7" w:rsidRDefault="00857C74" w:rsidP="00594C7F">
            <w:pPr>
              <w:spacing w:before="60" w:after="60"/>
              <w:rPr>
                <w:rFonts w:ascii="Arial" w:hAnsi="Arial" w:cs="Arial"/>
                <w:b/>
              </w:rPr>
            </w:pPr>
            <w:r w:rsidRPr="004728A7">
              <w:rPr>
                <w:rFonts w:ascii="Arial" w:hAnsi="Arial" w:cs="Arial"/>
                <w:b/>
              </w:rPr>
              <w:t>RAG status</w:t>
            </w:r>
          </w:p>
        </w:tc>
      </w:tr>
      <w:tr w:rsidR="004728A7" w:rsidRPr="004728A7" w14:paraId="06731BD3" w14:textId="77777777" w:rsidTr="00384642">
        <w:trPr>
          <w:trHeight w:val="75"/>
        </w:trPr>
        <w:tc>
          <w:tcPr>
            <w:tcW w:w="2167" w:type="dxa"/>
            <w:shd w:val="clear" w:color="auto" w:fill="auto"/>
          </w:tcPr>
          <w:p w14:paraId="273C7495" w14:textId="77777777" w:rsidR="00857C74" w:rsidRPr="004728A7" w:rsidRDefault="00857C74" w:rsidP="00594C7F">
            <w:pPr>
              <w:spacing w:before="60" w:after="60"/>
              <w:rPr>
                <w:rFonts w:ascii="Arial" w:hAnsi="Arial" w:cs="Arial"/>
                <w:b/>
              </w:rPr>
            </w:pPr>
            <w:r w:rsidRPr="004728A7">
              <w:rPr>
                <w:rFonts w:ascii="Arial" w:hAnsi="Arial" w:cs="Arial"/>
                <w:b/>
              </w:rPr>
              <w:t>Library and Directory check</w:t>
            </w:r>
          </w:p>
          <w:p w14:paraId="555130D9" w14:textId="77777777" w:rsidR="00857C74" w:rsidRPr="004728A7" w:rsidRDefault="00857C74" w:rsidP="00DD023C">
            <w:pPr>
              <w:spacing w:before="60" w:after="60"/>
              <w:rPr>
                <w:rFonts w:ascii="Arial" w:hAnsi="Arial" w:cs="Arial"/>
              </w:rPr>
            </w:pPr>
            <w:r w:rsidRPr="004728A7">
              <w:rPr>
                <w:rFonts w:ascii="Arial" w:hAnsi="Arial" w:cs="Arial"/>
              </w:rPr>
              <w:t>Is there anything already in the library or directory which is equal / similar? Is there enough of a distinction to add this indicator?</w:t>
            </w:r>
          </w:p>
        </w:tc>
        <w:tc>
          <w:tcPr>
            <w:tcW w:w="6883" w:type="dxa"/>
            <w:shd w:val="clear" w:color="auto" w:fill="auto"/>
          </w:tcPr>
          <w:p w14:paraId="26CBE1EE" w14:textId="0E3F9450" w:rsidR="009D0EBC" w:rsidRPr="004728A7" w:rsidRDefault="00EC29E0" w:rsidP="00594C7F">
            <w:pPr>
              <w:spacing w:before="60" w:after="60"/>
              <w:rPr>
                <w:rFonts w:ascii="Arial" w:hAnsi="Arial" w:cs="Arial"/>
                <w:b/>
              </w:rPr>
            </w:pPr>
            <w:r w:rsidRPr="004728A7">
              <w:rPr>
                <w:rFonts w:ascii="Arial" w:hAnsi="Arial" w:cs="Arial"/>
                <w:b/>
              </w:rPr>
              <w:t>No</w:t>
            </w:r>
          </w:p>
        </w:tc>
        <w:tc>
          <w:tcPr>
            <w:tcW w:w="4898" w:type="dxa"/>
            <w:shd w:val="clear" w:color="auto" w:fill="auto"/>
          </w:tcPr>
          <w:p w14:paraId="76A72CEB" w14:textId="291DE72B" w:rsidR="00857C74" w:rsidRPr="004728A7" w:rsidRDefault="00671C9D" w:rsidP="00594C7F">
            <w:pPr>
              <w:spacing w:before="60" w:after="60"/>
              <w:rPr>
                <w:rFonts w:ascii="Arial" w:hAnsi="Arial" w:cs="Arial"/>
                <w:b/>
              </w:rPr>
            </w:pPr>
            <w:sdt>
              <w:sdtPr>
                <w:rPr>
                  <w:rFonts w:ascii="Arial" w:hAnsi="Arial" w:cs="Arial"/>
                </w:rPr>
                <w:alias w:val="RAG Status"/>
                <w:tag w:val="RAG Status"/>
                <w:id w:val="-2122826882"/>
                <w:placeholder>
                  <w:docPart w:val="468C4910C915441F81E6060B2A4AB4D4"/>
                </w:placeholder>
                <w:comboBox>
                  <w:listItem w:value="Choose an item."/>
                  <w:listItem w:displayText="Red" w:value="Red"/>
                  <w:listItem w:displayText="Green" w:value="Green"/>
                  <w:listItem w:displayText="Amber" w:value="Amber"/>
                </w:comboBox>
              </w:sdtPr>
              <w:sdtEndPr/>
              <w:sdtContent>
                <w:r w:rsidR="00EC29E0" w:rsidRPr="004728A7">
                  <w:rPr>
                    <w:rFonts w:ascii="Arial" w:hAnsi="Arial" w:cs="Arial"/>
                  </w:rPr>
                  <w:t>Green</w:t>
                </w:r>
              </w:sdtContent>
            </w:sdt>
          </w:p>
        </w:tc>
      </w:tr>
      <w:tr w:rsidR="004728A7" w:rsidRPr="004728A7" w14:paraId="376D7D7E" w14:textId="77777777" w:rsidTr="00384642">
        <w:trPr>
          <w:trHeight w:val="75"/>
        </w:trPr>
        <w:tc>
          <w:tcPr>
            <w:tcW w:w="2167" w:type="dxa"/>
            <w:shd w:val="clear" w:color="auto" w:fill="auto"/>
          </w:tcPr>
          <w:p w14:paraId="08FF2939" w14:textId="77777777" w:rsidR="00857C74" w:rsidRPr="004728A7" w:rsidRDefault="00857C74" w:rsidP="00594C7F">
            <w:pPr>
              <w:spacing w:before="60" w:after="60"/>
              <w:rPr>
                <w:rFonts w:ascii="Arial" w:hAnsi="Arial" w:cs="Arial"/>
                <w:b/>
              </w:rPr>
            </w:pPr>
            <w:r w:rsidRPr="004728A7">
              <w:rPr>
                <w:rFonts w:ascii="Arial" w:hAnsi="Arial" w:cs="Arial"/>
                <w:b/>
              </w:rPr>
              <w:t>DSAS check</w:t>
            </w:r>
          </w:p>
          <w:p w14:paraId="3FDD32B1" w14:textId="77777777" w:rsidR="00857C74" w:rsidRPr="004728A7" w:rsidRDefault="00857C74" w:rsidP="00594C7F">
            <w:pPr>
              <w:spacing w:before="60" w:after="60"/>
              <w:rPr>
                <w:rFonts w:ascii="Arial" w:hAnsi="Arial" w:cs="Arial"/>
              </w:rPr>
            </w:pPr>
            <w:r w:rsidRPr="004728A7">
              <w:rPr>
                <w:rFonts w:ascii="Arial" w:hAnsi="Arial" w:cs="Arial"/>
              </w:rPr>
              <w:t>Relationship to any standards, data sets or data collection</w:t>
            </w:r>
          </w:p>
        </w:tc>
        <w:tc>
          <w:tcPr>
            <w:tcW w:w="6883" w:type="dxa"/>
            <w:shd w:val="clear" w:color="auto" w:fill="auto"/>
          </w:tcPr>
          <w:p w14:paraId="23EE98FA" w14:textId="41FA19EB" w:rsidR="00857C74" w:rsidRPr="004728A7" w:rsidRDefault="00EC29E0" w:rsidP="00594C7F">
            <w:pPr>
              <w:spacing w:before="60" w:after="60"/>
              <w:rPr>
                <w:rFonts w:ascii="Arial" w:hAnsi="Arial" w:cs="Arial"/>
                <w:b/>
              </w:rPr>
            </w:pPr>
            <w:r w:rsidRPr="004728A7">
              <w:rPr>
                <w:rFonts w:ascii="Arial" w:hAnsi="Arial" w:cs="Arial"/>
                <w:b/>
              </w:rPr>
              <w:t>N/A</w:t>
            </w:r>
          </w:p>
        </w:tc>
        <w:tc>
          <w:tcPr>
            <w:tcW w:w="4898" w:type="dxa"/>
            <w:shd w:val="clear" w:color="auto" w:fill="auto"/>
          </w:tcPr>
          <w:p w14:paraId="136F7F26" w14:textId="36B2F07E" w:rsidR="00857C74" w:rsidRPr="004728A7" w:rsidRDefault="00671C9D" w:rsidP="00594C7F">
            <w:pPr>
              <w:spacing w:before="60" w:after="60"/>
              <w:rPr>
                <w:rFonts w:ascii="Arial" w:hAnsi="Arial" w:cs="Arial"/>
              </w:rPr>
            </w:pPr>
            <w:sdt>
              <w:sdtPr>
                <w:rPr>
                  <w:rFonts w:ascii="Arial" w:hAnsi="Arial" w:cs="Arial"/>
                </w:rPr>
                <w:alias w:val="RAG Status"/>
                <w:tag w:val="RAG Status"/>
                <w:id w:val="-1850861699"/>
                <w:placeholder>
                  <w:docPart w:val="23C47D8B897C4BFB926E41D7C4F49EFA"/>
                </w:placeholder>
                <w:comboBox>
                  <w:listItem w:value="Choose an item."/>
                  <w:listItem w:displayText="Red" w:value="Red"/>
                  <w:listItem w:displayText="Green" w:value="Green"/>
                  <w:listItem w:displayText="Amber" w:value="Amber"/>
                </w:comboBox>
              </w:sdtPr>
              <w:sdtEndPr/>
              <w:sdtContent>
                <w:r w:rsidR="00EC29E0" w:rsidRPr="004728A7">
                  <w:rPr>
                    <w:rFonts w:ascii="Arial" w:hAnsi="Arial" w:cs="Arial"/>
                  </w:rPr>
                  <w:t>Green</w:t>
                </w:r>
              </w:sdtContent>
            </w:sdt>
          </w:p>
        </w:tc>
      </w:tr>
      <w:tr w:rsidR="004728A7" w:rsidRPr="004728A7" w14:paraId="3B88C706" w14:textId="77777777" w:rsidTr="00384642">
        <w:trPr>
          <w:trHeight w:val="75"/>
        </w:trPr>
        <w:tc>
          <w:tcPr>
            <w:tcW w:w="2167" w:type="dxa"/>
            <w:shd w:val="clear" w:color="auto" w:fill="auto"/>
          </w:tcPr>
          <w:p w14:paraId="7E741673" w14:textId="77777777" w:rsidR="00857C74" w:rsidRPr="004728A7" w:rsidRDefault="00857C74" w:rsidP="00594C7F">
            <w:pPr>
              <w:spacing w:before="60" w:after="60"/>
              <w:rPr>
                <w:rFonts w:ascii="Arial" w:hAnsi="Arial" w:cs="Arial"/>
              </w:rPr>
            </w:pPr>
            <w:r w:rsidRPr="004728A7">
              <w:rPr>
                <w:rFonts w:ascii="Arial" w:hAnsi="Arial" w:cs="Arial"/>
                <w:b/>
              </w:rPr>
              <w:t>Policy justification</w:t>
            </w:r>
          </w:p>
          <w:p w14:paraId="468E2526" w14:textId="77777777" w:rsidR="00857C74" w:rsidRPr="004728A7" w:rsidRDefault="00857C74" w:rsidP="00594C7F">
            <w:pPr>
              <w:spacing w:before="60" w:after="60"/>
              <w:rPr>
                <w:rFonts w:ascii="Arial" w:hAnsi="Arial" w:cs="Arial"/>
              </w:rPr>
            </w:pPr>
            <w:r w:rsidRPr="004728A7">
              <w:rPr>
                <w:rFonts w:ascii="Arial" w:hAnsi="Arial" w:cs="Arial"/>
              </w:rPr>
              <w:t>Has an appropriate policy been selected?</w:t>
            </w:r>
          </w:p>
        </w:tc>
        <w:tc>
          <w:tcPr>
            <w:tcW w:w="6883" w:type="dxa"/>
            <w:shd w:val="clear" w:color="auto" w:fill="auto"/>
          </w:tcPr>
          <w:p w14:paraId="563407E2" w14:textId="47584E4F" w:rsidR="00857C74" w:rsidRPr="004728A7" w:rsidRDefault="00EC29E0" w:rsidP="00594C7F">
            <w:pPr>
              <w:spacing w:before="60" w:after="60"/>
              <w:rPr>
                <w:rFonts w:ascii="Arial" w:hAnsi="Arial" w:cs="Arial"/>
                <w:b/>
              </w:rPr>
            </w:pPr>
            <w:r w:rsidRPr="004728A7">
              <w:rPr>
                <w:rFonts w:ascii="Arial" w:hAnsi="Arial" w:cs="Arial"/>
                <w:b/>
              </w:rPr>
              <w:t>Yes, the policy section</w:t>
            </w:r>
            <w:r w:rsidR="00830CBC" w:rsidRPr="004728A7">
              <w:rPr>
                <w:rFonts w:ascii="Arial" w:hAnsi="Arial" w:cs="Arial"/>
                <w:b/>
              </w:rPr>
              <w:t xml:space="preserve"> is appropriate and has been approved by MRG and IGB.</w:t>
            </w:r>
          </w:p>
        </w:tc>
        <w:tc>
          <w:tcPr>
            <w:tcW w:w="4898" w:type="dxa"/>
            <w:shd w:val="clear" w:color="auto" w:fill="auto"/>
          </w:tcPr>
          <w:p w14:paraId="251F4437" w14:textId="054A0C21" w:rsidR="00857C74" w:rsidRPr="004728A7" w:rsidRDefault="00671C9D" w:rsidP="00594C7F">
            <w:pPr>
              <w:spacing w:before="60" w:after="60"/>
              <w:rPr>
                <w:rFonts w:ascii="Arial" w:hAnsi="Arial" w:cs="Arial"/>
              </w:rPr>
            </w:pPr>
            <w:sdt>
              <w:sdtPr>
                <w:rPr>
                  <w:rFonts w:ascii="Arial" w:hAnsi="Arial" w:cs="Arial"/>
                </w:rPr>
                <w:alias w:val="RAG Status"/>
                <w:tag w:val="RAG Status"/>
                <w:id w:val="1528287740"/>
                <w:placeholder>
                  <w:docPart w:val="27C1714A79874BFAA1F2F286CC9433C7"/>
                </w:placeholder>
                <w:comboBox>
                  <w:listItem w:value="Choose an item."/>
                  <w:listItem w:displayText="Red" w:value="Red"/>
                  <w:listItem w:displayText="Green" w:value="Green"/>
                  <w:listItem w:displayText="Amber" w:value="Amber"/>
                </w:comboBox>
              </w:sdtPr>
              <w:sdtEndPr/>
              <w:sdtContent>
                <w:r w:rsidR="00830CBC" w:rsidRPr="004728A7">
                  <w:rPr>
                    <w:rFonts w:ascii="Arial" w:hAnsi="Arial" w:cs="Arial"/>
                  </w:rPr>
                  <w:t>Green</w:t>
                </w:r>
              </w:sdtContent>
            </w:sdt>
          </w:p>
        </w:tc>
      </w:tr>
      <w:tr w:rsidR="004728A7" w:rsidRPr="004728A7" w14:paraId="300E5B87" w14:textId="77777777" w:rsidTr="00384642">
        <w:trPr>
          <w:trHeight w:val="75"/>
        </w:trPr>
        <w:tc>
          <w:tcPr>
            <w:tcW w:w="2167" w:type="dxa"/>
            <w:shd w:val="clear" w:color="auto" w:fill="auto"/>
          </w:tcPr>
          <w:p w14:paraId="0948113E" w14:textId="77777777" w:rsidR="00857C74" w:rsidRPr="004728A7" w:rsidRDefault="00857C74" w:rsidP="00594C7F">
            <w:pPr>
              <w:spacing w:before="60" w:after="60"/>
              <w:rPr>
                <w:rFonts w:ascii="Arial" w:hAnsi="Arial" w:cs="Arial"/>
                <w:b/>
              </w:rPr>
            </w:pPr>
            <w:r w:rsidRPr="004728A7">
              <w:rPr>
                <w:rFonts w:ascii="Arial" w:hAnsi="Arial" w:cs="Arial"/>
                <w:b/>
              </w:rPr>
              <w:t>Patient safety check</w:t>
            </w:r>
            <w:r w:rsidRPr="004728A7">
              <w:rPr>
                <w:rFonts w:ascii="Arial" w:hAnsi="Arial" w:cs="Arial"/>
              </w:rPr>
              <w:t xml:space="preserve"> Will there be any associated patient safety implications?</w:t>
            </w:r>
          </w:p>
        </w:tc>
        <w:tc>
          <w:tcPr>
            <w:tcW w:w="6883" w:type="dxa"/>
            <w:shd w:val="clear" w:color="auto" w:fill="auto"/>
          </w:tcPr>
          <w:p w14:paraId="2CCA25C1" w14:textId="34F71B29" w:rsidR="00857C74" w:rsidRPr="004728A7" w:rsidRDefault="00830CBC" w:rsidP="00594C7F">
            <w:pPr>
              <w:spacing w:before="60" w:after="60"/>
              <w:rPr>
                <w:rFonts w:ascii="Arial" w:hAnsi="Arial" w:cs="Arial"/>
                <w:b/>
              </w:rPr>
            </w:pPr>
            <w:r w:rsidRPr="004728A7">
              <w:rPr>
                <w:rFonts w:ascii="Arial" w:hAnsi="Arial" w:cs="Arial"/>
                <w:b/>
              </w:rPr>
              <w:t>N/A</w:t>
            </w:r>
          </w:p>
        </w:tc>
        <w:tc>
          <w:tcPr>
            <w:tcW w:w="4898" w:type="dxa"/>
            <w:shd w:val="clear" w:color="auto" w:fill="auto"/>
          </w:tcPr>
          <w:p w14:paraId="621739B9" w14:textId="6ABC8DBA" w:rsidR="00857C74" w:rsidRPr="004728A7" w:rsidRDefault="00671C9D" w:rsidP="00594C7F">
            <w:pPr>
              <w:spacing w:before="60" w:after="60"/>
              <w:rPr>
                <w:rFonts w:ascii="Arial" w:hAnsi="Arial" w:cs="Arial"/>
                <w:b/>
              </w:rPr>
            </w:pPr>
            <w:sdt>
              <w:sdtPr>
                <w:rPr>
                  <w:rFonts w:ascii="Arial" w:hAnsi="Arial" w:cs="Arial"/>
                </w:rPr>
                <w:alias w:val="RAG Status"/>
                <w:tag w:val="RAG Status"/>
                <w:id w:val="133075378"/>
                <w:placeholder>
                  <w:docPart w:val="27A55FC8774A4FDE89726F6BF91A6C83"/>
                </w:placeholder>
                <w:comboBox>
                  <w:listItem w:value="Choose an item."/>
                  <w:listItem w:displayText="Red" w:value="Red"/>
                  <w:listItem w:displayText="Green" w:value="Green"/>
                  <w:listItem w:displayText="Amber" w:value="Amber"/>
                </w:comboBox>
              </w:sdtPr>
              <w:sdtEndPr/>
              <w:sdtContent>
                <w:r w:rsidR="00830CBC" w:rsidRPr="004728A7">
                  <w:rPr>
                    <w:rFonts w:ascii="Arial" w:hAnsi="Arial" w:cs="Arial"/>
                  </w:rPr>
                  <w:t>Green</w:t>
                </w:r>
              </w:sdtContent>
            </w:sdt>
          </w:p>
        </w:tc>
      </w:tr>
      <w:tr w:rsidR="004728A7" w:rsidRPr="004728A7" w14:paraId="63816BC9" w14:textId="77777777" w:rsidTr="00384642">
        <w:trPr>
          <w:trHeight w:val="75"/>
        </w:trPr>
        <w:tc>
          <w:tcPr>
            <w:tcW w:w="2167" w:type="dxa"/>
            <w:shd w:val="clear" w:color="auto" w:fill="auto"/>
          </w:tcPr>
          <w:p w14:paraId="31DA2468" w14:textId="77777777" w:rsidR="00857C74" w:rsidRPr="004728A7" w:rsidRDefault="00857C74" w:rsidP="00594C7F">
            <w:pPr>
              <w:spacing w:before="60" w:after="60"/>
              <w:rPr>
                <w:rFonts w:ascii="Arial" w:hAnsi="Arial" w:cs="Arial"/>
                <w:b/>
              </w:rPr>
            </w:pPr>
            <w:r w:rsidRPr="004728A7">
              <w:rPr>
                <w:rFonts w:ascii="Arial" w:hAnsi="Arial" w:cs="Arial"/>
                <w:b/>
              </w:rPr>
              <w:t xml:space="preserve">IG check </w:t>
            </w:r>
          </w:p>
          <w:p w14:paraId="18B385DF" w14:textId="77777777" w:rsidR="00857C74" w:rsidRPr="004728A7" w:rsidRDefault="00857C74" w:rsidP="00594C7F">
            <w:pPr>
              <w:spacing w:before="60" w:after="60"/>
              <w:rPr>
                <w:rFonts w:ascii="Arial" w:hAnsi="Arial" w:cs="Arial"/>
              </w:rPr>
            </w:pPr>
            <w:r w:rsidRPr="004728A7">
              <w:rPr>
                <w:rFonts w:ascii="Arial" w:hAnsi="Arial" w:cs="Arial"/>
              </w:rPr>
              <w:t xml:space="preserve">Are there any Information Governance (IG) considerations such as small numbers </w:t>
            </w:r>
            <w:r w:rsidRPr="004728A7">
              <w:rPr>
                <w:rFonts w:ascii="Arial" w:hAnsi="Arial" w:cs="Arial"/>
              </w:rPr>
              <w:lastRenderedPageBreak/>
              <w:t>or sensitive information?</w:t>
            </w:r>
          </w:p>
        </w:tc>
        <w:tc>
          <w:tcPr>
            <w:tcW w:w="6883" w:type="dxa"/>
            <w:shd w:val="clear" w:color="auto" w:fill="auto"/>
          </w:tcPr>
          <w:p w14:paraId="3A23788E" w14:textId="2D69E352" w:rsidR="00857C74" w:rsidRPr="004728A7" w:rsidRDefault="00BE3327" w:rsidP="00594C7F">
            <w:pPr>
              <w:spacing w:before="60" w:after="60"/>
              <w:rPr>
                <w:rFonts w:ascii="Arial" w:hAnsi="Arial" w:cs="Arial"/>
                <w:b/>
              </w:rPr>
            </w:pPr>
            <w:r w:rsidRPr="004728A7">
              <w:rPr>
                <w:rFonts w:ascii="Arial" w:hAnsi="Arial" w:cs="Arial"/>
                <w:b/>
              </w:rPr>
              <w:lastRenderedPageBreak/>
              <w:t>Yes, published data</w:t>
            </w:r>
            <w:r w:rsidR="00447E17" w:rsidRPr="004728A7">
              <w:rPr>
                <w:rFonts w:ascii="Arial" w:hAnsi="Arial" w:cs="Arial"/>
                <w:b/>
              </w:rPr>
              <w:t xml:space="preserve"> has disclosure control (e.g. small number suppression</w:t>
            </w:r>
            <w:r w:rsidR="00D34201" w:rsidRPr="004728A7">
              <w:rPr>
                <w:rFonts w:ascii="Arial" w:hAnsi="Arial" w:cs="Arial"/>
                <w:b/>
              </w:rPr>
              <w:t>).</w:t>
            </w:r>
          </w:p>
        </w:tc>
        <w:tc>
          <w:tcPr>
            <w:tcW w:w="4898" w:type="dxa"/>
            <w:shd w:val="clear" w:color="auto" w:fill="auto"/>
          </w:tcPr>
          <w:p w14:paraId="7DD4B06E" w14:textId="5F4CEE81" w:rsidR="00857C74" w:rsidRPr="004728A7" w:rsidRDefault="00671C9D" w:rsidP="00594C7F">
            <w:pPr>
              <w:spacing w:before="60" w:after="60"/>
              <w:rPr>
                <w:rFonts w:ascii="Arial" w:hAnsi="Arial" w:cs="Arial"/>
                <w:b/>
              </w:rPr>
            </w:pPr>
            <w:sdt>
              <w:sdtPr>
                <w:rPr>
                  <w:rFonts w:ascii="Arial" w:hAnsi="Arial" w:cs="Arial"/>
                </w:rPr>
                <w:alias w:val="RAG Status"/>
                <w:tag w:val="RAG Status"/>
                <w:id w:val="-1381014518"/>
                <w:placeholder>
                  <w:docPart w:val="F84E70FFB0EB47A3B5FB6BFD34683EC6"/>
                </w:placeholder>
                <w:comboBox>
                  <w:listItem w:value="Choose an item."/>
                  <w:listItem w:displayText="Red" w:value="Red"/>
                  <w:listItem w:displayText="Green" w:value="Green"/>
                  <w:listItem w:displayText="Amber" w:value="Amber"/>
                </w:comboBox>
              </w:sdtPr>
              <w:sdtEndPr/>
              <w:sdtContent>
                <w:r w:rsidR="00D34201" w:rsidRPr="004728A7">
                  <w:rPr>
                    <w:rFonts w:ascii="Arial" w:hAnsi="Arial" w:cs="Arial"/>
                  </w:rPr>
                  <w:t>Green</w:t>
                </w:r>
              </w:sdtContent>
            </w:sdt>
          </w:p>
        </w:tc>
      </w:tr>
      <w:tr w:rsidR="004728A7" w:rsidRPr="004728A7" w14:paraId="35F723E0" w14:textId="77777777" w:rsidTr="00384642">
        <w:trPr>
          <w:trHeight w:val="75"/>
        </w:trPr>
        <w:tc>
          <w:tcPr>
            <w:tcW w:w="2167" w:type="dxa"/>
            <w:shd w:val="clear" w:color="auto" w:fill="auto"/>
          </w:tcPr>
          <w:p w14:paraId="7710F9B9" w14:textId="77777777" w:rsidR="00857C74" w:rsidRPr="004728A7" w:rsidRDefault="00857C74" w:rsidP="00594C7F">
            <w:pPr>
              <w:spacing w:before="60" w:after="60"/>
              <w:rPr>
                <w:rFonts w:ascii="Arial" w:hAnsi="Arial" w:cs="Arial"/>
                <w:b/>
              </w:rPr>
            </w:pPr>
            <w:r w:rsidRPr="004728A7">
              <w:rPr>
                <w:rFonts w:ascii="Arial" w:hAnsi="Arial" w:cs="Arial"/>
                <w:b/>
              </w:rPr>
              <w:t>Dependencies</w:t>
            </w:r>
          </w:p>
          <w:p w14:paraId="61492A23" w14:textId="77777777" w:rsidR="00857C74" w:rsidRPr="004728A7" w:rsidRDefault="00857C74" w:rsidP="00594C7F">
            <w:pPr>
              <w:spacing w:before="60" w:after="60"/>
              <w:rPr>
                <w:rFonts w:ascii="Arial" w:hAnsi="Arial" w:cs="Arial"/>
              </w:rPr>
            </w:pPr>
            <w:r w:rsidRPr="004728A7">
              <w:rPr>
                <w:rFonts w:ascii="Arial" w:hAnsi="Arial" w:cs="Arial"/>
              </w:rPr>
              <w:t>On other indicators, programmes, standards, data sets</w:t>
            </w:r>
          </w:p>
        </w:tc>
        <w:tc>
          <w:tcPr>
            <w:tcW w:w="6883" w:type="dxa"/>
            <w:shd w:val="clear" w:color="auto" w:fill="auto"/>
          </w:tcPr>
          <w:p w14:paraId="4EE26B56" w14:textId="3230E747" w:rsidR="00857C74" w:rsidRPr="004728A7" w:rsidRDefault="00E303FE" w:rsidP="00594C7F">
            <w:pPr>
              <w:spacing w:before="60" w:after="60"/>
              <w:rPr>
                <w:rFonts w:ascii="Arial" w:hAnsi="Arial" w:cs="Arial"/>
                <w:b/>
              </w:rPr>
            </w:pPr>
            <w:r w:rsidRPr="004728A7">
              <w:rPr>
                <w:rFonts w:ascii="Arial" w:hAnsi="Arial" w:cs="Arial"/>
                <w:b/>
              </w:rPr>
              <w:t>No, this is a standalone indicator</w:t>
            </w:r>
          </w:p>
        </w:tc>
        <w:tc>
          <w:tcPr>
            <w:tcW w:w="4898" w:type="dxa"/>
            <w:shd w:val="clear" w:color="auto" w:fill="auto"/>
          </w:tcPr>
          <w:p w14:paraId="5F3CAE4A" w14:textId="32D90FF9" w:rsidR="00857C74" w:rsidRPr="004728A7" w:rsidRDefault="00671C9D" w:rsidP="00594C7F">
            <w:pPr>
              <w:spacing w:before="60" w:after="60"/>
              <w:rPr>
                <w:rFonts w:ascii="Arial" w:hAnsi="Arial" w:cs="Arial"/>
                <w:b/>
              </w:rPr>
            </w:pPr>
            <w:sdt>
              <w:sdtPr>
                <w:rPr>
                  <w:rFonts w:ascii="Arial" w:hAnsi="Arial" w:cs="Arial"/>
                </w:rPr>
                <w:alias w:val="RAG Status"/>
                <w:tag w:val="RAG Status"/>
                <w:id w:val="708074650"/>
                <w:placeholder>
                  <w:docPart w:val="BA11C1A75243448BA573205E7A03DB3E"/>
                </w:placeholder>
                <w:comboBox>
                  <w:listItem w:value="Choose an item."/>
                  <w:listItem w:displayText="Red" w:value="Red"/>
                  <w:listItem w:displayText="Green" w:value="Green"/>
                  <w:listItem w:displayText="Amber" w:value="Amber"/>
                </w:comboBox>
              </w:sdtPr>
              <w:sdtEndPr/>
              <w:sdtContent>
                <w:r w:rsidR="00E303FE" w:rsidRPr="004728A7">
                  <w:rPr>
                    <w:rFonts w:ascii="Arial" w:hAnsi="Arial" w:cs="Arial"/>
                  </w:rPr>
                  <w:t>Green</w:t>
                </w:r>
              </w:sdtContent>
            </w:sdt>
          </w:p>
        </w:tc>
      </w:tr>
      <w:tr w:rsidR="004728A7" w:rsidRPr="004728A7" w14:paraId="5F2ABBD4" w14:textId="77777777" w:rsidTr="00384642">
        <w:trPr>
          <w:trHeight w:val="75"/>
        </w:trPr>
        <w:tc>
          <w:tcPr>
            <w:tcW w:w="2167" w:type="dxa"/>
            <w:shd w:val="clear" w:color="auto" w:fill="auto"/>
          </w:tcPr>
          <w:p w14:paraId="65281DCB" w14:textId="77777777" w:rsidR="00857C74" w:rsidRPr="004728A7" w:rsidRDefault="00857C74" w:rsidP="00594C7F">
            <w:pPr>
              <w:spacing w:before="60" w:after="60"/>
              <w:rPr>
                <w:rFonts w:ascii="Arial" w:hAnsi="Arial" w:cs="Arial"/>
                <w:b/>
              </w:rPr>
            </w:pPr>
            <w:r w:rsidRPr="004728A7">
              <w:rPr>
                <w:rFonts w:ascii="Arial" w:hAnsi="Arial" w:cs="Arial"/>
                <w:b/>
              </w:rPr>
              <w:t>Risk / impact</w:t>
            </w:r>
          </w:p>
          <w:p w14:paraId="4F0BD148" w14:textId="77777777" w:rsidR="00857C74" w:rsidRPr="004728A7" w:rsidRDefault="00857C74" w:rsidP="00594C7F">
            <w:pPr>
              <w:spacing w:before="60" w:after="60"/>
              <w:rPr>
                <w:rFonts w:ascii="Arial" w:hAnsi="Arial" w:cs="Arial"/>
              </w:rPr>
            </w:pPr>
            <w:r w:rsidRPr="004728A7">
              <w:rPr>
                <w:rFonts w:ascii="Arial" w:hAnsi="Arial" w:cs="Arial"/>
              </w:rPr>
              <w:t>What level of risk is associated by using this indicator or the impact of using / not using?</w:t>
            </w:r>
          </w:p>
        </w:tc>
        <w:tc>
          <w:tcPr>
            <w:tcW w:w="6883" w:type="dxa"/>
            <w:shd w:val="clear" w:color="auto" w:fill="auto"/>
          </w:tcPr>
          <w:p w14:paraId="13689D83" w14:textId="14F5EC20" w:rsidR="00857C74" w:rsidRPr="004728A7" w:rsidRDefault="00205D90" w:rsidP="00594C7F">
            <w:pPr>
              <w:spacing w:before="60" w:after="60"/>
              <w:rPr>
                <w:rFonts w:ascii="Arial" w:hAnsi="Arial" w:cs="Arial"/>
                <w:b/>
              </w:rPr>
            </w:pPr>
            <w:r w:rsidRPr="004728A7">
              <w:rPr>
                <w:rFonts w:ascii="Arial" w:hAnsi="Arial" w:cs="Arial"/>
                <w:b/>
              </w:rPr>
              <w:t>This indicator has been previously assured and is currently published.</w:t>
            </w:r>
            <w:r w:rsidR="00085A73" w:rsidRPr="004728A7">
              <w:rPr>
                <w:rFonts w:ascii="Arial" w:hAnsi="Arial" w:cs="Arial"/>
                <w:b/>
              </w:rPr>
              <w:t xml:space="preserve"> Continued use of the indicator poses no risk due to the assurance by MRG and IGB.</w:t>
            </w:r>
          </w:p>
        </w:tc>
        <w:tc>
          <w:tcPr>
            <w:tcW w:w="4898" w:type="dxa"/>
            <w:shd w:val="clear" w:color="auto" w:fill="auto"/>
          </w:tcPr>
          <w:p w14:paraId="2F6F62B6" w14:textId="5C611F2D" w:rsidR="00857C74" w:rsidRPr="004728A7" w:rsidRDefault="00671C9D" w:rsidP="00594C7F">
            <w:pPr>
              <w:spacing w:before="60" w:after="60"/>
              <w:rPr>
                <w:rFonts w:ascii="Arial" w:hAnsi="Arial" w:cs="Arial"/>
                <w:b/>
              </w:rPr>
            </w:pPr>
            <w:sdt>
              <w:sdtPr>
                <w:rPr>
                  <w:rFonts w:ascii="Arial" w:hAnsi="Arial" w:cs="Arial"/>
                </w:rPr>
                <w:alias w:val="RAG Status"/>
                <w:tag w:val="RAG Status"/>
                <w:id w:val="-371692983"/>
                <w:placeholder>
                  <w:docPart w:val="28AFDA4F44D94D05AFE56038DACDEB5D"/>
                </w:placeholder>
                <w:comboBox>
                  <w:listItem w:value="Choose an item."/>
                  <w:listItem w:displayText="Red" w:value="Red"/>
                  <w:listItem w:displayText="Green" w:value="Green"/>
                  <w:listItem w:displayText="Amber" w:value="Amber"/>
                </w:comboBox>
              </w:sdtPr>
              <w:sdtEndPr/>
              <w:sdtContent>
                <w:r w:rsidR="00085A73" w:rsidRPr="004728A7">
                  <w:rPr>
                    <w:rFonts w:ascii="Arial" w:hAnsi="Arial" w:cs="Arial"/>
                  </w:rPr>
                  <w:t>Green</w:t>
                </w:r>
              </w:sdtContent>
            </w:sdt>
          </w:p>
        </w:tc>
      </w:tr>
      <w:tr w:rsidR="004728A7" w:rsidRPr="004728A7" w14:paraId="2ABE7E7B" w14:textId="77777777" w:rsidTr="00384642">
        <w:trPr>
          <w:trHeight w:val="75"/>
        </w:trPr>
        <w:tc>
          <w:tcPr>
            <w:tcW w:w="2167" w:type="dxa"/>
            <w:shd w:val="clear" w:color="auto" w:fill="auto"/>
          </w:tcPr>
          <w:p w14:paraId="05749A72" w14:textId="77777777" w:rsidR="00857C74" w:rsidRPr="004728A7" w:rsidRDefault="00857C74" w:rsidP="00594C7F">
            <w:pPr>
              <w:spacing w:before="60" w:after="60"/>
              <w:rPr>
                <w:rFonts w:ascii="Arial" w:hAnsi="Arial" w:cs="Arial"/>
                <w:b/>
              </w:rPr>
            </w:pPr>
            <w:r w:rsidRPr="004728A7">
              <w:rPr>
                <w:rFonts w:ascii="Arial" w:hAnsi="Arial" w:cs="Arial"/>
                <w:b/>
              </w:rPr>
              <w:t>Data quality checks</w:t>
            </w:r>
          </w:p>
          <w:p w14:paraId="6555C680" w14:textId="77777777" w:rsidR="00857C74" w:rsidRPr="004728A7" w:rsidRDefault="00857C74" w:rsidP="00594C7F">
            <w:pPr>
              <w:spacing w:before="60" w:after="60"/>
              <w:rPr>
                <w:rFonts w:ascii="Arial" w:hAnsi="Arial" w:cs="Arial"/>
              </w:rPr>
            </w:pPr>
            <w:r w:rsidRPr="004728A7">
              <w:rPr>
                <w:rFonts w:ascii="Arial" w:hAnsi="Arial" w:cs="Arial"/>
              </w:rPr>
              <w:t>How accurate and complete is the data? Are there any known constraints? Is there evidence that data is:</w:t>
            </w:r>
          </w:p>
          <w:p w14:paraId="26AD1A75" w14:textId="77777777" w:rsidR="00857C74" w:rsidRPr="004728A7" w:rsidRDefault="00857C74" w:rsidP="00594C7F">
            <w:pPr>
              <w:pStyle w:val="ListParagraph"/>
              <w:numPr>
                <w:ilvl w:val="0"/>
                <w:numId w:val="2"/>
              </w:numPr>
              <w:spacing w:before="60" w:after="60"/>
              <w:ind w:left="284" w:hanging="284"/>
              <w:rPr>
                <w:rFonts w:ascii="Arial" w:hAnsi="Arial" w:cs="Arial"/>
              </w:rPr>
            </w:pPr>
            <w:r w:rsidRPr="004728A7">
              <w:rPr>
                <w:rFonts w:ascii="Arial" w:hAnsi="Arial" w:cs="Arial"/>
              </w:rPr>
              <w:t xml:space="preserve">available with </w:t>
            </w:r>
            <w:proofErr w:type="gramStart"/>
            <w:r w:rsidRPr="004728A7">
              <w:rPr>
                <w:rFonts w:ascii="Arial" w:hAnsi="Arial" w:cs="Arial"/>
              </w:rPr>
              <w:t>sufficient</w:t>
            </w:r>
            <w:proofErr w:type="gramEnd"/>
            <w:r w:rsidRPr="004728A7">
              <w:rPr>
                <w:rFonts w:ascii="Arial" w:hAnsi="Arial" w:cs="Arial"/>
              </w:rPr>
              <w:t xml:space="preserve"> frequency and timeliness</w:t>
            </w:r>
          </w:p>
          <w:p w14:paraId="59DCBAF1" w14:textId="77777777" w:rsidR="00857C74" w:rsidRPr="004728A7" w:rsidRDefault="00857C74" w:rsidP="00594C7F">
            <w:pPr>
              <w:pStyle w:val="ListParagraph"/>
              <w:numPr>
                <w:ilvl w:val="0"/>
                <w:numId w:val="2"/>
              </w:numPr>
              <w:spacing w:before="60" w:after="60"/>
              <w:ind w:left="284" w:hanging="284"/>
              <w:rPr>
                <w:rFonts w:ascii="Arial" w:hAnsi="Arial" w:cs="Arial"/>
              </w:rPr>
            </w:pPr>
            <w:r w:rsidRPr="004728A7">
              <w:rPr>
                <w:rFonts w:ascii="Arial" w:hAnsi="Arial" w:cs="Arial"/>
              </w:rPr>
              <w:t>robust enough</w:t>
            </w:r>
          </w:p>
        </w:tc>
        <w:tc>
          <w:tcPr>
            <w:tcW w:w="6883" w:type="dxa"/>
            <w:shd w:val="clear" w:color="auto" w:fill="auto"/>
          </w:tcPr>
          <w:p w14:paraId="3CD2C3B1" w14:textId="1ACFA325" w:rsidR="00857C74" w:rsidRPr="004728A7" w:rsidRDefault="00757B96" w:rsidP="00D3634E">
            <w:pPr>
              <w:tabs>
                <w:tab w:val="left" w:pos="505"/>
              </w:tabs>
              <w:spacing w:before="60" w:after="60"/>
              <w:rPr>
                <w:rFonts w:ascii="Arial" w:hAnsi="Arial" w:cs="Arial"/>
                <w:b/>
              </w:rPr>
            </w:pPr>
            <w:r w:rsidRPr="004728A7">
              <w:rPr>
                <w:rFonts w:ascii="Arial" w:hAnsi="Arial" w:cs="Arial"/>
                <w:b/>
              </w:rPr>
              <w:t>This has been addressed in the application.</w:t>
            </w:r>
          </w:p>
        </w:tc>
        <w:tc>
          <w:tcPr>
            <w:tcW w:w="4898" w:type="dxa"/>
            <w:shd w:val="clear" w:color="auto" w:fill="auto"/>
          </w:tcPr>
          <w:p w14:paraId="7CAA424D" w14:textId="1D8A7137" w:rsidR="00857C74" w:rsidRPr="004728A7" w:rsidRDefault="00671C9D" w:rsidP="00594C7F">
            <w:pPr>
              <w:spacing w:before="60" w:after="60"/>
              <w:rPr>
                <w:rFonts w:ascii="Arial" w:hAnsi="Arial" w:cs="Arial"/>
              </w:rPr>
            </w:pPr>
            <w:sdt>
              <w:sdtPr>
                <w:rPr>
                  <w:rFonts w:ascii="Arial" w:hAnsi="Arial" w:cs="Arial"/>
                </w:rPr>
                <w:alias w:val="RAG Status"/>
                <w:tag w:val="RAG Status"/>
                <w:id w:val="717489104"/>
                <w:placeholder>
                  <w:docPart w:val="701267F5EBF3485C8E5AC0CB30A308BD"/>
                </w:placeholder>
                <w:comboBox>
                  <w:listItem w:value="Choose an item."/>
                  <w:listItem w:displayText="Red" w:value="Red"/>
                  <w:listItem w:displayText="Green" w:value="Green"/>
                  <w:listItem w:displayText="Amber" w:value="Amber"/>
                </w:comboBox>
              </w:sdtPr>
              <w:sdtEndPr/>
              <w:sdtContent>
                <w:r w:rsidR="00757B96" w:rsidRPr="004728A7">
                  <w:rPr>
                    <w:rFonts w:ascii="Arial" w:hAnsi="Arial" w:cs="Arial"/>
                  </w:rPr>
                  <w:t>Green</w:t>
                </w:r>
              </w:sdtContent>
            </w:sdt>
          </w:p>
        </w:tc>
      </w:tr>
      <w:tr w:rsidR="004728A7" w:rsidRPr="004728A7" w14:paraId="0CB8B299" w14:textId="77777777" w:rsidTr="00384642">
        <w:trPr>
          <w:trHeight w:val="75"/>
        </w:trPr>
        <w:tc>
          <w:tcPr>
            <w:tcW w:w="2167" w:type="dxa"/>
            <w:shd w:val="clear" w:color="auto" w:fill="auto"/>
          </w:tcPr>
          <w:p w14:paraId="69070DEC" w14:textId="77777777" w:rsidR="00857C74" w:rsidRPr="004728A7" w:rsidRDefault="00857C74" w:rsidP="00594C7F">
            <w:pPr>
              <w:spacing w:before="60" w:after="60"/>
              <w:rPr>
                <w:rFonts w:ascii="Arial" w:hAnsi="Arial" w:cs="Arial"/>
                <w:b/>
              </w:rPr>
            </w:pPr>
            <w:r w:rsidRPr="004728A7">
              <w:rPr>
                <w:rFonts w:ascii="Arial" w:hAnsi="Arial" w:cs="Arial"/>
                <w:b/>
              </w:rPr>
              <w:t>Overall analysis and recommendations</w:t>
            </w:r>
          </w:p>
        </w:tc>
        <w:tc>
          <w:tcPr>
            <w:tcW w:w="6883" w:type="dxa"/>
            <w:shd w:val="clear" w:color="auto" w:fill="auto"/>
          </w:tcPr>
          <w:p w14:paraId="4EADFD63" w14:textId="1B60E0D0" w:rsidR="00857C74" w:rsidRPr="004728A7" w:rsidRDefault="00C37127" w:rsidP="00594C7F">
            <w:pPr>
              <w:spacing w:before="60" w:after="60"/>
              <w:rPr>
                <w:rFonts w:ascii="Arial" w:hAnsi="Arial" w:cs="Arial"/>
                <w:b/>
              </w:rPr>
            </w:pPr>
            <w:r w:rsidRPr="004728A7">
              <w:rPr>
                <w:rFonts w:ascii="Arial" w:hAnsi="Arial" w:cs="Arial"/>
                <w:b/>
              </w:rPr>
              <w:t>Indicator has been reviewed and assured by MRG and IGB and is suitable for continued inclusion in the Library of Quality Indicators.</w:t>
            </w:r>
          </w:p>
        </w:tc>
        <w:tc>
          <w:tcPr>
            <w:tcW w:w="4898" w:type="dxa"/>
            <w:shd w:val="clear" w:color="auto" w:fill="auto"/>
          </w:tcPr>
          <w:p w14:paraId="03DE92F7" w14:textId="22966826" w:rsidR="00857C74" w:rsidRPr="004728A7" w:rsidRDefault="00671C9D" w:rsidP="00594C7F">
            <w:pPr>
              <w:spacing w:before="60" w:after="60"/>
              <w:rPr>
                <w:rFonts w:ascii="Arial" w:hAnsi="Arial" w:cs="Arial"/>
                <w:b/>
              </w:rPr>
            </w:pPr>
            <w:sdt>
              <w:sdtPr>
                <w:rPr>
                  <w:rFonts w:ascii="Arial" w:hAnsi="Arial" w:cs="Arial"/>
                </w:rPr>
                <w:alias w:val="RAG Status"/>
                <w:tag w:val="RAG Status"/>
                <w:id w:val="-1669091652"/>
                <w:placeholder>
                  <w:docPart w:val="3641FB4FA8DE4E7894DC4C3A0AD56275"/>
                </w:placeholder>
                <w:comboBox>
                  <w:listItem w:value="Choose an item."/>
                  <w:listItem w:displayText="Red" w:value="Red"/>
                  <w:listItem w:displayText="Green" w:value="Green"/>
                  <w:listItem w:displayText="Amber" w:value="Amber"/>
                </w:comboBox>
              </w:sdtPr>
              <w:sdtEndPr/>
              <w:sdtContent>
                <w:r w:rsidR="00C37127" w:rsidRPr="004728A7">
                  <w:rPr>
                    <w:rFonts w:ascii="Arial" w:hAnsi="Arial" w:cs="Arial"/>
                  </w:rPr>
                  <w:t>Green</w:t>
                </w:r>
              </w:sdtContent>
            </w:sdt>
          </w:p>
        </w:tc>
      </w:tr>
    </w:tbl>
    <w:p w14:paraId="24A85925" w14:textId="5184DC7D" w:rsidR="00857C74" w:rsidRDefault="00857C74" w:rsidP="00857C74">
      <w:pPr>
        <w:rPr>
          <w:rFonts w:ascii="Arial" w:hAnsi="Arial" w:cs="Arial"/>
          <w:b/>
        </w:rPr>
      </w:pPr>
    </w:p>
    <w:p w14:paraId="710B9840" w14:textId="64DCBE38" w:rsidR="00384642" w:rsidRDefault="00384642" w:rsidP="00857C74">
      <w:pPr>
        <w:rPr>
          <w:rFonts w:ascii="Arial" w:hAnsi="Arial" w:cs="Arial"/>
          <w:b/>
        </w:rPr>
      </w:pPr>
    </w:p>
    <w:p w14:paraId="037A44A3" w14:textId="04A7CFF9" w:rsidR="00384642" w:rsidRDefault="00384642" w:rsidP="00857C74">
      <w:pPr>
        <w:rPr>
          <w:rFonts w:ascii="Arial" w:hAnsi="Arial" w:cs="Arial"/>
          <w:b/>
        </w:rPr>
      </w:pPr>
    </w:p>
    <w:p w14:paraId="34E2441F" w14:textId="58F729F4" w:rsidR="00384642" w:rsidRPr="004728A7" w:rsidRDefault="00384642" w:rsidP="00857C74">
      <w:pPr>
        <w:rPr>
          <w:rFonts w:ascii="Arial" w:hAnsi="Arial" w:cs="Arial"/>
          <w:b/>
        </w:rPr>
      </w:pPr>
      <w:r w:rsidRPr="00384642">
        <w:rPr>
          <w:rFonts w:ascii="Arial" w:hAnsi="Arial" w:cs="Arial"/>
          <w:b/>
        </w:rPr>
        <w:lastRenderedPageBreak/>
        <w:t>Application Version Control</w:t>
      </w:r>
    </w:p>
    <w:p w14:paraId="77F84A31" w14:textId="77777777" w:rsidR="00857C74" w:rsidRPr="004728A7" w:rsidRDefault="00857C74" w:rsidP="001B54FA">
      <w:pPr>
        <w:rPr>
          <w:rFonts w:ascii="Arial" w:hAnsi="Arial" w:cs="Arial"/>
          <w:b/>
        </w:rPr>
      </w:pPr>
    </w:p>
    <w:tbl>
      <w:tblPr>
        <w:tblStyle w:val="TableGrid"/>
        <w:tblW w:w="0" w:type="auto"/>
        <w:tblLook w:val="04A0" w:firstRow="1" w:lastRow="0" w:firstColumn="1" w:lastColumn="0" w:noHBand="0" w:noVBand="1"/>
      </w:tblPr>
      <w:tblGrid>
        <w:gridCol w:w="1129"/>
        <w:gridCol w:w="1418"/>
        <w:gridCol w:w="3969"/>
        <w:gridCol w:w="7432"/>
      </w:tblGrid>
      <w:tr w:rsidR="004728A7" w:rsidRPr="004728A7" w14:paraId="7970E2BE" w14:textId="77777777" w:rsidTr="004728A7">
        <w:tc>
          <w:tcPr>
            <w:tcW w:w="1129" w:type="dxa"/>
            <w:shd w:val="clear" w:color="auto" w:fill="auto"/>
          </w:tcPr>
          <w:p w14:paraId="189AB923" w14:textId="75261673" w:rsidR="00443014" w:rsidRPr="004728A7" w:rsidRDefault="00443014" w:rsidP="001B54FA">
            <w:pPr>
              <w:rPr>
                <w:rFonts w:ascii="Arial" w:hAnsi="Arial" w:cs="Arial"/>
                <w:b/>
              </w:rPr>
            </w:pPr>
            <w:r w:rsidRPr="004728A7">
              <w:rPr>
                <w:rFonts w:ascii="Arial" w:hAnsi="Arial" w:cs="Arial"/>
                <w:b/>
              </w:rPr>
              <w:t>Version number</w:t>
            </w:r>
          </w:p>
        </w:tc>
        <w:tc>
          <w:tcPr>
            <w:tcW w:w="1418" w:type="dxa"/>
            <w:shd w:val="clear" w:color="auto" w:fill="auto"/>
          </w:tcPr>
          <w:p w14:paraId="4DB497E5" w14:textId="53FD48FE" w:rsidR="00443014" w:rsidRPr="004728A7" w:rsidRDefault="00443014" w:rsidP="001B54FA">
            <w:pPr>
              <w:rPr>
                <w:rFonts w:ascii="Arial" w:hAnsi="Arial" w:cs="Arial"/>
                <w:b/>
              </w:rPr>
            </w:pPr>
            <w:r w:rsidRPr="004728A7">
              <w:rPr>
                <w:rFonts w:ascii="Arial" w:hAnsi="Arial" w:cs="Arial"/>
                <w:b/>
              </w:rPr>
              <w:t>Date</w:t>
            </w:r>
          </w:p>
        </w:tc>
        <w:tc>
          <w:tcPr>
            <w:tcW w:w="3969" w:type="dxa"/>
            <w:shd w:val="clear" w:color="auto" w:fill="auto"/>
          </w:tcPr>
          <w:p w14:paraId="79854B5B" w14:textId="14B8C666" w:rsidR="00443014" w:rsidRPr="004728A7" w:rsidRDefault="00443014" w:rsidP="001B54FA">
            <w:pPr>
              <w:rPr>
                <w:rFonts w:ascii="Arial" w:hAnsi="Arial" w:cs="Arial"/>
                <w:b/>
              </w:rPr>
            </w:pPr>
            <w:r w:rsidRPr="004728A7">
              <w:rPr>
                <w:rFonts w:ascii="Arial" w:hAnsi="Arial" w:cs="Arial"/>
                <w:b/>
              </w:rPr>
              <w:t>Updated by (Name, team, organisation)</w:t>
            </w:r>
          </w:p>
        </w:tc>
        <w:tc>
          <w:tcPr>
            <w:tcW w:w="7432" w:type="dxa"/>
            <w:shd w:val="clear" w:color="auto" w:fill="auto"/>
          </w:tcPr>
          <w:p w14:paraId="2433FCAB" w14:textId="50653910" w:rsidR="00443014" w:rsidRPr="004728A7" w:rsidRDefault="00443014" w:rsidP="001B54FA">
            <w:pPr>
              <w:rPr>
                <w:rFonts w:ascii="Arial" w:hAnsi="Arial" w:cs="Arial"/>
                <w:b/>
              </w:rPr>
            </w:pPr>
            <w:r w:rsidRPr="004728A7">
              <w:rPr>
                <w:rFonts w:ascii="Arial" w:hAnsi="Arial" w:cs="Arial"/>
                <w:b/>
              </w:rPr>
              <w:t>Changes made</w:t>
            </w:r>
          </w:p>
        </w:tc>
      </w:tr>
      <w:tr w:rsidR="004728A7" w:rsidRPr="004728A7" w14:paraId="05C234DF" w14:textId="77777777" w:rsidTr="004728A7">
        <w:tc>
          <w:tcPr>
            <w:tcW w:w="1129" w:type="dxa"/>
            <w:shd w:val="clear" w:color="auto" w:fill="auto"/>
          </w:tcPr>
          <w:p w14:paraId="07B785E7" w14:textId="4AAECBC6" w:rsidR="00443014" w:rsidRPr="004728A7" w:rsidRDefault="006C54D3" w:rsidP="001B54FA">
            <w:pPr>
              <w:rPr>
                <w:rFonts w:ascii="Arial" w:hAnsi="Arial" w:cs="Arial"/>
                <w:b/>
              </w:rPr>
            </w:pPr>
            <w:r w:rsidRPr="004728A7">
              <w:rPr>
                <w:rFonts w:ascii="Arial" w:hAnsi="Arial" w:cs="Arial"/>
                <w:b/>
              </w:rPr>
              <w:t>02</w:t>
            </w:r>
          </w:p>
        </w:tc>
        <w:tc>
          <w:tcPr>
            <w:tcW w:w="1418" w:type="dxa"/>
            <w:shd w:val="clear" w:color="auto" w:fill="auto"/>
          </w:tcPr>
          <w:p w14:paraId="26989F04" w14:textId="270B1615" w:rsidR="00443014" w:rsidRPr="004728A7" w:rsidRDefault="006C54D3" w:rsidP="001B54FA">
            <w:pPr>
              <w:rPr>
                <w:rFonts w:ascii="Arial" w:hAnsi="Arial" w:cs="Arial"/>
                <w:b/>
              </w:rPr>
            </w:pPr>
            <w:r w:rsidRPr="004728A7">
              <w:rPr>
                <w:rFonts w:ascii="Arial" w:hAnsi="Arial" w:cs="Arial"/>
                <w:b/>
              </w:rPr>
              <w:t>20.12.18</w:t>
            </w:r>
          </w:p>
        </w:tc>
        <w:tc>
          <w:tcPr>
            <w:tcW w:w="3969" w:type="dxa"/>
            <w:shd w:val="clear" w:color="auto" w:fill="auto"/>
          </w:tcPr>
          <w:p w14:paraId="6F1449F8" w14:textId="108F9835" w:rsidR="00443014" w:rsidRPr="004728A7" w:rsidRDefault="006C54D3" w:rsidP="001B54FA">
            <w:pPr>
              <w:rPr>
                <w:rFonts w:ascii="Arial" w:hAnsi="Arial" w:cs="Arial"/>
                <w:b/>
              </w:rPr>
            </w:pPr>
            <w:r w:rsidRPr="004728A7">
              <w:rPr>
                <w:rFonts w:ascii="Arial" w:hAnsi="Arial" w:cs="Arial"/>
                <w:b/>
              </w:rPr>
              <w:t>SS</w:t>
            </w:r>
          </w:p>
        </w:tc>
        <w:tc>
          <w:tcPr>
            <w:tcW w:w="7432" w:type="dxa"/>
            <w:shd w:val="clear" w:color="auto" w:fill="auto"/>
          </w:tcPr>
          <w:p w14:paraId="48191833" w14:textId="35FA5A76" w:rsidR="00443014" w:rsidRPr="004728A7" w:rsidRDefault="006C54D3" w:rsidP="001B54FA">
            <w:pPr>
              <w:rPr>
                <w:rFonts w:ascii="Arial" w:hAnsi="Arial" w:cs="Arial"/>
                <w:b/>
              </w:rPr>
            </w:pPr>
            <w:r w:rsidRPr="004728A7">
              <w:rPr>
                <w:rFonts w:ascii="Arial" w:hAnsi="Arial" w:cs="Arial"/>
                <w:b/>
              </w:rPr>
              <w:t>Amended typos</w:t>
            </w:r>
          </w:p>
        </w:tc>
      </w:tr>
      <w:tr w:rsidR="004728A7" w:rsidRPr="004728A7" w14:paraId="65B14A2D" w14:textId="77777777" w:rsidTr="004728A7">
        <w:tc>
          <w:tcPr>
            <w:tcW w:w="1129" w:type="dxa"/>
            <w:shd w:val="clear" w:color="auto" w:fill="auto"/>
          </w:tcPr>
          <w:p w14:paraId="7FCB3296" w14:textId="71EFC4A6" w:rsidR="00443014" w:rsidRPr="004728A7" w:rsidRDefault="00B912CF" w:rsidP="001B54FA">
            <w:pPr>
              <w:rPr>
                <w:rFonts w:ascii="Arial" w:hAnsi="Arial" w:cs="Arial"/>
                <w:b/>
              </w:rPr>
            </w:pPr>
            <w:r w:rsidRPr="004728A7">
              <w:rPr>
                <w:rFonts w:ascii="Arial" w:hAnsi="Arial" w:cs="Arial"/>
                <w:b/>
              </w:rPr>
              <w:t>03</w:t>
            </w:r>
          </w:p>
        </w:tc>
        <w:tc>
          <w:tcPr>
            <w:tcW w:w="1418" w:type="dxa"/>
            <w:shd w:val="clear" w:color="auto" w:fill="auto"/>
          </w:tcPr>
          <w:p w14:paraId="7AB77CD2" w14:textId="7FDCE837" w:rsidR="00443014" w:rsidRPr="004728A7" w:rsidRDefault="001441B6" w:rsidP="001B54FA">
            <w:pPr>
              <w:rPr>
                <w:rFonts w:ascii="Arial" w:hAnsi="Arial" w:cs="Arial"/>
                <w:b/>
              </w:rPr>
            </w:pPr>
            <w:r w:rsidRPr="004728A7">
              <w:rPr>
                <w:rFonts w:ascii="Arial" w:hAnsi="Arial" w:cs="Arial"/>
                <w:b/>
              </w:rPr>
              <w:t>11.01.19</w:t>
            </w:r>
          </w:p>
        </w:tc>
        <w:tc>
          <w:tcPr>
            <w:tcW w:w="3969" w:type="dxa"/>
            <w:shd w:val="clear" w:color="auto" w:fill="auto"/>
          </w:tcPr>
          <w:p w14:paraId="61DFBC28" w14:textId="296F50CA" w:rsidR="00443014" w:rsidRPr="004728A7" w:rsidRDefault="001441B6" w:rsidP="001B54FA">
            <w:pPr>
              <w:rPr>
                <w:rFonts w:ascii="Arial" w:hAnsi="Arial" w:cs="Arial"/>
                <w:b/>
              </w:rPr>
            </w:pPr>
            <w:r w:rsidRPr="004728A7">
              <w:rPr>
                <w:rFonts w:ascii="Arial" w:hAnsi="Arial" w:cs="Arial"/>
                <w:b/>
              </w:rPr>
              <w:t>DW</w:t>
            </w:r>
          </w:p>
        </w:tc>
        <w:tc>
          <w:tcPr>
            <w:tcW w:w="7432" w:type="dxa"/>
            <w:shd w:val="clear" w:color="auto" w:fill="auto"/>
          </w:tcPr>
          <w:p w14:paraId="6C3C7069" w14:textId="76EAD6B4" w:rsidR="00443014" w:rsidRPr="004728A7" w:rsidRDefault="001441B6" w:rsidP="001B54FA">
            <w:pPr>
              <w:rPr>
                <w:rFonts w:ascii="Arial" w:hAnsi="Arial" w:cs="Arial"/>
                <w:b/>
              </w:rPr>
            </w:pPr>
            <w:r w:rsidRPr="004728A7">
              <w:rPr>
                <w:rFonts w:ascii="Arial" w:hAnsi="Arial" w:cs="Arial"/>
                <w:b/>
              </w:rPr>
              <w:t>Removed strikethrough text, tweaked formatting</w:t>
            </w:r>
          </w:p>
        </w:tc>
      </w:tr>
      <w:tr w:rsidR="004728A7" w:rsidRPr="004728A7" w14:paraId="1552E3C3" w14:textId="77777777" w:rsidTr="004728A7">
        <w:tc>
          <w:tcPr>
            <w:tcW w:w="1129" w:type="dxa"/>
            <w:shd w:val="clear" w:color="auto" w:fill="auto"/>
          </w:tcPr>
          <w:p w14:paraId="4435BE4A" w14:textId="7BC2B9DA" w:rsidR="00434520" w:rsidRPr="004728A7" w:rsidRDefault="00C37127" w:rsidP="001B54FA">
            <w:pPr>
              <w:rPr>
                <w:rFonts w:ascii="Arial" w:hAnsi="Arial" w:cs="Arial"/>
                <w:b/>
              </w:rPr>
            </w:pPr>
            <w:r w:rsidRPr="004728A7">
              <w:rPr>
                <w:rFonts w:ascii="Arial" w:hAnsi="Arial" w:cs="Arial"/>
                <w:b/>
              </w:rPr>
              <w:t>04</w:t>
            </w:r>
          </w:p>
        </w:tc>
        <w:tc>
          <w:tcPr>
            <w:tcW w:w="1418" w:type="dxa"/>
            <w:shd w:val="clear" w:color="auto" w:fill="auto"/>
          </w:tcPr>
          <w:p w14:paraId="5CD1EA5B" w14:textId="6D021124" w:rsidR="00434520" w:rsidRPr="004728A7" w:rsidRDefault="0083095B" w:rsidP="001B54FA">
            <w:pPr>
              <w:rPr>
                <w:rFonts w:ascii="Arial" w:hAnsi="Arial" w:cs="Arial"/>
                <w:b/>
              </w:rPr>
            </w:pPr>
            <w:r w:rsidRPr="004728A7">
              <w:rPr>
                <w:rFonts w:ascii="Arial" w:hAnsi="Arial" w:cs="Arial"/>
                <w:b/>
              </w:rPr>
              <w:t>04.02.19</w:t>
            </w:r>
          </w:p>
        </w:tc>
        <w:tc>
          <w:tcPr>
            <w:tcW w:w="3969" w:type="dxa"/>
            <w:shd w:val="clear" w:color="auto" w:fill="auto"/>
          </w:tcPr>
          <w:p w14:paraId="7C189E37" w14:textId="764FD8BA" w:rsidR="00434520" w:rsidRPr="004728A7" w:rsidRDefault="0083095B" w:rsidP="001B54FA">
            <w:pPr>
              <w:rPr>
                <w:rFonts w:ascii="Arial" w:hAnsi="Arial" w:cs="Arial"/>
                <w:b/>
              </w:rPr>
            </w:pPr>
            <w:r w:rsidRPr="004728A7">
              <w:rPr>
                <w:rFonts w:ascii="Arial" w:hAnsi="Arial" w:cs="Arial"/>
                <w:b/>
              </w:rPr>
              <w:t>DW</w:t>
            </w:r>
          </w:p>
        </w:tc>
        <w:tc>
          <w:tcPr>
            <w:tcW w:w="7432" w:type="dxa"/>
            <w:shd w:val="clear" w:color="auto" w:fill="auto"/>
          </w:tcPr>
          <w:p w14:paraId="577A992B" w14:textId="4F8BE460" w:rsidR="00434520" w:rsidRPr="004728A7" w:rsidRDefault="0083095B" w:rsidP="001B54FA">
            <w:pPr>
              <w:rPr>
                <w:rFonts w:ascii="Arial" w:hAnsi="Arial" w:cs="Arial"/>
                <w:b/>
              </w:rPr>
            </w:pPr>
            <w:r w:rsidRPr="004728A7">
              <w:rPr>
                <w:rFonts w:ascii="Arial" w:hAnsi="Arial" w:cs="Arial"/>
                <w:b/>
              </w:rPr>
              <w:t>Added IMAS section</w:t>
            </w:r>
          </w:p>
        </w:tc>
      </w:tr>
      <w:tr w:rsidR="004728A7" w:rsidRPr="004728A7" w14:paraId="44E07D92" w14:textId="77777777" w:rsidTr="004728A7">
        <w:tc>
          <w:tcPr>
            <w:tcW w:w="1129" w:type="dxa"/>
            <w:shd w:val="clear" w:color="auto" w:fill="auto"/>
          </w:tcPr>
          <w:p w14:paraId="7E2720D9" w14:textId="77777777" w:rsidR="00434520" w:rsidRPr="004728A7" w:rsidRDefault="00434520" w:rsidP="001B54FA">
            <w:pPr>
              <w:rPr>
                <w:rFonts w:ascii="Arial" w:hAnsi="Arial" w:cs="Arial"/>
                <w:b/>
              </w:rPr>
            </w:pPr>
          </w:p>
        </w:tc>
        <w:tc>
          <w:tcPr>
            <w:tcW w:w="1418" w:type="dxa"/>
            <w:shd w:val="clear" w:color="auto" w:fill="auto"/>
          </w:tcPr>
          <w:p w14:paraId="3E241F6A" w14:textId="77777777" w:rsidR="00434520" w:rsidRPr="004728A7" w:rsidRDefault="00434520" w:rsidP="001B54FA">
            <w:pPr>
              <w:rPr>
                <w:rFonts w:ascii="Arial" w:hAnsi="Arial" w:cs="Arial"/>
                <w:b/>
              </w:rPr>
            </w:pPr>
          </w:p>
        </w:tc>
        <w:tc>
          <w:tcPr>
            <w:tcW w:w="3969" w:type="dxa"/>
            <w:shd w:val="clear" w:color="auto" w:fill="auto"/>
          </w:tcPr>
          <w:p w14:paraId="0AD605A5" w14:textId="77777777" w:rsidR="00434520" w:rsidRPr="004728A7" w:rsidRDefault="00434520" w:rsidP="001B54FA">
            <w:pPr>
              <w:rPr>
                <w:rFonts w:ascii="Arial" w:hAnsi="Arial" w:cs="Arial"/>
                <w:b/>
              </w:rPr>
            </w:pPr>
          </w:p>
        </w:tc>
        <w:tc>
          <w:tcPr>
            <w:tcW w:w="7432" w:type="dxa"/>
            <w:shd w:val="clear" w:color="auto" w:fill="auto"/>
          </w:tcPr>
          <w:p w14:paraId="4FA34024" w14:textId="77777777" w:rsidR="00434520" w:rsidRPr="004728A7" w:rsidRDefault="00434520" w:rsidP="001B54FA">
            <w:pPr>
              <w:rPr>
                <w:rFonts w:ascii="Arial" w:hAnsi="Arial" w:cs="Arial"/>
                <w:b/>
              </w:rPr>
            </w:pPr>
          </w:p>
        </w:tc>
      </w:tr>
      <w:tr w:rsidR="004728A7" w:rsidRPr="004728A7" w14:paraId="25952A52" w14:textId="77777777" w:rsidTr="004728A7">
        <w:tc>
          <w:tcPr>
            <w:tcW w:w="1129" w:type="dxa"/>
            <w:shd w:val="clear" w:color="auto" w:fill="auto"/>
          </w:tcPr>
          <w:p w14:paraId="5BD26340" w14:textId="77777777" w:rsidR="00434520" w:rsidRPr="004728A7" w:rsidRDefault="00434520" w:rsidP="001B54FA">
            <w:pPr>
              <w:rPr>
                <w:rFonts w:ascii="Arial" w:hAnsi="Arial" w:cs="Arial"/>
                <w:b/>
              </w:rPr>
            </w:pPr>
          </w:p>
        </w:tc>
        <w:tc>
          <w:tcPr>
            <w:tcW w:w="1418" w:type="dxa"/>
            <w:shd w:val="clear" w:color="auto" w:fill="auto"/>
          </w:tcPr>
          <w:p w14:paraId="31368503" w14:textId="77777777" w:rsidR="00434520" w:rsidRPr="004728A7" w:rsidRDefault="00434520" w:rsidP="001B54FA">
            <w:pPr>
              <w:rPr>
                <w:rFonts w:ascii="Arial" w:hAnsi="Arial" w:cs="Arial"/>
                <w:b/>
              </w:rPr>
            </w:pPr>
          </w:p>
        </w:tc>
        <w:tc>
          <w:tcPr>
            <w:tcW w:w="3969" w:type="dxa"/>
            <w:shd w:val="clear" w:color="auto" w:fill="auto"/>
          </w:tcPr>
          <w:p w14:paraId="13999A1C" w14:textId="77777777" w:rsidR="00434520" w:rsidRPr="004728A7" w:rsidRDefault="00434520" w:rsidP="001B54FA">
            <w:pPr>
              <w:rPr>
                <w:rFonts w:ascii="Arial" w:hAnsi="Arial" w:cs="Arial"/>
                <w:b/>
              </w:rPr>
            </w:pPr>
          </w:p>
        </w:tc>
        <w:tc>
          <w:tcPr>
            <w:tcW w:w="7432" w:type="dxa"/>
            <w:shd w:val="clear" w:color="auto" w:fill="auto"/>
          </w:tcPr>
          <w:p w14:paraId="06B9EBBB" w14:textId="77777777" w:rsidR="00434520" w:rsidRPr="004728A7" w:rsidRDefault="00434520" w:rsidP="001B54FA">
            <w:pPr>
              <w:rPr>
                <w:rFonts w:ascii="Arial" w:hAnsi="Arial" w:cs="Arial"/>
                <w:b/>
              </w:rPr>
            </w:pPr>
          </w:p>
        </w:tc>
      </w:tr>
      <w:tr w:rsidR="004728A7" w:rsidRPr="004728A7" w14:paraId="247418DE" w14:textId="77777777" w:rsidTr="004728A7">
        <w:tc>
          <w:tcPr>
            <w:tcW w:w="1129" w:type="dxa"/>
            <w:shd w:val="clear" w:color="auto" w:fill="auto"/>
          </w:tcPr>
          <w:p w14:paraId="224D78EF" w14:textId="77777777" w:rsidR="00434520" w:rsidRPr="004728A7" w:rsidRDefault="00434520" w:rsidP="001B54FA">
            <w:pPr>
              <w:rPr>
                <w:rFonts w:ascii="Arial" w:hAnsi="Arial" w:cs="Arial"/>
                <w:b/>
              </w:rPr>
            </w:pPr>
          </w:p>
        </w:tc>
        <w:tc>
          <w:tcPr>
            <w:tcW w:w="1418" w:type="dxa"/>
            <w:shd w:val="clear" w:color="auto" w:fill="auto"/>
          </w:tcPr>
          <w:p w14:paraId="112530E9" w14:textId="77777777" w:rsidR="00434520" w:rsidRPr="004728A7" w:rsidRDefault="00434520" w:rsidP="001B54FA">
            <w:pPr>
              <w:rPr>
                <w:rFonts w:ascii="Arial" w:hAnsi="Arial" w:cs="Arial"/>
                <w:b/>
              </w:rPr>
            </w:pPr>
          </w:p>
        </w:tc>
        <w:tc>
          <w:tcPr>
            <w:tcW w:w="3969" w:type="dxa"/>
            <w:shd w:val="clear" w:color="auto" w:fill="auto"/>
          </w:tcPr>
          <w:p w14:paraId="5AD20414" w14:textId="77777777" w:rsidR="00434520" w:rsidRPr="004728A7" w:rsidRDefault="00434520" w:rsidP="001B54FA">
            <w:pPr>
              <w:rPr>
                <w:rFonts w:ascii="Arial" w:hAnsi="Arial" w:cs="Arial"/>
                <w:b/>
              </w:rPr>
            </w:pPr>
          </w:p>
        </w:tc>
        <w:tc>
          <w:tcPr>
            <w:tcW w:w="7432" w:type="dxa"/>
            <w:shd w:val="clear" w:color="auto" w:fill="auto"/>
          </w:tcPr>
          <w:p w14:paraId="45F35E43" w14:textId="77777777" w:rsidR="00434520" w:rsidRPr="004728A7" w:rsidRDefault="00434520" w:rsidP="001B54FA">
            <w:pPr>
              <w:rPr>
                <w:rFonts w:ascii="Arial" w:hAnsi="Arial" w:cs="Arial"/>
                <w:b/>
              </w:rPr>
            </w:pPr>
          </w:p>
        </w:tc>
      </w:tr>
      <w:tr w:rsidR="004728A7" w:rsidRPr="004728A7" w14:paraId="576C0FD1" w14:textId="77777777" w:rsidTr="004728A7">
        <w:tc>
          <w:tcPr>
            <w:tcW w:w="1129" w:type="dxa"/>
            <w:shd w:val="clear" w:color="auto" w:fill="auto"/>
          </w:tcPr>
          <w:p w14:paraId="689E9DD6" w14:textId="77777777" w:rsidR="00434520" w:rsidRPr="004728A7" w:rsidRDefault="00434520" w:rsidP="001B54FA">
            <w:pPr>
              <w:rPr>
                <w:rFonts w:ascii="Arial" w:hAnsi="Arial" w:cs="Arial"/>
                <w:b/>
              </w:rPr>
            </w:pPr>
          </w:p>
        </w:tc>
        <w:tc>
          <w:tcPr>
            <w:tcW w:w="1418" w:type="dxa"/>
            <w:shd w:val="clear" w:color="auto" w:fill="auto"/>
          </w:tcPr>
          <w:p w14:paraId="281A025F" w14:textId="77777777" w:rsidR="00434520" w:rsidRPr="004728A7" w:rsidRDefault="00434520" w:rsidP="001B54FA">
            <w:pPr>
              <w:rPr>
                <w:rFonts w:ascii="Arial" w:hAnsi="Arial" w:cs="Arial"/>
                <w:b/>
              </w:rPr>
            </w:pPr>
          </w:p>
        </w:tc>
        <w:tc>
          <w:tcPr>
            <w:tcW w:w="3969" w:type="dxa"/>
            <w:shd w:val="clear" w:color="auto" w:fill="auto"/>
          </w:tcPr>
          <w:p w14:paraId="08D9B202" w14:textId="77777777" w:rsidR="00434520" w:rsidRPr="004728A7" w:rsidRDefault="00434520" w:rsidP="001B54FA">
            <w:pPr>
              <w:rPr>
                <w:rFonts w:ascii="Arial" w:hAnsi="Arial" w:cs="Arial"/>
                <w:b/>
              </w:rPr>
            </w:pPr>
          </w:p>
        </w:tc>
        <w:tc>
          <w:tcPr>
            <w:tcW w:w="7432" w:type="dxa"/>
            <w:shd w:val="clear" w:color="auto" w:fill="auto"/>
          </w:tcPr>
          <w:p w14:paraId="228EB2BF" w14:textId="77777777" w:rsidR="00434520" w:rsidRPr="004728A7" w:rsidRDefault="00434520" w:rsidP="001B54FA">
            <w:pPr>
              <w:rPr>
                <w:rFonts w:ascii="Arial" w:hAnsi="Arial" w:cs="Arial"/>
                <w:b/>
              </w:rPr>
            </w:pPr>
          </w:p>
        </w:tc>
      </w:tr>
      <w:tr w:rsidR="004728A7" w:rsidRPr="004728A7" w14:paraId="36EA81CE" w14:textId="77777777" w:rsidTr="004728A7">
        <w:tc>
          <w:tcPr>
            <w:tcW w:w="1129" w:type="dxa"/>
            <w:shd w:val="clear" w:color="auto" w:fill="auto"/>
          </w:tcPr>
          <w:p w14:paraId="5CD82E63" w14:textId="77777777" w:rsidR="00434520" w:rsidRPr="004728A7" w:rsidRDefault="00434520" w:rsidP="001B54FA">
            <w:pPr>
              <w:rPr>
                <w:rFonts w:ascii="Arial" w:hAnsi="Arial" w:cs="Arial"/>
                <w:b/>
              </w:rPr>
            </w:pPr>
          </w:p>
        </w:tc>
        <w:tc>
          <w:tcPr>
            <w:tcW w:w="1418" w:type="dxa"/>
            <w:shd w:val="clear" w:color="auto" w:fill="auto"/>
          </w:tcPr>
          <w:p w14:paraId="6C787AEE" w14:textId="77777777" w:rsidR="00434520" w:rsidRPr="004728A7" w:rsidRDefault="00434520" w:rsidP="001B54FA">
            <w:pPr>
              <w:rPr>
                <w:rFonts w:ascii="Arial" w:hAnsi="Arial" w:cs="Arial"/>
                <w:b/>
              </w:rPr>
            </w:pPr>
          </w:p>
        </w:tc>
        <w:tc>
          <w:tcPr>
            <w:tcW w:w="3969" w:type="dxa"/>
            <w:shd w:val="clear" w:color="auto" w:fill="auto"/>
          </w:tcPr>
          <w:p w14:paraId="6510FD09" w14:textId="77777777" w:rsidR="00434520" w:rsidRPr="004728A7" w:rsidRDefault="00434520" w:rsidP="001B54FA">
            <w:pPr>
              <w:rPr>
                <w:rFonts w:ascii="Arial" w:hAnsi="Arial" w:cs="Arial"/>
                <w:b/>
              </w:rPr>
            </w:pPr>
          </w:p>
        </w:tc>
        <w:tc>
          <w:tcPr>
            <w:tcW w:w="7432" w:type="dxa"/>
            <w:shd w:val="clear" w:color="auto" w:fill="auto"/>
          </w:tcPr>
          <w:p w14:paraId="57C836C8" w14:textId="77777777" w:rsidR="00434520" w:rsidRPr="004728A7" w:rsidRDefault="00434520" w:rsidP="001B54FA">
            <w:pPr>
              <w:rPr>
                <w:rFonts w:ascii="Arial" w:hAnsi="Arial" w:cs="Arial"/>
                <w:b/>
              </w:rPr>
            </w:pPr>
          </w:p>
        </w:tc>
      </w:tr>
      <w:tr w:rsidR="004728A7" w:rsidRPr="004728A7" w14:paraId="76FC6EC4" w14:textId="77777777" w:rsidTr="004728A7">
        <w:tc>
          <w:tcPr>
            <w:tcW w:w="1129" w:type="dxa"/>
            <w:shd w:val="clear" w:color="auto" w:fill="auto"/>
          </w:tcPr>
          <w:p w14:paraId="4A84D8FE" w14:textId="77777777" w:rsidR="00443014" w:rsidRPr="004728A7" w:rsidRDefault="00443014" w:rsidP="001B54FA">
            <w:pPr>
              <w:rPr>
                <w:rFonts w:ascii="Arial" w:hAnsi="Arial" w:cs="Arial"/>
                <w:b/>
              </w:rPr>
            </w:pPr>
          </w:p>
        </w:tc>
        <w:tc>
          <w:tcPr>
            <w:tcW w:w="1418" w:type="dxa"/>
            <w:shd w:val="clear" w:color="auto" w:fill="auto"/>
          </w:tcPr>
          <w:p w14:paraId="5D779F0D" w14:textId="6FA29040" w:rsidR="00443014" w:rsidRPr="004728A7" w:rsidRDefault="00443014" w:rsidP="001B54FA">
            <w:pPr>
              <w:rPr>
                <w:rFonts w:ascii="Arial" w:hAnsi="Arial" w:cs="Arial"/>
                <w:b/>
              </w:rPr>
            </w:pPr>
          </w:p>
        </w:tc>
        <w:tc>
          <w:tcPr>
            <w:tcW w:w="3969" w:type="dxa"/>
            <w:shd w:val="clear" w:color="auto" w:fill="auto"/>
          </w:tcPr>
          <w:p w14:paraId="0E7FC0B7" w14:textId="77777777" w:rsidR="00443014" w:rsidRPr="004728A7" w:rsidRDefault="00443014" w:rsidP="001B54FA">
            <w:pPr>
              <w:rPr>
                <w:rFonts w:ascii="Arial" w:hAnsi="Arial" w:cs="Arial"/>
                <w:b/>
              </w:rPr>
            </w:pPr>
          </w:p>
        </w:tc>
        <w:tc>
          <w:tcPr>
            <w:tcW w:w="7432" w:type="dxa"/>
            <w:shd w:val="clear" w:color="auto" w:fill="auto"/>
          </w:tcPr>
          <w:p w14:paraId="511D957B" w14:textId="53FF918D" w:rsidR="00443014" w:rsidRPr="004728A7" w:rsidRDefault="00443014" w:rsidP="001B54FA">
            <w:pPr>
              <w:rPr>
                <w:rFonts w:ascii="Arial" w:hAnsi="Arial" w:cs="Arial"/>
                <w:b/>
              </w:rPr>
            </w:pPr>
          </w:p>
        </w:tc>
      </w:tr>
    </w:tbl>
    <w:p w14:paraId="57F467BA" w14:textId="0960D39D" w:rsidR="004728A7" w:rsidRPr="004728A7" w:rsidRDefault="004728A7" w:rsidP="00AC2A4A">
      <w:pPr>
        <w:rPr>
          <w:rFonts w:ascii="Arial" w:hAnsi="Arial" w:cs="Arial"/>
          <w:b/>
        </w:rPr>
      </w:pPr>
    </w:p>
    <w:p w14:paraId="6D2644D1" w14:textId="77777777" w:rsidR="004728A7" w:rsidRPr="004728A7" w:rsidRDefault="004728A7">
      <w:pPr>
        <w:rPr>
          <w:rFonts w:ascii="Arial" w:hAnsi="Arial" w:cs="Arial"/>
        </w:rPr>
      </w:pPr>
    </w:p>
    <w:p w14:paraId="702AEFDF" w14:textId="77777777" w:rsidR="004728A7" w:rsidRPr="004728A7" w:rsidRDefault="004728A7">
      <w:pPr>
        <w:rPr>
          <w:rFonts w:ascii="Arial" w:hAnsi="Arial" w:cs="Arial"/>
        </w:rPr>
      </w:pPr>
    </w:p>
    <w:p w14:paraId="3A413838" w14:textId="4095D202" w:rsidR="004728A7" w:rsidRPr="004728A7" w:rsidRDefault="004728A7">
      <w:pPr>
        <w:rPr>
          <w:rFonts w:ascii="Arial" w:eastAsia="+mn-ea" w:hAnsi="Arial" w:cs="Arial"/>
          <w:b/>
          <w:position w:val="1"/>
          <w:lang w:eastAsia="en-GB"/>
        </w:rPr>
      </w:pPr>
      <w:r w:rsidRPr="004728A7">
        <w:rPr>
          <w:rFonts w:ascii="Arial" w:eastAsia="+mn-ea" w:hAnsi="Arial" w:cs="Arial"/>
          <w:b/>
          <w:position w:val="1"/>
        </w:rPr>
        <w:br w:type="page"/>
      </w:r>
    </w:p>
    <w:p w14:paraId="7316A012" w14:textId="77777777" w:rsidR="004728A7" w:rsidRPr="004728A7" w:rsidRDefault="004728A7" w:rsidP="004728A7">
      <w:pPr>
        <w:pStyle w:val="NormalWeb"/>
        <w:spacing w:after="0"/>
        <w:rPr>
          <w:rFonts w:ascii="Arial" w:eastAsia="+mn-ea" w:hAnsi="Arial" w:cs="Arial"/>
          <w:position w:val="1"/>
          <w:sz w:val="22"/>
          <w:szCs w:val="22"/>
        </w:rPr>
      </w:pPr>
    </w:p>
    <w:p w14:paraId="4607C9AD" w14:textId="77777777" w:rsidR="004728A7" w:rsidRPr="004728A7" w:rsidRDefault="004728A7" w:rsidP="004728A7">
      <w:pPr>
        <w:pStyle w:val="NormalWeb"/>
        <w:spacing w:after="0"/>
        <w:rPr>
          <w:rFonts w:ascii="Arial" w:eastAsia="+mn-ea" w:hAnsi="Arial" w:cs="Arial"/>
          <w:b/>
          <w:position w:val="1"/>
          <w:sz w:val="22"/>
          <w:szCs w:val="22"/>
        </w:rPr>
      </w:pPr>
      <w:r w:rsidRPr="004728A7">
        <w:rPr>
          <w:rFonts w:ascii="Arial" w:eastAsia="+mn-ea" w:hAnsi="Arial" w:cs="Arial"/>
          <w:b/>
          <w:position w:val="1"/>
          <w:sz w:val="22"/>
          <w:szCs w:val="22"/>
        </w:rPr>
        <w:t xml:space="preserve">Final Assurance Rating from the Indicator Governance Board - </w:t>
      </w:r>
      <w:sdt>
        <w:sdtPr>
          <w:rPr>
            <w:rFonts w:ascii="Arial" w:eastAsia="+mn-ea" w:hAnsi="Arial" w:cs="Arial"/>
            <w:b/>
            <w:position w:val="1"/>
            <w:sz w:val="22"/>
            <w:szCs w:val="22"/>
          </w:rPr>
          <w:id w:val="-436680183"/>
          <w:date w:fullDate="2019-01-10T00:00:00Z">
            <w:dateFormat w:val="dd/MM/yyyy"/>
            <w:lid w:val="en-GB"/>
            <w:storeMappedDataAs w:val="dateTime"/>
            <w:calendar w:val="gregorian"/>
          </w:date>
        </w:sdtPr>
        <w:sdtEndPr/>
        <w:sdtContent>
          <w:r w:rsidRPr="004728A7">
            <w:rPr>
              <w:rFonts w:ascii="Arial" w:eastAsia="+mn-ea" w:hAnsi="Arial" w:cs="Arial"/>
              <w:b/>
              <w:position w:val="1"/>
              <w:sz w:val="22"/>
              <w:szCs w:val="22"/>
            </w:rPr>
            <w:t>10/01/2019</w:t>
          </w:r>
        </w:sdtContent>
      </w:sdt>
    </w:p>
    <w:p w14:paraId="33D0C47F" w14:textId="77777777" w:rsidR="004728A7" w:rsidRPr="004728A7" w:rsidRDefault="004728A7" w:rsidP="004728A7">
      <w:pPr>
        <w:pStyle w:val="NormalWeb"/>
        <w:spacing w:after="0"/>
        <w:rPr>
          <w:rFonts w:ascii="Arial" w:eastAsia="+mn-ea" w:hAnsi="Arial" w:cs="Arial"/>
          <w:b/>
          <w:position w:val="1"/>
          <w:sz w:val="22"/>
          <w:szCs w:val="22"/>
        </w:rPr>
      </w:pPr>
    </w:p>
    <w:tbl>
      <w:tblPr>
        <w:tblStyle w:val="TableGrid"/>
        <w:tblW w:w="10314" w:type="dxa"/>
        <w:tblLook w:val="04A0" w:firstRow="1" w:lastRow="0" w:firstColumn="1" w:lastColumn="0" w:noHBand="0" w:noVBand="1"/>
      </w:tblPr>
      <w:tblGrid>
        <w:gridCol w:w="3369"/>
        <w:gridCol w:w="6945"/>
      </w:tblGrid>
      <w:tr w:rsidR="004728A7" w:rsidRPr="004728A7" w14:paraId="5DD4A2A5" w14:textId="77777777" w:rsidTr="004728A7">
        <w:trPr>
          <w:trHeight w:val="359"/>
        </w:trPr>
        <w:tc>
          <w:tcPr>
            <w:tcW w:w="3369" w:type="dxa"/>
            <w:tcBorders>
              <w:top w:val="nil"/>
              <w:left w:val="nil"/>
              <w:bottom w:val="nil"/>
              <w:right w:val="nil"/>
            </w:tcBorders>
            <w:shd w:val="clear" w:color="auto" w:fill="DBE5F1" w:themeFill="accent1" w:themeFillTint="33"/>
          </w:tcPr>
          <w:p w14:paraId="6B0EFD06" w14:textId="77777777" w:rsidR="004728A7" w:rsidRPr="004728A7" w:rsidRDefault="004728A7" w:rsidP="004728A7">
            <w:pPr>
              <w:pStyle w:val="NormalWeb"/>
              <w:spacing w:beforeLines="60" w:before="144" w:afterLines="60" w:after="144"/>
              <w:rPr>
                <w:rFonts w:ascii="Arial" w:eastAsia="+mn-ea" w:hAnsi="Arial" w:cs="Arial"/>
                <w:position w:val="1"/>
                <w:sz w:val="22"/>
                <w:szCs w:val="22"/>
              </w:rPr>
            </w:pPr>
            <w:r w:rsidRPr="004728A7">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390DB48F" w14:textId="77777777" w:rsidR="004728A7" w:rsidRPr="004728A7" w:rsidRDefault="004728A7" w:rsidP="004728A7">
                <w:pPr>
                  <w:pStyle w:val="NormalWeb"/>
                  <w:spacing w:beforeLines="60" w:before="144" w:afterLines="60" w:after="144"/>
                  <w:rPr>
                    <w:rFonts w:ascii="Arial" w:eastAsia="+mn-ea" w:hAnsi="Arial" w:cs="Arial"/>
                    <w:position w:val="1"/>
                    <w:sz w:val="22"/>
                    <w:szCs w:val="22"/>
                  </w:rPr>
                </w:pPr>
                <w:r w:rsidRPr="004728A7">
                  <w:rPr>
                    <w:rFonts w:ascii="Arial" w:eastAsia="+mn-ea" w:hAnsi="Arial" w:cs="Arial"/>
                    <w:position w:val="1"/>
                    <w:sz w:val="22"/>
                    <w:szCs w:val="22"/>
                  </w:rPr>
                  <w:t>Scheduled review (review date reached)</w:t>
                </w:r>
              </w:p>
            </w:tc>
          </w:sdtContent>
        </w:sdt>
      </w:tr>
      <w:tr w:rsidR="004728A7" w:rsidRPr="004728A7" w14:paraId="4EAA2DCF" w14:textId="77777777" w:rsidTr="004728A7">
        <w:trPr>
          <w:trHeight w:val="557"/>
        </w:trPr>
        <w:tc>
          <w:tcPr>
            <w:tcW w:w="3369" w:type="dxa"/>
            <w:tcBorders>
              <w:top w:val="nil"/>
              <w:left w:val="nil"/>
              <w:bottom w:val="nil"/>
              <w:right w:val="nil"/>
            </w:tcBorders>
            <w:shd w:val="clear" w:color="auto" w:fill="DBE5F1" w:themeFill="accent1" w:themeFillTint="33"/>
          </w:tcPr>
          <w:p w14:paraId="417085D5" w14:textId="77777777" w:rsidR="004728A7" w:rsidRPr="004728A7" w:rsidRDefault="004728A7" w:rsidP="004728A7">
            <w:pPr>
              <w:pStyle w:val="NormalWeb"/>
              <w:spacing w:beforeLines="60" w:before="144" w:afterLines="60" w:after="144"/>
              <w:rPr>
                <w:rFonts w:ascii="Arial" w:eastAsia="+mn-ea" w:hAnsi="Arial" w:cs="Arial"/>
                <w:position w:val="1"/>
                <w:sz w:val="22"/>
                <w:szCs w:val="22"/>
              </w:rPr>
            </w:pPr>
            <w:r w:rsidRPr="004728A7">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14CB19D1" w14:textId="77777777" w:rsidR="004728A7" w:rsidRPr="004728A7" w:rsidRDefault="004728A7" w:rsidP="004728A7">
                <w:pPr>
                  <w:pStyle w:val="NormalWeb"/>
                  <w:spacing w:beforeLines="60" w:before="144" w:afterLines="60" w:after="144"/>
                  <w:rPr>
                    <w:rFonts w:ascii="Arial" w:eastAsia="+mn-ea" w:hAnsi="Arial" w:cs="Arial"/>
                    <w:position w:val="1"/>
                    <w:sz w:val="22"/>
                    <w:szCs w:val="22"/>
                  </w:rPr>
                </w:pPr>
                <w:r w:rsidRPr="004728A7">
                  <w:rPr>
                    <w:rFonts w:ascii="Arial" w:eastAsia="+mn-ea" w:hAnsi="Arial" w:cs="Arial"/>
                    <w:position w:val="1"/>
                    <w:sz w:val="22"/>
                    <w:szCs w:val="22"/>
                  </w:rPr>
                  <w:t>1st IGB meeting</w:t>
                </w:r>
              </w:p>
            </w:tc>
          </w:sdtContent>
        </w:sdt>
      </w:tr>
    </w:tbl>
    <w:p w14:paraId="71AC3197" w14:textId="5AAE7829" w:rsidR="004728A7" w:rsidRDefault="004728A7" w:rsidP="004728A7">
      <w:pPr>
        <w:rPr>
          <w:rFonts w:ascii="Arial" w:hAnsi="Arial" w:cs="Arial"/>
        </w:rPr>
      </w:pPr>
    </w:p>
    <w:p w14:paraId="7244A5CB" w14:textId="4E9941F9" w:rsidR="000F7830" w:rsidRDefault="000F7830" w:rsidP="004728A7">
      <w:pPr>
        <w:rPr>
          <w:rFonts w:ascii="Arial" w:hAnsi="Arial" w:cs="Arial"/>
        </w:rPr>
      </w:pPr>
    </w:p>
    <w:p w14:paraId="6884D694" w14:textId="6F6175DF" w:rsidR="000F7830" w:rsidRDefault="000F7830" w:rsidP="004728A7">
      <w:pPr>
        <w:rPr>
          <w:rFonts w:ascii="Arial" w:hAnsi="Arial" w:cs="Arial"/>
        </w:rPr>
      </w:pPr>
      <w:r>
        <w:rPr>
          <w:rFonts w:ascii="Arial" w:hAnsi="Arial" w:cs="Arial"/>
        </w:rPr>
        <w:t>Ratings Against Assessment Criteria- Fit for use</w:t>
      </w:r>
    </w:p>
    <w:p w14:paraId="75F7746C" w14:textId="08F3D78A" w:rsidR="004728A7" w:rsidRPr="004728A7" w:rsidRDefault="004728A7" w:rsidP="000F7830">
      <w:pPr>
        <w:spacing w:after="0"/>
        <w:rPr>
          <w:rFonts w:ascii="Arial" w:eastAsia="+mn-ea" w:hAnsi="Arial" w:cs="Arial"/>
          <w:b/>
          <w:position w:val="1"/>
          <w:lang w:eastAsia="en-GB"/>
        </w:rPr>
      </w:pPr>
    </w:p>
    <w:p w14:paraId="65D4DA2E" w14:textId="77777777" w:rsidR="004728A7" w:rsidRPr="004728A7" w:rsidRDefault="004728A7" w:rsidP="004728A7">
      <w:pPr>
        <w:pStyle w:val="NormalWeb"/>
        <w:spacing w:after="0"/>
        <w:rPr>
          <w:rFonts w:ascii="Arial" w:eastAsia="+mn-ea" w:hAnsi="Arial" w:cs="Arial"/>
          <w:b/>
          <w:position w:val="1"/>
          <w:sz w:val="22"/>
          <w:szCs w:val="22"/>
        </w:rPr>
      </w:pPr>
    </w:p>
    <w:p w14:paraId="43F9C165" w14:textId="77777777" w:rsidR="004728A7" w:rsidRPr="004728A7" w:rsidRDefault="004728A7" w:rsidP="004728A7">
      <w:pPr>
        <w:pStyle w:val="NormalWeb"/>
        <w:spacing w:after="0"/>
        <w:rPr>
          <w:rFonts w:ascii="Arial" w:eastAsia="+mn-ea" w:hAnsi="Arial" w:cs="Arial"/>
          <w:b/>
          <w:position w:val="1"/>
          <w:sz w:val="22"/>
          <w:szCs w:val="22"/>
        </w:rPr>
      </w:pPr>
    </w:p>
    <w:p w14:paraId="5F7D2990" w14:textId="4EA65F55" w:rsidR="00AD170D" w:rsidRDefault="00AD170D">
      <w:pPr>
        <w:spacing w:after="200" w:line="276" w:lineRule="auto"/>
        <w:rPr>
          <w:rFonts w:ascii="Arial" w:eastAsia="+mn-ea" w:hAnsi="Arial" w:cs="Arial"/>
          <w:position w:val="1"/>
        </w:rPr>
      </w:pPr>
      <w:r>
        <w:rPr>
          <w:rFonts w:ascii="Arial" w:eastAsia="+mn-ea" w:hAnsi="Arial" w:cs="Arial"/>
          <w:position w:val="1"/>
        </w:rPr>
        <w:br w:type="page"/>
      </w:r>
    </w:p>
    <w:p w14:paraId="5FA41A17" w14:textId="77777777" w:rsidR="004728A7" w:rsidRPr="004728A7" w:rsidRDefault="004728A7" w:rsidP="004728A7">
      <w:pPr>
        <w:pStyle w:val="NormalWeb"/>
        <w:spacing w:after="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4728A7" w:rsidRPr="004728A7" w14:paraId="0E3B8543" w14:textId="77777777" w:rsidTr="004728A7">
        <w:tc>
          <w:tcPr>
            <w:tcW w:w="10280" w:type="dxa"/>
            <w:shd w:val="clear" w:color="auto" w:fill="DBE5F1" w:themeFill="accent1" w:themeFillTint="33"/>
          </w:tcPr>
          <w:p w14:paraId="5FB06C67" w14:textId="77777777" w:rsidR="004728A7" w:rsidRPr="004728A7" w:rsidRDefault="004728A7" w:rsidP="004728A7">
            <w:pPr>
              <w:pStyle w:val="NormalWeb"/>
              <w:spacing w:after="0"/>
              <w:rPr>
                <w:rFonts w:ascii="Arial" w:eastAsia="+mn-ea" w:hAnsi="Arial" w:cs="Arial"/>
                <w:b/>
                <w:position w:val="1"/>
                <w:sz w:val="22"/>
                <w:szCs w:val="22"/>
              </w:rPr>
            </w:pPr>
            <w:r w:rsidRPr="004728A7">
              <w:rPr>
                <w:rFonts w:ascii="Arial" w:eastAsia="+mn-ea" w:hAnsi="Arial" w:cs="Arial"/>
                <w:b/>
                <w:position w:val="1"/>
                <w:sz w:val="22"/>
                <w:szCs w:val="22"/>
              </w:rPr>
              <w:t>Key findings from Assurance</w:t>
            </w:r>
          </w:p>
        </w:tc>
      </w:tr>
      <w:tr w:rsidR="004728A7" w:rsidRPr="004728A7" w14:paraId="0AD865E5" w14:textId="77777777" w:rsidTr="004728A7">
        <w:tc>
          <w:tcPr>
            <w:tcW w:w="10280" w:type="dxa"/>
          </w:tcPr>
          <w:p w14:paraId="1C7406A7" w14:textId="77777777" w:rsidR="004728A7" w:rsidRPr="004728A7" w:rsidRDefault="004728A7" w:rsidP="004728A7">
            <w:pPr>
              <w:pStyle w:val="NormalWeb"/>
              <w:numPr>
                <w:ilvl w:val="0"/>
                <w:numId w:val="32"/>
              </w:numPr>
              <w:spacing w:before="240" w:after="0"/>
              <w:rPr>
                <w:rFonts w:ascii="Arial" w:eastAsia="+mn-ea" w:hAnsi="Arial" w:cs="Arial"/>
                <w:position w:val="1"/>
                <w:sz w:val="22"/>
                <w:szCs w:val="22"/>
              </w:rPr>
            </w:pPr>
            <w:r w:rsidRPr="004728A7">
              <w:rPr>
                <w:rFonts w:ascii="Arial" w:eastAsia="+mn-ea" w:hAnsi="Arial" w:cs="Arial"/>
                <w:position w:val="1"/>
                <w:sz w:val="22"/>
                <w:szCs w:val="22"/>
              </w:rPr>
              <w:t>IGB agreed with the findings of MRG</w:t>
            </w:r>
          </w:p>
          <w:p w14:paraId="2A2FE7B2" w14:textId="77777777" w:rsidR="004728A7" w:rsidRPr="004728A7" w:rsidRDefault="004728A7" w:rsidP="004728A7">
            <w:pPr>
              <w:pStyle w:val="NormalWeb"/>
              <w:numPr>
                <w:ilvl w:val="0"/>
                <w:numId w:val="32"/>
              </w:numPr>
              <w:spacing w:before="240" w:after="0"/>
              <w:rPr>
                <w:rFonts w:ascii="Arial" w:eastAsia="+mn-ea" w:hAnsi="Arial" w:cs="Arial"/>
                <w:position w:val="1"/>
                <w:sz w:val="22"/>
                <w:szCs w:val="22"/>
              </w:rPr>
            </w:pPr>
            <w:r w:rsidRPr="004728A7">
              <w:rPr>
                <w:rFonts w:ascii="Arial" w:eastAsia="+mn-ea" w:hAnsi="Arial" w:cs="Arial"/>
                <w:position w:val="1"/>
                <w:sz w:val="22"/>
                <w:szCs w:val="22"/>
              </w:rPr>
              <w:t>It was also noted that HES data will eventually switch from ICD10 to SNOMED coding, and this was something that the applicant should be aware of when it comes to the renewal of the indictor</w:t>
            </w:r>
          </w:p>
        </w:tc>
      </w:tr>
    </w:tbl>
    <w:p w14:paraId="2AC9A795" w14:textId="77777777" w:rsidR="004728A7" w:rsidRPr="004728A7" w:rsidRDefault="004728A7" w:rsidP="004728A7">
      <w:pPr>
        <w:pStyle w:val="NormalWeb"/>
        <w:spacing w:after="0"/>
        <w:rPr>
          <w:rFonts w:ascii="Arial" w:eastAsia="+mn-ea" w:hAnsi="Arial" w:cs="Arial"/>
          <w:position w:val="1"/>
          <w:sz w:val="22"/>
          <w:szCs w:val="22"/>
        </w:rPr>
      </w:pPr>
    </w:p>
    <w:p w14:paraId="152ECB1C" w14:textId="77777777" w:rsidR="004728A7" w:rsidRPr="004728A7" w:rsidRDefault="004728A7" w:rsidP="004728A7">
      <w:pPr>
        <w:pStyle w:val="NormalWeb"/>
        <w:spacing w:after="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4728A7" w:rsidRPr="004728A7" w14:paraId="6BDB42EE" w14:textId="77777777" w:rsidTr="004728A7">
        <w:tc>
          <w:tcPr>
            <w:tcW w:w="3369" w:type="dxa"/>
            <w:shd w:val="clear" w:color="auto" w:fill="DBE5F1" w:themeFill="accent1" w:themeFillTint="33"/>
          </w:tcPr>
          <w:p w14:paraId="3F32ABB1" w14:textId="77777777" w:rsidR="004728A7" w:rsidRPr="004728A7" w:rsidRDefault="004728A7" w:rsidP="004728A7">
            <w:pPr>
              <w:pStyle w:val="NormalWeb"/>
              <w:spacing w:before="60" w:after="60"/>
              <w:rPr>
                <w:rFonts w:ascii="Arial" w:eastAsia="+mn-ea" w:hAnsi="Arial" w:cs="Arial"/>
                <w:b/>
                <w:position w:val="1"/>
                <w:sz w:val="22"/>
                <w:szCs w:val="22"/>
              </w:rPr>
            </w:pPr>
            <w:r w:rsidRPr="004728A7">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9-01-10T00:00:00Z">
              <w:dateFormat w:val="dd/MM/yyyy"/>
              <w:lid w:val="en-GB"/>
              <w:storeMappedDataAs w:val="dateTime"/>
              <w:calendar w:val="gregorian"/>
            </w:date>
          </w:sdtPr>
          <w:sdtEndPr/>
          <w:sdtContent>
            <w:tc>
              <w:tcPr>
                <w:tcW w:w="6945" w:type="dxa"/>
              </w:tcPr>
              <w:p w14:paraId="15F179D3" w14:textId="77777777" w:rsidR="004728A7" w:rsidRPr="004728A7" w:rsidRDefault="004728A7" w:rsidP="004728A7">
                <w:pPr>
                  <w:pStyle w:val="NormalWeb"/>
                  <w:spacing w:before="60" w:after="60"/>
                  <w:rPr>
                    <w:rFonts w:ascii="Arial" w:eastAsia="+mn-ea" w:hAnsi="Arial" w:cs="Arial"/>
                    <w:position w:val="1"/>
                    <w:sz w:val="22"/>
                    <w:szCs w:val="22"/>
                  </w:rPr>
                </w:pPr>
                <w:r w:rsidRPr="004728A7">
                  <w:rPr>
                    <w:rFonts w:ascii="Arial" w:eastAsia="+mn-ea" w:hAnsi="Arial" w:cs="Arial"/>
                    <w:position w:val="1"/>
                    <w:sz w:val="22"/>
                    <w:szCs w:val="22"/>
                  </w:rPr>
                  <w:t>10/01/2019</w:t>
                </w:r>
              </w:p>
            </w:tc>
          </w:sdtContent>
        </w:sdt>
      </w:tr>
      <w:tr w:rsidR="004728A7" w:rsidRPr="004728A7" w14:paraId="348E9BA2" w14:textId="77777777" w:rsidTr="004728A7">
        <w:tc>
          <w:tcPr>
            <w:tcW w:w="3369" w:type="dxa"/>
            <w:shd w:val="clear" w:color="auto" w:fill="DBE5F1" w:themeFill="accent1" w:themeFillTint="33"/>
          </w:tcPr>
          <w:p w14:paraId="55A395E7" w14:textId="77777777" w:rsidR="004728A7" w:rsidRPr="004728A7" w:rsidRDefault="004728A7" w:rsidP="004728A7">
            <w:pPr>
              <w:pStyle w:val="NormalWeb"/>
              <w:spacing w:before="60" w:after="60"/>
              <w:rPr>
                <w:rFonts w:ascii="Arial" w:eastAsia="+mn-ea" w:hAnsi="Arial" w:cs="Arial"/>
                <w:b/>
                <w:position w:val="1"/>
                <w:sz w:val="22"/>
                <w:szCs w:val="22"/>
              </w:rPr>
            </w:pPr>
            <w:r w:rsidRPr="004728A7">
              <w:rPr>
                <w:rFonts w:ascii="Arial" w:eastAsia="+mn-ea" w:hAnsi="Arial" w:cs="Arial"/>
                <w:b/>
                <w:position w:val="1"/>
                <w:sz w:val="22"/>
                <w:szCs w:val="22"/>
              </w:rPr>
              <w:t>Review date</w:t>
            </w:r>
          </w:p>
        </w:tc>
        <w:sdt>
          <w:sdtPr>
            <w:rPr>
              <w:rFonts w:ascii="Arial" w:eastAsia="+mn-ea" w:hAnsi="Arial" w:cs="Arial"/>
              <w:position w:val="1"/>
              <w:sz w:val="22"/>
              <w:szCs w:val="22"/>
            </w:rPr>
            <w:id w:val="969868933"/>
            <w:date w:fullDate="2024-01-10T00:00:00Z">
              <w:dateFormat w:val="dd/MM/yyyy"/>
              <w:lid w:val="en-GB"/>
              <w:storeMappedDataAs w:val="dateTime"/>
              <w:calendar w:val="gregorian"/>
            </w:date>
          </w:sdtPr>
          <w:sdtEndPr/>
          <w:sdtContent>
            <w:tc>
              <w:tcPr>
                <w:tcW w:w="6945" w:type="dxa"/>
              </w:tcPr>
              <w:p w14:paraId="7FBA990E" w14:textId="77777777" w:rsidR="004728A7" w:rsidRPr="004728A7" w:rsidRDefault="004728A7" w:rsidP="004728A7">
                <w:pPr>
                  <w:pStyle w:val="NormalWeb"/>
                  <w:spacing w:before="60" w:after="60"/>
                  <w:rPr>
                    <w:rFonts w:ascii="Arial" w:eastAsia="+mn-ea" w:hAnsi="Arial" w:cs="Arial"/>
                    <w:position w:val="1"/>
                    <w:sz w:val="22"/>
                    <w:szCs w:val="22"/>
                  </w:rPr>
                </w:pPr>
                <w:r w:rsidRPr="004728A7">
                  <w:rPr>
                    <w:rFonts w:ascii="Arial" w:eastAsia="+mn-ea" w:hAnsi="Arial" w:cs="Arial"/>
                    <w:position w:val="1"/>
                    <w:sz w:val="22"/>
                    <w:szCs w:val="22"/>
                  </w:rPr>
                  <w:t>10/01/2024</w:t>
                </w:r>
              </w:p>
            </w:tc>
          </w:sdtContent>
        </w:sdt>
      </w:tr>
    </w:tbl>
    <w:p w14:paraId="5DF55EE8" w14:textId="77777777" w:rsidR="004728A7" w:rsidRPr="004728A7" w:rsidRDefault="004728A7" w:rsidP="004728A7">
      <w:pPr>
        <w:pStyle w:val="NormalWeb"/>
        <w:spacing w:after="0"/>
        <w:rPr>
          <w:rFonts w:ascii="Arial" w:eastAsia="+mn-ea" w:hAnsi="Arial" w:cs="Arial"/>
          <w:position w:val="1"/>
          <w:sz w:val="22"/>
          <w:szCs w:val="22"/>
        </w:rPr>
      </w:pPr>
    </w:p>
    <w:p w14:paraId="2946C7F1" w14:textId="77777777" w:rsidR="004728A7" w:rsidRPr="004728A7" w:rsidRDefault="004728A7" w:rsidP="004728A7">
      <w:pPr>
        <w:pStyle w:val="NormalWeb"/>
        <w:spacing w:after="0"/>
        <w:ind w:left="142" w:hanging="142"/>
        <w:rPr>
          <w:rFonts w:ascii="Arial" w:eastAsia="+mn-ea" w:hAnsi="Arial" w:cs="Arial"/>
          <w:position w:val="1"/>
          <w:sz w:val="22"/>
          <w:szCs w:val="22"/>
        </w:rPr>
      </w:pPr>
    </w:p>
    <w:p w14:paraId="1B714457" w14:textId="77777777" w:rsidR="004728A7" w:rsidRPr="004728A7" w:rsidRDefault="004728A7">
      <w:pPr>
        <w:rPr>
          <w:rFonts w:ascii="Arial" w:hAnsi="Arial" w:cs="Arial"/>
        </w:rPr>
      </w:pPr>
      <w:r w:rsidRPr="004728A7">
        <w:rPr>
          <w:rFonts w:ascii="Arial" w:hAnsi="Arial" w:cs="Arial"/>
        </w:rPr>
        <w:br w:type="page"/>
      </w:r>
    </w:p>
    <w:p w14:paraId="635784A3" w14:textId="77777777" w:rsidR="004728A7" w:rsidRPr="004728A7" w:rsidRDefault="004728A7" w:rsidP="004728A7">
      <w:pPr>
        <w:rPr>
          <w:rFonts w:ascii="Arial" w:eastAsia="+mn-ea" w:hAnsi="Arial" w:cs="Arial"/>
          <w:b/>
          <w:position w:val="1"/>
        </w:rPr>
      </w:pPr>
      <w:r w:rsidRPr="004728A7">
        <w:rPr>
          <w:rFonts w:ascii="Arial" w:eastAsia="+mn-ea" w:hAnsi="Arial" w:cs="Arial"/>
          <w:b/>
          <w:position w:val="1"/>
        </w:rPr>
        <w:lastRenderedPageBreak/>
        <w:t xml:space="preserve">Details of Methodology Appraisal – </w:t>
      </w:r>
      <w:sdt>
        <w:sdtPr>
          <w:rPr>
            <w:rFonts w:ascii="Arial" w:eastAsia="+mn-ea" w:hAnsi="Arial" w:cs="Arial"/>
            <w:b/>
            <w:position w:val="1"/>
          </w:rPr>
          <w:id w:val="1730420586"/>
          <w:date w:fullDate="2018-11-15T00:00:00Z">
            <w:dateFormat w:val="dd/MM/yyyy"/>
            <w:lid w:val="en-GB"/>
            <w:storeMappedDataAs w:val="dateTime"/>
            <w:calendar w:val="gregorian"/>
          </w:date>
        </w:sdtPr>
        <w:sdtEndPr/>
        <w:sdtContent>
          <w:r w:rsidRPr="004728A7">
            <w:rPr>
              <w:rFonts w:ascii="Arial" w:eastAsia="+mn-ea" w:hAnsi="Arial" w:cs="Arial"/>
              <w:b/>
              <w:position w:val="1"/>
            </w:rPr>
            <w:t>15/11/2018</w:t>
          </w:r>
        </w:sdtContent>
      </w:sdt>
      <w:r w:rsidRPr="004728A7">
        <w:rPr>
          <w:rFonts w:ascii="Arial" w:eastAsia="+mn-ea" w:hAnsi="Arial" w:cs="Arial"/>
          <w:b/>
          <w:position w:val="1"/>
        </w:rPr>
        <w:tab/>
      </w:r>
    </w:p>
    <w:p w14:paraId="2F88428C" w14:textId="77777777" w:rsidR="004728A7" w:rsidRPr="004728A7" w:rsidRDefault="004728A7" w:rsidP="004728A7">
      <w:pPr>
        <w:pStyle w:val="NormalWeb"/>
        <w:spacing w:after="0"/>
        <w:rPr>
          <w:rFonts w:ascii="Arial" w:eastAsia="+mn-ea" w:hAnsi="Arial" w:cs="Arial"/>
          <w:b/>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4728A7" w:rsidRPr="004728A7" w14:paraId="5052A726" w14:textId="77777777" w:rsidTr="004728A7">
        <w:tc>
          <w:tcPr>
            <w:tcW w:w="3369" w:type="dxa"/>
            <w:shd w:val="clear" w:color="auto" w:fill="DBE5F1" w:themeFill="accent1" w:themeFillTint="33"/>
          </w:tcPr>
          <w:p w14:paraId="196DCCD4" w14:textId="77777777" w:rsidR="004728A7" w:rsidRPr="004728A7" w:rsidRDefault="004728A7" w:rsidP="004728A7">
            <w:pPr>
              <w:pStyle w:val="NormalWeb"/>
              <w:spacing w:beforeLines="60" w:before="144" w:afterLines="60" w:after="144"/>
              <w:rPr>
                <w:rFonts w:ascii="Arial" w:eastAsia="+mn-ea" w:hAnsi="Arial" w:cs="Arial"/>
                <w:b/>
                <w:position w:val="1"/>
                <w:sz w:val="22"/>
                <w:szCs w:val="22"/>
              </w:rPr>
            </w:pPr>
            <w:r w:rsidRPr="004728A7">
              <w:rPr>
                <w:rFonts w:ascii="Arial" w:eastAsia="+mn-ea" w:hAnsi="Arial" w:cs="Arial"/>
                <w:b/>
                <w:position w:val="1"/>
                <w:sz w:val="22"/>
                <w:szCs w:val="22"/>
              </w:rPr>
              <w:t>Methodology appraisal body</w:t>
            </w:r>
          </w:p>
        </w:tc>
        <w:tc>
          <w:tcPr>
            <w:tcW w:w="6945" w:type="dxa"/>
          </w:tcPr>
          <w:p w14:paraId="24579DEF" w14:textId="77777777" w:rsidR="004728A7" w:rsidRPr="004728A7" w:rsidRDefault="00671C9D" w:rsidP="004728A7">
            <w:pPr>
              <w:pStyle w:val="NormalWeb"/>
              <w:spacing w:beforeLines="60" w:before="144" w:afterLines="60" w:after="144"/>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NHS Digital Indicator Methodology and Assurance Service" w:value="NHS Digital Indicator Methodology and Assurance Service"/>
                </w:dropDownList>
              </w:sdtPr>
              <w:sdtEndPr/>
              <w:sdtContent>
                <w:r w:rsidR="004728A7" w:rsidRPr="004728A7">
                  <w:rPr>
                    <w:rFonts w:ascii="Arial" w:eastAsia="+mn-ea" w:hAnsi="Arial" w:cs="Arial"/>
                    <w:position w:val="1"/>
                    <w:sz w:val="22"/>
                    <w:szCs w:val="22"/>
                  </w:rPr>
                  <w:t>NHS Digital Indicator Methodology and Assurance Service</w:t>
                </w:r>
              </w:sdtContent>
            </w:sdt>
          </w:p>
        </w:tc>
      </w:tr>
      <w:tr w:rsidR="004728A7" w:rsidRPr="004728A7" w14:paraId="6A7D3C0E" w14:textId="77777777" w:rsidTr="004728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0DE34808" w14:textId="77777777" w:rsidR="004728A7" w:rsidRPr="004728A7" w:rsidRDefault="004728A7" w:rsidP="004728A7">
            <w:pPr>
              <w:pStyle w:val="NormalWeb"/>
              <w:spacing w:beforeLines="60" w:before="144" w:afterLines="60" w:after="144"/>
              <w:rPr>
                <w:rFonts w:ascii="Arial" w:eastAsia="+mn-ea" w:hAnsi="Arial" w:cs="Arial"/>
                <w:position w:val="1"/>
                <w:sz w:val="22"/>
                <w:szCs w:val="22"/>
              </w:rPr>
            </w:pPr>
            <w:r w:rsidRPr="004728A7">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634F0B9C" w14:textId="77777777" w:rsidR="004728A7" w:rsidRPr="004728A7" w:rsidRDefault="004728A7" w:rsidP="004728A7">
                <w:pPr>
                  <w:pStyle w:val="NormalWeb"/>
                  <w:spacing w:beforeLines="60" w:before="144" w:afterLines="60" w:after="144"/>
                  <w:rPr>
                    <w:rFonts w:ascii="Arial" w:eastAsia="+mn-ea" w:hAnsi="Arial" w:cs="Arial"/>
                    <w:position w:val="1"/>
                    <w:sz w:val="22"/>
                    <w:szCs w:val="22"/>
                  </w:rPr>
                </w:pPr>
                <w:r w:rsidRPr="004728A7">
                  <w:rPr>
                    <w:rFonts w:ascii="Arial" w:eastAsia="+mn-ea" w:hAnsi="Arial" w:cs="Arial"/>
                    <w:position w:val="1"/>
                    <w:sz w:val="22"/>
                    <w:szCs w:val="22"/>
                  </w:rPr>
                  <w:t>Scheduled review (review date reached)</w:t>
                </w:r>
              </w:p>
            </w:tc>
          </w:sdtContent>
        </w:sdt>
      </w:tr>
      <w:tr w:rsidR="004728A7" w:rsidRPr="004728A7" w14:paraId="3AA95A0E" w14:textId="77777777" w:rsidTr="004728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6175E3DD" w14:textId="77777777" w:rsidR="004728A7" w:rsidRPr="004728A7" w:rsidRDefault="004728A7" w:rsidP="004728A7">
            <w:pPr>
              <w:pStyle w:val="NormalWeb"/>
              <w:spacing w:beforeLines="60" w:before="144" w:afterLines="60" w:after="144"/>
              <w:rPr>
                <w:rFonts w:ascii="Arial" w:eastAsia="+mn-ea" w:hAnsi="Arial" w:cs="Arial"/>
                <w:position w:val="1"/>
                <w:sz w:val="22"/>
                <w:szCs w:val="22"/>
              </w:rPr>
            </w:pPr>
            <w:r w:rsidRPr="004728A7">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02B37C04" w14:textId="77777777" w:rsidR="004728A7" w:rsidRPr="004728A7" w:rsidRDefault="004728A7" w:rsidP="004728A7">
                <w:pPr>
                  <w:pStyle w:val="NormalWeb"/>
                  <w:spacing w:beforeLines="60" w:before="144" w:afterLines="60" w:after="144"/>
                  <w:rPr>
                    <w:rFonts w:ascii="Arial" w:eastAsia="+mn-ea" w:hAnsi="Arial" w:cs="Arial"/>
                    <w:position w:val="1"/>
                    <w:sz w:val="22"/>
                    <w:szCs w:val="22"/>
                  </w:rPr>
                </w:pPr>
                <w:r w:rsidRPr="004728A7">
                  <w:rPr>
                    <w:rFonts w:ascii="Arial" w:eastAsia="+mn-ea" w:hAnsi="Arial" w:cs="Arial"/>
                    <w:position w:val="1"/>
                    <w:sz w:val="22"/>
                    <w:szCs w:val="22"/>
                  </w:rPr>
                  <w:t>1st MRG meeting</w:t>
                </w:r>
              </w:p>
            </w:tc>
          </w:sdtContent>
        </w:sdt>
      </w:tr>
    </w:tbl>
    <w:p w14:paraId="0DF09233" w14:textId="5485D84B" w:rsidR="004728A7" w:rsidRDefault="004728A7" w:rsidP="004728A7">
      <w:pPr>
        <w:spacing w:after="0"/>
        <w:rPr>
          <w:rFonts w:ascii="Arial" w:eastAsia="+mn-ea" w:hAnsi="Arial" w:cs="Arial"/>
          <w:b/>
          <w:position w:val="1"/>
          <w:lang w:eastAsia="en-GB"/>
        </w:rPr>
      </w:pPr>
      <w:r w:rsidRPr="004728A7">
        <w:rPr>
          <w:rFonts w:ascii="Arial" w:eastAsia="+mn-ea" w:hAnsi="Arial" w:cs="Arial"/>
          <w:b/>
          <w:position w:val="1"/>
          <w:lang w:eastAsia="en-GB"/>
        </w:rPr>
        <w:t>Suggested Assurance Rating by Methodology Appraisal Body</w:t>
      </w:r>
    </w:p>
    <w:p w14:paraId="2DC7A7BD" w14:textId="5F7AC61D" w:rsidR="000F7830" w:rsidRDefault="000F7830" w:rsidP="004728A7">
      <w:pPr>
        <w:spacing w:after="0"/>
        <w:rPr>
          <w:rFonts w:ascii="Arial" w:eastAsia="+mn-ea" w:hAnsi="Arial" w:cs="Arial"/>
          <w:b/>
          <w:position w:val="1"/>
          <w:lang w:eastAsia="en-GB"/>
        </w:rPr>
      </w:pPr>
    </w:p>
    <w:p w14:paraId="571149BD" w14:textId="77777777" w:rsidR="000F7830" w:rsidRPr="000F7830" w:rsidRDefault="000F7830" w:rsidP="000F7830">
      <w:pPr>
        <w:spacing w:after="0"/>
        <w:rPr>
          <w:rFonts w:ascii="Arial" w:eastAsia="+mn-ea" w:hAnsi="Arial" w:cs="Arial"/>
          <w:b/>
          <w:position w:val="1"/>
          <w:lang w:eastAsia="en-GB"/>
        </w:rPr>
      </w:pPr>
      <w:r w:rsidRPr="000F7830">
        <w:rPr>
          <w:rFonts w:ascii="Arial" w:eastAsia="+mn-ea" w:hAnsi="Arial" w:cs="Arial"/>
          <w:b/>
          <w:position w:val="1"/>
          <w:lang w:eastAsia="en-GB"/>
        </w:rPr>
        <w:t>Ratings Against Assessment Criteria</w:t>
      </w:r>
    </w:p>
    <w:p w14:paraId="040F392E" w14:textId="2E8F9098" w:rsidR="000F7830" w:rsidRDefault="000F7830" w:rsidP="004728A7">
      <w:pPr>
        <w:spacing w:after="0"/>
        <w:rPr>
          <w:rFonts w:ascii="Arial" w:eastAsia="+mn-ea" w:hAnsi="Arial" w:cs="Arial"/>
          <w:b/>
          <w:position w:val="1"/>
          <w:lang w:eastAsia="en-GB"/>
        </w:rPr>
      </w:pPr>
    </w:p>
    <w:p w14:paraId="54AAD436" w14:textId="64A4E409" w:rsidR="000F7830" w:rsidRPr="000F7830" w:rsidRDefault="000F7830" w:rsidP="004728A7">
      <w:pPr>
        <w:spacing w:after="0"/>
        <w:rPr>
          <w:rFonts w:ascii="Arial" w:eastAsia="+mn-ea" w:hAnsi="Arial" w:cs="Arial"/>
          <w:bCs/>
          <w:position w:val="1"/>
          <w:lang w:eastAsia="en-GB"/>
        </w:rPr>
      </w:pPr>
      <w:r w:rsidRPr="000F7830">
        <w:rPr>
          <w:rFonts w:ascii="Arial" w:eastAsia="+mn-ea" w:hAnsi="Arial" w:cs="Arial"/>
          <w:bCs/>
          <w:position w:val="1"/>
          <w:lang w:eastAsia="en-GB"/>
        </w:rPr>
        <w:t>Fit for use</w:t>
      </w:r>
    </w:p>
    <w:p w14:paraId="5EDF551A" w14:textId="38D0C29A" w:rsidR="000F7830" w:rsidRDefault="000F7830" w:rsidP="004728A7">
      <w:pPr>
        <w:spacing w:after="0"/>
        <w:rPr>
          <w:rFonts w:ascii="Arial" w:eastAsia="+mn-ea" w:hAnsi="Arial" w:cs="Arial"/>
          <w:b/>
          <w:position w:val="1"/>
          <w:lang w:eastAsia="en-GB"/>
        </w:rPr>
      </w:pPr>
    </w:p>
    <w:p w14:paraId="3BC666F6" w14:textId="77777777" w:rsidR="000F7830" w:rsidRPr="004728A7" w:rsidRDefault="000F7830" w:rsidP="004728A7">
      <w:pPr>
        <w:spacing w:after="0"/>
        <w:rPr>
          <w:rFonts w:ascii="Arial" w:eastAsia="+mn-ea" w:hAnsi="Arial" w:cs="Arial"/>
          <w:b/>
          <w:position w:val="1"/>
          <w:lang w:eastAsia="en-GB"/>
        </w:rPr>
      </w:pPr>
    </w:p>
    <w:p w14:paraId="6125611A" w14:textId="77777777" w:rsidR="004728A7" w:rsidRPr="004728A7" w:rsidRDefault="00671C9D" w:rsidP="004728A7">
      <w:pPr>
        <w:spacing w:after="0"/>
        <w:jc w:val="center"/>
        <w:rPr>
          <w:rFonts w:ascii="Arial" w:eastAsia="+mn-ea" w:hAnsi="Arial" w:cs="Arial"/>
          <w:b/>
          <w:position w:val="1"/>
          <w:lang w:eastAsia="en-GB"/>
        </w:rPr>
      </w:pPr>
      <w:r>
        <w:rPr>
          <w:rFonts w:ascii="Arial" w:eastAsia="+mn-ea" w:hAnsi="Arial" w:cs="Arial"/>
          <w:b/>
          <w:position w:val="1"/>
          <w:lang w:eastAsia="en-GB"/>
        </w:rPr>
        <w:pict w14:anchorId="6BEEFCEB">
          <v:rect id="_x0000_i1025" style="width:503.2pt;height:1.5pt" o:hralign="center" o:hrstd="t" o:hr="t" fillcolor="#a0a0a0" stroked="f"/>
        </w:pict>
      </w:r>
    </w:p>
    <w:p w14:paraId="3490E65F" w14:textId="77777777" w:rsidR="004728A7" w:rsidRPr="004728A7" w:rsidRDefault="004728A7" w:rsidP="004728A7">
      <w:pPr>
        <w:pStyle w:val="NormalWeb"/>
        <w:spacing w:after="0" w:line="360" w:lineRule="auto"/>
        <w:rPr>
          <w:rFonts w:ascii="Arial" w:eastAsia="+mn-ea" w:hAnsi="Arial" w:cs="Arial"/>
          <w:b/>
          <w:position w:val="1"/>
          <w:sz w:val="22"/>
          <w:szCs w:val="22"/>
        </w:rPr>
      </w:pPr>
    </w:p>
    <w:p w14:paraId="35E2A793" w14:textId="77777777" w:rsidR="004728A7" w:rsidRPr="004728A7" w:rsidRDefault="004728A7" w:rsidP="004728A7">
      <w:pPr>
        <w:spacing w:before="240"/>
        <w:rPr>
          <w:rFonts w:ascii="Arial" w:eastAsia="+mn-ea" w:hAnsi="Arial" w:cs="Arial"/>
          <w:b/>
          <w:position w:val="1"/>
        </w:rPr>
      </w:pPr>
      <w:r w:rsidRPr="004728A7">
        <w:rPr>
          <w:rFonts w:ascii="Arial" w:eastAsia="+mn-ea" w:hAnsi="Arial" w:cs="Arial"/>
          <w:b/>
          <w:position w:val="1"/>
        </w:rPr>
        <w:t>Summary Recommendation to Applicant:</w:t>
      </w:r>
    </w:p>
    <w:sdt>
      <w:sdtPr>
        <w:rPr>
          <w:rFonts w:ascii="Arial" w:eastAsia="+mn-ea" w:hAnsi="Arial" w:cs="Arial"/>
          <w:position w:val="1"/>
        </w:rPr>
        <w:id w:val="692660743"/>
        <w:text w:multiLine="1"/>
      </w:sdtPr>
      <w:sdtEndPr/>
      <w:sdtContent>
        <w:p w14:paraId="53437CCE" w14:textId="77777777" w:rsidR="004728A7" w:rsidRPr="004728A7" w:rsidRDefault="004728A7" w:rsidP="004728A7">
          <w:pPr>
            <w:spacing w:before="240"/>
            <w:rPr>
              <w:rFonts w:ascii="Arial" w:eastAsia="+mn-ea" w:hAnsi="Arial" w:cs="Arial"/>
              <w:position w:val="1"/>
            </w:rPr>
          </w:pPr>
          <w:r w:rsidRPr="004728A7">
            <w:rPr>
              <w:rFonts w:ascii="Arial" w:eastAsia="+mn-ea" w:hAnsi="Arial" w:cs="Arial"/>
              <w:position w:val="1"/>
            </w:rPr>
            <w:t>MRG thanked the applicant for their attendance at MRG and their work on application, especially as the application for renewal was much more in-depth than the first time around. It was felt that there was much to merit reassurance of the indicator, and the queries raised within the MRG meeting have been resolved to their satisfaction. As the queries have been answered, there is nothing stopping the application progressing to IGB</w:t>
          </w:r>
        </w:p>
      </w:sdtContent>
    </w:sdt>
    <w:p w14:paraId="5F17D2D6" w14:textId="77777777" w:rsidR="004728A7" w:rsidRPr="004728A7" w:rsidRDefault="004728A7" w:rsidP="004728A7">
      <w:pPr>
        <w:spacing w:before="240"/>
        <w:rPr>
          <w:rFonts w:ascii="Arial" w:eastAsia="+mn-ea" w:hAnsi="Arial" w:cs="Arial"/>
          <w:b/>
          <w:position w:val="1"/>
        </w:rPr>
      </w:pPr>
      <w:r w:rsidRPr="004728A7">
        <w:rPr>
          <w:rFonts w:ascii="Arial" w:eastAsia="+mn-ea" w:hAnsi="Arial" w:cs="Arial"/>
          <w:b/>
          <w:position w:val="1"/>
        </w:rPr>
        <w:t>Summary Recommendation to IGB:</w:t>
      </w:r>
    </w:p>
    <w:sdt>
      <w:sdtPr>
        <w:rPr>
          <w:rFonts w:ascii="Arial" w:hAnsi="Arial" w:cs="Arial"/>
          <w:lang w:eastAsia="en-GB"/>
        </w:rPr>
        <w:alias w:val="Summary Recommendation to IGB"/>
        <w:tag w:val="Summary Recommendation to IGB"/>
        <w:id w:val="2031983090"/>
        <w:text w:multiLine="1"/>
      </w:sdtPr>
      <w:sdtEndPr/>
      <w:sdtContent>
        <w:p w14:paraId="30003A14" w14:textId="77777777" w:rsidR="004728A7" w:rsidRPr="004728A7" w:rsidRDefault="004728A7" w:rsidP="004728A7">
          <w:pPr>
            <w:spacing w:before="240"/>
            <w:rPr>
              <w:rFonts w:ascii="Arial" w:hAnsi="Arial" w:cs="Arial"/>
              <w:lang w:eastAsia="en-GB"/>
            </w:rPr>
          </w:pPr>
          <w:r w:rsidRPr="004728A7">
            <w:rPr>
              <w:rFonts w:ascii="Arial" w:hAnsi="Arial" w:cs="Arial"/>
              <w:lang w:eastAsia="en-GB"/>
            </w:rPr>
            <w:t>MRG have reviewed the application, and while there were some minor queries, these have been answered by the applicant to the satisfaction of MRG and it is recommended that the indicator is approved as fit for use.</w:t>
          </w:r>
        </w:p>
      </w:sdtContent>
    </w:sdt>
    <w:p w14:paraId="13C0DF0B" w14:textId="77777777" w:rsidR="004728A7" w:rsidRPr="004728A7" w:rsidRDefault="004728A7">
      <w:pPr>
        <w:rPr>
          <w:rFonts w:ascii="Arial" w:eastAsia="+mn-ea" w:hAnsi="Arial" w:cs="Arial"/>
          <w:b/>
          <w:position w:val="1"/>
          <w:lang w:eastAsia="en-GB"/>
        </w:rPr>
      </w:pPr>
      <w:r w:rsidRPr="004728A7">
        <w:rPr>
          <w:rFonts w:ascii="Arial" w:hAnsi="Arial" w:cs="Arial"/>
          <w:b/>
        </w:rPr>
        <w:t>Please find a detailed description of recommendations and actions in the appraisal log at the end of the document.</w:t>
      </w:r>
      <w:r w:rsidRPr="004728A7">
        <w:rPr>
          <w:rFonts w:ascii="Arial" w:eastAsia="+mn-ea" w:hAnsi="Arial" w:cs="Arial"/>
          <w:b/>
          <w:position w:val="1"/>
        </w:rPr>
        <w:br w:type="page"/>
      </w:r>
    </w:p>
    <w:p w14:paraId="6939714D" w14:textId="24CD1EDD" w:rsidR="004728A7" w:rsidRDefault="004728A7" w:rsidP="004728A7">
      <w:pPr>
        <w:pStyle w:val="NormalWeb"/>
        <w:spacing w:after="0"/>
        <w:rPr>
          <w:rFonts w:ascii="Arial" w:eastAsia="+mn-ea" w:hAnsi="Arial" w:cs="Arial"/>
          <w:b/>
          <w:position w:val="1"/>
          <w:sz w:val="22"/>
          <w:szCs w:val="22"/>
        </w:rPr>
      </w:pPr>
      <w:r w:rsidRPr="004728A7">
        <w:rPr>
          <w:rFonts w:ascii="Arial" w:eastAsia="+mn-ea" w:hAnsi="Arial" w:cs="Arial"/>
          <w:b/>
          <w:position w:val="1"/>
          <w:sz w:val="22"/>
          <w:szCs w:val="22"/>
        </w:rPr>
        <w:lastRenderedPageBreak/>
        <w:t>What do the Assurance Ratings mean?</w:t>
      </w:r>
    </w:p>
    <w:p w14:paraId="6C25C5D8" w14:textId="0023ED34" w:rsidR="000F7830" w:rsidRDefault="000F7830" w:rsidP="004728A7">
      <w:pPr>
        <w:pStyle w:val="NormalWeb"/>
        <w:spacing w:after="0"/>
        <w:rPr>
          <w:rFonts w:ascii="Arial" w:eastAsia="+mn-ea" w:hAnsi="Arial" w:cs="Arial"/>
          <w:b/>
          <w:position w:val="1"/>
          <w:sz w:val="22"/>
          <w:szCs w:val="22"/>
        </w:rPr>
      </w:pPr>
    </w:p>
    <w:p w14:paraId="7D4F8F92" w14:textId="78387D1D" w:rsidR="000F7830" w:rsidRPr="004728A7" w:rsidRDefault="000F7830" w:rsidP="004728A7">
      <w:pPr>
        <w:pStyle w:val="NormalWeb"/>
        <w:spacing w:after="0"/>
        <w:rPr>
          <w:rFonts w:ascii="Arial" w:eastAsia="+mn-ea" w:hAnsi="Arial" w:cs="Arial"/>
          <w:b/>
          <w:position w:val="1"/>
          <w:sz w:val="22"/>
          <w:szCs w:val="22"/>
        </w:rPr>
      </w:pPr>
      <w:r>
        <w:rPr>
          <w:rFonts w:ascii="Arial" w:eastAsia="+mn-ea" w:hAnsi="Arial" w:cs="Arial"/>
          <w:b/>
          <w:position w:val="1"/>
          <w:sz w:val="22"/>
          <w:szCs w:val="22"/>
        </w:rPr>
        <w:t>Rating</w:t>
      </w:r>
      <w:r>
        <w:rPr>
          <w:rFonts w:ascii="Arial" w:eastAsia="+mn-ea" w:hAnsi="Arial" w:cs="Arial"/>
          <w:b/>
          <w:position w:val="1"/>
          <w:sz w:val="22"/>
          <w:szCs w:val="22"/>
        </w:rPr>
        <w:tab/>
      </w:r>
      <w:r>
        <w:rPr>
          <w:rFonts w:ascii="Arial" w:eastAsia="+mn-ea" w:hAnsi="Arial" w:cs="Arial"/>
          <w:b/>
          <w:position w:val="1"/>
          <w:sz w:val="22"/>
          <w:szCs w:val="22"/>
        </w:rPr>
        <w:tab/>
      </w:r>
      <w:r>
        <w:rPr>
          <w:rFonts w:ascii="Arial" w:eastAsia="+mn-ea" w:hAnsi="Arial" w:cs="Arial"/>
          <w:b/>
          <w:position w:val="1"/>
          <w:sz w:val="22"/>
          <w:szCs w:val="22"/>
        </w:rPr>
        <w:tab/>
      </w:r>
      <w:r>
        <w:rPr>
          <w:rFonts w:ascii="Arial" w:eastAsia="+mn-ea" w:hAnsi="Arial" w:cs="Arial"/>
          <w:b/>
          <w:position w:val="1"/>
          <w:sz w:val="22"/>
          <w:szCs w:val="22"/>
        </w:rPr>
        <w:tab/>
      </w:r>
      <w:r>
        <w:rPr>
          <w:rFonts w:ascii="Arial" w:eastAsia="+mn-ea" w:hAnsi="Arial" w:cs="Arial"/>
          <w:b/>
          <w:position w:val="1"/>
          <w:sz w:val="22"/>
          <w:szCs w:val="22"/>
        </w:rPr>
        <w:tab/>
        <w:t xml:space="preserve">     Description </w:t>
      </w:r>
      <w:r>
        <w:rPr>
          <w:rFonts w:ascii="Arial" w:eastAsia="+mn-ea" w:hAnsi="Arial" w:cs="Arial"/>
          <w:b/>
          <w:position w:val="1"/>
          <w:sz w:val="22"/>
          <w:szCs w:val="22"/>
        </w:rPr>
        <w:tab/>
      </w:r>
    </w:p>
    <w:p w14:paraId="5BBC7BAD" w14:textId="77777777" w:rsidR="004728A7" w:rsidRPr="004728A7" w:rsidRDefault="004728A7" w:rsidP="004728A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693"/>
        <w:gridCol w:w="6095"/>
      </w:tblGrid>
      <w:tr w:rsidR="004728A7" w:rsidRPr="004728A7" w14:paraId="43169052" w14:textId="77777777" w:rsidTr="004728A7">
        <w:tc>
          <w:tcPr>
            <w:tcW w:w="1101" w:type="dxa"/>
            <w:vAlign w:val="center"/>
          </w:tcPr>
          <w:p w14:paraId="19AA1504" w14:textId="557BF0A0" w:rsidR="004728A7" w:rsidRPr="004728A7" w:rsidRDefault="004728A7" w:rsidP="004728A7">
            <w:pPr>
              <w:spacing w:before="120"/>
              <w:rPr>
                <w:rFonts w:ascii="Arial" w:hAnsi="Arial" w:cs="Arial"/>
                <w:b/>
              </w:rPr>
            </w:pPr>
          </w:p>
        </w:tc>
        <w:tc>
          <w:tcPr>
            <w:tcW w:w="2693" w:type="dxa"/>
            <w:vAlign w:val="center"/>
          </w:tcPr>
          <w:p w14:paraId="2CF50B01" w14:textId="77777777" w:rsidR="004728A7" w:rsidRPr="004728A7" w:rsidRDefault="004728A7" w:rsidP="004728A7">
            <w:pPr>
              <w:spacing w:before="120"/>
              <w:rPr>
                <w:rFonts w:ascii="Arial" w:hAnsi="Arial" w:cs="Arial"/>
                <w:b/>
              </w:rPr>
            </w:pPr>
            <w:r w:rsidRPr="004728A7">
              <w:rPr>
                <w:rFonts w:ascii="Arial" w:hAnsi="Arial" w:cs="Arial"/>
                <w:b/>
              </w:rPr>
              <w:t>Fit for use</w:t>
            </w:r>
          </w:p>
        </w:tc>
        <w:tc>
          <w:tcPr>
            <w:tcW w:w="6095" w:type="dxa"/>
            <w:vAlign w:val="center"/>
          </w:tcPr>
          <w:p w14:paraId="4FB3E2F4" w14:textId="77777777" w:rsidR="004728A7" w:rsidRPr="004728A7" w:rsidRDefault="004728A7" w:rsidP="004728A7">
            <w:pPr>
              <w:spacing w:before="120"/>
              <w:rPr>
                <w:rFonts w:ascii="Arial" w:hAnsi="Arial" w:cs="Arial"/>
              </w:rPr>
            </w:pPr>
            <w:r w:rsidRPr="004728A7">
              <w:rPr>
                <w:rFonts w:ascii="Arial" w:hAnsi="Arial" w:cs="Arial"/>
              </w:rPr>
              <w:t>This indicator can be used with confidence that it is constructed in a sound manner that is fit for purpose.</w:t>
            </w:r>
          </w:p>
        </w:tc>
      </w:tr>
      <w:tr w:rsidR="004728A7" w:rsidRPr="004728A7" w14:paraId="6128E091" w14:textId="77777777" w:rsidTr="004728A7">
        <w:tc>
          <w:tcPr>
            <w:tcW w:w="1101" w:type="dxa"/>
            <w:vAlign w:val="center"/>
          </w:tcPr>
          <w:p w14:paraId="53AB5FEC" w14:textId="0ECAFC79" w:rsidR="004728A7" w:rsidRPr="004728A7" w:rsidRDefault="004728A7" w:rsidP="004728A7">
            <w:pPr>
              <w:spacing w:before="120"/>
              <w:rPr>
                <w:rFonts w:ascii="Arial" w:hAnsi="Arial" w:cs="Arial"/>
                <w:b/>
              </w:rPr>
            </w:pPr>
          </w:p>
        </w:tc>
        <w:tc>
          <w:tcPr>
            <w:tcW w:w="2693" w:type="dxa"/>
            <w:vAlign w:val="center"/>
          </w:tcPr>
          <w:p w14:paraId="708BBB2C" w14:textId="77777777" w:rsidR="004728A7" w:rsidRPr="004728A7" w:rsidRDefault="004728A7" w:rsidP="004728A7">
            <w:pPr>
              <w:spacing w:before="120"/>
              <w:rPr>
                <w:rFonts w:ascii="Arial" w:hAnsi="Arial" w:cs="Arial"/>
                <w:b/>
              </w:rPr>
            </w:pPr>
            <w:r w:rsidRPr="004728A7">
              <w:rPr>
                <w:rFonts w:ascii="Arial" w:hAnsi="Arial" w:cs="Arial"/>
                <w:b/>
              </w:rPr>
              <w:t>Fit for use with caveats</w:t>
            </w:r>
          </w:p>
        </w:tc>
        <w:tc>
          <w:tcPr>
            <w:tcW w:w="6095" w:type="dxa"/>
            <w:vAlign w:val="center"/>
          </w:tcPr>
          <w:p w14:paraId="3B986A0A" w14:textId="77777777" w:rsidR="004728A7" w:rsidRPr="004728A7" w:rsidRDefault="004728A7" w:rsidP="004728A7">
            <w:pPr>
              <w:spacing w:before="120"/>
              <w:rPr>
                <w:rFonts w:ascii="Arial" w:hAnsi="Arial" w:cs="Arial"/>
              </w:rPr>
            </w:pPr>
            <w:r w:rsidRPr="004728A7">
              <w:rPr>
                <w:rFonts w:ascii="Arial" w:hAnsi="Arial" w:cs="Arial"/>
              </w:rPr>
              <w:t xml:space="preserve">The indicator is fit for </w:t>
            </w:r>
            <w:proofErr w:type="gramStart"/>
            <w:r w:rsidRPr="004728A7">
              <w:rPr>
                <w:rFonts w:ascii="Arial" w:hAnsi="Arial" w:cs="Arial"/>
              </w:rPr>
              <w:t>use,</w:t>
            </w:r>
            <w:proofErr w:type="gramEnd"/>
            <w:r w:rsidRPr="004728A7">
              <w:rPr>
                <w:rFonts w:ascii="Arial" w:hAnsi="Arial" w:cs="Arial"/>
              </w:rPr>
              <w:t xml:space="preserve"> however users should be aware of caveats and/or recommendations for improvement that have been identified during the assurance process.</w:t>
            </w:r>
          </w:p>
        </w:tc>
      </w:tr>
      <w:tr w:rsidR="004728A7" w:rsidRPr="004728A7" w14:paraId="29594072" w14:textId="77777777" w:rsidTr="004728A7">
        <w:tc>
          <w:tcPr>
            <w:tcW w:w="1101" w:type="dxa"/>
            <w:vAlign w:val="center"/>
          </w:tcPr>
          <w:p w14:paraId="783BF9D5" w14:textId="1C447956" w:rsidR="004728A7" w:rsidRPr="004728A7" w:rsidRDefault="004728A7" w:rsidP="004728A7">
            <w:pPr>
              <w:spacing w:before="120"/>
              <w:rPr>
                <w:rFonts w:ascii="Arial" w:hAnsi="Arial" w:cs="Arial"/>
                <w:b/>
              </w:rPr>
            </w:pPr>
          </w:p>
        </w:tc>
        <w:tc>
          <w:tcPr>
            <w:tcW w:w="2693" w:type="dxa"/>
            <w:vAlign w:val="center"/>
          </w:tcPr>
          <w:p w14:paraId="2FEC5472" w14:textId="77777777" w:rsidR="004728A7" w:rsidRPr="004728A7" w:rsidRDefault="004728A7" w:rsidP="004728A7">
            <w:pPr>
              <w:spacing w:before="120"/>
              <w:rPr>
                <w:rFonts w:ascii="Arial" w:hAnsi="Arial" w:cs="Arial"/>
                <w:b/>
              </w:rPr>
            </w:pPr>
            <w:r w:rsidRPr="004728A7">
              <w:rPr>
                <w:rFonts w:ascii="Arial" w:hAnsi="Arial" w:cs="Arial"/>
                <w:b/>
              </w:rPr>
              <w:t>Use with caution – data quality issue</w:t>
            </w:r>
          </w:p>
        </w:tc>
        <w:tc>
          <w:tcPr>
            <w:tcW w:w="6095" w:type="dxa"/>
            <w:vAlign w:val="center"/>
          </w:tcPr>
          <w:p w14:paraId="18705AD4" w14:textId="77777777" w:rsidR="004728A7" w:rsidRPr="004728A7" w:rsidRDefault="004728A7" w:rsidP="004728A7">
            <w:pPr>
              <w:spacing w:before="120"/>
              <w:rPr>
                <w:rFonts w:ascii="Arial" w:hAnsi="Arial" w:cs="Arial"/>
              </w:rPr>
            </w:pPr>
            <w:r w:rsidRPr="004728A7">
              <w:rPr>
                <w:rFonts w:ascii="Arial" w:hAnsi="Arial" w:cs="Arial"/>
              </w:rPr>
              <w:t xml:space="preserve">The indicator is based on a sound methodology for which the assurance process </w:t>
            </w:r>
            <w:proofErr w:type="gramStart"/>
            <w:r w:rsidRPr="004728A7">
              <w:rPr>
                <w:rFonts w:ascii="Arial" w:hAnsi="Arial" w:cs="Arial"/>
              </w:rPr>
              <w:t>endorse</w:t>
            </w:r>
            <w:proofErr w:type="gramEnd"/>
            <w:r w:rsidRPr="004728A7">
              <w:rPr>
                <w:rFonts w:ascii="Arial" w:hAnsi="Arial" w:cs="Arial"/>
              </w:rPr>
              <w:t xml:space="preserve"> the use, however issues have been identified with the national data source which have implications for its use as an indicator.</w:t>
            </w:r>
          </w:p>
        </w:tc>
      </w:tr>
      <w:tr w:rsidR="004728A7" w:rsidRPr="004728A7" w14:paraId="370F30AF" w14:textId="77777777" w:rsidTr="004728A7">
        <w:tc>
          <w:tcPr>
            <w:tcW w:w="1101" w:type="dxa"/>
            <w:vAlign w:val="center"/>
          </w:tcPr>
          <w:p w14:paraId="600A2F8D" w14:textId="09EFA7BF" w:rsidR="004728A7" w:rsidRPr="004728A7" w:rsidRDefault="004728A7" w:rsidP="004728A7">
            <w:pPr>
              <w:spacing w:before="120"/>
              <w:rPr>
                <w:rFonts w:ascii="Arial" w:hAnsi="Arial" w:cs="Arial"/>
                <w:b/>
              </w:rPr>
            </w:pPr>
          </w:p>
        </w:tc>
        <w:tc>
          <w:tcPr>
            <w:tcW w:w="2693" w:type="dxa"/>
            <w:vAlign w:val="center"/>
          </w:tcPr>
          <w:p w14:paraId="01CF21C6" w14:textId="77777777" w:rsidR="004728A7" w:rsidRPr="004728A7" w:rsidRDefault="004728A7" w:rsidP="004728A7">
            <w:pPr>
              <w:spacing w:before="120"/>
              <w:rPr>
                <w:rFonts w:ascii="Arial" w:hAnsi="Arial" w:cs="Arial"/>
                <w:b/>
              </w:rPr>
            </w:pPr>
            <w:r w:rsidRPr="004728A7">
              <w:rPr>
                <w:rFonts w:ascii="Arial" w:hAnsi="Arial" w:cs="Arial"/>
                <w:b/>
              </w:rPr>
              <w:t>Not fit for use</w:t>
            </w:r>
          </w:p>
        </w:tc>
        <w:tc>
          <w:tcPr>
            <w:tcW w:w="6095" w:type="dxa"/>
            <w:vAlign w:val="center"/>
          </w:tcPr>
          <w:p w14:paraId="024F4B7A" w14:textId="77777777" w:rsidR="004728A7" w:rsidRPr="004728A7" w:rsidRDefault="004728A7" w:rsidP="004728A7">
            <w:pPr>
              <w:spacing w:before="120"/>
              <w:rPr>
                <w:rFonts w:ascii="Arial" w:hAnsi="Arial" w:cs="Arial"/>
              </w:rPr>
            </w:pPr>
            <w:r w:rsidRPr="004728A7">
              <w:rPr>
                <w:rFonts w:ascii="Arial" w:hAnsi="Arial" w:cs="Arial"/>
              </w:rPr>
              <w:t>Issues have been identified with the indicator which have resulted in the assurance process currently not endorsing its use as a quality indicator.</w:t>
            </w:r>
          </w:p>
        </w:tc>
      </w:tr>
      <w:tr w:rsidR="004728A7" w:rsidRPr="004728A7" w14:paraId="0CBC05D1" w14:textId="77777777" w:rsidTr="004728A7">
        <w:tc>
          <w:tcPr>
            <w:tcW w:w="1101" w:type="dxa"/>
            <w:vAlign w:val="center"/>
          </w:tcPr>
          <w:p w14:paraId="5CCB7E3D" w14:textId="4A02F326" w:rsidR="004728A7" w:rsidRPr="004728A7" w:rsidRDefault="004728A7" w:rsidP="004728A7">
            <w:pPr>
              <w:spacing w:before="120"/>
              <w:rPr>
                <w:rFonts w:ascii="Arial" w:hAnsi="Arial" w:cs="Arial"/>
                <w:b/>
              </w:rPr>
            </w:pPr>
          </w:p>
        </w:tc>
        <w:tc>
          <w:tcPr>
            <w:tcW w:w="2693" w:type="dxa"/>
            <w:vAlign w:val="center"/>
          </w:tcPr>
          <w:p w14:paraId="05B6C61A" w14:textId="77777777" w:rsidR="004728A7" w:rsidRPr="004728A7" w:rsidRDefault="004728A7" w:rsidP="004728A7">
            <w:pPr>
              <w:spacing w:before="120"/>
              <w:rPr>
                <w:rFonts w:ascii="Arial" w:hAnsi="Arial" w:cs="Arial"/>
                <w:b/>
              </w:rPr>
            </w:pPr>
            <w:r w:rsidRPr="004728A7">
              <w:rPr>
                <w:rFonts w:ascii="Arial" w:hAnsi="Arial" w:cs="Arial"/>
                <w:b/>
              </w:rPr>
              <w:t>Not enough information provided</w:t>
            </w:r>
          </w:p>
        </w:tc>
        <w:tc>
          <w:tcPr>
            <w:tcW w:w="6095" w:type="dxa"/>
            <w:vAlign w:val="center"/>
          </w:tcPr>
          <w:p w14:paraId="4FDA820D" w14:textId="77777777" w:rsidR="004728A7" w:rsidRPr="004728A7" w:rsidRDefault="004728A7" w:rsidP="004728A7">
            <w:pPr>
              <w:spacing w:before="120"/>
              <w:rPr>
                <w:rFonts w:ascii="Arial" w:hAnsi="Arial" w:cs="Arial"/>
              </w:rPr>
            </w:pPr>
            <w:r w:rsidRPr="004728A7">
              <w:rPr>
                <w:rFonts w:ascii="Arial" w:hAnsi="Arial" w:cs="Arial"/>
              </w:rPr>
              <w:t>There has not been enough information supplied to the assurance process to be able to accurately give the indicator a level of assurance.</w:t>
            </w:r>
          </w:p>
        </w:tc>
      </w:tr>
    </w:tbl>
    <w:p w14:paraId="2437D548" w14:textId="77777777" w:rsidR="004728A7" w:rsidRPr="004728A7" w:rsidRDefault="004728A7" w:rsidP="004728A7">
      <w:pPr>
        <w:pStyle w:val="NormalWeb"/>
        <w:spacing w:after="0"/>
        <w:rPr>
          <w:rFonts w:ascii="Arial" w:eastAsia="+mn-ea" w:hAnsi="Arial" w:cs="Arial"/>
          <w:sz w:val="22"/>
          <w:szCs w:val="22"/>
        </w:rPr>
      </w:pPr>
      <w:r w:rsidRPr="004728A7">
        <w:rPr>
          <w:rFonts w:ascii="Arial" w:eastAsia="+mn-ea" w:hAnsi="Arial" w:cs="Arial"/>
          <w:sz w:val="22"/>
          <w:szCs w:val="22"/>
        </w:rPr>
        <w:br w:type="page"/>
      </w:r>
    </w:p>
    <w:p w14:paraId="0CFDE108" w14:textId="77777777" w:rsidR="004728A7" w:rsidRPr="004728A7" w:rsidRDefault="004728A7" w:rsidP="004728A7">
      <w:pPr>
        <w:spacing w:before="240"/>
        <w:rPr>
          <w:rFonts w:ascii="Arial" w:eastAsia="+mn-ea" w:hAnsi="Arial" w:cs="Arial"/>
          <w:b/>
          <w:position w:val="1"/>
          <w:lang w:eastAsia="en-GB"/>
        </w:rPr>
        <w:sectPr w:rsidR="004728A7" w:rsidRPr="004728A7" w:rsidSect="004728A7">
          <w:headerReference w:type="default" r:id="rId21"/>
          <w:footerReference w:type="default" r:id="rId22"/>
          <w:headerReference w:type="first" r:id="rId23"/>
          <w:footerReference w:type="first" r:id="rId24"/>
          <w:pgSz w:w="16838" w:h="11906" w:orient="landscape"/>
          <w:pgMar w:top="1274" w:right="1440" w:bottom="851" w:left="1440" w:header="708" w:footer="459" w:gutter="0"/>
          <w:cols w:space="708"/>
          <w:titlePg/>
          <w:docGrid w:linePitch="360"/>
        </w:sectPr>
      </w:pPr>
    </w:p>
    <w:p w14:paraId="02AEBA64" w14:textId="7CBC49CC" w:rsidR="004728A7" w:rsidRDefault="004728A7" w:rsidP="004728A7">
      <w:pPr>
        <w:pStyle w:val="NormalWeb"/>
        <w:spacing w:after="0"/>
        <w:rPr>
          <w:rFonts w:ascii="Arial" w:eastAsia="+mn-ea" w:hAnsi="Arial" w:cs="Arial"/>
          <w:b/>
          <w:position w:val="1"/>
          <w:sz w:val="22"/>
          <w:szCs w:val="22"/>
        </w:rPr>
      </w:pPr>
      <w:r w:rsidRPr="004728A7">
        <w:rPr>
          <w:rFonts w:ascii="Arial" w:eastAsia="+mn-ea" w:hAnsi="Arial" w:cs="Arial"/>
          <w:b/>
          <w:position w:val="1"/>
          <w:sz w:val="22"/>
          <w:szCs w:val="22"/>
        </w:rPr>
        <w:lastRenderedPageBreak/>
        <w:t xml:space="preserve">Appraisal Log </w:t>
      </w:r>
    </w:p>
    <w:p w14:paraId="5E6808ED" w14:textId="582B42A4" w:rsidR="000F7830" w:rsidRDefault="000F7830" w:rsidP="004728A7">
      <w:pPr>
        <w:pStyle w:val="NormalWeb"/>
        <w:spacing w:after="0"/>
        <w:rPr>
          <w:rFonts w:ascii="Arial" w:eastAsia="+mn-ea" w:hAnsi="Arial" w:cs="Arial"/>
          <w:b/>
          <w:position w:val="1"/>
          <w:sz w:val="22"/>
          <w:szCs w:val="22"/>
        </w:rPr>
      </w:pPr>
    </w:p>
    <w:p w14:paraId="0EA85F8E" w14:textId="6C66731F" w:rsidR="000F7830" w:rsidRPr="004728A7" w:rsidRDefault="000F7830" w:rsidP="004728A7">
      <w:pPr>
        <w:pStyle w:val="NormalWeb"/>
        <w:spacing w:after="0"/>
        <w:rPr>
          <w:rFonts w:ascii="Arial" w:eastAsia="+mn-ea" w:hAnsi="Arial" w:cs="Arial"/>
          <w:b/>
          <w:position w:val="1"/>
          <w:sz w:val="22"/>
          <w:szCs w:val="22"/>
        </w:rPr>
      </w:pPr>
      <w:r w:rsidRPr="000F7830">
        <w:rPr>
          <w:rFonts w:ascii="Arial" w:eastAsia="+mn-ea" w:hAnsi="Arial" w:cs="Arial"/>
          <w:b/>
          <w:position w:val="1"/>
          <w:sz w:val="22"/>
          <w:szCs w:val="22"/>
        </w:rPr>
        <w:t>Overview</w:t>
      </w:r>
    </w:p>
    <w:p w14:paraId="04313093" w14:textId="77777777" w:rsidR="004728A7" w:rsidRPr="004728A7" w:rsidRDefault="004728A7" w:rsidP="004728A7">
      <w:pPr>
        <w:pStyle w:val="NormalWeb"/>
        <w:spacing w:after="0"/>
        <w:rPr>
          <w:rFonts w:ascii="Arial" w:eastAsia="+mn-ea" w:hAnsi="Arial" w:cs="Arial"/>
          <w:b/>
          <w:position w:val="1"/>
          <w:sz w:val="22"/>
          <w:szCs w:val="22"/>
        </w:rPr>
      </w:pPr>
    </w:p>
    <w:tbl>
      <w:tblPr>
        <w:tblStyle w:val="TableGrid"/>
        <w:tblW w:w="5116" w:type="pct"/>
        <w:tblLayout w:type="fixed"/>
        <w:tblLook w:val="04A0" w:firstRow="1" w:lastRow="0" w:firstColumn="1" w:lastColumn="0" w:noHBand="0" w:noVBand="1"/>
      </w:tblPr>
      <w:tblGrid>
        <w:gridCol w:w="847"/>
        <w:gridCol w:w="4199"/>
        <w:gridCol w:w="1045"/>
        <w:gridCol w:w="4970"/>
        <w:gridCol w:w="1070"/>
        <w:gridCol w:w="1068"/>
        <w:gridCol w:w="1073"/>
      </w:tblGrid>
      <w:tr w:rsidR="004728A7" w:rsidRPr="004728A7" w14:paraId="30D70AF1" w14:textId="77777777" w:rsidTr="004728A7">
        <w:tc>
          <w:tcPr>
            <w:tcW w:w="297" w:type="pct"/>
            <w:vAlign w:val="center"/>
          </w:tcPr>
          <w:p w14:paraId="5838826C" w14:textId="77777777" w:rsidR="004728A7" w:rsidRPr="004728A7" w:rsidRDefault="004728A7" w:rsidP="004728A7">
            <w:pPr>
              <w:rPr>
                <w:rFonts w:ascii="Arial" w:hAnsi="Arial" w:cs="Arial"/>
                <w:b/>
              </w:rPr>
            </w:pPr>
            <w:r w:rsidRPr="004728A7">
              <w:rPr>
                <w:rFonts w:ascii="Arial" w:hAnsi="Arial" w:cs="Arial"/>
                <w:b/>
              </w:rPr>
              <w:t>Rec. no</w:t>
            </w:r>
          </w:p>
        </w:tc>
        <w:tc>
          <w:tcPr>
            <w:tcW w:w="1471" w:type="pct"/>
            <w:vAlign w:val="center"/>
          </w:tcPr>
          <w:p w14:paraId="0AF04600" w14:textId="77777777" w:rsidR="004728A7" w:rsidRPr="004728A7" w:rsidRDefault="004728A7" w:rsidP="004728A7">
            <w:pPr>
              <w:rPr>
                <w:rFonts w:ascii="Arial" w:hAnsi="Arial" w:cs="Arial"/>
                <w:b/>
              </w:rPr>
            </w:pPr>
            <w:r w:rsidRPr="004728A7">
              <w:rPr>
                <w:rFonts w:ascii="Arial" w:hAnsi="Arial" w:cs="Arial"/>
                <w:b/>
              </w:rPr>
              <w:t>Issue or recommendation</w:t>
            </w:r>
          </w:p>
        </w:tc>
        <w:tc>
          <w:tcPr>
            <w:tcW w:w="366" w:type="pct"/>
            <w:vAlign w:val="center"/>
          </w:tcPr>
          <w:p w14:paraId="3EBA1C88" w14:textId="77777777" w:rsidR="004728A7" w:rsidRPr="004728A7" w:rsidRDefault="004728A7" w:rsidP="004728A7">
            <w:pPr>
              <w:rPr>
                <w:rFonts w:ascii="Arial" w:hAnsi="Arial" w:cs="Arial"/>
                <w:b/>
              </w:rPr>
            </w:pPr>
            <w:r w:rsidRPr="004728A7">
              <w:rPr>
                <w:rFonts w:ascii="Arial" w:hAnsi="Arial" w:cs="Arial"/>
                <w:b/>
              </w:rPr>
              <w:t>Raised by / Date</w:t>
            </w:r>
          </w:p>
        </w:tc>
        <w:tc>
          <w:tcPr>
            <w:tcW w:w="1741" w:type="pct"/>
            <w:vAlign w:val="center"/>
          </w:tcPr>
          <w:p w14:paraId="04E55F88" w14:textId="77777777" w:rsidR="004728A7" w:rsidRPr="004728A7" w:rsidRDefault="004728A7" w:rsidP="004728A7">
            <w:pPr>
              <w:rPr>
                <w:rFonts w:ascii="Arial" w:hAnsi="Arial" w:cs="Arial"/>
                <w:b/>
              </w:rPr>
            </w:pPr>
            <w:r w:rsidRPr="004728A7">
              <w:rPr>
                <w:rFonts w:ascii="Arial" w:hAnsi="Arial" w:cs="Arial"/>
                <w:b/>
              </w:rPr>
              <w:t>Response or Action taken by applicant</w:t>
            </w:r>
          </w:p>
        </w:tc>
        <w:tc>
          <w:tcPr>
            <w:tcW w:w="375" w:type="pct"/>
            <w:vAlign w:val="center"/>
          </w:tcPr>
          <w:p w14:paraId="6E8E9AE0" w14:textId="77777777" w:rsidR="004728A7" w:rsidRPr="004728A7" w:rsidRDefault="004728A7" w:rsidP="004728A7">
            <w:pPr>
              <w:rPr>
                <w:rFonts w:ascii="Arial" w:hAnsi="Arial" w:cs="Arial"/>
                <w:b/>
              </w:rPr>
            </w:pPr>
            <w:r w:rsidRPr="004728A7">
              <w:rPr>
                <w:rFonts w:ascii="Arial" w:hAnsi="Arial" w:cs="Arial"/>
                <w:b/>
              </w:rPr>
              <w:t>Response date</w:t>
            </w:r>
          </w:p>
        </w:tc>
        <w:tc>
          <w:tcPr>
            <w:tcW w:w="374" w:type="pct"/>
            <w:vAlign w:val="center"/>
          </w:tcPr>
          <w:p w14:paraId="6FD88599" w14:textId="77777777" w:rsidR="004728A7" w:rsidRPr="004728A7" w:rsidRDefault="004728A7" w:rsidP="004728A7">
            <w:pPr>
              <w:rPr>
                <w:rFonts w:ascii="Arial" w:hAnsi="Arial" w:cs="Arial"/>
                <w:b/>
              </w:rPr>
            </w:pPr>
            <w:r w:rsidRPr="004728A7">
              <w:rPr>
                <w:rFonts w:ascii="Arial" w:hAnsi="Arial" w:cs="Arial"/>
                <w:b/>
              </w:rPr>
              <w:t>Resolved</w:t>
            </w:r>
          </w:p>
        </w:tc>
        <w:tc>
          <w:tcPr>
            <w:tcW w:w="376" w:type="pct"/>
            <w:vAlign w:val="center"/>
          </w:tcPr>
          <w:p w14:paraId="608A3318" w14:textId="77777777" w:rsidR="004728A7" w:rsidRPr="004728A7" w:rsidRDefault="004728A7" w:rsidP="004728A7">
            <w:pPr>
              <w:rPr>
                <w:rFonts w:ascii="Arial" w:hAnsi="Arial" w:cs="Arial"/>
                <w:b/>
              </w:rPr>
            </w:pPr>
            <w:r w:rsidRPr="004728A7">
              <w:rPr>
                <w:rFonts w:ascii="Arial" w:hAnsi="Arial" w:cs="Arial"/>
                <w:b/>
              </w:rPr>
              <w:t>Sign off by / Date</w:t>
            </w:r>
          </w:p>
        </w:tc>
      </w:tr>
      <w:tr w:rsidR="004728A7" w:rsidRPr="004728A7" w14:paraId="2FB88053" w14:textId="77777777" w:rsidTr="004728A7">
        <w:tc>
          <w:tcPr>
            <w:tcW w:w="297" w:type="pct"/>
          </w:tcPr>
          <w:p w14:paraId="44CB969E" w14:textId="77777777" w:rsidR="004728A7" w:rsidRPr="004728A7" w:rsidRDefault="004728A7" w:rsidP="004728A7">
            <w:pPr>
              <w:rPr>
                <w:rFonts w:ascii="Arial" w:hAnsi="Arial" w:cs="Arial"/>
              </w:rPr>
            </w:pPr>
            <w:r w:rsidRPr="004728A7">
              <w:rPr>
                <w:rFonts w:ascii="Arial" w:hAnsi="Arial" w:cs="Arial"/>
              </w:rPr>
              <w:t>1.1</w:t>
            </w:r>
          </w:p>
        </w:tc>
        <w:tc>
          <w:tcPr>
            <w:tcW w:w="1471" w:type="pct"/>
          </w:tcPr>
          <w:p w14:paraId="515E07C9" w14:textId="77777777" w:rsidR="004728A7" w:rsidRPr="004728A7" w:rsidRDefault="004728A7" w:rsidP="004728A7">
            <w:pPr>
              <w:rPr>
                <w:rFonts w:ascii="Arial" w:hAnsi="Arial" w:cs="Arial"/>
              </w:rPr>
            </w:pPr>
            <w:r w:rsidRPr="004728A7">
              <w:rPr>
                <w:rFonts w:ascii="Arial" w:hAnsi="Arial" w:cs="Arial"/>
              </w:rPr>
              <w:t>Tooth extractions for children admitted as inpatients to hospital aged 10 years and under</w:t>
            </w:r>
          </w:p>
        </w:tc>
        <w:tc>
          <w:tcPr>
            <w:tcW w:w="366" w:type="pct"/>
          </w:tcPr>
          <w:p w14:paraId="1F5D8270" w14:textId="77777777" w:rsidR="004728A7" w:rsidRPr="004728A7" w:rsidRDefault="004728A7" w:rsidP="004728A7">
            <w:pPr>
              <w:rPr>
                <w:rFonts w:ascii="Arial" w:hAnsi="Arial" w:cs="Arial"/>
              </w:rPr>
            </w:pPr>
            <w:r w:rsidRPr="004728A7">
              <w:rPr>
                <w:rFonts w:ascii="Arial" w:hAnsi="Arial" w:cs="Arial"/>
              </w:rPr>
              <w:t>MRG – 15/11/18</w:t>
            </w:r>
          </w:p>
        </w:tc>
        <w:tc>
          <w:tcPr>
            <w:tcW w:w="1741" w:type="pct"/>
          </w:tcPr>
          <w:p w14:paraId="6161C30D" w14:textId="77777777" w:rsidR="004728A7" w:rsidRPr="004728A7" w:rsidRDefault="004728A7" w:rsidP="004728A7">
            <w:pPr>
              <w:rPr>
                <w:rFonts w:ascii="Arial" w:hAnsi="Arial" w:cs="Arial"/>
              </w:rPr>
            </w:pPr>
            <w:r w:rsidRPr="004728A7">
              <w:rPr>
                <w:rFonts w:ascii="Arial" w:hAnsi="Arial" w:cs="Arial"/>
                <w:lang w:val="en"/>
              </w:rPr>
              <w:t>Changed title to - Admissions of children aged 10 years and under to hospital for tooth extractions due to decay</w:t>
            </w:r>
          </w:p>
        </w:tc>
        <w:tc>
          <w:tcPr>
            <w:tcW w:w="375" w:type="pct"/>
          </w:tcPr>
          <w:p w14:paraId="7E84A4AF"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870459742"/>
            <w14:checkbox>
              <w14:checked w14:val="1"/>
              <w14:checkedState w14:val="2612" w14:font="MS Gothic"/>
              <w14:uncheckedState w14:val="2610" w14:font="MS Gothic"/>
            </w14:checkbox>
          </w:sdtPr>
          <w:sdtEndPr/>
          <w:sdtContent>
            <w:tc>
              <w:tcPr>
                <w:tcW w:w="374" w:type="pct"/>
              </w:tcPr>
              <w:p w14:paraId="41AEBB0B"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76" w:type="pct"/>
          </w:tcPr>
          <w:p w14:paraId="674A7D5E" w14:textId="77777777" w:rsidR="004728A7" w:rsidRPr="004728A7" w:rsidRDefault="004728A7" w:rsidP="004728A7">
            <w:pPr>
              <w:rPr>
                <w:rFonts w:ascii="Arial" w:hAnsi="Arial" w:cs="Arial"/>
              </w:rPr>
            </w:pPr>
            <w:r w:rsidRPr="004728A7">
              <w:rPr>
                <w:rFonts w:ascii="Arial" w:hAnsi="Arial" w:cs="Arial"/>
              </w:rPr>
              <w:t xml:space="preserve">MRG - 13/12/18 </w:t>
            </w:r>
          </w:p>
        </w:tc>
      </w:tr>
      <w:tr w:rsidR="004728A7" w:rsidRPr="004728A7" w14:paraId="05887767" w14:textId="77777777" w:rsidTr="004728A7">
        <w:tc>
          <w:tcPr>
            <w:tcW w:w="297" w:type="pct"/>
          </w:tcPr>
          <w:p w14:paraId="541FCFAF" w14:textId="77777777" w:rsidR="004728A7" w:rsidRPr="004728A7" w:rsidRDefault="004728A7" w:rsidP="004728A7">
            <w:pPr>
              <w:rPr>
                <w:rFonts w:ascii="Arial" w:hAnsi="Arial" w:cs="Arial"/>
              </w:rPr>
            </w:pPr>
            <w:r w:rsidRPr="004728A7">
              <w:rPr>
                <w:rFonts w:ascii="Arial" w:hAnsi="Arial" w:cs="Arial"/>
              </w:rPr>
              <w:t>1.1</w:t>
            </w:r>
          </w:p>
        </w:tc>
        <w:tc>
          <w:tcPr>
            <w:tcW w:w="1471" w:type="pct"/>
          </w:tcPr>
          <w:p w14:paraId="636F5D1D" w14:textId="77777777" w:rsidR="004728A7" w:rsidRPr="004728A7" w:rsidRDefault="004728A7" w:rsidP="004728A7">
            <w:pPr>
              <w:rPr>
                <w:rFonts w:ascii="Arial" w:hAnsi="Arial" w:cs="Arial"/>
              </w:rPr>
            </w:pPr>
            <w:r w:rsidRPr="004728A7">
              <w:rPr>
                <w:rFonts w:ascii="Arial" w:hAnsi="Arial" w:cs="Arial"/>
              </w:rPr>
              <w:t>Given the notes further on, this indicator takes only the children under 10 who have had a GA to enable tooth extraction who have been admitted.</w:t>
            </w:r>
          </w:p>
        </w:tc>
        <w:tc>
          <w:tcPr>
            <w:tcW w:w="366" w:type="pct"/>
          </w:tcPr>
          <w:p w14:paraId="42541AFE" w14:textId="77777777" w:rsidR="004728A7" w:rsidRPr="004728A7" w:rsidRDefault="004728A7" w:rsidP="004728A7">
            <w:pPr>
              <w:rPr>
                <w:rFonts w:ascii="Arial" w:hAnsi="Arial" w:cs="Arial"/>
              </w:rPr>
            </w:pPr>
            <w:r w:rsidRPr="004728A7">
              <w:rPr>
                <w:rFonts w:ascii="Arial" w:hAnsi="Arial" w:cs="Arial"/>
              </w:rPr>
              <w:t>MRG – 15/11/18</w:t>
            </w:r>
          </w:p>
        </w:tc>
        <w:tc>
          <w:tcPr>
            <w:tcW w:w="1741" w:type="pct"/>
          </w:tcPr>
          <w:p w14:paraId="2F9C6CF9" w14:textId="77777777" w:rsidR="004728A7" w:rsidRPr="004728A7" w:rsidRDefault="004728A7" w:rsidP="004728A7">
            <w:pPr>
              <w:rPr>
                <w:rFonts w:ascii="Arial" w:hAnsi="Arial" w:cs="Arial"/>
              </w:rPr>
            </w:pPr>
            <w:r w:rsidRPr="004728A7">
              <w:rPr>
                <w:rFonts w:ascii="Arial" w:hAnsi="Arial" w:cs="Arial"/>
              </w:rPr>
              <w:t>See above</w:t>
            </w:r>
          </w:p>
        </w:tc>
        <w:tc>
          <w:tcPr>
            <w:tcW w:w="375" w:type="pct"/>
          </w:tcPr>
          <w:p w14:paraId="1F0D591C"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946505355"/>
            <w14:checkbox>
              <w14:checked w14:val="1"/>
              <w14:checkedState w14:val="2612" w14:font="MS Gothic"/>
              <w14:uncheckedState w14:val="2610" w14:font="MS Gothic"/>
            </w14:checkbox>
          </w:sdtPr>
          <w:sdtEndPr/>
          <w:sdtContent>
            <w:tc>
              <w:tcPr>
                <w:tcW w:w="374" w:type="pct"/>
              </w:tcPr>
              <w:p w14:paraId="5E205A0B"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76" w:type="pct"/>
          </w:tcPr>
          <w:p w14:paraId="1A2B2DCB" w14:textId="77777777" w:rsidR="004728A7" w:rsidRPr="004728A7" w:rsidRDefault="004728A7" w:rsidP="004728A7">
            <w:pPr>
              <w:rPr>
                <w:rFonts w:ascii="Arial" w:hAnsi="Arial" w:cs="Arial"/>
              </w:rPr>
            </w:pPr>
            <w:r w:rsidRPr="004728A7">
              <w:rPr>
                <w:rFonts w:ascii="Arial" w:hAnsi="Arial" w:cs="Arial"/>
              </w:rPr>
              <w:t xml:space="preserve">MRG - 13/12/18 </w:t>
            </w:r>
          </w:p>
        </w:tc>
      </w:tr>
      <w:tr w:rsidR="004728A7" w:rsidRPr="004728A7" w14:paraId="1FFB6286" w14:textId="77777777" w:rsidTr="004728A7">
        <w:tc>
          <w:tcPr>
            <w:tcW w:w="297" w:type="pct"/>
          </w:tcPr>
          <w:p w14:paraId="5F5955CD" w14:textId="77777777" w:rsidR="004728A7" w:rsidRPr="004728A7" w:rsidRDefault="004728A7" w:rsidP="004728A7">
            <w:pPr>
              <w:rPr>
                <w:rFonts w:ascii="Arial" w:hAnsi="Arial" w:cs="Arial"/>
              </w:rPr>
            </w:pPr>
            <w:r w:rsidRPr="004728A7">
              <w:rPr>
                <w:rFonts w:ascii="Arial" w:hAnsi="Arial" w:cs="Arial"/>
              </w:rPr>
              <w:t>1.7</w:t>
            </w:r>
          </w:p>
        </w:tc>
        <w:tc>
          <w:tcPr>
            <w:tcW w:w="1471" w:type="pct"/>
          </w:tcPr>
          <w:p w14:paraId="013D79D6"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First sentence needs to include extractions</w:t>
            </w:r>
          </w:p>
          <w:p w14:paraId="2E77AA7C" w14:textId="77777777" w:rsidR="004728A7" w:rsidRPr="004728A7" w:rsidRDefault="004728A7" w:rsidP="004728A7">
            <w:pPr>
              <w:rPr>
                <w:rFonts w:ascii="Arial" w:hAnsi="Arial" w:cs="Arial"/>
              </w:rPr>
            </w:pPr>
          </w:p>
        </w:tc>
        <w:tc>
          <w:tcPr>
            <w:tcW w:w="366" w:type="pct"/>
          </w:tcPr>
          <w:p w14:paraId="3FD4232D" w14:textId="77777777" w:rsidR="004728A7" w:rsidRPr="004728A7" w:rsidRDefault="004728A7" w:rsidP="004728A7">
            <w:pPr>
              <w:rPr>
                <w:rFonts w:ascii="Arial" w:hAnsi="Arial" w:cs="Arial"/>
              </w:rPr>
            </w:pPr>
            <w:r w:rsidRPr="004728A7">
              <w:rPr>
                <w:rFonts w:ascii="Arial" w:hAnsi="Arial" w:cs="Arial"/>
              </w:rPr>
              <w:t>MRG – 15/11/18</w:t>
            </w:r>
          </w:p>
        </w:tc>
        <w:tc>
          <w:tcPr>
            <w:tcW w:w="1741" w:type="pct"/>
          </w:tcPr>
          <w:p w14:paraId="4856494E" w14:textId="77777777" w:rsidR="004728A7" w:rsidRPr="004728A7" w:rsidRDefault="004728A7" w:rsidP="004728A7">
            <w:pPr>
              <w:rPr>
                <w:rFonts w:ascii="Arial" w:hAnsi="Arial" w:cs="Arial"/>
              </w:rPr>
            </w:pPr>
            <w:r w:rsidRPr="004728A7">
              <w:rPr>
                <w:rFonts w:ascii="Arial" w:hAnsi="Arial" w:cs="Arial"/>
              </w:rPr>
              <w:t>Done – ‘The rate of finished consultant episodes (FCEs) per 100,000 population for children aged 10 and under having tooth extractions with a primary diagnosis of dental caries (tooth decay)’.</w:t>
            </w:r>
          </w:p>
        </w:tc>
        <w:tc>
          <w:tcPr>
            <w:tcW w:w="375" w:type="pct"/>
          </w:tcPr>
          <w:p w14:paraId="3147104D"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415060153"/>
            <w14:checkbox>
              <w14:checked w14:val="1"/>
              <w14:checkedState w14:val="2612" w14:font="MS Gothic"/>
              <w14:uncheckedState w14:val="2610" w14:font="MS Gothic"/>
            </w14:checkbox>
          </w:sdtPr>
          <w:sdtEndPr/>
          <w:sdtContent>
            <w:tc>
              <w:tcPr>
                <w:tcW w:w="374" w:type="pct"/>
              </w:tcPr>
              <w:p w14:paraId="0E492115"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76" w:type="pct"/>
          </w:tcPr>
          <w:p w14:paraId="2686E491" w14:textId="77777777" w:rsidR="004728A7" w:rsidRPr="004728A7" w:rsidRDefault="004728A7" w:rsidP="004728A7">
            <w:pPr>
              <w:rPr>
                <w:rFonts w:ascii="Arial" w:hAnsi="Arial" w:cs="Arial"/>
              </w:rPr>
            </w:pPr>
            <w:r w:rsidRPr="004728A7">
              <w:rPr>
                <w:rFonts w:ascii="Arial" w:hAnsi="Arial" w:cs="Arial"/>
              </w:rPr>
              <w:t xml:space="preserve">MRG - 13/12/18 </w:t>
            </w:r>
          </w:p>
        </w:tc>
      </w:tr>
    </w:tbl>
    <w:p w14:paraId="09FF6BFA" w14:textId="73755DDF" w:rsidR="004728A7" w:rsidRPr="004728A7" w:rsidRDefault="000F7830" w:rsidP="004728A7">
      <w:pPr>
        <w:rPr>
          <w:rFonts w:ascii="Arial" w:hAnsi="Arial" w:cs="Arial"/>
        </w:rPr>
      </w:pPr>
      <w:r w:rsidRPr="000F7830">
        <w:rPr>
          <w:rFonts w:ascii="Arial" w:hAnsi="Arial" w:cs="Arial"/>
          <w:b/>
        </w:rPr>
        <w:t>Rationale and Policy Basis</w:t>
      </w:r>
    </w:p>
    <w:tbl>
      <w:tblPr>
        <w:tblStyle w:val="TableGrid"/>
        <w:tblW w:w="5139" w:type="pct"/>
        <w:tblLayout w:type="fixed"/>
        <w:tblLook w:val="04A0" w:firstRow="1" w:lastRow="0" w:firstColumn="1" w:lastColumn="0" w:noHBand="0" w:noVBand="1"/>
      </w:tblPr>
      <w:tblGrid>
        <w:gridCol w:w="990"/>
        <w:gridCol w:w="4246"/>
        <w:gridCol w:w="995"/>
        <w:gridCol w:w="4834"/>
        <w:gridCol w:w="1069"/>
        <w:gridCol w:w="1069"/>
        <w:gridCol w:w="1133"/>
      </w:tblGrid>
      <w:tr w:rsidR="004728A7" w:rsidRPr="004728A7" w14:paraId="3DDB7AF0" w14:textId="77777777" w:rsidTr="00C32178">
        <w:tc>
          <w:tcPr>
            <w:tcW w:w="345" w:type="pct"/>
            <w:vAlign w:val="center"/>
          </w:tcPr>
          <w:p w14:paraId="03DE70F3" w14:textId="77777777" w:rsidR="004728A7" w:rsidRPr="004728A7" w:rsidRDefault="004728A7" w:rsidP="004728A7">
            <w:pPr>
              <w:rPr>
                <w:rFonts w:ascii="Arial" w:hAnsi="Arial" w:cs="Arial"/>
                <w:b/>
              </w:rPr>
            </w:pPr>
            <w:r w:rsidRPr="004728A7">
              <w:rPr>
                <w:rFonts w:ascii="Arial" w:hAnsi="Arial" w:cs="Arial"/>
                <w:b/>
              </w:rPr>
              <w:t>Rec. no</w:t>
            </w:r>
          </w:p>
        </w:tc>
        <w:tc>
          <w:tcPr>
            <w:tcW w:w="1481" w:type="pct"/>
            <w:vAlign w:val="center"/>
          </w:tcPr>
          <w:p w14:paraId="079FBEB2" w14:textId="77777777" w:rsidR="004728A7" w:rsidRPr="004728A7" w:rsidRDefault="004728A7" w:rsidP="004728A7">
            <w:pPr>
              <w:rPr>
                <w:rFonts w:ascii="Arial" w:hAnsi="Arial" w:cs="Arial"/>
                <w:b/>
              </w:rPr>
            </w:pPr>
            <w:r w:rsidRPr="004728A7">
              <w:rPr>
                <w:rFonts w:ascii="Arial" w:hAnsi="Arial" w:cs="Arial"/>
                <w:b/>
              </w:rPr>
              <w:t>Issue or recommendation</w:t>
            </w:r>
          </w:p>
        </w:tc>
        <w:tc>
          <w:tcPr>
            <w:tcW w:w="347" w:type="pct"/>
            <w:vAlign w:val="center"/>
          </w:tcPr>
          <w:p w14:paraId="166370C8" w14:textId="77777777" w:rsidR="004728A7" w:rsidRPr="004728A7" w:rsidRDefault="004728A7" w:rsidP="004728A7">
            <w:pPr>
              <w:rPr>
                <w:rFonts w:ascii="Arial" w:hAnsi="Arial" w:cs="Arial"/>
                <w:b/>
              </w:rPr>
            </w:pPr>
            <w:r w:rsidRPr="004728A7">
              <w:rPr>
                <w:rFonts w:ascii="Arial" w:hAnsi="Arial" w:cs="Arial"/>
                <w:b/>
              </w:rPr>
              <w:t>Raised by / Date</w:t>
            </w:r>
          </w:p>
        </w:tc>
        <w:tc>
          <w:tcPr>
            <w:tcW w:w="1686" w:type="pct"/>
            <w:vAlign w:val="center"/>
          </w:tcPr>
          <w:p w14:paraId="7FEA7262" w14:textId="77777777" w:rsidR="004728A7" w:rsidRPr="004728A7" w:rsidRDefault="004728A7" w:rsidP="004728A7">
            <w:pPr>
              <w:rPr>
                <w:rFonts w:ascii="Arial" w:hAnsi="Arial" w:cs="Arial"/>
                <w:b/>
              </w:rPr>
            </w:pPr>
            <w:r w:rsidRPr="004728A7">
              <w:rPr>
                <w:rFonts w:ascii="Arial" w:hAnsi="Arial" w:cs="Arial"/>
                <w:b/>
              </w:rPr>
              <w:t>Response or Action taken by applicant</w:t>
            </w:r>
          </w:p>
        </w:tc>
        <w:tc>
          <w:tcPr>
            <w:tcW w:w="373" w:type="pct"/>
            <w:vAlign w:val="center"/>
          </w:tcPr>
          <w:p w14:paraId="60330F9D" w14:textId="77777777" w:rsidR="004728A7" w:rsidRPr="004728A7" w:rsidRDefault="004728A7" w:rsidP="004728A7">
            <w:pPr>
              <w:rPr>
                <w:rFonts w:ascii="Arial" w:hAnsi="Arial" w:cs="Arial"/>
                <w:b/>
              </w:rPr>
            </w:pPr>
            <w:r w:rsidRPr="004728A7">
              <w:rPr>
                <w:rFonts w:ascii="Arial" w:hAnsi="Arial" w:cs="Arial"/>
                <w:b/>
              </w:rPr>
              <w:t>Response date</w:t>
            </w:r>
          </w:p>
        </w:tc>
        <w:tc>
          <w:tcPr>
            <w:tcW w:w="373" w:type="pct"/>
            <w:vAlign w:val="center"/>
          </w:tcPr>
          <w:p w14:paraId="21EAD72C" w14:textId="77777777" w:rsidR="004728A7" w:rsidRPr="004728A7" w:rsidRDefault="004728A7" w:rsidP="004728A7">
            <w:pPr>
              <w:rPr>
                <w:rFonts w:ascii="Arial" w:hAnsi="Arial" w:cs="Arial"/>
                <w:b/>
              </w:rPr>
            </w:pPr>
            <w:r w:rsidRPr="004728A7">
              <w:rPr>
                <w:rFonts w:ascii="Arial" w:hAnsi="Arial" w:cs="Arial"/>
                <w:b/>
              </w:rPr>
              <w:t>Resolved</w:t>
            </w:r>
          </w:p>
        </w:tc>
        <w:tc>
          <w:tcPr>
            <w:tcW w:w="396" w:type="pct"/>
            <w:vAlign w:val="center"/>
          </w:tcPr>
          <w:p w14:paraId="494D845B" w14:textId="77777777" w:rsidR="004728A7" w:rsidRPr="004728A7" w:rsidRDefault="004728A7" w:rsidP="004728A7">
            <w:pPr>
              <w:rPr>
                <w:rFonts w:ascii="Arial" w:hAnsi="Arial" w:cs="Arial"/>
                <w:b/>
              </w:rPr>
            </w:pPr>
            <w:r w:rsidRPr="004728A7">
              <w:rPr>
                <w:rFonts w:ascii="Arial" w:hAnsi="Arial" w:cs="Arial"/>
                <w:b/>
              </w:rPr>
              <w:t>Sign off by / Date</w:t>
            </w:r>
          </w:p>
        </w:tc>
      </w:tr>
      <w:tr w:rsidR="004728A7" w:rsidRPr="004728A7" w14:paraId="5A579647" w14:textId="77777777" w:rsidTr="00C32178">
        <w:tc>
          <w:tcPr>
            <w:tcW w:w="345" w:type="pct"/>
          </w:tcPr>
          <w:p w14:paraId="280827E6" w14:textId="77777777" w:rsidR="004728A7" w:rsidRPr="004728A7" w:rsidRDefault="004728A7" w:rsidP="004728A7">
            <w:pPr>
              <w:rPr>
                <w:rFonts w:ascii="Arial" w:hAnsi="Arial" w:cs="Arial"/>
              </w:rPr>
            </w:pPr>
            <w:r w:rsidRPr="004728A7">
              <w:rPr>
                <w:rFonts w:ascii="Arial" w:hAnsi="Arial" w:cs="Arial"/>
              </w:rPr>
              <w:t>2.1</w:t>
            </w:r>
          </w:p>
        </w:tc>
        <w:tc>
          <w:tcPr>
            <w:tcW w:w="1481" w:type="pct"/>
          </w:tcPr>
          <w:p w14:paraId="5BEF6CCF" w14:textId="77777777" w:rsidR="004728A7" w:rsidRPr="004728A7" w:rsidRDefault="004728A7" w:rsidP="004728A7">
            <w:pPr>
              <w:rPr>
                <w:rFonts w:ascii="Arial" w:hAnsi="Arial" w:cs="Arial"/>
              </w:rPr>
            </w:pPr>
            <w:r w:rsidRPr="004728A7">
              <w:rPr>
                <w:rFonts w:ascii="Arial" w:hAnsi="Arial" w:cs="Arial"/>
              </w:rPr>
              <w:t>Is data collected on non-secondary care extractions? If low rate of secondary care extractions under GA are alongside high rates of local dentist extractions under a local anaesthetic, is that a good thing?</w:t>
            </w:r>
          </w:p>
        </w:tc>
        <w:tc>
          <w:tcPr>
            <w:tcW w:w="347" w:type="pct"/>
          </w:tcPr>
          <w:p w14:paraId="0B2E1B44"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02D8BFEC" w14:textId="77777777" w:rsidR="004728A7" w:rsidRPr="004728A7" w:rsidRDefault="004728A7" w:rsidP="004728A7">
            <w:pPr>
              <w:rPr>
                <w:rFonts w:ascii="Arial" w:hAnsi="Arial" w:cs="Arial"/>
              </w:rPr>
            </w:pPr>
            <w:r w:rsidRPr="004728A7">
              <w:rPr>
                <w:rFonts w:ascii="Arial" w:hAnsi="Arial" w:cs="Arial"/>
              </w:rPr>
              <w:t>Data is collected on non-secondary care extractions on FP17 forms completed by the dentist and collected by the BSA.  It is not published at this level of aggregation by clinical area but could be requested from the BSA.</w:t>
            </w:r>
          </w:p>
        </w:tc>
        <w:tc>
          <w:tcPr>
            <w:tcW w:w="373" w:type="pct"/>
          </w:tcPr>
          <w:p w14:paraId="50476766"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715183996"/>
            <w14:checkbox>
              <w14:checked w14:val="1"/>
              <w14:checkedState w14:val="2612" w14:font="MS Gothic"/>
              <w14:uncheckedState w14:val="2610" w14:font="MS Gothic"/>
            </w14:checkbox>
          </w:sdtPr>
          <w:sdtEndPr/>
          <w:sdtContent>
            <w:tc>
              <w:tcPr>
                <w:tcW w:w="373" w:type="pct"/>
              </w:tcPr>
              <w:p w14:paraId="5E568368"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37FC04F9" w14:textId="77777777" w:rsidR="004728A7" w:rsidRPr="004728A7" w:rsidRDefault="004728A7" w:rsidP="004728A7">
            <w:pPr>
              <w:rPr>
                <w:rFonts w:ascii="Arial" w:hAnsi="Arial" w:cs="Arial"/>
              </w:rPr>
            </w:pPr>
            <w:r w:rsidRPr="004728A7">
              <w:rPr>
                <w:rFonts w:ascii="Arial" w:hAnsi="Arial" w:cs="Arial"/>
              </w:rPr>
              <w:t xml:space="preserve">MRG - 13/12/18 </w:t>
            </w:r>
          </w:p>
        </w:tc>
      </w:tr>
      <w:tr w:rsidR="004728A7" w:rsidRPr="004728A7" w14:paraId="0B776C48" w14:textId="77777777" w:rsidTr="00C32178">
        <w:tc>
          <w:tcPr>
            <w:tcW w:w="345" w:type="pct"/>
          </w:tcPr>
          <w:p w14:paraId="6D2D091E" w14:textId="77777777" w:rsidR="004728A7" w:rsidRPr="004728A7" w:rsidRDefault="004728A7" w:rsidP="004728A7">
            <w:pPr>
              <w:rPr>
                <w:rFonts w:ascii="Arial" w:hAnsi="Arial" w:cs="Arial"/>
              </w:rPr>
            </w:pPr>
            <w:r w:rsidRPr="004728A7">
              <w:rPr>
                <w:rFonts w:ascii="Arial" w:hAnsi="Arial" w:cs="Arial"/>
              </w:rPr>
              <w:t>2.1</w:t>
            </w:r>
          </w:p>
        </w:tc>
        <w:tc>
          <w:tcPr>
            <w:tcW w:w="1481" w:type="pct"/>
          </w:tcPr>
          <w:p w14:paraId="73C3B03E"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Can a young child be identified as uncooperative all the time - what about un-encouraged, uninformed children?</w:t>
            </w:r>
          </w:p>
          <w:p w14:paraId="354D2D8A" w14:textId="77777777" w:rsidR="004728A7" w:rsidRPr="004728A7" w:rsidRDefault="004728A7" w:rsidP="004728A7">
            <w:pPr>
              <w:rPr>
                <w:rFonts w:ascii="Arial" w:hAnsi="Arial" w:cs="Arial"/>
              </w:rPr>
            </w:pPr>
            <w:r w:rsidRPr="004728A7">
              <w:rPr>
                <w:rFonts w:ascii="Arial" w:hAnsi="Arial" w:cs="Arial"/>
              </w:rPr>
              <w:lastRenderedPageBreak/>
              <w:t>The phrase used in medications management is non-concordant as it's without judgement as to the reason</w:t>
            </w:r>
          </w:p>
        </w:tc>
        <w:tc>
          <w:tcPr>
            <w:tcW w:w="347" w:type="pct"/>
          </w:tcPr>
          <w:p w14:paraId="6CD8DA13" w14:textId="77777777" w:rsidR="004728A7" w:rsidRPr="004728A7" w:rsidRDefault="004728A7" w:rsidP="004728A7">
            <w:pPr>
              <w:rPr>
                <w:rFonts w:ascii="Arial" w:hAnsi="Arial" w:cs="Arial"/>
              </w:rPr>
            </w:pPr>
            <w:r w:rsidRPr="004728A7">
              <w:rPr>
                <w:rFonts w:ascii="Arial" w:hAnsi="Arial" w:cs="Arial"/>
              </w:rPr>
              <w:lastRenderedPageBreak/>
              <w:t>MRG – 15/11/18</w:t>
            </w:r>
          </w:p>
        </w:tc>
        <w:tc>
          <w:tcPr>
            <w:tcW w:w="1686" w:type="pct"/>
          </w:tcPr>
          <w:p w14:paraId="56330E07" w14:textId="77777777" w:rsidR="004728A7" w:rsidRPr="004728A7" w:rsidRDefault="004728A7" w:rsidP="004728A7">
            <w:pPr>
              <w:rPr>
                <w:rFonts w:ascii="Arial" w:hAnsi="Arial" w:cs="Arial"/>
              </w:rPr>
            </w:pPr>
            <w:r w:rsidRPr="004728A7">
              <w:rPr>
                <w:rFonts w:ascii="Arial" w:hAnsi="Arial" w:cs="Arial"/>
              </w:rPr>
              <w:t>Changed to non-concordant</w:t>
            </w:r>
          </w:p>
        </w:tc>
        <w:tc>
          <w:tcPr>
            <w:tcW w:w="373" w:type="pct"/>
          </w:tcPr>
          <w:p w14:paraId="7FADF795"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264846137"/>
            <w14:checkbox>
              <w14:checked w14:val="1"/>
              <w14:checkedState w14:val="2612" w14:font="MS Gothic"/>
              <w14:uncheckedState w14:val="2610" w14:font="MS Gothic"/>
            </w14:checkbox>
          </w:sdtPr>
          <w:sdtEndPr/>
          <w:sdtContent>
            <w:tc>
              <w:tcPr>
                <w:tcW w:w="373" w:type="pct"/>
              </w:tcPr>
              <w:p w14:paraId="5000158D"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2E4796F8"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1CA56F92" w14:textId="77777777" w:rsidTr="00C32178">
        <w:tc>
          <w:tcPr>
            <w:tcW w:w="345" w:type="pct"/>
          </w:tcPr>
          <w:p w14:paraId="7F81C4DE" w14:textId="77777777" w:rsidR="004728A7" w:rsidRPr="004728A7" w:rsidRDefault="004728A7" w:rsidP="004728A7">
            <w:pPr>
              <w:rPr>
                <w:rFonts w:ascii="Arial" w:hAnsi="Arial" w:cs="Arial"/>
              </w:rPr>
            </w:pPr>
            <w:r w:rsidRPr="004728A7">
              <w:rPr>
                <w:rFonts w:ascii="Arial" w:hAnsi="Arial" w:cs="Arial"/>
              </w:rPr>
              <w:t>2.1</w:t>
            </w:r>
          </w:p>
        </w:tc>
        <w:tc>
          <w:tcPr>
            <w:tcW w:w="1481" w:type="pct"/>
          </w:tcPr>
          <w:p w14:paraId="306A7A20"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Are there any similar indicators for primary care? It would be good to have information if there is or is not.</w:t>
            </w:r>
          </w:p>
        </w:tc>
        <w:tc>
          <w:tcPr>
            <w:tcW w:w="347" w:type="pct"/>
          </w:tcPr>
          <w:p w14:paraId="7FDBF2AA"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33F96A2E" w14:textId="77777777" w:rsidR="004728A7" w:rsidRPr="004728A7" w:rsidRDefault="004728A7" w:rsidP="004728A7">
            <w:pPr>
              <w:spacing w:before="60" w:after="60"/>
              <w:rPr>
                <w:rFonts w:ascii="Arial" w:hAnsi="Arial" w:cs="Arial"/>
              </w:rPr>
            </w:pPr>
            <w:r w:rsidRPr="004728A7">
              <w:rPr>
                <w:rFonts w:ascii="Arial" w:hAnsi="Arial" w:cs="Arial"/>
              </w:rPr>
              <w:t>No, there are no equivalent indicator in PC.  Added the following sentence ‘There are no equivalent indicators on extractions in children in primary care at present’.</w:t>
            </w:r>
          </w:p>
        </w:tc>
        <w:tc>
          <w:tcPr>
            <w:tcW w:w="373" w:type="pct"/>
          </w:tcPr>
          <w:p w14:paraId="026B3B75"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501036056"/>
            <w14:checkbox>
              <w14:checked w14:val="1"/>
              <w14:checkedState w14:val="2612" w14:font="MS Gothic"/>
              <w14:uncheckedState w14:val="2610" w14:font="MS Gothic"/>
            </w14:checkbox>
          </w:sdtPr>
          <w:sdtEndPr/>
          <w:sdtContent>
            <w:tc>
              <w:tcPr>
                <w:tcW w:w="373" w:type="pct"/>
              </w:tcPr>
              <w:p w14:paraId="66D4BBB0"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0A313406"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0A2CD694" w14:textId="77777777" w:rsidTr="00C32178">
        <w:tc>
          <w:tcPr>
            <w:tcW w:w="345" w:type="pct"/>
          </w:tcPr>
          <w:p w14:paraId="11B60005" w14:textId="77777777" w:rsidR="004728A7" w:rsidRPr="004728A7" w:rsidRDefault="004728A7" w:rsidP="004728A7">
            <w:pPr>
              <w:rPr>
                <w:rFonts w:ascii="Arial" w:hAnsi="Arial" w:cs="Arial"/>
              </w:rPr>
            </w:pPr>
            <w:r w:rsidRPr="004728A7">
              <w:rPr>
                <w:rFonts w:ascii="Arial" w:hAnsi="Arial" w:cs="Arial"/>
              </w:rPr>
              <w:t>2.2</w:t>
            </w:r>
          </w:p>
        </w:tc>
        <w:tc>
          <w:tcPr>
            <w:tcW w:w="1481" w:type="pct"/>
          </w:tcPr>
          <w:p w14:paraId="0E2B7A57"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Hasn't fully addressed the question which seeks evidence that research or clinical opinion identifies this as an issue. </w:t>
            </w:r>
          </w:p>
          <w:p w14:paraId="350109C3" w14:textId="77777777" w:rsidR="004728A7" w:rsidRPr="004728A7" w:rsidRDefault="004728A7" w:rsidP="004728A7">
            <w:pPr>
              <w:rPr>
                <w:rFonts w:ascii="Arial" w:hAnsi="Arial" w:cs="Arial"/>
              </w:rPr>
            </w:pPr>
          </w:p>
        </w:tc>
        <w:tc>
          <w:tcPr>
            <w:tcW w:w="347" w:type="pct"/>
          </w:tcPr>
          <w:p w14:paraId="03E0537D"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4FEF8720" w14:textId="77777777" w:rsidR="004728A7" w:rsidRPr="004728A7" w:rsidRDefault="004728A7" w:rsidP="004728A7">
            <w:pPr>
              <w:spacing w:before="60" w:after="60"/>
              <w:rPr>
                <w:rFonts w:ascii="Arial" w:hAnsi="Arial" w:cs="Arial"/>
              </w:rPr>
            </w:pPr>
            <w:r w:rsidRPr="004728A7">
              <w:rPr>
                <w:rFonts w:ascii="Arial" w:hAnsi="Arial" w:cs="Arial"/>
              </w:rPr>
              <w:t>Tooth extraction related to dental caries in children</w:t>
            </w:r>
            <w:r w:rsidRPr="004728A7">
              <w:rPr>
                <w:rFonts w:ascii="Arial" w:hAnsi="Arial" w:cs="Arial"/>
                <w:strike/>
              </w:rPr>
              <w:t xml:space="preserve"> remain at high levels and attract media attention.</w:t>
            </w:r>
            <w:r w:rsidRPr="004728A7">
              <w:rPr>
                <w:rFonts w:ascii="Arial" w:hAnsi="Arial" w:cs="Arial"/>
              </w:rPr>
              <w:t xml:space="preserve"> is a critical outcome used in the development of NICE guidance on oral health (NICE guideline PH55) and provides an indication of the success of interventions to improve oral health such as promotion activities, tooth brushing schemes and fluoride varnish programmes. </w:t>
            </w:r>
          </w:p>
          <w:p w14:paraId="331FB09D" w14:textId="77777777" w:rsidR="004728A7" w:rsidRPr="004728A7" w:rsidRDefault="004728A7" w:rsidP="004728A7">
            <w:pPr>
              <w:spacing w:before="60" w:after="60"/>
              <w:rPr>
                <w:rFonts w:ascii="Arial" w:hAnsi="Arial" w:cs="Arial"/>
              </w:rPr>
            </w:pPr>
            <w:r w:rsidRPr="004728A7">
              <w:rPr>
                <w:rFonts w:ascii="Arial" w:hAnsi="Arial" w:cs="Arial"/>
              </w:rPr>
              <w:t> </w:t>
            </w:r>
          </w:p>
          <w:p w14:paraId="61C756A4" w14:textId="77777777" w:rsidR="004728A7" w:rsidRPr="004728A7" w:rsidRDefault="004728A7" w:rsidP="004728A7">
            <w:pPr>
              <w:spacing w:before="60" w:after="60"/>
              <w:rPr>
                <w:rFonts w:ascii="Arial" w:hAnsi="Arial" w:cs="Arial"/>
              </w:rPr>
            </w:pPr>
            <w:r w:rsidRPr="004728A7">
              <w:rPr>
                <w:rFonts w:ascii="Arial" w:hAnsi="Arial" w:cs="Arial"/>
              </w:rPr>
              <w:t xml:space="preserve">Monitoring extractions in hospital is an outcome measure included in NICE Quality Standard QS139. Extraction occurring in secondary care implies children are having general anaesthetic and that decay in the tooth has reached extensive levels. The presence of extensive decay is the outcome of a poor diet with high frequency intakes of sugar-containing foods and drinks and rare or no exposure to fluoride.  Early dental attendance, early diagnosis, preventive treatment and correct advice can help reduce decay if there are consequent changes to dietary habits and exposure to fluoride (mainly through fluoride toothpaste).  In 2016/17, there were approximately 31,600 inpatient tooth extractions for those aged 10 and under, of which approximately 13,200 of these were for </w:t>
            </w:r>
            <w:r w:rsidRPr="004728A7">
              <w:rPr>
                <w:rFonts w:ascii="Arial" w:hAnsi="Arial" w:cs="Arial"/>
              </w:rPr>
              <w:lastRenderedPageBreak/>
              <w:t>children aged 5 and under.  The figures for this procedure are stable when the numbers of children in the population are considered but variation across the country is very marked</w:t>
            </w:r>
            <w:r w:rsidRPr="004728A7">
              <w:rPr>
                <w:rStyle w:val="EndnoteReference"/>
                <w:rFonts w:ascii="Arial" w:hAnsi="Arial" w:cs="Arial"/>
              </w:rPr>
              <w:endnoteReference w:customMarkFollows="1" w:id="3"/>
              <w:t>[i]</w:t>
            </w:r>
            <w:r w:rsidRPr="004728A7">
              <w:rPr>
                <w:rFonts w:ascii="Arial" w:hAnsi="Arial" w:cs="Arial"/>
              </w:rPr>
              <w:t>.</w:t>
            </w:r>
          </w:p>
          <w:p w14:paraId="339DBA04" w14:textId="77777777" w:rsidR="004728A7" w:rsidRPr="004728A7" w:rsidRDefault="004728A7" w:rsidP="004728A7">
            <w:pPr>
              <w:spacing w:before="60" w:after="60"/>
              <w:rPr>
                <w:rFonts w:ascii="Arial" w:hAnsi="Arial" w:cs="Arial"/>
              </w:rPr>
            </w:pPr>
            <w:r w:rsidRPr="004728A7">
              <w:rPr>
                <w:rFonts w:ascii="Arial" w:hAnsi="Arial" w:cs="Arial"/>
              </w:rPr>
              <w:t>Dental treatment under GA, presents a small but real risk of life-threatening complications for children. Tooth extractions under GA are not only potentially avoidable for most children but also costly. Episodes for tooth extraction for children aged 18 years and under in hospitals in 2015/16 cost £847 per child with a total NHS cost of nearly £36 million.</w:t>
            </w:r>
          </w:p>
          <w:p w14:paraId="0F3252A9" w14:textId="17762B60" w:rsidR="004728A7" w:rsidRPr="004728A7" w:rsidRDefault="004728A7" w:rsidP="004728A7">
            <w:pPr>
              <w:spacing w:before="60" w:after="60"/>
              <w:rPr>
                <w:rFonts w:ascii="Arial" w:hAnsi="Arial" w:cs="Arial"/>
              </w:rPr>
            </w:pPr>
          </w:p>
        </w:tc>
        <w:tc>
          <w:tcPr>
            <w:tcW w:w="373" w:type="pct"/>
          </w:tcPr>
          <w:p w14:paraId="1899DC30"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214200019"/>
            <w14:checkbox>
              <w14:checked w14:val="1"/>
              <w14:checkedState w14:val="2612" w14:font="MS Gothic"/>
              <w14:uncheckedState w14:val="2610" w14:font="MS Gothic"/>
            </w14:checkbox>
          </w:sdtPr>
          <w:sdtEndPr/>
          <w:sdtContent>
            <w:tc>
              <w:tcPr>
                <w:tcW w:w="373" w:type="pct"/>
              </w:tcPr>
              <w:p w14:paraId="61A0D927"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72B7A473"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729A9A2D" w14:textId="77777777" w:rsidTr="00C32178">
        <w:tc>
          <w:tcPr>
            <w:tcW w:w="345" w:type="pct"/>
          </w:tcPr>
          <w:p w14:paraId="7530968C" w14:textId="77777777" w:rsidR="004728A7" w:rsidRPr="004728A7" w:rsidRDefault="004728A7" w:rsidP="004728A7">
            <w:pPr>
              <w:rPr>
                <w:rFonts w:ascii="Arial" w:hAnsi="Arial" w:cs="Arial"/>
              </w:rPr>
            </w:pPr>
            <w:r w:rsidRPr="004728A7">
              <w:rPr>
                <w:rFonts w:ascii="Arial" w:hAnsi="Arial" w:cs="Arial"/>
              </w:rPr>
              <w:t>2.2</w:t>
            </w:r>
          </w:p>
        </w:tc>
        <w:tc>
          <w:tcPr>
            <w:tcW w:w="1481" w:type="pct"/>
          </w:tcPr>
          <w:p w14:paraId="640C6E32" w14:textId="16E2BAE6" w:rsidR="004728A7" w:rsidRPr="004728A7" w:rsidRDefault="004728A7" w:rsidP="004728A7">
            <w:pPr>
              <w:rPr>
                <w:rFonts w:ascii="Arial" w:hAnsi="Arial" w:cs="Arial"/>
              </w:rPr>
            </w:pPr>
            <w:r w:rsidRPr="004728A7">
              <w:rPr>
                <w:rFonts w:ascii="Arial" w:hAnsi="Arial" w:cs="Arial"/>
              </w:rPr>
              <w:t xml:space="preserve">I would suggest that we are missing one vital piece of contextual information here - how many tooth extractions in children are carried out OTHER than in a hospital? Many of the users of this indicator (e.g. in a typical council Public Health department) will not be dental </w:t>
            </w:r>
            <w:r w:rsidR="00AD170D" w:rsidRPr="004728A7">
              <w:rPr>
                <w:rFonts w:ascii="Arial" w:hAnsi="Arial" w:cs="Arial"/>
              </w:rPr>
              <w:t>specialists and</w:t>
            </w:r>
            <w:r w:rsidRPr="004728A7">
              <w:rPr>
                <w:rFonts w:ascii="Arial" w:hAnsi="Arial" w:cs="Arial"/>
              </w:rPr>
              <w:t xml:space="preserve"> will not have a sense of whether in-hospital extractions are the exception or the rule.</w:t>
            </w:r>
          </w:p>
        </w:tc>
        <w:tc>
          <w:tcPr>
            <w:tcW w:w="347" w:type="pct"/>
          </w:tcPr>
          <w:p w14:paraId="4BEC5F63"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46143008" w14:textId="77777777" w:rsidR="004728A7" w:rsidRPr="004728A7" w:rsidRDefault="004728A7" w:rsidP="004728A7">
            <w:pPr>
              <w:rPr>
                <w:rFonts w:ascii="Arial" w:hAnsi="Arial" w:cs="Arial"/>
              </w:rPr>
            </w:pPr>
            <w:r w:rsidRPr="004728A7">
              <w:rPr>
                <w:rFonts w:ascii="Arial" w:hAnsi="Arial" w:cs="Arial"/>
              </w:rPr>
              <w:t xml:space="preserve">NHS Digital publish clinical data on dentistry in Primary Care at - </w:t>
            </w:r>
            <w:hyperlink r:id="rId25" w:history="1">
              <w:r w:rsidRPr="004728A7">
                <w:rPr>
                  <w:rStyle w:val="Hyperlink"/>
                  <w:rFonts w:ascii="Arial" w:hAnsi="Arial" w:cs="Arial"/>
                  <w:color w:val="auto"/>
                </w:rPr>
                <w:t>https://digital.nhs.uk/data-and-information/publications/statistical/nhs-dental-statistics</w:t>
              </w:r>
            </w:hyperlink>
          </w:p>
          <w:p w14:paraId="0F837F4C" w14:textId="77777777" w:rsidR="004728A7" w:rsidRPr="004728A7" w:rsidRDefault="004728A7" w:rsidP="004728A7">
            <w:pPr>
              <w:rPr>
                <w:rFonts w:ascii="Arial" w:hAnsi="Arial" w:cs="Arial"/>
              </w:rPr>
            </w:pPr>
            <w:r w:rsidRPr="004728A7">
              <w:rPr>
                <w:rFonts w:ascii="Arial" w:hAnsi="Arial" w:cs="Arial"/>
              </w:rPr>
              <w:t>This includes data on extractions, should we insert a link to this?</w:t>
            </w:r>
          </w:p>
        </w:tc>
        <w:tc>
          <w:tcPr>
            <w:tcW w:w="373" w:type="pct"/>
          </w:tcPr>
          <w:p w14:paraId="42B738A9"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413732415"/>
            <w14:checkbox>
              <w14:checked w14:val="1"/>
              <w14:checkedState w14:val="2612" w14:font="MS Gothic"/>
              <w14:uncheckedState w14:val="2610" w14:font="MS Gothic"/>
            </w14:checkbox>
          </w:sdtPr>
          <w:sdtEndPr/>
          <w:sdtContent>
            <w:tc>
              <w:tcPr>
                <w:tcW w:w="373" w:type="pct"/>
              </w:tcPr>
              <w:p w14:paraId="0A059220"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12C38A3A"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736C6BAA" w14:textId="77777777" w:rsidTr="00C32178">
        <w:tc>
          <w:tcPr>
            <w:tcW w:w="345" w:type="pct"/>
          </w:tcPr>
          <w:p w14:paraId="301998A6" w14:textId="77777777" w:rsidR="004728A7" w:rsidRPr="004728A7" w:rsidRDefault="004728A7" w:rsidP="004728A7">
            <w:pPr>
              <w:rPr>
                <w:rFonts w:ascii="Arial" w:hAnsi="Arial" w:cs="Arial"/>
              </w:rPr>
            </w:pPr>
            <w:r w:rsidRPr="004728A7">
              <w:rPr>
                <w:rFonts w:ascii="Arial" w:hAnsi="Arial" w:cs="Arial"/>
              </w:rPr>
              <w:t>2.3</w:t>
            </w:r>
          </w:p>
        </w:tc>
        <w:tc>
          <w:tcPr>
            <w:tcW w:w="1481" w:type="pct"/>
          </w:tcPr>
          <w:p w14:paraId="6101EC26"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This article refers to Starting Well as government policy. Drawing on key messages from this would strengthen the application</w:t>
            </w:r>
          </w:p>
          <w:p w14:paraId="21CD5176" w14:textId="77777777" w:rsidR="004728A7" w:rsidRPr="004728A7" w:rsidRDefault="004728A7" w:rsidP="004728A7">
            <w:pPr>
              <w:rPr>
                <w:rFonts w:ascii="Arial" w:hAnsi="Arial" w:cs="Arial"/>
              </w:rPr>
            </w:pPr>
          </w:p>
        </w:tc>
        <w:tc>
          <w:tcPr>
            <w:tcW w:w="347" w:type="pct"/>
          </w:tcPr>
          <w:p w14:paraId="5CBAE5AC"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0909CE1B" w14:textId="77777777" w:rsidR="004728A7" w:rsidRPr="004728A7" w:rsidRDefault="004728A7" w:rsidP="004728A7">
            <w:pPr>
              <w:rPr>
                <w:rFonts w:ascii="Arial" w:hAnsi="Arial" w:cs="Arial"/>
              </w:rPr>
            </w:pPr>
            <w:r w:rsidRPr="004728A7">
              <w:rPr>
                <w:rFonts w:ascii="Arial" w:hAnsi="Arial" w:cs="Arial"/>
              </w:rPr>
              <w:t>Perhaps we should remove any mention of this single article as the claim it makes is inaccurate and assumes that reducing levels of decay will automatically reduce admissions to hospital.</w:t>
            </w:r>
          </w:p>
        </w:tc>
        <w:tc>
          <w:tcPr>
            <w:tcW w:w="373" w:type="pct"/>
          </w:tcPr>
          <w:p w14:paraId="58349462"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492994943"/>
            <w14:checkbox>
              <w14:checked w14:val="1"/>
              <w14:checkedState w14:val="2612" w14:font="MS Gothic"/>
              <w14:uncheckedState w14:val="2610" w14:font="MS Gothic"/>
            </w14:checkbox>
          </w:sdtPr>
          <w:sdtEndPr/>
          <w:sdtContent>
            <w:tc>
              <w:tcPr>
                <w:tcW w:w="373" w:type="pct"/>
              </w:tcPr>
              <w:p w14:paraId="742D64BE"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0C7EB181"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00DCA819" w14:textId="77777777" w:rsidTr="00C32178">
        <w:tc>
          <w:tcPr>
            <w:tcW w:w="345" w:type="pct"/>
          </w:tcPr>
          <w:p w14:paraId="216B55BE" w14:textId="77777777" w:rsidR="004728A7" w:rsidRPr="004728A7" w:rsidRDefault="004728A7" w:rsidP="004728A7">
            <w:pPr>
              <w:rPr>
                <w:rFonts w:ascii="Arial" w:hAnsi="Arial" w:cs="Arial"/>
              </w:rPr>
            </w:pPr>
            <w:r w:rsidRPr="004728A7">
              <w:rPr>
                <w:rFonts w:ascii="Arial" w:hAnsi="Arial" w:cs="Arial"/>
              </w:rPr>
              <w:t>2.4</w:t>
            </w:r>
          </w:p>
        </w:tc>
        <w:tc>
          <w:tcPr>
            <w:tcW w:w="1481" w:type="pct"/>
          </w:tcPr>
          <w:p w14:paraId="2DC50C9A"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Needs references. Key policy is Starting Well which needs drawing on here</w:t>
            </w:r>
          </w:p>
        </w:tc>
        <w:tc>
          <w:tcPr>
            <w:tcW w:w="347" w:type="pct"/>
          </w:tcPr>
          <w:p w14:paraId="7B813AB8"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27B6AFB0" w14:textId="77777777" w:rsidR="004728A7" w:rsidRPr="004728A7" w:rsidRDefault="004728A7" w:rsidP="004728A7">
            <w:pPr>
              <w:rPr>
                <w:rFonts w:ascii="Arial" w:hAnsi="Arial" w:cs="Arial"/>
              </w:rPr>
            </w:pPr>
          </w:p>
        </w:tc>
        <w:tc>
          <w:tcPr>
            <w:tcW w:w="373" w:type="pct"/>
          </w:tcPr>
          <w:p w14:paraId="267EBCBE"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565867743"/>
            <w14:checkbox>
              <w14:checked w14:val="1"/>
              <w14:checkedState w14:val="2612" w14:font="MS Gothic"/>
              <w14:uncheckedState w14:val="2610" w14:font="MS Gothic"/>
            </w14:checkbox>
          </w:sdtPr>
          <w:sdtEndPr/>
          <w:sdtContent>
            <w:tc>
              <w:tcPr>
                <w:tcW w:w="373" w:type="pct"/>
              </w:tcPr>
              <w:p w14:paraId="671B9BA3"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292EBB85"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372B79AC" w14:textId="77777777" w:rsidTr="00C32178">
        <w:tc>
          <w:tcPr>
            <w:tcW w:w="345" w:type="pct"/>
          </w:tcPr>
          <w:p w14:paraId="2C298533" w14:textId="77777777" w:rsidR="004728A7" w:rsidRPr="004728A7" w:rsidRDefault="004728A7" w:rsidP="004728A7">
            <w:pPr>
              <w:rPr>
                <w:rFonts w:ascii="Arial" w:hAnsi="Arial" w:cs="Arial"/>
              </w:rPr>
            </w:pPr>
            <w:r w:rsidRPr="004728A7">
              <w:rPr>
                <w:rFonts w:ascii="Arial" w:hAnsi="Arial" w:cs="Arial"/>
              </w:rPr>
              <w:t>2.5</w:t>
            </w:r>
          </w:p>
        </w:tc>
        <w:tc>
          <w:tcPr>
            <w:tcW w:w="1481" w:type="pct"/>
          </w:tcPr>
          <w:p w14:paraId="4FE7BF42"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This indicator is primarily for commissioners of primary and secondary care services. It should not be used to </w:t>
            </w:r>
            <w:r w:rsidRPr="004728A7">
              <w:rPr>
                <w:rFonts w:ascii="Arial" w:hAnsi="Arial" w:cs="Arial"/>
                <w:sz w:val="22"/>
                <w:szCs w:val="22"/>
              </w:rPr>
              <w:lastRenderedPageBreak/>
              <w:t>simply de-commission services without local investigation and consultation with stakeholders.</w:t>
            </w:r>
          </w:p>
          <w:p w14:paraId="08A12221"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Nice to see this caveated - though does this leave organisations open to legal challenge if services are decommissioned?</w:t>
            </w:r>
          </w:p>
          <w:p w14:paraId="28A71160" w14:textId="77777777" w:rsidR="004728A7" w:rsidRPr="004728A7" w:rsidRDefault="004728A7" w:rsidP="004728A7">
            <w:pPr>
              <w:pStyle w:val="CommentText"/>
              <w:rPr>
                <w:rFonts w:ascii="Arial" w:hAnsi="Arial" w:cs="Arial"/>
                <w:sz w:val="22"/>
                <w:szCs w:val="22"/>
              </w:rPr>
            </w:pPr>
          </w:p>
        </w:tc>
        <w:tc>
          <w:tcPr>
            <w:tcW w:w="347" w:type="pct"/>
          </w:tcPr>
          <w:p w14:paraId="2C524AFF" w14:textId="77777777" w:rsidR="004728A7" w:rsidRPr="004728A7" w:rsidRDefault="004728A7" w:rsidP="004728A7">
            <w:pPr>
              <w:rPr>
                <w:rFonts w:ascii="Arial" w:hAnsi="Arial" w:cs="Arial"/>
              </w:rPr>
            </w:pPr>
            <w:r w:rsidRPr="004728A7">
              <w:rPr>
                <w:rFonts w:ascii="Arial" w:hAnsi="Arial" w:cs="Arial"/>
              </w:rPr>
              <w:lastRenderedPageBreak/>
              <w:t>MRG – 15/11/18</w:t>
            </w:r>
          </w:p>
        </w:tc>
        <w:tc>
          <w:tcPr>
            <w:tcW w:w="1686" w:type="pct"/>
          </w:tcPr>
          <w:p w14:paraId="6C13D82C" w14:textId="77777777" w:rsidR="004728A7" w:rsidRPr="004728A7" w:rsidRDefault="004728A7" w:rsidP="004728A7">
            <w:pPr>
              <w:rPr>
                <w:rFonts w:ascii="Arial" w:hAnsi="Arial" w:cs="Arial"/>
              </w:rPr>
            </w:pPr>
            <w:r w:rsidRPr="004728A7">
              <w:rPr>
                <w:rFonts w:ascii="Arial" w:hAnsi="Arial" w:cs="Arial"/>
              </w:rPr>
              <w:t xml:space="preserve">Not by stating this alone – there are policies and procedures that </w:t>
            </w:r>
            <w:proofErr w:type="gramStart"/>
            <w:r w:rsidRPr="004728A7">
              <w:rPr>
                <w:rFonts w:ascii="Arial" w:hAnsi="Arial" w:cs="Arial"/>
              </w:rPr>
              <w:t>have to</w:t>
            </w:r>
            <w:proofErr w:type="gramEnd"/>
            <w:r w:rsidRPr="004728A7">
              <w:rPr>
                <w:rFonts w:ascii="Arial" w:hAnsi="Arial" w:cs="Arial"/>
              </w:rPr>
              <w:t xml:space="preserve"> be followed if services are planned for de-commissioning. </w:t>
            </w:r>
          </w:p>
        </w:tc>
        <w:tc>
          <w:tcPr>
            <w:tcW w:w="373" w:type="pct"/>
          </w:tcPr>
          <w:p w14:paraId="50591163"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269496797"/>
            <w14:checkbox>
              <w14:checked w14:val="1"/>
              <w14:checkedState w14:val="2612" w14:font="MS Gothic"/>
              <w14:uncheckedState w14:val="2610" w14:font="MS Gothic"/>
            </w14:checkbox>
          </w:sdtPr>
          <w:sdtEndPr/>
          <w:sdtContent>
            <w:tc>
              <w:tcPr>
                <w:tcW w:w="373" w:type="pct"/>
              </w:tcPr>
              <w:p w14:paraId="03FCD11E"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14EF30B0"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016F7502" w14:textId="77777777" w:rsidTr="00C32178">
        <w:tc>
          <w:tcPr>
            <w:tcW w:w="345" w:type="pct"/>
          </w:tcPr>
          <w:p w14:paraId="19E79BFF" w14:textId="77777777" w:rsidR="004728A7" w:rsidRPr="004728A7" w:rsidRDefault="004728A7" w:rsidP="004728A7">
            <w:pPr>
              <w:rPr>
                <w:rFonts w:ascii="Arial" w:hAnsi="Arial" w:cs="Arial"/>
              </w:rPr>
            </w:pPr>
            <w:r w:rsidRPr="004728A7">
              <w:rPr>
                <w:rFonts w:ascii="Arial" w:hAnsi="Arial" w:cs="Arial"/>
              </w:rPr>
              <w:t>2.5</w:t>
            </w:r>
          </w:p>
        </w:tc>
        <w:tc>
          <w:tcPr>
            <w:tcW w:w="1481" w:type="pct"/>
          </w:tcPr>
          <w:p w14:paraId="65583750"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The indicator is a management tool to prompt further investigation.</w:t>
            </w:r>
          </w:p>
          <w:p w14:paraId="044EE251" w14:textId="77777777" w:rsidR="004728A7" w:rsidRPr="004728A7" w:rsidRDefault="004728A7" w:rsidP="004728A7">
            <w:pPr>
              <w:pStyle w:val="CommentText"/>
              <w:rPr>
                <w:rFonts w:ascii="Arial" w:hAnsi="Arial" w:cs="Arial"/>
                <w:sz w:val="22"/>
                <w:szCs w:val="22"/>
              </w:rPr>
            </w:pPr>
          </w:p>
          <w:p w14:paraId="614CE044"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Needs more explanation. If it's a management tool, what might it be used alongside?</w:t>
            </w:r>
          </w:p>
          <w:p w14:paraId="5D447C4C" w14:textId="77777777" w:rsidR="004728A7" w:rsidRPr="004728A7" w:rsidRDefault="004728A7" w:rsidP="004728A7">
            <w:pPr>
              <w:pStyle w:val="CommentText"/>
              <w:rPr>
                <w:rFonts w:ascii="Arial" w:hAnsi="Arial" w:cs="Arial"/>
                <w:sz w:val="22"/>
                <w:szCs w:val="22"/>
              </w:rPr>
            </w:pPr>
          </w:p>
        </w:tc>
        <w:tc>
          <w:tcPr>
            <w:tcW w:w="347" w:type="pct"/>
          </w:tcPr>
          <w:p w14:paraId="27616985"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5F19DB19" w14:textId="77777777" w:rsidR="004728A7" w:rsidRPr="004728A7" w:rsidRDefault="004728A7" w:rsidP="004728A7">
            <w:pPr>
              <w:rPr>
                <w:rFonts w:ascii="Arial" w:hAnsi="Arial" w:cs="Arial"/>
              </w:rPr>
            </w:pPr>
          </w:p>
          <w:p w14:paraId="7DF7285E" w14:textId="77777777" w:rsidR="004728A7" w:rsidRPr="004728A7" w:rsidRDefault="004728A7" w:rsidP="004728A7">
            <w:pPr>
              <w:rPr>
                <w:rFonts w:ascii="Arial" w:hAnsi="Arial" w:cs="Arial"/>
              </w:rPr>
            </w:pPr>
            <w:r w:rsidRPr="004728A7">
              <w:rPr>
                <w:rFonts w:ascii="Arial" w:hAnsi="Arial" w:cs="Arial"/>
              </w:rPr>
              <w:t>Paragraph amended to the following –</w:t>
            </w:r>
          </w:p>
          <w:p w14:paraId="0DD499A2" w14:textId="77777777" w:rsidR="004728A7" w:rsidRPr="004728A7" w:rsidRDefault="004728A7" w:rsidP="004728A7">
            <w:pPr>
              <w:spacing w:before="60" w:after="60"/>
              <w:rPr>
                <w:rFonts w:ascii="Arial" w:hAnsi="Arial" w:cs="Arial"/>
              </w:rPr>
            </w:pPr>
            <w:r w:rsidRPr="004728A7">
              <w:rPr>
                <w:rFonts w:ascii="Arial" w:hAnsi="Arial" w:cs="Arial"/>
              </w:rPr>
              <w:t xml:space="preserve">The indicator is a management tool to prompt further investigation. Commissioners </w:t>
            </w:r>
            <w:proofErr w:type="gramStart"/>
            <w:r w:rsidRPr="004728A7">
              <w:rPr>
                <w:rFonts w:ascii="Arial" w:hAnsi="Arial" w:cs="Arial"/>
              </w:rPr>
              <w:t>would</w:t>
            </w:r>
            <w:proofErr w:type="gramEnd"/>
            <w:r w:rsidRPr="004728A7">
              <w:rPr>
                <w:rFonts w:ascii="Arial" w:hAnsi="Arial" w:cs="Arial"/>
              </w:rPr>
              <w:t xml:space="preserve"> use this to identify if they have higher rates of admission for dental extractions than other areas. As part of their investigations they would use the PHE extraction information which indicates the proportion of episodes which do not have caries as the primary diagnosis and look at the national dental epidemiology figures to see what the population levels of caries are. Finally, they would investigate the waiting lists and times of each of their providers.</w:t>
            </w:r>
          </w:p>
          <w:p w14:paraId="30169C84" w14:textId="77777777" w:rsidR="004728A7" w:rsidRPr="004728A7" w:rsidRDefault="004728A7" w:rsidP="004728A7">
            <w:pPr>
              <w:spacing w:before="60" w:after="60"/>
              <w:rPr>
                <w:rFonts w:ascii="Arial" w:hAnsi="Arial" w:cs="Arial"/>
              </w:rPr>
            </w:pPr>
          </w:p>
          <w:p w14:paraId="6E7F446C" w14:textId="77777777" w:rsidR="004728A7" w:rsidRPr="004728A7" w:rsidRDefault="004728A7" w:rsidP="004728A7">
            <w:pPr>
              <w:spacing w:before="60" w:after="60"/>
              <w:rPr>
                <w:rFonts w:ascii="Arial" w:hAnsi="Arial" w:cs="Arial"/>
              </w:rPr>
            </w:pPr>
            <w:r w:rsidRPr="004728A7">
              <w:rPr>
                <w:rFonts w:ascii="Arial" w:hAnsi="Arial" w:cs="Arial"/>
              </w:rPr>
              <w:t xml:space="preserve">PHE Hospital episodes of teeth extraction for children 0-19 </w:t>
            </w:r>
            <w:proofErr w:type="spellStart"/>
            <w:r w:rsidRPr="004728A7">
              <w:rPr>
                <w:rFonts w:ascii="Arial" w:hAnsi="Arial" w:cs="Arial"/>
              </w:rPr>
              <w:t>yrs</w:t>
            </w:r>
            <w:proofErr w:type="spellEnd"/>
            <w:r w:rsidRPr="004728A7">
              <w:rPr>
                <w:rFonts w:ascii="Arial" w:hAnsi="Arial" w:cs="Arial"/>
              </w:rPr>
              <w:t xml:space="preserve"> 2011/12 – 2016/17    </w:t>
            </w:r>
            <w:hyperlink r:id="rId26" w:history="1">
              <w:r w:rsidRPr="004728A7">
                <w:rPr>
                  <w:rStyle w:val="Hyperlink"/>
                  <w:rFonts w:ascii="Arial" w:hAnsi="Arial" w:cs="Arial"/>
                  <w:color w:val="auto"/>
                </w:rPr>
                <w:t>http://www.nwph.net/dentalhealth/Extractions_270317.aspx</w:t>
              </w:r>
            </w:hyperlink>
          </w:p>
          <w:p w14:paraId="2370E696" w14:textId="4804E03B" w:rsidR="004728A7" w:rsidRPr="004728A7" w:rsidRDefault="004728A7" w:rsidP="004728A7">
            <w:pPr>
              <w:spacing w:before="60" w:after="60"/>
              <w:rPr>
                <w:rStyle w:val="Hyperlink"/>
                <w:rFonts w:ascii="Arial" w:hAnsi="Arial" w:cs="Arial"/>
                <w:color w:val="auto"/>
              </w:rPr>
            </w:pPr>
            <w:r w:rsidRPr="004728A7">
              <w:rPr>
                <w:rFonts w:ascii="Arial" w:hAnsi="Arial" w:cs="Arial"/>
              </w:rPr>
              <w:t xml:space="preserve">PHE Surveys of caries levels among five-year olds. </w:t>
            </w:r>
            <w:hyperlink r:id="rId27" w:history="1">
              <w:r w:rsidRPr="004728A7">
                <w:rPr>
                  <w:rStyle w:val="Hyperlink"/>
                  <w:rFonts w:ascii="Arial" w:hAnsi="Arial" w:cs="Arial"/>
                  <w:color w:val="auto"/>
                </w:rPr>
                <w:t>http://www.nwph.net/dentalhealth/5year%20docs.aspx</w:t>
              </w:r>
            </w:hyperlink>
          </w:p>
          <w:p w14:paraId="7E1B038F" w14:textId="6D6473C4" w:rsidR="004728A7" w:rsidRPr="004728A7" w:rsidRDefault="004728A7" w:rsidP="004728A7">
            <w:pPr>
              <w:spacing w:before="60" w:after="60"/>
              <w:rPr>
                <w:rStyle w:val="Hyperlink"/>
                <w:rFonts w:ascii="Arial" w:hAnsi="Arial" w:cs="Arial"/>
              </w:rPr>
            </w:pPr>
          </w:p>
          <w:p w14:paraId="41BA18EB" w14:textId="1B5ACCCF" w:rsidR="004728A7" w:rsidRPr="004728A7" w:rsidRDefault="004728A7" w:rsidP="004728A7">
            <w:pPr>
              <w:spacing w:before="60" w:after="60"/>
              <w:rPr>
                <w:rStyle w:val="Hyperlink"/>
                <w:rFonts w:ascii="Arial" w:hAnsi="Arial" w:cs="Arial"/>
              </w:rPr>
            </w:pPr>
          </w:p>
          <w:p w14:paraId="056FE816" w14:textId="77777777" w:rsidR="004728A7" w:rsidRPr="004728A7" w:rsidRDefault="004728A7" w:rsidP="004728A7">
            <w:pPr>
              <w:spacing w:before="60" w:after="60"/>
              <w:rPr>
                <w:rFonts w:ascii="Arial" w:hAnsi="Arial" w:cs="Arial"/>
              </w:rPr>
            </w:pPr>
          </w:p>
          <w:p w14:paraId="3D4ACC01" w14:textId="77777777" w:rsidR="004728A7" w:rsidRPr="004728A7" w:rsidRDefault="004728A7" w:rsidP="004728A7">
            <w:pPr>
              <w:rPr>
                <w:rFonts w:ascii="Arial" w:hAnsi="Arial" w:cs="Arial"/>
              </w:rPr>
            </w:pPr>
          </w:p>
        </w:tc>
        <w:tc>
          <w:tcPr>
            <w:tcW w:w="373" w:type="pct"/>
          </w:tcPr>
          <w:p w14:paraId="79810F16"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727654172"/>
            <w14:checkbox>
              <w14:checked w14:val="1"/>
              <w14:checkedState w14:val="2612" w14:font="MS Gothic"/>
              <w14:uncheckedState w14:val="2610" w14:font="MS Gothic"/>
            </w14:checkbox>
          </w:sdtPr>
          <w:sdtEndPr/>
          <w:sdtContent>
            <w:tc>
              <w:tcPr>
                <w:tcW w:w="373" w:type="pct"/>
              </w:tcPr>
              <w:p w14:paraId="672CBF31"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3AAFB2E9"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36907FA" w14:textId="77777777" w:rsidTr="00C32178">
        <w:tc>
          <w:tcPr>
            <w:tcW w:w="345" w:type="pct"/>
          </w:tcPr>
          <w:p w14:paraId="2BE87178" w14:textId="77777777" w:rsidR="004728A7" w:rsidRPr="004728A7" w:rsidRDefault="004728A7" w:rsidP="004728A7">
            <w:pPr>
              <w:rPr>
                <w:rFonts w:ascii="Arial" w:hAnsi="Arial" w:cs="Arial"/>
              </w:rPr>
            </w:pPr>
            <w:r w:rsidRPr="004728A7">
              <w:rPr>
                <w:rFonts w:ascii="Arial" w:hAnsi="Arial" w:cs="Arial"/>
              </w:rPr>
              <w:t>2.7</w:t>
            </w:r>
          </w:p>
        </w:tc>
        <w:tc>
          <w:tcPr>
            <w:tcW w:w="1481" w:type="pct"/>
          </w:tcPr>
          <w:p w14:paraId="0F55D4BA"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If you go to the Compendium at https://digital.nhs.uk/data-and-information/publications/ci-hub/compendium-indicators, and follow the link for Public Health, then Dental Health, the page you arrive at is dated 2013. Is this really a meaningful path to send us down these days?</w:t>
            </w:r>
          </w:p>
          <w:p w14:paraId="6ACE9129" w14:textId="77777777" w:rsidR="004728A7" w:rsidRPr="004728A7" w:rsidRDefault="004728A7" w:rsidP="004728A7">
            <w:pPr>
              <w:pStyle w:val="CommentText"/>
              <w:rPr>
                <w:rFonts w:ascii="Arial" w:hAnsi="Arial" w:cs="Arial"/>
                <w:sz w:val="22"/>
                <w:szCs w:val="22"/>
              </w:rPr>
            </w:pPr>
          </w:p>
        </w:tc>
        <w:tc>
          <w:tcPr>
            <w:tcW w:w="347" w:type="pct"/>
          </w:tcPr>
          <w:p w14:paraId="11A3D330"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54E988EA" w14:textId="77777777" w:rsidR="004728A7" w:rsidRPr="004728A7" w:rsidRDefault="004728A7" w:rsidP="004728A7">
            <w:pPr>
              <w:rPr>
                <w:rFonts w:ascii="Arial" w:hAnsi="Arial" w:cs="Arial"/>
              </w:rPr>
            </w:pPr>
            <w:r w:rsidRPr="004728A7">
              <w:rPr>
                <w:rFonts w:ascii="Arial" w:hAnsi="Arial" w:cs="Arial"/>
              </w:rPr>
              <w:t>I’m not sure where this link has been drawn from as it doesn’t seem to appear on our submission in 2.7. I have removed mentioned of a compendium so that the reader is now led straight to the epidemiology site.</w:t>
            </w:r>
          </w:p>
        </w:tc>
        <w:tc>
          <w:tcPr>
            <w:tcW w:w="373" w:type="pct"/>
          </w:tcPr>
          <w:p w14:paraId="1E3666DB"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312141741"/>
            <w14:checkbox>
              <w14:checked w14:val="1"/>
              <w14:checkedState w14:val="2612" w14:font="MS Gothic"/>
              <w14:uncheckedState w14:val="2610" w14:font="MS Gothic"/>
            </w14:checkbox>
          </w:sdtPr>
          <w:sdtEndPr/>
          <w:sdtContent>
            <w:tc>
              <w:tcPr>
                <w:tcW w:w="373" w:type="pct"/>
              </w:tcPr>
              <w:p w14:paraId="28149DFA"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39FD3F0F"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3E01409E" w14:textId="77777777" w:rsidTr="00C32178">
        <w:tc>
          <w:tcPr>
            <w:tcW w:w="345" w:type="pct"/>
          </w:tcPr>
          <w:p w14:paraId="2F63E062" w14:textId="77777777" w:rsidR="004728A7" w:rsidRPr="004728A7" w:rsidRDefault="004728A7" w:rsidP="004728A7">
            <w:pPr>
              <w:rPr>
                <w:rFonts w:ascii="Arial" w:hAnsi="Arial" w:cs="Arial"/>
              </w:rPr>
            </w:pPr>
            <w:r w:rsidRPr="004728A7">
              <w:rPr>
                <w:rFonts w:ascii="Arial" w:hAnsi="Arial" w:cs="Arial"/>
              </w:rPr>
              <w:t>2.7</w:t>
            </w:r>
          </w:p>
        </w:tc>
        <w:tc>
          <w:tcPr>
            <w:tcW w:w="1481" w:type="pct"/>
          </w:tcPr>
          <w:p w14:paraId="25A3CBEC"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A more closely related indicator which is also part of the DPHIP is – </w:t>
            </w:r>
          </w:p>
          <w:p w14:paraId="17D2D8AE"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Admission to hospital for extraction of one or more decayed primary or permanent teeth, 0-19-year olds.  See - http://www.nwph.net/dentalhealth/extractions.aspx</w:t>
            </w:r>
          </w:p>
          <w:p w14:paraId="0ECF4AAE"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This is indeed very closely related. Once the PHE indicated age bands are changed in Jan 2018 does it not cover the indicator in this application? </w:t>
            </w:r>
          </w:p>
          <w:p w14:paraId="4170A2EB" w14:textId="77777777" w:rsidR="004728A7" w:rsidRPr="004728A7" w:rsidRDefault="004728A7" w:rsidP="004728A7">
            <w:pPr>
              <w:pStyle w:val="CommentText"/>
              <w:rPr>
                <w:rFonts w:ascii="Arial" w:hAnsi="Arial" w:cs="Arial"/>
                <w:sz w:val="22"/>
                <w:szCs w:val="22"/>
              </w:rPr>
            </w:pPr>
          </w:p>
        </w:tc>
        <w:tc>
          <w:tcPr>
            <w:tcW w:w="347" w:type="pct"/>
          </w:tcPr>
          <w:p w14:paraId="1926E392" w14:textId="77777777" w:rsidR="004728A7" w:rsidRPr="004728A7" w:rsidRDefault="004728A7" w:rsidP="004728A7">
            <w:pPr>
              <w:rPr>
                <w:rFonts w:ascii="Arial" w:hAnsi="Arial" w:cs="Arial"/>
              </w:rPr>
            </w:pPr>
            <w:r w:rsidRPr="004728A7">
              <w:rPr>
                <w:rFonts w:ascii="Arial" w:hAnsi="Arial" w:cs="Arial"/>
              </w:rPr>
              <w:t>MRG – 15/11/18</w:t>
            </w:r>
          </w:p>
        </w:tc>
        <w:tc>
          <w:tcPr>
            <w:tcW w:w="1686" w:type="pct"/>
          </w:tcPr>
          <w:p w14:paraId="03F5157C" w14:textId="77777777" w:rsidR="004728A7" w:rsidRPr="004728A7" w:rsidRDefault="004728A7" w:rsidP="004728A7">
            <w:pPr>
              <w:rPr>
                <w:rFonts w:ascii="Arial" w:hAnsi="Arial" w:cs="Arial"/>
              </w:rPr>
            </w:pPr>
            <w:r w:rsidRPr="004728A7">
              <w:rPr>
                <w:rFonts w:ascii="Arial" w:hAnsi="Arial" w:cs="Arial"/>
              </w:rPr>
              <w:t xml:space="preserve">I have added in a para to explain the differences, this reads – </w:t>
            </w:r>
          </w:p>
          <w:p w14:paraId="6C45E76C" w14:textId="77777777" w:rsidR="004728A7" w:rsidRPr="004728A7" w:rsidRDefault="004728A7" w:rsidP="004728A7">
            <w:pPr>
              <w:rPr>
                <w:rFonts w:ascii="Arial" w:hAnsi="Arial" w:cs="Arial"/>
              </w:rPr>
            </w:pPr>
          </w:p>
          <w:p w14:paraId="50CC0EF9" w14:textId="77777777" w:rsidR="004728A7" w:rsidRPr="004728A7" w:rsidRDefault="004728A7" w:rsidP="004728A7">
            <w:pPr>
              <w:rPr>
                <w:rFonts w:ascii="Arial" w:hAnsi="Arial" w:cs="Arial"/>
              </w:rPr>
            </w:pPr>
            <w:r w:rsidRPr="004728A7">
              <w:rPr>
                <w:rFonts w:ascii="Arial" w:hAnsi="Arial" w:cs="Arial"/>
              </w:rPr>
              <w:t xml:space="preserve">The PHE tables provide more information than the single NHS indicator in that it shows the numbers of episodes of extraction for all reasons and broken down into non-caries and caries reasons. It shows the episodes of each as a percentage and it shows the numbers of episodes among older children. This allows commissioners to see for their populations what proportion of episodes are for non-caries reasons among young children and adolescents. This information is essential when reviewing provision. </w:t>
            </w:r>
          </w:p>
          <w:p w14:paraId="3F67404C" w14:textId="77777777" w:rsidR="004728A7" w:rsidRPr="004728A7" w:rsidRDefault="004728A7" w:rsidP="004728A7">
            <w:pPr>
              <w:rPr>
                <w:rFonts w:ascii="Arial" w:hAnsi="Arial" w:cs="Arial"/>
              </w:rPr>
            </w:pPr>
          </w:p>
        </w:tc>
        <w:tc>
          <w:tcPr>
            <w:tcW w:w="373" w:type="pct"/>
          </w:tcPr>
          <w:p w14:paraId="771A7547"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582374449"/>
            <w14:checkbox>
              <w14:checked w14:val="1"/>
              <w14:checkedState w14:val="2612" w14:font="MS Gothic"/>
              <w14:uncheckedState w14:val="2610" w14:font="MS Gothic"/>
            </w14:checkbox>
          </w:sdtPr>
          <w:sdtEndPr/>
          <w:sdtContent>
            <w:tc>
              <w:tcPr>
                <w:tcW w:w="373" w:type="pct"/>
              </w:tcPr>
              <w:p w14:paraId="4D12248C"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96" w:type="pct"/>
          </w:tcPr>
          <w:p w14:paraId="4C10DD29" w14:textId="77777777" w:rsidR="004728A7" w:rsidRPr="004728A7" w:rsidRDefault="004728A7" w:rsidP="004728A7">
            <w:pPr>
              <w:rPr>
                <w:rFonts w:ascii="Arial" w:hAnsi="Arial" w:cs="Arial"/>
              </w:rPr>
            </w:pPr>
            <w:r w:rsidRPr="004728A7">
              <w:rPr>
                <w:rFonts w:ascii="Arial" w:hAnsi="Arial" w:cs="Arial"/>
              </w:rPr>
              <w:t>MRG - 13/12/18</w:t>
            </w:r>
          </w:p>
        </w:tc>
      </w:tr>
    </w:tbl>
    <w:p w14:paraId="5118B541" w14:textId="6F3D1379" w:rsidR="004728A7" w:rsidRPr="004728A7" w:rsidRDefault="004728A7" w:rsidP="004728A7">
      <w:pPr>
        <w:rPr>
          <w:rFonts w:ascii="Arial" w:hAnsi="Arial" w:cs="Arial"/>
        </w:rPr>
      </w:pPr>
    </w:p>
    <w:p w14:paraId="1520EC3D" w14:textId="77777777" w:rsidR="004728A7" w:rsidRPr="004728A7" w:rsidRDefault="004728A7">
      <w:pPr>
        <w:spacing w:after="200" w:line="276" w:lineRule="auto"/>
        <w:rPr>
          <w:rFonts w:ascii="Arial" w:hAnsi="Arial" w:cs="Arial"/>
        </w:rPr>
      </w:pPr>
      <w:r w:rsidRPr="004728A7">
        <w:rPr>
          <w:rFonts w:ascii="Arial" w:hAnsi="Arial" w:cs="Arial"/>
        </w:rPr>
        <w:br w:type="page"/>
      </w:r>
    </w:p>
    <w:p w14:paraId="28CA2D6A" w14:textId="36CEA0B3" w:rsidR="004728A7" w:rsidRPr="004728A7" w:rsidRDefault="00C32178" w:rsidP="004728A7">
      <w:pPr>
        <w:rPr>
          <w:rFonts w:ascii="Arial" w:hAnsi="Arial" w:cs="Arial"/>
        </w:rPr>
      </w:pPr>
      <w:r w:rsidRPr="00C32178">
        <w:rPr>
          <w:rFonts w:ascii="Arial" w:hAnsi="Arial" w:cs="Arial"/>
          <w:b/>
        </w:rPr>
        <w:lastRenderedPageBreak/>
        <w:t>Presentation and interpretation</w:t>
      </w:r>
    </w:p>
    <w:tbl>
      <w:tblPr>
        <w:tblStyle w:val="TableGrid"/>
        <w:tblW w:w="5000" w:type="pct"/>
        <w:tblLook w:val="04A0" w:firstRow="1" w:lastRow="0" w:firstColumn="1" w:lastColumn="0" w:noHBand="0" w:noVBand="1"/>
      </w:tblPr>
      <w:tblGrid>
        <w:gridCol w:w="681"/>
        <w:gridCol w:w="2669"/>
        <w:gridCol w:w="1073"/>
        <w:gridCol w:w="5989"/>
        <w:gridCol w:w="1268"/>
        <w:gridCol w:w="1195"/>
        <w:gridCol w:w="1073"/>
      </w:tblGrid>
      <w:tr w:rsidR="004728A7" w:rsidRPr="004728A7" w14:paraId="4C007862"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30C9721" w14:textId="77777777" w:rsidR="004728A7" w:rsidRPr="004728A7" w:rsidRDefault="004728A7" w:rsidP="004728A7">
            <w:pPr>
              <w:rPr>
                <w:rFonts w:ascii="Arial" w:hAnsi="Arial" w:cs="Arial"/>
                <w:b/>
              </w:rPr>
            </w:pPr>
            <w:r w:rsidRPr="004728A7">
              <w:rPr>
                <w:rFonts w:ascii="Arial" w:hAnsi="Arial" w:cs="Arial"/>
                <w:b/>
              </w:rPr>
              <w:t>Rec. no</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550E99F0" w14:textId="77777777" w:rsidR="004728A7" w:rsidRPr="004728A7" w:rsidRDefault="004728A7" w:rsidP="004728A7">
            <w:pPr>
              <w:rPr>
                <w:rFonts w:ascii="Arial" w:hAnsi="Arial" w:cs="Arial"/>
                <w:b/>
              </w:rPr>
            </w:pPr>
            <w:r w:rsidRPr="004728A7">
              <w:rPr>
                <w:rFonts w:ascii="Arial" w:hAnsi="Arial" w:cs="Arial"/>
                <w:b/>
              </w:rPr>
              <w:t>Issue or recommendation</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C347AEF" w14:textId="77777777" w:rsidR="004728A7" w:rsidRPr="004728A7" w:rsidRDefault="004728A7" w:rsidP="004728A7">
            <w:pPr>
              <w:rPr>
                <w:rFonts w:ascii="Arial" w:hAnsi="Arial" w:cs="Arial"/>
                <w:b/>
              </w:rPr>
            </w:pPr>
            <w:r w:rsidRPr="004728A7">
              <w:rPr>
                <w:rFonts w:ascii="Arial" w:hAnsi="Arial" w:cs="Arial"/>
                <w:b/>
              </w:rPr>
              <w:t>Raised by / Date</w:t>
            </w:r>
          </w:p>
        </w:tc>
        <w:tc>
          <w:tcPr>
            <w:tcW w:w="2147" w:type="pct"/>
            <w:tcBorders>
              <w:top w:val="single" w:sz="4" w:space="0" w:color="auto"/>
              <w:left w:val="single" w:sz="4" w:space="0" w:color="auto"/>
              <w:bottom w:val="single" w:sz="4" w:space="0" w:color="auto"/>
              <w:right w:val="single" w:sz="4" w:space="0" w:color="auto"/>
            </w:tcBorders>
            <w:shd w:val="clear" w:color="auto" w:fill="auto"/>
            <w:vAlign w:val="center"/>
          </w:tcPr>
          <w:p w14:paraId="745CE821" w14:textId="77777777" w:rsidR="004728A7" w:rsidRPr="004728A7" w:rsidRDefault="004728A7" w:rsidP="004728A7">
            <w:pPr>
              <w:rPr>
                <w:rFonts w:ascii="Arial" w:hAnsi="Arial" w:cs="Arial"/>
                <w:b/>
              </w:rPr>
            </w:pPr>
            <w:r w:rsidRPr="004728A7">
              <w:rPr>
                <w:rFonts w:ascii="Arial" w:hAnsi="Arial" w:cs="Arial"/>
                <w:b/>
              </w:rPr>
              <w:t>Response or Action taken by applicant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B423ADE" w14:textId="77777777" w:rsidR="004728A7" w:rsidRPr="004728A7" w:rsidRDefault="004728A7" w:rsidP="004728A7">
            <w:pPr>
              <w:rPr>
                <w:rFonts w:ascii="Arial" w:hAnsi="Arial" w:cs="Arial"/>
                <w:b/>
              </w:rPr>
            </w:pPr>
            <w:r w:rsidRPr="004728A7">
              <w:rPr>
                <w:rFonts w:ascii="Arial" w:hAnsi="Arial" w:cs="Arial"/>
                <w:b/>
              </w:rPr>
              <w:t>Response date</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26D91A50" w14:textId="77777777" w:rsidR="004728A7" w:rsidRPr="004728A7" w:rsidRDefault="004728A7" w:rsidP="004728A7">
            <w:pPr>
              <w:rPr>
                <w:rFonts w:ascii="Arial" w:hAnsi="Arial" w:cs="Arial"/>
                <w:b/>
              </w:rPr>
            </w:pPr>
            <w:r w:rsidRPr="004728A7">
              <w:rPr>
                <w:rFonts w:ascii="Arial" w:hAnsi="Arial" w:cs="Arial"/>
                <w:b/>
              </w:rPr>
              <w:t>Resolved</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1D3235C" w14:textId="77777777" w:rsidR="004728A7" w:rsidRPr="004728A7" w:rsidRDefault="004728A7" w:rsidP="004728A7">
            <w:pPr>
              <w:rPr>
                <w:rFonts w:ascii="Arial" w:hAnsi="Arial" w:cs="Arial"/>
                <w:b/>
              </w:rPr>
            </w:pPr>
            <w:r w:rsidRPr="004728A7">
              <w:rPr>
                <w:rFonts w:ascii="Arial" w:hAnsi="Arial" w:cs="Arial"/>
                <w:b/>
              </w:rPr>
              <w:t>Sign off by / Date</w:t>
            </w:r>
          </w:p>
        </w:tc>
      </w:tr>
      <w:tr w:rsidR="004728A7" w:rsidRPr="004728A7" w14:paraId="6698EE86"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tcPr>
          <w:p w14:paraId="49171A19" w14:textId="77777777" w:rsidR="004728A7" w:rsidRPr="004728A7" w:rsidRDefault="004728A7" w:rsidP="004728A7">
            <w:pPr>
              <w:rPr>
                <w:rFonts w:ascii="Arial" w:hAnsi="Arial" w:cs="Arial"/>
              </w:rPr>
            </w:pPr>
            <w:r w:rsidRPr="004728A7">
              <w:rPr>
                <w:rFonts w:ascii="Arial" w:hAnsi="Arial" w:cs="Arial"/>
              </w:rPr>
              <w:t>3.1</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16510A66"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How is the data presented?</w:t>
            </w:r>
          </w:p>
          <w:p w14:paraId="3E08B250" w14:textId="77777777" w:rsidR="004728A7" w:rsidRPr="004728A7" w:rsidRDefault="004728A7" w:rsidP="004728A7">
            <w:pPr>
              <w:rPr>
                <w:rFonts w:ascii="Arial" w:hAnsi="Arial" w:cs="Arial"/>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EAD76EF" w14:textId="77777777" w:rsidR="004728A7" w:rsidRPr="004728A7" w:rsidRDefault="004728A7" w:rsidP="004728A7">
            <w:pPr>
              <w:rPr>
                <w:rFonts w:ascii="Arial" w:hAnsi="Arial" w:cs="Arial"/>
              </w:rPr>
            </w:pPr>
            <w:r w:rsidRPr="004728A7">
              <w:rPr>
                <w:rFonts w:ascii="Arial" w:hAnsi="Arial" w:cs="Arial"/>
              </w:rPr>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tcPr>
          <w:p w14:paraId="0FB8A0CB" w14:textId="77777777" w:rsidR="004728A7" w:rsidRPr="004728A7" w:rsidRDefault="004728A7" w:rsidP="004728A7">
            <w:pPr>
              <w:rPr>
                <w:rFonts w:ascii="Arial" w:hAnsi="Arial" w:cs="Arial"/>
              </w:rPr>
            </w:pPr>
            <w:r w:rsidRPr="004728A7">
              <w:rPr>
                <w:rFonts w:ascii="Arial" w:hAnsi="Arial" w:cs="Arial"/>
              </w:rPr>
              <w:t xml:space="preserve">Added the following – </w:t>
            </w:r>
          </w:p>
          <w:p w14:paraId="38FD49DD" w14:textId="77777777" w:rsidR="004728A7" w:rsidRPr="004728A7" w:rsidRDefault="004728A7" w:rsidP="004728A7">
            <w:pPr>
              <w:rPr>
                <w:rFonts w:ascii="Arial" w:hAnsi="Arial" w:cs="Arial"/>
              </w:rPr>
            </w:pPr>
          </w:p>
          <w:p w14:paraId="68076D03" w14:textId="77777777" w:rsidR="004728A7" w:rsidRPr="004728A7" w:rsidRDefault="004728A7" w:rsidP="004728A7">
            <w:pPr>
              <w:spacing w:before="60" w:after="60"/>
              <w:rPr>
                <w:rFonts w:ascii="Arial" w:hAnsi="Arial" w:cs="Arial"/>
              </w:rPr>
            </w:pPr>
            <w:r w:rsidRPr="004728A7">
              <w:rPr>
                <w:rFonts w:ascii="Arial" w:hAnsi="Arial" w:cs="Arial"/>
              </w:rPr>
              <w:t>The indicator is published annually in spreadsheet form at - https://digital.nhs.uk/data-and-information/national-indicator-library/tooth-extractions-for-children-admitted-as-inpatients-to-hospital-aged-10-years-and-under</w:t>
            </w:r>
          </w:p>
          <w:p w14:paraId="7FEE0219" w14:textId="77777777" w:rsidR="004728A7" w:rsidRPr="004728A7" w:rsidRDefault="004728A7" w:rsidP="004728A7">
            <w:pPr>
              <w:rPr>
                <w:rFonts w:ascii="Arial" w:hAnsi="Arial" w:cs="Arial"/>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68D37C81"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485087804"/>
            <w14:checkbox>
              <w14:checked w14:val="1"/>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145C51C9"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34BA353B"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568A682A"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tcPr>
          <w:p w14:paraId="14037F92" w14:textId="77777777" w:rsidR="004728A7" w:rsidRPr="004728A7" w:rsidRDefault="004728A7" w:rsidP="004728A7">
            <w:pPr>
              <w:rPr>
                <w:rFonts w:ascii="Arial" w:hAnsi="Arial" w:cs="Arial"/>
              </w:rPr>
            </w:pPr>
            <w:r w:rsidRPr="004728A7">
              <w:rPr>
                <w:rFonts w:ascii="Arial" w:hAnsi="Arial" w:cs="Arial"/>
              </w:rPr>
              <w:t>3.2</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541C54D" w14:textId="77777777" w:rsidR="004728A7" w:rsidRPr="004728A7" w:rsidRDefault="004728A7" w:rsidP="004728A7">
            <w:pPr>
              <w:rPr>
                <w:rFonts w:ascii="Arial" w:hAnsi="Arial" w:cs="Arial"/>
              </w:rPr>
            </w:pPr>
            <w:r w:rsidRPr="004728A7">
              <w:rPr>
                <w:rFonts w:ascii="Arial" w:hAnsi="Arial" w:cs="Arial"/>
              </w:rPr>
              <w:t>Total number of extractions for 0-10-year olds regardless of primary diagnosis (emergency and non-emergency split), by region.</w:t>
            </w:r>
          </w:p>
          <w:p w14:paraId="273AFCD5" w14:textId="77777777" w:rsidR="004728A7" w:rsidRPr="004728A7" w:rsidRDefault="004728A7" w:rsidP="004728A7">
            <w:pPr>
              <w:rPr>
                <w:rFonts w:ascii="Arial" w:hAnsi="Arial" w:cs="Arial"/>
              </w:rPr>
            </w:pPr>
          </w:p>
          <w:p w14:paraId="1D023366"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Need to specify 'in hospital'</w:t>
            </w:r>
          </w:p>
          <w:p w14:paraId="787A967C" w14:textId="77777777" w:rsidR="004728A7" w:rsidRPr="004728A7" w:rsidRDefault="004728A7" w:rsidP="004728A7">
            <w:pPr>
              <w:rPr>
                <w:rFonts w:ascii="Arial" w:hAnsi="Arial" w:cs="Arial"/>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1EC095D" w14:textId="77777777" w:rsidR="004728A7" w:rsidRPr="004728A7" w:rsidRDefault="004728A7" w:rsidP="004728A7">
            <w:pPr>
              <w:rPr>
                <w:rFonts w:ascii="Arial" w:hAnsi="Arial" w:cs="Arial"/>
              </w:rPr>
            </w:pPr>
            <w:r w:rsidRPr="004728A7">
              <w:rPr>
                <w:rFonts w:ascii="Arial" w:hAnsi="Arial" w:cs="Arial"/>
              </w:rPr>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tcPr>
          <w:p w14:paraId="272FE112" w14:textId="77777777" w:rsidR="004728A7" w:rsidRPr="004728A7" w:rsidRDefault="004728A7" w:rsidP="004728A7">
            <w:pPr>
              <w:rPr>
                <w:rFonts w:ascii="Arial" w:hAnsi="Arial" w:cs="Arial"/>
              </w:rPr>
            </w:pPr>
            <w:r w:rsidRPr="004728A7">
              <w:rPr>
                <w:rFonts w:ascii="Arial" w:hAnsi="Arial" w:cs="Arial"/>
              </w:rPr>
              <w:t xml:space="preserve">Done – </w:t>
            </w:r>
          </w:p>
          <w:p w14:paraId="72DA306D" w14:textId="77777777" w:rsidR="004728A7" w:rsidRPr="004728A7" w:rsidRDefault="004728A7" w:rsidP="004728A7">
            <w:pPr>
              <w:spacing w:before="60" w:after="60"/>
              <w:rPr>
                <w:rFonts w:ascii="Arial" w:hAnsi="Arial" w:cs="Arial"/>
              </w:rPr>
            </w:pPr>
            <w:r w:rsidRPr="004728A7">
              <w:rPr>
                <w:rFonts w:ascii="Arial" w:hAnsi="Arial" w:cs="Arial"/>
              </w:rPr>
              <w:t xml:space="preserve">Total number of extractions for 0-10-year olds regardless of primary diagnosis (emergency and non-emergency split), in hospital, by region. </w:t>
            </w:r>
          </w:p>
          <w:p w14:paraId="3780AAFA" w14:textId="77777777" w:rsidR="004728A7" w:rsidRPr="004728A7" w:rsidRDefault="004728A7" w:rsidP="004728A7">
            <w:pPr>
              <w:rPr>
                <w:rFonts w:ascii="Arial" w:hAnsi="Arial" w:cs="Arial"/>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5E2C0984"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005333752"/>
            <w14:checkbox>
              <w14:checked w14:val="1"/>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5A75FED8"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7BBE81E7"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680D4995"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CAE6CE" w14:textId="77777777" w:rsidR="004728A7" w:rsidRPr="004728A7" w:rsidRDefault="004728A7" w:rsidP="004728A7">
            <w:pPr>
              <w:rPr>
                <w:rFonts w:ascii="Arial" w:hAnsi="Arial" w:cs="Arial"/>
              </w:rPr>
            </w:pPr>
            <w:r w:rsidRPr="004728A7">
              <w:rPr>
                <w:rFonts w:ascii="Arial" w:hAnsi="Arial" w:cs="Arial"/>
              </w:rPr>
              <w:t>3.2</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0105349F" w14:textId="77777777" w:rsidR="004728A7" w:rsidRPr="004728A7" w:rsidRDefault="004728A7" w:rsidP="004728A7">
            <w:pPr>
              <w:rPr>
                <w:rFonts w:ascii="Arial" w:hAnsi="Arial" w:cs="Arial"/>
              </w:rPr>
            </w:pPr>
            <w:r w:rsidRPr="004728A7">
              <w:rPr>
                <w:rFonts w:ascii="Arial" w:hAnsi="Arial" w:cs="Arial"/>
              </w:rPr>
              <w:t>What ONS populations are used in terms of area breakdown?</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FC06BB0" w14:textId="77777777" w:rsidR="004728A7" w:rsidRPr="004728A7" w:rsidRDefault="004728A7" w:rsidP="004728A7">
            <w:pPr>
              <w:rPr>
                <w:rFonts w:ascii="Arial" w:hAnsi="Arial" w:cs="Arial"/>
              </w:rPr>
            </w:pPr>
            <w:r w:rsidRPr="004728A7">
              <w:rPr>
                <w:rFonts w:ascii="Arial" w:hAnsi="Arial" w:cs="Arial"/>
              </w:rPr>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vAlign w:val="center"/>
          </w:tcPr>
          <w:p w14:paraId="53F0140E" w14:textId="77777777" w:rsidR="004728A7" w:rsidRPr="004728A7" w:rsidRDefault="004728A7" w:rsidP="004728A7">
            <w:pPr>
              <w:rPr>
                <w:rFonts w:ascii="Arial" w:hAnsi="Arial" w:cs="Arial"/>
                <w:lang w:val="en"/>
              </w:rPr>
            </w:pPr>
            <w:r w:rsidRPr="004728A7">
              <w:rPr>
                <w:rFonts w:ascii="Arial" w:hAnsi="Arial" w:cs="Arial"/>
                <w:lang w:val="en"/>
              </w:rPr>
              <w:t>Office for National Statistics (ONS) mid-year population estimates (based on the 2011 Census).</w:t>
            </w:r>
          </w:p>
          <w:p w14:paraId="3C3E4F94" w14:textId="77777777" w:rsidR="004728A7" w:rsidRPr="004728A7" w:rsidRDefault="004728A7" w:rsidP="004728A7">
            <w:pPr>
              <w:rPr>
                <w:rFonts w:ascii="Arial" w:hAnsi="Arial" w:cs="Arial"/>
              </w:rPr>
            </w:pPr>
            <w:r w:rsidRPr="004728A7">
              <w:rPr>
                <w:rFonts w:ascii="Arial" w:hAnsi="Arial" w:cs="Arial"/>
                <w:lang w:val="en"/>
              </w:rPr>
              <w:t>Population figures are available at LSOA 2011 level and the assignment of deprivation deciles to those figures have used the same IMD 2015 data.</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D7FA939"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261292493"/>
            <w14:checkbox>
              <w14:checked w14:val="1"/>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658BBBFB" w14:textId="77777777" w:rsidR="004728A7" w:rsidRPr="004728A7" w:rsidRDefault="004728A7" w:rsidP="004728A7">
                <w:pP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3CB788F1"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6A37AD88"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tcPr>
          <w:p w14:paraId="60CCD6A2" w14:textId="77777777" w:rsidR="004728A7" w:rsidRPr="004728A7" w:rsidRDefault="004728A7" w:rsidP="004728A7">
            <w:pPr>
              <w:rPr>
                <w:rFonts w:ascii="Arial" w:hAnsi="Arial" w:cs="Arial"/>
              </w:rPr>
            </w:pPr>
            <w:r w:rsidRPr="004728A7">
              <w:rPr>
                <w:rFonts w:ascii="Arial" w:hAnsi="Arial" w:cs="Arial"/>
              </w:rPr>
              <w:t>3.3</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D52E835"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Needs to specify ‘in hospital’.</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0A30D8C" w14:textId="77777777" w:rsidR="004728A7" w:rsidRPr="004728A7" w:rsidRDefault="004728A7" w:rsidP="004728A7">
            <w:pPr>
              <w:rPr>
                <w:rFonts w:ascii="Arial" w:hAnsi="Arial" w:cs="Arial"/>
              </w:rPr>
            </w:pPr>
            <w:r w:rsidRPr="004728A7">
              <w:rPr>
                <w:rFonts w:ascii="Arial" w:hAnsi="Arial" w:cs="Arial"/>
              </w:rPr>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tcPr>
          <w:p w14:paraId="6A4B9AF5" w14:textId="77777777" w:rsidR="004728A7" w:rsidRPr="004728A7" w:rsidRDefault="004728A7" w:rsidP="004728A7">
            <w:pPr>
              <w:rPr>
                <w:rFonts w:ascii="Arial" w:hAnsi="Arial" w:cs="Arial"/>
              </w:rPr>
            </w:pPr>
            <w:r w:rsidRPr="004728A7">
              <w:rPr>
                <w:rFonts w:ascii="Arial" w:hAnsi="Arial" w:cs="Arial"/>
              </w:rPr>
              <w:t xml:space="preserve">Done – </w:t>
            </w:r>
          </w:p>
          <w:p w14:paraId="7184A6CE" w14:textId="77777777" w:rsidR="004728A7" w:rsidRPr="004728A7" w:rsidRDefault="004728A7" w:rsidP="004728A7">
            <w:pPr>
              <w:rPr>
                <w:rFonts w:ascii="Arial" w:hAnsi="Arial" w:cs="Arial"/>
              </w:rPr>
            </w:pPr>
          </w:p>
          <w:p w14:paraId="09002C11" w14:textId="77777777" w:rsidR="004728A7" w:rsidRPr="004728A7" w:rsidRDefault="004728A7" w:rsidP="004728A7">
            <w:pPr>
              <w:spacing w:before="60" w:after="60"/>
              <w:rPr>
                <w:rFonts w:ascii="Arial" w:hAnsi="Arial" w:cs="Arial"/>
                <w:bCs/>
              </w:rPr>
            </w:pPr>
            <w:r w:rsidRPr="004728A7">
              <w:rPr>
                <w:rFonts w:ascii="Arial" w:hAnsi="Arial" w:cs="Arial"/>
                <w:bCs/>
              </w:rPr>
              <w:lastRenderedPageBreak/>
              <w:t xml:space="preserve">A good outcome would be a reduction over time of the rate and number of children requiring admission to hospital for extraction of teeth due to improved levels of oral health.  </w:t>
            </w:r>
          </w:p>
          <w:p w14:paraId="66A74C22" w14:textId="77777777" w:rsidR="004728A7" w:rsidRPr="004728A7" w:rsidRDefault="004728A7" w:rsidP="004728A7">
            <w:pPr>
              <w:spacing w:before="60" w:after="60"/>
              <w:rPr>
                <w:rFonts w:ascii="Arial" w:hAnsi="Arial" w:cs="Arial"/>
              </w:rPr>
            </w:pPr>
            <w:r w:rsidRPr="004728A7">
              <w:rPr>
                <w:rFonts w:ascii="Arial" w:hAnsi="Arial" w:cs="Arial"/>
                <w:bCs/>
              </w:rPr>
              <w:t xml:space="preserve">A reduction in the level of extractions in hospital may be an indicator of improved management of decay in children in primary care </w:t>
            </w:r>
            <w:r w:rsidRPr="004728A7">
              <w:rPr>
                <w:rFonts w:ascii="Arial" w:hAnsi="Arial" w:cs="Arial"/>
              </w:rPr>
              <w:t>or an increase in the availability of services that undertake extractions in primary care, possibly under inhalation sedation.</w:t>
            </w:r>
          </w:p>
          <w:p w14:paraId="3B20AAE4" w14:textId="77777777" w:rsidR="004728A7" w:rsidRPr="004728A7" w:rsidRDefault="004728A7" w:rsidP="004728A7">
            <w:pPr>
              <w:spacing w:before="60" w:after="60"/>
              <w:rPr>
                <w:rFonts w:ascii="Arial" w:hAnsi="Arial" w:cs="Arial"/>
              </w:rPr>
            </w:pPr>
            <w:r w:rsidRPr="004728A7">
              <w:rPr>
                <w:rFonts w:ascii="Arial" w:hAnsi="Arial" w:cs="Arial"/>
              </w:rPr>
              <w:t>Having a higher than expected crude rate should not necessarily be interpreted as being the result of poorer quality or unsafe care. There is no ‘right’ level of provision.</w:t>
            </w:r>
          </w:p>
          <w:p w14:paraId="6F48ADF0" w14:textId="77777777" w:rsidR="004728A7" w:rsidRPr="004728A7" w:rsidRDefault="004728A7" w:rsidP="004728A7">
            <w:pPr>
              <w:rPr>
                <w:rFonts w:ascii="Arial" w:hAnsi="Arial" w:cs="Arial"/>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5245CA78"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212389272"/>
            <w14:checkbox>
              <w14:checked w14:val="1"/>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5A754837"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60605207"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3C9A4D86"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tcPr>
          <w:p w14:paraId="7509362F" w14:textId="77777777" w:rsidR="004728A7" w:rsidRPr="004728A7" w:rsidRDefault="004728A7" w:rsidP="004728A7">
            <w:pPr>
              <w:rPr>
                <w:rFonts w:ascii="Arial" w:hAnsi="Arial" w:cs="Arial"/>
              </w:rPr>
            </w:pPr>
            <w:r w:rsidRPr="004728A7">
              <w:rPr>
                <w:rFonts w:ascii="Arial" w:hAnsi="Arial" w:cs="Arial"/>
              </w:rPr>
              <w:t>3.3</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D70ABF8"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It says in section 3.3 that 'It is not possible to draw conclusions about which area provides better or safer patient care solely using this indicator.'</w:t>
            </w:r>
          </w:p>
          <w:p w14:paraId="668255E2" w14:textId="77777777" w:rsidR="004728A7" w:rsidRPr="004728A7" w:rsidRDefault="004728A7" w:rsidP="004728A7">
            <w:pPr>
              <w:rPr>
                <w:rFonts w:ascii="Arial" w:hAnsi="Arial" w:cs="Arial"/>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125A4A1" w14:textId="77777777" w:rsidR="004728A7" w:rsidRPr="004728A7" w:rsidRDefault="004728A7" w:rsidP="004728A7">
            <w:pPr>
              <w:rPr>
                <w:rFonts w:ascii="Arial" w:hAnsi="Arial" w:cs="Arial"/>
              </w:rPr>
            </w:pPr>
            <w:r w:rsidRPr="004728A7">
              <w:rPr>
                <w:rFonts w:ascii="Arial" w:hAnsi="Arial" w:cs="Arial"/>
              </w:rPr>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tcPr>
          <w:p w14:paraId="0C29930D" w14:textId="77777777" w:rsidR="004728A7" w:rsidRPr="004728A7" w:rsidRDefault="004728A7" w:rsidP="004728A7">
            <w:pPr>
              <w:rPr>
                <w:rFonts w:ascii="Arial" w:hAnsi="Arial" w:cs="Arial"/>
              </w:rPr>
            </w:pPr>
            <w:r w:rsidRPr="004728A7">
              <w:rPr>
                <w:rFonts w:ascii="Arial" w:hAnsi="Arial" w:cs="Arial"/>
              </w:rPr>
              <w:t xml:space="preserve">This indicator is intended to be used alongside other information on child dental health, to </w:t>
            </w:r>
            <w:proofErr w:type="gramStart"/>
            <w:r w:rsidRPr="004728A7">
              <w:rPr>
                <w:rFonts w:ascii="Arial" w:hAnsi="Arial" w:cs="Arial"/>
              </w:rPr>
              <w:t>come to a conclusion</w:t>
            </w:r>
            <w:proofErr w:type="gramEnd"/>
            <w:r w:rsidRPr="004728A7">
              <w:rPr>
                <w:rFonts w:ascii="Arial" w:hAnsi="Arial" w:cs="Arial"/>
              </w:rPr>
              <w:t xml:space="preserve"> about levels of provision in an area.</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1FB160B"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591045454"/>
            <w14:checkbox>
              <w14:checked w14:val="1"/>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08895FF1"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19326005"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5D4CE78F"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tcPr>
          <w:p w14:paraId="069CDFE1" w14:textId="77777777" w:rsidR="004728A7" w:rsidRPr="004728A7" w:rsidRDefault="004728A7" w:rsidP="004728A7">
            <w:pPr>
              <w:rPr>
                <w:rFonts w:ascii="Arial" w:hAnsi="Arial" w:cs="Arial"/>
              </w:rPr>
            </w:pPr>
            <w:r w:rsidRPr="004728A7">
              <w:rPr>
                <w:rFonts w:ascii="Arial" w:hAnsi="Arial" w:cs="Arial"/>
              </w:rPr>
              <w:t>3.3</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4B45782E"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The number of tooth extractions that occur in secondary care for those aged 10 and under is not expected to be zero, however, our clinical advice is that there is significant scope to reduce the current level in some areas.</w:t>
            </w:r>
          </w:p>
          <w:p w14:paraId="49F66363"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This implies a clinical view of what 'good' might look like. Would it be possible to work with the appropriate professional </w:t>
            </w:r>
            <w:r w:rsidRPr="004728A7">
              <w:rPr>
                <w:rFonts w:ascii="Arial" w:hAnsi="Arial" w:cs="Arial"/>
                <w:sz w:val="22"/>
                <w:szCs w:val="22"/>
              </w:rPr>
              <w:lastRenderedPageBreak/>
              <w:t>group to get a consensus opinion on this, or what kind of range should be aimed for?</w:t>
            </w:r>
          </w:p>
          <w:p w14:paraId="43205474" w14:textId="31274106" w:rsidR="004728A7" w:rsidRPr="004728A7" w:rsidRDefault="004728A7" w:rsidP="004728A7">
            <w:pPr>
              <w:pStyle w:val="CommentText"/>
              <w:rPr>
                <w:rFonts w:ascii="Arial" w:hAnsi="Arial" w:cs="Arial"/>
                <w:sz w:val="22"/>
                <w:szCs w:val="22"/>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A54B484" w14:textId="77777777" w:rsidR="004728A7" w:rsidRPr="004728A7" w:rsidRDefault="004728A7" w:rsidP="004728A7">
            <w:pPr>
              <w:rPr>
                <w:rFonts w:ascii="Arial" w:hAnsi="Arial" w:cs="Arial"/>
              </w:rPr>
            </w:pPr>
            <w:r w:rsidRPr="004728A7">
              <w:rPr>
                <w:rFonts w:ascii="Arial" w:hAnsi="Arial" w:cs="Arial"/>
              </w:rPr>
              <w:lastRenderedPageBreak/>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tcPr>
          <w:p w14:paraId="2E9E05A5" w14:textId="77777777" w:rsidR="004728A7" w:rsidRPr="004728A7" w:rsidRDefault="004728A7" w:rsidP="004728A7">
            <w:pPr>
              <w:rPr>
                <w:rFonts w:ascii="Arial" w:hAnsi="Arial" w:cs="Arial"/>
              </w:rPr>
            </w:pPr>
            <w:r w:rsidRPr="004728A7">
              <w:rPr>
                <w:rFonts w:ascii="Arial" w:hAnsi="Arial" w:cs="Arial"/>
              </w:rPr>
              <w:t>It is doubtful if a single descriptor could be developed to describe what ‘good’ looks like as local needs, service availability and accessibility all vary from one location to another.</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7F4B4EAC"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764730127"/>
            <w14:checkbox>
              <w14:checked w14:val="1"/>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0716247C"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7782503B"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A6F05CA"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tcPr>
          <w:p w14:paraId="6A5C4A2A" w14:textId="77777777" w:rsidR="004728A7" w:rsidRPr="004728A7" w:rsidRDefault="004728A7" w:rsidP="004728A7">
            <w:pPr>
              <w:rPr>
                <w:rFonts w:ascii="Arial" w:hAnsi="Arial" w:cs="Arial"/>
              </w:rPr>
            </w:pPr>
            <w:r w:rsidRPr="004728A7">
              <w:rPr>
                <w:rFonts w:ascii="Arial" w:hAnsi="Arial" w:cs="Arial"/>
              </w:rPr>
              <w:t>3.3</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19618B4"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Good performance would be an available, properly commissioned, dedicated service with clear acceptance criteria and a clear referral system which may include triaging of patients. The service would provide timely treatment for the right children, for the right reasons delivered by people with the right clinical expertise.</w:t>
            </w:r>
          </w:p>
          <w:p w14:paraId="263E9D5D"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This helpfully describes what can be done to improve the rate, is there any evidence to support this as best practice?</w:t>
            </w:r>
          </w:p>
          <w:p w14:paraId="4B27C8E2" w14:textId="77777777" w:rsidR="004728A7" w:rsidRPr="004728A7" w:rsidRDefault="004728A7" w:rsidP="004728A7">
            <w:pPr>
              <w:rPr>
                <w:rFonts w:ascii="Arial" w:hAnsi="Arial" w:cs="Arial"/>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052669C" w14:textId="77777777" w:rsidR="004728A7" w:rsidRPr="004728A7" w:rsidRDefault="004728A7" w:rsidP="004728A7">
            <w:pPr>
              <w:rPr>
                <w:rFonts w:ascii="Arial" w:hAnsi="Arial" w:cs="Arial"/>
              </w:rPr>
            </w:pPr>
            <w:r w:rsidRPr="004728A7">
              <w:rPr>
                <w:rFonts w:ascii="Arial" w:hAnsi="Arial" w:cs="Arial"/>
              </w:rPr>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tcPr>
          <w:p w14:paraId="043746B7" w14:textId="77777777" w:rsidR="004728A7" w:rsidRPr="004728A7" w:rsidRDefault="004728A7" w:rsidP="004728A7">
            <w:pPr>
              <w:rPr>
                <w:rFonts w:ascii="Arial" w:hAnsi="Arial" w:cs="Arial"/>
              </w:rPr>
            </w:pPr>
            <w:r w:rsidRPr="004728A7">
              <w:rPr>
                <w:rFonts w:ascii="Arial" w:hAnsi="Arial" w:cs="Arial"/>
              </w:rPr>
              <w:t>No evidence that I know of</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57A09E5D"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944002932"/>
            <w14:checkbox>
              <w14:checked w14:val="1"/>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47E8455A"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34B9794B"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6765466E"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tcPr>
          <w:p w14:paraId="203E0488" w14:textId="77777777" w:rsidR="004728A7" w:rsidRPr="004728A7" w:rsidRDefault="004728A7" w:rsidP="004728A7">
            <w:pPr>
              <w:rPr>
                <w:rFonts w:ascii="Arial" w:hAnsi="Arial" w:cs="Arial"/>
              </w:rPr>
            </w:pPr>
            <w:r w:rsidRPr="004728A7">
              <w:rPr>
                <w:rFonts w:ascii="Arial" w:hAnsi="Arial" w:cs="Arial"/>
              </w:rPr>
              <w:t>3.5</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06408956"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What measures would this indicator be used alongside (and by who) to inform commissioning decisions?</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4E156FF" w14:textId="77777777" w:rsidR="004728A7" w:rsidRPr="004728A7" w:rsidRDefault="004728A7" w:rsidP="004728A7">
            <w:pPr>
              <w:rPr>
                <w:rFonts w:ascii="Arial" w:hAnsi="Arial" w:cs="Arial"/>
              </w:rPr>
            </w:pPr>
            <w:r w:rsidRPr="004728A7">
              <w:rPr>
                <w:rFonts w:ascii="Arial" w:hAnsi="Arial" w:cs="Arial"/>
              </w:rPr>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tcPr>
          <w:p w14:paraId="03D35BAB" w14:textId="77777777" w:rsidR="004728A7" w:rsidRPr="004728A7" w:rsidRDefault="004728A7" w:rsidP="004728A7">
            <w:pPr>
              <w:rPr>
                <w:rFonts w:ascii="Arial" w:hAnsi="Arial" w:cs="Arial"/>
              </w:rPr>
            </w:pPr>
            <w:r w:rsidRPr="004728A7">
              <w:rPr>
                <w:rFonts w:ascii="Arial" w:hAnsi="Arial" w:cs="Arial"/>
              </w:rPr>
              <w:t xml:space="preserve">Added the following para and links to this effect – </w:t>
            </w:r>
          </w:p>
          <w:p w14:paraId="5E70594E" w14:textId="77777777" w:rsidR="004728A7" w:rsidRPr="004728A7" w:rsidRDefault="004728A7" w:rsidP="004728A7">
            <w:pPr>
              <w:spacing w:before="60" w:after="60"/>
              <w:rPr>
                <w:rFonts w:ascii="Arial" w:hAnsi="Arial" w:cs="Arial"/>
              </w:rPr>
            </w:pPr>
            <w:r w:rsidRPr="004728A7">
              <w:rPr>
                <w:rFonts w:ascii="Arial" w:hAnsi="Arial" w:cs="Arial"/>
              </w:rPr>
              <w:t xml:space="preserve">Commissioners will use the indicator to see if they are outliers and supplement their investigation by using the PHE tables which provide more information about the numbers of episodes of extraction for all reasons, broken down into non-caries and caries reasons and numbers of episodes among older children. They would also use the </w:t>
            </w:r>
            <w:r w:rsidRPr="004728A7">
              <w:rPr>
                <w:rFonts w:ascii="Arial" w:hAnsi="Arial" w:cs="Arial"/>
              </w:rPr>
              <w:lastRenderedPageBreak/>
              <w:t xml:space="preserve">epidemiological information about caries levels in their child population. This would allow commissioners to see for their populations what proportion of episodes are for non-caries reasons among young children and adolescents.  This could reveal where changes could be made to admissions and acceptance criteria. </w:t>
            </w:r>
          </w:p>
          <w:p w14:paraId="171EE94B" w14:textId="77777777" w:rsidR="004728A7" w:rsidRPr="004728A7" w:rsidRDefault="004728A7" w:rsidP="004728A7">
            <w:pPr>
              <w:spacing w:before="60" w:after="60"/>
              <w:rPr>
                <w:rFonts w:ascii="Arial" w:hAnsi="Arial" w:cs="Arial"/>
              </w:rPr>
            </w:pPr>
            <w:r w:rsidRPr="004728A7">
              <w:rPr>
                <w:rFonts w:ascii="Arial" w:hAnsi="Arial" w:cs="Arial"/>
              </w:rPr>
              <w:t xml:space="preserve">PHE Hospital episodes of teeth extraction for children 0-19 </w:t>
            </w:r>
            <w:proofErr w:type="spellStart"/>
            <w:r w:rsidRPr="004728A7">
              <w:rPr>
                <w:rFonts w:ascii="Arial" w:hAnsi="Arial" w:cs="Arial"/>
              </w:rPr>
              <w:t>yrs</w:t>
            </w:r>
            <w:proofErr w:type="spellEnd"/>
            <w:r w:rsidRPr="004728A7">
              <w:rPr>
                <w:rFonts w:ascii="Arial" w:hAnsi="Arial" w:cs="Arial"/>
              </w:rPr>
              <w:t xml:space="preserve"> 2011/12 – 2016/17    </w:t>
            </w:r>
            <w:hyperlink r:id="rId28" w:history="1">
              <w:r w:rsidRPr="004728A7">
                <w:rPr>
                  <w:rStyle w:val="Hyperlink"/>
                  <w:rFonts w:ascii="Arial" w:hAnsi="Arial" w:cs="Arial"/>
                  <w:color w:val="auto"/>
                </w:rPr>
                <w:t>http://www.nwph.net/dentalhealth/Extractions_270317.aspx</w:t>
              </w:r>
            </w:hyperlink>
          </w:p>
          <w:p w14:paraId="17E8A190" w14:textId="77777777" w:rsidR="004728A7" w:rsidRPr="004728A7" w:rsidRDefault="004728A7" w:rsidP="004728A7">
            <w:pPr>
              <w:spacing w:before="60" w:after="60"/>
              <w:rPr>
                <w:rFonts w:ascii="Arial" w:hAnsi="Arial" w:cs="Arial"/>
              </w:rPr>
            </w:pPr>
          </w:p>
          <w:p w14:paraId="528AD772" w14:textId="77777777" w:rsidR="004728A7" w:rsidRPr="004728A7" w:rsidRDefault="004728A7" w:rsidP="004728A7">
            <w:pPr>
              <w:spacing w:before="60" w:after="60"/>
              <w:rPr>
                <w:rFonts w:ascii="Arial" w:hAnsi="Arial" w:cs="Arial"/>
              </w:rPr>
            </w:pPr>
            <w:r w:rsidRPr="004728A7">
              <w:rPr>
                <w:rFonts w:ascii="Arial" w:hAnsi="Arial" w:cs="Arial"/>
              </w:rPr>
              <w:t xml:space="preserve">PHE Surveys of caries levels among five-year olds. </w:t>
            </w:r>
            <w:hyperlink r:id="rId29" w:history="1">
              <w:r w:rsidRPr="004728A7">
                <w:rPr>
                  <w:rStyle w:val="Hyperlink"/>
                  <w:rFonts w:ascii="Arial" w:hAnsi="Arial" w:cs="Arial"/>
                  <w:color w:val="auto"/>
                </w:rPr>
                <w:t>http://www.nwph.net/dentalhealth/5year%20docs.aspx</w:t>
              </w:r>
            </w:hyperlink>
          </w:p>
          <w:p w14:paraId="33780ADB" w14:textId="77777777" w:rsidR="004728A7" w:rsidRPr="004728A7" w:rsidRDefault="004728A7" w:rsidP="004728A7">
            <w:pPr>
              <w:rPr>
                <w:rFonts w:ascii="Arial" w:hAnsi="Arial" w:cs="Arial"/>
              </w:rPr>
            </w:pPr>
          </w:p>
          <w:p w14:paraId="1F453041" w14:textId="77777777" w:rsidR="004728A7" w:rsidRPr="004728A7" w:rsidRDefault="004728A7" w:rsidP="004728A7">
            <w:pPr>
              <w:rPr>
                <w:rFonts w:ascii="Arial" w:hAnsi="Arial" w:cs="Arial"/>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C58E609"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734594345"/>
            <w14:checkbox>
              <w14:checked w14:val="0"/>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397DB87E" w14:textId="25ACBD41" w:rsidR="004728A7" w:rsidRPr="004728A7" w:rsidRDefault="003463D7" w:rsidP="004728A7">
                <w:pPr>
                  <w:jc w:val="center"/>
                  <w:rPr>
                    <w:rFonts w:ascii="Arial" w:hAnsi="Arial" w:cs="Arial"/>
                  </w:rPr>
                </w:pPr>
                <w:r>
                  <w:rPr>
                    <w:rFonts w:ascii="MS Gothic" w:eastAsia="MS Gothic" w:hAnsi="MS Gothic" w:cs="Arial" w:hint="eastAsia"/>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271B8FB8"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6410BD1" w14:textId="77777777" w:rsidTr="00C32178">
        <w:tc>
          <w:tcPr>
            <w:tcW w:w="244" w:type="pct"/>
            <w:tcBorders>
              <w:top w:val="single" w:sz="4" w:space="0" w:color="auto"/>
              <w:left w:val="single" w:sz="4" w:space="0" w:color="auto"/>
              <w:bottom w:val="single" w:sz="4" w:space="0" w:color="auto"/>
              <w:right w:val="single" w:sz="4" w:space="0" w:color="auto"/>
            </w:tcBorders>
            <w:shd w:val="clear" w:color="auto" w:fill="auto"/>
          </w:tcPr>
          <w:p w14:paraId="334BD9D4" w14:textId="77777777" w:rsidR="004728A7" w:rsidRPr="004728A7" w:rsidRDefault="004728A7" w:rsidP="004728A7">
            <w:pPr>
              <w:rPr>
                <w:rFonts w:ascii="Arial" w:hAnsi="Arial" w:cs="Arial"/>
              </w:rPr>
            </w:pPr>
            <w:r w:rsidRPr="004728A7">
              <w:rPr>
                <w:rFonts w:ascii="Arial" w:hAnsi="Arial" w:cs="Arial"/>
              </w:rPr>
              <w:t>3.6</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FF07B1E"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The phrasing used in this section seems to conflict with the responses in 3.3</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7B03DB0" w14:textId="77777777" w:rsidR="004728A7" w:rsidRPr="004728A7" w:rsidRDefault="004728A7" w:rsidP="004728A7">
            <w:pPr>
              <w:rPr>
                <w:rFonts w:ascii="Arial" w:hAnsi="Arial" w:cs="Arial"/>
              </w:rPr>
            </w:pPr>
            <w:r w:rsidRPr="004728A7">
              <w:rPr>
                <w:rFonts w:ascii="Arial" w:hAnsi="Arial" w:cs="Arial"/>
              </w:rPr>
              <w:t>MRG – 15/11/18</w:t>
            </w:r>
          </w:p>
        </w:tc>
        <w:tc>
          <w:tcPr>
            <w:tcW w:w="2147" w:type="pct"/>
            <w:tcBorders>
              <w:top w:val="single" w:sz="4" w:space="0" w:color="auto"/>
              <w:left w:val="single" w:sz="4" w:space="0" w:color="auto"/>
              <w:bottom w:val="single" w:sz="4" w:space="0" w:color="auto"/>
              <w:right w:val="single" w:sz="4" w:space="0" w:color="auto"/>
            </w:tcBorders>
            <w:shd w:val="clear" w:color="auto" w:fill="auto"/>
          </w:tcPr>
          <w:p w14:paraId="4F3B524B" w14:textId="77777777" w:rsidR="004728A7" w:rsidRPr="004728A7" w:rsidRDefault="004728A7" w:rsidP="004728A7">
            <w:pPr>
              <w:rPr>
                <w:rFonts w:ascii="Arial" w:hAnsi="Arial" w:cs="Arial"/>
              </w:rPr>
            </w:pPr>
            <w:r w:rsidRPr="004728A7">
              <w:rPr>
                <w:rFonts w:ascii="Arial" w:hAnsi="Arial" w:cs="Arial"/>
              </w:rPr>
              <w:t xml:space="preserve">Changed to - </w:t>
            </w:r>
          </w:p>
          <w:p w14:paraId="31D0DA6B" w14:textId="77777777" w:rsidR="004728A7" w:rsidRPr="004728A7" w:rsidRDefault="004728A7" w:rsidP="004728A7">
            <w:pPr>
              <w:rPr>
                <w:rFonts w:ascii="Arial" w:hAnsi="Arial" w:cs="Arial"/>
              </w:rPr>
            </w:pPr>
            <w:r w:rsidRPr="004728A7">
              <w:rPr>
                <w:rFonts w:ascii="Arial" w:hAnsi="Arial" w:cs="Arial"/>
              </w:rPr>
              <w:t>No baseline figure is explicitly set so ‘benchmarking’ is not possible against a national standard.   Rather, the indicator will provide commissioners with a measure of activity which they will be able to compare with neighbouring areas or statistical neighbours and which should prompt local investigation.  It is expected to be used alongside other intelligence to come to a complete picture of primary care dental provision for children.</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458062D"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236555750"/>
            <w14:checkbox>
              <w14:checked w14:val="1"/>
              <w14:checkedState w14:val="2612" w14:font="MS Gothic"/>
              <w14:uncheckedState w14:val="2610" w14:font="MS Gothic"/>
            </w14:checkbox>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tcPr>
              <w:p w14:paraId="2FF1B4E1"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shd w:val="clear" w:color="auto" w:fill="auto"/>
          </w:tcPr>
          <w:p w14:paraId="66B4EEFB" w14:textId="77777777" w:rsidR="004728A7" w:rsidRPr="004728A7" w:rsidRDefault="004728A7" w:rsidP="004728A7">
            <w:pPr>
              <w:rPr>
                <w:rFonts w:ascii="Arial" w:hAnsi="Arial" w:cs="Arial"/>
              </w:rPr>
            </w:pPr>
            <w:r w:rsidRPr="004728A7">
              <w:rPr>
                <w:rFonts w:ascii="Arial" w:hAnsi="Arial" w:cs="Arial"/>
              </w:rPr>
              <w:t>MRG - 13/12/18</w:t>
            </w:r>
          </w:p>
        </w:tc>
      </w:tr>
    </w:tbl>
    <w:p w14:paraId="486F3BB3" w14:textId="12166639" w:rsidR="00AD170D" w:rsidRDefault="00AD170D">
      <w:pPr>
        <w:rPr>
          <w:rFonts w:ascii="Arial" w:hAnsi="Arial" w:cs="Arial"/>
        </w:rPr>
      </w:pPr>
    </w:p>
    <w:p w14:paraId="4D5E6C5E" w14:textId="77777777" w:rsidR="00C32178" w:rsidRDefault="00C32178">
      <w:pPr>
        <w:spacing w:after="200" w:line="276" w:lineRule="auto"/>
        <w:rPr>
          <w:rFonts w:ascii="Arial" w:hAnsi="Arial" w:cs="Arial"/>
          <w:b/>
        </w:rPr>
      </w:pPr>
    </w:p>
    <w:p w14:paraId="7F485891" w14:textId="77777777" w:rsidR="00C32178" w:rsidRDefault="00C32178">
      <w:pPr>
        <w:spacing w:after="200" w:line="276" w:lineRule="auto"/>
        <w:rPr>
          <w:rFonts w:ascii="Arial" w:hAnsi="Arial" w:cs="Arial"/>
          <w:b/>
        </w:rPr>
      </w:pPr>
    </w:p>
    <w:p w14:paraId="1DA924DF" w14:textId="77777777" w:rsidR="00C32178" w:rsidRDefault="00C32178">
      <w:pPr>
        <w:spacing w:after="200" w:line="276" w:lineRule="auto"/>
        <w:rPr>
          <w:rFonts w:ascii="Arial" w:hAnsi="Arial" w:cs="Arial"/>
          <w:b/>
        </w:rPr>
      </w:pPr>
    </w:p>
    <w:p w14:paraId="5B87369F" w14:textId="77777777" w:rsidR="00C32178" w:rsidRDefault="00C32178">
      <w:pPr>
        <w:spacing w:after="200" w:line="276" w:lineRule="auto"/>
        <w:rPr>
          <w:rFonts w:ascii="Arial" w:hAnsi="Arial" w:cs="Arial"/>
          <w:b/>
        </w:rPr>
      </w:pPr>
    </w:p>
    <w:p w14:paraId="635462CE" w14:textId="77777777" w:rsidR="00C32178" w:rsidRDefault="00C32178">
      <w:pPr>
        <w:spacing w:after="200" w:line="276" w:lineRule="auto"/>
        <w:rPr>
          <w:rFonts w:ascii="Arial" w:hAnsi="Arial" w:cs="Arial"/>
          <w:b/>
        </w:rPr>
      </w:pPr>
    </w:p>
    <w:p w14:paraId="005C5614" w14:textId="6D474CA6" w:rsidR="00AD170D" w:rsidRDefault="00C32178">
      <w:pPr>
        <w:spacing w:after="200" w:line="276" w:lineRule="auto"/>
        <w:rPr>
          <w:rFonts w:ascii="Arial" w:hAnsi="Arial" w:cs="Arial"/>
        </w:rPr>
      </w:pPr>
      <w:r w:rsidRPr="00C32178">
        <w:rPr>
          <w:rFonts w:ascii="Arial" w:hAnsi="Arial" w:cs="Arial"/>
          <w:b/>
        </w:rPr>
        <w:lastRenderedPageBreak/>
        <w:t>Data</w:t>
      </w:r>
      <w:r w:rsidRPr="00C32178">
        <w:rPr>
          <w:rFonts w:ascii="Arial" w:hAnsi="Arial" w:cs="Arial"/>
        </w:rPr>
        <w:t xml:space="preserve"> </w:t>
      </w:r>
      <w:r w:rsidR="00AD170D">
        <w:rPr>
          <w:rFonts w:ascii="Arial" w:hAnsi="Arial" w:cs="Arial"/>
        </w:rPr>
        <w:br w:type="page"/>
      </w:r>
    </w:p>
    <w:tbl>
      <w:tblPr>
        <w:tblStyle w:val="TableGrid"/>
        <w:tblW w:w="4960" w:type="pct"/>
        <w:tblLook w:val="04A0" w:firstRow="1" w:lastRow="0" w:firstColumn="1" w:lastColumn="0" w:noHBand="0" w:noVBand="1"/>
      </w:tblPr>
      <w:tblGrid>
        <w:gridCol w:w="681"/>
        <w:gridCol w:w="4128"/>
        <w:gridCol w:w="1173"/>
        <w:gridCol w:w="3891"/>
        <w:gridCol w:w="1447"/>
        <w:gridCol w:w="1442"/>
        <w:gridCol w:w="1074"/>
      </w:tblGrid>
      <w:tr w:rsidR="004728A7" w:rsidRPr="004728A7" w14:paraId="16057EB9" w14:textId="77777777" w:rsidTr="00C32178">
        <w:tc>
          <w:tcPr>
            <w:tcW w:w="246" w:type="pct"/>
            <w:shd w:val="clear" w:color="auto" w:fill="auto"/>
            <w:vAlign w:val="center"/>
          </w:tcPr>
          <w:p w14:paraId="72ACFF53" w14:textId="77777777" w:rsidR="004728A7" w:rsidRPr="004728A7" w:rsidRDefault="004728A7" w:rsidP="004728A7">
            <w:pPr>
              <w:rPr>
                <w:rFonts w:ascii="Arial" w:hAnsi="Arial" w:cs="Arial"/>
                <w:b/>
              </w:rPr>
            </w:pPr>
            <w:r w:rsidRPr="004728A7">
              <w:rPr>
                <w:rFonts w:ascii="Arial" w:hAnsi="Arial" w:cs="Arial"/>
                <w:b/>
              </w:rPr>
              <w:lastRenderedPageBreak/>
              <w:t>Rec. no</w:t>
            </w:r>
          </w:p>
        </w:tc>
        <w:tc>
          <w:tcPr>
            <w:tcW w:w="1492" w:type="pct"/>
            <w:shd w:val="clear" w:color="auto" w:fill="auto"/>
            <w:vAlign w:val="center"/>
          </w:tcPr>
          <w:p w14:paraId="71CC15F9" w14:textId="77777777" w:rsidR="004728A7" w:rsidRPr="004728A7" w:rsidRDefault="004728A7" w:rsidP="004728A7">
            <w:pPr>
              <w:rPr>
                <w:rFonts w:ascii="Arial" w:hAnsi="Arial" w:cs="Arial"/>
                <w:b/>
              </w:rPr>
            </w:pPr>
            <w:r w:rsidRPr="004728A7">
              <w:rPr>
                <w:rFonts w:ascii="Arial" w:hAnsi="Arial" w:cs="Arial"/>
                <w:b/>
              </w:rPr>
              <w:t>Issue or recommendation</w:t>
            </w:r>
          </w:p>
        </w:tc>
        <w:tc>
          <w:tcPr>
            <w:tcW w:w="424" w:type="pct"/>
            <w:shd w:val="clear" w:color="auto" w:fill="auto"/>
            <w:vAlign w:val="center"/>
          </w:tcPr>
          <w:p w14:paraId="3D73F75B" w14:textId="77777777" w:rsidR="004728A7" w:rsidRPr="004728A7" w:rsidRDefault="004728A7" w:rsidP="004728A7">
            <w:pPr>
              <w:rPr>
                <w:rFonts w:ascii="Arial" w:hAnsi="Arial" w:cs="Arial"/>
                <w:b/>
              </w:rPr>
            </w:pPr>
            <w:r w:rsidRPr="004728A7">
              <w:rPr>
                <w:rFonts w:ascii="Arial" w:hAnsi="Arial" w:cs="Arial"/>
                <w:b/>
              </w:rPr>
              <w:t>Raised by / Date</w:t>
            </w:r>
          </w:p>
        </w:tc>
        <w:tc>
          <w:tcPr>
            <w:tcW w:w="1406" w:type="pct"/>
            <w:shd w:val="clear" w:color="auto" w:fill="auto"/>
            <w:vAlign w:val="center"/>
          </w:tcPr>
          <w:p w14:paraId="24E52851" w14:textId="77777777" w:rsidR="004728A7" w:rsidRPr="004728A7" w:rsidRDefault="004728A7" w:rsidP="004728A7">
            <w:pPr>
              <w:rPr>
                <w:rFonts w:ascii="Arial" w:hAnsi="Arial" w:cs="Arial"/>
                <w:b/>
              </w:rPr>
            </w:pPr>
            <w:r w:rsidRPr="004728A7">
              <w:rPr>
                <w:rFonts w:ascii="Arial" w:hAnsi="Arial" w:cs="Arial"/>
                <w:b/>
              </w:rPr>
              <w:t>Response or Action taken by applicant</w:t>
            </w:r>
          </w:p>
        </w:tc>
        <w:tc>
          <w:tcPr>
            <w:tcW w:w="523" w:type="pct"/>
            <w:shd w:val="clear" w:color="auto" w:fill="auto"/>
            <w:vAlign w:val="center"/>
          </w:tcPr>
          <w:p w14:paraId="06485F21" w14:textId="77777777" w:rsidR="004728A7" w:rsidRPr="004728A7" w:rsidRDefault="004728A7" w:rsidP="004728A7">
            <w:pPr>
              <w:rPr>
                <w:rFonts w:ascii="Arial" w:hAnsi="Arial" w:cs="Arial"/>
                <w:b/>
              </w:rPr>
            </w:pPr>
            <w:r w:rsidRPr="004728A7">
              <w:rPr>
                <w:rFonts w:ascii="Arial" w:hAnsi="Arial" w:cs="Arial"/>
                <w:b/>
              </w:rPr>
              <w:t>Response date</w:t>
            </w:r>
          </w:p>
        </w:tc>
        <w:tc>
          <w:tcPr>
            <w:tcW w:w="521" w:type="pct"/>
            <w:shd w:val="clear" w:color="auto" w:fill="auto"/>
            <w:vAlign w:val="center"/>
          </w:tcPr>
          <w:p w14:paraId="21763534" w14:textId="77777777" w:rsidR="004728A7" w:rsidRPr="004728A7" w:rsidRDefault="004728A7" w:rsidP="004728A7">
            <w:pPr>
              <w:rPr>
                <w:rFonts w:ascii="Arial" w:hAnsi="Arial" w:cs="Arial"/>
                <w:b/>
              </w:rPr>
            </w:pPr>
            <w:r w:rsidRPr="004728A7">
              <w:rPr>
                <w:rFonts w:ascii="Arial" w:hAnsi="Arial" w:cs="Arial"/>
                <w:b/>
              </w:rPr>
              <w:t>Resolved</w:t>
            </w:r>
          </w:p>
        </w:tc>
        <w:tc>
          <w:tcPr>
            <w:tcW w:w="388" w:type="pct"/>
            <w:shd w:val="clear" w:color="auto" w:fill="auto"/>
            <w:vAlign w:val="center"/>
          </w:tcPr>
          <w:p w14:paraId="4EE3D8EB" w14:textId="77777777" w:rsidR="004728A7" w:rsidRPr="004728A7" w:rsidRDefault="004728A7" w:rsidP="004728A7">
            <w:pPr>
              <w:rPr>
                <w:rFonts w:ascii="Arial" w:hAnsi="Arial" w:cs="Arial"/>
                <w:b/>
              </w:rPr>
            </w:pPr>
            <w:r w:rsidRPr="004728A7">
              <w:rPr>
                <w:rFonts w:ascii="Arial" w:hAnsi="Arial" w:cs="Arial"/>
                <w:b/>
              </w:rPr>
              <w:t>Sign off by / Date</w:t>
            </w:r>
          </w:p>
        </w:tc>
      </w:tr>
      <w:tr w:rsidR="004728A7" w:rsidRPr="004728A7" w14:paraId="77314A62" w14:textId="77777777" w:rsidTr="00C32178">
        <w:tc>
          <w:tcPr>
            <w:tcW w:w="246" w:type="pct"/>
            <w:shd w:val="clear" w:color="auto" w:fill="auto"/>
          </w:tcPr>
          <w:p w14:paraId="6BDB4064" w14:textId="77777777" w:rsidR="004728A7" w:rsidRPr="004728A7" w:rsidRDefault="004728A7" w:rsidP="004728A7">
            <w:pPr>
              <w:rPr>
                <w:rFonts w:ascii="Arial" w:hAnsi="Arial" w:cs="Arial"/>
              </w:rPr>
            </w:pPr>
            <w:r w:rsidRPr="004728A7">
              <w:rPr>
                <w:rFonts w:ascii="Arial" w:hAnsi="Arial" w:cs="Arial"/>
              </w:rPr>
              <w:t>4.1</w:t>
            </w:r>
          </w:p>
        </w:tc>
        <w:tc>
          <w:tcPr>
            <w:tcW w:w="1492" w:type="pct"/>
            <w:shd w:val="clear" w:color="auto" w:fill="auto"/>
          </w:tcPr>
          <w:p w14:paraId="55423D94"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The source of the data for this indicator is – </w:t>
            </w:r>
          </w:p>
          <w:p w14:paraId="69413D57"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w:t>
            </w:r>
            <w:r w:rsidRPr="004728A7">
              <w:rPr>
                <w:rFonts w:ascii="Arial" w:hAnsi="Arial" w:cs="Arial"/>
                <w:sz w:val="22"/>
                <w:szCs w:val="22"/>
              </w:rPr>
              <w:tab/>
              <w:t xml:space="preserve">Hospital Episode Statistics Admitted Patient Care Database (HES APC), NHS Digital </w:t>
            </w:r>
          </w:p>
          <w:p w14:paraId="06DB2600"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w:t>
            </w:r>
            <w:r w:rsidRPr="004728A7">
              <w:rPr>
                <w:rFonts w:ascii="Arial" w:hAnsi="Arial" w:cs="Arial"/>
                <w:sz w:val="22"/>
                <w:szCs w:val="22"/>
              </w:rPr>
              <w:tab/>
              <w:t xml:space="preserve">Office for National Statistics (ONS) Population Estimates.  </w:t>
            </w:r>
          </w:p>
          <w:p w14:paraId="204D76FD" w14:textId="77777777" w:rsidR="004728A7" w:rsidRPr="004728A7" w:rsidRDefault="004728A7" w:rsidP="004728A7">
            <w:pPr>
              <w:pStyle w:val="CommentText"/>
              <w:rPr>
                <w:rFonts w:ascii="Arial" w:hAnsi="Arial" w:cs="Arial"/>
                <w:sz w:val="22"/>
                <w:szCs w:val="22"/>
              </w:rPr>
            </w:pPr>
          </w:p>
          <w:p w14:paraId="18CA5EF9" w14:textId="1A026AC4" w:rsidR="004728A7" w:rsidRPr="004728A7" w:rsidRDefault="004728A7" w:rsidP="00AD170D">
            <w:pPr>
              <w:pStyle w:val="CommentText"/>
              <w:rPr>
                <w:rFonts w:ascii="Arial" w:hAnsi="Arial" w:cs="Arial"/>
              </w:rPr>
            </w:pPr>
            <w:r w:rsidRPr="004728A7">
              <w:rPr>
                <w:rFonts w:ascii="Arial" w:hAnsi="Arial" w:cs="Arial"/>
                <w:sz w:val="22"/>
                <w:szCs w:val="22"/>
              </w:rPr>
              <w:t>"...and as such can be considered an indicator which demonstrates the success and or value of health policy and initiatives." Could be added to the text.</w:t>
            </w:r>
          </w:p>
        </w:tc>
        <w:tc>
          <w:tcPr>
            <w:tcW w:w="424" w:type="pct"/>
            <w:shd w:val="clear" w:color="auto" w:fill="auto"/>
          </w:tcPr>
          <w:p w14:paraId="26AA3699"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6AFD51A3" w14:textId="77777777" w:rsidR="004728A7" w:rsidRPr="004728A7" w:rsidRDefault="004728A7" w:rsidP="004728A7">
            <w:pPr>
              <w:rPr>
                <w:rFonts w:ascii="Arial" w:hAnsi="Arial" w:cs="Arial"/>
              </w:rPr>
            </w:pPr>
            <w:r w:rsidRPr="004728A7">
              <w:rPr>
                <w:rFonts w:ascii="Arial" w:hAnsi="Arial" w:cs="Arial"/>
              </w:rPr>
              <w:t>Done</w:t>
            </w:r>
          </w:p>
        </w:tc>
        <w:tc>
          <w:tcPr>
            <w:tcW w:w="523" w:type="pct"/>
            <w:shd w:val="clear" w:color="auto" w:fill="auto"/>
          </w:tcPr>
          <w:p w14:paraId="1331D40D"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06623635"/>
            <w14:checkbox>
              <w14:checked w14:val="1"/>
              <w14:checkedState w14:val="2612" w14:font="MS Gothic"/>
              <w14:uncheckedState w14:val="2610" w14:font="MS Gothic"/>
            </w14:checkbox>
          </w:sdtPr>
          <w:sdtEndPr/>
          <w:sdtContent>
            <w:tc>
              <w:tcPr>
                <w:tcW w:w="521" w:type="pct"/>
                <w:shd w:val="clear" w:color="auto" w:fill="auto"/>
              </w:tcPr>
              <w:p w14:paraId="79A0B7AF"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25B3A0EC"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8CEE55E" w14:textId="77777777" w:rsidTr="00C32178">
        <w:tc>
          <w:tcPr>
            <w:tcW w:w="246" w:type="pct"/>
            <w:shd w:val="clear" w:color="auto" w:fill="auto"/>
          </w:tcPr>
          <w:p w14:paraId="38FF8AD6" w14:textId="77777777" w:rsidR="004728A7" w:rsidRPr="004728A7" w:rsidRDefault="004728A7" w:rsidP="004728A7">
            <w:pPr>
              <w:rPr>
                <w:rFonts w:ascii="Arial" w:hAnsi="Arial" w:cs="Arial"/>
              </w:rPr>
            </w:pPr>
            <w:r w:rsidRPr="004728A7">
              <w:rPr>
                <w:rFonts w:ascii="Arial" w:hAnsi="Arial" w:cs="Arial"/>
              </w:rPr>
              <w:t>4.3</w:t>
            </w:r>
          </w:p>
        </w:tc>
        <w:tc>
          <w:tcPr>
            <w:tcW w:w="1492" w:type="pct"/>
            <w:shd w:val="clear" w:color="auto" w:fill="auto"/>
          </w:tcPr>
          <w:p w14:paraId="04466588" w14:textId="043112A5" w:rsidR="004728A7" w:rsidRPr="004728A7" w:rsidRDefault="004728A7" w:rsidP="00AD170D">
            <w:pPr>
              <w:pStyle w:val="CommentText"/>
              <w:rPr>
                <w:rFonts w:ascii="Arial" w:hAnsi="Arial" w:cs="Arial"/>
                <w:sz w:val="22"/>
                <w:szCs w:val="22"/>
              </w:rPr>
            </w:pPr>
            <w:r w:rsidRPr="004728A7">
              <w:rPr>
                <w:rFonts w:ascii="Arial" w:hAnsi="Arial" w:cs="Arial"/>
                <w:sz w:val="22"/>
                <w:szCs w:val="22"/>
              </w:rPr>
              <w:t>ONS - Office for National Statistics (ONS) mid-year population estimates of the relevant age group and gender based on the 2011 Census, published annually (calendar years) by the ONS.  Available in Autumn following year-end.</w:t>
            </w:r>
            <w:r w:rsidR="00AD170D">
              <w:rPr>
                <w:rFonts w:ascii="Arial" w:hAnsi="Arial" w:cs="Arial"/>
                <w:sz w:val="22"/>
                <w:szCs w:val="22"/>
              </w:rPr>
              <w:t xml:space="preserve"> </w:t>
            </w:r>
            <w:r w:rsidRPr="004728A7">
              <w:rPr>
                <w:rFonts w:ascii="Arial" w:hAnsi="Arial" w:cs="Arial"/>
                <w:sz w:val="22"/>
                <w:szCs w:val="22"/>
              </w:rPr>
              <w:t>Now available earlier in the year.</w:t>
            </w:r>
          </w:p>
        </w:tc>
        <w:tc>
          <w:tcPr>
            <w:tcW w:w="424" w:type="pct"/>
            <w:shd w:val="clear" w:color="auto" w:fill="auto"/>
          </w:tcPr>
          <w:p w14:paraId="1BB1B58D"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0B8E9CF8" w14:textId="77777777" w:rsidR="004728A7" w:rsidRPr="004728A7" w:rsidRDefault="004728A7" w:rsidP="004728A7">
            <w:pPr>
              <w:rPr>
                <w:rFonts w:ascii="Arial" w:hAnsi="Arial" w:cs="Arial"/>
              </w:rPr>
            </w:pPr>
            <w:r w:rsidRPr="004728A7">
              <w:rPr>
                <w:rFonts w:ascii="Arial" w:hAnsi="Arial" w:cs="Arial"/>
              </w:rPr>
              <w:t>Changed to ‘Summer’</w:t>
            </w:r>
          </w:p>
        </w:tc>
        <w:tc>
          <w:tcPr>
            <w:tcW w:w="523" w:type="pct"/>
            <w:shd w:val="clear" w:color="auto" w:fill="auto"/>
          </w:tcPr>
          <w:p w14:paraId="79289927"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836911621"/>
            <w14:checkbox>
              <w14:checked w14:val="1"/>
              <w14:checkedState w14:val="2612" w14:font="MS Gothic"/>
              <w14:uncheckedState w14:val="2610" w14:font="MS Gothic"/>
            </w14:checkbox>
          </w:sdtPr>
          <w:sdtEndPr/>
          <w:sdtContent>
            <w:tc>
              <w:tcPr>
                <w:tcW w:w="521" w:type="pct"/>
                <w:shd w:val="clear" w:color="auto" w:fill="auto"/>
              </w:tcPr>
              <w:p w14:paraId="25885CD0"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7B5D63E9"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2154703E" w14:textId="77777777" w:rsidTr="00C32178">
        <w:tc>
          <w:tcPr>
            <w:tcW w:w="246" w:type="pct"/>
            <w:shd w:val="clear" w:color="auto" w:fill="auto"/>
          </w:tcPr>
          <w:p w14:paraId="44422D93" w14:textId="77777777" w:rsidR="004728A7" w:rsidRPr="004728A7" w:rsidRDefault="004728A7" w:rsidP="004728A7">
            <w:pPr>
              <w:rPr>
                <w:rFonts w:ascii="Arial" w:hAnsi="Arial" w:cs="Arial"/>
              </w:rPr>
            </w:pPr>
            <w:r w:rsidRPr="004728A7">
              <w:rPr>
                <w:rFonts w:ascii="Arial" w:hAnsi="Arial" w:cs="Arial"/>
              </w:rPr>
              <w:t>4.4</w:t>
            </w:r>
          </w:p>
        </w:tc>
        <w:tc>
          <w:tcPr>
            <w:tcW w:w="1492" w:type="pct"/>
            <w:shd w:val="clear" w:color="auto" w:fill="auto"/>
          </w:tcPr>
          <w:p w14:paraId="39DB45DB"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Should the data be available at CCG level if this is to support commissioning?</w:t>
            </w:r>
          </w:p>
        </w:tc>
        <w:tc>
          <w:tcPr>
            <w:tcW w:w="424" w:type="pct"/>
            <w:shd w:val="clear" w:color="auto" w:fill="auto"/>
          </w:tcPr>
          <w:p w14:paraId="2C13BA27"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1EA67F00" w14:textId="77777777" w:rsidR="004728A7" w:rsidRDefault="004728A7" w:rsidP="004728A7">
            <w:pPr>
              <w:rPr>
                <w:rFonts w:ascii="Arial" w:hAnsi="Arial" w:cs="Arial"/>
              </w:rPr>
            </w:pPr>
            <w:r w:rsidRPr="004728A7">
              <w:rPr>
                <w:rFonts w:ascii="Arial" w:hAnsi="Arial" w:cs="Arial"/>
              </w:rPr>
              <w:t>All dental commissioning, primary, secondary and specialist care, is undertaken by NHS E teams, not by CCGs so it is not essential to have the information at this level.</w:t>
            </w:r>
          </w:p>
          <w:p w14:paraId="3EFF5A0A" w14:textId="77777777" w:rsidR="00AD170D" w:rsidRDefault="00AD170D" w:rsidP="004728A7">
            <w:pPr>
              <w:rPr>
                <w:rFonts w:ascii="Arial" w:hAnsi="Arial" w:cs="Arial"/>
              </w:rPr>
            </w:pPr>
          </w:p>
          <w:p w14:paraId="0BD92A9C" w14:textId="30B2309A" w:rsidR="00AD170D" w:rsidRPr="004728A7" w:rsidRDefault="00AD170D" w:rsidP="004728A7">
            <w:pPr>
              <w:rPr>
                <w:rFonts w:ascii="Arial" w:hAnsi="Arial" w:cs="Arial"/>
              </w:rPr>
            </w:pPr>
          </w:p>
        </w:tc>
        <w:tc>
          <w:tcPr>
            <w:tcW w:w="523" w:type="pct"/>
            <w:shd w:val="clear" w:color="auto" w:fill="auto"/>
          </w:tcPr>
          <w:p w14:paraId="25445E3E"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331556707"/>
            <w14:checkbox>
              <w14:checked w14:val="1"/>
              <w14:checkedState w14:val="2612" w14:font="MS Gothic"/>
              <w14:uncheckedState w14:val="2610" w14:font="MS Gothic"/>
            </w14:checkbox>
          </w:sdtPr>
          <w:sdtEndPr/>
          <w:sdtContent>
            <w:tc>
              <w:tcPr>
                <w:tcW w:w="521" w:type="pct"/>
                <w:shd w:val="clear" w:color="auto" w:fill="auto"/>
              </w:tcPr>
              <w:p w14:paraId="4AE03382"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1624EAE7"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B48DE1B" w14:textId="77777777" w:rsidTr="00C32178">
        <w:tc>
          <w:tcPr>
            <w:tcW w:w="246" w:type="pct"/>
            <w:shd w:val="clear" w:color="auto" w:fill="auto"/>
          </w:tcPr>
          <w:p w14:paraId="3F62C993" w14:textId="77777777" w:rsidR="004728A7" w:rsidRPr="004728A7" w:rsidRDefault="004728A7" w:rsidP="004728A7">
            <w:pPr>
              <w:rPr>
                <w:rFonts w:ascii="Arial" w:hAnsi="Arial" w:cs="Arial"/>
              </w:rPr>
            </w:pPr>
            <w:r w:rsidRPr="004728A7">
              <w:rPr>
                <w:rFonts w:ascii="Arial" w:hAnsi="Arial" w:cs="Arial"/>
              </w:rPr>
              <w:lastRenderedPageBreak/>
              <w:t>4.6</w:t>
            </w:r>
          </w:p>
        </w:tc>
        <w:tc>
          <w:tcPr>
            <w:tcW w:w="1492" w:type="pct"/>
            <w:shd w:val="clear" w:color="auto" w:fill="auto"/>
          </w:tcPr>
          <w:p w14:paraId="4BDBD814" w14:textId="77777777" w:rsidR="004728A7" w:rsidRPr="004728A7" w:rsidRDefault="004728A7" w:rsidP="004728A7">
            <w:pPr>
              <w:spacing w:before="60" w:after="60"/>
              <w:rPr>
                <w:rFonts w:ascii="Arial" w:hAnsi="Arial" w:cs="Arial"/>
              </w:rPr>
            </w:pPr>
            <w:r w:rsidRPr="004728A7">
              <w:rPr>
                <w:rFonts w:ascii="Arial" w:hAnsi="Arial" w:cs="Arial"/>
              </w:rPr>
              <w:t xml:space="preserve">This indicator focuses on patients admitted to hospital for tooth extractions.  It excludes patients in hospital as outpatients for two reasons – </w:t>
            </w:r>
          </w:p>
          <w:p w14:paraId="4BFD62A3" w14:textId="77777777" w:rsidR="004728A7" w:rsidRPr="004728A7" w:rsidRDefault="004728A7" w:rsidP="004728A7">
            <w:pPr>
              <w:pStyle w:val="ListParagraph"/>
              <w:numPr>
                <w:ilvl w:val="0"/>
                <w:numId w:val="17"/>
              </w:numPr>
              <w:spacing w:before="60" w:after="60"/>
              <w:rPr>
                <w:rFonts w:ascii="Arial" w:hAnsi="Arial" w:cs="Arial"/>
              </w:rPr>
            </w:pPr>
            <w:r w:rsidRPr="004728A7">
              <w:rPr>
                <w:rFonts w:ascii="Arial" w:hAnsi="Arial" w:cs="Arial"/>
              </w:rPr>
              <w:t>It is not mandatory to record procedure and diagnosis information, only around 2% of records have completed clinical codes, which is essential for this indicator.</w:t>
            </w:r>
          </w:p>
          <w:p w14:paraId="52BDEC38" w14:textId="77777777" w:rsidR="004728A7" w:rsidRPr="004728A7" w:rsidRDefault="004728A7" w:rsidP="004728A7">
            <w:pPr>
              <w:pStyle w:val="ListParagraph"/>
              <w:numPr>
                <w:ilvl w:val="0"/>
                <w:numId w:val="17"/>
              </w:numPr>
              <w:spacing w:before="60" w:after="60"/>
              <w:rPr>
                <w:rFonts w:ascii="Arial" w:hAnsi="Arial" w:cs="Arial"/>
              </w:rPr>
            </w:pPr>
            <w:r w:rsidRPr="004728A7">
              <w:rPr>
                <w:rFonts w:ascii="Arial" w:hAnsi="Arial" w:cs="Arial"/>
              </w:rPr>
              <w:t>Most children admitted to hospital for extraction of teeth will have a GA, in this case they will be admitted as an inpatient as it is necessary to have potential access to an acute bed in the case of complications.</w:t>
            </w:r>
          </w:p>
          <w:p w14:paraId="5B1BF47D"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Outpatient treatment doesn't count as being 'admitted to hospital' anyway.</w:t>
            </w:r>
          </w:p>
        </w:tc>
        <w:tc>
          <w:tcPr>
            <w:tcW w:w="424" w:type="pct"/>
            <w:shd w:val="clear" w:color="auto" w:fill="auto"/>
          </w:tcPr>
          <w:p w14:paraId="5A7F3893"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5DAA3F16" w14:textId="77777777" w:rsidR="004728A7" w:rsidRPr="004728A7" w:rsidRDefault="004728A7" w:rsidP="004728A7">
            <w:pPr>
              <w:rPr>
                <w:rFonts w:ascii="Arial" w:hAnsi="Arial" w:cs="Arial"/>
              </w:rPr>
            </w:pPr>
            <w:r w:rsidRPr="004728A7">
              <w:rPr>
                <w:rFonts w:ascii="Arial" w:hAnsi="Arial" w:cs="Arial"/>
              </w:rPr>
              <w:t>No, technically not, but the statement on outpatients is included to avoid any confusion.</w:t>
            </w:r>
          </w:p>
          <w:p w14:paraId="6743071B" w14:textId="77777777" w:rsidR="004728A7" w:rsidRPr="004728A7" w:rsidRDefault="004728A7" w:rsidP="004728A7">
            <w:pPr>
              <w:rPr>
                <w:rFonts w:ascii="Arial" w:hAnsi="Arial" w:cs="Arial"/>
              </w:rPr>
            </w:pPr>
            <w:r w:rsidRPr="004728A7">
              <w:rPr>
                <w:rFonts w:ascii="Arial" w:hAnsi="Arial" w:cs="Arial"/>
              </w:rPr>
              <w:t>Changed to ‘it does not include…’</w:t>
            </w:r>
          </w:p>
        </w:tc>
        <w:tc>
          <w:tcPr>
            <w:tcW w:w="523" w:type="pct"/>
            <w:shd w:val="clear" w:color="auto" w:fill="auto"/>
          </w:tcPr>
          <w:p w14:paraId="11748807"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379083504"/>
            <w14:checkbox>
              <w14:checked w14:val="1"/>
              <w14:checkedState w14:val="2612" w14:font="MS Gothic"/>
              <w14:uncheckedState w14:val="2610" w14:font="MS Gothic"/>
            </w14:checkbox>
          </w:sdtPr>
          <w:sdtEndPr/>
          <w:sdtContent>
            <w:tc>
              <w:tcPr>
                <w:tcW w:w="521" w:type="pct"/>
                <w:shd w:val="clear" w:color="auto" w:fill="auto"/>
              </w:tcPr>
              <w:p w14:paraId="3E9339A1"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31169B19"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1D7C538A" w14:textId="77777777" w:rsidTr="00C32178">
        <w:tc>
          <w:tcPr>
            <w:tcW w:w="246" w:type="pct"/>
            <w:shd w:val="clear" w:color="auto" w:fill="auto"/>
          </w:tcPr>
          <w:p w14:paraId="457D8B59" w14:textId="77777777" w:rsidR="004728A7" w:rsidRPr="004728A7" w:rsidRDefault="004728A7" w:rsidP="004728A7">
            <w:pPr>
              <w:rPr>
                <w:rFonts w:ascii="Arial" w:hAnsi="Arial" w:cs="Arial"/>
              </w:rPr>
            </w:pPr>
            <w:r w:rsidRPr="004728A7">
              <w:rPr>
                <w:rFonts w:ascii="Arial" w:hAnsi="Arial" w:cs="Arial"/>
              </w:rPr>
              <w:t>4.6</w:t>
            </w:r>
          </w:p>
        </w:tc>
        <w:tc>
          <w:tcPr>
            <w:tcW w:w="1492" w:type="pct"/>
            <w:shd w:val="clear" w:color="auto" w:fill="auto"/>
          </w:tcPr>
          <w:p w14:paraId="7C57B17E" w14:textId="77777777" w:rsidR="004728A7" w:rsidRPr="004728A7" w:rsidRDefault="004728A7" w:rsidP="004728A7">
            <w:pPr>
              <w:rPr>
                <w:rFonts w:ascii="Arial" w:hAnsi="Arial" w:cs="Arial"/>
              </w:rPr>
            </w:pPr>
            <w:r w:rsidRPr="004728A7">
              <w:rPr>
                <w:rFonts w:ascii="Arial" w:hAnsi="Arial" w:cs="Arial"/>
              </w:rPr>
              <w:t>A bit more definition for ‘deprivation’ would help here.</w:t>
            </w:r>
          </w:p>
        </w:tc>
        <w:tc>
          <w:tcPr>
            <w:tcW w:w="424" w:type="pct"/>
            <w:shd w:val="clear" w:color="auto" w:fill="auto"/>
          </w:tcPr>
          <w:p w14:paraId="4B4118A6"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1B5B651C" w14:textId="77777777" w:rsidR="004728A7" w:rsidRPr="004728A7" w:rsidRDefault="004728A7" w:rsidP="004728A7">
            <w:pPr>
              <w:rPr>
                <w:rFonts w:ascii="Arial" w:hAnsi="Arial" w:cs="Arial"/>
              </w:rPr>
            </w:pPr>
            <w:r w:rsidRPr="004728A7">
              <w:rPr>
                <w:rFonts w:ascii="Arial" w:hAnsi="Arial" w:cs="Arial"/>
              </w:rPr>
              <w:t xml:space="preserve">Added the following – </w:t>
            </w:r>
          </w:p>
          <w:p w14:paraId="1C429D9E" w14:textId="77777777" w:rsidR="004728A7" w:rsidRPr="004728A7" w:rsidRDefault="004728A7" w:rsidP="004728A7">
            <w:pPr>
              <w:rPr>
                <w:rFonts w:ascii="Arial" w:hAnsi="Arial" w:cs="Arial"/>
              </w:rPr>
            </w:pPr>
            <w:r w:rsidRPr="004728A7">
              <w:rPr>
                <w:rFonts w:ascii="Arial" w:hAnsi="Arial" w:cs="Arial"/>
                <w:lang w:val="en"/>
              </w:rPr>
              <w:t>The deprivation breakdown for this indicator has been derived using Department of Communities and Local Government (DCLG) Index of Multiple Deprivation (IMD) 2015 scores based on 2011 lower super output area (LSOA) boundaries.</w:t>
            </w:r>
          </w:p>
        </w:tc>
        <w:tc>
          <w:tcPr>
            <w:tcW w:w="523" w:type="pct"/>
            <w:shd w:val="clear" w:color="auto" w:fill="auto"/>
          </w:tcPr>
          <w:p w14:paraId="42A583F3"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555895634"/>
            <w14:checkbox>
              <w14:checked w14:val="1"/>
              <w14:checkedState w14:val="2612" w14:font="MS Gothic"/>
              <w14:uncheckedState w14:val="2610" w14:font="MS Gothic"/>
            </w14:checkbox>
          </w:sdtPr>
          <w:sdtEndPr/>
          <w:sdtContent>
            <w:tc>
              <w:tcPr>
                <w:tcW w:w="521" w:type="pct"/>
                <w:shd w:val="clear" w:color="auto" w:fill="auto"/>
              </w:tcPr>
              <w:p w14:paraId="62C3DB0A"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0EB6FFB4"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341FDE0C" w14:textId="77777777" w:rsidTr="00C32178">
        <w:tc>
          <w:tcPr>
            <w:tcW w:w="246" w:type="pct"/>
            <w:shd w:val="clear" w:color="auto" w:fill="auto"/>
          </w:tcPr>
          <w:p w14:paraId="459DA2FC" w14:textId="77777777" w:rsidR="004728A7" w:rsidRPr="004728A7" w:rsidRDefault="004728A7" w:rsidP="004728A7">
            <w:pPr>
              <w:rPr>
                <w:rFonts w:ascii="Arial" w:hAnsi="Arial" w:cs="Arial"/>
              </w:rPr>
            </w:pPr>
            <w:r w:rsidRPr="004728A7">
              <w:rPr>
                <w:rFonts w:ascii="Arial" w:hAnsi="Arial" w:cs="Arial"/>
              </w:rPr>
              <w:t>4.6 &amp; 4.7</w:t>
            </w:r>
          </w:p>
        </w:tc>
        <w:tc>
          <w:tcPr>
            <w:tcW w:w="1492" w:type="pct"/>
            <w:shd w:val="clear" w:color="auto" w:fill="auto"/>
          </w:tcPr>
          <w:p w14:paraId="4B826CD2" w14:textId="77777777" w:rsidR="004728A7" w:rsidRPr="004728A7" w:rsidRDefault="004728A7" w:rsidP="004728A7">
            <w:pPr>
              <w:rPr>
                <w:rFonts w:ascii="Arial" w:hAnsi="Arial" w:cs="Arial"/>
              </w:rPr>
            </w:pPr>
            <w:r w:rsidRPr="004728A7">
              <w:rPr>
                <w:rFonts w:ascii="Arial" w:hAnsi="Arial" w:cs="Arial"/>
              </w:rPr>
              <w:t>A deeper explanation of emergency admissions could be demonstrated in the filters, as well as a note to show how many are excluded.</w:t>
            </w:r>
          </w:p>
        </w:tc>
        <w:tc>
          <w:tcPr>
            <w:tcW w:w="424" w:type="pct"/>
            <w:shd w:val="clear" w:color="auto" w:fill="auto"/>
          </w:tcPr>
          <w:p w14:paraId="659594DF" w14:textId="77777777" w:rsidR="004728A7" w:rsidRPr="004728A7" w:rsidRDefault="004728A7" w:rsidP="004728A7">
            <w:pPr>
              <w:rPr>
                <w:rFonts w:ascii="Arial" w:hAnsi="Arial" w:cs="Arial"/>
              </w:rPr>
            </w:pPr>
          </w:p>
        </w:tc>
        <w:tc>
          <w:tcPr>
            <w:tcW w:w="1406" w:type="pct"/>
            <w:shd w:val="clear" w:color="auto" w:fill="auto"/>
          </w:tcPr>
          <w:p w14:paraId="367D0E06" w14:textId="77777777" w:rsidR="004728A7" w:rsidRPr="004728A7" w:rsidRDefault="004728A7" w:rsidP="004728A7">
            <w:pPr>
              <w:rPr>
                <w:rFonts w:ascii="Arial" w:hAnsi="Arial" w:cs="Arial"/>
              </w:rPr>
            </w:pPr>
            <w:r w:rsidRPr="004728A7">
              <w:rPr>
                <w:rFonts w:ascii="Arial" w:hAnsi="Arial" w:cs="Arial"/>
              </w:rPr>
              <w:t xml:space="preserve">Added the following to show that emergency admissions are not included – </w:t>
            </w:r>
          </w:p>
          <w:p w14:paraId="768FBBF1" w14:textId="77777777" w:rsidR="004728A7" w:rsidRPr="004728A7" w:rsidRDefault="004728A7" w:rsidP="004728A7">
            <w:pPr>
              <w:rPr>
                <w:rFonts w:ascii="Arial" w:hAnsi="Arial" w:cs="Arial"/>
              </w:rPr>
            </w:pPr>
          </w:p>
          <w:p w14:paraId="0329FC7F" w14:textId="77777777" w:rsidR="004728A7" w:rsidRPr="004728A7" w:rsidRDefault="004728A7" w:rsidP="004728A7">
            <w:pPr>
              <w:spacing w:before="60" w:after="60"/>
              <w:rPr>
                <w:rFonts w:ascii="Arial" w:hAnsi="Arial" w:cs="Arial"/>
              </w:rPr>
            </w:pPr>
            <w:r w:rsidRPr="004728A7">
              <w:rPr>
                <w:rFonts w:ascii="Arial" w:hAnsi="Arial" w:cs="Arial"/>
              </w:rPr>
              <w:t xml:space="preserve">CLASSPAT (Patient classification) Is equal </w:t>
            </w:r>
            <w:proofErr w:type="gramStart"/>
            <w:r w:rsidRPr="004728A7">
              <w:rPr>
                <w:rFonts w:ascii="Arial" w:hAnsi="Arial" w:cs="Arial"/>
              </w:rPr>
              <w:t>to:</w:t>
            </w:r>
            <w:proofErr w:type="gramEnd"/>
            <w:r w:rsidRPr="004728A7">
              <w:rPr>
                <w:rFonts w:ascii="Arial" w:hAnsi="Arial" w:cs="Arial"/>
              </w:rPr>
              <w:t xml:space="preserve"> 1,2,5 (ordinary admissions, </w:t>
            </w:r>
            <w:r w:rsidRPr="004728A7">
              <w:rPr>
                <w:rFonts w:ascii="Arial" w:hAnsi="Arial" w:cs="Arial"/>
              </w:rPr>
              <w:lastRenderedPageBreak/>
              <w:t>day case and mothers/babies using only delivery) facilities.</w:t>
            </w:r>
          </w:p>
          <w:p w14:paraId="7CC855FF" w14:textId="77777777" w:rsidR="004728A7" w:rsidRPr="004728A7" w:rsidRDefault="004728A7" w:rsidP="004728A7">
            <w:pPr>
              <w:rPr>
                <w:rFonts w:ascii="Arial" w:hAnsi="Arial" w:cs="Arial"/>
              </w:rPr>
            </w:pPr>
            <w:r w:rsidRPr="004728A7">
              <w:rPr>
                <w:rFonts w:ascii="Arial" w:hAnsi="Arial" w:cs="Arial"/>
              </w:rPr>
              <w:t>I have no data on extractions for children via emergency admissions.</w:t>
            </w:r>
          </w:p>
        </w:tc>
        <w:tc>
          <w:tcPr>
            <w:tcW w:w="523" w:type="pct"/>
            <w:shd w:val="clear" w:color="auto" w:fill="auto"/>
          </w:tcPr>
          <w:p w14:paraId="2C980AE1"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1320570304"/>
            <w14:checkbox>
              <w14:checked w14:val="1"/>
              <w14:checkedState w14:val="2612" w14:font="MS Gothic"/>
              <w14:uncheckedState w14:val="2610" w14:font="MS Gothic"/>
            </w14:checkbox>
          </w:sdtPr>
          <w:sdtEndPr/>
          <w:sdtContent>
            <w:tc>
              <w:tcPr>
                <w:tcW w:w="521" w:type="pct"/>
                <w:shd w:val="clear" w:color="auto" w:fill="auto"/>
              </w:tcPr>
              <w:p w14:paraId="5FE6323A"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1D21C8C5"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5F4A8C4C" w14:textId="77777777" w:rsidTr="00C32178">
        <w:tc>
          <w:tcPr>
            <w:tcW w:w="246" w:type="pct"/>
            <w:shd w:val="clear" w:color="auto" w:fill="auto"/>
          </w:tcPr>
          <w:p w14:paraId="459639D7" w14:textId="77777777" w:rsidR="004728A7" w:rsidRPr="004728A7" w:rsidRDefault="004728A7" w:rsidP="004728A7">
            <w:pPr>
              <w:rPr>
                <w:rFonts w:ascii="Arial" w:hAnsi="Arial" w:cs="Arial"/>
              </w:rPr>
            </w:pPr>
            <w:r w:rsidRPr="004728A7">
              <w:rPr>
                <w:rFonts w:ascii="Arial" w:hAnsi="Arial" w:cs="Arial"/>
              </w:rPr>
              <w:t>4.7</w:t>
            </w:r>
          </w:p>
        </w:tc>
        <w:tc>
          <w:tcPr>
            <w:tcW w:w="1492" w:type="pct"/>
            <w:shd w:val="clear" w:color="auto" w:fill="auto"/>
          </w:tcPr>
          <w:p w14:paraId="2F35D1E3"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Do F10s (simple extractions) require GA?</w:t>
            </w:r>
          </w:p>
        </w:tc>
        <w:tc>
          <w:tcPr>
            <w:tcW w:w="424" w:type="pct"/>
            <w:shd w:val="clear" w:color="auto" w:fill="auto"/>
          </w:tcPr>
          <w:p w14:paraId="3EC1B0B4"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27A4CEEC" w14:textId="77777777" w:rsidR="004728A7" w:rsidRPr="004728A7" w:rsidRDefault="004728A7" w:rsidP="004728A7">
            <w:pPr>
              <w:rPr>
                <w:rFonts w:ascii="Arial" w:hAnsi="Arial" w:cs="Arial"/>
              </w:rPr>
            </w:pPr>
            <w:r w:rsidRPr="004728A7">
              <w:rPr>
                <w:rFonts w:ascii="Arial" w:hAnsi="Arial" w:cs="Arial"/>
              </w:rPr>
              <w:t>Yes, it may be required if a child is very young, or non-concordant, or requires multiple simple extractions or a simple extraction in the presence of infection then GA may be the only means of the procedure being successfully completed.</w:t>
            </w:r>
          </w:p>
        </w:tc>
        <w:tc>
          <w:tcPr>
            <w:tcW w:w="523" w:type="pct"/>
            <w:shd w:val="clear" w:color="auto" w:fill="auto"/>
          </w:tcPr>
          <w:p w14:paraId="78A2EBED"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992211616"/>
            <w14:checkbox>
              <w14:checked w14:val="1"/>
              <w14:checkedState w14:val="2612" w14:font="MS Gothic"/>
              <w14:uncheckedState w14:val="2610" w14:font="MS Gothic"/>
            </w14:checkbox>
          </w:sdtPr>
          <w:sdtEndPr/>
          <w:sdtContent>
            <w:tc>
              <w:tcPr>
                <w:tcW w:w="521" w:type="pct"/>
                <w:shd w:val="clear" w:color="auto" w:fill="auto"/>
              </w:tcPr>
              <w:p w14:paraId="1D41EC25"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050D0377"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74F31781" w14:textId="77777777" w:rsidTr="00C32178">
        <w:tc>
          <w:tcPr>
            <w:tcW w:w="246" w:type="pct"/>
            <w:shd w:val="clear" w:color="auto" w:fill="auto"/>
          </w:tcPr>
          <w:p w14:paraId="49F535EC" w14:textId="77777777" w:rsidR="004728A7" w:rsidRPr="004728A7" w:rsidRDefault="004728A7" w:rsidP="004728A7">
            <w:pPr>
              <w:rPr>
                <w:rFonts w:ascii="Arial" w:hAnsi="Arial" w:cs="Arial"/>
              </w:rPr>
            </w:pPr>
            <w:r w:rsidRPr="004728A7">
              <w:rPr>
                <w:rFonts w:ascii="Arial" w:hAnsi="Arial" w:cs="Arial"/>
              </w:rPr>
              <w:t>4.7</w:t>
            </w:r>
          </w:p>
        </w:tc>
        <w:tc>
          <w:tcPr>
            <w:tcW w:w="1492" w:type="pct"/>
            <w:shd w:val="clear" w:color="auto" w:fill="auto"/>
          </w:tcPr>
          <w:p w14:paraId="5F22714E"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better to simply list the diag1 codes of interest. This muddling - not all the codes are K02s and the term 'including' suggests others might be included!</w:t>
            </w:r>
          </w:p>
        </w:tc>
        <w:tc>
          <w:tcPr>
            <w:tcW w:w="424" w:type="pct"/>
            <w:shd w:val="clear" w:color="auto" w:fill="auto"/>
          </w:tcPr>
          <w:p w14:paraId="47619D9E"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06E89FE7" w14:textId="77777777" w:rsidR="004728A7" w:rsidRPr="004728A7" w:rsidRDefault="004728A7" w:rsidP="004728A7">
            <w:pPr>
              <w:rPr>
                <w:rFonts w:ascii="Arial" w:hAnsi="Arial" w:cs="Arial"/>
              </w:rPr>
            </w:pPr>
            <w:r w:rsidRPr="004728A7">
              <w:rPr>
                <w:rFonts w:ascii="Arial" w:hAnsi="Arial" w:cs="Arial"/>
              </w:rPr>
              <w:t xml:space="preserve">I have tried to make this a bit clearer by changing to the following – </w:t>
            </w:r>
          </w:p>
          <w:p w14:paraId="254B0ACE" w14:textId="77777777" w:rsidR="004728A7" w:rsidRPr="004728A7" w:rsidRDefault="004728A7" w:rsidP="004728A7">
            <w:pPr>
              <w:rPr>
                <w:rFonts w:ascii="Arial" w:hAnsi="Arial" w:cs="Arial"/>
              </w:rPr>
            </w:pPr>
          </w:p>
          <w:p w14:paraId="4AEA48EB" w14:textId="77777777" w:rsidR="004728A7" w:rsidRPr="004728A7" w:rsidRDefault="004728A7" w:rsidP="004728A7">
            <w:pPr>
              <w:spacing w:before="60" w:after="60"/>
              <w:rPr>
                <w:rFonts w:ascii="Arial" w:hAnsi="Arial" w:cs="Arial"/>
              </w:rPr>
            </w:pPr>
            <w:r w:rsidRPr="004728A7">
              <w:rPr>
                <w:rFonts w:ascii="Arial" w:hAnsi="Arial" w:cs="Arial"/>
              </w:rPr>
              <w:t xml:space="preserve">Primary diagnosis (ICD-10) code of K02 for dental caries (derived from DIAG_3_01), specifically the following – </w:t>
            </w:r>
          </w:p>
          <w:p w14:paraId="18FC2F2C" w14:textId="77777777" w:rsidR="004728A7" w:rsidRPr="004728A7" w:rsidRDefault="004728A7" w:rsidP="004728A7">
            <w:pPr>
              <w:spacing w:before="60" w:after="60"/>
              <w:rPr>
                <w:rFonts w:ascii="Arial" w:hAnsi="Arial" w:cs="Arial"/>
              </w:rPr>
            </w:pPr>
            <w:r w:rsidRPr="004728A7">
              <w:rPr>
                <w:rFonts w:ascii="Arial" w:hAnsi="Arial" w:cs="Arial"/>
              </w:rPr>
              <w:t>K02.5</w:t>
            </w:r>
          </w:p>
          <w:p w14:paraId="1DAA6F9F" w14:textId="77777777" w:rsidR="004728A7" w:rsidRPr="004728A7" w:rsidRDefault="004728A7" w:rsidP="004728A7">
            <w:pPr>
              <w:spacing w:before="60" w:after="60"/>
              <w:rPr>
                <w:rFonts w:ascii="Arial" w:hAnsi="Arial" w:cs="Arial"/>
              </w:rPr>
            </w:pPr>
            <w:r w:rsidRPr="004728A7">
              <w:rPr>
                <w:rFonts w:ascii="Arial" w:hAnsi="Arial" w:cs="Arial"/>
              </w:rPr>
              <w:t>K02.1</w:t>
            </w:r>
          </w:p>
          <w:p w14:paraId="2E88E8ED" w14:textId="77777777" w:rsidR="004728A7" w:rsidRPr="004728A7" w:rsidRDefault="004728A7" w:rsidP="004728A7">
            <w:pPr>
              <w:spacing w:before="60" w:after="60"/>
              <w:rPr>
                <w:rFonts w:ascii="Arial" w:hAnsi="Arial" w:cs="Arial"/>
              </w:rPr>
            </w:pPr>
            <w:r w:rsidRPr="004728A7">
              <w:rPr>
                <w:rFonts w:ascii="Arial" w:hAnsi="Arial" w:cs="Arial"/>
              </w:rPr>
              <w:t>K02.8</w:t>
            </w:r>
          </w:p>
          <w:p w14:paraId="555C8E7C" w14:textId="77777777" w:rsidR="004728A7" w:rsidRPr="004728A7" w:rsidRDefault="004728A7" w:rsidP="004728A7">
            <w:pPr>
              <w:spacing w:before="60" w:after="60"/>
              <w:rPr>
                <w:rFonts w:ascii="Arial" w:hAnsi="Arial" w:cs="Arial"/>
              </w:rPr>
            </w:pPr>
            <w:r w:rsidRPr="004728A7">
              <w:rPr>
                <w:rFonts w:ascii="Arial" w:hAnsi="Arial" w:cs="Arial"/>
              </w:rPr>
              <w:t>K02.9</w:t>
            </w:r>
          </w:p>
          <w:p w14:paraId="5AD30256" w14:textId="623F4FD8" w:rsidR="004728A7" w:rsidRPr="004728A7" w:rsidRDefault="00AD170D" w:rsidP="004728A7">
            <w:pPr>
              <w:spacing w:before="60" w:after="60"/>
              <w:rPr>
                <w:rFonts w:ascii="Arial" w:hAnsi="Arial" w:cs="Arial"/>
              </w:rPr>
            </w:pPr>
            <w:r w:rsidRPr="004728A7">
              <w:rPr>
                <w:rFonts w:ascii="Arial" w:hAnsi="Arial" w:cs="Arial"/>
              </w:rPr>
              <w:t>Plus,</w:t>
            </w:r>
            <w:r w:rsidR="004728A7" w:rsidRPr="004728A7">
              <w:rPr>
                <w:rFonts w:ascii="Arial" w:hAnsi="Arial" w:cs="Arial"/>
              </w:rPr>
              <w:t xml:space="preserve"> the following - </w:t>
            </w:r>
          </w:p>
          <w:p w14:paraId="6C0D8E88" w14:textId="77777777" w:rsidR="004728A7" w:rsidRPr="004728A7" w:rsidRDefault="004728A7" w:rsidP="004728A7">
            <w:pPr>
              <w:spacing w:before="60" w:after="60"/>
              <w:rPr>
                <w:rFonts w:ascii="Arial" w:hAnsi="Arial" w:cs="Arial"/>
              </w:rPr>
            </w:pPr>
            <w:r w:rsidRPr="004728A7">
              <w:rPr>
                <w:rFonts w:ascii="Arial" w:hAnsi="Arial" w:cs="Arial"/>
              </w:rPr>
              <w:t>K04.0</w:t>
            </w:r>
          </w:p>
          <w:p w14:paraId="5F21E9D2" w14:textId="77777777" w:rsidR="004728A7" w:rsidRPr="004728A7" w:rsidRDefault="004728A7" w:rsidP="004728A7">
            <w:pPr>
              <w:spacing w:before="60" w:after="60"/>
              <w:rPr>
                <w:rFonts w:ascii="Arial" w:hAnsi="Arial" w:cs="Arial"/>
              </w:rPr>
            </w:pPr>
            <w:r w:rsidRPr="004728A7">
              <w:rPr>
                <w:rFonts w:ascii="Arial" w:hAnsi="Arial" w:cs="Arial"/>
              </w:rPr>
              <w:t>K04.5</w:t>
            </w:r>
          </w:p>
          <w:p w14:paraId="33140537" w14:textId="77777777" w:rsidR="004728A7" w:rsidRPr="004728A7" w:rsidRDefault="004728A7" w:rsidP="004728A7">
            <w:pPr>
              <w:spacing w:before="60" w:after="60"/>
              <w:rPr>
                <w:rFonts w:ascii="Arial" w:hAnsi="Arial" w:cs="Arial"/>
              </w:rPr>
            </w:pPr>
            <w:r w:rsidRPr="004728A7">
              <w:rPr>
                <w:rFonts w:ascii="Arial" w:hAnsi="Arial" w:cs="Arial"/>
              </w:rPr>
              <w:t>K04.6</w:t>
            </w:r>
          </w:p>
          <w:p w14:paraId="2218E659" w14:textId="77777777" w:rsidR="004728A7" w:rsidRPr="004728A7" w:rsidRDefault="004728A7" w:rsidP="004728A7">
            <w:pPr>
              <w:spacing w:before="60" w:after="60"/>
              <w:rPr>
                <w:rFonts w:ascii="Arial" w:hAnsi="Arial" w:cs="Arial"/>
              </w:rPr>
            </w:pPr>
            <w:r w:rsidRPr="004728A7">
              <w:rPr>
                <w:rFonts w:ascii="Arial" w:hAnsi="Arial" w:cs="Arial"/>
              </w:rPr>
              <w:t>K04.7</w:t>
            </w:r>
          </w:p>
          <w:p w14:paraId="30C8E629" w14:textId="77777777" w:rsidR="004728A7" w:rsidRDefault="004728A7" w:rsidP="004728A7">
            <w:pPr>
              <w:rPr>
                <w:rFonts w:ascii="Arial" w:hAnsi="Arial" w:cs="Arial"/>
              </w:rPr>
            </w:pPr>
          </w:p>
          <w:p w14:paraId="77C1AE58" w14:textId="77777777" w:rsidR="00AD170D" w:rsidRDefault="00AD170D" w:rsidP="004728A7">
            <w:pPr>
              <w:rPr>
                <w:rFonts w:ascii="Arial" w:hAnsi="Arial" w:cs="Arial"/>
              </w:rPr>
            </w:pPr>
          </w:p>
          <w:p w14:paraId="2A55F927" w14:textId="77777777" w:rsidR="00AD170D" w:rsidRDefault="00AD170D" w:rsidP="004728A7">
            <w:pPr>
              <w:rPr>
                <w:rFonts w:ascii="Arial" w:hAnsi="Arial" w:cs="Arial"/>
              </w:rPr>
            </w:pPr>
          </w:p>
          <w:p w14:paraId="3049B63B" w14:textId="5C4A52C3" w:rsidR="00AD170D" w:rsidRPr="004728A7" w:rsidRDefault="00AD170D" w:rsidP="004728A7">
            <w:pPr>
              <w:rPr>
                <w:rFonts w:ascii="Arial" w:hAnsi="Arial" w:cs="Arial"/>
              </w:rPr>
            </w:pPr>
          </w:p>
        </w:tc>
        <w:tc>
          <w:tcPr>
            <w:tcW w:w="523" w:type="pct"/>
            <w:shd w:val="clear" w:color="auto" w:fill="auto"/>
          </w:tcPr>
          <w:p w14:paraId="16E0BD5E"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2096932564"/>
            <w14:checkbox>
              <w14:checked w14:val="1"/>
              <w14:checkedState w14:val="2612" w14:font="MS Gothic"/>
              <w14:uncheckedState w14:val="2610" w14:font="MS Gothic"/>
            </w14:checkbox>
          </w:sdtPr>
          <w:sdtEndPr/>
          <w:sdtContent>
            <w:tc>
              <w:tcPr>
                <w:tcW w:w="521" w:type="pct"/>
                <w:shd w:val="clear" w:color="auto" w:fill="auto"/>
              </w:tcPr>
              <w:p w14:paraId="46CD8103"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54DB1CF7"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037EFA4" w14:textId="77777777" w:rsidTr="00C32178">
        <w:tc>
          <w:tcPr>
            <w:tcW w:w="246" w:type="pct"/>
            <w:shd w:val="clear" w:color="auto" w:fill="auto"/>
          </w:tcPr>
          <w:p w14:paraId="2CD99FA8" w14:textId="77777777" w:rsidR="004728A7" w:rsidRPr="004728A7" w:rsidRDefault="004728A7" w:rsidP="004728A7">
            <w:pPr>
              <w:rPr>
                <w:rFonts w:ascii="Arial" w:hAnsi="Arial" w:cs="Arial"/>
              </w:rPr>
            </w:pPr>
            <w:r w:rsidRPr="004728A7">
              <w:rPr>
                <w:rFonts w:ascii="Arial" w:hAnsi="Arial" w:cs="Arial"/>
              </w:rPr>
              <w:t>4.9</w:t>
            </w:r>
          </w:p>
        </w:tc>
        <w:tc>
          <w:tcPr>
            <w:tcW w:w="1492" w:type="pct"/>
            <w:shd w:val="clear" w:color="auto" w:fill="auto"/>
          </w:tcPr>
          <w:p w14:paraId="33CECA2C"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References to GA are not relevant here, and throughout the application. There is no way of knowing what type of anaesthetic is used and this is not available in HES.</w:t>
            </w:r>
          </w:p>
        </w:tc>
        <w:tc>
          <w:tcPr>
            <w:tcW w:w="424" w:type="pct"/>
            <w:shd w:val="clear" w:color="auto" w:fill="auto"/>
          </w:tcPr>
          <w:p w14:paraId="1F2EC12B"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5FB55786" w14:textId="77777777" w:rsidR="004728A7" w:rsidRPr="004728A7" w:rsidRDefault="004728A7" w:rsidP="004728A7">
            <w:pPr>
              <w:rPr>
                <w:rFonts w:ascii="Arial" w:hAnsi="Arial" w:cs="Arial"/>
              </w:rPr>
            </w:pPr>
            <w:r w:rsidRPr="004728A7">
              <w:rPr>
                <w:rFonts w:ascii="Arial" w:hAnsi="Arial" w:cs="Arial"/>
              </w:rPr>
              <w:t>I have taken out a reference to GA where appropriate, but left in the point about it not being legal to carry out a tooth extraction in PC with a GA.</w:t>
            </w:r>
          </w:p>
        </w:tc>
        <w:tc>
          <w:tcPr>
            <w:tcW w:w="523" w:type="pct"/>
            <w:shd w:val="clear" w:color="auto" w:fill="auto"/>
          </w:tcPr>
          <w:p w14:paraId="4AEBA5C4"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2012330391"/>
            <w14:checkbox>
              <w14:checked w14:val="1"/>
              <w14:checkedState w14:val="2612" w14:font="MS Gothic"/>
              <w14:uncheckedState w14:val="2610" w14:font="MS Gothic"/>
            </w14:checkbox>
          </w:sdtPr>
          <w:sdtEndPr/>
          <w:sdtContent>
            <w:tc>
              <w:tcPr>
                <w:tcW w:w="521" w:type="pct"/>
                <w:shd w:val="clear" w:color="auto" w:fill="auto"/>
              </w:tcPr>
              <w:p w14:paraId="4D43343B"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2637A815"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5C0C4F1" w14:textId="77777777" w:rsidTr="00C32178">
        <w:tc>
          <w:tcPr>
            <w:tcW w:w="246" w:type="pct"/>
            <w:shd w:val="clear" w:color="auto" w:fill="auto"/>
          </w:tcPr>
          <w:p w14:paraId="3CF14164" w14:textId="77777777" w:rsidR="004728A7" w:rsidRPr="004728A7" w:rsidRDefault="004728A7" w:rsidP="004728A7">
            <w:pPr>
              <w:rPr>
                <w:rFonts w:ascii="Arial" w:hAnsi="Arial" w:cs="Arial"/>
              </w:rPr>
            </w:pPr>
            <w:r w:rsidRPr="004728A7">
              <w:rPr>
                <w:rFonts w:ascii="Arial" w:hAnsi="Arial" w:cs="Arial"/>
              </w:rPr>
              <w:t>4.9</w:t>
            </w:r>
          </w:p>
        </w:tc>
        <w:tc>
          <w:tcPr>
            <w:tcW w:w="1492" w:type="pct"/>
            <w:shd w:val="clear" w:color="auto" w:fill="auto"/>
          </w:tcPr>
          <w:p w14:paraId="0E6678DD"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Legally, hospital tooth extractions must take place in a hospital setting with access to critical care facilities… There is a way in SUS submissions to force SUS </w:t>
            </w:r>
            <w:proofErr w:type="spellStart"/>
            <w:r w:rsidRPr="004728A7">
              <w:rPr>
                <w:rFonts w:ascii="Arial" w:hAnsi="Arial" w:cs="Arial"/>
                <w:sz w:val="22"/>
                <w:szCs w:val="22"/>
              </w:rPr>
              <w:t>PbR</w:t>
            </w:r>
            <w:proofErr w:type="spellEnd"/>
            <w:r w:rsidRPr="004728A7">
              <w:rPr>
                <w:rFonts w:ascii="Arial" w:hAnsi="Arial" w:cs="Arial"/>
                <w:sz w:val="22"/>
                <w:szCs w:val="22"/>
              </w:rPr>
              <w:t xml:space="preserve"> not to calculate a national </w:t>
            </w:r>
            <w:proofErr w:type="spellStart"/>
            <w:r w:rsidRPr="004728A7">
              <w:rPr>
                <w:rFonts w:ascii="Arial" w:hAnsi="Arial" w:cs="Arial"/>
                <w:sz w:val="22"/>
                <w:szCs w:val="22"/>
              </w:rPr>
              <w:t>PbR</w:t>
            </w:r>
            <w:proofErr w:type="spellEnd"/>
            <w:r w:rsidRPr="004728A7">
              <w:rPr>
                <w:rFonts w:ascii="Arial" w:hAnsi="Arial" w:cs="Arial"/>
                <w:sz w:val="22"/>
                <w:szCs w:val="22"/>
              </w:rPr>
              <w:t xml:space="preserve"> tariff for hospital records.</w:t>
            </w:r>
          </w:p>
          <w:p w14:paraId="0C378078"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I found this discussion difficult to follow and the current / future implications in terms of data completeness unclear</w:t>
            </w:r>
          </w:p>
          <w:p w14:paraId="48482853" w14:textId="77777777" w:rsidR="004728A7" w:rsidRPr="004728A7" w:rsidRDefault="004728A7" w:rsidP="004728A7">
            <w:pPr>
              <w:pStyle w:val="CommentText"/>
              <w:rPr>
                <w:rFonts w:ascii="Arial" w:hAnsi="Arial" w:cs="Arial"/>
                <w:sz w:val="22"/>
                <w:szCs w:val="22"/>
              </w:rPr>
            </w:pPr>
          </w:p>
        </w:tc>
        <w:tc>
          <w:tcPr>
            <w:tcW w:w="424" w:type="pct"/>
            <w:shd w:val="clear" w:color="auto" w:fill="auto"/>
          </w:tcPr>
          <w:p w14:paraId="133FE2DA"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14EE91DA" w14:textId="77777777" w:rsidR="004728A7" w:rsidRPr="004728A7" w:rsidRDefault="004728A7" w:rsidP="004728A7">
            <w:pPr>
              <w:rPr>
                <w:rFonts w:ascii="Arial" w:hAnsi="Arial" w:cs="Arial"/>
              </w:rPr>
            </w:pPr>
            <w:r w:rsidRPr="004728A7">
              <w:rPr>
                <w:rFonts w:ascii="Arial" w:hAnsi="Arial" w:cs="Arial"/>
              </w:rPr>
              <w:t xml:space="preserve">I have amended the words a bit – </w:t>
            </w:r>
          </w:p>
          <w:p w14:paraId="1F5E04B4" w14:textId="77777777" w:rsidR="004728A7" w:rsidRPr="004728A7" w:rsidRDefault="004728A7" w:rsidP="004728A7">
            <w:pPr>
              <w:spacing w:before="60" w:after="60"/>
              <w:rPr>
                <w:rFonts w:ascii="Arial" w:hAnsi="Arial" w:cs="Arial"/>
              </w:rPr>
            </w:pPr>
            <w:r w:rsidRPr="004728A7">
              <w:rPr>
                <w:rFonts w:ascii="Arial" w:hAnsi="Arial" w:cs="Arial"/>
              </w:rPr>
              <w:t xml:space="preserve">There is some variability </w:t>
            </w:r>
            <w:proofErr w:type="gramStart"/>
            <w:r w:rsidRPr="004728A7">
              <w:rPr>
                <w:rFonts w:ascii="Arial" w:hAnsi="Arial" w:cs="Arial"/>
              </w:rPr>
              <w:t>with regard to</w:t>
            </w:r>
            <w:proofErr w:type="gramEnd"/>
            <w:r w:rsidRPr="004728A7">
              <w:rPr>
                <w:rFonts w:ascii="Arial" w:hAnsi="Arial" w:cs="Arial"/>
              </w:rPr>
              <w:t xml:space="preserve"> recording activity where the extractions are undertaken by Community Dental Services. Since all dental general anaesthetics must take place in a hospital setting with access to critical care facilities all episodes should be recorded by Trusts on their PAS, irrespective of whether the work is being done under a contract with the CDS (which will be a GS contract or a PDS agreement) or under a hospital contract (a NHS standard contract). There is a way in SUS submissions to force SUS </w:t>
            </w:r>
            <w:proofErr w:type="spellStart"/>
            <w:r w:rsidRPr="004728A7">
              <w:rPr>
                <w:rFonts w:ascii="Arial" w:hAnsi="Arial" w:cs="Arial"/>
              </w:rPr>
              <w:t>PbR</w:t>
            </w:r>
            <w:proofErr w:type="spellEnd"/>
            <w:r w:rsidRPr="004728A7">
              <w:rPr>
                <w:rFonts w:ascii="Arial" w:hAnsi="Arial" w:cs="Arial"/>
              </w:rPr>
              <w:t xml:space="preserve"> not to calculate a national </w:t>
            </w:r>
            <w:proofErr w:type="spellStart"/>
            <w:r w:rsidRPr="004728A7">
              <w:rPr>
                <w:rFonts w:ascii="Arial" w:hAnsi="Arial" w:cs="Arial"/>
              </w:rPr>
              <w:t>PbR</w:t>
            </w:r>
            <w:proofErr w:type="spellEnd"/>
            <w:r w:rsidRPr="004728A7">
              <w:rPr>
                <w:rFonts w:ascii="Arial" w:hAnsi="Arial" w:cs="Arial"/>
              </w:rPr>
              <w:t xml:space="preserve"> tariff for hospital records. This is described here:</w:t>
            </w:r>
          </w:p>
          <w:p w14:paraId="74E7432E" w14:textId="77777777" w:rsidR="004728A7" w:rsidRPr="004728A7" w:rsidRDefault="004728A7" w:rsidP="004728A7">
            <w:pPr>
              <w:rPr>
                <w:rFonts w:ascii="Arial" w:hAnsi="Arial" w:cs="Arial"/>
              </w:rPr>
            </w:pPr>
          </w:p>
        </w:tc>
        <w:tc>
          <w:tcPr>
            <w:tcW w:w="523" w:type="pct"/>
            <w:shd w:val="clear" w:color="auto" w:fill="auto"/>
          </w:tcPr>
          <w:p w14:paraId="67093B16"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2018145602"/>
            <w14:checkbox>
              <w14:checked w14:val="1"/>
              <w14:checkedState w14:val="2612" w14:font="MS Gothic"/>
              <w14:uncheckedState w14:val="2610" w14:font="MS Gothic"/>
            </w14:checkbox>
          </w:sdtPr>
          <w:sdtEndPr/>
          <w:sdtContent>
            <w:tc>
              <w:tcPr>
                <w:tcW w:w="521" w:type="pct"/>
                <w:shd w:val="clear" w:color="auto" w:fill="auto"/>
              </w:tcPr>
              <w:p w14:paraId="682CB31A"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15DFCCCE"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7BB439D" w14:textId="77777777" w:rsidTr="00C32178">
        <w:tc>
          <w:tcPr>
            <w:tcW w:w="246" w:type="pct"/>
            <w:shd w:val="clear" w:color="auto" w:fill="auto"/>
          </w:tcPr>
          <w:p w14:paraId="0F501DAE" w14:textId="77777777" w:rsidR="004728A7" w:rsidRPr="004728A7" w:rsidRDefault="004728A7" w:rsidP="004728A7">
            <w:pPr>
              <w:rPr>
                <w:rFonts w:ascii="Arial" w:hAnsi="Arial" w:cs="Arial"/>
              </w:rPr>
            </w:pPr>
            <w:r w:rsidRPr="004728A7">
              <w:rPr>
                <w:rFonts w:ascii="Arial" w:hAnsi="Arial" w:cs="Arial"/>
              </w:rPr>
              <w:t>4.9</w:t>
            </w:r>
          </w:p>
        </w:tc>
        <w:tc>
          <w:tcPr>
            <w:tcW w:w="1492" w:type="pct"/>
            <w:shd w:val="clear" w:color="auto" w:fill="auto"/>
          </w:tcPr>
          <w:p w14:paraId="0F8F64AB" w14:textId="77777777" w:rsidR="004728A7" w:rsidRPr="004728A7" w:rsidRDefault="004728A7" w:rsidP="004728A7">
            <w:pPr>
              <w:spacing w:before="60" w:after="60"/>
              <w:rPr>
                <w:rFonts w:ascii="Arial" w:hAnsi="Arial" w:cs="Arial"/>
              </w:rPr>
            </w:pPr>
            <w:r w:rsidRPr="004728A7">
              <w:rPr>
                <w:rFonts w:ascii="Arial" w:hAnsi="Arial" w:cs="Arial"/>
              </w:rPr>
              <w:t>Clinical advice is that all extractions that take place under general anaesthesia in hospitals,</w:t>
            </w:r>
          </w:p>
          <w:p w14:paraId="0B15C067" w14:textId="77777777" w:rsidR="004728A7" w:rsidRPr="004728A7" w:rsidRDefault="004728A7" w:rsidP="004728A7">
            <w:pPr>
              <w:spacing w:before="60" w:after="60"/>
              <w:rPr>
                <w:rFonts w:ascii="Arial" w:hAnsi="Arial" w:cs="Arial"/>
              </w:rPr>
            </w:pPr>
          </w:p>
          <w:p w14:paraId="5C82DF72"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Presumably only those for which the reason is dental caries?</w:t>
            </w:r>
          </w:p>
        </w:tc>
        <w:tc>
          <w:tcPr>
            <w:tcW w:w="424" w:type="pct"/>
            <w:shd w:val="clear" w:color="auto" w:fill="auto"/>
          </w:tcPr>
          <w:p w14:paraId="23C302D0"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0B4FBCB5" w14:textId="77777777" w:rsidR="004728A7" w:rsidRPr="004728A7" w:rsidRDefault="004728A7" w:rsidP="004728A7">
            <w:pPr>
              <w:rPr>
                <w:rFonts w:ascii="Arial" w:hAnsi="Arial" w:cs="Arial"/>
              </w:rPr>
            </w:pPr>
            <w:r w:rsidRPr="004728A7">
              <w:rPr>
                <w:rFonts w:ascii="Arial" w:hAnsi="Arial" w:cs="Arial"/>
              </w:rPr>
              <w:t xml:space="preserve">Yes, I’ve made this clearer now – </w:t>
            </w:r>
          </w:p>
          <w:p w14:paraId="0D0728C0" w14:textId="77777777" w:rsidR="004728A7" w:rsidRPr="004728A7" w:rsidRDefault="004728A7" w:rsidP="004728A7">
            <w:pPr>
              <w:rPr>
                <w:rFonts w:ascii="Arial" w:hAnsi="Arial" w:cs="Arial"/>
              </w:rPr>
            </w:pPr>
          </w:p>
          <w:p w14:paraId="66B2FBAE" w14:textId="77777777" w:rsidR="004728A7" w:rsidRPr="004728A7" w:rsidRDefault="004728A7" w:rsidP="004728A7">
            <w:pPr>
              <w:rPr>
                <w:rFonts w:ascii="Arial" w:hAnsi="Arial" w:cs="Arial"/>
              </w:rPr>
            </w:pPr>
            <w:r w:rsidRPr="004728A7">
              <w:rPr>
                <w:rFonts w:ascii="Arial" w:hAnsi="Arial" w:cs="Arial"/>
              </w:rPr>
              <w:t>Clinical advice is that all extractions for dental caries that take place under general anaesthesia in hospitals</w:t>
            </w:r>
          </w:p>
        </w:tc>
        <w:tc>
          <w:tcPr>
            <w:tcW w:w="523" w:type="pct"/>
            <w:shd w:val="clear" w:color="auto" w:fill="auto"/>
          </w:tcPr>
          <w:p w14:paraId="7B6E294F"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2130081683"/>
            <w14:checkbox>
              <w14:checked w14:val="1"/>
              <w14:checkedState w14:val="2612" w14:font="MS Gothic"/>
              <w14:uncheckedState w14:val="2610" w14:font="MS Gothic"/>
            </w14:checkbox>
          </w:sdtPr>
          <w:sdtEndPr/>
          <w:sdtContent>
            <w:tc>
              <w:tcPr>
                <w:tcW w:w="521" w:type="pct"/>
                <w:shd w:val="clear" w:color="auto" w:fill="auto"/>
              </w:tcPr>
              <w:p w14:paraId="4C33B981"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776062CD"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1E715DC1" w14:textId="77777777" w:rsidTr="00C32178">
        <w:tc>
          <w:tcPr>
            <w:tcW w:w="246" w:type="pct"/>
            <w:shd w:val="clear" w:color="auto" w:fill="auto"/>
          </w:tcPr>
          <w:p w14:paraId="761DC2A9" w14:textId="77777777" w:rsidR="004728A7" w:rsidRPr="004728A7" w:rsidRDefault="004728A7" w:rsidP="004728A7">
            <w:pPr>
              <w:rPr>
                <w:rFonts w:ascii="Arial" w:hAnsi="Arial" w:cs="Arial"/>
              </w:rPr>
            </w:pPr>
            <w:r w:rsidRPr="004728A7">
              <w:rPr>
                <w:rFonts w:ascii="Arial" w:hAnsi="Arial" w:cs="Arial"/>
              </w:rPr>
              <w:lastRenderedPageBreak/>
              <w:t>4.9</w:t>
            </w:r>
          </w:p>
        </w:tc>
        <w:tc>
          <w:tcPr>
            <w:tcW w:w="1492" w:type="pct"/>
            <w:shd w:val="clear" w:color="auto" w:fill="auto"/>
          </w:tcPr>
          <w:p w14:paraId="6EC1CB6C" w14:textId="77777777" w:rsidR="004728A7" w:rsidRPr="004728A7" w:rsidRDefault="004728A7" w:rsidP="004728A7">
            <w:pPr>
              <w:spacing w:before="60" w:after="60"/>
              <w:rPr>
                <w:rFonts w:ascii="Arial" w:hAnsi="Arial" w:cs="Arial"/>
              </w:rPr>
            </w:pPr>
            <w:r w:rsidRPr="004728A7">
              <w:rPr>
                <w:rFonts w:ascii="Arial" w:hAnsi="Arial" w:cs="Arial"/>
              </w:rPr>
              <w:t>However, children should be admitted as they need a GA for extractions and must be on a paediatric consultant list.</w:t>
            </w:r>
          </w:p>
          <w:p w14:paraId="1BA5DC28" w14:textId="77777777" w:rsidR="004728A7" w:rsidRPr="004728A7" w:rsidRDefault="004728A7" w:rsidP="004728A7">
            <w:pPr>
              <w:spacing w:before="60" w:after="60"/>
              <w:rPr>
                <w:rFonts w:ascii="Arial" w:hAnsi="Arial" w:cs="Arial"/>
              </w:rPr>
            </w:pPr>
          </w:p>
          <w:p w14:paraId="44FBAFFD"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This makes it sound as if children always need a GA for extractions, which is evidently not the case.</w:t>
            </w:r>
          </w:p>
          <w:p w14:paraId="069B655D" w14:textId="77777777" w:rsidR="004728A7" w:rsidRPr="004728A7" w:rsidRDefault="004728A7" w:rsidP="004728A7">
            <w:pPr>
              <w:spacing w:before="60" w:after="60"/>
              <w:rPr>
                <w:rFonts w:ascii="Arial" w:hAnsi="Arial" w:cs="Arial"/>
              </w:rPr>
            </w:pPr>
          </w:p>
        </w:tc>
        <w:tc>
          <w:tcPr>
            <w:tcW w:w="424" w:type="pct"/>
            <w:shd w:val="clear" w:color="auto" w:fill="auto"/>
          </w:tcPr>
          <w:p w14:paraId="128C5C35" w14:textId="77777777" w:rsidR="004728A7" w:rsidRPr="004728A7" w:rsidRDefault="004728A7" w:rsidP="004728A7">
            <w:pPr>
              <w:rPr>
                <w:rFonts w:ascii="Arial" w:hAnsi="Arial" w:cs="Arial"/>
              </w:rPr>
            </w:pPr>
            <w:r w:rsidRPr="004728A7">
              <w:rPr>
                <w:rFonts w:ascii="Arial" w:hAnsi="Arial" w:cs="Arial"/>
              </w:rPr>
              <w:t>MRG – 15/11/18</w:t>
            </w:r>
          </w:p>
        </w:tc>
        <w:tc>
          <w:tcPr>
            <w:tcW w:w="1406" w:type="pct"/>
            <w:shd w:val="clear" w:color="auto" w:fill="auto"/>
          </w:tcPr>
          <w:p w14:paraId="2DBA124E" w14:textId="77777777" w:rsidR="004728A7" w:rsidRPr="004728A7" w:rsidRDefault="004728A7" w:rsidP="004728A7">
            <w:pPr>
              <w:rPr>
                <w:rFonts w:ascii="Arial" w:hAnsi="Arial" w:cs="Arial"/>
              </w:rPr>
            </w:pPr>
            <w:r w:rsidRPr="004728A7">
              <w:rPr>
                <w:rFonts w:ascii="Arial" w:hAnsi="Arial" w:cs="Arial"/>
              </w:rPr>
              <w:t xml:space="preserve">No, it is now.  I’ve made this clearer now – </w:t>
            </w:r>
          </w:p>
          <w:p w14:paraId="565D04E3" w14:textId="77777777" w:rsidR="004728A7" w:rsidRPr="004728A7" w:rsidRDefault="004728A7" w:rsidP="004728A7">
            <w:pPr>
              <w:rPr>
                <w:rFonts w:ascii="Arial" w:hAnsi="Arial" w:cs="Arial"/>
              </w:rPr>
            </w:pPr>
          </w:p>
          <w:p w14:paraId="49916E67" w14:textId="77777777" w:rsidR="004728A7" w:rsidRPr="004728A7" w:rsidRDefault="004728A7" w:rsidP="004728A7">
            <w:pPr>
              <w:rPr>
                <w:rFonts w:ascii="Arial" w:hAnsi="Arial" w:cs="Arial"/>
              </w:rPr>
            </w:pPr>
            <w:r w:rsidRPr="004728A7">
              <w:rPr>
                <w:rFonts w:ascii="Arial" w:hAnsi="Arial" w:cs="Arial"/>
              </w:rPr>
              <w:t>However, children should be admitted if they need a GA for extractions and must be on a paediatric consultant list.</w:t>
            </w:r>
          </w:p>
        </w:tc>
        <w:tc>
          <w:tcPr>
            <w:tcW w:w="523" w:type="pct"/>
            <w:shd w:val="clear" w:color="auto" w:fill="auto"/>
          </w:tcPr>
          <w:p w14:paraId="6B453B82"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662814001"/>
            <w14:checkbox>
              <w14:checked w14:val="1"/>
              <w14:checkedState w14:val="2612" w14:font="MS Gothic"/>
              <w14:uncheckedState w14:val="2610" w14:font="MS Gothic"/>
            </w14:checkbox>
          </w:sdtPr>
          <w:sdtEndPr/>
          <w:sdtContent>
            <w:tc>
              <w:tcPr>
                <w:tcW w:w="521" w:type="pct"/>
                <w:shd w:val="clear" w:color="auto" w:fill="auto"/>
              </w:tcPr>
              <w:p w14:paraId="5A08DF1D"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8" w:type="pct"/>
            <w:shd w:val="clear" w:color="auto" w:fill="auto"/>
          </w:tcPr>
          <w:p w14:paraId="2164432A" w14:textId="77777777" w:rsidR="004728A7" w:rsidRPr="004728A7" w:rsidRDefault="004728A7" w:rsidP="004728A7">
            <w:pPr>
              <w:rPr>
                <w:rFonts w:ascii="Arial" w:hAnsi="Arial" w:cs="Arial"/>
              </w:rPr>
            </w:pPr>
            <w:r w:rsidRPr="004728A7">
              <w:rPr>
                <w:rFonts w:ascii="Arial" w:hAnsi="Arial" w:cs="Arial"/>
              </w:rPr>
              <w:t>MRG - 13/12/18</w:t>
            </w:r>
          </w:p>
        </w:tc>
      </w:tr>
    </w:tbl>
    <w:p w14:paraId="051E2D56" w14:textId="1349D199" w:rsidR="00AD170D" w:rsidRPr="004728A7" w:rsidRDefault="00C32178" w:rsidP="004728A7">
      <w:pPr>
        <w:rPr>
          <w:rFonts w:ascii="Arial" w:hAnsi="Arial" w:cs="Arial"/>
        </w:rPr>
      </w:pPr>
      <w:r w:rsidRPr="00C32178">
        <w:rPr>
          <w:rFonts w:ascii="Arial" w:hAnsi="Arial" w:cs="Arial"/>
          <w:b/>
        </w:rPr>
        <w:t>Construction and Testing</w:t>
      </w:r>
    </w:p>
    <w:tbl>
      <w:tblPr>
        <w:tblStyle w:val="TableGrid"/>
        <w:tblW w:w="5000" w:type="pct"/>
        <w:tblLook w:val="04A0" w:firstRow="1" w:lastRow="0" w:firstColumn="1" w:lastColumn="0" w:noHBand="0" w:noVBand="1"/>
      </w:tblPr>
      <w:tblGrid>
        <w:gridCol w:w="845"/>
        <w:gridCol w:w="3875"/>
        <w:gridCol w:w="1233"/>
        <w:gridCol w:w="3925"/>
        <w:gridCol w:w="1529"/>
        <w:gridCol w:w="1467"/>
        <w:gridCol w:w="1074"/>
      </w:tblGrid>
      <w:tr w:rsidR="004728A7" w:rsidRPr="004728A7" w14:paraId="5A30D63C" w14:textId="77777777" w:rsidTr="00C32178">
        <w:tc>
          <w:tcPr>
            <w:tcW w:w="303" w:type="pct"/>
            <w:tcBorders>
              <w:top w:val="single" w:sz="4" w:space="0" w:color="auto"/>
              <w:left w:val="single" w:sz="4" w:space="0" w:color="auto"/>
              <w:bottom w:val="single" w:sz="4" w:space="0" w:color="auto"/>
              <w:right w:val="single" w:sz="4" w:space="0" w:color="auto"/>
            </w:tcBorders>
            <w:vAlign w:val="center"/>
          </w:tcPr>
          <w:p w14:paraId="0BC45B0B" w14:textId="77777777" w:rsidR="004728A7" w:rsidRPr="004728A7" w:rsidRDefault="004728A7" w:rsidP="004728A7">
            <w:pPr>
              <w:rPr>
                <w:rFonts w:ascii="Arial" w:hAnsi="Arial" w:cs="Arial"/>
                <w:b/>
              </w:rPr>
            </w:pPr>
            <w:r w:rsidRPr="004728A7">
              <w:rPr>
                <w:rFonts w:ascii="Arial" w:hAnsi="Arial" w:cs="Arial"/>
                <w:b/>
              </w:rPr>
              <w:t>Rec. no</w:t>
            </w:r>
          </w:p>
        </w:tc>
        <w:tc>
          <w:tcPr>
            <w:tcW w:w="1389" w:type="pct"/>
            <w:tcBorders>
              <w:top w:val="single" w:sz="4" w:space="0" w:color="auto"/>
              <w:left w:val="single" w:sz="4" w:space="0" w:color="auto"/>
              <w:bottom w:val="single" w:sz="4" w:space="0" w:color="auto"/>
              <w:right w:val="single" w:sz="4" w:space="0" w:color="auto"/>
            </w:tcBorders>
            <w:vAlign w:val="center"/>
          </w:tcPr>
          <w:p w14:paraId="06E57823" w14:textId="77777777" w:rsidR="004728A7" w:rsidRPr="004728A7" w:rsidRDefault="004728A7" w:rsidP="004728A7">
            <w:pPr>
              <w:rPr>
                <w:rFonts w:ascii="Arial" w:hAnsi="Arial" w:cs="Arial"/>
                <w:b/>
              </w:rPr>
            </w:pPr>
            <w:r w:rsidRPr="004728A7">
              <w:rPr>
                <w:rFonts w:ascii="Arial" w:hAnsi="Arial" w:cs="Arial"/>
                <w:b/>
              </w:rPr>
              <w:t>Issue or recommendation</w:t>
            </w:r>
          </w:p>
        </w:tc>
        <w:tc>
          <w:tcPr>
            <w:tcW w:w="442" w:type="pct"/>
            <w:tcBorders>
              <w:top w:val="single" w:sz="4" w:space="0" w:color="auto"/>
              <w:left w:val="single" w:sz="4" w:space="0" w:color="auto"/>
              <w:bottom w:val="single" w:sz="4" w:space="0" w:color="auto"/>
              <w:right w:val="single" w:sz="4" w:space="0" w:color="auto"/>
            </w:tcBorders>
            <w:vAlign w:val="center"/>
          </w:tcPr>
          <w:p w14:paraId="2C3E809A" w14:textId="77777777" w:rsidR="004728A7" w:rsidRPr="004728A7" w:rsidRDefault="004728A7" w:rsidP="004728A7">
            <w:pPr>
              <w:rPr>
                <w:rFonts w:ascii="Arial" w:hAnsi="Arial" w:cs="Arial"/>
                <w:b/>
              </w:rPr>
            </w:pPr>
            <w:r w:rsidRPr="004728A7">
              <w:rPr>
                <w:rFonts w:ascii="Arial" w:hAnsi="Arial" w:cs="Arial"/>
                <w:b/>
              </w:rPr>
              <w:t>Raised by / Date</w:t>
            </w:r>
          </w:p>
        </w:tc>
        <w:tc>
          <w:tcPr>
            <w:tcW w:w="1407" w:type="pct"/>
            <w:tcBorders>
              <w:top w:val="single" w:sz="4" w:space="0" w:color="auto"/>
              <w:left w:val="single" w:sz="4" w:space="0" w:color="auto"/>
              <w:bottom w:val="single" w:sz="4" w:space="0" w:color="auto"/>
              <w:right w:val="single" w:sz="4" w:space="0" w:color="auto"/>
            </w:tcBorders>
            <w:vAlign w:val="center"/>
          </w:tcPr>
          <w:p w14:paraId="74D85C06" w14:textId="77777777" w:rsidR="004728A7" w:rsidRPr="004728A7" w:rsidRDefault="004728A7" w:rsidP="004728A7">
            <w:pPr>
              <w:rPr>
                <w:rFonts w:ascii="Arial" w:hAnsi="Arial" w:cs="Arial"/>
                <w:b/>
              </w:rPr>
            </w:pPr>
            <w:r w:rsidRPr="004728A7">
              <w:rPr>
                <w:rFonts w:ascii="Arial" w:hAnsi="Arial" w:cs="Arial"/>
                <w:b/>
              </w:rPr>
              <w:t>Response or Action taken by applicant</w:t>
            </w:r>
          </w:p>
        </w:tc>
        <w:tc>
          <w:tcPr>
            <w:tcW w:w="548" w:type="pct"/>
            <w:tcBorders>
              <w:top w:val="single" w:sz="4" w:space="0" w:color="auto"/>
              <w:left w:val="single" w:sz="4" w:space="0" w:color="auto"/>
              <w:bottom w:val="single" w:sz="4" w:space="0" w:color="auto"/>
              <w:right w:val="single" w:sz="4" w:space="0" w:color="auto"/>
            </w:tcBorders>
            <w:vAlign w:val="center"/>
          </w:tcPr>
          <w:p w14:paraId="2B4F4858" w14:textId="77777777" w:rsidR="004728A7" w:rsidRPr="004728A7" w:rsidRDefault="004728A7" w:rsidP="004728A7">
            <w:pPr>
              <w:rPr>
                <w:rFonts w:ascii="Arial" w:hAnsi="Arial" w:cs="Arial"/>
                <w:b/>
              </w:rPr>
            </w:pPr>
            <w:r w:rsidRPr="004728A7">
              <w:rPr>
                <w:rFonts w:ascii="Arial" w:hAnsi="Arial" w:cs="Arial"/>
                <w:b/>
              </w:rPr>
              <w:t>Response date</w:t>
            </w:r>
          </w:p>
        </w:tc>
        <w:tc>
          <w:tcPr>
            <w:tcW w:w="526" w:type="pct"/>
            <w:tcBorders>
              <w:top w:val="single" w:sz="4" w:space="0" w:color="auto"/>
              <w:left w:val="single" w:sz="4" w:space="0" w:color="auto"/>
              <w:bottom w:val="single" w:sz="4" w:space="0" w:color="auto"/>
              <w:right w:val="single" w:sz="4" w:space="0" w:color="auto"/>
            </w:tcBorders>
            <w:vAlign w:val="center"/>
          </w:tcPr>
          <w:p w14:paraId="1B971CAE" w14:textId="77777777" w:rsidR="004728A7" w:rsidRPr="004728A7" w:rsidRDefault="004728A7" w:rsidP="004728A7">
            <w:pPr>
              <w:rPr>
                <w:rFonts w:ascii="Arial" w:hAnsi="Arial" w:cs="Arial"/>
                <w:b/>
              </w:rPr>
            </w:pPr>
            <w:r w:rsidRPr="004728A7">
              <w:rPr>
                <w:rFonts w:ascii="Arial" w:hAnsi="Arial" w:cs="Arial"/>
                <w:b/>
              </w:rPr>
              <w:t>Resolved</w:t>
            </w:r>
          </w:p>
        </w:tc>
        <w:tc>
          <w:tcPr>
            <w:tcW w:w="385" w:type="pct"/>
            <w:tcBorders>
              <w:top w:val="single" w:sz="4" w:space="0" w:color="auto"/>
              <w:left w:val="single" w:sz="4" w:space="0" w:color="auto"/>
              <w:bottom w:val="single" w:sz="4" w:space="0" w:color="auto"/>
              <w:right w:val="single" w:sz="4" w:space="0" w:color="auto"/>
            </w:tcBorders>
            <w:vAlign w:val="center"/>
          </w:tcPr>
          <w:p w14:paraId="0F340858" w14:textId="77777777" w:rsidR="004728A7" w:rsidRPr="004728A7" w:rsidRDefault="004728A7" w:rsidP="004728A7">
            <w:pPr>
              <w:rPr>
                <w:rFonts w:ascii="Arial" w:hAnsi="Arial" w:cs="Arial"/>
                <w:b/>
              </w:rPr>
            </w:pPr>
            <w:r w:rsidRPr="004728A7">
              <w:rPr>
                <w:rFonts w:ascii="Arial" w:hAnsi="Arial" w:cs="Arial"/>
                <w:b/>
              </w:rPr>
              <w:t>Sign off by / Date</w:t>
            </w:r>
          </w:p>
        </w:tc>
      </w:tr>
      <w:tr w:rsidR="004728A7" w:rsidRPr="004728A7" w14:paraId="41E151FB" w14:textId="77777777" w:rsidTr="00C32178">
        <w:tc>
          <w:tcPr>
            <w:tcW w:w="303" w:type="pct"/>
            <w:tcBorders>
              <w:top w:val="single" w:sz="4" w:space="0" w:color="auto"/>
              <w:left w:val="single" w:sz="4" w:space="0" w:color="auto"/>
              <w:bottom w:val="single" w:sz="4" w:space="0" w:color="auto"/>
              <w:right w:val="single" w:sz="4" w:space="0" w:color="auto"/>
            </w:tcBorders>
          </w:tcPr>
          <w:p w14:paraId="1E979377" w14:textId="77777777" w:rsidR="004728A7" w:rsidRPr="004728A7" w:rsidRDefault="004728A7" w:rsidP="004728A7">
            <w:pPr>
              <w:rPr>
                <w:rFonts w:ascii="Arial" w:hAnsi="Arial" w:cs="Arial"/>
              </w:rPr>
            </w:pPr>
            <w:r w:rsidRPr="004728A7">
              <w:rPr>
                <w:rFonts w:ascii="Arial" w:hAnsi="Arial" w:cs="Arial"/>
              </w:rPr>
              <w:t>5.1</w:t>
            </w:r>
          </w:p>
        </w:tc>
        <w:tc>
          <w:tcPr>
            <w:tcW w:w="1389" w:type="pct"/>
            <w:tcBorders>
              <w:top w:val="single" w:sz="4" w:space="0" w:color="auto"/>
              <w:left w:val="single" w:sz="4" w:space="0" w:color="auto"/>
              <w:bottom w:val="single" w:sz="4" w:space="0" w:color="auto"/>
              <w:right w:val="single" w:sz="4" w:space="0" w:color="auto"/>
            </w:tcBorders>
          </w:tcPr>
          <w:p w14:paraId="380103A3" w14:textId="77777777" w:rsidR="004728A7" w:rsidRPr="004728A7" w:rsidRDefault="004728A7" w:rsidP="004728A7">
            <w:pPr>
              <w:rPr>
                <w:rFonts w:ascii="Arial" w:hAnsi="Arial" w:cs="Arial"/>
              </w:rPr>
            </w:pPr>
            <w:r w:rsidRPr="004728A7">
              <w:rPr>
                <w:rFonts w:ascii="Arial" w:hAnsi="Arial" w:cs="Arial"/>
              </w:rPr>
              <w:t>This indicator is calculated by dividing the numerator by the denominator and multiplying by 100,000 to provide a crude rate per 100,000 population. 95% confidence intervals are calculated using one of two methods depending on whether the number of Finished Consultant Episodes (FCEs) where extraction was performed is above or below 389. Details of the methodology used for confidence intervals can be found in the technical specification.</w:t>
            </w:r>
          </w:p>
          <w:p w14:paraId="19F56207" w14:textId="77777777" w:rsidR="004728A7" w:rsidRPr="004728A7" w:rsidRDefault="004728A7" w:rsidP="004728A7">
            <w:pPr>
              <w:rPr>
                <w:rFonts w:ascii="Arial" w:hAnsi="Arial" w:cs="Arial"/>
              </w:rPr>
            </w:pPr>
          </w:p>
          <w:p w14:paraId="75BE69E7"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Rationale for 389 and CI calculation unclear. This section needs to be clear enough for someone to reproduce the CIs</w:t>
            </w:r>
          </w:p>
        </w:tc>
        <w:tc>
          <w:tcPr>
            <w:tcW w:w="442" w:type="pct"/>
            <w:tcBorders>
              <w:top w:val="single" w:sz="4" w:space="0" w:color="auto"/>
              <w:left w:val="single" w:sz="4" w:space="0" w:color="auto"/>
              <w:bottom w:val="single" w:sz="4" w:space="0" w:color="auto"/>
              <w:right w:val="single" w:sz="4" w:space="0" w:color="auto"/>
            </w:tcBorders>
          </w:tcPr>
          <w:p w14:paraId="24F1A813"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65C99CC5" w14:textId="77777777" w:rsidR="004728A7" w:rsidRPr="004728A7" w:rsidRDefault="004728A7" w:rsidP="004728A7">
            <w:pPr>
              <w:rPr>
                <w:rFonts w:ascii="Arial" w:hAnsi="Arial" w:cs="Arial"/>
              </w:rPr>
            </w:pPr>
            <w:r w:rsidRPr="004728A7">
              <w:rPr>
                <w:rFonts w:ascii="Arial" w:hAnsi="Arial" w:cs="Arial"/>
              </w:rPr>
              <w:t>I referenced the full method in the technical specification but have now included it in the form for ease.</w:t>
            </w:r>
          </w:p>
          <w:p w14:paraId="0290106E" w14:textId="77777777" w:rsidR="004728A7" w:rsidRPr="004728A7" w:rsidRDefault="004728A7" w:rsidP="004728A7">
            <w:pPr>
              <w:rPr>
                <w:rFonts w:ascii="Arial" w:hAnsi="Arial" w:cs="Arial"/>
              </w:rPr>
            </w:pPr>
          </w:p>
          <w:p w14:paraId="6BD2FDC9" w14:textId="77777777" w:rsidR="004728A7" w:rsidRPr="004728A7" w:rsidRDefault="004728A7" w:rsidP="004728A7">
            <w:pPr>
              <w:rPr>
                <w:rFonts w:ascii="Arial" w:hAnsi="Arial" w:cs="Arial"/>
              </w:rPr>
            </w:pPr>
            <w:r w:rsidRPr="004728A7">
              <w:rPr>
                <w:rFonts w:ascii="Arial" w:hAnsi="Arial" w:cs="Arial"/>
              </w:rPr>
              <w:t xml:space="preserve">I also checked with the Clinical Indicators Team in NHS Digital on this and received the following response from David Keighley – </w:t>
            </w:r>
          </w:p>
          <w:p w14:paraId="185F0036" w14:textId="77777777" w:rsidR="004728A7" w:rsidRPr="004728A7" w:rsidRDefault="004728A7" w:rsidP="004728A7">
            <w:pPr>
              <w:rPr>
                <w:rFonts w:ascii="Arial" w:hAnsi="Arial" w:cs="Arial"/>
              </w:rPr>
            </w:pPr>
            <w:r w:rsidRPr="004728A7">
              <w:rPr>
                <w:rFonts w:ascii="Arial" w:hAnsi="Arial" w:cs="Arial"/>
              </w:rPr>
              <w:t xml:space="preserve">One of our CCG indicators was assured in September and the appraisal log mentioned this issue. MRG said that Public Health England had issued new guidance that the different method for &lt;389 was unnecessary, although not technically wrong. We argued that the method is used widely in CCG and NOF and that changing the method would break the time series in many indicators. This would be unhelpful to users and we would be reluctant to </w:t>
            </w:r>
            <w:r w:rsidRPr="004728A7">
              <w:rPr>
                <w:rFonts w:ascii="Arial" w:hAnsi="Arial" w:cs="Arial"/>
              </w:rPr>
              <w:lastRenderedPageBreak/>
              <w:t>make the change when the old method is not technically wrong. MRG accepted this argument.</w:t>
            </w:r>
          </w:p>
          <w:p w14:paraId="0F97C94C" w14:textId="77777777" w:rsidR="004728A7" w:rsidRPr="004728A7" w:rsidRDefault="004728A7" w:rsidP="004728A7">
            <w:pPr>
              <w:rPr>
                <w:rFonts w:ascii="Arial" w:hAnsi="Arial" w:cs="Arial"/>
              </w:rPr>
            </w:pPr>
          </w:p>
          <w:p w14:paraId="4D122C7E" w14:textId="77777777" w:rsidR="004728A7" w:rsidRPr="004728A7" w:rsidRDefault="004728A7" w:rsidP="004728A7">
            <w:pPr>
              <w:rPr>
                <w:rFonts w:ascii="Arial" w:hAnsi="Arial" w:cs="Arial"/>
              </w:rPr>
            </w:pPr>
            <w:r w:rsidRPr="004728A7">
              <w:rPr>
                <w:rFonts w:ascii="Arial" w:hAnsi="Arial" w:cs="Arial"/>
              </w:rPr>
              <w:t>The CCG indicator I am referring to was assured by IGB and is now in the indicator library:</w:t>
            </w:r>
          </w:p>
          <w:p w14:paraId="706F6E33" w14:textId="6154156F" w:rsidR="004728A7" w:rsidRPr="004728A7" w:rsidRDefault="00671C9D" w:rsidP="00AD170D">
            <w:pPr>
              <w:rPr>
                <w:rFonts w:ascii="Arial" w:hAnsi="Arial" w:cs="Arial"/>
              </w:rPr>
            </w:pPr>
            <w:hyperlink r:id="rId30" w:history="1">
              <w:r w:rsidR="004728A7" w:rsidRPr="004728A7">
                <w:rPr>
                  <w:rStyle w:val="Hyperlink"/>
                  <w:rFonts w:ascii="Arial" w:hAnsi="Arial" w:cs="Arial"/>
                  <w:color w:val="auto"/>
                </w:rPr>
                <w:t>https://digital.nhs.uk/data-and-information/national-indicator-library/unplanned-hospitalisation-for-asthma-diabetes-and-epilepsy-in-under-19s-iap00069</w:t>
              </w:r>
            </w:hyperlink>
          </w:p>
        </w:tc>
        <w:tc>
          <w:tcPr>
            <w:tcW w:w="548" w:type="pct"/>
            <w:tcBorders>
              <w:top w:val="single" w:sz="4" w:space="0" w:color="auto"/>
              <w:left w:val="single" w:sz="4" w:space="0" w:color="auto"/>
              <w:bottom w:val="single" w:sz="4" w:space="0" w:color="auto"/>
              <w:right w:val="single" w:sz="4" w:space="0" w:color="auto"/>
            </w:tcBorders>
          </w:tcPr>
          <w:p w14:paraId="7DE3946F"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1577935745"/>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1EC2548C"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203239D5"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D32AF94" w14:textId="77777777" w:rsidTr="00C32178">
        <w:tc>
          <w:tcPr>
            <w:tcW w:w="303" w:type="pct"/>
            <w:tcBorders>
              <w:top w:val="single" w:sz="4" w:space="0" w:color="auto"/>
              <w:left w:val="single" w:sz="4" w:space="0" w:color="auto"/>
              <w:bottom w:val="single" w:sz="4" w:space="0" w:color="auto"/>
              <w:right w:val="single" w:sz="4" w:space="0" w:color="auto"/>
            </w:tcBorders>
          </w:tcPr>
          <w:p w14:paraId="7C12ED76" w14:textId="77777777" w:rsidR="004728A7" w:rsidRPr="004728A7" w:rsidRDefault="004728A7" w:rsidP="004728A7">
            <w:pPr>
              <w:rPr>
                <w:rFonts w:ascii="Arial" w:hAnsi="Arial" w:cs="Arial"/>
              </w:rPr>
            </w:pPr>
            <w:r w:rsidRPr="004728A7">
              <w:rPr>
                <w:rFonts w:ascii="Arial" w:hAnsi="Arial" w:cs="Arial"/>
              </w:rPr>
              <w:t>5.1`</w:t>
            </w:r>
          </w:p>
        </w:tc>
        <w:tc>
          <w:tcPr>
            <w:tcW w:w="1389" w:type="pct"/>
            <w:tcBorders>
              <w:top w:val="single" w:sz="4" w:space="0" w:color="auto"/>
              <w:left w:val="single" w:sz="4" w:space="0" w:color="auto"/>
              <w:bottom w:val="single" w:sz="4" w:space="0" w:color="auto"/>
              <w:right w:val="single" w:sz="4" w:space="0" w:color="auto"/>
            </w:tcBorders>
          </w:tcPr>
          <w:p w14:paraId="7D2CBB8E"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Is the term 'Indicator Portal' still in use?</w:t>
            </w:r>
          </w:p>
        </w:tc>
        <w:tc>
          <w:tcPr>
            <w:tcW w:w="442" w:type="pct"/>
            <w:tcBorders>
              <w:top w:val="single" w:sz="4" w:space="0" w:color="auto"/>
              <w:left w:val="single" w:sz="4" w:space="0" w:color="auto"/>
              <w:bottom w:val="single" w:sz="4" w:space="0" w:color="auto"/>
              <w:right w:val="single" w:sz="4" w:space="0" w:color="auto"/>
            </w:tcBorders>
          </w:tcPr>
          <w:p w14:paraId="382421CF"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5D31D957" w14:textId="77777777" w:rsidR="004728A7" w:rsidRPr="004728A7" w:rsidRDefault="004728A7" w:rsidP="004728A7">
            <w:pPr>
              <w:rPr>
                <w:rFonts w:ascii="Arial" w:hAnsi="Arial" w:cs="Arial"/>
              </w:rPr>
            </w:pPr>
            <w:r w:rsidRPr="004728A7">
              <w:rPr>
                <w:rFonts w:ascii="Arial" w:hAnsi="Arial" w:cs="Arial"/>
              </w:rPr>
              <w:t>I don’t think so, I’ve changed to ‘National Indicator Library’, this is the terminology used on NHS Digital website.</w:t>
            </w:r>
          </w:p>
        </w:tc>
        <w:tc>
          <w:tcPr>
            <w:tcW w:w="548" w:type="pct"/>
            <w:tcBorders>
              <w:top w:val="single" w:sz="4" w:space="0" w:color="auto"/>
              <w:left w:val="single" w:sz="4" w:space="0" w:color="auto"/>
              <w:bottom w:val="single" w:sz="4" w:space="0" w:color="auto"/>
              <w:right w:val="single" w:sz="4" w:space="0" w:color="auto"/>
            </w:tcBorders>
          </w:tcPr>
          <w:p w14:paraId="5C6BC1F5"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665700114"/>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2CFCCEAA"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7991107E"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0718774" w14:textId="77777777" w:rsidTr="00C32178">
        <w:tc>
          <w:tcPr>
            <w:tcW w:w="303" w:type="pct"/>
            <w:tcBorders>
              <w:top w:val="single" w:sz="4" w:space="0" w:color="auto"/>
              <w:left w:val="single" w:sz="4" w:space="0" w:color="auto"/>
              <w:bottom w:val="single" w:sz="4" w:space="0" w:color="auto"/>
              <w:right w:val="single" w:sz="4" w:space="0" w:color="auto"/>
            </w:tcBorders>
          </w:tcPr>
          <w:p w14:paraId="2C8699B5" w14:textId="77777777" w:rsidR="004728A7" w:rsidRPr="004728A7" w:rsidRDefault="004728A7" w:rsidP="004728A7">
            <w:pPr>
              <w:rPr>
                <w:rFonts w:ascii="Arial" w:hAnsi="Arial" w:cs="Arial"/>
              </w:rPr>
            </w:pPr>
            <w:r w:rsidRPr="004728A7">
              <w:rPr>
                <w:rFonts w:ascii="Arial" w:hAnsi="Arial" w:cs="Arial"/>
              </w:rPr>
              <w:t>5.2</w:t>
            </w:r>
          </w:p>
        </w:tc>
        <w:tc>
          <w:tcPr>
            <w:tcW w:w="1389" w:type="pct"/>
            <w:tcBorders>
              <w:top w:val="single" w:sz="4" w:space="0" w:color="auto"/>
              <w:left w:val="single" w:sz="4" w:space="0" w:color="auto"/>
              <w:bottom w:val="single" w:sz="4" w:space="0" w:color="auto"/>
              <w:right w:val="single" w:sz="4" w:space="0" w:color="auto"/>
            </w:tcBorders>
          </w:tcPr>
          <w:p w14:paraId="42C37F88"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The codes listed below do not all fall under 'K02'.</w:t>
            </w:r>
          </w:p>
          <w:p w14:paraId="610068E2" w14:textId="77777777" w:rsidR="004728A7" w:rsidRPr="004728A7" w:rsidRDefault="004728A7" w:rsidP="004728A7">
            <w:pPr>
              <w:rPr>
                <w:rFonts w:ascii="Arial" w:hAnsi="Arial" w:cs="Arial"/>
              </w:rPr>
            </w:pPr>
          </w:p>
        </w:tc>
        <w:tc>
          <w:tcPr>
            <w:tcW w:w="442" w:type="pct"/>
            <w:tcBorders>
              <w:top w:val="single" w:sz="4" w:space="0" w:color="auto"/>
              <w:left w:val="single" w:sz="4" w:space="0" w:color="auto"/>
              <w:bottom w:val="single" w:sz="4" w:space="0" w:color="auto"/>
              <w:right w:val="single" w:sz="4" w:space="0" w:color="auto"/>
            </w:tcBorders>
          </w:tcPr>
          <w:p w14:paraId="67C49631"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7BC2CBCF" w14:textId="77777777" w:rsidR="004728A7" w:rsidRPr="004728A7" w:rsidRDefault="004728A7" w:rsidP="004728A7">
            <w:pPr>
              <w:rPr>
                <w:rFonts w:ascii="Arial" w:hAnsi="Arial" w:cs="Arial"/>
              </w:rPr>
            </w:pPr>
            <w:r w:rsidRPr="004728A7">
              <w:rPr>
                <w:rFonts w:ascii="Arial" w:hAnsi="Arial" w:cs="Arial"/>
              </w:rPr>
              <w:t xml:space="preserve">Changed to – </w:t>
            </w:r>
          </w:p>
          <w:p w14:paraId="7B11C79F" w14:textId="77777777" w:rsidR="004728A7" w:rsidRPr="004728A7" w:rsidRDefault="004728A7" w:rsidP="004728A7">
            <w:pPr>
              <w:rPr>
                <w:rFonts w:ascii="Arial" w:hAnsi="Arial" w:cs="Arial"/>
              </w:rPr>
            </w:pPr>
          </w:p>
          <w:p w14:paraId="74240FAD" w14:textId="77777777" w:rsidR="004728A7" w:rsidRPr="004728A7" w:rsidRDefault="004728A7" w:rsidP="004728A7">
            <w:pPr>
              <w:spacing w:before="60" w:after="60"/>
              <w:rPr>
                <w:rFonts w:ascii="Arial" w:hAnsi="Arial" w:cs="Arial"/>
              </w:rPr>
            </w:pPr>
            <w:r w:rsidRPr="004728A7">
              <w:rPr>
                <w:rFonts w:ascii="Arial" w:hAnsi="Arial" w:cs="Arial"/>
              </w:rPr>
              <w:t xml:space="preserve">Primary diagnosis (ICD-10) code of K02 for dental caries in the primary position (derived from DIAG_3_01), specifically, the following – </w:t>
            </w:r>
          </w:p>
          <w:p w14:paraId="267A55DD" w14:textId="77777777" w:rsidR="004728A7" w:rsidRPr="004728A7" w:rsidRDefault="004728A7" w:rsidP="004728A7">
            <w:pPr>
              <w:spacing w:before="60" w:after="60"/>
              <w:rPr>
                <w:rFonts w:ascii="Arial" w:hAnsi="Arial" w:cs="Arial"/>
              </w:rPr>
            </w:pPr>
            <w:r w:rsidRPr="004728A7">
              <w:rPr>
                <w:rFonts w:ascii="Arial" w:hAnsi="Arial" w:cs="Arial"/>
              </w:rPr>
              <w:t>K02.5</w:t>
            </w:r>
          </w:p>
          <w:p w14:paraId="3E3CB60F" w14:textId="77777777" w:rsidR="004728A7" w:rsidRPr="004728A7" w:rsidRDefault="004728A7" w:rsidP="004728A7">
            <w:pPr>
              <w:spacing w:before="60" w:after="60"/>
              <w:rPr>
                <w:rFonts w:ascii="Arial" w:hAnsi="Arial" w:cs="Arial"/>
              </w:rPr>
            </w:pPr>
            <w:r w:rsidRPr="004728A7">
              <w:rPr>
                <w:rFonts w:ascii="Arial" w:hAnsi="Arial" w:cs="Arial"/>
              </w:rPr>
              <w:t>K02.1</w:t>
            </w:r>
          </w:p>
          <w:p w14:paraId="3A212ED2" w14:textId="77777777" w:rsidR="004728A7" w:rsidRPr="004728A7" w:rsidRDefault="004728A7" w:rsidP="004728A7">
            <w:pPr>
              <w:spacing w:before="60" w:after="60"/>
              <w:rPr>
                <w:rFonts w:ascii="Arial" w:hAnsi="Arial" w:cs="Arial"/>
              </w:rPr>
            </w:pPr>
            <w:r w:rsidRPr="004728A7">
              <w:rPr>
                <w:rFonts w:ascii="Arial" w:hAnsi="Arial" w:cs="Arial"/>
              </w:rPr>
              <w:t>K02.8</w:t>
            </w:r>
          </w:p>
          <w:p w14:paraId="260E122C" w14:textId="77777777" w:rsidR="004728A7" w:rsidRPr="004728A7" w:rsidRDefault="004728A7" w:rsidP="004728A7">
            <w:pPr>
              <w:spacing w:before="60" w:after="60"/>
              <w:rPr>
                <w:rFonts w:ascii="Arial" w:hAnsi="Arial" w:cs="Arial"/>
              </w:rPr>
            </w:pPr>
            <w:r w:rsidRPr="004728A7">
              <w:rPr>
                <w:rFonts w:ascii="Arial" w:hAnsi="Arial" w:cs="Arial"/>
              </w:rPr>
              <w:t>K02.9</w:t>
            </w:r>
          </w:p>
          <w:p w14:paraId="04DBDA56" w14:textId="06B0B24E" w:rsidR="004728A7" w:rsidRPr="004728A7" w:rsidRDefault="00AD170D" w:rsidP="004728A7">
            <w:pPr>
              <w:spacing w:before="60" w:after="60"/>
              <w:rPr>
                <w:rFonts w:ascii="Arial" w:hAnsi="Arial" w:cs="Arial"/>
              </w:rPr>
            </w:pPr>
            <w:r w:rsidRPr="004728A7">
              <w:rPr>
                <w:rFonts w:ascii="Arial" w:hAnsi="Arial" w:cs="Arial"/>
              </w:rPr>
              <w:t>Plus,</w:t>
            </w:r>
            <w:r w:rsidR="004728A7" w:rsidRPr="004728A7">
              <w:rPr>
                <w:rFonts w:ascii="Arial" w:hAnsi="Arial" w:cs="Arial"/>
              </w:rPr>
              <w:t xml:space="preserve"> the following - </w:t>
            </w:r>
          </w:p>
          <w:p w14:paraId="0153B923" w14:textId="77777777" w:rsidR="004728A7" w:rsidRPr="004728A7" w:rsidRDefault="004728A7" w:rsidP="004728A7">
            <w:pPr>
              <w:spacing w:before="60" w:after="60"/>
              <w:rPr>
                <w:rFonts w:ascii="Arial" w:hAnsi="Arial" w:cs="Arial"/>
              </w:rPr>
            </w:pPr>
            <w:r w:rsidRPr="004728A7">
              <w:rPr>
                <w:rFonts w:ascii="Arial" w:hAnsi="Arial" w:cs="Arial"/>
              </w:rPr>
              <w:t>K04.0</w:t>
            </w:r>
          </w:p>
          <w:p w14:paraId="03F2276B" w14:textId="77777777" w:rsidR="004728A7" w:rsidRPr="004728A7" w:rsidRDefault="004728A7" w:rsidP="004728A7">
            <w:pPr>
              <w:spacing w:before="60" w:after="60"/>
              <w:rPr>
                <w:rFonts w:ascii="Arial" w:hAnsi="Arial" w:cs="Arial"/>
              </w:rPr>
            </w:pPr>
            <w:r w:rsidRPr="004728A7">
              <w:rPr>
                <w:rFonts w:ascii="Arial" w:hAnsi="Arial" w:cs="Arial"/>
              </w:rPr>
              <w:t>K04.5</w:t>
            </w:r>
          </w:p>
          <w:p w14:paraId="7BDEF415" w14:textId="77777777" w:rsidR="004728A7" w:rsidRPr="004728A7" w:rsidRDefault="004728A7" w:rsidP="004728A7">
            <w:pPr>
              <w:spacing w:before="60" w:after="60"/>
              <w:rPr>
                <w:rFonts w:ascii="Arial" w:hAnsi="Arial" w:cs="Arial"/>
              </w:rPr>
            </w:pPr>
            <w:r w:rsidRPr="004728A7">
              <w:rPr>
                <w:rFonts w:ascii="Arial" w:hAnsi="Arial" w:cs="Arial"/>
              </w:rPr>
              <w:t>K04.6</w:t>
            </w:r>
          </w:p>
          <w:p w14:paraId="3346C884" w14:textId="77777777" w:rsidR="004728A7" w:rsidRPr="004728A7" w:rsidRDefault="004728A7" w:rsidP="004728A7">
            <w:pPr>
              <w:spacing w:before="60" w:after="60"/>
              <w:rPr>
                <w:rFonts w:ascii="Arial" w:hAnsi="Arial" w:cs="Arial"/>
              </w:rPr>
            </w:pPr>
            <w:r w:rsidRPr="004728A7">
              <w:rPr>
                <w:rFonts w:ascii="Arial" w:hAnsi="Arial" w:cs="Arial"/>
              </w:rPr>
              <w:t xml:space="preserve">K04.7 </w:t>
            </w:r>
          </w:p>
          <w:p w14:paraId="3D874659" w14:textId="77777777" w:rsidR="004728A7" w:rsidRPr="004728A7" w:rsidRDefault="004728A7" w:rsidP="004728A7">
            <w:pPr>
              <w:rPr>
                <w:rFonts w:ascii="Arial" w:hAnsi="Arial" w:cs="Arial"/>
              </w:rPr>
            </w:pPr>
          </w:p>
        </w:tc>
        <w:tc>
          <w:tcPr>
            <w:tcW w:w="548" w:type="pct"/>
            <w:tcBorders>
              <w:top w:val="single" w:sz="4" w:space="0" w:color="auto"/>
              <w:left w:val="single" w:sz="4" w:space="0" w:color="auto"/>
              <w:bottom w:val="single" w:sz="4" w:space="0" w:color="auto"/>
              <w:right w:val="single" w:sz="4" w:space="0" w:color="auto"/>
            </w:tcBorders>
          </w:tcPr>
          <w:p w14:paraId="09A2885F"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1870591441"/>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3B56554A"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7A12DB3C"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2BDDB7AC" w14:textId="77777777" w:rsidTr="00C32178">
        <w:tc>
          <w:tcPr>
            <w:tcW w:w="303" w:type="pct"/>
            <w:tcBorders>
              <w:top w:val="single" w:sz="4" w:space="0" w:color="auto"/>
              <w:left w:val="single" w:sz="4" w:space="0" w:color="auto"/>
              <w:bottom w:val="single" w:sz="4" w:space="0" w:color="auto"/>
              <w:right w:val="single" w:sz="4" w:space="0" w:color="auto"/>
            </w:tcBorders>
          </w:tcPr>
          <w:p w14:paraId="5E665451" w14:textId="77777777" w:rsidR="004728A7" w:rsidRPr="004728A7" w:rsidRDefault="004728A7" w:rsidP="004728A7">
            <w:pPr>
              <w:rPr>
                <w:rFonts w:ascii="Arial" w:hAnsi="Arial" w:cs="Arial"/>
              </w:rPr>
            </w:pPr>
            <w:r w:rsidRPr="004728A7">
              <w:rPr>
                <w:rFonts w:ascii="Arial" w:hAnsi="Arial" w:cs="Arial"/>
              </w:rPr>
              <w:t>5.3</w:t>
            </w:r>
          </w:p>
        </w:tc>
        <w:tc>
          <w:tcPr>
            <w:tcW w:w="1389" w:type="pct"/>
            <w:tcBorders>
              <w:top w:val="single" w:sz="4" w:space="0" w:color="auto"/>
              <w:left w:val="single" w:sz="4" w:space="0" w:color="auto"/>
              <w:bottom w:val="single" w:sz="4" w:space="0" w:color="auto"/>
              <w:right w:val="single" w:sz="4" w:space="0" w:color="auto"/>
            </w:tcBorders>
          </w:tcPr>
          <w:p w14:paraId="16BD85D7"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Needs a precise definition of the population figures used.</w:t>
            </w:r>
          </w:p>
        </w:tc>
        <w:tc>
          <w:tcPr>
            <w:tcW w:w="442" w:type="pct"/>
            <w:tcBorders>
              <w:top w:val="single" w:sz="4" w:space="0" w:color="auto"/>
              <w:left w:val="single" w:sz="4" w:space="0" w:color="auto"/>
              <w:bottom w:val="single" w:sz="4" w:space="0" w:color="auto"/>
              <w:right w:val="single" w:sz="4" w:space="0" w:color="auto"/>
            </w:tcBorders>
          </w:tcPr>
          <w:p w14:paraId="7FC4377C" w14:textId="77777777" w:rsidR="004728A7" w:rsidRPr="004728A7" w:rsidRDefault="004728A7" w:rsidP="004728A7">
            <w:pPr>
              <w:rPr>
                <w:rFonts w:ascii="Arial" w:hAnsi="Arial" w:cs="Arial"/>
              </w:rPr>
            </w:pPr>
          </w:p>
        </w:tc>
        <w:tc>
          <w:tcPr>
            <w:tcW w:w="1407" w:type="pct"/>
            <w:tcBorders>
              <w:top w:val="single" w:sz="4" w:space="0" w:color="auto"/>
              <w:left w:val="single" w:sz="4" w:space="0" w:color="auto"/>
              <w:bottom w:val="single" w:sz="4" w:space="0" w:color="auto"/>
              <w:right w:val="single" w:sz="4" w:space="0" w:color="auto"/>
            </w:tcBorders>
          </w:tcPr>
          <w:p w14:paraId="25917A99" w14:textId="77777777" w:rsidR="004728A7" w:rsidRPr="004728A7" w:rsidRDefault="004728A7" w:rsidP="004728A7">
            <w:pPr>
              <w:rPr>
                <w:rFonts w:ascii="Arial" w:hAnsi="Arial" w:cs="Arial"/>
              </w:rPr>
            </w:pPr>
            <w:r w:rsidRPr="004728A7">
              <w:rPr>
                <w:rFonts w:ascii="Arial" w:hAnsi="Arial" w:cs="Arial"/>
              </w:rPr>
              <w:t xml:space="preserve">Changed to the following – </w:t>
            </w:r>
          </w:p>
          <w:p w14:paraId="5918FE72" w14:textId="77777777" w:rsidR="004728A7" w:rsidRPr="004728A7" w:rsidRDefault="004728A7" w:rsidP="004728A7">
            <w:pPr>
              <w:rPr>
                <w:rFonts w:ascii="Arial" w:hAnsi="Arial" w:cs="Arial"/>
              </w:rPr>
            </w:pPr>
          </w:p>
          <w:p w14:paraId="2EE64477" w14:textId="77777777" w:rsidR="004728A7" w:rsidRPr="004728A7" w:rsidRDefault="004728A7" w:rsidP="004728A7">
            <w:pPr>
              <w:rPr>
                <w:rFonts w:ascii="Arial" w:hAnsi="Arial" w:cs="Arial"/>
              </w:rPr>
            </w:pPr>
            <w:r w:rsidRPr="004728A7">
              <w:rPr>
                <w:rFonts w:ascii="Arial" w:hAnsi="Arial" w:cs="Arial"/>
              </w:rPr>
              <w:t xml:space="preserve">The population of children aged 10 years and under from </w:t>
            </w:r>
            <w:r w:rsidRPr="004728A7">
              <w:rPr>
                <w:rFonts w:ascii="Arial" w:hAnsi="Arial" w:cs="Arial"/>
                <w:lang w:val="en"/>
              </w:rPr>
              <w:t>Office for National Statistics (ONS) mid-year population estimates (based on the 2011 Census).</w:t>
            </w:r>
          </w:p>
        </w:tc>
        <w:tc>
          <w:tcPr>
            <w:tcW w:w="548" w:type="pct"/>
            <w:tcBorders>
              <w:top w:val="single" w:sz="4" w:space="0" w:color="auto"/>
              <w:left w:val="single" w:sz="4" w:space="0" w:color="auto"/>
              <w:bottom w:val="single" w:sz="4" w:space="0" w:color="auto"/>
              <w:right w:val="single" w:sz="4" w:space="0" w:color="auto"/>
            </w:tcBorders>
          </w:tcPr>
          <w:p w14:paraId="52DD5608"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092842"/>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103A51B8"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285DA708"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018E95C0" w14:textId="77777777" w:rsidTr="00C32178">
        <w:tc>
          <w:tcPr>
            <w:tcW w:w="303" w:type="pct"/>
            <w:tcBorders>
              <w:top w:val="single" w:sz="4" w:space="0" w:color="auto"/>
              <w:left w:val="single" w:sz="4" w:space="0" w:color="auto"/>
              <w:bottom w:val="single" w:sz="4" w:space="0" w:color="auto"/>
              <w:right w:val="single" w:sz="4" w:space="0" w:color="auto"/>
            </w:tcBorders>
          </w:tcPr>
          <w:p w14:paraId="73DC0C2F" w14:textId="77777777" w:rsidR="004728A7" w:rsidRPr="004728A7" w:rsidRDefault="004728A7" w:rsidP="004728A7">
            <w:pPr>
              <w:rPr>
                <w:rFonts w:ascii="Arial" w:hAnsi="Arial" w:cs="Arial"/>
              </w:rPr>
            </w:pPr>
            <w:r w:rsidRPr="004728A7">
              <w:rPr>
                <w:rFonts w:ascii="Arial" w:hAnsi="Arial" w:cs="Arial"/>
              </w:rPr>
              <w:t>5.4</w:t>
            </w:r>
          </w:p>
        </w:tc>
        <w:tc>
          <w:tcPr>
            <w:tcW w:w="1389" w:type="pct"/>
            <w:tcBorders>
              <w:top w:val="single" w:sz="4" w:space="0" w:color="auto"/>
              <w:left w:val="single" w:sz="4" w:space="0" w:color="auto"/>
              <w:bottom w:val="single" w:sz="4" w:space="0" w:color="auto"/>
              <w:right w:val="single" w:sz="4" w:space="0" w:color="auto"/>
            </w:tcBorders>
          </w:tcPr>
          <w:p w14:paraId="5BCC6AF2"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Please provide a sample of the presentation.</w:t>
            </w:r>
          </w:p>
        </w:tc>
        <w:tc>
          <w:tcPr>
            <w:tcW w:w="442" w:type="pct"/>
            <w:tcBorders>
              <w:top w:val="single" w:sz="4" w:space="0" w:color="auto"/>
              <w:left w:val="single" w:sz="4" w:space="0" w:color="auto"/>
              <w:bottom w:val="single" w:sz="4" w:space="0" w:color="auto"/>
              <w:right w:val="single" w:sz="4" w:space="0" w:color="auto"/>
            </w:tcBorders>
          </w:tcPr>
          <w:p w14:paraId="4C2FBA21" w14:textId="77777777" w:rsidR="004728A7" w:rsidRPr="004728A7" w:rsidRDefault="004728A7" w:rsidP="004728A7">
            <w:pPr>
              <w:rPr>
                <w:rFonts w:ascii="Arial" w:hAnsi="Arial" w:cs="Arial"/>
              </w:rPr>
            </w:pPr>
          </w:p>
        </w:tc>
        <w:tc>
          <w:tcPr>
            <w:tcW w:w="1407" w:type="pct"/>
            <w:tcBorders>
              <w:top w:val="single" w:sz="4" w:space="0" w:color="auto"/>
              <w:left w:val="single" w:sz="4" w:space="0" w:color="auto"/>
              <w:bottom w:val="single" w:sz="4" w:space="0" w:color="auto"/>
              <w:right w:val="single" w:sz="4" w:space="0" w:color="auto"/>
            </w:tcBorders>
          </w:tcPr>
          <w:p w14:paraId="5E045343" w14:textId="77777777" w:rsidR="004728A7" w:rsidRPr="004728A7" w:rsidRDefault="004728A7" w:rsidP="004728A7">
            <w:pPr>
              <w:rPr>
                <w:rFonts w:ascii="Arial" w:hAnsi="Arial" w:cs="Arial"/>
              </w:rPr>
            </w:pPr>
            <w:r w:rsidRPr="004728A7">
              <w:rPr>
                <w:rFonts w:ascii="Arial" w:hAnsi="Arial" w:cs="Arial"/>
              </w:rPr>
              <w:t>I’ve added a link to the data and noted the indicator value for 2016/17, with numerator and denominator, is this enough?</w:t>
            </w:r>
          </w:p>
        </w:tc>
        <w:tc>
          <w:tcPr>
            <w:tcW w:w="548" w:type="pct"/>
            <w:tcBorders>
              <w:top w:val="single" w:sz="4" w:space="0" w:color="auto"/>
              <w:left w:val="single" w:sz="4" w:space="0" w:color="auto"/>
              <w:bottom w:val="single" w:sz="4" w:space="0" w:color="auto"/>
              <w:right w:val="single" w:sz="4" w:space="0" w:color="auto"/>
            </w:tcBorders>
          </w:tcPr>
          <w:p w14:paraId="66FB11EC"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852016243"/>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48EB69BE"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0A448428"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7E7A6FC0" w14:textId="77777777" w:rsidTr="00C32178">
        <w:tc>
          <w:tcPr>
            <w:tcW w:w="303" w:type="pct"/>
            <w:tcBorders>
              <w:top w:val="single" w:sz="4" w:space="0" w:color="auto"/>
              <w:left w:val="single" w:sz="4" w:space="0" w:color="auto"/>
              <w:bottom w:val="single" w:sz="4" w:space="0" w:color="auto"/>
              <w:right w:val="single" w:sz="4" w:space="0" w:color="auto"/>
            </w:tcBorders>
          </w:tcPr>
          <w:p w14:paraId="5613A876" w14:textId="77777777" w:rsidR="004728A7" w:rsidRPr="004728A7" w:rsidRDefault="004728A7" w:rsidP="004728A7">
            <w:pPr>
              <w:rPr>
                <w:rFonts w:ascii="Arial" w:hAnsi="Arial" w:cs="Arial"/>
              </w:rPr>
            </w:pPr>
            <w:r w:rsidRPr="004728A7">
              <w:rPr>
                <w:rFonts w:ascii="Arial" w:hAnsi="Arial" w:cs="Arial"/>
              </w:rPr>
              <w:t>5.4</w:t>
            </w:r>
          </w:p>
        </w:tc>
        <w:tc>
          <w:tcPr>
            <w:tcW w:w="1389" w:type="pct"/>
            <w:tcBorders>
              <w:top w:val="single" w:sz="4" w:space="0" w:color="auto"/>
              <w:left w:val="single" w:sz="4" w:space="0" w:color="auto"/>
              <w:bottom w:val="single" w:sz="4" w:space="0" w:color="auto"/>
              <w:right w:val="single" w:sz="4" w:space="0" w:color="auto"/>
            </w:tcBorders>
          </w:tcPr>
          <w:p w14:paraId="4B329C2C"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This isn't a worked example.</w:t>
            </w:r>
          </w:p>
        </w:tc>
        <w:tc>
          <w:tcPr>
            <w:tcW w:w="442" w:type="pct"/>
            <w:tcBorders>
              <w:top w:val="single" w:sz="4" w:space="0" w:color="auto"/>
              <w:left w:val="single" w:sz="4" w:space="0" w:color="auto"/>
              <w:bottom w:val="single" w:sz="4" w:space="0" w:color="auto"/>
              <w:right w:val="single" w:sz="4" w:space="0" w:color="auto"/>
            </w:tcBorders>
          </w:tcPr>
          <w:p w14:paraId="6F9E191A"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1F35E179" w14:textId="77777777" w:rsidR="004728A7" w:rsidRPr="004728A7" w:rsidRDefault="004728A7" w:rsidP="004728A7">
            <w:pPr>
              <w:spacing w:before="60" w:after="60"/>
              <w:rPr>
                <w:rFonts w:ascii="Arial" w:hAnsi="Arial" w:cs="Arial"/>
              </w:rPr>
            </w:pPr>
            <w:r w:rsidRPr="004728A7">
              <w:rPr>
                <w:rFonts w:ascii="Arial" w:hAnsi="Arial" w:cs="Arial"/>
              </w:rPr>
              <w:t xml:space="preserve">I’ve added this – </w:t>
            </w:r>
          </w:p>
          <w:p w14:paraId="7117AF81" w14:textId="77777777" w:rsidR="004728A7" w:rsidRPr="004728A7" w:rsidRDefault="004728A7" w:rsidP="004728A7">
            <w:pPr>
              <w:spacing w:before="60" w:after="60"/>
              <w:rPr>
                <w:rFonts w:ascii="Arial" w:hAnsi="Arial" w:cs="Arial"/>
              </w:rPr>
            </w:pPr>
          </w:p>
          <w:p w14:paraId="34B4CBD2" w14:textId="77777777" w:rsidR="004728A7" w:rsidRPr="004728A7" w:rsidRDefault="004728A7" w:rsidP="004728A7">
            <w:pPr>
              <w:spacing w:before="60" w:after="60"/>
              <w:rPr>
                <w:rFonts w:ascii="Arial" w:hAnsi="Arial" w:cs="Arial"/>
              </w:rPr>
            </w:pPr>
            <w:r w:rsidRPr="004728A7">
              <w:rPr>
                <w:rFonts w:ascii="Arial" w:hAnsi="Arial" w:cs="Arial"/>
              </w:rPr>
              <w:t>For example, for 2016/17 the indicator value was 421.7 children per 100,000 in England.  Derived from dividing 31,666 (numerator) by 7,508,500 (denominator)</w:t>
            </w:r>
          </w:p>
          <w:p w14:paraId="16FBF6C2" w14:textId="77777777" w:rsidR="004728A7" w:rsidRPr="004728A7" w:rsidRDefault="004728A7" w:rsidP="004728A7">
            <w:pPr>
              <w:rPr>
                <w:rFonts w:ascii="Arial" w:hAnsi="Arial" w:cs="Arial"/>
              </w:rPr>
            </w:pPr>
          </w:p>
        </w:tc>
        <w:tc>
          <w:tcPr>
            <w:tcW w:w="548" w:type="pct"/>
            <w:tcBorders>
              <w:top w:val="single" w:sz="4" w:space="0" w:color="auto"/>
              <w:left w:val="single" w:sz="4" w:space="0" w:color="auto"/>
              <w:bottom w:val="single" w:sz="4" w:space="0" w:color="auto"/>
              <w:right w:val="single" w:sz="4" w:space="0" w:color="auto"/>
            </w:tcBorders>
          </w:tcPr>
          <w:p w14:paraId="5B361E2E"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771746412"/>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4630C345"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57C011DF"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2A06CE75" w14:textId="77777777" w:rsidTr="00C32178">
        <w:tc>
          <w:tcPr>
            <w:tcW w:w="303" w:type="pct"/>
            <w:tcBorders>
              <w:top w:val="single" w:sz="4" w:space="0" w:color="auto"/>
              <w:left w:val="single" w:sz="4" w:space="0" w:color="auto"/>
              <w:bottom w:val="single" w:sz="4" w:space="0" w:color="auto"/>
              <w:right w:val="single" w:sz="4" w:space="0" w:color="auto"/>
            </w:tcBorders>
          </w:tcPr>
          <w:p w14:paraId="3A1E0D7D" w14:textId="77777777" w:rsidR="004728A7" w:rsidRPr="004728A7" w:rsidRDefault="004728A7" w:rsidP="004728A7">
            <w:pPr>
              <w:rPr>
                <w:rFonts w:ascii="Arial" w:hAnsi="Arial" w:cs="Arial"/>
              </w:rPr>
            </w:pPr>
            <w:r w:rsidRPr="004728A7">
              <w:rPr>
                <w:rFonts w:ascii="Arial" w:hAnsi="Arial" w:cs="Arial"/>
              </w:rPr>
              <w:t>5.6</w:t>
            </w:r>
          </w:p>
        </w:tc>
        <w:tc>
          <w:tcPr>
            <w:tcW w:w="1389" w:type="pct"/>
            <w:tcBorders>
              <w:top w:val="single" w:sz="4" w:space="0" w:color="auto"/>
              <w:left w:val="single" w:sz="4" w:space="0" w:color="auto"/>
              <w:bottom w:val="single" w:sz="4" w:space="0" w:color="auto"/>
              <w:right w:val="single" w:sz="4" w:space="0" w:color="auto"/>
            </w:tcBorders>
          </w:tcPr>
          <w:p w14:paraId="2DF84E40"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direct standardisation was discounted because there are many local authorities with very low counts of extractions and these aggregations would therefore have to be suppressed  </w:t>
            </w:r>
          </w:p>
          <w:p w14:paraId="29DEBEEC"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Not sure this is the most convincing reason to discount direct standardisation. Could just say that doing a crude rate for 0-5 and </w:t>
            </w:r>
            <w:proofErr w:type="gramStart"/>
            <w:r w:rsidRPr="004728A7">
              <w:rPr>
                <w:rFonts w:ascii="Arial" w:hAnsi="Arial" w:cs="Arial"/>
                <w:sz w:val="22"/>
                <w:szCs w:val="22"/>
              </w:rPr>
              <w:t>6-10 year-olds</w:t>
            </w:r>
            <w:proofErr w:type="gramEnd"/>
            <w:r w:rsidRPr="004728A7">
              <w:rPr>
                <w:rFonts w:ascii="Arial" w:hAnsi="Arial" w:cs="Arial"/>
                <w:sz w:val="22"/>
                <w:szCs w:val="22"/>
              </w:rPr>
              <w:t xml:space="preserve"> separately is not far off </w:t>
            </w:r>
            <w:r w:rsidRPr="004728A7">
              <w:rPr>
                <w:rFonts w:ascii="Arial" w:hAnsi="Arial" w:cs="Arial"/>
                <w:sz w:val="22"/>
                <w:szCs w:val="22"/>
              </w:rPr>
              <w:lastRenderedPageBreak/>
              <w:t>doing age standardisation anyway, and easier to understand.</w:t>
            </w:r>
          </w:p>
          <w:p w14:paraId="1D3527F1" w14:textId="77777777" w:rsidR="004728A7" w:rsidRDefault="004728A7" w:rsidP="004728A7">
            <w:pPr>
              <w:pStyle w:val="CommentText"/>
              <w:rPr>
                <w:rFonts w:ascii="Arial" w:hAnsi="Arial" w:cs="Arial"/>
                <w:sz w:val="22"/>
                <w:szCs w:val="22"/>
              </w:rPr>
            </w:pPr>
          </w:p>
          <w:p w14:paraId="03F9C051" w14:textId="77777777" w:rsidR="00AD170D" w:rsidRDefault="00AD170D" w:rsidP="004728A7">
            <w:pPr>
              <w:pStyle w:val="CommentText"/>
              <w:rPr>
                <w:rFonts w:ascii="Arial" w:hAnsi="Arial" w:cs="Arial"/>
                <w:sz w:val="22"/>
                <w:szCs w:val="22"/>
              </w:rPr>
            </w:pPr>
          </w:p>
          <w:p w14:paraId="65DF216E" w14:textId="77777777" w:rsidR="00AD170D" w:rsidRDefault="00AD170D" w:rsidP="004728A7">
            <w:pPr>
              <w:pStyle w:val="CommentText"/>
              <w:rPr>
                <w:rFonts w:ascii="Arial" w:hAnsi="Arial" w:cs="Arial"/>
                <w:sz w:val="22"/>
                <w:szCs w:val="22"/>
              </w:rPr>
            </w:pPr>
          </w:p>
          <w:p w14:paraId="2B1E192C" w14:textId="77777777" w:rsidR="00AD170D" w:rsidRDefault="00AD170D" w:rsidP="004728A7">
            <w:pPr>
              <w:pStyle w:val="CommentText"/>
              <w:rPr>
                <w:rFonts w:ascii="Arial" w:hAnsi="Arial" w:cs="Arial"/>
                <w:sz w:val="22"/>
                <w:szCs w:val="22"/>
              </w:rPr>
            </w:pPr>
          </w:p>
          <w:p w14:paraId="614F3D1F" w14:textId="3C1274F8" w:rsidR="00AD170D" w:rsidRPr="004728A7" w:rsidRDefault="00AD170D" w:rsidP="004728A7">
            <w:pPr>
              <w:pStyle w:val="CommentText"/>
              <w:rPr>
                <w:rFonts w:ascii="Arial" w:hAnsi="Arial" w:cs="Arial"/>
                <w:sz w:val="22"/>
                <w:szCs w:val="22"/>
              </w:rPr>
            </w:pPr>
          </w:p>
        </w:tc>
        <w:tc>
          <w:tcPr>
            <w:tcW w:w="442" w:type="pct"/>
            <w:tcBorders>
              <w:top w:val="single" w:sz="4" w:space="0" w:color="auto"/>
              <w:left w:val="single" w:sz="4" w:space="0" w:color="auto"/>
              <w:bottom w:val="single" w:sz="4" w:space="0" w:color="auto"/>
              <w:right w:val="single" w:sz="4" w:space="0" w:color="auto"/>
            </w:tcBorders>
          </w:tcPr>
          <w:p w14:paraId="37E8C2DA" w14:textId="77777777" w:rsidR="004728A7" w:rsidRPr="004728A7" w:rsidRDefault="004728A7" w:rsidP="004728A7">
            <w:pPr>
              <w:rPr>
                <w:rFonts w:ascii="Arial" w:hAnsi="Arial" w:cs="Arial"/>
              </w:rPr>
            </w:pPr>
            <w:r w:rsidRPr="004728A7">
              <w:rPr>
                <w:rFonts w:ascii="Arial" w:hAnsi="Arial" w:cs="Arial"/>
              </w:rPr>
              <w:lastRenderedPageBreak/>
              <w:t>MRG – 15/11/18</w:t>
            </w:r>
          </w:p>
        </w:tc>
        <w:tc>
          <w:tcPr>
            <w:tcW w:w="1407" w:type="pct"/>
            <w:tcBorders>
              <w:top w:val="single" w:sz="4" w:space="0" w:color="auto"/>
              <w:left w:val="single" w:sz="4" w:space="0" w:color="auto"/>
              <w:bottom w:val="single" w:sz="4" w:space="0" w:color="auto"/>
              <w:right w:val="single" w:sz="4" w:space="0" w:color="auto"/>
            </w:tcBorders>
          </w:tcPr>
          <w:p w14:paraId="7787F0F2" w14:textId="77777777" w:rsidR="004728A7" w:rsidRPr="004728A7" w:rsidRDefault="004728A7" w:rsidP="004728A7">
            <w:pPr>
              <w:rPr>
                <w:rFonts w:ascii="Arial" w:hAnsi="Arial" w:cs="Arial"/>
              </w:rPr>
            </w:pPr>
            <w:r w:rsidRPr="004728A7">
              <w:rPr>
                <w:rFonts w:ascii="Arial" w:hAnsi="Arial" w:cs="Arial"/>
              </w:rPr>
              <w:t>I’ve changed to your suggested reason.</w:t>
            </w:r>
          </w:p>
        </w:tc>
        <w:tc>
          <w:tcPr>
            <w:tcW w:w="548" w:type="pct"/>
            <w:tcBorders>
              <w:top w:val="single" w:sz="4" w:space="0" w:color="auto"/>
              <w:left w:val="single" w:sz="4" w:space="0" w:color="auto"/>
              <w:bottom w:val="single" w:sz="4" w:space="0" w:color="auto"/>
              <w:right w:val="single" w:sz="4" w:space="0" w:color="auto"/>
            </w:tcBorders>
          </w:tcPr>
          <w:p w14:paraId="35336641"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718344921"/>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0FE6ACA6"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1F7A1866"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157F9794" w14:textId="77777777" w:rsidTr="00C32178">
        <w:tc>
          <w:tcPr>
            <w:tcW w:w="303" w:type="pct"/>
            <w:tcBorders>
              <w:top w:val="single" w:sz="4" w:space="0" w:color="auto"/>
              <w:left w:val="single" w:sz="4" w:space="0" w:color="auto"/>
              <w:bottom w:val="single" w:sz="4" w:space="0" w:color="auto"/>
              <w:right w:val="single" w:sz="4" w:space="0" w:color="auto"/>
            </w:tcBorders>
          </w:tcPr>
          <w:p w14:paraId="622B2A54" w14:textId="77777777" w:rsidR="004728A7" w:rsidRPr="004728A7" w:rsidRDefault="004728A7" w:rsidP="004728A7">
            <w:pPr>
              <w:rPr>
                <w:rFonts w:ascii="Arial" w:hAnsi="Arial" w:cs="Arial"/>
              </w:rPr>
            </w:pPr>
            <w:r w:rsidRPr="004728A7">
              <w:rPr>
                <w:rFonts w:ascii="Arial" w:hAnsi="Arial" w:cs="Arial"/>
              </w:rPr>
              <w:t>5.6</w:t>
            </w:r>
          </w:p>
        </w:tc>
        <w:tc>
          <w:tcPr>
            <w:tcW w:w="1389" w:type="pct"/>
            <w:tcBorders>
              <w:top w:val="single" w:sz="4" w:space="0" w:color="auto"/>
              <w:left w:val="single" w:sz="4" w:space="0" w:color="auto"/>
              <w:bottom w:val="single" w:sz="4" w:space="0" w:color="auto"/>
              <w:right w:val="single" w:sz="4" w:space="0" w:color="auto"/>
            </w:tcBorders>
          </w:tcPr>
          <w:p w14:paraId="2D03D1D3" w14:textId="13447D39"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Indirect standardisation was initially proposed to </w:t>
            </w:r>
            <w:r w:rsidR="00AD170D" w:rsidRPr="004728A7">
              <w:rPr>
                <w:rFonts w:ascii="Arial" w:hAnsi="Arial" w:cs="Arial"/>
                <w:sz w:val="22"/>
                <w:szCs w:val="22"/>
              </w:rPr>
              <w:t>MRG but</w:t>
            </w:r>
            <w:r w:rsidRPr="004728A7">
              <w:rPr>
                <w:rFonts w:ascii="Arial" w:hAnsi="Arial" w:cs="Arial"/>
                <w:sz w:val="22"/>
                <w:szCs w:val="22"/>
              </w:rPr>
              <w:t xml:space="preserve"> was challenged as there were questions regarding the interpretation of the indicator and the practical difference that standardisation would make. For this reason, an analysis of indirect ratio vs. crude rate was performed and is summarised below.</w:t>
            </w:r>
          </w:p>
          <w:p w14:paraId="0695686B"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Would welcome input from others re statistical validity of this</w:t>
            </w:r>
          </w:p>
        </w:tc>
        <w:tc>
          <w:tcPr>
            <w:tcW w:w="442" w:type="pct"/>
            <w:tcBorders>
              <w:top w:val="single" w:sz="4" w:space="0" w:color="auto"/>
              <w:left w:val="single" w:sz="4" w:space="0" w:color="auto"/>
              <w:bottom w:val="single" w:sz="4" w:space="0" w:color="auto"/>
              <w:right w:val="single" w:sz="4" w:space="0" w:color="auto"/>
            </w:tcBorders>
          </w:tcPr>
          <w:p w14:paraId="2CD37F67"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48CB648A" w14:textId="77777777" w:rsidR="004728A7" w:rsidRPr="004728A7" w:rsidRDefault="004728A7" w:rsidP="004728A7">
            <w:pPr>
              <w:rPr>
                <w:rFonts w:ascii="Arial" w:hAnsi="Arial" w:cs="Arial"/>
              </w:rPr>
            </w:pPr>
            <w:r w:rsidRPr="004728A7">
              <w:rPr>
                <w:rFonts w:ascii="Arial" w:hAnsi="Arial" w:cs="Arial"/>
              </w:rPr>
              <w:t>See above</w:t>
            </w:r>
          </w:p>
        </w:tc>
        <w:tc>
          <w:tcPr>
            <w:tcW w:w="548" w:type="pct"/>
            <w:tcBorders>
              <w:top w:val="single" w:sz="4" w:space="0" w:color="auto"/>
              <w:left w:val="single" w:sz="4" w:space="0" w:color="auto"/>
              <w:bottom w:val="single" w:sz="4" w:space="0" w:color="auto"/>
              <w:right w:val="single" w:sz="4" w:space="0" w:color="auto"/>
            </w:tcBorders>
          </w:tcPr>
          <w:p w14:paraId="3DDCDEF8"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497224273"/>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5D62ABF4"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2D6BA401"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44D17F55" w14:textId="77777777" w:rsidTr="00C32178">
        <w:tc>
          <w:tcPr>
            <w:tcW w:w="303" w:type="pct"/>
            <w:tcBorders>
              <w:top w:val="single" w:sz="4" w:space="0" w:color="auto"/>
              <w:left w:val="single" w:sz="4" w:space="0" w:color="auto"/>
              <w:bottom w:val="single" w:sz="4" w:space="0" w:color="auto"/>
              <w:right w:val="single" w:sz="4" w:space="0" w:color="auto"/>
            </w:tcBorders>
          </w:tcPr>
          <w:p w14:paraId="5AE6BABE" w14:textId="77777777" w:rsidR="004728A7" w:rsidRPr="004728A7" w:rsidRDefault="004728A7" w:rsidP="004728A7">
            <w:pPr>
              <w:rPr>
                <w:rFonts w:ascii="Arial" w:hAnsi="Arial" w:cs="Arial"/>
              </w:rPr>
            </w:pPr>
            <w:r w:rsidRPr="004728A7">
              <w:rPr>
                <w:rFonts w:ascii="Arial" w:hAnsi="Arial" w:cs="Arial"/>
              </w:rPr>
              <w:t>5.6</w:t>
            </w:r>
          </w:p>
        </w:tc>
        <w:tc>
          <w:tcPr>
            <w:tcW w:w="1389" w:type="pct"/>
            <w:tcBorders>
              <w:top w:val="single" w:sz="4" w:space="0" w:color="auto"/>
              <w:left w:val="single" w:sz="4" w:space="0" w:color="auto"/>
              <w:bottom w:val="single" w:sz="4" w:space="0" w:color="auto"/>
              <w:right w:val="single" w:sz="4" w:space="0" w:color="auto"/>
            </w:tcBorders>
          </w:tcPr>
          <w:p w14:paraId="6096EAC8" w14:textId="77777777" w:rsidR="004728A7" w:rsidRPr="004728A7" w:rsidRDefault="004728A7" w:rsidP="004728A7">
            <w:pPr>
              <w:pStyle w:val="CommentText"/>
              <w:rPr>
                <w:rFonts w:ascii="Arial" w:eastAsia="Calibri" w:hAnsi="Arial" w:cs="Arial"/>
                <w:sz w:val="22"/>
                <w:szCs w:val="22"/>
              </w:rPr>
            </w:pPr>
            <w:r w:rsidRPr="004728A7">
              <w:rPr>
                <w:rFonts w:ascii="Arial" w:eastAsia="Calibri" w:hAnsi="Arial" w:cs="Arial"/>
                <w:sz w:val="22"/>
                <w:szCs w:val="22"/>
              </w:rPr>
              <w:t>Factors such as ease of access to a dental hospital and water fluoridation will affect levels of decay seen in children</w:t>
            </w:r>
          </w:p>
          <w:p w14:paraId="18B9D9BE"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Ease of access to a dental hospital is unlikely to have much effect on levels of decay.</w:t>
            </w:r>
          </w:p>
        </w:tc>
        <w:tc>
          <w:tcPr>
            <w:tcW w:w="442" w:type="pct"/>
            <w:tcBorders>
              <w:top w:val="single" w:sz="4" w:space="0" w:color="auto"/>
              <w:left w:val="single" w:sz="4" w:space="0" w:color="auto"/>
              <w:bottom w:val="single" w:sz="4" w:space="0" w:color="auto"/>
              <w:right w:val="single" w:sz="4" w:space="0" w:color="auto"/>
            </w:tcBorders>
          </w:tcPr>
          <w:p w14:paraId="2CE314C2"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1EA01BF0" w14:textId="77777777" w:rsidR="004728A7" w:rsidRPr="004728A7" w:rsidRDefault="004728A7" w:rsidP="004728A7">
            <w:pPr>
              <w:rPr>
                <w:rFonts w:ascii="Arial" w:hAnsi="Arial" w:cs="Arial"/>
              </w:rPr>
            </w:pPr>
            <w:r w:rsidRPr="004728A7">
              <w:rPr>
                <w:rFonts w:ascii="Arial" w:hAnsi="Arial" w:cs="Arial"/>
              </w:rPr>
              <w:t xml:space="preserve"> I have modified the para that this refers to and taken out any reference to dental hospitals – </w:t>
            </w:r>
          </w:p>
          <w:p w14:paraId="7F5C8845" w14:textId="77777777" w:rsidR="004728A7" w:rsidRPr="004728A7" w:rsidRDefault="004728A7" w:rsidP="004728A7">
            <w:pPr>
              <w:textboxTightWrap w:val="lastLineOnly"/>
              <w:rPr>
                <w:rFonts w:ascii="Arial" w:eastAsia="Calibri" w:hAnsi="Arial" w:cs="Arial"/>
              </w:rPr>
            </w:pPr>
            <w:r w:rsidRPr="004728A7">
              <w:rPr>
                <w:rFonts w:ascii="Arial" w:eastAsia="Calibri" w:hAnsi="Arial" w:cs="Arial"/>
              </w:rPr>
              <w:t xml:space="preserve">Standardisation was considered; direct standardisation was discounted because doing a crude rate for </w:t>
            </w:r>
            <w:proofErr w:type="gramStart"/>
            <w:r w:rsidRPr="004728A7">
              <w:rPr>
                <w:rFonts w:ascii="Arial" w:eastAsia="Calibri" w:hAnsi="Arial" w:cs="Arial"/>
              </w:rPr>
              <w:t>0-5 and 6-10 year</w:t>
            </w:r>
            <w:proofErr w:type="gramEnd"/>
            <w:r w:rsidRPr="004728A7">
              <w:rPr>
                <w:rFonts w:ascii="Arial" w:eastAsia="Calibri" w:hAnsi="Arial" w:cs="Arial"/>
              </w:rPr>
              <w:t xml:space="preserve"> olds separately is not far off doing age standardisation anyway, and easier to understand. </w:t>
            </w:r>
          </w:p>
        </w:tc>
        <w:tc>
          <w:tcPr>
            <w:tcW w:w="548" w:type="pct"/>
            <w:tcBorders>
              <w:top w:val="single" w:sz="4" w:space="0" w:color="auto"/>
              <w:left w:val="single" w:sz="4" w:space="0" w:color="auto"/>
              <w:bottom w:val="single" w:sz="4" w:space="0" w:color="auto"/>
              <w:right w:val="single" w:sz="4" w:space="0" w:color="auto"/>
            </w:tcBorders>
          </w:tcPr>
          <w:p w14:paraId="1BE4C737"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916209639"/>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32BB3E1B"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544A6354"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29409FBE" w14:textId="77777777" w:rsidTr="00C32178">
        <w:tc>
          <w:tcPr>
            <w:tcW w:w="303" w:type="pct"/>
            <w:tcBorders>
              <w:top w:val="single" w:sz="4" w:space="0" w:color="auto"/>
              <w:left w:val="single" w:sz="4" w:space="0" w:color="auto"/>
              <w:bottom w:val="single" w:sz="4" w:space="0" w:color="auto"/>
              <w:right w:val="single" w:sz="4" w:space="0" w:color="auto"/>
            </w:tcBorders>
          </w:tcPr>
          <w:p w14:paraId="340EB659" w14:textId="77777777" w:rsidR="004728A7" w:rsidRPr="004728A7" w:rsidRDefault="004728A7" w:rsidP="004728A7">
            <w:pPr>
              <w:rPr>
                <w:rFonts w:ascii="Arial" w:hAnsi="Arial" w:cs="Arial"/>
              </w:rPr>
            </w:pPr>
            <w:r w:rsidRPr="004728A7">
              <w:rPr>
                <w:rFonts w:ascii="Arial" w:hAnsi="Arial" w:cs="Arial"/>
              </w:rPr>
              <w:t>5.7</w:t>
            </w:r>
          </w:p>
        </w:tc>
        <w:tc>
          <w:tcPr>
            <w:tcW w:w="1389" w:type="pct"/>
            <w:tcBorders>
              <w:top w:val="single" w:sz="4" w:space="0" w:color="auto"/>
              <w:left w:val="single" w:sz="4" w:space="0" w:color="auto"/>
              <w:bottom w:val="single" w:sz="4" w:space="0" w:color="auto"/>
              <w:right w:val="single" w:sz="4" w:space="0" w:color="auto"/>
            </w:tcBorders>
          </w:tcPr>
          <w:p w14:paraId="33763F56" w14:textId="7BC5D795" w:rsidR="004728A7" w:rsidRPr="004728A7" w:rsidRDefault="004728A7" w:rsidP="004728A7">
            <w:pPr>
              <w:pStyle w:val="CommentText"/>
              <w:rPr>
                <w:rFonts w:ascii="Arial" w:hAnsi="Arial" w:cs="Arial"/>
                <w:sz w:val="22"/>
                <w:szCs w:val="22"/>
              </w:rPr>
            </w:pPr>
            <w:r w:rsidRPr="004728A7">
              <w:rPr>
                <w:rFonts w:ascii="Arial" w:hAnsi="Arial" w:cs="Arial"/>
                <w:sz w:val="22"/>
                <w:szCs w:val="22"/>
              </w:rPr>
              <w:t xml:space="preserve">Hard to follow. The formula needs to be </w:t>
            </w:r>
            <w:r w:rsidR="00AD170D" w:rsidRPr="004728A7">
              <w:rPr>
                <w:rFonts w:ascii="Arial" w:hAnsi="Arial" w:cs="Arial"/>
                <w:sz w:val="22"/>
                <w:szCs w:val="22"/>
              </w:rPr>
              <w:t>clearer or</w:t>
            </w:r>
            <w:r w:rsidRPr="004728A7">
              <w:rPr>
                <w:rFonts w:ascii="Arial" w:hAnsi="Arial" w:cs="Arial"/>
                <w:sz w:val="22"/>
                <w:szCs w:val="22"/>
              </w:rPr>
              <w:t xml:space="preserve"> presented as an image. </w:t>
            </w:r>
          </w:p>
        </w:tc>
        <w:tc>
          <w:tcPr>
            <w:tcW w:w="442" w:type="pct"/>
            <w:tcBorders>
              <w:top w:val="single" w:sz="4" w:space="0" w:color="auto"/>
              <w:left w:val="single" w:sz="4" w:space="0" w:color="auto"/>
              <w:bottom w:val="single" w:sz="4" w:space="0" w:color="auto"/>
              <w:right w:val="single" w:sz="4" w:space="0" w:color="auto"/>
            </w:tcBorders>
          </w:tcPr>
          <w:p w14:paraId="5A689943"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1DF858BF" w14:textId="77777777" w:rsidR="004728A7" w:rsidRDefault="004728A7" w:rsidP="004728A7">
            <w:pPr>
              <w:rPr>
                <w:rFonts w:ascii="Arial" w:hAnsi="Arial" w:cs="Arial"/>
              </w:rPr>
            </w:pPr>
            <w:r w:rsidRPr="004728A7">
              <w:rPr>
                <w:rFonts w:ascii="Arial" w:hAnsi="Arial" w:cs="Arial"/>
              </w:rPr>
              <w:t>This was what was presented originally and is how it is described in the current technical specification for the indicator.</w:t>
            </w:r>
          </w:p>
          <w:p w14:paraId="286B02C1" w14:textId="77777777" w:rsidR="00AD170D" w:rsidRDefault="00AD170D" w:rsidP="004728A7">
            <w:pPr>
              <w:rPr>
                <w:rFonts w:ascii="Arial" w:hAnsi="Arial" w:cs="Arial"/>
              </w:rPr>
            </w:pPr>
          </w:p>
          <w:p w14:paraId="79CC8311" w14:textId="5B716636" w:rsidR="00AD170D" w:rsidRPr="004728A7" w:rsidRDefault="00AD170D" w:rsidP="004728A7">
            <w:pPr>
              <w:rPr>
                <w:rFonts w:ascii="Arial" w:hAnsi="Arial" w:cs="Arial"/>
              </w:rPr>
            </w:pPr>
          </w:p>
        </w:tc>
        <w:tc>
          <w:tcPr>
            <w:tcW w:w="548" w:type="pct"/>
            <w:tcBorders>
              <w:top w:val="single" w:sz="4" w:space="0" w:color="auto"/>
              <w:left w:val="single" w:sz="4" w:space="0" w:color="auto"/>
              <w:bottom w:val="single" w:sz="4" w:space="0" w:color="auto"/>
              <w:right w:val="single" w:sz="4" w:space="0" w:color="auto"/>
            </w:tcBorders>
          </w:tcPr>
          <w:p w14:paraId="35CD1A50" w14:textId="77777777" w:rsidR="004728A7" w:rsidRPr="004728A7" w:rsidRDefault="004728A7" w:rsidP="004728A7">
            <w:pPr>
              <w:rPr>
                <w:rFonts w:ascii="Arial" w:hAnsi="Arial" w:cs="Arial"/>
              </w:rPr>
            </w:pPr>
            <w:r w:rsidRPr="004728A7">
              <w:rPr>
                <w:rFonts w:ascii="Arial" w:hAnsi="Arial" w:cs="Arial"/>
              </w:rPr>
              <w:lastRenderedPageBreak/>
              <w:t>07/12/18</w:t>
            </w:r>
          </w:p>
        </w:tc>
        <w:sdt>
          <w:sdtPr>
            <w:rPr>
              <w:rFonts w:ascii="Arial" w:hAnsi="Arial" w:cs="Arial"/>
            </w:rPr>
            <w:id w:val="524286240"/>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187741B6"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3220A402"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56ACF5DD" w14:textId="77777777" w:rsidTr="00C32178">
        <w:tc>
          <w:tcPr>
            <w:tcW w:w="303" w:type="pct"/>
            <w:tcBorders>
              <w:top w:val="single" w:sz="4" w:space="0" w:color="auto"/>
              <w:left w:val="single" w:sz="4" w:space="0" w:color="auto"/>
              <w:bottom w:val="single" w:sz="4" w:space="0" w:color="auto"/>
              <w:right w:val="single" w:sz="4" w:space="0" w:color="auto"/>
            </w:tcBorders>
          </w:tcPr>
          <w:p w14:paraId="2F3D0CA6" w14:textId="77777777" w:rsidR="004728A7" w:rsidRPr="004728A7" w:rsidRDefault="004728A7" w:rsidP="004728A7">
            <w:pPr>
              <w:rPr>
                <w:rFonts w:ascii="Arial" w:hAnsi="Arial" w:cs="Arial"/>
              </w:rPr>
            </w:pPr>
            <w:r w:rsidRPr="004728A7">
              <w:rPr>
                <w:rFonts w:ascii="Arial" w:hAnsi="Arial" w:cs="Arial"/>
              </w:rPr>
              <w:t>5.7</w:t>
            </w:r>
          </w:p>
        </w:tc>
        <w:tc>
          <w:tcPr>
            <w:tcW w:w="1389" w:type="pct"/>
            <w:tcBorders>
              <w:top w:val="single" w:sz="4" w:space="0" w:color="auto"/>
              <w:left w:val="single" w:sz="4" w:space="0" w:color="auto"/>
              <w:bottom w:val="single" w:sz="4" w:space="0" w:color="auto"/>
              <w:right w:val="single" w:sz="4" w:space="0" w:color="auto"/>
            </w:tcBorders>
          </w:tcPr>
          <w:p w14:paraId="541B00DD"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The ‘389’ is a historic holdover and is no longer an issue when creating formulae. This could be amended.</w:t>
            </w:r>
          </w:p>
        </w:tc>
        <w:tc>
          <w:tcPr>
            <w:tcW w:w="442" w:type="pct"/>
            <w:tcBorders>
              <w:top w:val="single" w:sz="4" w:space="0" w:color="auto"/>
              <w:left w:val="single" w:sz="4" w:space="0" w:color="auto"/>
              <w:bottom w:val="single" w:sz="4" w:space="0" w:color="auto"/>
              <w:right w:val="single" w:sz="4" w:space="0" w:color="auto"/>
            </w:tcBorders>
          </w:tcPr>
          <w:p w14:paraId="2AFCFFD8"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46EFC7FA" w14:textId="77777777" w:rsidR="004728A7" w:rsidRPr="004728A7" w:rsidRDefault="004728A7" w:rsidP="004728A7">
            <w:pPr>
              <w:rPr>
                <w:rFonts w:ascii="Arial" w:hAnsi="Arial" w:cs="Arial"/>
              </w:rPr>
            </w:pPr>
            <w:r w:rsidRPr="004728A7">
              <w:rPr>
                <w:rFonts w:ascii="Arial" w:hAnsi="Arial" w:cs="Arial"/>
              </w:rPr>
              <w:t>I will check with technical colleagues in NHS Digital team who construct this indicator for a different description.</w:t>
            </w:r>
          </w:p>
        </w:tc>
        <w:tc>
          <w:tcPr>
            <w:tcW w:w="548" w:type="pct"/>
            <w:tcBorders>
              <w:top w:val="single" w:sz="4" w:space="0" w:color="auto"/>
              <w:left w:val="single" w:sz="4" w:space="0" w:color="auto"/>
              <w:bottom w:val="single" w:sz="4" w:space="0" w:color="auto"/>
              <w:right w:val="single" w:sz="4" w:space="0" w:color="auto"/>
            </w:tcBorders>
          </w:tcPr>
          <w:p w14:paraId="77D798BC"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640004088"/>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250B591D"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3F6667E8" w14:textId="77777777" w:rsidR="004728A7" w:rsidRPr="004728A7" w:rsidRDefault="004728A7" w:rsidP="004728A7">
            <w:pPr>
              <w:rPr>
                <w:rFonts w:ascii="Arial" w:hAnsi="Arial" w:cs="Arial"/>
              </w:rPr>
            </w:pPr>
            <w:r w:rsidRPr="004728A7">
              <w:rPr>
                <w:rFonts w:ascii="Arial" w:hAnsi="Arial" w:cs="Arial"/>
              </w:rPr>
              <w:t>MRG - 13/12/18</w:t>
            </w:r>
          </w:p>
        </w:tc>
      </w:tr>
      <w:tr w:rsidR="004728A7" w:rsidRPr="004728A7" w14:paraId="68C0F257" w14:textId="77777777" w:rsidTr="00C32178">
        <w:tc>
          <w:tcPr>
            <w:tcW w:w="303" w:type="pct"/>
            <w:tcBorders>
              <w:top w:val="single" w:sz="4" w:space="0" w:color="auto"/>
              <w:left w:val="single" w:sz="4" w:space="0" w:color="auto"/>
              <w:bottom w:val="single" w:sz="4" w:space="0" w:color="auto"/>
              <w:right w:val="single" w:sz="4" w:space="0" w:color="auto"/>
            </w:tcBorders>
          </w:tcPr>
          <w:p w14:paraId="4460FD2C" w14:textId="77777777" w:rsidR="004728A7" w:rsidRPr="004728A7" w:rsidRDefault="004728A7" w:rsidP="004728A7">
            <w:pPr>
              <w:rPr>
                <w:rFonts w:ascii="Arial" w:hAnsi="Arial" w:cs="Arial"/>
              </w:rPr>
            </w:pPr>
            <w:r w:rsidRPr="004728A7">
              <w:rPr>
                <w:rFonts w:ascii="Arial" w:hAnsi="Arial" w:cs="Arial"/>
              </w:rPr>
              <w:t>5.8</w:t>
            </w:r>
          </w:p>
        </w:tc>
        <w:tc>
          <w:tcPr>
            <w:tcW w:w="1389" w:type="pct"/>
            <w:tcBorders>
              <w:top w:val="single" w:sz="4" w:space="0" w:color="auto"/>
              <w:left w:val="single" w:sz="4" w:space="0" w:color="auto"/>
              <w:bottom w:val="single" w:sz="4" w:space="0" w:color="auto"/>
              <w:right w:val="single" w:sz="4" w:space="0" w:color="auto"/>
            </w:tcBorders>
          </w:tcPr>
          <w:p w14:paraId="57DD4B50" w14:textId="77777777" w:rsidR="004728A7" w:rsidRPr="004728A7" w:rsidRDefault="004728A7" w:rsidP="004728A7">
            <w:pPr>
              <w:pStyle w:val="CommentText"/>
              <w:rPr>
                <w:rFonts w:ascii="Arial" w:hAnsi="Arial" w:cs="Arial"/>
                <w:sz w:val="22"/>
                <w:szCs w:val="22"/>
              </w:rPr>
            </w:pPr>
            <w:r w:rsidRPr="004728A7">
              <w:rPr>
                <w:rFonts w:ascii="Arial" w:hAnsi="Arial" w:cs="Arial"/>
                <w:sz w:val="22"/>
                <w:szCs w:val="22"/>
              </w:rPr>
              <w:t>This reads as blaming families, is this appropriate in a methodology document?</w:t>
            </w:r>
          </w:p>
        </w:tc>
        <w:tc>
          <w:tcPr>
            <w:tcW w:w="442" w:type="pct"/>
            <w:tcBorders>
              <w:top w:val="single" w:sz="4" w:space="0" w:color="auto"/>
              <w:left w:val="single" w:sz="4" w:space="0" w:color="auto"/>
              <w:bottom w:val="single" w:sz="4" w:space="0" w:color="auto"/>
              <w:right w:val="single" w:sz="4" w:space="0" w:color="auto"/>
            </w:tcBorders>
          </w:tcPr>
          <w:p w14:paraId="5F9F1D18" w14:textId="77777777" w:rsidR="004728A7" w:rsidRPr="004728A7" w:rsidRDefault="004728A7" w:rsidP="004728A7">
            <w:pPr>
              <w:rPr>
                <w:rFonts w:ascii="Arial" w:hAnsi="Arial" w:cs="Arial"/>
              </w:rPr>
            </w:pPr>
            <w:r w:rsidRPr="004728A7">
              <w:rPr>
                <w:rFonts w:ascii="Arial" w:hAnsi="Arial" w:cs="Arial"/>
              </w:rPr>
              <w:t>MRG – 15/11/18</w:t>
            </w:r>
          </w:p>
        </w:tc>
        <w:tc>
          <w:tcPr>
            <w:tcW w:w="1407" w:type="pct"/>
            <w:tcBorders>
              <w:top w:val="single" w:sz="4" w:space="0" w:color="auto"/>
              <w:left w:val="single" w:sz="4" w:space="0" w:color="auto"/>
              <w:bottom w:val="single" w:sz="4" w:space="0" w:color="auto"/>
              <w:right w:val="single" w:sz="4" w:space="0" w:color="auto"/>
            </w:tcBorders>
          </w:tcPr>
          <w:p w14:paraId="762C042C" w14:textId="77777777" w:rsidR="004728A7" w:rsidRPr="004728A7" w:rsidRDefault="004728A7" w:rsidP="004728A7">
            <w:pPr>
              <w:rPr>
                <w:rFonts w:ascii="Arial" w:hAnsi="Arial" w:cs="Arial"/>
              </w:rPr>
            </w:pPr>
            <w:r w:rsidRPr="004728A7">
              <w:rPr>
                <w:rFonts w:ascii="Arial" w:hAnsi="Arial" w:cs="Arial"/>
              </w:rPr>
              <w:t xml:space="preserve">I have re-worded – </w:t>
            </w:r>
          </w:p>
          <w:p w14:paraId="1B6834A8" w14:textId="6A6FE750" w:rsidR="004728A7" w:rsidRPr="004728A7" w:rsidRDefault="004728A7" w:rsidP="00AD170D">
            <w:pPr>
              <w:spacing w:before="60" w:after="60"/>
              <w:rPr>
                <w:rFonts w:ascii="Arial" w:hAnsi="Arial" w:cs="Arial"/>
              </w:rPr>
            </w:pPr>
            <w:r w:rsidRPr="004728A7">
              <w:rPr>
                <w:rFonts w:ascii="Arial" w:hAnsi="Arial" w:cs="Arial"/>
              </w:rPr>
              <w:t>It may incentivise more under-reporting in HES, with hospitals saying they did fewer extractions than they did to look better on the indicator.  However, this would equally lead to a reduction in payment for the service that has taken place – if they do not report extractions taking place on children, they will not get paid via payment by results, so not likely.  Also, hospitals are responding to the health care needs of the population which are beyond their control.  Rather, responsibility for this lies with local authorities and individuals so it should not affect the reporting of the treatment carried out.</w:t>
            </w:r>
          </w:p>
        </w:tc>
        <w:tc>
          <w:tcPr>
            <w:tcW w:w="548" w:type="pct"/>
            <w:tcBorders>
              <w:top w:val="single" w:sz="4" w:space="0" w:color="auto"/>
              <w:left w:val="single" w:sz="4" w:space="0" w:color="auto"/>
              <w:bottom w:val="single" w:sz="4" w:space="0" w:color="auto"/>
              <w:right w:val="single" w:sz="4" w:space="0" w:color="auto"/>
            </w:tcBorders>
          </w:tcPr>
          <w:p w14:paraId="07B8C496" w14:textId="77777777" w:rsidR="004728A7" w:rsidRPr="004728A7" w:rsidRDefault="004728A7" w:rsidP="004728A7">
            <w:pPr>
              <w:rPr>
                <w:rFonts w:ascii="Arial" w:hAnsi="Arial" w:cs="Arial"/>
              </w:rPr>
            </w:pPr>
            <w:r w:rsidRPr="004728A7">
              <w:rPr>
                <w:rFonts w:ascii="Arial" w:hAnsi="Arial" w:cs="Arial"/>
              </w:rPr>
              <w:t>07/12/18</w:t>
            </w:r>
          </w:p>
        </w:tc>
        <w:sdt>
          <w:sdtPr>
            <w:rPr>
              <w:rFonts w:ascii="Arial" w:hAnsi="Arial" w:cs="Arial"/>
            </w:rPr>
            <w:id w:val="1530299125"/>
            <w14:checkbox>
              <w14:checked w14:val="1"/>
              <w14:checkedState w14:val="2612" w14:font="MS Gothic"/>
              <w14:uncheckedState w14:val="2610" w14:font="MS Gothic"/>
            </w14:checkbox>
          </w:sdtPr>
          <w:sdtEndPr/>
          <w:sdtContent>
            <w:tc>
              <w:tcPr>
                <w:tcW w:w="526" w:type="pct"/>
                <w:tcBorders>
                  <w:top w:val="single" w:sz="4" w:space="0" w:color="auto"/>
                  <w:left w:val="single" w:sz="4" w:space="0" w:color="auto"/>
                  <w:bottom w:val="single" w:sz="4" w:space="0" w:color="auto"/>
                  <w:right w:val="single" w:sz="4" w:space="0" w:color="auto"/>
                </w:tcBorders>
              </w:tcPr>
              <w:p w14:paraId="565A60C5"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85" w:type="pct"/>
            <w:tcBorders>
              <w:top w:val="single" w:sz="4" w:space="0" w:color="auto"/>
              <w:left w:val="single" w:sz="4" w:space="0" w:color="auto"/>
              <w:bottom w:val="single" w:sz="4" w:space="0" w:color="auto"/>
              <w:right w:val="single" w:sz="4" w:space="0" w:color="auto"/>
            </w:tcBorders>
          </w:tcPr>
          <w:p w14:paraId="643F3AD5" w14:textId="77777777" w:rsidR="004728A7" w:rsidRPr="004728A7" w:rsidRDefault="004728A7" w:rsidP="004728A7">
            <w:pPr>
              <w:rPr>
                <w:rFonts w:ascii="Arial" w:hAnsi="Arial" w:cs="Arial"/>
              </w:rPr>
            </w:pPr>
            <w:r w:rsidRPr="004728A7">
              <w:rPr>
                <w:rFonts w:ascii="Arial" w:hAnsi="Arial" w:cs="Arial"/>
              </w:rPr>
              <w:t>MRG - 13/12/18</w:t>
            </w:r>
          </w:p>
        </w:tc>
      </w:tr>
    </w:tbl>
    <w:p w14:paraId="4D1DE233" w14:textId="0FC3DC57" w:rsidR="004728A7" w:rsidRPr="004728A7" w:rsidRDefault="00703C30" w:rsidP="004728A7">
      <w:pPr>
        <w:tabs>
          <w:tab w:val="left" w:pos="1001"/>
          <w:tab w:val="left" w:pos="5059"/>
          <w:tab w:val="left" w:pos="6356"/>
          <w:tab w:val="left" w:pos="10466"/>
          <w:tab w:val="left" w:pos="12072"/>
          <w:tab w:val="left" w:pos="13611"/>
        </w:tabs>
        <w:ind w:left="108"/>
        <w:rPr>
          <w:rFonts w:ascii="Arial" w:hAnsi="Arial" w:cs="Arial"/>
        </w:rPr>
      </w:pPr>
      <w:r w:rsidRPr="00703C30">
        <w:rPr>
          <w:rFonts w:ascii="Arial" w:hAnsi="Arial" w:cs="Arial"/>
          <w:b/>
        </w:rPr>
        <w:t>IMAS Section</w:t>
      </w:r>
    </w:p>
    <w:tbl>
      <w:tblPr>
        <w:tblStyle w:val="TableGrid"/>
        <w:tblW w:w="4995" w:type="pct"/>
        <w:tblLook w:val="04A0" w:firstRow="1" w:lastRow="0" w:firstColumn="1" w:lastColumn="0" w:noHBand="0" w:noVBand="1"/>
      </w:tblPr>
      <w:tblGrid>
        <w:gridCol w:w="853"/>
        <w:gridCol w:w="3879"/>
        <w:gridCol w:w="1240"/>
        <w:gridCol w:w="3929"/>
        <w:gridCol w:w="1536"/>
        <w:gridCol w:w="1471"/>
        <w:gridCol w:w="1026"/>
      </w:tblGrid>
      <w:tr w:rsidR="004728A7" w:rsidRPr="004728A7" w14:paraId="2C1F134C" w14:textId="77777777" w:rsidTr="00AD170D">
        <w:trPr>
          <w:trHeight w:val="868"/>
        </w:trPr>
        <w:tc>
          <w:tcPr>
            <w:tcW w:w="306" w:type="pct"/>
            <w:shd w:val="clear" w:color="auto" w:fill="auto"/>
            <w:vAlign w:val="center"/>
          </w:tcPr>
          <w:p w14:paraId="5ECC16FE" w14:textId="77777777" w:rsidR="004728A7" w:rsidRPr="004728A7" w:rsidRDefault="004728A7" w:rsidP="004728A7">
            <w:pPr>
              <w:rPr>
                <w:rFonts w:ascii="Arial" w:hAnsi="Arial" w:cs="Arial"/>
                <w:b/>
              </w:rPr>
            </w:pPr>
            <w:r w:rsidRPr="004728A7">
              <w:rPr>
                <w:rFonts w:ascii="Arial" w:hAnsi="Arial" w:cs="Arial"/>
                <w:b/>
              </w:rPr>
              <w:t>Rec. no</w:t>
            </w:r>
          </w:p>
        </w:tc>
        <w:tc>
          <w:tcPr>
            <w:tcW w:w="1392" w:type="pct"/>
            <w:shd w:val="clear" w:color="auto" w:fill="auto"/>
            <w:vAlign w:val="center"/>
          </w:tcPr>
          <w:p w14:paraId="569AEFFB" w14:textId="77777777" w:rsidR="004728A7" w:rsidRPr="004728A7" w:rsidRDefault="004728A7" w:rsidP="004728A7">
            <w:pPr>
              <w:rPr>
                <w:rFonts w:ascii="Arial" w:hAnsi="Arial" w:cs="Arial"/>
                <w:b/>
              </w:rPr>
            </w:pPr>
            <w:r w:rsidRPr="004728A7">
              <w:rPr>
                <w:rFonts w:ascii="Arial" w:hAnsi="Arial" w:cs="Arial"/>
                <w:b/>
              </w:rPr>
              <w:t>Issue or recommendation</w:t>
            </w:r>
          </w:p>
        </w:tc>
        <w:tc>
          <w:tcPr>
            <w:tcW w:w="445" w:type="pct"/>
            <w:shd w:val="clear" w:color="auto" w:fill="auto"/>
            <w:vAlign w:val="center"/>
          </w:tcPr>
          <w:p w14:paraId="10F544A2" w14:textId="77777777" w:rsidR="004728A7" w:rsidRPr="004728A7" w:rsidRDefault="004728A7" w:rsidP="004728A7">
            <w:pPr>
              <w:rPr>
                <w:rFonts w:ascii="Arial" w:hAnsi="Arial" w:cs="Arial"/>
                <w:b/>
              </w:rPr>
            </w:pPr>
            <w:r w:rsidRPr="004728A7">
              <w:rPr>
                <w:rFonts w:ascii="Arial" w:hAnsi="Arial" w:cs="Arial"/>
                <w:b/>
              </w:rPr>
              <w:t>Raised by / Date</w:t>
            </w:r>
          </w:p>
        </w:tc>
        <w:tc>
          <w:tcPr>
            <w:tcW w:w="1410" w:type="pct"/>
            <w:shd w:val="clear" w:color="auto" w:fill="auto"/>
            <w:vAlign w:val="center"/>
          </w:tcPr>
          <w:p w14:paraId="2C56A32A" w14:textId="77777777" w:rsidR="004728A7" w:rsidRPr="004728A7" w:rsidRDefault="004728A7" w:rsidP="004728A7">
            <w:pPr>
              <w:rPr>
                <w:rFonts w:ascii="Arial" w:hAnsi="Arial" w:cs="Arial"/>
                <w:b/>
              </w:rPr>
            </w:pPr>
            <w:r w:rsidRPr="004728A7">
              <w:rPr>
                <w:rFonts w:ascii="Arial" w:hAnsi="Arial" w:cs="Arial"/>
                <w:b/>
              </w:rPr>
              <w:t>Response or Action taken by applicant</w:t>
            </w:r>
          </w:p>
        </w:tc>
        <w:tc>
          <w:tcPr>
            <w:tcW w:w="551" w:type="pct"/>
            <w:shd w:val="clear" w:color="auto" w:fill="auto"/>
            <w:vAlign w:val="center"/>
          </w:tcPr>
          <w:p w14:paraId="12BE5176" w14:textId="77777777" w:rsidR="004728A7" w:rsidRPr="004728A7" w:rsidRDefault="004728A7" w:rsidP="004728A7">
            <w:pPr>
              <w:rPr>
                <w:rFonts w:ascii="Arial" w:hAnsi="Arial" w:cs="Arial"/>
                <w:b/>
              </w:rPr>
            </w:pPr>
            <w:r w:rsidRPr="004728A7">
              <w:rPr>
                <w:rFonts w:ascii="Arial" w:hAnsi="Arial" w:cs="Arial"/>
                <w:b/>
              </w:rPr>
              <w:t>Response date</w:t>
            </w:r>
          </w:p>
        </w:tc>
        <w:tc>
          <w:tcPr>
            <w:tcW w:w="528" w:type="pct"/>
            <w:shd w:val="clear" w:color="auto" w:fill="auto"/>
            <w:vAlign w:val="center"/>
          </w:tcPr>
          <w:p w14:paraId="2A47CF1F" w14:textId="77777777" w:rsidR="004728A7" w:rsidRPr="004728A7" w:rsidRDefault="004728A7" w:rsidP="004728A7">
            <w:pPr>
              <w:rPr>
                <w:rFonts w:ascii="Arial" w:hAnsi="Arial" w:cs="Arial"/>
                <w:b/>
              </w:rPr>
            </w:pPr>
            <w:r w:rsidRPr="004728A7">
              <w:rPr>
                <w:rFonts w:ascii="Arial" w:hAnsi="Arial" w:cs="Arial"/>
                <w:b/>
              </w:rPr>
              <w:t>Resolved</w:t>
            </w:r>
          </w:p>
        </w:tc>
        <w:tc>
          <w:tcPr>
            <w:tcW w:w="368" w:type="pct"/>
            <w:shd w:val="clear" w:color="auto" w:fill="auto"/>
            <w:vAlign w:val="center"/>
          </w:tcPr>
          <w:p w14:paraId="1FE19508" w14:textId="77777777" w:rsidR="004728A7" w:rsidRPr="004728A7" w:rsidRDefault="004728A7" w:rsidP="004728A7">
            <w:pPr>
              <w:rPr>
                <w:rFonts w:ascii="Arial" w:hAnsi="Arial" w:cs="Arial"/>
                <w:b/>
              </w:rPr>
            </w:pPr>
            <w:r w:rsidRPr="004728A7">
              <w:rPr>
                <w:rFonts w:ascii="Arial" w:hAnsi="Arial" w:cs="Arial"/>
                <w:b/>
              </w:rPr>
              <w:t>Sign off by / Date</w:t>
            </w:r>
          </w:p>
        </w:tc>
      </w:tr>
      <w:tr w:rsidR="004728A7" w:rsidRPr="004728A7" w14:paraId="6C8DD2E9" w14:textId="77777777" w:rsidTr="00AD170D">
        <w:trPr>
          <w:trHeight w:val="397"/>
        </w:trPr>
        <w:tc>
          <w:tcPr>
            <w:tcW w:w="306" w:type="pct"/>
            <w:shd w:val="clear" w:color="auto" w:fill="auto"/>
          </w:tcPr>
          <w:p w14:paraId="3F3417B6" w14:textId="77777777" w:rsidR="004728A7" w:rsidRPr="004728A7" w:rsidRDefault="004728A7" w:rsidP="004728A7">
            <w:pPr>
              <w:rPr>
                <w:rFonts w:ascii="Arial" w:hAnsi="Arial" w:cs="Arial"/>
              </w:rPr>
            </w:pPr>
          </w:p>
        </w:tc>
        <w:tc>
          <w:tcPr>
            <w:tcW w:w="1392" w:type="pct"/>
            <w:shd w:val="clear" w:color="auto" w:fill="auto"/>
          </w:tcPr>
          <w:p w14:paraId="4C7E776F" w14:textId="77777777" w:rsidR="004728A7" w:rsidRPr="004728A7" w:rsidRDefault="004728A7" w:rsidP="004728A7">
            <w:pPr>
              <w:rPr>
                <w:rFonts w:ascii="Arial" w:hAnsi="Arial" w:cs="Arial"/>
              </w:rPr>
            </w:pPr>
            <w:r w:rsidRPr="004728A7">
              <w:rPr>
                <w:rFonts w:ascii="Arial" w:hAnsi="Arial" w:cs="Arial"/>
              </w:rPr>
              <w:t>N/A</w:t>
            </w:r>
          </w:p>
        </w:tc>
        <w:tc>
          <w:tcPr>
            <w:tcW w:w="445" w:type="pct"/>
            <w:shd w:val="clear" w:color="auto" w:fill="auto"/>
          </w:tcPr>
          <w:p w14:paraId="2AB8C0C1" w14:textId="77777777" w:rsidR="004728A7" w:rsidRPr="004728A7" w:rsidRDefault="004728A7" w:rsidP="004728A7">
            <w:pPr>
              <w:rPr>
                <w:rFonts w:ascii="Arial" w:hAnsi="Arial" w:cs="Arial"/>
              </w:rPr>
            </w:pPr>
          </w:p>
        </w:tc>
        <w:tc>
          <w:tcPr>
            <w:tcW w:w="1410" w:type="pct"/>
            <w:shd w:val="clear" w:color="auto" w:fill="auto"/>
          </w:tcPr>
          <w:p w14:paraId="0CC78761" w14:textId="77777777" w:rsidR="004728A7" w:rsidRPr="004728A7" w:rsidRDefault="004728A7" w:rsidP="004728A7">
            <w:pPr>
              <w:rPr>
                <w:rFonts w:ascii="Arial" w:hAnsi="Arial" w:cs="Arial"/>
              </w:rPr>
            </w:pPr>
          </w:p>
        </w:tc>
        <w:tc>
          <w:tcPr>
            <w:tcW w:w="551" w:type="pct"/>
            <w:shd w:val="clear" w:color="auto" w:fill="auto"/>
          </w:tcPr>
          <w:p w14:paraId="5DA150DB" w14:textId="77777777" w:rsidR="004728A7" w:rsidRPr="004728A7" w:rsidRDefault="004728A7" w:rsidP="004728A7">
            <w:pPr>
              <w:rPr>
                <w:rFonts w:ascii="Arial" w:hAnsi="Arial" w:cs="Arial"/>
              </w:rPr>
            </w:pPr>
          </w:p>
        </w:tc>
        <w:sdt>
          <w:sdtPr>
            <w:rPr>
              <w:rFonts w:ascii="Arial" w:hAnsi="Arial" w:cs="Arial"/>
            </w:rPr>
            <w:id w:val="816541537"/>
            <w14:checkbox>
              <w14:checked w14:val="0"/>
              <w14:checkedState w14:val="2612" w14:font="MS Gothic"/>
              <w14:uncheckedState w14:val="2610" w14:font="MS Gothic"/>
            </w14:checkbox>
          </w:sdtPr>
          <w:sdtEndPr/>
          <w:sdtContent>
            <w:tc>
              <w:tcPr>
                <w:tcW w:w="528" w:type="pct"/>
                <w:shd w:val="clear" w:color="auto" w:fill="auto"/>
              </w:tcPr>
              <w:p w14:paraId="10A7B961" w14:textId="77777777" w:rsidR="004728A7" w:rsidRPr="004728A7" w:rsidRDefault="004728A7" w:rsidP="004728A7">
                <w:pPr>
                  <w:jc w:val="center"/>
                  <w:rPr>
                    <w:rFonts w:ascii="Arial" w:hAnsi="Arial" w:cs="Arial"/>
                  </w:rPr>
                </w:pPr>
                <w:r w:rsidRPr="004728A7">
                  <w:rPr>
                    <w:rFonts w:ascii="Segoe UI Symbol" w:eastAsia="MS Gothic" w:hAnsi="Segoe UI Symbol" w:cs="Segoe UI Symbol"/>
                  </w:rPr>
                  <w:t>☐</w:t>
                </w:r>
              </w:p>
            </w:tc>
          </w:sdtContent>
        </w:sdt>
        <w:tc>
          <w:tcPr>
            <w:tcW w:w="368" w:type="pct"/>
            <w:shd w:val="clear" w:color="auto" w:fill="auto"/>
          </w:tcPr>
          <w:p w14:paraId="0D7F6D39" w14:textId="77777777" w:rsidR="004728A7" w:rsidRPr="004728A7" w:rsidRDefault="004728A7" w:rsidP="004728A7">
            <w:pPr>
              <w:rPr>
                <w:rFonts w:ascii="Arial" w:hAnsi="Arial" w:cs="Arial"/>
              </w:rPr>
            </w:pPr>
          </w:p>
        </w:tc>
      </w:tr>
    </w:tbl>
    <w:p w14:paraId="41314E21" w14:textId="5C2B9E08" w:rsidR="00AD170D" w:rsidRPr="00AD170D" w:rsidRDefault="00AD170D" w:rsidP="00AD170D">
      <w:pPr>
        <w:tabs>
          <w:tab w:val="left" w:pos="2939"/>
        </w:tabs>
        <w:rPr>
          <w:rFonts w:ascii="Arial" w:hAnsi="Arial" w:cs="Arial"/>
        </w:rPr>
      </w:pPr>
    </w:p>
    <w:sectPr w:rsidR="00AD170D" w:rsidRPr="00AD170D" w:rsidSect="003978BE">
      <w:headerReference w:type="default" r:id="rId31"/>
      <w:footerReference w:type="default" r:id="rId32"/>
      <w:headerReference w:type="first" r:id="rId33"/>
      <w:footerReference w:type="first" r:id="rId34"/>
      <w:pgSz w:w="16838" w:h="11906" w:orient="landscape"/>
      <w:pgMar w:top="1274" w:right="1440" w:bottom="851" w:left="1440"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D230" w14:textId="77777777" w:rsidR="00BB01D0" w:rsidRDefault="00BB01D0" w:rsidP="001B54FA">
      <w:r>
        <w:separator/>
      </w:r>
    </w:p>
  </w:endnote>
  <w:endnote w:type="continuationSeparator" w:id="0">
    <w:p w14:paraId="4C13B19F" w14:textId="77777777" w:rsidR="00BB01D0" w:rsidRDefault="00BB01D0" w:rsidP="001B54FA">
      <w:r>
        <w:continuationSeparator/>
      </w:r>
    </w:p>
  </w:endnote>
  <w:endnote w:type="continuationNotice" w:id="1">
    <w:p w14:paraId="406C9368" w14:textId="77777777" w:rsidR="00BB01D0" w:rsidRDefault="00BB01D0">
      <w:pPr>
        <w:spacing w:after="0"/>
      </w:pPr>
    </w:p>
  </w:endnote>
  <w:endnote w:id="2">
    <w:p w14:paraId="5D058A69" w14:textId="79554B4D" w:rsidR="00BB01D0" w:rsidRDefault="00BB01D0" w:rsidP="00853BE1">
      <w:pPr>
        <w:pStyle w:val="EndnoteText"/>
        <w:rPr>
          <w:rFonts w:ascii="Calibri" w:hAnsi="Calibri" w:cs="Calibri"/>
        </w:rPr>
      </w:pPr>
    </w:p>
  </w:endnote>
  <w:endnote w:id="3">
    <w:p w14:paraId="746C3FD1" w14:textId="5D7EEEE3" w:rsidR="00BB01D0" w:rsidRPr="00157E1C" w:rsidRDefault="00BB01D0" w:rsidP="004728A7">
      <w:pPr>
        <w:pStyle w:val="EndnoteText"/>
        <w:rPr>
          <w:rFonts w:cstheme="min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538822"/>
      <w:docPartObj>
        <w:docPartGallery w:val="Page Numbers (Bottom of Page)"/>
        <w:docPartUnique/>
      </w:docPartObj>
    </w:sdtPr>
    <w:sdtEndPr>
      <w:rPr>
        <w:noProof/>
      </w:rPr>
    </w:sdtEndPr>
    <w:sdtContent>
      <w:p w14:paraId="461C3248" w14:textId="4D9C6FD8" w:rsidR="00BB01D0" w:rsidRDefault="00BB01D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D310E07" w14:textId="77777777" w:rsidR="00BB01D0" w:rsidRPr="000A7EA0" w:rsidRDefault="00BB01D0" w:rsidP="004728A7">
    <w:pPr>
      <w:tabs>
        <w:tab w:val="left" w:pos="426"/>
        <w:tab w:val="center" w:pos="4513"/>
        <w:tab w:val="right" w:pos="9026"/>
      </w:tabs>
      <w:spacing w:after="0"/>
      <w:rPr>
        <w:rFonts w:eastAsia="Calibri" w:cs="Arial"/>
        <w:sz w:val="18"/>
        <w:szCs w:val="18"/>
      </w:rPr>
    </w:pPr>
    <w:r w:rsidRPr="000A7EA0">
      <w:rPr>
        <w:rFonts w:eastAsia="Calibri" w:cs="Arial"/>
        <w:sz w:val="18"/>
        <w:szCs w:val="18"/>
      </w:rPr>
      <w:t>IAP0</w:t>
    </w:r>
    <w:r>
      <w:rPr>
        <w:rFonts w:eastAsia="Calibri" w:cs="Arial"/>
        <w:sz w:val="18"/>
        <w:szCs w:val="18"/>
      </w:rPr>
      <w:t>0128</w:t>
    </w:r>
    <w:r w:rsidRPr="000A7EA0">
      <w:rPr>
        <w:rFonts w:eastAsia="Calibri" w:cs="Arial"/>
        <w:sz w:val="18"/>
        <w:szCs w:val="18"/>
      </w:rPr>
      <w:t xml:space="preserve"> Supporting documentation</w:t>
    </w:r>
  </w:p>
  <w:p w14:paraId="6DF4115C" w14:textId="77777777" w:rsidR="00BB01D0" w:rsidRDefault="00BB01D0" w:rsidP="004728A7">
    <w:pPr>
      <w:pStyle w:val="Footer"/>
    </w:pPr>
    <w:r w:rsidRPr="000A7EA0">
      <w:rPr>
        <w:rFonts w:eastAsia="Calibri" w:cs="Arial"/>
        <w:sz w:val="18"/>
        <w:szCs w:val="18"/>
      </w:rPr>
      <w:t>Copyright © 2019 NHS Digital</w:t>
    </w:r>
  </w:p>
  <w:p w14:paraId="1F8FC6BE" w14:textId="77748C23" w:rsidR="00BB01D0" w:rsidRDefault="00BB01D0" w:rsidP="004728A7">
    <w:pPr>
      <w:pStyle w:val="Footer"/>
      <w:tabs>
        <w:tab w:val="left" w:pos="4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F402" w14:textId="33D54F55" w:rsidR="00BB01D0" w:rsidRDefault="00BB01D0">
    <w:pPr>
      <w:pStyle w:val="Footer"/>
      <w:jc w:val="right"/>
    </w:pPr>
  </w:p>
  <w:p w14:paraId="3877BFC6" w14:textId="4F6F5DB6" w:rsidR="00BB01D0" w:rsidRPr="004728A7" w:rsidRDefault="00BB01D0" w:rsidP="004728A7">
    <w:pPr>
      <w:tabs>
        <w:tab w:val="left" w:pos="426"/>
        <w:tab w:val="center" w:pos="4513"/>
        <w:tab w:val="right" w:pos="9026"/>
      </w:tabs>
      <w:spacing w:after="0"/>
      <w:rPr>
        <w:rFonts w:ascii="Times New Roman" w:eastAsia="Calibri" w:hAnsi="Times New Roman" w:cs="Arial"/>
        <w:sz w:val="18"/>
        <w:szCs w:val="18"/>
        <w:lang w:eastAsia="en-GB"/>
      </w:rPr>
    </w:pPr>
    <w:r w:rsidRPr="004728A7">
      <w:rPr>
        <w:rFonts w:ascii="Times New Roman" w:eastAsia="Calibri" w:hAnsi="Times New Roman" w:cs="Arial"/>
        <w:sz w:val="18"/>
        <w:szCs w:val="18"/>
        <w:lang w:eastAsia="en-GB"/>
      </w:rPr>
      <w:t>IAP00</w:t>
    </w:r>
    <w:r>
      <w:rPr>
        <w:rFonts w:ascii="Times New Roman" w:eastAsia="Calibri" w:hAnsi="Times New Roman" w:cs="Arial"/>
        <w:sz w:val="18"/>
        <w:szCs w:val="18"/>
        <w:lang w:eastAsia="en-GB"/>
      </w:rPr>
      <w:t>426</w:t>
    </w:r>
    <w:r w:rsidRPr="004728A7">
      <w:rPr>
        <w:rFonts w:ascii="Times New Roman" w:eastAsia="Calibri" w:hAnsi="Times New Roman" w:cs="Arial"/>
        <w:sz w:val="18"/>
        <w:szCs w:val="18"/>
        <w:lang w:eastAsia="en-GB"/>
      </w:rPr>
      <w:t xml:space="preserve"> Supporting documentation</w:t>
    </w:r>
  </w:p>
  <w:p w14:paraId="6504D968" w14:textId="0374BC90" w:rsidR="00BB01D0" w:rsidRPr="004728A7" w:rsidRDefault="00BB01D0" w:rsidP="004728A7">
    <w:pPr>
      <w:tabs>
        <w:tab w:val="center" w:pos="4513"/>
        <w:tab w:val="right" w:pos="9026"/>
      </w:tabs>
      <w:spacing w:after="0"/>
      <w:rPr>
        <w:rFonts w:ascii="Times New Roman" w:eastAsia="Times New Roman" w:hAnsi="Times New Roman" w:cs="Times New Roman"/>
        <w:sz w:val="24"/>
        <w:szCs w:val="24"/>
        <w:lang w:eastAsia="en-GB"/>
      </w:rPr>
    </w:pPr>
    <w:r w:rsidRPr="004728A7">
      <w:rPr>
        <w:rFonts w:ascii="Times New Roman" w:eastAsia="Calibri" w:hAnsi="Times New Roman" w:cs="Arial"/>
        <w:sz w:val="18"/>
        <w:szCs w:val="18"/>
        <w:lang w:eastAsia="en-GB"/>
      </w:rPr>
      <w:t>Copyright © 2019 NHS Digital</w:t>
    </w:r>
    <w:r>
      <w:rPr>
        <w:rFonts w:ascii="Times New Roman" w:eastAsia="Calibri" w:hAnsi="Times New Roman" w:cs="Arial"/>
        <w:sz w:val="18"/>
        <w:szCs w:val="18"/>
        <w:lang w:eastAsia="en-GB"/>
      </w:rPr>
      <w:t xml:space="preserve"> </w:t>
    </w:r>
  </w:p>
  <w:p w14:paraId="3032CFA9" w14:textId="77777777" w:rsidR="00BB01D0" w:rsidRDefault="00BB01D0" w:rsidP="00472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E025" w14:textId="77777777" w:rsidR="00BB01D0" w:rsidRPr="000A7EA0" w:rsidRDefault="00BB01D0" w:rsidP="004728A7">
    <w:pPr>
      <w:tabs>
        <w:tab w:val="left" w:pos="426"/>
        <w:tab w:val="center" w:pos="4513"/>
        <w:tab w:val="right" w:pos="9026"/>
      </w:tabs>
      <w:spacing w:after="0"/>
      <w:rPr>
        <w:rFonts w:eastAsia="Calibri" w:cs="Arial"/>
        <w:sz w:val="18"/>
        <w:szCs w:val="18"/>
      </w:rPr>
    </w:pPr>
    <w:r w:rsidRPr="000A7EA0">
      <w:rPr>
        <w:rFonts w:eastAsia="Calibri" w:cs="Arial"/>
        <w:sz w:val="18"/>
        <w:szCs w:val="18"/>
      </w:rPr>
      <w:t>IAP0</w:t>
    </w:r>
    <w:r>
      <w:rPr>
        <w:rFonts w:eastAsia="Calibri" w:cs="Arial"/>
        <w:sz w:val="18"/>
        <w:szCs w:val="18"/>
      </w:rPr>
      <w:t>0128</w:t>
    </w:r>
    <w:r w:rsidRPr="000A7EA0">
      <w:rPr>
        <w:rFonts w:eastAsia="Calibri" w:cs="Arial"/>
        <w:sz w:val="18"/>
        <w:szCs w:val="18"/>
      </w:rPr>
      <w:t xml:space="preserve"> Supporting documentation</w:t>
    </w:r>
  </w:p>
  <w:p w14:paraId="06A6CCA1" w14:textId="77777777" w:rsidR="00BB01D0" w:rsidRDefault="00BB01D0" w:rsidP="004728A7">
    <w:pPr>
      <w:pStyle w:val="Footer"/>
    </w:pPr>
    <w:r w:rsidRPr="000A7EA0">
      <w:rPr>
        <w:rFonts w:eastAsia="Calibri" w:cs="Arial"/>
        <w:sz w:val="18"/>
        <w:szCs w:val="18"/>
      </w:rPr>
      <w:t>Copyright © 2019 NHS Digital</w:t>
    </w:r>
  </w:p>
  <w:p w14:paraId="48271686" w14:textId="77777777" w:rsidR="00BB01D0" w:rsidRDefault="00BB01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21780" w14:textId="77777777" w:rsidR="00BB01D0" w:rsidRPr="000A7EA0" w:rsidRDefault="00BB01D0" w:rsidP="004728A7">
    <w:pPr>
      <w:tabs>
        <w:tab w:val="left" w:pos="426"/>
        <w:tab w:val="center" w:pos="4513"/>
        <w:tab w:val="right" w:pos="9026"/>
      </w:tabs>
      <w:spacing w:after="0"/>
      <w:rPr>
        <w:rFonts w:eastAsia="Calibri" w:cs="Arial"/>
        <w:sz w:val="18"/>
        <w:szCs w:val="18"/>
      </w:rPr>
    </w:pPr>
    <w:r w:rsidRPr="000A7EA0">
      <w:rPr>
        <w:rFonts w:eastAsia="Calibri" w:cs="Arial"/>
        <w:sz w:val="18"/>
        <w:szCs w:val="18"/>
      </w:rPr>
      <w:t>IAP0</w:t>
    </w:r>
    <w:r>
      <w:rPr>
        <w:rFonts w:eastAsia="Calibri" w:cs="Arial"/>
        <w:sz w:val="18"/>
        <w:szCs w:val="18"/>
      </w:rPr>
      <w:t>0128</w:t>
    </w:r>
    <w:r w:rsidRPr="000A7EA0">
      <w:rPr>
        <w:rFonts w:eastAsia="Calibri" w:cs="Arial"/>
        <w:sz w:val="18"/>
        <w:szCs w:val="18"/>
      </w:rPr>
      <w:t xml:space="preserve"> Supporting documentation</w:t>
    </w:r>
  </w:p>
  <w:p w14:paraId="2A8C55DB" w14:textId="77777777" w:rsidR="00BB01D0" w:rsidRDefault="00BB01D0" w:rsidP="004728A7">
    <w:pPr>
      <w:pStyle w:val="Footer"/>
    </w:pPr>
    <w:r w:rsidRPr="000A7EA0">
      <w:rPr>
        <w:rFonts w:eastAsia="Calibri" w:cs="Arial"/>
        <w:sz w:val="18"/>
        <w:szCs w:val="18"/>
      </w:rPr>
      <w:t>Copyright © 2019 NHS Digital</w:t>
    </w:r>
  </w:p>
  <w:p w14:paraId="2A0B51C2" w14:textId="76161575" w:rsidR="00BB01D0" w:rsidRPr="004728A7" w:rsidRDefault="00BB01D0" w:rsidP="00472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2578C" w14:textId="77777777" w:rsidR="00BB01D0" w:rsidRDefault="00BB01D0" w:rsidP="001B54FA">
      <w:r>
        <w:separator/>
      </w:r>
    </w:p>
  </w:footnote>
  <w:footnote w:type="continuationSeparator" w:id="0">
    <w:p w14:paraId="68210E75" w14:textId="77777777" w:rsidR="00BB01D0" w:rsidRDefault="00BB01D0" w:rsidP="001B54FA">
      <w:r>
        <w:continuationSeparator/>
      </w:r>
    </w:p>
  </w:footnote>
  <w:footnote w:type="continuationNotice" w:id="1">
    <w:p w14:paraId="181E1E69" w14:textId="77777777" w:rsidR="00BB01D0" w:rsidRDefault="00BB01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BA651" w14:textId="77777777" w:rsidR="00BB01D0" w:rsidRPr="004728A7" w:rsidRDefault="00BB01D0" w:rsidP="004728A7">
    <w:pPr>
      <w:tabs>
        <w:tab w:val="center" w:pos="4513"/>
        <w:tab w:val="right" w:pos="9026"/>
      </w:tabs>
      <w:spacing w:after="0"/>
      <w:ind w:left="-567"/>
      <w:jc w:val="center"/>
      <w:rPr>
        <w:rFonts w:ascii="Arial" w:eastAsia="Times New Roman" w:hAnsi="Arial" w:cs="Arial"/>
        <w:lang w:eastAsia="en-GB"/>
      </w:rPr>
    </w:pPr>
    <w:r w:rsidRPr="004728A7">
      <w:rPr>
        <w:rFonts w:ascii="Arial" w:eastAsia="Calibri" w:hAnsi="Arial" w:cs="Arial"/>
        <w:b/>
        <w:bCs/>
        <w:lang w:eastAsia="en-GB"/>
      </w:rPr>
      <w:t>NICE inherited this indicator and all its supporting documentation from NHS Digital on 1 April 2020</w:t>
    </w:r>
  </w:p>
  <w:p w14:paraId="06DA7F59" w14:textId="191928BE" w:rsidR="00BB01D0" w:rsidRPr="004728A7" w:rsidRDefault="00BB01D0" w:rsidP="00472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F2BF" w14:textId="77777777" w:rsidR="00BB01D0" w:rsidRPr="004728A7" w:rsidRDefault="00BB01D0" w:rsidP="004728A7">
    <w:pPr>
      <w:tabs>
        <w:tab w:val="center" w:pos="4513"/>
        <w:tab w:val="right" w:pos="9026"/>
      </w:tabs>
      <w:spacing w:after="0"/>
      <w:ind w:left="-567"/>
      <w:jc w:val="center"/>
      <w:rPr>
        <w:rFonts w:ascii="Arial" w:eastAsia="Times New Roman" w:hAnsi="Arial" w:cs="Arial"/>
        <w:lang w:eastAsia="en-GB"/>
      </w:rPr>
    </w:pPr>
    <w:bookmarkStart w:id="2" w:name="_Hlk35525075"/>
    <w:r w:rsidRPr="004728A7">
      <w:rPr>
        <w:rFonts w:ascii="Arial" w:eastAsia="Calibri" w:hAnsi="Arial" w:cs="Arial"/>
        <w:b/>
        <w:bCs/>
        <w:lang w:eastAsia="en-GB"/>
      </w:rPr>
      <w:t>NICE inherited this indicator and all its supporting documentation from NHS Digital on 1 April 2020</w:t>
    </w:r>
  </w:p>
  <w:bookmarkEnd w:id="2"/>
  <w:p w14:paraId="3F8D5111" w14:textId="61FBF1EE" w:rsidR="00BB01D0" w:rsidRPr="00574969" w:rsidRDefault="00BB01D0" w:rsidP="004728A7">
    <w:pPr>
      <w:pStyle w:val="NormalWeb"/>
      <w:spacing w:after="0"/>
      <w:rPr>
        <w:rFonts w:ascii="Arial" w:eastAsia="+mn-ea" w:hAnsi="Arial" w:cs="Arial"/>
        <w:b/>
        <w:color w:val="1F497D" w:themeColor="text2"/>
        <w:position w:val="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86C64" w14:textId="77777777" w:rsidR="00BB01D0" w:rsidRPr="004728A7" w:rsidRDefault="00BB01D0" w:rsidP="004728A7">
    <w:pPr>
      <w:tabs>
        <w:tab w:val="center" w:pos="4513"/>
        <w:tab w:val="right" w:pos="9026"/>
      </w:tabs>
      <w:spacing w:after="0"/>
      <w:ind w:left="-567"/>
      <w:jc w:val="center"/>
      <w:rPr>
        <w:rFonts w:ascii="Arial" w:eastAsia="Times New Roman" w:hAnsi="Arial" w:cs="Arial"/>
        <w:lang w:eastAsia="en-GB"/>
      </w:rPr>
    </w:pPr>
    <w:r>
      <w:tab/>
    </w:r>
    <w:r w:rsidRPr="004728A7">
      <w:rPr>
        <w:rFonts w:ascii="Arial" w:eastAsia="Calibri" w:hAnsi="Arial" w:cs="Arial"/>
        <w:b/>
        <w:bCs/>
        <w:lang w:eastAsia="en-GB"/>
      </w:rPr>
      <w:t>NICE inherited this indicator and all its supporting documentation from NHS Digital on 1 April 2020</w:t>
    </w:r>
  </w:p>
  <w:p w14:paraId="2A0B51C0" w14:textId="5362EE93" w:rsidR="00BB01D0" w:rsidRDefault="00BB01D0" w:rsidP="004728A7">
    <w:pPr>
      <w:pStyle w:val="Header"/>
      <w:tabs>
        <w:tab w:val="left" w:pos="2108"/>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1C718" w14:textId="77777777" w:rsidR="00BB01D0" w:rsidRPr="004728A7" w:rsidRDefault="00BB01D0" w:rsidP="004728A7">
    <w:pPr>
      <w:tabs>
        <w:tab w:val="center" w:pos="4513"/>
        <w:tab w:val="right" w:pos="9026"/>
      </w:tabs>
      <w:spacing w:after="0"/>
      <w:ind w:left="-567"/>
      <w:jc w:val="center"/>
      <w:rPr>
        <w:rFonts w:ascii="Arial" w:eastAsia="Times New Roman" w:hAnsi="Arial" w:cs="Arial"/>
        <w:lang w:eastAsia="en-GB"/>
      </w:rPr>
    </w:pPr>
    <w:r w:rsidRPr="004728A7">
      <w:rPr>
        <w:rFonts w:ascii="Arial" w:eastAsia="Calibri" w:hAnsi="Arial" w:cs="Arial"/>
        <w:b/>
        <w:bCs/>
        <w:lang w:eastAsia="en-GB"/>
      </w:rPr>
      <w:t>NICE inherited this indicator and all its supporting documentation from NHS Digital on 1 April 2020</w:t>
    </w:r>
  </w:p>
  <w:p w14:paraId="2A0B51C1" w14:textId="2537862D" w:rsidR="00BB01D0" w:rsidRPr="004728A7" w:rsidRDefault="00BB01D0" w:rsidP="00472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EA06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A4A7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2463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80493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924B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896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1A9A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0C80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5292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385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A7198"/>
    <w:multiLevelType w:val="hybridMultilevel"/>
    <w:tmpl w:val="622473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4FF5ADF"/>
    <w:multiLevelType w:val="hybridMultilevel"/>
    <w:tmpl w:val="A882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B35DED"/>
    <w:multiLevelType w:val="hybridMultilevel"/>
    <w:tmpl w:val="3D64B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BE49D1"/>
    <w:multiLevelType w:val="hybridMultilevel"/>
    <w:tmpl w:val="5366F59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777FD5"/>
    <w:multiLevelType w:val="hybridMultilevel"/>
    <w:tmpl w:val="BFE6841A"/>
    <w:lvl w:ilvl="0" w:tplc="51104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C74418"/>
    <w:multiLevelType w:val="hybridMultilevel"/>
    <w:tmpl w:val="003A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F5AE5"/>
    <w:multiLevelType w:val="hybridMultilevel"/>
    <w:tmpl w:val="7C7E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5097F"/>
    <w:multiLevelType w:val="hybridMultilevel"/>
    <w:tmpl w:val="18026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2E7787"/>
    <w:multiLevelType w:val="hybridMultilevel"/>
    <w:tmpl w:val="7B42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63679"/>
    <w:multiLevelType w:val="hybridMultilevel"/>
    <w:tmpl w:val="DF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C32F5"/>
    <w:multiLevelType w:val="hybridMultilevel"/>
    <w:tmpl w:val="184EA6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387DE0"/>
    <w:multiLevelType w:val="hybridMultilevel"/>
    <w:tmpl w:val="B61A9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2A5B8A"/>
    <w:multiLevelType w:val="hybridMultilevel"/>
    <w:tmpl w:val="2F82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9F5308"/>
    <w:multiLevelType w:val="hybridMultilevel"/>
    <w:tmpl w:val="9DB472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753A33"/>
    <w:multiLevelType w:val="hybridMultilevel"/>
    <w:tmpl w:val="CD92E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994986"/>
    <w:multiLevelType w:val="hybridMultilevel"/>
    <w:tmpl w:val="9AD8B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8A43B0"/>
    <w:multiLevelType w:val="hybridMultilevel"/>
    <w:tmpl w:val="3DDCA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C45654"/>
    <w:multiLevelType w:val="hybridMultilevel"/>
    <w:tmpl w:val="1B74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F49C8"/>
    <w:multiLevelType w:val="hybridMultilevel"/>
    <w:tmpl w:val="734CB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D2470"/>
    <w:multiLevelType w:val="hybridMultilevel"/>
    <w:tmpl w:val="47EA4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220A3"/>
    <w:multiLevelType w:val="hybridMultilevel"/>
    <w:tmpl w:val="BFE6841A"/>
    <w:lvl w:ilvl="0" w:tplc="51104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8E5823"/>
    <w:multiLevelType w:val="hybridMultilevel"/>
    <w:tmpl w:val="FC7248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3"/>
  </w:num>
  <w:num w:numId="2">
    <w:abstractNumId w:val="13"/>
  </w:num>
  <w:num w:numId="3">
    <w:abstractNumId w:val="30"/>
  </w:num>
  <w:num w:numId="4">
    <w:abstractNumId w:val="24"/>
  </w:num>
  <w:num w:numId="5">
    <w:abstractNumId w:val="21"/>
  </w:num>
  <w:num w:numId="6">
    <w:abstractNumId w:val="16"/>
  </w:num>
  <w:num w:numId="7">
    <w:abstractNumId w:val="10"/>
  </w:num>
  <w:num w:numId="8">
    <w:abstractNumId w:val="27"/>
  </w:num>
  <w:num w:numId="9">
    <w:abstractNumId w:val="19"/>
  </w:num>
  <w:num w:numId="10">
    <w:abstractNumId w:val="22"/>
  </w:num>
  <w:num w:numId="11">
    <w:abstractNumId w:val="26"/>
  </w:num>
  <w:num w:numId="12">
    <w:abstractNumId w:val="25"/>
  </w:num>
  <w:num w:numId="13">
    <w:abstractNumId w:val="28"/>
  </w:num>
  <w:num w:numId="14">
    <w:abstractNumId w:val="18"/>
  </w:num>
  <w:num w:numId="15">
    <w:abstractNumId w:val="11"/>
  </w:num>
  <w:num w:numId="16">
    <w:abstractNumId w:val="23"/>
  </w:num>
  <w:num w:numId="17">
    <w:abstractNumId w:val="2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4"/>
  </w:num>
  <w:num w:numId="29">
    <w:abstractNumId w:val="12"/>
  </w:num>
  <w:num w:numId="30">
    <w:abstractNumId w:val="20"/>
  </w:num>
  <w:num w:numId="31">
    <w:abstractNumId w:val="17"/>
  </w:num>
  <w:num w:numId="32">
    <w:abstractNumId w:val="31"/>
  </w:num>
  <w:num w:numId="33">
    <w:abstractNumId w:val="3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42"/>
    <w:rsid w:val="00001AB9"/>
    <w:rsid w:val="00003D8A"/>
    <w:rsid w:val="00004C90"/>
    <w:rsid w:val="00010FAA"/>
    <w:rsid w:val="00011511"/>
    <w:rsid w:val="000142AB"/>
    <w:rsid w:val="00020A56"/>
    <w:rsid w:val="00020D9E"/>
    <w:rsid w:val="000251C3"/>
    <w:rsid w:val="00025C7B"/>
    <w:rsid w:val="00027B92"/>
    <w:rsid w:val="00030BDA"/>
    <w:rsid w:val="00037EEB"/>
    <w:rsid w:val="00040BB2"/>
    <w:rsid w:val="00042192"/>
    <w:rsid w:val="00042B7C"/>
    <w:rsid w:val="00044173"/>
    <w:rsid w:val="000501EB"/>
    <w:rsid w:val="00050518"/>
    <w:rsid w:val="000505DC"/>
    <w:rsid w:val="00052FAF"/>
    <w:rsid w:val="00053012"/>
    <w:rsid w:val="000600D7"/>
    <w:rsid w:val="00065EA7"/>
    <w:rsid w:val="000727E0"/>
    <w:rsid w:val="00074431"/>
    <w:rsid w:val="00075DE6"/>
    <w:rsid w:val="00085A73"/>
    <w:rsid w:val="00090589"/>
    <w:rsid w:val="00093E8B"/>
    <w:rsid w:val="0009576E"/>
    <w:rsid w:val="00096B17"/>
    <w:rsid w:val="00096B38"/>
    <w:rsid w:val="00096DC5"/>
    <w:rsid w:val="00097011"/>
    <w:rsid w:val="000A0C2A"/>
    <w:rsid w:val="000A129F"/>
    <w:rsid w:val="000A3172"/>
    <w:rsid w:val="000A73AD"/>
    <w:rsid w:val="000B2325"/>
    <w:rsid w:val="000B34D1"/>
    <w:rsid w:val="000B3802"/>
    <w:rsid w:val="000B452A"/>
    <w:rsid w:val="000B5DA8"/>
    <w:rsid w:val="000C46D6"/>
    <w:rsid w:val="000D45C7"/>
    <w:rsid w:val="000D554F"/>
    <w:rsid w:val="000E03B1"/>
    <w:rsid w:val="000E2273"/>
    <w:rsid w:val="000E55F0"/>
    <w:rsid w:val="000F59B7"/>
    <w:rsid w:val="000F7830"/>
    <w:rsid w:val="001056C0"/>
    <w:rsid w:val="0010645C"/>
    <w:rsid w:val="001109A6"/>
    <w:rsid w:val="00113081"/>
    <w:rsid w:val="00116267"/>
    <w:rsid w:val="00120645"/>
    <w:rsid w:val="00124964"/>
    <w:rsid w:val="00127423"/>
    <w:rsid w:val="00131B6C"/>
    <w:rsid w:val="001352DF"/>
    <w:rsid w:val="001441B6"/>
    <w:rsid w:val="00144F9F"/>
    <w:rsid w:val="00146D34"/>
    <w:rsid w:val="001561E9"/>
    <w:rsid w:val="001571DB"/>
    <w:rsid w:val="001625A2"/>
    <w:rsid w:val="0016268B"/>
    <w:rsid w:val="00165698"/>
    <w:rsid w:val="00167DE9"/>
    <w:rsid w:val="00170442"/>
    <w:rsid w:val="001705C5"/>
    <w:rsid w:val="00171DF2"/>
    <w:rsid w:val="0017372D"/>
    <w:rsid w:val="00174192"/>
    <w:rsid w:val="001763E5"/>
    <w:rsid w:val="00177890"/>
    <w:rsid w:val="001802DE"/>
    <w:rsid w:val="00180783"/>
    <w:rsid w:val="001814A1"/>
    <w:rsid w:val="001838DD"/>
    <w:rsid w:val="00185CCF"/>
    <w:rsid w:val="00187B0C"/>
    <w:rsid w:val="00187F88"/>
    <w:rsid w:val="00190803"/>
    <w:rsid w:val="00191C01"/>
    <w:rsid w:val="0019600B"/>
    <w:rsid w:val="001A0194"/>
    <w:rsid w:val="001B1498"/>
    <w:rsid w:val="001B54FA"/>
    <w:rsid w:val="001B59F3"/>
    <w:rsid w:val="001B5AF1"/>
    <w:rsid w:val="001B68D6"/>
    <w:rsid w:val="001B6C7A"/>
    <w:rsid w:val="001B7722"/>
    <w:rsid w:val="001B7F4B"/>
    <w:rsid w:val="001C16BB"/>
    <w:rsid w:val="001C45F5"/>
    <w:rsid w:val="001C4AD2"/>
    <w:rsid w:val="001C514C"/>
    <w:rsid w:val="001C5EF1"/>
    <w:rsid w:val="001D76D6"/>
    <w:rsid w:val="001D7AED"/>
    <w:rsid w:val="001E0F89"/>
    <w:rsid w:val="001E0FCD"/>
    <w:rsid w:val="001E199F"/>
    <w:rsid w:val="001E4B38"/>
    <w:rsid w:val="001F0423"/>
    <w:rsid w:val="001F123B"/>
    <w:rsid w:val="001F1F58"/>
    <w:rsid w:val="001F42D8"/>
    <w:rsid w:val="001F60CF"/>
    <w:rsid w:val="001F69EA"/>
    <w:rsid w:val="0020528E"/>
    <w:rsid w:val="00205D56"/>
    <w:rsid w:val="00205D90"/>
    <w:rsid w:val="00207BE0"/>
    <w:rsid w:val="00214535"/>
    <w:rsid w:val="00214B6C"/>
    <w:rsid w:val="00223E6D"/>
    <w:rsid w:val="00236D79"/>
    <w:rsid w:val="00237728"/>
    <w:rsid w:val="00244960"/>
    <w:rsid w:val="002457E4"/>
    <w:rsid w:val="0024616B"/>
    <w:rsid w:val="002468D8"/>
    <w:rsid w:val="00253C04"/>
    <w:rsid w:val="00263FA5"/>
    <w:rsid w:val="002755CE"/>
    <w:rsid w:val="00275F8E"/>
    <w:rsid w:val="002765C4"/>
    <w:rsid w:val="00281E85"/>
    <w:rsid w:val="00281FF4"/>
    <w:rsid w:val="002821C2"/>
    <w:rsid w:val="002836E5"/>
    <w:rsid w:val="00285964"/>
    <w:rsid w:val="002903BC"/>
    <w:rsid w:val="00291308"/>
    <w:rsid w:val="00291361"/>
    <w:rsid w:val="0029299E"/>
    <w:rsid w:val="002A05F6"/>
    <w:rsid w:val="002A0851"/>
    <w:rsid w:val="002A7D0C"/>
    <w:rsid w:val="002B514F"/>
    <w:rsid w:val="002C0327"/>
    <w:rsid w:val="002C08C0"/>
    <w:rsid w:val="002C6ADA"/>
    <w:rsid w:val="002D10B2"/>
    <w:rsid w:val="002D2C54"/>
    <w:rsid w:val="002D32C5"/>
    <w:rsid w:val="002D4DC5"/>
    <w:rsid w:val="002D5A75"/>
    <w:rsid w:val="002D5BC0"/>
    <w:rsid w:val="002D661A"/>
    <w:rsid w:val="002E1C79"/>
    <w:rsid w:val="002E43BB"/>
    <w:rsid w:val="002E51BB"/>
    <w:rsid w:val="002E58F6"/>
    <w:rsid w:val="002F223B"/>
    <w:rsid w:val="002F463E"/>
    <w:rsid w:val="002F682C"/>
    <w:rsid w:val="00304DBD"/>
    <w:rsid w:val="00305805"/>
    <w:rsid w:val="003076B8"/>
    <w:rsid w:val="0031151D"/>
    <w:rsid w:val="00311D18"/>
    <w:rsid w:val="003136F0"/>
    <w:rsid w:val="00315214"/>
    <w:rsid w:val="00315336"/>
    <w:rsid w:val="00316CC8"/>
    <w:rsid w:val="003218AF"/>
    <w:rsid w:val="00321A33"/>
    <w:rsid w:val="003269C9"/>
    <w:rsid w:val="00327570"/>
    <w:rsid w:val="00327D85"/>
    <w:rsid w:val="00330EF2"/>
    <w:rsid w:val="00333E37"/>
    <w:rsid w:val="00336121"/>
    <w:rsid w:val="003408D8"/>
    <w:rsid w:val="00340A04"/>
    <w:rsid w:val="003457FC"/>
    <w:rsid w:val="003463D7"/>
    <w:rsid w:val="003466B8"/>
    <w:rsid w:val="00351795"/>
    <w:rsid w:val="00357A4C"/>
    <w:rsid w:val="00360729"/>
    <w:rsid w:val="00365147"/>
    <w:rsid w:val="00375C95"/>
    <w:rsid w:val="00376831"/>
    <w:rsid w:val="0038142B"/>
    <w:rsid w:val="003822A4"/>
    <w:rsid w:val="0038404E"/>
    <w:rsid w:val="00384642"/>
    <w:rsid w:val="00385D9B"/>
    <w:rsid w:val="00387F8D"/>
    <w:rsid w:val="0039242B"/>
    <w:rsid w:val="003978BE"/>
    <w:rsid w:val="003A113E"/>
    <w:rsid w:val="003B462D"/>
    <w:rsid w:val="003B5D8B"/>
    <w:rsid w:val="003B6761"/>
    <w:rsid w:val="003C45C6"/>
    <w:rsid w:val="003D6033"/>
    <w:rsid w:val="003E127B"/>
    <w:rsid w:val="003E4DBA"/>
    <w:rsid w:val="003E69C0"/>
    <w:rsid w:val="003F229C"/>
    <w:rsid w:val="003F3199"/>
    <w:rsid w:val="003F409C"/>
    <w:rsid w:val="003F4DBB"/>
    <w:rsid w:val="003F5222"/>
    <w:rsid w:val="003F55F1"/>
    <w:rsid w:val="003F5DEA"/>
    <w:rsid w:val="003F7F67"/>
    <w:rsid w:val="0040319C"/>
    <w:rsid w:val="004062D3"/>
    <w:rsid w:val="00410611"/>
    <w:rsid w:val="00413C43"/>
    <w:rsid w:val="00414306"/>
    <w:rsid w:val="004166F5"/>
    <w:rsid w:val="004173ED"/>
    <w:rsid w:val="00420ED7"/>
    <w:rsid w:val="00423178"/>
    <w:rsid w:val="0042763F"/>
    <w:rsid w:val="00430FFE"/>
    <w:rsid w:val="004312E8"/>
    <w:rsid w:val="0043324C"/>
    <w:rsid w:val="00434520"/>
    <w:rsid w:val="00436890"/>
    <w:rsid w:val="00441FE7"/>
    <w:rsid w:val="00443014"/>
    <w:rsid w:val="00447E17"/>
    <w:rsid w:val="00451082"/>
    <w:rsid w:val="00451FCB"/>
    <w:rsid w:val="00461E64"/>
    <w:rsid w:val="004636A3"/>
    <w:rsid w:val="00464CD3"/>
    <w:rsid w:val="00465ABD"/>
    <w:rsid w:val="00467F8E"/>
    <w:rsid w:val="004711D0"/>
    <w:rsid w:val="00471B48"/>
    <w:rsid w:val="00471C63"/>
    <w:rsid w:val="004728A7"/>
    <w:rsid w:val="004766CE"/>
    <w:rsid w:val="00476C95"/>
    <w:rsid w:val="00477D80"/>
    <w:rsid w:val="004856B8"/>
    <w:rsid w:val="0048768B"/>
    <w:rsid w:val="0048798C"/>
    <w:rsid w:val="00496056"/>
    <w:rsid w:val="004A0169"/>
    <w:rsid w:val="004A421C"/>
    <w:rsid w:val="004A46DA"/>
    <w:rsid w:val="004A58EC"/>
    <w:rsid w:val="004B0D1F"/>
    <w:rsid w:val="004B2BEE"/>
    <w:rsid w:val="004B411D"/>
    <w:rsid w:val="004C0536"/>
    <w:rsid w:val="004C7B76"/>
    <w:rsid w:val="004D23BA"/>
    <w:rsid w:val="004D335F"/>
    <w:rsid w:val="004D55DF"/>
    <w:rsid w:val="004E30B7"/>
    <w:rsid w:val="004E44CE"/>
    <w:rsid w:val="004E5020"/>
    <w:rsid w:val="004E7A0C"/>
    <w:rsid w:val="004F1008"/>
    <w:rsid w:val="004F508B"/>
    <w:rsid w:val="00501A37"/>
    <w:rsid w:val="00503C03"/>
    <w:rsid w:val="00505F5A"/>
    <w:rsid w:val="00510F98"/>
    <w:rsid w:val="005114A6"/>
    <w:rsid w:val="0051156B"/>
    <w:rsid w:val="0051422D"/>
    <w:rsid w:val="00515458"/>
    <w:rsid w:val="005207E2"/>
    <w:rsid w:val="0052283E"/>
    <w:rsid w:val="005255C9"/>
    <w:rsid w:val="00530F79"/>
    <w:rsid w:val="0053295D"/>
    <w:rsid w:val="005369A2"/>
    <w:rsid w:val="005379B4"/>
    <w:rsid w:val="00540CB4"/>
    <w:rsid w:val="00543CAF"/>
    <w:rsid w:val="0055380F"/>
    <w:rsid w:val="0055764F"/>
    <w:rsid w:val="00557DE2"/>
    <w:rsid w:val="00565521"/>
    <w:rsid w:val="00566BFB"/>
    <w:rsid w:val="00566C06"/>
    <w:rsid w:val="00567E48"/>
    <w:rsid w:val="0057003F"/>
    <w:rsid w:val="00572A10"/>
    <w:rsid w:val="00573926"/>
    <w:rsid w:val="00574377"/>
    <w:rsid w:val="00586C2A"/>
    <w:rsid w:val="005910B1"/>
    <w:rsid w:val="00593819"/>
    <w:rsid w:val="00594C7F"/>
    <w:rsid w:val="00596720"/>
    <w:rsid w:val="005B35F0"/>
    <w:rsid w:val="005B5AFF"/>
    <w:rsid w:val="005B6ACA"/>
    <w:rsid w:val="005C75BB"/>
    <w:rsid w:val="005D0097"/>
    <w:rsid w:val="005D1051"/>
    <w:rsid w:val="005D1334"/>
    <w:rsid w:val="005D1E87"/>
    <w:rsid w:val="005D1FA2"/>
    <w:rsid w:val="005D480D"/>
    <w:rsid w:val="005D5EFC"/>
    <w:rsid w:val="005E4530"/>
    <w:rsid w:val="005E4BD9"/>
    <w:rsid w:val="005E5AFB"/>
    <w:rsid w:val="005E645E"/>
    <w:rsid w:val="005F4249"/>
    <w:rsid w:val="005F4424"/>
    <w:rsid w:val="005F5ABF"/>
    <w:rsid w:val="005F75FB"/>
    <w:rsid w:val="006076D4"/>
    <w:rsid w:val="00615A4D"/>
    <w:rsid w:val="0061799A"/>
    <w:rsid w:val="00626AE4"/>
    <w:rsid w:val="00626EE9"/>
    <w:rsid w:val="0062740D"/>
    <w:rsid w:val="006307E9"/>
    <w:rsid w:val="00630FF5"/>
    <w:rsid w:val="00632F4D"/>
    <w:rsid w:val="00633686"/>
    <w:rsid w:val="0063404E"/>
    <w:rsid w:val="00634567"/>
    <w:rsid w:val="00635B29"/>
    <w:rsid w:val="00636DA8"/>
    <w:rsid w:val="00640CE4"/>
    <w:rsid w:val="006432D7"/>
    <w:rsid w:val="00646297"/>
    <w:rsid w:val="00646A1F"/>
    <w:rsid w:val="006506CD"/>
    <w:rsid w:val="0065300A"/>
    <w:rsid w:val="00653739"/>
    <w:rsid w:val="00656AB5"/>
    <w:rsid w:val="00660AB8"/>
    <w:rsid w:val="00661366"/>
    <w:rsid w:val="00663DA8"/>
    <w:rsid w:val="00671C9D"/>
    <w:rsid w:val="006760FA"/>
    <w:rsid w:val="00677BC3"/>
    <w:rsid w:val="006807D2"/>
    <w:rsid w:val="00680AD5"/>
    <w:rsid w:val="00682E99"/>
    <w:rsid w:val="00687FF4"/>
    <w:rsid w:val="006923A9"/>
    <w:rsid w:val="00693142"/>
    <w:rsid w:val="00694D77"/>
    <w:rsid w:val="0069798F"/>
    <w:rsid w:val="006A1771"/>
    <w:rsid w:val="006A1B5C"/>
    <w:rsid w:val="006A74DB"/>
    <w:rsid w:val="006B0D13"/>
    <w:rsid w:val="006B17DA"/>
    <w:rsid w:val="006B18A4"/>
    <w:rsid w:val="006C54D3"/>
    <w:rsid w:val="006C6979"/>
    <w:rsid w:val="006E31BD"/>
    <w:rsid w:val="006F1981"/>
    <w:rsid w:val="006F210C"/>
    <w:rsid w:val="006F6B31"/>
    <w:rsid w:val="006F722D"/>
    <w:rsid w:val="006F751C"/>
    <w:rsid w:val="00703236"/>
    <w:rsid w:val="007032BA"/>
    <w:rsid w:val="00703416"/>
    <w:rsid w:val="00703C30"/>
    <w:rsid w:val="00705050"/>
    <w:rsid w:val="00707BAF"/>
    <w:rsid w:val="007144BD"/>
    <w:rsid w:val="00715D34"/>
    <w:rsid w:val="007206EE"/>
    <w:rsid w:val="0072072B"/>
    <w:rsid w:val="00721126"/>
    <w:rsid w:val="00724B26"/>
    <w:rsid w:val="00730620"/>
    <w:rsid w:val="007346A3"/>
    <w:rsid w:val="0073583F"/>
    <w:rsid w:val="00745A10"/>
    <w:rsid w:val="0075131C"/>
    <w:rsid w:val="0075704B"/>
    <w:rsid w:val="00757B96"/>
    <w:rsid w:val="00762AEF"/>
    <w:rsid w:val="00762FFE"/>
    <w:rsid w:val="00764EF5"/>
    <w:rsid w:val="00765271"/>
    <w:rsid w:val="00765F81"/>
    <w:rsid w:val="007675A9"/>
    <w:rsid w:val="00770CF2"/>
    <w:rsid w:val="007748D2"/>
    <w:rsid w:val="0077629F"/>
    <w:rsid w:val="007816FB"/>
    <w:rsid w:val="00781948"/>
    <w:rsid w:val="0078484A"/>
    <w:rsid w:val="0079380B"/>
    <w:rsid w:val="0079482F"/>
    <w:rsid w:val="007A0867"/>
    <w:rsid w:val="007A1006"/>
    <w:rsid w:val="007A16E8"/>
    <w:rsid w:val="007B276A"/>
    <w:rsid w:val="007C0A91"/>
    <w:rsid w:val="007C0D92"/>
    <w:rsid w:val="007C3992"/>
    <w:rsid w:val="007C5EB8"/>
    <w:rsid w:val="007C7E31"/>
    <w:rsid w:val="007D03FC"/>
    <w:rsid w:val="007D7D14"/>
    <w:rsid w:val="007E01E2"/>
    <w:rsid w:val="007E1960"/>
    <w:rsid w:val="007F01FC"/>
    <w:rsid w:val="007F2C1A"/>
    <w:rsid w:val="007F3077"/>
    <w:rsid w:val="007F52D5"/>
    <w:rsid w:val="007F5B76"/>
    <w:rsid w:val="007F6372"/>
    <w:rsid w:val="00802039"/>
    <w:rsid w:val="00803B5F"/>
    <w:rsid w:val="00813D93"/>
    <w:rsid w:val="0081480F"/>
    <w:rsid w:val="0081488D"/>
    <w:rsid w:val="0081780B"/>
    <w:rsid w:val="00822ADA"/>
    <w:rsid w:val="00823F84"/>
    <w:rsid w:val="0083095B"/>
    <w:rsid w:val="00830CBC"/>
    <w:rsid w:val="008313F7"/>
    <w:rsid w:val="008329D3"/>
    <w:rsid w:val="00846750"/>
    <w:rsid w:val="00847D6C"/>
    <w:rsid w:val="00853BE1"/>
    <w:rsid w:val="00854BB6"/>
    <w:rsid w:val="00855A2F"/>
    <w:rsid w:val="00856FED"/>
    <w:rsid w:val="00857C74"/>
    <w:rsid w:val="0086305D"/>
    <w:rsid w:val="00866F63"/>
    <w:rsid w:val="00871AF2"/>
    <w:rsid w:val="00872950"/>
    <w:rsid w:val="00876567"/>
    <w:rsid w:val="00890723"/>
    <w:rsid w:val="008A13E5"/>
    <w:rsid w:val="008A2326"/>
    <w:rsid w:val="008A5CEE"/>
    <w:rsid w:val="008B2855"/>
    <w:rsid w:val="008B2CA6"/>
    <w:rsid w:val="008B33CE"/>
    <w:rsid w:val="008B3DFD"/>
    <w:rsid w:val="008B5B1A"/>
    <w:rsid w:val="008C02AB"/>
    <w:rsid w:val="008C1200"/>
    <w:rsid w:val="008C551A"/>
    <w:rsid w:val="008C6999"/>
    <w:rsid w:val="008C7E94"/>
    <w:rsid w:val="008D3243"/>
    <w:rsid w:val="008D38C5"/>
    <w:rsid w:val="008D564B"/>
    <w:rsid w:val="008E59CE"/>
    <w:rsid w:val="008F1AE6"/>
    <w:rsid w:val="008F734A"/>
    <w:rsid w:val="00902ED7"/>
    <w:rsid w:val="00905785"/>
    <w:rsid w:val="00913E9B"/>
    <w:rsid w:val="0092237C"/>
    <w:rsid w:val="00923BB4"/>
    <w:rsid w:val="00926E4C"/>
    <w:rsid w:val="009329F5"/>
    <w:rsid w:val="009450D3"/>
    <w:rsid w:val="00954B36"/>
    <w:rsid w:val="00955EA7"/>
    <w:rsid w:val="0095780F"/>
    <w:rsid w:val="00957D93"/>
    <w:rsid w:val="009632EC"/>
    <w:rsid w:val="009664F0"/>
    <w:rsid w:val="0098778D"/>
    <w:rsid w:val="00990AE7"/>
    <w:rsid w:val="00990D66"/>
    <w:rsid w:val="00995CC4"/>
    <w:rsid w:val="00996605"/>
    <w:rsid w:val="009A2304"/>
    <w:rsid w:val="009A51B9"/>
    <w:rsid w:val="009A7EEE"/>
    <w:rsid w:val="009B0075"/>
    <w:rsid w:val="009B023E"/>
    <w:rsid w:val="009B4DC8"/>
    <w:rsid w:val="009B582E"/>
    <w:rsid w:val="009C45AA"/>
    <w:rsid w:val="009C7668"/>
    <w:rsid w:val="009D0003"/>
    <w:rsid w:val="009D0EBC"/>
    <w:rsid w:val="009D2249"/>
    <w:rsid w:val="009D6982"/>
    <w:rsid w:val="009D7B73"/>
    <w:rsid w:val="009E0089"/>
    <w:rsid w:val="009E0906"/>
    <w:rsid w:val="009E1A6A"/>
    <w:rsid w:val="009E2485"/>
    <w:rsid w:val="009E3A80"/>
    <w:rsid w:val="009E7E6A"/>
    <w:rsid w:val="009F6E89"/>
    <w:rsid w:val="009F79BD"/>
    <w:rsid w:val="00A00CE7"/>
    <w:rsid w:val="00A0179C"/>
    <w:rsid w:val="00A05C29"/>
    <w:rsid w:val="00A0671A"/>
    <w:rsid w:val="00A06B83"/>
    <w:rsid w:val="00A11F9A"/>
    <w:rsid w:val="00A1215C"/>
    <w:rsid w:val="00A14D3F"/>
    <w:rsid w:val="00A160BD"/>
    <w:rsid w:val="00A20F83"/>
    <w:rsid w:val="00A21CE3"/>
    <w:rsid w:val="00A30092"/>
    <w:rsid w:val="00A3048F"/>
    <w:rsid w:val="00A33295"/>
    <w:rsid w:val="00A34C5C"/>
    <w:rsid w:val="00A35144"/>
    <w:rsid w:val="00A35528"/>
    <w:rsid w:val="00A40A70"/>
    <w:rsid w:val="00A41C63"/>
    <w:rsid w:val="00A465BD"/>
    <w:rsid w:val="00A47B3E"/>
    <w:rsid w:val="00A53416"/>
    <w:rsid w:val="00A54ADF"/>
    <w:rsid w:val="00A54BD5"/>
    <w:rsid w:val="00A553E3"/>
    <w:rsid w:val="00A568F4"/>
    <w:rsid w:val="00A61471"/>
    <w:rsid w:val="00A63102"/>
    <w:rsid w:val="00A644AF"/>
    <w:rsid w:val="00A67435"/>
    <w:rsid w:val="00A77721"/>
    <w:rsid w:val="00A82D92"/>
    <w:rsid w:val="00A857A0"/>
    <w:rsid w:val="00A90A23"/>
    <w:rsid w:val="00A9180E"/>
    <w:rsid w:val="00A92C20"/>
    <w:rsid w:val="00A92EC8"/>
    <w:rsid w:val="00AA0AD4"/>
    <w:rsid w:val="00AA23C8"/>
    <w:rsid w:val="00AB4E78"/>
    <w:rsid w:val="00AB794A"/>
    <w:rsid w:val="00AB7A8E"/>
    <w:rsid w:val="00AB7BDD"/>
    <w:rsid w:val="00AB7F00"/>
    <w:rsid w:val="00AC2A4A"/>
    <w:rsid w:val="00AC6500"/>
    <w:rsid w:val="00AD170D"/>
    <w:rsid w:val="00AD21BA"/>
    <w:rsid w:val="00AD3504"/>
    <w:rsid w:val="00AD4937"/>
    <w:rsid w:val="00AE5177"/>
    <w:rsid w:val="00AE5259"/>
    <w:rsid w:val="00AF1F03"/>
    <w:rsid w:val="00AF22EB"/>
    <w:rsid w:val="00AF7DB7"/>
    <w:rsid w:val="00B1791C"/>
    <w:rsid w:val="00B22AAF"/>
    <w:rsid w:val="00B23BFD"/>
    <w:rsid w:val="00B2538E"/>
    <w:rsid w:val="00B2587C"/>
    <w:rsid w:val="00B26284"/>
    <w:rsid w:val="00B2721B"/>
    <w:rsid w:val="00B32469"/>
    <w:rsid w:val="00B32F9A"/>
    <w:rsid w:val="00B34849"/>
    <w:rsid w:val="00B356B9"/>
    <w:rsid w:val="00B4700E"/>
    <w:rsid w:val="00B47314"/>
    <w:rsid w:val="00B52B83"/>
    <w:rsid w:val="00B53C3F"/>
    <w:rsid w:val="00B541C1"/>
    <w:rsid w:val="00B56DC3"/>
    <w:rsid w:val="00B61051"/>
    <w:rsid w:val="00B6197A"/>
    <w:rsid w:val="00B7096A"/>
    <w:rsid w:val="00B73009"/>
    <w:rsid w:val="00B74496"/>
    <w:rsid w:val="00B81EE8"/>
    <w:rsid w:val="00B8741B"/>
    <w:rsid w:val="00B87B28"/>
    <w:rsid w:val="00B912CF"/>
    <w:rsid w:val="00B93531"/>
    <w:rsid w:val="00BA1760"/>
    <w:rsid w:val="00BA7221"/>
    <w:rsid w:val="00BB01D0"/>
    <w:rsid w:val="00BB0593"/>
    <w:rsid w:val="00BB5C98"/>
    <w:rsid w:val="00BC084D"/>
    <w:rsid w:val="00BC0A38"/>
    <w:rsid w:val="00BC0D34"/>
    <w:rsid w:val="00BC3D75"/>
    <w:rsid w:val="00BC5F08"/>
    <w:rsid w:val="00BC61D2"/>
    <w:rsid w:val="00BD1509"/>
    <w:rsid w:val="00BD6856"/>
    <w:rsid w:val="00BE3327"/>
    <w:rsid w:val="00BE5E5A"/>
    <w:rsid w:val="00BE7D53"/>
    <w:rsid w:val="00BF1A6B"/>
    <w:rsid w:val="00BF3E04"/>
    <w:rsid w:val="00BF3F8E"/>
    <w:rsid w:val="00BF6BC8"/>
    <w:rsid w:val="00C11DE1"/>
    <w:rsid w:val="00C12D03"/>
    <w:rsid w:val="00C200DB"/>
    <w:rsid w:val="00C231BA"/>
    <w:rsid w:val="00C242CD"/>
    <w:rsid w:val="00C265D8"/>
    <w:rsid w:val="00C26946"/>
    <w:rsid w:val="00C30A16"/>
    <w:rsid w:val="00C32178"/>
    <w:rsid w:val="00C34017"/>
    <w:rsid w:val="00C37127"/>
    <w:rsid w:val="00C42126"/>
    <w:rsid w:val="00C54F2D"/>
    <w:rsid w:val="00C6215A"/>
    <w:rsid w:val="00C637BE"/>
    <w:rsid w:val="00C66C8C"/>
    <w:rsid w:val="00C6768A"/>
    <w:rsid w:val="00C723F2"/>
    <w:rsid w:val="00C763F8"/>
    <w:rsid w:val="00C946FA"/>
    <w:rsid w:val="00C94A78"/>
    <w:rsid w:val="00C94C5B"/>
    <w:rsid w:val="00CA27B4"/>
    <w:rsid w:val="00CA3C85"/>
    <w:rsid w:val="00CB0D15"/>
    <w:rsid w:val="00CC242C"/>
    <w:rsid w:val="00CC575D"/>
    <w:rsid w:val="00CD133A"/>
    <w:rsid w:val="00CD3DFC"/>
    <w:rsid w:val="00CE0D95"/>
    <w:rsid w:val="00CE1BD7"/>
    <w:rsid w:val="00CE274B"/>
    <w:rsid w:val="00CE3EF2"/>
    <w:rsid w:val="00CF1440"/>
    <w:rsid w:val="00CF2757"/>
    <w:rsid w:val="00CF2EDC"/>
    <w:rsid w:val="00CF4AE8"/>
    <w:rsid w:val="00D0239F"/>
    <w:rsid w:val="00D07215"/>
    <w:rsid w:val="00D07BC2"/>
    <w:rsid w:val="00D219B4"/>
    <w:rsid w:val="00D224D7"/>
    <w:rsid w:val="00D30DAB"/>
    <w:rsid w:val="00D34201"/>
    <w:rsid w:val="00D34AF1"/>
    <w:rsid w:val="00D35CE9"/>
    <w:rsid w:val="00D3634E"/>
    <w:rsid w:val="00D37F4F"/>
    <w:rsid w:val="00D44FA9"/>
    <w:rsid w:val="00D514C5"/>
    <w:rsid w:val="00D53727"/>
    <w:rsid w:val="00D54CCE"/>
    <w:rsid w:val="00D5622C"/>
    <w:rsid w:val="00D567C7"/>
    <w:rsid w:val="00D600D5"/>
    <w:rsid w:val="00D604EB"/>
    <w:rsid w:val="00D6108E"/>
    <w:rsid w:val="00D644FF"/>
    <w:rsid w:val="00D678D0"/>
    <w:rsid w:val="00D70C8A"/>
    <w:rsid w:val="00D716B0"/>
    <w:rsid w:val="00D71EBD"/>
    <w:rsid w:val="00D735FD"/>
    <w:rsid w:val="00D74BC1"/>
    <w:rsid w:val="00D7540C"/>
    <w:rsid w:val="00D765E3"/>
    <w:rsid w:val="00D76CD1"/>
    <w:rsid w:val="00D77EFE"/>
    <w:rsid w:val="00D81499"/>
    <w:rsid w:val="00D8198C"/>
    <w:rsid w:val="00D82739"/>
    <w:rsid w:val="00D877DC"/>
    <w:rsid w:val="00D90A55"/>
    <w:rsid w:val="00D90B6D"/>
    <w:rsid w:val="00D90F6A"/>
    <w:rsid w:val="00D913D2"/>
    <w:rsid w:val="00D91B74"/>
    <w:rsid w:val="00D9288A"/>
    <w:rsid w:val="00D92A7A"/>
    <w:rsid w:val="00D95D6B"/>
    <w:rsid w:val="00D95FB8"/>
    <w:rsid w:val="00DA3E7A"/>
    <w:rsid w:val="00DA794A"/>
    <w:rsid w:val="00DB108C"/>
    <w:rsid w:val="00DB1553"/>
    <w:rsid w:val="00DB5296"/>
    <w:rsid w:val="00DB6429"/>
    <w:rsid w:val="00DB6A20"/>
    <w:rsid w:val="00DC2766"/>
    <w:rsid w:val="00DC2FB3"/>
    <w:rsid w:val="00DD023C"/>
    <w:rsid w:val="00DD34D2"/>
    <w:rsid w:val="00DD66D2"/>
    <w:rsid w:val="00DE186F"/>
    <w:rsid w:val="00DE264F"/>
    <w:rsid w:val="00DE33CE"/>
    <w:rsid w:val="00DE560A"/>
    <w:rsid w:val="00DE7456"/>
    <w:rsid w:val="00DE7672"/>
    <w:rsid w:val="00DF200C"/>
    <w:rsid w:val="00DF60C7"/>
    <w:rsid w:val="00E02610"/>
    <w:rsid w:val="00E03CCA"/>
    <w:rsid w:val="00E053E1"/>
    <w:rsid w:val="00E10011"/>
    <w:rsid w:val="00E13369"/>
    <w:rsid w:val="00E13A6E"/>
    <w:rsid w:val="00E17939"/>
    <w:rsid w:val="00E22600"/>
    <w:rsid w:val="00E226C5"/>
    <w:rsid w:val="00E2282E"/>
    <w:rsid w:val="00E249FB"/>
    <w:rsid w:val="00E252A0"/>
    <w:rsid w:val="00E26781"/>
    <w:rsid w:val="00E2689D"/>
    <w:rsid w:val="00E276BE"/>
    <w:rsid w:val="00E303FE"/>
    <w:rsid w:val="00E4052F"/>
    <w:rsid w:val="00E44E53"/>
    <w:rsid w:val="00E47C32"/>
    <w:rsid w:val="00E516DF"/>
    <w:rsid w:val="00E521A7"/>
    <w:rsid w:val="00E62354"/>
    <w:rsid w:val="00E6474F"/>
    <w:rsid w:val="00E70530"/>
    <w:rsid w:val="00E7053A"/>
    <w:rsid w:val="00E711E4"/>
    <w:rsid w:val="00E72E78"/>
    <w:rsid w:val="00E753D6"/>
    <w:rsid w:val="00E75C34"/>
    <w:rsid w:val="00E76508"/>
    <w:rsid w:val="00E80A78"/>
    <w:rsid w:val="00E81231"/>
    <w:rsid w:val="00E81E27"/>
    <w:rsid w:val="00E828F2"/>
    <w:rsid w:val="00E85259"/>
    <w:rsid w:val="00EA4762"/>
    <w:rsid w:val="00EA5EA6"/>
    <w:rsid w:val="00EA7518"/>
    <w:rsid w:val="00EA76CC"/>
    <w:rsid w:val="00EB3E6A"/>
    <w:rsid w:val="00EB4029"/>
    <w:rsid w:val="00EB6119"/>
    <w:rsid w:val="00EC191C"/>
    <w:rsid w:val="00EC29E0"/>
    <w:rsid w:val="00EC2C7C"/>
    <w:rsid w:val="00EE0BB0"/>
    <w:rsid w:val="00EE3740"/>
    <w:rsid w:val="00EE4930"/>
    <w:rsid w:val="00EF0857"/>
    <w:rsid w:val="00EF08A2"/>
    <w:rsid w:val="00EF3DC4"/>
    <w:rsid w:val="00F047FB"/>
    <w:rsid w:val="00F05A47"/>
    <w:rsid w:val="00F07AAD"/>
    <w:rsid w:val="00F10562"/>
    <w:rsid w:val="00F12A25"/>
    <w:rsid w:val="00F147A1"/>
    <w:rsid w:val="00F17990"/>
    <w:rsid w:val="00F20F6E"/>
    <w:rsid w:val="00F21BEA"/>
    <w:rsid w:val="00F23D4E"/>
    <w:rsid w:val="00F2552F"/>
    <w:rsid w:val="00F36DF3"/>
    <w:rsid w:val="00F408F6"/>
    <w:rsid w:val="00F4235E"/>
    <w:rsid w:val="00F5280E"/>
    <w:rsid w:val="00F52D9D"/>
    <w:rsid w:val="00F52E25"/>
    <w:rsid w:val="00F61C3B"/>
    <w:rsid w:val="00F64BA8"/>
    <w:rsid w:val="00F64FA7"/>
    <w:rsid w:val="00F65D76"/>
    <w:rsid w:val="00F77A64"/>
    <w:rsid w:val="00F81014"/>
    <w:rsid w:val="00F827EC"/>
    <w:rsid w:val="00FA0977"/>
    <w:rsid w:val="00FB0653"/>
    <w:rsid w:val="00FB2EAF"/>
    <w:rsid w:val="00FB5147"/>
    <w:rsid w:val="00FC1FB4"/>
    <w:rsid w:val="00FC48C6"/>
    <w:rsid w:val="00FD1862"/>
    <w:rsid w:val="00FD3DF1"/>
    <w:rsid w:val="00FD577F"/>
    <w:rsid w:val="00FD6D59"/>
    <w:rsid w:val="00FE3F11"/>
    <w:rsid w:val="00FE407D"/>
    <w:rsid w:val="00FE43C9"/>
    <w:rsid w:val="00FE4B7B"/>
    <w:rsid w:val="00FE52F8"/>
    <w:rsid w:val="00FE6A4F"/>
    <w:rsid w:val="00FE6B8B"/>
    <w:rsid w:val="00FF0BA3"/>
    <w:rsid w:val="00FF5BB8"/>
    <w:rsid w:val="55FA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0B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FA"/>
    <w:pPr>
      <w:spacing w:after="120" w:line="240" w:lineRule="auto"/>
    </w:pPr>
  </w:style>
  <w:style w:type="paragraph" w:styleId="Heading1">
    <w:name w:val="heading 1"/>
    <w:basedOn w:val="Normal"/>
    <w:next w:val="Normal"/>
    <w:link w:val="Heading1Char"/>
    <w:uiPriority w:val="9"/>
    <w:qFormat/>
    <w:rsid w:val="00D600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00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09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B4E78"/>
    <w:pPr>
      <w:keepNext/>
      <w:spacing w:before="70" w:after="70"/>
      <w:textboxTightWrap w:val="lastLineOnly"/>
      <w:outlineLvl w:val="3"/>
    </w:pPr>
    <w:rPr>
      <w:rFonts w:ascii="Arial" w:eastAsia="Times New Roman" w:hAnsi="Arial" w:cs="Times New Roman"/>
      <w:b/>
      <w:color w:val="4F81BD" w:themeColor="accent1"/>
      <w:sz w:val="24"/>
      <w:szCs w:val="20"/>
    </w:rPr>
  </w:style>
  <w:style w:type="paragraph" w:styleId="Heading5">
    <w:name w:val="heading 5"/>
    <w:basedOn w:val="Normal"/>
    <w:next w:val="Normal"/>
    <w:link w:val="Heading5Char"/>
    <w:uiPriority w:val="9"/>
    <w:semiHidden/>
    <w:unhideWhenUsed/>
    <w:qFormat/>
    <w:rsid w:val="00D600D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600D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600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600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00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442"/>
    <w:pPr>
      <w:tabs>
        <w:tab w:val="center" w:pos="4513"/>
        <w:tab w:val="right" w:pos="9026"/>
      </w:tabs>
      <w:spacing w:after="0"/>
    </w:pPr>
  </w:style>
  <w:style w:type="character" w:customStyle="1" w:styleId="HeaderChar">
    <w:name w:val="Header Char"/>
    <w:basedOn w:val="DefaultParagraphFont"/>
    <w:link w:val="Header"/>
    <w:uiPriority w:val="99"/>
    <w:rsid w:val="00170442"/>
  </w:style>
  <w:style w:type="paragraph" w:styleId="Footer">
    <w:name w:val="footer"/>
    <w:basedOn w:val="Normal"/>
    <w:link w:val="FooterChar"/>
    <w:uiPriority w:val="99"/>
    <w:unhideWhenUsed/>
    <w:qFormat/>
    <w:rsid w:val="00170442"/>
    <w:pPr>
      <w:tabs>
        <w:tab w:val="center" w:pos="4513"/>
        <w:tab w:val="right" w:pos="9026"/>
      </w:tabs>
      <w:spacing w:after="0"/>
    </w:pPr>
  </w:style>
  <w:style w:type="character" w:customStyle="1" w:styleId="FooterChar">
    <w:name w:val="Footer Char"/>
    <w:basedOn w:val="DefaultParagraphFont"/>
    <w:link w:val="Footer"/>
    <w:uiPriority w:val="99"/>
    <w:rsid w:val="00170442"/>
  </w:style>
  <w:style w:type="table" w:styleId="TableGrid">
    <w:name w:val="Table Grid"/>
    <w:basedOn w:val="TableNormal"/>
    <w:rsid w:val="00D9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288A"/>
    <w:rPr>
      <w:color w:val="808080"/>
    </w:rPr>
  </w:style>
  <w:style w:type="paragraph" w:styleId="BalloonText">
    <w:name w:val="Balloon Text"/>
    <w:basedOn w:val="Normal"/>
    <w:link w:val="BalloonTextChar"/>
    <w:uiPriority w:val="99"/>
    <w:semiHidden/>
    <w:unhideWhenUsed/>
    <w:rsid w:val="00D928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8A"/>
    <w:rPr>
      <w:rFonts w:ascii="Tahoma" w:hAnsi="Tahoma" w:cs="Tahoma"/>
      <w:sz w:val="16"/>
      <w:szCs w:val="16"/>
    </w:rPr>
  </w:style>
  <w:style w:type="paragraph" w:styleId="ListParagraph">
    <w:name w:val="List Paragraph"/>
    <w:basedOn w:val="Normal"/>
    <w:link w:val="ListParagraphChar"/>
    <w:uiPriority w:val="34"/>
    <w:qFormat/>
    <w:rsid w:val="0079482F"/>
    <w:pPr>
      <w:ind w:left="720"/>
      <w:contextualSpacing/>
    </w:pPr>
  </w:style>
  <w:style w:type="paragraph" w:customStyle="1" w:styleId="FrontpageTitle">
    <w:name w:val="Frontpage_Title"/>
    <w:basedOn w:val="Normal"/>
    <w:link w:val="FrontpageTitleChar"/>
    <w:autoRedefine/>
    <w:qFormat/>
    <w:rsid w:val="0043324C"/>
    <w:pPr>
      <w:spacing w:before="60" w:after="60"/>
      <w:textboxTightWrap w:val="lastLineOnly"/>
    </w:pPr>
    <w:rPr>
      <w:rFonts w:ascii="Arial" w:hAnsi="Arial" w:cs="Arial"/>
      <w:iCs/>
    </w:rPr>
  </w:style>
  <w:style w:type="character" w:customStyle="1" w:styleId="FrontpageTitleChar">
    <w:name w:val="Frontpage_Title Char"/>
    <w:basedOn w:val="DefaultParagraphFont"/>
    <w:link w:val="FrontpageTitle"/>
    <w:rsid w:val="0043324C"/>
    <w:rPr>
      <w:rFonts w:ascii="Arial" w:hAnsi="Arial" w:cs="Arial"/>
      <w:iCs/>
    </w:rPr>
  </w:style>
  <w:style w:type="paragraph" w:styleId="Title">
    <w:name w:val="Title"/>
    <w:basedOn w:val="FrontpageTitle"/>
    <w:next w:val="Normal"/>
    <w:link w:val="TitleChar"/>
    <w:uiPriority w:val="10"/>
    <w:qFormat/>
    <w:rsid w:val="001B54FA"/>
    <w:rPr>
      <w:rFonts w:asciiTheme="majorHAnsi" w:hAnsiTheme="majorHAnsi"/>
      <w:sz w:val="20"/>
      <w:szCs w:val="20"/>
    </w:rPr>
  </w:style>
  <w:style w:type="character" w:customStyle="1" w:styleId="TitleChar">
    <w:name w:val="Title Char"/>
    <w:basedOn w:val="DefaultParagraphFont"/>
    <w:link w:val="Title"/>
    <w:uiPriority w:val="10"/>
    <w:rsid w:val="001B54FA"/>
    <w:rPr>
      <w:rFonts w:asciiTheme="majorHAnsi" w:eastAsia="Times New Roman" w:hAnsiTheme="majorHAnsi" w:cs="Times New Roman"/>
      <w:b/>
      <w:color w:val="4F81BD" w:themeColor="accent1"/>
      <w:sz w:val="20"/>
      <w:szCs w:val="20"/>
    </w:rPr>
  </w:style>
  <w:style w:type="paragraph" w:customStyle="1" w:styleId="TableHeader">
    <w:name w:val="Table Header"/>
    <w:basedOn w:val="Normal"/>
    <w:qFormat/>
    <w:rsid w:val="0069798F"/>
    <w:pPr>
      <w:keepLines/>
      <w:spacing w:before="60" w:after="60" w:line="264" w:lineRule="auto"/>
      <w:textboxTightWrap w:val="allLines"/>
    </w:pPr>
    <w:rPr>
      <w:rFonts w:ascii="Arial" w:eastAsia="Times New Roman" w:hAnsi="Arial" w:cs="Times New Roman"/>
      <w:b/>
      <w:noProof/>
      <w:sz w:val="20"/>
      <w:szCs w:val="20"/>
      <w:lang w:eastAsia="en-GB"/>
    </w:rPr>
  </w:style>
  <w:style w:type="character" w:styleId="CommentReference">
    <w:name w:val="annotation reference"/>
    <w:basedOn w:val="DefaultParagraphFont"/>
    <w:uiPriority w:val="99"/>
    <w:semiHidden/>
    <w:unhideWhenUsed/>
    <w:rsid w:val="00A20F83"/>
    <w:rPr>
      <w:sz w:val="16"/>
      <w:szCs w:val="16"/>
    </w:rPr>
  </w:style>
  <w:style w:type="paragraph" w:styleId="CommentText">
    <w:name w:val="annotation text"/>
    <w:basedOn w:val="Normal"/>
    <w:link w:val="CommentTextChar"/>
    <w:uiPriority w:val="99"/>
    <w:unhideWhenUsed/>
    <w:rsid w:val="00A20F83"/>
    <w:rPr>
      <w:sz w:val="20"/>
      <w:szCs w:val="20"/>
    </w:rPr>
  </w:style>
  <w:style w:type="character" w:customStyle="1" w:styleId="CommentTextChar">
    <w:name w:val="Comment Text Char"/>
    <w:basedOn w:val="DefaultParagraphFont"/>
    <w:link w:val="CommentText"/>
    <w:uiPriority w:val="99"/>
    <w:rsid w:val="00A20F83"/>
    <w:rPr>
      <w:sz w:val="20"/>
      <w:szCs w:val="20"/>
    </w:rPr>
  </w:style>
  <w:style w:type="paragraph" w:styleId="CommentSubject">
    <w:name w:val="annotation subject"/>
    <w:basedOn w:val="CommentText"/>
    <w:next w:val="CommentText"/>
    <w:link w:val="CommentSubjectChar"/>
    <w:uiPriority w:val="99"/>
    <w:semiHidden/>
    <w:unhideWhenUsed/>
    <w:rsid w:val="00A20F83"/>
    <w:rPr>
      <w:b/>
      <w:bCs/>
    </w:rPr>
  </w:style>
  <w:style w:type="character" w:customStyle="1" w:styleId="CommentSubjectChar">
    <w:name w:val="Comment Subject Char"/>
    <w:basedOn w:val="CommentTextChar"/>
    <w:link w:val="CommentSubject"/>
    <w:uiPriority w:val="99"/>
    <w:semiHidden/>
    <w:rsid w:val="00A20F83"/>
    <w:rPr>
      <w:b/>
      <w:bCs/>
      <w:sz w:val="20"/>
      <w:szCs w:val="20"/>
    </w:rPr>
  </w:style>
  <w:style w:type="character" w:styleId="Hyperlink">
    <w:name w:val="Hyperlink"/>
    <w:basedOn w:val="DefaultParagraphFont"/>
    <w:uiPriority w:val="99"/>
    <w:unhideWhenUsed/>
    <w:qFormat/>
    <w:rsid w:val="00A40A70"/>
    <w:rPr>
      <w:rFonts w:asciiTheme="minorHAnsi" w:hAnsiTheme="minorHAnsi"/>
      <w:color w:val="404040" w:themeColor="text1" w:themeTint="BF"/>
      <w:u w:val="none"/>
    </w:rPr>
  </w:style>
  <w:style w:type="character" w:customStyle="1" w:styleId="ListParagraphChar">
    <w:name w:val="List Paragraph Char"/>
    <w:basedOn w:val="DefaultParagraphFont"/>
    <w:link w:val="ListParagraph"/>
    <w:uiPriority w:val="34"/>
    <w:rsid w:val="00B1791C"/>
  </w:style>
  <w:style w:type="character" w:customStyle="1" w:styleId="UnresolvedMention1">
    <w:name w:val="Unresolved Mention1"/>
    <w:basedOn w:val="DefaultParagraphFont"/>
    <w:uiPriority w:val="99"/>
    <w:semiHidden/>
    <w:unhideWhenUsed/>
    <w:rsid w:val="00004C90"/>
    <w:rPr>
      <w:color w:val="808080"/>
      <w:shd w:val="clear" w:color="auto" w:fill="E6E6E6"/>
    </w:rPr>
  </w:style>
  <w:style w:type="character" w:customStyle="1" w:styleId="Heading4Char">
    <w:name w:val="Heading 4 Char"/>
    <w:basedOn w:val="DefaultParagraphFont"/>
    <w:link w:val="Heading4"/>
    <w:rsid w:val="00AB4E78"/>
    <w:rPr>
      <w:rFonts w:ascii="Arial" w:eastAsia="Times New Roman" w:hAnsi="Arial" w:cs="Times New Roman"/>
      <w:b/>
      <w:color w:val="4F81BD" w:themeColor="accent1"/>
      <w:sz w:val="24"/>
      <w:szCs w:val="20"/>
    </w:rPr>
  </w:style>
  <w:style w:type="paragraph" w:customStyle="1" w:styleId="Default">
    <w:name w:val="Default"/>
    <w:rsid w:val="005D1E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1799A"/>
    <w:rPr>
      <w:color w:val="800080" w:themeColor="followedHyperlink"/>
      <w:u w:val="single"/>
    </w:rPr>
  </w:style>
  <w:style w:type="paragraph" w:styleId="EndnoteText">
    <w:name w:val="endnote text"/>
    <w:basedOn w:val="Normal"/>
    <w:link w:val="EndnoteTextChar"/>
    <w:uiPriority w:val="99"/>
    <w:semiHidden/>
    <w:unhideWhenUsed/>
    <w:rsid w:val="00D5622C"/>
    <w:pPr>
      <w:spacing w:after="0"/>
    </w:pPr>
    <w:rPr>
      <w:sz w:val="20"/>
      <w:szCs w:val="20"/>
    </w:rPr>
  </w:style>
  <w:style w:type="character" w:customStyle="1" w:styleId="EndnoteTextChar">
    <w:name w:val="Endnote Text Char"/>
    <w:basedOn w:val="DefaultParagraphFont"/>
    <w:link w:val="EndnoteText"/>
    <w:uiPriority w:val="99"/>
    <w:semiHidden/>
    <w:rsid w:val="00D5622C"/>
    <w:rPr>
      <w:sz w:val="20"/>
      <w:szCs w:val="20"/>
    </w:rPr>
  </w:style>
  <w:style w:type="character" w:styleId="EndnoteReference">
    <w:name w:val="endnote reference"/>
    <w:basedOn w:val="DefaultParagraphFont"/>
    <w:uiPriority w:val="99"/>
    <w:semiHidden/>
    <w:unhideWhenUsed/>
    <w:rsid w:val="00D5622C"/>
    <w:rPr>
      <w:vertAlign w:val="superscript"/>
    </w:rPr>
  </w:style>
  <w:style w:type="paragraph" w:styleId="Revision">
    <w:name w:val="Revision"/>
    <w:hidden/>
    <w:uiPriority w:val="99"/>
    <w:semiHidden/>
    <w:rsid w:val="000B5DA8"/>
    <w:pPr>
      <w:spacing w:after="0" w:line="240" w:lineRule="auto"/>
    </w:pPr>
  </w:style>
  <w:style w:type="character" w:customStyle="1" w:styleId="UnresolvedMention2">
    <w:name w:val="Unresolved Mention2"/>
    <w:basedOn w:val="DefaultParagraphFont"/>
    <w:uiPriority w:val="99"/>
    <w:semiHidden/>
    <w:unhideWhenUsed/>
    <w:rsid w:val="00847D6C"/>
    <w:rPr>
      <w:color w:val="808080"/>
      <w:shd w:val="clear" w:color="auto" w:fill="E6E6E6"/>
    </w:rPr>
  </w:style>
  <w:style w:type="character" w:customStyle="1" w:styleId="Heading3Char">
    <w:name w:val="Heading 3 Char"/>
    <w:basedOn w:val="DefaultParagraphFont"/>
    <w:link w:val="Heading3"/>
    <w:uiPriority w:val="9"/>
    <w:semiHidden/>
    <w:rsid w:val="00B7096A"/>
    <w:rPr>
      <w:rFonts w:asciiTheme="majorHAnsi" w:eastAsiaTheme="majorEastAsia" w:hAnsiTheme="majorHAnsi" w:cstheme="majorBidi"/>
      <w:color w:val="243F60" w:themeColor="accent1" w:themeShade="7F"/>
      <w:sz w:val="24"/>
      <w:szCs w:val="24"/>
    </w:rPr>
  </w:style>
  <w:style w:type="character" w:customStyle="1" w:styleId="Mention1">
    <w:name w:val="Mention1"/>
    <w:basedOn w:val="DefaultParagraphFont"/>
    <w:uiPriority w:val="99"/>
    <w:semiHidden/>
    <w:unhideWhenUsed/>
    <w:rsid w:val="009E0089"/>
    <w:rPr>
      <w:color w:val="2B579A"/>
      <w:shd w:val="clear" w:color="auto" w:fill="E6E6E6"/>
    </w:rPr>
  </w:style>
  <w:style w:type="paragraph" w:styleId="Bibliography">
    <w:name w:val="Bibliography"/>
    <w:basedOn w:val="Normal"/>
    <w:next w:val="Normal"/>
    <w:uiPriority w:val="37"/>
    <w:semiHidden/>
    <w:unhideWhenUsed/>
    <w:rsid w:val="00D600D5"/>
  </w:style>
  <w:style w:type="paragraph" w:styleId="BlockText">
    <w:name w:val="Block Text"/>
    <w:basedOn w:val="Normal"/>
    <w:uiPriority w:val="99"/>
    <w:semiHidden/>
    <w:unhideWhenUsed/>
    <w:rsid w:val="00D600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600D5"/>
  </w:style>
  <w:style w:type="character" w:customStyle="1" w:styleId="BodyTextChar">
    <w:name w:val="Body Text Char"/>
    <w:basedOn w:val="DefaultParagraphFont"/>
    <w:link w:val="BodyText"/>
    <w:uiPriority w:val="99"/>
    <w:semiHidden/>
    <w:rsid w:val="00D600D5"/>
  </w:style>
  <w:style w:type="paragraph" w:styleId="BodyText2">
    <w:name w:val="Body Text 2"/>
    <w:basedOn w:val="Normal"/>
    <w:link w:val="BodyText2Char"/>
    <w:uiPriority w:val="99"/>
    <w:semiHidden/>
    <w:unhideWhenUsed/>
    <w:rsid w:val="00D600D5"/>
    <w:pPr>
      <w:spacing w:line="480" w:lineRule="auto"/>
    </w:pPr>
  </w:style>
  <w:style w:type="character" w:customStyle="1" w:styleId="BodyText2Char">
    <w:name w:val="Body Text 2 Char"/>
    <w:basedOn w:val="DefaultParagraphFont"/>
    <w:link w:val="BodyText2"/>
    <w:uiPriority w:val="99"/>
    <w:semiHidden/>
    <w:rsid w:val="00D600D5"/>
  </w:style>
  <w:style w:type="paragraph" w:styleId="BodyText3">
    <w:name w:val="Body Text 3"/>
    <w:basedOn w:val="Normal"/>
    <w:link w:val="BodyText3Char"/>
    <w:uiPriority w:val="99"/>
    <w:semiHidden/>
    <w:unhideWhenUsed/>
    <w:rsid w:val="00D600D5"/>
    <w:rPr>
      <w:sz w:val="16"/>
      <w:szCs w:val="16"/>
    </w:rPr>
  </w:style>
  <w:style w:type="character" w:customStyle="1" w:styleId="BodyText3Char">
    <w:name w:val="Body Text 3 Char"/>
    <w:basedOn w:val="DefaultParagraphFont"/>
    <w:link w:val="BodyText3"/>
    <w:uiPriority w:val="99"/>
    <w:semiHidden/>
    <w:rsid w:val="00D600D5"/>
    <w:rPr>
      <w:sz w:val="16"/>
      <w:szCs w:val="16"/>
    </w:rPr>
  </w:style>
  <w:style w:type="paragraph" w:styleId="BodyTextFirstIndent">
    <w:name w:val="Body Text First Indent"/>
    <w:basedOn w:val="BodyText"/>
    <w:link w:val="BodyTextFirstIndentChar"/>
    <w:uiPriority w:val="99"/>
    <w:semiHidden/>
    <w:unhideWhenUsed/>
    <w:rsid w:val="00D600D5"/>
    <w:pPr>
      <w:ind w:firstLine="360"/>
    </w:pPr>
  </w:style>
  <w:style w:type="character" w:customStyle="1" w:styleId="BodyTextFirstIndentChar">
    <w:name w:val="Body Text First Indent Char"/>
    <w:basedOn w:val="BodyTextChar"/>
    <w:link w:val="BodyTextFirstIndent"/>
    <w:uiPriority w:val="99"/>
    <w:semiHidden/>
    <w:rsid w:val="00D600D5"/>
  </w:style>
  <w:style w:type="paragraph" w:styleId="BodyTextIndent">
    <w:name w:val="Body Text Indent"/>
    <w:basedOn w:val="Normal"/>
    <w:link w:val="BodyTextIndentChar"/>
    <w:uiPriority w:val="99"/>
    <w:semiHidden/>
    <w:unhideWhenUsed/>
    <w:rsid w:val="00D600D5"/>
    <w:pPr>
      <w:ind w:left="283"/>
    </w:pPr>
  </w:style>
  <w:style w:type="character" w:customStyle="1" w:styleId="BodyTextIndentChar">
    <w:name w:val="Body Text Indent Char"/>
    <w:basedOn w:val="DefaultParagraphFont"/>
    <w:link w:val="BodyTextIndent"/>
    <w:uiPriority w:val="99"/>
    <w:semiHidden/>
    <w:rsid w:val="00D600D5"/>
  </w:style>
  <w:style w:type="paragraph" w:styleId="BodyTextFirstIndent2">
    <w:name w:val="Body Text First Indent 2"/>
    <w:basedOn w:val="BodyTextIndent"/>
    <w:link w:val="BodyTextFirstIndent2Char"/>
    <w:uiPriority w:val="99"/>
    <w:semiHidden/>
    <w:unhideWhenUsed/>
    <w:rsid w:val="00D600D5"/>
    <w:pPr>
      <w:ind w:left="360" w:firstLine="360"/>
    </w:pPr>
  </w:style>
  <w:style w:type="character" w:customStyle="1" w:styleId="BodyTextFirstIndent2Char">
    <w:name w:val="Body Text First Indent 2 Char"/>
    <w:basedOn w:val="BodyTextIndentChar"/>
    <w:link w:val="BodyTextFirstIndent2"/>
    <w:uiPriority w:val="99"/>
    <w:semiHidden/>
    <w:rsid w:val="00D600D5"/>
  </w:style>
  <w:style w:type="paragraph" w:styleId="BodyTextIndent2">
    <w:name w:val="Body Text Indent 2"/>
    <w:basedOn w:val="Normal"/>
    <w:link w:val="BodyTextIndent2Char"/>
    <w:uiPriority w:val="99"/>
    <w:semiHidden/>
    <w:unhideWhenUsed/>
    <w:rsid w:val="00D600D5"/>
    <w:pPr>
      <w:spacing w:line="480" w:lineRule="auto"/>
      <w:ind w:left="283"/>
    </w:pPr>
  </w:style>
  <w:style w:type="character" w:customStyle="1" w:styleId="BodyTextIndent2Char">
    <w:name w:val="Body Text Indent 2 Char"/>
    <w:basedOn w:val="DefaultParagraphFont"/>
    <w:link w:val="BodyTextIndent2"/>
    <w:uiPriority w:val="99"/>
    <w:semiHidden/>
    <w:rsid w:val="00D600D5"/>
  </w:style>
  <w:style w:type="paragraph" w:styleId="BodyTextIndent3">
    <w:name w:val="Body Text Indent 3"/>
    <w:basedOn w:val="Normal"/>
    <w:link w:val="BodyTextIndent3Char"/>
    <w:uiPriority w:val="99"/>
    <w:semiHidden/>
    <w:unhideWhenUsed/>
    <w:rsid w:val="00D600D5"/>
    <w:pPr>
      <w:ind w:left="283"/>
    </w:pPr>
    <w:rPr>
      <w:sz w:val="16"/>
      <w:szCs w:val="16"/>
    </w:rPr>
  </w:style>
  <w:style w:type="character" w:customStyle="1" w:styleId="BodyTextIndent3Char">
    <w:name w:val="Body Text Indent 3 Char"/>
    <w:basedOn w:val="DefaultParagraphFont"/>
    <w:link w:val="BodyTextIndent3"/>
    <w:uiPriority w:val="99"/>
    <w:semiHidden/>
    <w:rsid w:val="00D600D5"/>
    <w:rPr>
      <w:sz w:val="16"/>
      <w:szCs w:val="16"/>
    </w:rPr>
  </w:style>
  <w:style w:type="paragraph" w:styleId="Caption">
    <w:name w:val="caption"/>
    <w:basedOn w:val="Normal"/>
    <w:next w:val="Normal"/>
    <w:uiPriority w:val="35"/>
    <w:semiHidden/>
    <w:unhideWhenUsed/>
    <w:qFormat/>
    <w:rsid w:val="00D600D5"/>
    <w:pPr>
      <w:spacing w:after="200"/>
    </w:pPr>
    <w:rPr>
      <w:i/>
      <w:iCs/>
      <w:color w:val="1F497D" w:themeColor="text2"/>
      <w:sz w:val="18"/>
      <w:szCs w:val="18"/>
    </w:rPr>
  </w:style>
  <w:style w:type="paragraph" w:styleId="Closing">
    <w:name w:val="Closing"/>
    <w:basedOn w:val="Normal"/>
    <w:link w:val="ClosingChar"/>
    <w:uiPriority w:val="99"/>
    <w:semiHidden/>
    <w:unhideWhenUsed/>
    <w:rsid w:val="00D600D5"/>
    <w:pPr>
      <w:spacing w:after="0"/>
      <w:ind w:left="4252"/>
    </w:pPr>
  </w:style>
  <w:style w:type="character" w:customStyle="1" w:styleId="ClosingChar">
    <w:name w:val="Closing Char"/>
    <w:basedOn w:val="DefaultParagraphFont"/>
    <w:link w:val="Closing"/>
    <w:uiPriority w:val="99"/>
    <w:semiHidden/>
    <w:rsid w:val="00D600D5"/>
  </w:style>
  <w:style w:type="paragraph" w:styleId="Date">
    <w:name w:val="Date"/>
    <w:basedOn w:val="Normal"/>
    <w:next w:val="Normal"/>
    <w:link w:val="DateChar"/>
    <w:uiPriority w:val="99"/>
    <w:semiHidden/>
    <w:unhideWhenUsed/>
    <w:rsid w:val="00D600D5"/>
  </w:style>
  <w:style w:type="character" w:customStyle="1" w:styleId="DateChar">
    <w:name w:val="Date Char"/>
    <w:basedOn w:val="DefaultParagraphFont"/>
    <w:link w:val="Date"/>
    <w:uiPriority w:val="99"/>
    <w:semiHidden/>
    <w:rsid w:val="00D600D5"/>
  </w:style>
  <w:style w:type="paragraph" w:styleId="DocumentMap">
    <w:name w:val="Document Map"/>
    <w:basedOn w:val="Normal"/>
    <w:link w:val="DocumentMapChar"/>
    <w:uiPriority w:val="99"/>
    <w:semiHidden/>
    <w:unhideWhenUsed/>
    <w:rsid w:val="00D600D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00D5"/>
    <w:rPr>
      <w:rFonts w:ascii="Segoe UI" w:hAnsi="Segoe UI" w:cs="Segoe UI"/>
      <w:sz w:val="16"/>
      <w:szCs w:val="16"/>
    </w:rPr>
  </w:style>
  <w:style w:type="paragraph" w:styleId="E-mailSignature">
    <w:name w:val="E-mail Signature"/>
    <w:basedOn w:val="Normal"/>
    <w:link w:val="E-mailSignatureChar"/>
    <w:uiPriority w:val="99"/>
    <w:semiHidden/>
    <w:unhideWhenUsed/>
    <w:rsid w:val="00D600D5"/>
    <w:pPr>
      <w:spacing w:after="0"/>
    </w:pPr>
  </w:style>
  <w:style w:type="character" w:customStyle="1" w:styleId="E-mailSignatureChar">
    <w:name w:val="E-mail Signature Char"/>
    <w:basedOn w:val="DefaultParagraphFont"/>
    <w:link w:val="E-mailSignature"/>
    <w:uiPriority w:val="99"/>
    <w:semiHidden/>
    <w:rsid w:val="00D600D5"/>
  </w:style>
  <w:style w:type="paragraph" w:styleId="EnvelopeAddress">
    <w:name w:val="envelope address"/>
    <w:basedOn w:val="Normal"/>
    <w:uiPriority w:val="99"/>
    <w:semiHidden/>
    <w:unhideWhenUsed/>
    <w:rsid w:val="00D600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00D5"/>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600D5"/>
    <w:pPr>
      <w:spacing w:after="0"/>
    </w:pPr>
    <w:rPr>
      <w:sz w:val="20"/>
      <w:szCs w:val="20"/>
    </w:rPr>
  </w:style>
  <w:style w:type="character" w:customStyle="1" w:styleId="FootnoteTextChar">
    <w:name w:val="Footnote Text Char"/>
    <w:basedOn w:val="DefaultParagraphFont"/>
    <w:link w:val="FootnoteText"/>
    <w:uiPriority w:val="99"/>
    <w:semiHidden/>
    <w:rsid w:val="00D600D5"/>
    <w:rPr>
      <w:sz w:val="20"/>
      <w:szCs w:val="20"/>
    </w:rPr>
  </w:style>
  <w:style w:type="character" w:customStyle="1" w:styleId="Heading1Char">
    <w:name w:val="Heading 1 Char"/>
    <w:basedOn w:val="DefaultParagraphFont"/>
    <w:link w:val="Heading1"/>
    <w:uiPriority w:val="9"/>
    <w:rsid w:val="00D600D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600D5"/>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D600D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600D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600D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600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00D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600D5"/>
    <w:pPr>
      <w:spacing w:after="0"/>
    </w:pPr>
    <w:rPr>
      <w:i/>
      <w:iCs/>
    </w:rPr>
  </w:style>
  <w:style w:type="character" w:customStyle="1" w:styleId="HTMLAddressChar">
    <w:name w:val="HTML Address Char"/>
    <w:basedOn w:val="DefaultParagraphFont"/>
    <w:link w:val="HTMLAddress"/>
    <w:uiPriority w:val="99"/>
    <w:semiHidden/>
    <w:rsid w:val="00D600D5"/>
    <w:rPr>
      <w:i/>
      <w:iCs/>
    </w:rPr>
  </w:style>
  <w:style w:type="paragraph" w:styleId="HTMLPreformatted">
    <w:name w:val="HTML Preformatted"/>
    <w:basedOn w:val="Normal"/>
    <w:link w:val="HTMLPreformattedChar"/>
    <w:uiPriority w:val="99"/>
    <w:semiHidden/>
    <w:unhideWhenUsed/>
    <w:rsid w:val="00D600D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0D5"/>
    <w:rPr>
      <w:rFonts w:ascii="Consolas" w:hAnsi="Consolas"/>
      <w:sz w:val="20"/>
      <w:szCs w:val="20"/>
    </w:rPr>
  </w:style>
  <w:style w:type="paragraph" w:styleId="Index1">
    <w:name w:val="index 1"/>
    <w:basedOn w:val="Normal"/>
    <w:next w:val="Normal"/>
    <w:autoRedefine/>
    <w:uiPriority w:val="99"/>
    <w:semiHidden/>
    <w:unhideWhenUsed/>
    <w:rsid w:val="00D600D5"/>
    <w:pPr>
      <w:spacing w:after="0"/>
      <w:ind w:left="220" w:hanging="220"/>
    </w:pPr>
  </w:style>
  <w:style w:type="paragraph" w:styleId="Index2">
    <w:name w:val="index 2"/>
    <w:basedOn w:val="Normal"/>
    <w:next w:val="Normal"/>
    <w:autoRedefine/>
    <w:uiPriority w:val="99"/>
    <w:semiHidden/>
    <w:unhideWhenUsed/>
    <w:rsid w:val="00D600D5"/>
    <w:pPr>
      <w:spacing w:after="0"/>
      <w:ind w:left="440" w:hanging="220"/>
    </w:pPr>
  </w:style>
  <w:style w:type="paragraph" w:styleId="Index3">
    <w:name w:val="index 3"/>
    <w:basedOn w:val="Normal"/>
    <w:next w:val="Normal"/>
    <w:autoRedefine/>
    <w:uiPriority w:val="99"/>
    <w:semiHidden/>
    <w:unhideWhenUsed/>
    <w:rsid w:val="00D600D5"/>
    <w:pPr>
      <w:spacing w:after="0"/>
      <w:ind w:left="660" w:hanging="220"/>
    </w:pPr>
  </w:style>
  <w:style w:type="paragraph" w:styleId="Index4">
    <w:name w:val="index 4"/>
    <w:basedOn w:val="Normal"/>
    <w:next w:val="Normal"/>
    <w:autoRedefine/>
    <w:uiPriority w:val="99"/>
    <w:semiHidden/>
    <w:unhideWhenUsed/>
    <w:rsid w:val="00D600D5"/>
    <w:pPr>
      <w:spacing w:after="0"/>
      <w:ind w:left="880" w:hanging="220"/>
    </w:pPr>
  </w:style>
  <w:style w:type="paragraph" w:styleId="Index5">
    <w:name w:val="index 5"/>
    <w:basedOn w:val="Normal"/>
    <w:next w:val="Normal"/>
    <w:autoRedefine/>
    <w:uiPriority w:val="99"/>
    <w:semiHidden/>
    <w:unhideWhenUsed/>
    <w:rsid w:val="00D600D5"/>
    <w:pPr>
      <w:spacing w:after="0"/>
      <w:ind w:left="1100" w:hanging="220"/>
    </w:pPr>
  </w:style>
  <w:style w:type="paragraph" w:styleId="Index6">
    <w:name w:val="index 6"/>
    <w:basedOn w:val="Normal"/>
    <w:next w:val="Normal"/>
    <w:autoRedefine/>
    <w:uiPriority w:val="99"/>
    <w:semiHidden/>
    <w:unhideWhenUsed/>
    <w:rsid w:val="00D600D5"/>
    <w:pPr>
      <w:spacing w:after="0"/>
      <w:ind w:left="1320" w:hanging="220"/>
    </w:pPr>
  </w:style>
  <w:style w:type="paragraph" w:styleId="Index7">
    <w:name w:val="index 7"/>
    <w:basedOn w:val="Normal"/>
    <w:next w:val="Normal"/>
    <w:autoRedefine/>
    <w:uiPriority w:val="99"/>
    <w:semiHidden/>
    <w:unhideWhenUsed/>
    <w:rsid w:val="00D600D5"/>
    <w:pPr>
      <w:spacing w:after="0"/>
      <w:ind w:left="1540" w:hanging="220"/>
    </w:pPr>
  </w:style>
  <w:style w:type="paragraph" w:styleId="Index8">
    <w:name w:val="index 8"/>
    <w:basedOn w:val="Normal"/>
    <w:next w:val="Normal"/>
    <w:autoRedefine/>
    <w:uiPriority w:val="99"/>
    <w:semiHidden/>
    <w:unhideWhenUsed/>
    <w:rsid w:val="00D600D5"/>
    <w:pPr>
      <w:spacing w:after="0"/>
      <w:ind w:left="1760" w:hanging="220"/>
    </w:pPr>
  </w:style>
  <w:style w:type="paragraph" w:styleId="Index9">
    <w:name w:val="index 9"/>
    <w:basedOn w:val="Normal"/>
    <w:next w:val="Normal"/>
    <w:autoRedefine/>
    <w:uiPriority w:val="99"/>
    <w:semiHidden/>
    <w:unhideWhenUsed/>
    <w:rsid w:val="00D600D5"/>
    <w:pPr>
      <w:spacing w:after="0"/>
      <w:ind w:left="1980" w:hanging="220"/>
    </w:pPr>
  </w:style>
  <w:style w:type="paragraph" w:styleId="IndexHeading">
    <w:name w:val="index heading"/>
    <w:basedOn w:val="Normal"/>
    <w:next w:val="Index1"/>
    <w:uiPriority w:val="99"/>
    <w:semiHidden/>
    <w:unhideWhenUsed/>
    <w:rsid w:val="00D600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600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600D5"/>
    <w:rPr>
      <w:i/>
      <w:iCs/>
      <w:color w:val="4F81BD" w:themeColor="accent1"/>
    </w:rPr>
  </w:style>
  <w:style w:type="paragraph" w:styleId="List">
    <w:name w:val="List"/>
    <w:basedOn w:val="Normal"/>
    <w:uiPriority w:val="99"/>
    <w:semiHidden/>
    <w:unhideWhenUsed/>
    <w:rsid w:val="00D600D5"/>
    <w:pPr>
      <w:ind w:left="283" w:hanging="283"/>
      <w:contextualSpacing/>
    </w:pPr>
  </w:style>
  <w:style w:type="paragraph" w:styleId="List2">
    <w:name w:val="List 2"/>
    <w:basedOn w:val="Normal"/>
    <w:uiPriority w:val="99"/>
    <w:semiHidden/>
    <w:unhideWhenUsed/>
    <w:rsid w:val="00D600D5"/>
    <w:pPr>
      <w:ind w:left="566" w:hanging="283"/>
      <w:contextualSpacing/>
    </w:pPr>
  </w:style>
  <w:style w:type="paragraph" w:styleId="List3">
    <w:name w:val="List 3"/>
    <w:basedOn w:val="Normal"/>
    <w:uiPriority w:val="99"/>
    <w:semiHidden/>
    <w:unhideWhenUsed/>
    <w:rsid w:val="00D600D5"/>
    <w:pPr>
      <w:ind w:left="849" w:hanging="283"/>
      <w:contextualSpacing/>
    </w:pPr>
  </w:style>
  <w:style w:type="paragraph" w:styleId="List4">
    <w:name w:val="List 4"/>
    <w:basedOn w:val="Normal"/>
    <w:uiPriority w:val="99"/>
    <w:semiHidden/>
    <w:unhideWhenUsed/>
    <w:rsid w:val="00D600D5"/>
    <w:pPr>
      <w:ind w:left="1132" w:hanging="283"/>
      <w:contextualSpacing/>
    </w:pPr>
  </w:style>
  <w:style w:type="paragraph" w:styleId="List5">
    <w:name w:val="List 5"/>
    <w:basedOn w:val="Normal"/>
    <w:uiPriority w:val="99"/>
    <w:semiHidden/>
    <w:unhideWhenUsed/>
    <w:rsid w:val="00D600D5"/>
    <w:pPr>
      <w:ind w:left="1415" w:hanging="283"/>
      <w:contextualSpacing/>
    </w:pPr>
  </w:style>
  <w:style w:type="paragraph" w:styleId="ListBullet">
    <w:name w:val="List Bullet"/>
    <w:basedOn w:val="Normal"/>
    <w:uiPriority w:val="99"/>
    <w:semiHidden/>
    <w:unhideWhenUsed/>
    <w:rsid w:val="00D600D5"/>
    <w:pPr>
      <w:numPr>
        <w:numId w:val="18"/>
      </w:numPr>
      <w:contextualSpacing/>
    </w:pPr>
  </w:style>
  <w:style w:type="paragraph" w:styleId="ListBullet2">
    <w:name w:val="List Bullet 2"/>
    <w:basedOn w:val="Normal"/>
    <w:uiPriority w:val="99"/>
    <w:semiHidden/>
    <w:unhideWhenUsed/>
    <w:rsid w:val="00D600D5"/>
    <w:pPr>
      <w:numPr>
        <w:numId w:val="19"/>
      </w:numPr>
      <w:contextualSpacing/>
    </w:pPr>
  </w:style>
  <w:style w:type="paragraph" w:styleId="ListBullet3">
    <w:name w:val="List Bullet 3"/>
    <w:basedOn w:val="Normal"/>
    <w:uiPriority w:val="99"/>
    <w:semiHidden/>
    <w:unhideWhenUsed/>
    <w:rsid w:val="00D600D5"/>
    <w:pPr>
      <w:numPr>
        <w:numId w:val="20"/>
      </w:numPr>
      <w:contextualSpacing/>
    </w:pPr>
  </w:style>
  <w:style w:type="paragraph" w:styleId="ListBullet4">
    <w:name w:val="List Bullet 4"/>
    <w:basedOn w:val="Normal"/>
    <w:uiPriority w:val="99"/>
    <w:semiHidden/>
    <w:unhideWhenUsed/>
    <w:rsid w:val="00D600D5"/>
    <w:pPr>
      <w:numPr>
        <w:numId w:val="21"/>
      </w:numPr>
      <w:contextualSpacing/>
    </w:pPr>
  </w:style>
  <w:style w:type="paragraph" w:styleId="ListBullet5">
    <w:name w:val="List Bullet 5"/>
    <w:basedOn w:val="Normal"/>
    <w:uiPriority w:val="99"/>
    <w:semiHidden/>
    <w:unhideWhenUsed/>
    <w:rsid w:val="00D600D5"/>
    <w:pPr>
      <w:numPr>
        <w:numId w:val="22"/>
      </w:numPr>
      <w:contextualSpacing/>
    </w:pPr>
  </w:style>
  <w:style w:type="paragraph" w:styleId="ListContinue">
    <w:name w:val="List Continue"/>
    <w:basedOn w:val="Normal"/>
    <w:uiPriority w:val="99"/>
    <w:semiHidden/>
    <w:unhideWhenUsed/>
    <w:rsid w:val="00D600D5"/>
    <w:pPr>
      <w:ind w:left="283"/>
      <w:contextualSpacing/>
    </w:pPr>
  </w:style>
  <w:style w:type="paragraph" w:styleId="ListContinue2">
    <w:name w:val="List Continue 2"/>
    <w:basedOn w:val="Normal"/>
    <w:uiPriority w:val="99"/>
    <w:semiHidden/>
    <w:unhideWhenUsed/>
    <w:rsid w:val="00D600D5"/>
    <w:pPr>
      <w:ind w:left="566"/>
      <w:contextualSpacing/>
    </w:pPr>
  </w:style>
  <w:style w:type="paragraph" w:styleId="ListContinue3">
    <w:name w:val="List Continue 3"/>
    <w:basedOn w:val="Normal"/>
    <w:uiPriority w:val="99"/>
    <w:semiHidden/>
    <w:unhideWhenUsed/>
    <w:rsid w:val="00D600D5"/>
    <w:pPr>
      <w:ind w:left="849"/>
      <w:contextualSpacing/>
    </w:pPr>
  </w:style>
  <w:style w:type="paragraph" w:styleId="ListContinue4">
    <w:name w:val="List Continue 4"/>
    <w:basedOn w:val="Normal"/>
    <w:uiPriority w:val="99"/>
    <w:semiHidden/>
    <w:unhideWhenUsed/>
    <w:rsid w:val="00D600D5"/>
    <w:pPr>
      <w:ind w:left="1132"/>
      <w:contextualSpacing/>
    </w:pPr>
  </w:style>
  <w:style w:type="paragraph" w:styleId="ListContinue5">
    <w:name w:val="List Continue 5"/>
    <w:basedOn w:val="Normal"/>
    <w:uiPriority w:val="99"/>
    <w:semiHidden/>
    <w:unhideWhenUsed/>
    <w:rsid w:val="00D600D5"/>
    <w:pPr>
      <w:ind w:left="1415"/>
      <w:contextualSpacing/>
    </w:pPr>
  </w:style>
  <w:style w:type="paragraph" w:styleId="ListNumber">
    <w:name w:val="List Number"/>
    <w:basedOn w:val="Normal"/>
    <w:uiPriority w:val="99"/>
    <w:semiHidden/>
    <w:unhideWhenUsed/>
    <w:rsid w:val="00D600D5"/>
    <w:pPr>
      <w:numPr>
        <w:numId w:val="23"/>
      </w:numPr>
      <w:contextualSpacing/>
    </w:pPr>
  </w:style>
  <w:style w:type="paragraph" w:styleId="ListNumber2">
    <w:name w:val="List Number 2"/>
    <w:basedOn w:val="Normal"/>
    <w:uiPriority w:val="99"/>
    <w:semiHidden/>
    <w:unhideWhenUsed/>
    <w:rsid w:val="00D600D5"/>
    <w:pPr>
      <w:numPr>
        <w:numId w:val="24"/>
      </w:numPr>
      <w:contextualSpacing/>
    </w:pPr>
  </w:style>
  <w:style w:type="paragraph" w:styleId="ListNumber3">
    <w:name w:val="List Number 3"/>
    <w:basedOn w:val="Normal"/>
    <w:uiPriority w:val="99"/>
    <w:semiHidden/>
    <w:unhideWhenUsed/>
    <w:rsid w:val="00D600D5"/>
    <w:pPr>
      <w:numPr>
        <w:numId w:val="25"/>
      </w:numPr>
      <w:contextualSpacing/>
    </w:pPr>
  </w:style>
  <w:style w:type="paragraph" w:styleId="ListNumber4">
    <w:name w:val="List Number 4"/>
    <w:basedOn w:val="Normal"/>
    <w:uiPriority w:val="99"/>
    <w:semiHidden/>
    <w:unhideWhenUsed/>
    <w:rsid w:val="00D600D5"/>
    <w:pPr>
      <w:numPr>
        <w:numId w:val="26"/>
      </w:numPr>
      <w:contextualSpacing/>
    </w:pPr>
  </w:style>
  <w:style w:type="paragraph" w:styleId="ListNumber5">
    <w:name w:val="List Number 5"/>
    <w:basedOn w:val="Normal"/>
    <w:uiPriority w:val="99"/>
    <w:semiHidden/>
    <w:unhideWhenUsed/>
    <w:rsid w:val="00D600D5"/>
    <w:pPr>
      <w:numPr>
        <w:numId w:val="27"/>
      </w:numPr>
      <w:contextualSpacing/>
    </w:pPr>
  </w:style>
  <w:style w:type="paragraph" w:styleId="MacroText">
    <w:name w:val="macro"/>
    <w:link w:val="MacroTextChar"/>
    <w:uiPriority w:val="99"/>
    <w:semiHidden/>
    <w:unhideWhenUsed/>
    <w:rsid w:val="00D600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D600D5"/>
    <w:rPr>
      <w:rFonts w:ascii="Consolas" w:hAnsi="Consolas"/>
      <w:sz w:val="20"/>
      <w:szCs w:val="20"/>
    </w:rPr>
  </w:style>
  <w:style w:type="paragraph" w:styleId="MessageHeader">
    <w:name w:val="Message Header"/>
    <w:basedOn w:val="Normal"/>
    <w:link w:val="MessageHeaderChar"/>
    <w:uiPriority w:val="99"/>
    <w:semiHidden/>
    <w:unhideWhenUsed/>
    <w:rsid w:val="00D6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00D5"/>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rsid w:val="00D600D5"/>
    <w:pPr>
      <w:spacing w:after="0" w:line="240" w:lineRule="auto"/>
    </w:pPr>
  </w:style>
  <w:style w:type="paragraph" w:styleId="NormalWeb">
    <w:name w:val="Normal (Web)"/>
    <w:basedOn w:val="Normal"/>
    <w:uiPriority w:val="99"/>
    <w:unhideWhenUsed/>
    <w:rsid w:val="00D600D5"/>
    <w:rPr>
      <w:rFonts w:ascii="Times New Roman" w:hAnsi="Times New Roman" w:cs="Times New Roman"/>
      <w:sz w:val="24"/>
      <w:szCs w:val="24"/>
    </w:rPr>
  </w:style>
  <w:style w:type="paragraph" w:styleId="NormalIndent">
    <w:name w:val="Normal Indent"/>
    <w:basedOn w:val="Normal"/>
    <w:uiPriority w:val="99"/>
    <w:semiHidden/>
    <w:unhideWhenUsed/>
    <w:rsid w:val="00D600D5"/>
    <w:pPr>
      <w:ind w:left="720"/>
    </w:pPr>
  </w:style>
  <w:style w:type="paragraph" w:styleId="NoteHeading">
    <w:name w:val="Note Heading"/>
    <w:basedOn w:val="Normal"/>
    <w:next w:val="Normal"/>
    <w:link w:val="NoteHeadingChar"/>
    <w:uiPriority w:val="99"/>
    <w:semiHidden/>
    <w:unhideWhenUsed/>
    <w:rsid w:val="00D600D5"/>
    <w:pPr>
      <w:spacing w:after="0"/>
    </w:pPr>
  </w:style>
  <w:style w:type="character" w:customStyle="1" w:styleId="NoteHeadingChar">
    <w:name w:val="Note Heading Char"/>
    <w:basedOn w:val="DefaultParagraphFont"/>
    <w:link w:val="NoteHeading"/>
    <w:uiPriority w:val="99"/>
    <w:semiHidden/>
    <w:rsid w:val="00D600D5"/>
  </w:style>
  <w:style w:type="paragraph" w:styleId="PlainText">
    <w:name w:val="Plain Text"/>
    <w:basedOn w:val="Normal"/>
    <w:link w:val="PlainTextChar"/>
    <w:uiPriority w:val="99"/>
    <w:semiHidden/>
    <w:unhideWhenUsed/>
    <w:rsid w:val="00D600D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D600D5"/>
    <w:rPr>
      <w:rFonts w:ascii="Consolas" w:hAnsi="Consolas"/>
      <w:sz w:val="21"/>
      <w:szCs w:val="21"/>
    </w:rPr>
  </w:style>
  <w:style w:type="paragraph" w:styleId="Quote">
    <w:name w:val="Quote"/>
    <w:basedOn w:val="Normal"/>
    <w:next w:val="Normal"/>
    <w:link w:val="QuoteChar"/>
    <w:uiPriority w:val="29"/>
    <w:qFormat/>
    <w:rsid w:val="00D600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600D5"/>
    <w:rPr>
      <w:i/>
      <w:iCs/>
      <w:color w:val="404040" w:themeColor="text1" w:themeTint="BF"/>
    </w:rPr>
  </w:style>
  <w:style w:type="paragraph" w:styleId="Salutation">
    <w:name w:val="Salutation"/>
    <w:basedOn w:val="Normal"/>
    <w:next w:val="Normal"/>
    <w:link w:val="SalutationChar"/>
    <w:uiPriority w:val="99"/>
    <w:semiHidden/>
    <w:unhideWhenUsed/>
    <w:rsid w:val="00D600D5"/>
  </w:style>
  <w:style w:type="character" w:customStyle="1" w:styleId="SalutationChar">
    <w:name w:val="Salutation Char"/>
    <w:basedOn w:val="DefaultParagraphFont"/>
    <w:link w:val="Salutation"/>
    <w:uiPriority w:val="99"/>
    <w:semiHidden/>
    <w:rsid w:val="00D600D5"/>
  </w:style>
  <w:style w:type="paragraph" w:styleId="Signature">
    <w:name w:val="Signature"/>
    <w:basedOn w:val="Normal"/>
    <w:link w:val="SignatureChar"/>
    <w:uiPriority w:val="99"/>
    <w:semiHidden/>
    <w:unhideWhenUsed/>
    <w:rsid w:val="00D600D5"/>
    <w:pPr>
      <w:spacing w:after="0"/>
      <w:ind w:left="4252"/>
    </w:pPr>
  </w:style>
  <w:style w:type="character" w:customStyle="1" w:styleId="SignatureChar">
    <w:name w:val="Signature Char"/>
    <w:basedOn w:val="DefaultParagraphFont"/>
    <w:link w:val="Signature"/>
    <w:uiPriority w:val="99"/>
    <w:semiHidden/>
    <w:rsid w:val="00D600D5"/>
  </w:style>
  <w:style w:type="paragraph" w:styleId="Subtitle">
    <w:name w:val="Subtitle"/>
    <w:basedOn w:val="Normal"/>
    <w:next w:val="Normal"/>
    <w:link w:val="SubtitleChar"/>
    <w:uiPriority w:val="11"/>
    <w:qFormat/>
    <w:rsid w:val="00D600D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600D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600D5"/>
    <w:pPr>
      <w:spacing w:after="0"/>
      <w:ind w:left="220" w:hanging="220"/>
    </w:pPr>
  </w:style>
  <w:style w:type="paragraph" w:styleId="TableofFigures">
    <w:name w:val="table of figures"/>
    <w:basedOn w:val="Normal"/>
    <w:next w:val="Normal"/>
    <w:uiPriority w:val="99"/>
    <w:semiHidden/>
    <w:unhideWhenUsed/>
    <w:rsid w:val="00D600D5"/>
    <w:pPr>
      <w:spacing w:after="0"/>
    </w:pPr>
  </w:style>
  <w:style w:type="paragraph" w:styleId="TOAHeading">
    <w:name w:val="toa heading"/>
    <w:basedOn w:val="Normal"/>
    <w:next w:val="Normal"/>
    <w:uiPriority w:val="99"/>
    <w:semiHidden/>
    <w:unhideWhenUsed/>
    <w:rsid w:val="00D600D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00D5"/>
    <w:pPr>
      <w:spacing w:after="100"/>
    </w:pPr>
  </w:style>
  <w:style w:type="paragraph" w:styleId="TOC2">
    <w:name w:val="toc 2"/>
    <w:basedOn w:val="Normal"/>
    <w:next w:val="Normal"/>
    <w:autoRedefine/>
    <w:uiPriority w:val="39"/>
    <w:semiHidden/>
    <w:unhideWhenUsed/>
    <w:rsid w:val="00D600D5"/>
    <w:pPr>
      <w:spacing w:after="100"/>
      <w:ind w:left="220"/>
    </w:pPr>
  </w:style>
  <w:style w:type="paragraph" w:styleId="TOC3">
    <w:name w:val="toc 3"/>
    <w:basedOn w:val="Normal"/>
    <w:next w:val="Normal"/>
    <w:autoRedefine/>
    <w:uiPriority w:val="39"/>
    <w:semiHidden/>
    <w:unhideWhenUsed/>
    <w:rsid w:val="00D600D5"/>
    <w:pPr>
      <w:spacing w:after="100"/>
      <w:ind w:left="440"/>
    </w:pPr>
  </w:style>
  <w:style w:type="paragraph" w:styleId="TOC4">
    <w:name w:val="toc 4"/>
    <w:basedOn w:val="Normal"/>
    <w:next w:val="Normal"/>
    <w:autoRedefine/>
    <w:uiPriority w:val="39"/>
    <w:semiHidden/>
    <w:unhideWhenUsed/>
    <w:rsid w:val="00D600D5"/>
    <w:pPr>
      <w:spacing w:after="100"/>
      <w:ind w:left="660"/>
    </w:pPr>
  </w:style>
  <w:style w:type="paragraph" w:styleId="TOC5">
    <w:name w:val="toc 5"/>
    <w:basedOn w:val="Normal"/>
    <w:next w:val="Normal"/>
    <w:autoRedefine/>
    <w:uiPriority w:val="39"/>
    <w:semiHidden/>
    <w:unhideWhenUsed/>
    <w:rsid w:val="00D600D5"/>
    <w:pPr>
      <w:spacing w:after="100"/>
      <w:ind w:left="880"/>
    </w:pPr>
  </w:style>
  <w:style w:type="paragraph" w:styleId="TOC6">
    <w:name w:val="toc 6"/>
    <w:basedOn w:val="Normal"/>
    <w:next w:val="Normal"/>
    <w:autoRedefine/>
    <w:uiPriority w:val="39"/>
    <w:semiHidden/>
    <w:unhideWhenUsed/>
    <w:rsid w:val="00D600D5"/>
    <w:pPr>
      <w:spacing w:after="100"/>
      <w:ind w:left="1100"/>
    </w:pPr>
  </w:style>
  <w:style w:type="paragraph" w:styleId="TOC7">
    <w:name w:val="toc 7"/>
    <w:basedOn w:val="Normal"/>
    <w:next w:val="Normal"/>
    <w:autoRedefine/>
    <w:uiPriority w:val="39"/>
    <w:semiHidden/>
    <w:unhideWhenUsed/>
    <w:rsid w:val="00D600D5"/>
    <w:pPr>
      <w:spacing w:after="100"/>
      <w:ind w:left="1320"/>
    </w:pPr>
  </w:style>
  <w:style w:type="paragraph" w:styleId="TOC8">
    <w:name w:val="toc 8"/>
    <w:basedOn w:val="Normal"/>
    <w:next w:val="Normal"/>
    <w:autoRedefine/>
    <w:uiPriority w:val="39"/>
    <w:semiHidden/>
    <w:unhideWhenUsed/>
    <w:rsid w:val="00D600D5"/>
    <w:pPr>
      <w:spacing w:after="100"/>
      <w:ind w:left="1540"/>
    </w:pPr>
  </w:style>
  <w:style w:type="paragraph" w:styleId="TOC9">
    <w:name w:val="toc 9"/>
    <w:basedOn w:val="Normal"/>
    <w:next w:val="Normal"/>
    <w:autoRedefine/>
    <w:uiPriority w:val="39"/>
    <w:semiHidden/>
    <w:unhideWhenUsed/>
    <w:rsid w:val="00D600D5"/>
    <w:pPr>
      <w:spacing w:after="100"/>
      <w:ind w:left="1760"/>
    </w:pPr>
  </w:style>
  <w:style w:type="paragraph" w:styleId="TOCHeading">
    <w:name w:val="TOC Heading"/>
    <w:basedOn w:val="Heading1"/>
    <w:next w:val="Normal"/>
    <w:uiPriority w:val="39"/>
    <w:semiHidden/>
    <w:unhideWhenUsed/>
    <w:qFormat/>
    <w:rsid w:val="00D600D5"/>
    <w:pPr>
      <w:outlineLvl w:val="9"/>
    </w:pPr>
  </w:style>
  <w:style w:type="table" w:styleId="LightShading-Accent3">
    <w:name w:val="Light Shading Accent 3"/>
    <w:basedOn w:val="TableNormal"/>
    <w:uiPriority w:val="60"/>
    <w:rsid w:val="004728A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yle1">
    <w:name w:val="Style1"/>
    <w:basedOn w:val="DefaultParagraphFont"/>
    <w:uiPriority w:val="1"/>
    <w:rsid w:val="004728A7"/>
    <w:rPr>
      <w:rFonts w:ascii="Arial" w:hAnsi="Arial"/>
      <w:b w:val="0"/>
      <w:color w:val="1F497D" w:themeColor="text2"/>
      <w:sz w:val="28"/>
    </w:rPr>
  </w:style>
  <w:style w:type="character" w:customStyle="1" w:styleId="NoSpacingChar">
    <w:name w:val="No Spacing Char"/>
    <w:basedOn w:val="DefaultParagraphFont"/>
    <w:link w:val="NoSpacing"/>
    <w:uiPriority w:val="1"/>
    <w:rsid w:val="004728A7"/>
  </w:style>
  <w:style w:type="character" w:customStyle="1" w:styleId="Title2">
    <w:name w:val="Title 2"/>
    <w:basedOn w:val="DefaultParagraphFont"/>
    <w:uiPriority w:val="1"/>
    <w:rsid w:val="004728A7"/>
    <w:rPr>
      <w:rFonts w:asciiTheme="majorHAnsi" w:hAnsiTheme="majorHAnsi"/>
      <w:sz w:val="40"/>
    </w:rPr>
  </w:style>
  <w:style w:type="character" w:customStyle="1" w:styleId="Normal2">
    <w:name w:val="Normal2"/>
    <w:basedOn w:val="DefaultParagraphFont"/>
    <w:uiPriority w:val="1"/>
    <w:rsid w:val="004728A7"/>
    <w:rPr>
      <w:rFonts w:asciiTheme="minorHAnsi" w:hAnsiTheme="minorHAnsi"/>
      <w:b/>
      <w:color w:val="1F497D" w:themeColor="text2"/>
      <w:sz w:val="22"/>
    </w:rPr>
  </w:style>
  <w:style w:type="table" w:customStyle="1" w:styleId="TableGrid1">
    <w:name w:val="Table Grid1"/>
    <w:basedOn w:val="TableNormal"/>
    <w:next w:val="TableGrid"/>
    <w:rsid w:val="00472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7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7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1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435932">
      <w:bodyDiv w:val="1"/>
      <w:marLeft w:val="0"/>
      <w:marRight w:val="0"/>
      <w:marTop w:val="0"/>
      <w:marBottom w:val="0"/>
      <w:divBdr>
        <w:top w:val="none" w:sz="0" w:space="0" w:color="auto"/>
        <w:left w:val="none" w:sz="0" w:space="0" w:color="auto"/>
        <w:bottom w:val="none" w:sz="0" w:space="0" w:color="auto"/>
        <w:right w:val="none" w:sz="0" w:space="0" w:color="auto"/>
      </w:divBdr>
      <w:divsChild>
        <w:div w:id="1413233569">
          <w:marLeft w:val="0"/>
          <w:marRight w:val="0"/>
          <w:marTop w:val="0"/>
          <w:marBottom w:val="0"/>
          <w:divBdr>
            <w:top w:val="none" w:sz="0" w:space="0" w:color="auto"/>
            <w:left w:val="none" w:sz="0" w:space="0" w:color="auto"/>
            <w:bottom w:val="none" w:sz="0" w:space="0" w:color="auto"/>
            <w:right w:val="none" w:sz="0" w:space="0" w:color="auto"/>
          </w:divBdr>
          <w:divsChild>
            <w:div w:id="621889013">
              <w:marLeft w:val="0"/>
              <w:marRight w:val="0"/>
              <w:marTop w:val="0"/>
              <w:marBottom w:val="0"/>
              <w:divBdr>
                <w:top w:val="none" w:sz="0" w:space="0" w:color="auto"/>
                <w:left w:val="none" w:sz="0" w:space="0" w:color="auto"/>
                <w:bottom w:val="none" w:sz="0" w:space="0" w:color="auto"/>
                <w:right w:val="none" w:sz="0" w:space="0" w:color="auto"/>
              </w:divBdr>
              <w:divsChild>
                <w:div w:id="536964698">
                  <w:marLeft w:val="0"/>
                  <w:marRight w:val="0"/>
                  <w:marTop w:val="0"/>
                  <w:marBottom w:val="0"/>
                  <w:divBdr>
                    <w:top w:val="none" w:sz="0" w:space="0" w:color="auto"/>
                    <w:left w:val="none" w:sz="0" w:space="0" w:color="auto"/>
                    <w:bottom w:val="none" w:sz="0" w:space="0" w:color="auto"/>
                    <w:right w:val="none" w:sz="0" w:space="0" w:color="auto"/>
                  </w:divBdr>
                  <w:divsChild>
                    <w:div w:id="1988246279">
                      <w:marLeft w:val="0"/>
                      <w:marRight w:val="0"/>
                      <w:marTop w:val="0"/>
                      <w:marBottom w:val="0"/>
                      <w:divBdr>
                        <w:top w:val="none" w:sz="0" w:space="0" w:color="auto"/>
                        <w:left w:val="none" w:sz="0" w:space="0" w:color="auto"/>
                        <w:bottom w:val="none" w:sz="0" w:space="0" w:color="auto"/>
                        <w:right w:val="none" w:sz="0" w:space="0" w:color="auto"/>
                      </w:divBdr>
                      <w:divsChild>
                        <w:div w:id="19945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45835">
      <w:bodyDiv w:val="1"/>
      <w:marLeft w:val="0"/>
      <w:marRight w:val="0"/>
      <w:marTop w:val="0"/>
      <w:marBottom w:val="0"/>
      <w:divBdr>
        <w:top w:val="none" w:sz="0" w:space="0" w:color="auto"/>
        <w:left w:val="none" w:sz="0" w:space="0" w:color="auto"/>
        <w:bottom w:val="none" w:sz="0" w:space="0" w:color="auto"/>
        <w:right w:val="none" w:sz="0" w:space="0" w:color="auto"/>
      </w:divBdr>
      <w:divsChild>
        <w:div w:id="126627245">
          <w:marLeft w:val="0"/>
          <w:marRight w:val="0"/>
          <w:marTop w:val="0"/>
          <w:marBottom w:val="0"/>
          <w:divBdr>
            <w:top w:val="none" w:sz="0" w:space="0" w:color="auto"/>
            <w:left w:val="none" w:sz="0" w:space="0" w:color="auto"/>
            <w:bottom w:val="none" w:sz="0" w:space="0" w:color="auto"/>
            <w:right w:val="none" w:sz="0" w:space="0" w:color="auto"/>
          </w:divBdr>
          <w:divsChild>
            <w:div w:id="206994888">
              <w:marLeft w:val="0"/>
              <w:marRight w:val="0"/>
              <w:marTop w:val="0"/>
              <w:marBottom w:val="0"/>
              <w:divBdr>
                <w:top w:val="none" w:sz="0" w:space="0" w:color="auto"/>
                <w:left w:val="none" w:sz="0" w:space="0" w:color="auto"/>
                <w:bottom w:val="none" w:sz="0" w:space="0" w:color="auto"/>
                <w:right w:val="none" w:sz="0" w:space="0" w:color="auto"/>
              </w:divBdr>
              <w:divsChild>
                <w:div w:id="2011832586">
                  <w:marLeft w:val="0"/>
                  <w:marRight w:val="0"/>
                  <w:marTop w:val="0"/>
                  <w:marBottom w:val="0"/>
                  <w:divBdr>
                    <w:top w:val="none" w:sz="0" w:space="0" w:color="auto"/>
                    <w:left w:val="none" w:sz="0" w:space="0" w:color="auto"/>
                    <w:bottom w:val="none" w:sz="0" w:space="0" w:color="auto"/>
                    <w:right w:val="none" w:sz="0" w:space="0" w:color="auto"/>
                  </w:divBdr>
                  <w:divsChild>
                    <w:div w:id="920454281">
                      <w:marLeft w:val="0"/>
                      <w:marRight w:val="0"/>
                      <w:marTop w:val="0"/>
                      <w:marBottom w:val="0"/>
                      <w:divBdr>
                        <w:top w:val="none" w:sz="0" w:space="0" w:color="auto"/>
                        <w:left w:val="none" w:sz="0" w:space="0" w:color="auto"/>
                        <w:bottom w:val="none" w:sz="0" w:space="0" w:color="auto"/>
                        <w:right w:val="none" w:sz="0" w:space="0" w:color="auto"/>
                      </w:divBdr>
                      <w:divsChild>
                        <w:div w:id="1040133892">
                          <w:marLeft w:val="0"/>
                          <w:marRight w:val="0"/>
                          <w:marTop w:val="0"/>
                          <w:marBottom w:val="0"/>
                          <w:divBdr>
                            <w:top w:val="none" w:sz="0" w:space="0" w:color="auto"/>
                            <w:left w:val="none" w:sz="0" w:space="0" w:color="auto"/>
                            <w:bottom w:val="none" w:sz="0" w:space="0" w:color="auto"/>
                            <w:right w:val="none" w:sz="0" w:space="0" w:color="auto"/>
                          </w:divBdr>
                          <w:divsChild>
                            <w:div w:id="1952543804">
                              <w:marLeft w:val="0"/>
                              <w:marRight w:val="0"/>
                              <w:marTop w:val="0"/>
                              <w:marBottom w:val="0"/>
                              <w:divBdr>
                                <w:top w:val="none" w:sz="0" w:space="0" w:color="auto"/>
                                <w:left w:val="none" w:sz="0" w:space="0" w:color="auto"/>
                                <w:bottom w:val="none" w:sz="0" w:space="0" w:color="auto"/>
                                <w:right w:val="none" w:sz="0" w:space="0" w:color="auto"/>
                              </w:divBdr>
                              <w:divsChild>
                                <w:div w:id="1001203112">
                                  <w:marLeft w:val="0"/>
                                  <w:marRight w:val="0"/>
                                  <w:marTop w:val="0"/>
                                  <w:marBottom w:val="0"/>
                                  <w:divBdr>
                                    <w:top w:val="none" w:sz="0" w:space="0" w:color="auto"/>
                                    <w:left w:val="none" w:sz="0" w:space="0" w:color="auto"/>
                                    <w:bottom w:val="none" w:sz="0" w:space="0" w:color="auto"/>
                                    <w:right w:val="none" w:sz="0" w:space="0" w:color="auto"/>
                                  </w:divBdr>
                                </w:div>
                                <w:div w:id="889920061">
                                  <w:marLeft w:val="0"/>
                                  <w:marRight w:val="0"/>
                                  <w:marTop w:val="0"/>
                                  <w:marBottom w:val="0"/>
                                  <w:divBdr>
                                    <w:top w:val="none" w:sz="0" w:space="0" w:color="auto"/>
                                    <w:left w:val="none" w:sz="0" w:space="0" w:color="auto"/>
                                    <w:bottom w:val="none" w:sz="0" w:space="0" w:color="auto"/>
                                    <w:right w:val="none" w:sz="0" w:space="0" w:color="auto"/>
                                  </w:divBdr>
                                </w:div>
                                <w:div w:id="7153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424873">
      <w:bodyDiv w:val="1"/>
      <w:marLeft w:val="0"/>
      <w:marRight w:val="0"/>
      <w:marTop w:val="0"/>
      <w:marBottom w:val="0"/>
      <w:divBdr>
        <w:top w:val="none" w:sz="0" w:space="0" w:color="auto"/>
        <w:left w:val="none" w:sz="0" w:space="0" w:color="auto"/>
        <w:bottom w:val="none" w:sz="0" w:space="0" w:color="auto"/>
        <w:right w:val="none" w:sz="0" w:space="0" w:color="auto"/>
      </w:divBdr>
      <w:divsChild>
        <w:div w:id="780806602">
          <w:marLeft w:val="0"/>
          <w:marRight w:val="0"/>
          <w:marTop w:val="0"/>
          <w:marBottom w:val="0"/>
          <w:divBdr>
            <w:top w:val="none" w:sz="0" w:space="0" w:color="auto"/>
            <w:left w:val="none" w:sz="0" w:space="0" w:color="auto"/>
            <w:bottom w:val="none" w:sz="0" w:space="0" w:color="auto"/>
            <w:right w:val="none" w:sz="0" w:space="0" w:color="auto"/>
          </w:divBdr>
          <w:divsChild>
            <w:div w:id="11078941">
              <w:marLeft w:val="0"/>
              <w:marRight w:val="0"/>
              <w:marTop w:val="0"/>
              <w:marBottom w:val="0"/>
              <w:divBdr>
                <w:top w:val="none" w:sz="0" w:space="0" w:color="auto"/>
                <w:left w:val="none" w:sz="0" w:space="0" w:color="auto"/>
                <w:bottom w:val="none" w:sz="0" w:space="0" w:color="auto"/>
                <w:right w:val="none" w:sz="0" w:space="0" w:color="auto"/>
              </w:divBdr>
              <w:divsChild>
                <w:div w:id="1392732594">
                  <w:marLeft w:val="0"/>
                  <w:marRight w:val="0"/>
                  <w:marTop w:val="0"/>
                  <w:marBottom w:val="0"/>
                  <w:divBdr>
                    <w:top w:val="none" w:sz="0" w:space="0" w:color="auto"/>
                    <w:left w:val="none" w:sz="0" w:space="0" w:color="auto"/>
                    <w:bottom w:val="none" w:sz="0" w:space="0" w:color="auto"/>
                    <w:right w:val="none" w:sz="0" w:space="0" w:color="auto"/>
                  </w:divBdr>
                  <w:divsChild>
                    <w:div w:id="2128549518">
                      <w:marLeft w:val="0"/>
                      <w:marRight w:val="0"/>
                      <w:marTop w:val="0"/>
                      <w:marBottom w:val="0"/>
                      <w:divBdr>
                        <w:top w:val="none" w:sz="0" w:space="0" w:color="auto"/>
                        <w:left w:val="none" w:sz="0" w:space="0" w:color="auto"/>
                        <w:bottom w:val="none" w:sz="0" w:space="0" w:color="auto"/>
                        <w:right w:val="none" w:sz="0" w:space="0" w:color="auto"/>
                      </w:divBdr>
                      <w:divsChild>
                        <w:div w:id="13393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927498">
      <w:bodyDiv w:val="1"/>
      <w:marLeft w:val="0"/>
      <w:marRight w:val="0"/>
      <w:marTop w:val="0"/>
      <w:marBottom w:val="0"/>
      <w:divBdr>
        <w:top w:val="none" w:sz="0" w:space="0" w:color="auto"/>
        <w:left w:val="none" w:sz="0" w:space="0" w:color="auto"/>
        <w:bottom w:val="none" w:sz="0" w:space="0" w:color="auto"/>
        <w:right w:val="none" w:sz="0" w:space="0" w:color="auto"/>
      </w:divBdr>
      <w:divsChild>
        <w:div w:id="1668050543">
          <w:marLeft w:val="0"/>
          <w:marRight w:val="0"/>
          <w:marTop w:val="0"/>
          <w:marBottom w:val="0"/>
          <w:divBdr>
            <w:top w:val="none" w:sz="0" w:space="0" w:color="auto"/>
            <w:left w:val="none" w:sz="0" w:space="0" w:color="auto"/>
            <w:bottom w:val="none" w:sz="0" w:space="0" w:color="auto"/>
            <w:right w:val="none" w:sz="0" w:space="0" w:color="auto"/>
          </w:divBdr>
          <w:divsChild>
            <w:div w:id="1843349098">
              <w:marLeft w:val="0"/>
              <w:marRight w:val="0"/>
              <w:marTop w:val="0"/>
              <w:marBottom w:val="0"/>
              <w:divBdr>
                <w:top w:val="none" w:sz="0" w:space="0" w:color="auto"/>
                <w:left w:val="none" w:sz="0" w:space="0" w:color="auto"/>
                <w:bottom w:val="none" w:sz="0" w:space="0" w:color="auto"/>
                <w:right w:val="none" w:sz="0" w:space="0" w:color="auto"/>
              </w:divBdr>
              <w:divsChild>
                <w:div w:id="1459303063">
                  <w:marLeft w:val="0"/>
                  <w:marRight w:val="0"/>
                  <w:marTop w:val="0"/>
                  <w:marBottom w:val="0"/>
                  <w:divBdr>
                    <w:top w:val="none" w:sz="0" w:space="0" w:color="auto"/>
                    <w:left w:val="none" w:sz="0" w:space="0" w:color="auto"/>
                    <w:bottom w:val="none" w:sz="0" w:space="0" w:color="auto"/>
                    <w:right w:val="none" w:sz="0" w:space="0" w:color="auto"/>
                  </w:divBdr>
                  <w:divsChild>
                    <w:div w:id="1792359914">
                      <w:marLeft w:val="0"/>
                      <w:marRight w:val="0"/>
                      <w:marTop w:val="0"/>
                      <w:marBottom w:val="0"/>
                      <w:divBdr>
                        <w:top w:val="none" w:sz="0" w:space="0" w:color="auto"/>
                        <w:left w:val="none" w:sz="0" w:space="0" w:color="auto"/>
                        <w:bottom w:val="none" w:sz="0" w:space="0" w:color="auto"/>
                        <w:right w:val="none" w:sz="0" w:space="0" w:color="auto"/>
                      </w:divBdr>
                      <w:divsChild>
                        <w:div w:id="284235834">
                          <w:marLeft w:val="0"/>
                          <w:marRight w:val="0"/>
                          <w:marTop w:val="0"/>
                          <w:marBottom w:val="0"/>
                          <w:divBdr>
                            <w:top w:val="none" w:sz="0" w:space="0" w:color="auto"/>
                            <w:left w:val="none" w:sz="0" w:space="0" w:color="auto"/>
                            <w:bottom w:val="none" w:sz="0" w:space="0" w:color="auto"/>
                            <w:right w:val="none" w:sz="0" w:space="0" w:color="auto"/>
                          </w:divBdr>
                          <w:divsChild>
                            <w:div w:id="2020813784">
                              <w:marLeft w:val="0"/>
                              <w:marRight w:val="0"/>
                              <w:marTop w:val="0"/>
                              <w:marBottom w:val="0"/>
                              <w:divBdr>
                                <w:top w:val="none" w:sz="0" w:space="0" w:color="auto"/>
                                <w:left w:val="none" w:sz="0" w:space="0" w:color="auto"/>
                                <w:bottom w:val="none" w:sz="0" w:space="0" w:color="auto"/>
                                <w:right w:val="none" w:sz="0" w:space="0" w:color="auto"/>
                              </w:divBdr>
                              <w:divsChild>
                                <w:div w:id="1694107258">
                                  <w:marLeft w:val="0"/>
                                  <w:marRight w:val="0"/>
                                  <w:marTop w:val="0"/>
                                  <w:marBottom w:val="0"/>
                                  <w:divBdr>
                                    <w:top w:val="none" w:sz="0" w:space="0" w:color="auto"/>
                                    <w:left w:val="none" w:sz="0" w:space="0" w:color="auto"/>
                                    <w:bottom w:val="none" w:sz="0" w:space="0" w:color="auto"/>
                                    <w:right w:val="none" w:sz="0" w:space="0" w:color="auto"/>
                                  </w:divBdr>
                                </w:div>
                                <w:div w:id="6104939">
                                  <w:marLeft w:val="0"/>
                                  <w:marRight w:val="0"/>
                                  <w:marTop w:val="0"/>
                                  <w:marBottom w:val="0"/>
                                  <w:divBdr>
                                    <w:top w:val="none" w:sz="0" w:space="0" w:color="auto"/>
                                    <w:left w:val="none" w:sz="0" w:space="0" w:color="auto"/>
                                    <w:bottom w:val="none" w:sz="0" w:space="0" w:color="auto"/>
                                    <w:right w:val="none" w:sz="0" w:space="0" w:color="auto"/>
                                  </w:divBdr>
                                </w:div>
                                <w:div w:id="14434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5645">
      <w:bodyDiv w:val="1"/>
      <w:marLeft w:val="0"/>
      <w:marRight w:val="0"/>
      <w:marTop w:val="0"/>
      <w:marBottom w:val="0"/>
      <w:divBdr>
        <w:top w:val="none" w:sz="0" w:space="0" w:color="auto"/>
        <w:left w:val="none" w:sz="0" w:space="0" w:color="auto"/>
        <w:bottom w:val="none" w:sz="0" w:space="0" w:color="auto"/>
        <w:right w:val="none" w:sz="0" w:space="0" w:color="auto"/>
      </w:divBdr>
    </w:div>
    <w:div w:id="208811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ph.net/dentalhealth/Extractions_270317.aspx" TargetMode="External"/><Relationship Id="rId13" Type="http://schemas.openxmlformats.org/officeDocument/2006/relationships/hyperlink" Target="http://www.hscic.gov.uk/hes" TargetMode="External"/><Relationship Id="rId18" Type="http://schemas.openxmlformats.org/officeDocument/2006/relationships/hyperlink" Target="https://digital.nhs.uk/data-and-information/publications/ci-hub/nhs-outcomes-framework" TargetMode="External"/><Relationship Id="rId26" Type="http://schemas.openxmlformats.org/officeDocument/2006/relationships/hyperlink" Target="http://www.nwph.net/dentalhealth/Extractions_270317.aspx" TargetMode="Externa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footer" Target="footer4.xml"/><Relationship Id="rId7" Type="http://schemas.openxmlformats.org/officeDocument/2006/relationships/hyperlink" Target="https://www.theguardian.com/society/2018/jan/13/dentists-warn-of-child-tooth-decay-crisis-as-extractions-hit-new-high" TargetMode="External"/><Relationship Id="rId12" Type="http://schemas.openxmlformats.org/officeDocument/2006/relationships/hyperlink" Target="http://www.nwph.net/dentalhealth/5year%20docs.aspx" TargetMode="External"/><Relationship Id="rId17" Type="http://schemas.openxmlformats.org/officeDocument/2006/relationships/hyperlink" Target="http://www.datadictionary.nhs.uk/data_dictionary/data_field_notes/c/co/commissioning_serial_number_de.asp?shownav=0" TargetMode="External"/><Relationship Id="rId25" Type="http://schemas.openxmlformats.org/officeDocument/2006/relationships/hyperlink" Target="https://digital.nhs.uk/data-and-information/publications/statistical/nhs-dental-statistics"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igital.nhs.uk/data-and-information/data-tools-and-services/data-services/hospital-episode-statistics/the-processing-cycle-and-hes-data-quality" TargetMode="External"/><Relationship Id="rId20" Type="http://schemas.openxmlformats.org/officeDocument/2006/relationships/chart" Target="charts/chart2.xml"/><Relationship Id="rId29" Type="http://schemas.openxmlformats.org/officeDocument/2006/relationships/hyperlink" Target="http://www.nwph.net/dentalhealth/5year%20doc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wph.net/dentalhealth/Extractions_270317.aspx" TargetMode="External"/><Relationship Id="rId24" Type="http://schemas.openxmlformats.org/officeDocument/2006/relationships/footer" Target="footer2.xm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atadictionary.nhs.uk/data_dictionary/data_field_notes/c/co/commissioning_serial_number_de.asp?shownav=0" TargetMode="External"/><Relationship Id="rId23" Type="http://schemas.openxmlformats.org/officeDocument/2006/relationships/header" Target="header2.xml"/><Relationship Id="rId28" Type="http://schemas.openxmlformats.org/officeDocument/2006/relationships/hyperlink" Target="http://www.nwph.net/dentalhealth/Extractions_270317.aspx" TargetMode="External"/><Relationship Id="rId36" Type="http://schemas.openxmlformats.org/officeDocument/2006/relationships/glossaryDocument" Target="glossary/document.xml"/><Relationship Id="rId10" Type="http://schemas.openxmlformats.org/officeDocument/2006/relationships/hyperlink" Target="http://www.nwph.net/dentalhealth/extractions.aspx" TargetMode="External"/><Relationship Id="rId19" Type="http://schemas.openxmlformats.org/officeDocument/2006/relationships/chart" Target="charts/chart1.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wph.net/dentalhealth/5year%20docs.aspx" TargetMode="External"/><Relationship Id="rId14" Type="http://schemas.openxmlformats.org/officeDocument/2006/relationships/hyperlink" Target="http://ons.gov.uk/ons/taxonomy/index.html?nscl=Population+Estimates" TargetMode="External"/><Relationship Id="rId22" Type="http://schemas.openxmlformats.org/officeDocument/2006/relationships/footer" Target="footer1.xml"/><Relationship Id="rId27" Type="http://schemas.openxmlformats.org/officeDocument/2006/relationships/hyperlink" Target="http://www.nwph.net/dentalhealth/5year%20docs.aspx" TargetMode="External"/><Relationship Id="rId30" Type="http://schemas.openxmlformats.org/officeDocument/2006/relationships/hyperlink" Target="https://digital.nhs.uk/data-and-information/national-indicator-library/unplanned-hospitalisation-for-asthma-diabetes-and-epilepsy-in-under-19s-iap00069"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c\ic_dme_dfs\QME_PROD\CIND\NHS_OF\03_HES\DEV\MWhitston\NOF%203.7%20dental%20extracts%20ISR%20vs%20crude%20rate%202015-09-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ic\ic_dme_dfs\QME_PROD\CIND\NHS_OF\03_HES\DEV\MWhitston\NOF%203.7%20dental%20extracts%20ISR%20vs%20crude%20rate%202015-09-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baseline="0">
                <a:effectLst/>
              </a:rPr>
              <a:t>Crude rate vs. indirectly standardised ratio</a:t>
            </a:r>
            <a:endParaRPr lang="en-GB" sz="1200">
              <a:effectLst/>
            </a:endParaRPr>
          </a:p>
        </c:rich>
      </c:tx>
      <c:overlay val="0"/>
    </c:title>
    <c:autoTitleDeleted val="0"/>
    <c:plotArea>
      <c:layout/>
      <c:scatterChart>
        <c:scatterStyle val="lineMarker"/>
        <c:varyColors val="0"/>
        <c:ser>
          <c:idx val="0"/>
          <c:order val="0"/>
          <c:spPr>
            <a:ln w="28575">
              <a:noFill/>
            </a:ln>
          </c:spPr>
          <c:marker>
            <c:symbol val="diamond"/>
            <c:size val="5"/>
            <c:spPr>
              <a:solidFill>
                <a:schemeClr val="accent1">
                  <a:lumMod val="25000"/>
                  <a:lumOff val="75000"/>
                </a:schemeClr>
              </a:solidFill>
            </c:spPr>
          </c:marker>
          <c:trendline>
            <c:trendlineType val="linear"/>
            <c:dispRSqr val="1"/>
            <c:dispEq val="1"/>
            <c:trendlineLbl>
              <c:layout>
                <c:manualLayout>
                  <c:x val="-3.5443677142195408E-2"/>
                  <c:y val="-3.6703264145566628E-2"/>
                </c:manualLayout>
              </c:layout>
              <c:numFmt formatCode="General" sourceLinked="0"/>
              <c:txPr>
                <a:bodyPr/>
                <a:lstStyle/>
                <a:p>
                  <a:pPr>
                    <a:defRPr sz="1200"/>
                  </a:pPr>
                  <a:endParaRPr lang="en-US"/>
                </a:p>
              </c:txPr>
            </c:trendlineLbl>
          </c:trendline>
          <c:xVal>
            <c:numRef>
              <c:f>'excl obs &lt; 6'!$H$2:$H$322</c:f>
              <c:numCache>
                <c:formatCode>_-* #,##0.0_-;\-* #,##0.0_-;_-* "-"??_-;_-@_-</c:formatCode>
                <c:ptCount val="321"/>
                <c:pt idx="0">
                  <c:v>1.1653879770807032</c:v>
                </c:pt>
                <c:pt idx="1">
                  <c:v>1.6131634134537829</c:v>
                </c:pt>
                <c:pt idx="2">
                  <c:v>1.925483777799172</c:v>
                </c:pt>
                <c:pt idx="3">
                  <c:v>2.1595162683558886</c:v>
                </c:pt>
                <c:pt idx="4">
                  <c:v>2.5180459963068658</c:v>
                </c:pt>
                <c:pt idx="5">
                  <c:v>2.9325513196480939</c:v>
                </c:pt>
                <c:pt idx="6">
                  <c:v>3.2542814139852743</c:v>
                </c:pt>
                <c:pt idx="7">
                  <c:v>3.3542414382987289</c:v>
                </c:pt>
                <c:pt idx="8">
                  <c:v>3.3724917092912148</c:v>
                </c:pt>
                <c:pt idx="9">
                  <c:v>3.3888731996611128</c:v>
                </c:pt>
                <c:pt idx="10">
                  <c:v>3.4090909090909092</c:v>
                </c:pt>
                <c:pt idx="11">
                  <c:v>3.5919540229885056</c:v>
                </c:pt>
                <c:pt idx="12">
                  <c:v>3.6905475849979239</c:v>
                </c:pt>
                <c:pt idx="13">
                  <c:v>3.6996983322898287</c:v>
                </c:pt>
                <c:pt idx="14">
                  <c:v>3.7096774193548385</c:v>
                </c:pt>
                <c:pt idx="15">
                  <c:v>3.775405331711307</c:v>
                </c:pt>
                <c:pt idx="16">
                  <c:v>4.058441558441559</c:v>
                </c:pt>
                <c:pt idx="17">
                  <c:v>4.1528239202657806</c:v>
                </c:pt>
                <c:pt idx="18">
                  <c:v>4.2298202326401126</c:v>
                </c:pt>
                <c:pt idx="19">
                  <c:v>4.370083655887127</c:v>
                </c:pt>
                <c:pt idx="20">
                  <c:v>4.7585058291696409</c:v>
                </c:pt>
                <c:pt idx="21">
                  <c:v>4.7885075818036711</c:v>
                </c:pt>
                <c:pt idx="22">
                  <c:v>5.0407460304125014</c:v>
                </c:pt>
                <c:pt idx="23">
                  <c:v>5.13083632632119</c:v>
                </c:pt>
                <c:pt idx="24">
                  <c:v>5.1921079958463139</c:v>
                </c:pt>
                <c:pt idx="25">
                  <c:v>5.2273915316257185</c:v>
                </c:pt>
                <c:pt idx="26">
                  <c:v>5.4154417453195114</c:v>
                </c:pt>
                <c:pt idx="27">
                  <c:v>5.6295740288984799</c:v>
                </c:pt>
                <c:pt idx="28">
                  <c:v>5.8546377094426942</c:v>
                </c:pt>
                <c:pt idx="29">
                  <c:v>5.8622374206155348</c:v>
                </c:pt>
                <c:pt idx="30">
                  <c:v>5.9347181008902075</c:v>
                </c:pt>
                <c:pt idx="31">
                  <c:v>6.2237856852929241</c:v>
                </c:pt>
                <c:pt idx="32">
                  <c:v>6.450856204550786</c:v>
                </c:pt>
                <c:pt idx="33">
                  <c:v>6.5703022339027592</c:v>
                </c:pt>
                <c:pt idx="34">
                  <c:v>6.7263065850541475</c:v>
                </c:pt>
                <c:pt idx="35">
                  <c:v>6.7609735801955484</c:v>
                </c:pt>
                <c:pt idx="36">
                  <c:v>6.7888662593346911</c:v>
                </c:pt>
                <c:pt idx="37">
                  <c:v>6.9265782703344545</c:v>
                </c:pt>
                <c:pt idx="38">
                  <c:v>6.9979006298110562</c:v>
                </c:pt>
                <c:pt idx="39">
                  <c:v>7.0651405962978666</c:v>
                </c:pt>
                <c:pt idx="40">
                  <c:v>7.1591570092621595</c:v>
                </c:pt>
                <c:pt idx="41">
                  <c:v>7.2475438879046541</c:v>
                </c:pt>
                <c:pt idx="42">
                  <c:v>7.6064908722109532</c:v>
                </c:pt>
                <c:pt idx="43">
                  <c:v>7.6187251333276897</c:v>
                </c:pt>
                <c:pt idx="44">
                  <c:v>7.7071290944123314</c:v>
                </c:pt>
                <c:pt idx="45">
                  <c:v>8.1596786341953305</c:v>
                </c:pt>
                <c:pt idx="46">
                  <c:v>8.2931242460796142</c:v>
                </c:pt>
                <c:pt idx="47">
                  <c:v>8.305444951999414</c:v>
                </c:pt>
                <c:pt idx="48">
                  <c:v>8.4443610433477208</c:v>
                </c:pt>
                <c:pt idx="49">
                  <c:v>8.864176638865386</c:v>
                </c:pt>
                <c:pt idx="50">
                  <c:v>8.9482378854625555</c:v>
                </c:pt>
                <c:pt idx="51">
                  <c:v>8.9911886351375649</c:v>
                </c:pt>
                <c:pt idx="52">
                  <c:v>8.9961766249344031</c:v>
                </c:pt>
                <c:pt idx="53">
                  <c:v>9.1245501089876822</c:v>
                </c:pt>
                <c:pt idx="54">
                  <c:v>9.216819449980072</c:v>
                </c:pt>
                <c:pt idx="55">
                  <c:v>9.2913776015857277</c:v>
                </c:pt>
                <c:pt idx="56">
                  <c:v>9.6805421103581804</c:v>
                </c:pt>
                <c:pt idx="57">
                  <c:v>9.765625</c:v>
                </c:pt>
                <c:pt idx="58">
                  <c:v>10.047062556184231</c:v>
                </c:pt>
                <c:pt idx="59">
                  <c:v>10.062260235205333</c:v>
                </c:pt>
                <c:pt idx="60">
                  <c:v>10.514457378895981</c:v>
                </c:pt>
                <c:pt idx="61">
                  <c:v>11.28941214418192</c:v>
                </c:pt>
                <c:pt idx="62">
                  <c:v>11.432304425935</c:v>
                </c:pt>
                <c:pt idx="63">
                  <c:v>11.465424579003942</c:v>
                </c:pt>
                <c:pt idx="64">
                  <c:v>11.549566891241579</c:v>
                </c:pt>
                <c:pt idx="65">
                  <c:v>11.631028003936654</c:v>
                </c:pt>
                <c:pt idx="66">
                  <c:v>11.874546262894574</c:v>
                </c:pt>
                <c:pt idx="67">
                  <c:v>12.298862355232142</c:v>
                </c:pt>
                <c:pt idx="68">
                  <c:v>12.315270935960591</c:v>
                </c:pt>
                <c:pt idx="69">
                  <c:v>12.348369288879203</c:v>
                </c:pt>
                <c:pt idx="70">
                  <c:v>12.784609765006698</c:v>
                </c:pt>
                <c:pt idx="71">
                  <c:v>12.83532280836863</c:v>
                </c:pt>
                <c:pt idx="72">
                  <c:v>12.972271769093563</c:v>
                </c:pt>
                <c:pt idx="73">
                  <c:v>13.019420635781707</c:v>
                </c:pt>
                <c:pt idx="74">
                  <c:v>13.072185048965304</c:v>
                </c:pt>
                <c:pt idx="75">
                  <c:v>13.109978150036415</c:v>
                </c:pt>
                <c:pt idx="76">
                  <c:v>13.394651069339645</c:v>
                </c:pt>
                <c:pt idx="77">
                  <c:v>13.425016371971186</c:v>
                </c:pt>
                <c:pt idx="78">
                  <c:v>13.671258807445579</c:v>
                </c:pt>
                <c:pt idx="79">
                  <c:v>13.772380117691247</c:v>
                </c:pt>
                <c:pt idx="80">
                  <c:v>14.257708073427196</c:v>
                </c:pt>
                <c:pt idx="81">
                  <c:v>14.572357359040465</c:v>
                </c:pt>
                <c:pt idx="82">
                  <c:v>14.590020426028596</c:v>
                </c:pt>
                <c:pt idx="83">
                  <c:v>14.72211998527788</c:v>
                </c:pt>
                <c:pt idx="84">
                  <c:v>15.603058199407084</c:v>
                </c:pt>
                <c:pt idx="85">
                  <c:v>15.920295809367298</c:v>
                </c:pt>
                <c:pt idx="86">
                  <c:v>16.324309617739083</c:v>
                </c:pt>
                <c:pt idx="87">
                  <c:v>16.503745080614447</c:v>
                </c:pt>
                <c:pt idx="88">
                  <c:v>16.732438831886345</c:v>
                </c:pt>
                <c:pt idx="89">
                  <c:v>17.569712083427795</c:v>
                </c:pt>
                <c:pt idx="90">
                  <c:v>17.73344416735938</c:v>
                </c:pt>
                <c:pt idx="91">
                  <c:v>18.044255911868056</c:v>
                </c:pt>
                <c:pt idx="92">
                  <c:v>18.129347343495635</c:v>
                </c:pt>
                <c:pt idx="93">
                  <c:v>18.401682439537328</c:v>
                </c:pt>
                <c:pt idx="94">
                  <c:v>18.934271030565323</c:v>
                </c:pt>
                <c:pt idx="95">
                  <c:v>19.243830654290242</c:v>
                </c:pt>
                <c:pt idx="96">
                  <c:v>19.258202567760343</c:v>
                </c:pt>
                <c:pt idx="97">
                  <c:v>19.443513241702984</c:v>
                </c:pt>
                <c:pt idx="98">
                  <c:v>19.606171681868556</c:v>
                </c:pt>
                <c:pt idx="99">
                  <c:v>19.697283848227244</c:v>
                </c:pt>
                <c:pt idx="100">
                  <c:v>19.847725645864514</c:v>
                </c:pt>
                <c:pt idx="101">
                  <c:v>20.051242063050019</c:v>
                </c:pt>
                <c:pt idx="102">
                  <c:v>20.680353664019179</c:v>
                </c:pt>
                <c:pt idx="103">
                  <c:v>21.137924960366391</c:v>
                </c:pt>
                <c:pt idx="104">
                  <c:v>21.68090804744293</c:v>
                </c:pt>
                <c:pt idx="105">
                  <c:v>21.716339673506063</c:v>
                </c:pt>
                <c:pt idx="106">
                  <c:v>22.908257881531579</c:v>
                </c:pt>
                <c:pt idx="107">
                  <c:v>24.946404209705712</c:v>
                </c:pt>
                <c:pt idx="108">
                  <c:v>25.419982316534043</c:v>
                </c:pt>
                <c:pt idx="109">
                  <c:v>25.650833652093695</c:v>
                </c:pt>
                <c:pt idx="110">
                  <c:v>25.691699604743082</c:v>
                </c:pt>
                <c:pt idx="111">
                  <c:v>27.287063451281959</c:v>
                </c:pt>
                <c:pt idx="112">
                  <c:v>27.588743792532647</c:v>
                </c:pt>
                <c:pt idx="113">
                  <c:v>28.547748411455935</c:v>
                </c:pt>
                <c:pt idx="114">
                  <c:v>29.46421648445375</c:v>
                </c:pt>
                <c:pt idx="115">
                  <c:v>30.0982800982801</c:v>
                </c:pt>
                <c:pt idx="116">
                  <c:v>30.182466730690081</c:v>
                </c:pt>
                <c:pt idx="117">
                  <c:v>30.930492310335939</c:v>
                </c:pt>
                <c:pt idx="118">
                  <c:v>31.108069433210979</c:v>
                </c:pt>
                <c:pt idx="119">
                  <c:v>31.181217901687454</c:v>
                </c:pt>
                <c:pt idx="120">
                  <c:v>31.68079458857779</c:v>
                </c:pt>
                <c:pt idx="121">
                  <c:v>31.981147954889746</c:v>
                </c:pt>
                <c:pt idx="122">
                  <c:v>32.149712092130521</c:v>
                </c:pt>
                <c:pt idx="123">
                  <c:v>32.889042755755582</c:v>
                </c:pt>
                <c:pt idx="124">
                  <c:v>32.957913455838771</c:v>
                </c:pt>
                <c:pt idx="125">
                  <c:v>32.9630633071435</c:v>
                </c:pt>
                <c:pt idx="126">
                  <c:v>33.654972628708968</c:v>
                </c:pt>
                <c:pt idx="127">
                  <c:v>34.527406128614587</c:v>
                </c:pt>
                <c:pt idx="128">
                  <c:v>34.54384410983171</c:v>
                </c:pt>
                <c:pt idx="129">
                  <c:v>34.543926804219964</c:v>
                </c:pt>
                <c:pt idx="130">
                  <c:v>35.047075945231519</c:v>
                </c:pt>
                <c:pt idx="131">
                  <c:v>35.07014028056112</c:v>
                </c:pt>
                <c:pt idx="132">
                  <c:v>36.084799278304011</c:v>
                </c:pt>
                <c:pt idx="133">
                  <c:v>36.722071897951295</c:v>
                </c:pt>
                <c:pt idx="134">
                  <c:v>37.755277158057318</c:v>
                </c:pt>
                <c:pt idx="135">
                  <c:v>38.83571316491448</c:v>
                </c:pt>
                <c:pt idx="136">
                  <c:v>39.074092392917201</c:v>
                </c:pt>
                <c:pt idx="137">
                  <c:v>39.370078740157481</c:v>
                </c:pt>
                <c:pt idx="138">
                  <c:v>39.987276775571409</c:v>
                </c:pt>
                <c:pt idx="139">
                  <c:v>40.903329876713904</c:v>
                </c:pt>
                <c:pt idx="140">
                  <c:v>40.976197649894551</c:v>
                </c:pt>
                <c:pt idx="141">
                  <c:v>41.651353668994247</c:v>
                </c:pt>
                <c:pt idx="142">
                  <c:v>42.744330942548721</c:v>
                </c:pt>
                <c:pt idx="143">
                  <c:v>43.543726854677899</c:v>
                </c:pt>
                <c:pt idx="144">
                  <c:v>43.56159609688099</c:v>
                </c:pt>
                <c:pt idx="145">
                  <c:v>44.229582390454645</c:v>
                </c:pt>
                <c:pt idx="146">
                  <c:v>44.362505041193756</c:v>
                </c:pt>
                <c:pt idx="147">
                  <c:v>45.297916524040986</c:v>
                </c:pt>
                <c:pt idx="148">
                  <c:v>46.059365404298873</c:v>
                </c:pt>
                <c:pt idx="149">
                  <c:v>46.089484506842517</c:v>
                </c:pt>
                <c:pt idx="150">
                  <c:v>46.320704978534309</c:v>
                </c:pt>
                <c:pt idx="151">
                  <c:v>46.330523929222728</c:v>
                </c:pt>
                <c:pt idx="152">
                  <c:v>46.656298600311047</c:v>
                </c:pt>
                <c:pt idx="153">
                  <c:v>47.080979284369114</c:v>
                </c:pt>
                <c:pt idx="154">
                  <c:v>47.388586408550111</c:v>
                </c:pt>
                <c:pt idx="155">
                  <c:v>48.140332366130309</c:v>
                </c:pt>
                <c:pt idx="156">
                  <c:v>48.195048195048194</c:v>
                </c:pt>
                <c:pt idx="157">
                  <c:v>48.215403882279276</c:v>
                </c:pt>
                <c:pt idx="158">
                  <c:v>48.706641216349638</c:v>
                </c:pt>
                <c:pt idx="159">
                  <c:v>48.738033072236732</c:v>
                </c:pt>
                <c:pt idx="160">
                  <c:v>49.337033610854142</c:v>
                </c:pt>
                <c:pt idx="161">
                  <c:v>49.365467458376997</c:v>
                </c:pt>
                <c:pt idx="162">
                  <c:v>49.7767366957031</c:v>
                </c:pt>
                <c:pt idx="163">
                  <c:v>49.997674526766197</c:v>
                </c:pt>
                <c:pt idx="164">
                  <c:v>50.84207181442644</c:v>
                </c:pt>
                <c:pt idx="165">
                  <c:v>51.051051051051047</c:v>
                </c:pt>
                <c:pt idx="166">
                  <c:v>51.78704539212994</c:v>
                </c:pt>
                <c:pt idx="167">
                  <c:v>51.831782306514313</c:v>
                </c:pt>
                <c:pt idx="168">
                  <c:v>52.058684335068619</c:v>
                </c:pt>
                <c:pt idx="169">
                  <c:v>53.204451303712133</c:v>
                </c:pt>
                <c:pt idx="170">
                  <c:v>53.278125551914286</c:v>
                </c:pt>
                <c:pt idx="171">
                  <c:v>54.151624548736457</c:v>
                </c:pt>
                <c:pt idx="172">
                  <c:v>54.408060453400509</c:v>
                </c:pt>
                <c:pt idx="173">
                  <c:v>54.542355547980229</c:v>
                </c:pt>
                <c:pt idx="174">
                  <c:v>55.064746460123445</c:v>
                </c:pt>
                <c:pt idx="175">
                  <c:v>55.644791188618626</c:v>
                </c:pt>
                <c:pt idx="176">
                  <c:v>55.848261327713381</c:v>
                </c:pt>
                <c:pt idx="177">
                  <c:v>57.214554579673781</c:v>
                </c:pt>
                <c:pt idx="178">
                  <c:v>58.003555056600241</c:v>
                </c:pt>
                <c:pt idx="179">
                  <c:v>58.063233247166437</c:v>
                </c:pt>
                <c:pt idx="180">
                  <c:v>58.381984987489574</c:v>
                </c:pt>
                <c:pt idx="181">
                  <c:v>58.631295655517114</c:v>
                </c:pt>
                <c:pt idx="182">
                  <c:v>58.701505053625809</c:v>
                </c:pt>
                <c:pt idx="183">
                  <c:v>59.387274155538094</c:v>
                </c:pt>
                <c:pt idx="184">
                  <c:v>60.224473035860939</c:v>
                </c:pt>
                <c:pt idx="185">
                  <c:v>60.839092767448648</c:v>
                </c:pt>
                <c:pt idx="186">
                  <c:v>61.050450306846258</c:v>
                </c:pt>
                <c:pt idx="187">
                  <c:v>61.55596937719843</c:v>
                </c:pt>
                <c:pt idx="188">
                  <c:v>62.057398434588151</c:v>
                </c:pt>
                <c:pt idx="189">
                  <c:v>62.52368321333838</c:v>
                </c:pt>
                <c:pt idx="190">
                  <c:v>62.639126158306155</c:v>
                </c:pt>
                <c:pt idx="191">
                  <c:v>63.426046269820645</c:v>
                </c:pt>
                <c:pt idx="192">
                  <c:v>63.68178700891545</c:v>
                </c:pt>
                <c:pt idx="193">
                  <c:v>64.070726134896191</c:v>
                </c:pt>
                <c:pt idx="194">
                  <c:v>64.156206415620645</c:v>
                </c:pt>
                <c:pt idx="195">
                  <c:v>65.116752301978934</c:v>
                </c:pt>
                <c:pt idx="196">
                  <c:v>66.598541174812368</c:v>
                </c:pt>
                <c:pt idx="197">
                  <c:v>67.238912732474972</c:v>
                </c:pt>
                <c:pt idx="198">
                  <c:v>68.382220622638116</c:v>
                </c:pt>
                <c:pt idx="199">
                  <c:v>69.232278498752692</c:v>
                </c:pt>
                <c:pt idx="200">
                  <c:v>69.316422092766018</c:v>
                </c:pt>
                <c:pt idx="201">
                  <c:v>69.667037351998431</c:v>
                </c:pt>
                <c:pt idx="202">
                  <c:v>70.29634734665747</c:v>
                </c:pt>
                <c:pt idx="203">
                  <c:v>70.769528042123568</c:v>
                </c:pt>
                <c:pt idx="204">
                  <c:v>71.626955123519949</c:v>
                </c:pt>
                <c:pt idx="205">
                  <c:v>71.641213059999515</c:v>
                </c:pt>
                <c:pt idx="206">
                  <c:v>71.967969185545584</c:v>
                </c:pt>
                <c:pt idx="207">
                  <c:v>74.731762170266592</c:v>
                </c:pt>
                <c:pt idx="208">
                  <c:v>75.38067239559777</c:v>
                </c:pt>
                <c:pt idx="209">
                  <c:v>75.839236218047418</c:v>
                </c:pt>
                <c:pt idx="210">
                  <c:v>75.908506292083828</c:v>
                </c:pt>
                <c:pt idx="211">
                  <c:v>76.778523489932894</c:v>
                </c:pt>
                <c:pt idx="212">
                  <c:v>77.782972754707359</c:v>
                </c:pt>
                <c:pt idx="213">
                  <c:v>77.909022367429003</c:v>
                </c:pt>
                <c:pt idx="214">
                  <c:v>79.116578138104558</c:v>
                </c:pt>
                <c:pt idx="215">
                  <c:v>80.748892382449625</c:v>
                </c:pt>
                <c:pt idx="216">
                  <c:v>80.839510692169242</c:v>
                </c:pt>
                <c:pt idx="217">
                  <c:v>80.907967187324431</c:v>
                </c:pt>
                <c:pt idx="218">
                  <c:v>80.909329140461224</c:v>
                </c:pt>
                <c:pt idx="219">
                  <c:v>82.334644588784187</c:v>
                </c:pt>
                <c:pt idx="220">
                  <c:v>85.289100641138759</c:v>
                </c:pt>
                <c:pt idx="221">
                  <c:v>85.598782304129372</c:v>
                </c:pt>
                <c:pt idx="222">
                  <c:v>86.323884197828718</c:v>
                </c:pt>
                <c:pt idx="223">
                  <c:v>86.898927010200012</c:v>
                </c:pt>
                <c:pt idx="224">
                  <c:v>87.223587223587231</c:v>
                </c:pt>
                <c:pt idx="225">
                  <c:v>87.538619979402682</c:v>
                </c:pt>
                <c:pt idx="226">
                  <c:v>88.74253502260423</c:v>
                </c:pt>
                <c:pt idx="227">
                  <c:v>89.782666313278568</c:v>
                </c:pt>
                <c:pt idx="228">
                  <c:v>90.339323311952199</c:v>
                </c:pt>
                <c:pt idx="229">
                  <c:v>90.999800439034132</c:v>
                </c:pt>
                <c:pt idx="230">
                  <c:v>92.700786788190385</c:v>
                </c:pt>
                <c:pt idx="231">
                  <c:v>92.834016217300359</c:v>
                </c:pt>
                <c:pt idx="232">
                  <c:v>95.656980796500577</c:v>
                </c:pt>
                <c:pt idx="233">
                  <c:v>96.723868954758188</c:v>
                </c:pt>
                <c:pt idx="234">
                  <c:v>98.80857823669578</c:v>
                </c:pt>
                <c:pt idx="235">
                  <c:v>99.383387740297422</c:v>
                </c:pt>
                <c:pt idx="236">
                  <c:v>101.15441764773118</c:v>
                </c:pt>
                <c:pt idx="237">
                  <c:v>101.66811010279775</c:v>
                </c:pt>
                <c:pt idx="238">
                  <c:v>102.25383009588508</c:v>
                </c:pt>
                <c:pt idx="239">
                  <c:v>103.33333333333333</c:v>
                </c:pt>
                <c:pt idx="240">
                  <c:v>104.17720238697279</c:v>
                </c:pt>
                <c:pt idx="241">
                  <c:v>105.40885860306643</c:v>
                </c:pt>
                <c:pt idx="242">
                  <c:v>105.5257443333752</c:v>
                </c:pt>
                <c:pt idx="243">
                  <c:v>107.12927354942316</c:v>
                </c:pt>
                <c:pt idx="244">
                  <c:v>109.28468208092487</c:v>
                </c:pt>
                <c:pt idx="245">
                  <c:v>109.41960038058993</c:v>
                </c:pt>
                <c:pt idx="246">
                  <c:v>110.06750807161725</c:v>
                </c:pt>
                <c:pt idx="247">
                  <c:v>111.30867709815077</c:v>
                </c:pt>
                <c:pt idx="248">
                  <c:v>111.37207364194258</c:v>
                </c:pt>
                <c:pt idx="249">
                  <c:v>116.77842236118437</c:v>
                </c:pt>
                <c:pt idx="250">
                  <c:v>118.02481992536666</c:v>
                </c:pt>
                <c:pt idx="251">
                  <c:v>118.97174421074995</c:v>
                </c:pt>
                <c:pt idx="252">
                  <c:v>121.1395101171459</c:v>
                </c:pt>
                <c:pt idx="253">
                  <c:v>124.26232233397057</c:v>
                </c:pt>
                <c:pt idx="254">
                  <c:v>129.71438361193373</c:v>
                </c:pt>
                <c:pt idx="255">
                  <c:v>134.09377857111761</c:v>
                </c:pt>
                <c:pt idx="256">
                  <c:v>137.41299703673076</c:v>
                </c:pt>
                <c:pt idx="257">
                  <c:v>146.02920584116822</c:v>
                </c:pt>
                <c:pt idx="258">
                  <c:v>147.65208972083266</c:v>
                </c:pt>
                <c:pt idx="259">
                  <c:v>151.22544759256039</c:v>
                </c:pt>
                <c:pt idx="260">
                  <c:v>153.56967815716385</c:v>
                </c:pt>
                <c:pt idx="261">
                  <c:v>161.43330378388467</c:v>
                </c:pt>
                <c:pt idx="262">
                  <c:v>161.92830655129788</c:v>
                </c:pt>
                <c:pt idx="263">
                  <c:v>162.27076035441993</c:v>
                </c:pt>
                <c:pt idx="264">
                  <c:v>173.47023267367726</c:v>
                </c:pt>
                <c:pt idx="265">
                  <c:v>183.37270784115199</c:v>
                </c:pt>
                <c:pt idx="266">
                  <c:v>212.43076923076924</c:v>
                </c:pt>
                <c:pt idx="267">
                  <c:v>230.18274938889533</c:v>
                </c:pt>
              </c:numCache>
            </c:numRef>
          </c:xVal>
          <c:yVal>
            <c:numRef>
              <c:f>'excl obs &lt; 6'!$I$2:$I$322</c:f>
              <c:numCache>
                <c:formatCode>_-* #,##0.0_-;\-* #,##0.0_-;_-* "-"??_-;_-@_-</c:formatCode>
                <c:ptCount val="321"/>
                <c:pt idx="0">
                  <c:v>2.5968905584638224</c:v>
                </c:pt>
                <c:pt idx="1">
                  <c:v>3.559601735882493</c:v>
                </c:pt>
                <c:pt idx="2">
                  <c:v>4.3123750689294322</c:v>
                </c:pt>
                <c:pt idx="3">
                  <c:v>4.7761332614299912</c:v>
                </c:pt>
                <c:pt idx="4">
                  <c:v>5.6056929864562344</c:v>
                </c:pt>
                <c:pt idx="5">
                  <c:v>6.6946408558468864</c:v>
                </c:pt>
                <c:pt idx="6">
                  <c:v>7.1888370253405869</c:v>
                </c:pt>
                <c:pt idx="7">
                  <c:v>7.6343836589405978</c:v>
                </c:pt>
                <c:pt idx="8">
                  <c:v>7.0063684831594326</c:v>
                </c:pt>
                <c:pt idx="9">
                  <c:v>7.4191868903807174</c:v>
                </c:pt>
                <c:pt idx="10">
                  <c:v>7.597156729445623</c:v>
                </c:pt>
                <c:pt idx="11">
                  <c:v>7.8380817438552794</c:v>
                </c:pt>
                <c:pt idx="12">
                  <c:v>8.3974447418915155</c:v>
                </c:pt>
                <c:pt idx="13">
                  <c:v>8.2225024434618081</c:v>
                </c:pt>
                <c:pt idx="14">
                  <c:v>8.1174271539299685</c:v>
                </c:pt>
                <c:pt idx="15">
                  <c:v>8.4278596025053005</c:v>
                </c:pt>
                <c:pt idx="16">
                  <c:v>8.7457114480753653</c:v>
                </c:pt>
                <c:pt idx="17">
                  <c:v>9.1163505830556524</c:v>
                </c:pt>
                <c:pt idx="18">
                  <c:v>9.0912903384176786</c:v>
                </c:pt>
                <c:pt idx="19">
                  <c:v>9.5322745566263514</c:v>
                </c:pt>
                <c:pt idx="20">
                  <c:v>10.434677557210192</c:v>
                </c:pt>
                <c:pt idx="21">
                  <c:v>10.376132808618966</c:v>
                </c:pt>
                <c:pt idx="22">
                  <c:v>10.744041945178527</c:v>
                </c:pt>
                <c:pt idx="23">
                  <c:v>11.162130558273706</c:v>
                </c:pt>
                <c:pt idx="24">
                  <c:v>11.094159079849389</c:v>
                </c:pt>
                <c:pt idx="25">
                  <c:v>11.292392120872469</c:v>
                </c:pt>
                <c:pt idx="26">
                  <c:v>11.572514479240272</c:v>
                </c:pt>
                <c:pt idx="27">
                  <c:v>12.153942756738717</c:v>
                </c:pt>
                <c:pt idx="28">
                  <c:v>13.157237938237913</c:v>
                </c:pt>
                <c:pt idx="29">
                  <c:v>12.549410435723688</c:v>
                </c:pt>
                <c:pt idx="30">
                  <c:v>13.284313910250223</c:v>
                </c:pt>
                <c:pt idx="31">
                  <c:v>13.228658448765716</c:v>
                </c:pt>
                <c:pt idx="32">
                  <c:v>13.98414224270314</c:v>
                </c:pt>
                <c:pt idx="33">
                  <c:v>14.448878177172892</c:v>
                </c:pt>
                <c:pt idx="34">
                  <c:v>14.202536875946107</c:v>
                </c:pt>
                <c:pt idx="35">
                  <c:v>14.681808571062524</c:v>
                </c:pt>
                <c:pt idx="36">
                  <c:v>15.090084721023411</c:v>
                </c:pt>
                <c:pt idx="37">
                  <c:v>15.203368626740144</c:v>
                </c:pt>
                <c:pt idx="38">
                  <c:v>15.306316995466485</c:v>
                </c:pt>
                <c:pt idx="39">
                  <c:v>15.46868076462175</c:v>
                </c:pt>
                <c:pt idx="40">
                  <c:v>15.417373130074767</c:v>
                </c:pt>
                <c:pt idx="41">
                  <c:v>16.131221470261504</c:v>
                </c:pt>
                <c:pt idx="42">
                  <c:v>16.758273837639951</c:v>
                </c:pt>
                <c:pt idx="43">
                  <c:v>16.213000896350625</c:v>
                </c:pt>
                <c:pt idx="44">
                  <c:v>16.861108314112723</c:v>
                </c:pt>
                <c:pt idx="45">
                  <c:v>17.290879981894186</c:v>
                </c:pt>
                <c:pt idx="46">
                  <c:v>18.160955458277186</c:v>
                </c:pt>
                <c:pt idx="47">
                  <c:v>18.090121517912074</c:v>
                </c:pt>
                <c:pt idx="48">
                  <c:v>18.556441107645345</c:v>
                </c:pt>
                <c:pt idx="49">
                  <c:v>19.711280372458763</c:v>
                </c:pt>
                <c:pt idx="50">
                  <c:v>19.402994361065854</c:v>
                </c:pt>
                <c:pt idx="51">
                  <c:v>19.291314630648117</c:v>
                </c:pt>
                <c:pt idx="52">
                  <c:v>19.789950251184628</c:v>
                </c:pt>
                <c:pt idx="53">
                  <c:v>19.799564983034106</c:v>
                </c:pt>
                <c:pt idx="54">
                  <c:v>20.0028843647512</c:v>
                </c:pt>
                <c:pt idx="55">
                  <c:v>20.86838502765546</c:v>
                </c:pt>
                <c:pt idx="56">
                  <c:v>21.314064484074873</c:v>
                </c:pt>
                <c:pt idx="57">
                  <c:v>20.600123816957183</c:v>
                </c:pt>
                <c:pt idx="58">
                  <c:v>21.681318201994234</c:v>
                </c:pt>
                <c:pt idx="59">
                  <c:v>22.310167193597056</c:v>
                </c:pt>
                <c:pt idx="60">
                  <c:v>22.529678402676026</c:v>
                </c:pt>
                <c:pt idx="61">
                  <c:v>24.298469917874424</c:v>
                </c:pt>
                <c:pt idx="62">
                  <c:v>25.042381153650627</c:v>
                </c:pt>
                <c:pt idx="63">
                  <c:v>25.079216105125081</c:v>
                </c:pt>
                <c:pt idx="64">
                  <c:v>25.117438810904158</c:v>
                </c:pt>
                <c:pt idx="65">
                  <c:v>24.478924772189096</c:v>
                </c:pt>
                <c:pt idx="66">
                  <c:v>26.192912511698708</c:v>
                </c:pt>
                <c:pt idx="67">
                  <c:v>25.929372445976895</c:v>
                </c:pt>
                <c:pt idx="68">
                  <c:v>27.873979196113062</c:v>
                </c:pt>
                <c:pt idx="69">
                  <c:v>27.427406827880585</c:v>
                </c:pt>
                <c:pt idx="70">
                  <c:v>28.304632194266961</c:v>
                </c:pt>
                <c:pt idx="71">
                  <c:v>28.551698439830975</c:v>
                </c:pt>
                <c:pt idx="72">
                  <c:v>28.043739308198827</c:v>
                </c:pt>
                <c:pt idx="73">
                  <c:v>27.578236975944399</c:v>
                </c:pt>
                <c:pt idx="74">
                  <c:v>28.076703656876994</c:v>
                </c:pt>
                <c:pt idx="75">
                  <c:v>27.645283944998493</c:v>
                </c:pt>
                <c:pt idx="76">
                  <c:v>29.252564410277476</c:v>
                </c:pt>
                <c:pt idx="77">
                  <c:v>29.810254318084883</c:v>
                </c:pt>
                <c:pt idx="78">
                  <c:v>29.88457705765623</c:v>
                </c:pt>
                <c:pt idx="79">
                  <c:v>29.455003726064632</c:v>
                </c:pt>
                <c:pt idx="80">
                  <c:v>31.725797238474705</c:v>
                </c:pt>
                <c:pt idx="81">
                  <c:v>30.569067127651461</c:v>
                </c:pt>
                <c:pt idx="82">
                  <c:v>32.669680115527413</c:v>
                </c:pt>
                <c:pt idx="83">
                  <c:v>31.399299501919614</c:v>
                </c:pt>
                <c:pt idx="84">
                  <c:v>35.183840358175587</c:v>
                </c:pt>
                <c:pt idx="85">
                  <c:v>34.175728074341123</c:v>
                </c:pt>
                <c:pt idx="86">
                  <c:v>34.044705591690651</c:v>
                </c:pt>
                <c:pt idx="87">
                  <c:v>36.112745919654074</c:v>
                </c:pt>
                <c:pt idx="88">
                  <c:v>36.59065803399357</c:v>
                </c:pt>
                <c:pt idx="89">
                  <c:v>39.388780950905314</c:v>
                </c:pt>
                <c:pt idx="90">
                  <c:v>38.123657502107285</c:v>
                </c:pt>
                <c:pt idx="91">
                  <c:v>40.907999307939171</c:v>
                </c:pt>
                <c:pt idx="92">
                  <c:v>39.359906466663368</c:v>
                </c:pt>
                <c:pt idx="93">
                  <c:v>39.178164792276931</c:v>
                </c:pt>
                <c:pt idx="94">
                  <c:v>41.4662328127039</c:v>
                </c:pt>
                <c:pt idx="95">
                  <c:v>41.657862050113593</c:v>
                </c:pt>
                <c:pt idx="96">
                  <c:v>39.910530599935328</c:v>
                </c:pt>
                <c:pt idx="97">
                  <c:v>43.541867978728718</c:v>
                </c:pt>
                <c:pt idx="98">
                  <c:v>41.285994428772817</c:v>
                </c:pt>
                <c:pt idx="99">
                  <c:v>42.266829126346138</c:v>
                </c:pt>
                <c:pt idx="100">
                  <c:v>43.22750724351701</c:v>
                </c:pt>
                <c:pt idx="101">
                  <c:v>42.518478992019887</c:v>
                </c:pt>
                <c:pt idx="102">
                  <c:v>45.180349252335887</c:v>
                </c:pt>
                <c:pt idx="103">
                  <c:v>45.510597946212634</c:v>
                </c:pt>
                <c:pt idx="104">
                  <c:v>47.828383033024856</c:v>
                </c:pt>
                <c:pt idx="105">
                  <c:v>46.483803345500476</c:v>
                </c:pt>
                <c:pt idx="106">
                  <c:v>49.222149916051293</c:v>
                </c:pt>
                <c:pt idx="107">
                  <c:v>53.831942584514771</c:v>
                </c:pt>
                <c:pt idx="108">
                  <c:v>55.159178360706875</c:v>
                </c:pt>
                <c:pt idx="109">
                  <c:v>56.105281494554724</c:v>
                </c:pt>
                <c:pt idx="110">
                  <c:v>55.117213908595197</c:v>
                </c:pt>
                <c:pt idx="111">
                  <c:v>60.353950854504923</c:v>
                </c:pt>
                <c:pt idx="112">
                  <c:v>59.327393243415692</c:v>
                </c:pt>
                <c:pt idx="113">
                  <c:v>61.190794546164554</c:v>
                </c:pt>
                <c:pt idx="114">
                  <c:v>61.081880996991913</c:v>
                </c:pt>
                <c:pt idx="115">
                  <c:v>65.559107766496467</c:v>
                </c:pt>
                <c:pt idx="116">
                  <c:v>65.509898788397891</c:v>
                </c:pt>
                <c:pt idx="117">
                  <c:v>68.401070225549375</c:v>
                </c:pt>
                <c:pt idx="118">
                  <c:v>68.881529025868119</c:v>
                </c:pt>
                <c:pt idx="119">
                  <c:v>65.596836331237952</c:v>
                </c:pt>
                <c:pt idx="120">
                  <c:v>69.088041241159075</c:v>
                </c:pt>
                <c:pt idx="121">
                  <c:v>69.896302174349131</c:v>
                </c:pt>
                <c:pt idx="122">
                  <c:v>70.167850361385305</c:v>
                </c:pt>
                <c:pt idx="123">
                  <c:v>69.226467273939434</c:v>
                </c:pt>
                <c:pt idx="124">
                  <c:v>72.35229504989303</c:v>
                </c:pt>
                <c:pt idx="125">
                  <c:v>72.361802154793281</c:v>
                </c:pt>
                <c:pt idx="126">
                  <c:v>74.60088571064361</c:v>
                </c:pt>
                <c:pt idx="127">
                  <c:v>77.604169075685675</c:v>
                </c:pt>
                <c:pt idx="128">
                  <c:v>73.061160770965429</c:v>
                </c:pt>
                <c:pt idx="129">
                  <c:v>74.445495853001859</c:v>
                </c:pt>
                <c:pt idx="130">
                  <c:v>76.114779198798274</c:v>
                </c:pt>
                <c:pt idx="131">
                  <c:v>74.114975243729603</c:v>
                </c:pt>
                <c:pt idx="132">
                  <c:v>78.958254153962912</c:v>
                </c:pt>
                <c:pt idx="133">
                  <c:v>76.487573339809089</c:v>
                </c:pt>
                <c:pt idx="134">
                  <c:v>80.170827202822977</c:v>
                </c:pt>
                <c:pt idx="135">
                  <c:v>84.794881200100903</c:v>
                </c:pt>
                <c:pt idx="136">
                  <c:v>83.732616119544645</c:v>
                </c:pt>
                <c:pt idx="137">
                  <c:v>85.622956718016823</c:v>
                </c:pt>
                <c:pt idx="138">
                  <c:v>86.647075362855645</c:v>
                </c:pt>
                <c:pt idx="139">
                  <c:v>89.433568775212976</c:v>
                </c:pt>
                <c:pt idx="140">
                  <c:v>85.929266456975924</c:v>
                </c:pt>
                <c:pt idx="141">
                  <c:v>88.813684580110902</c:v>
                </c:pt>
                <c:pt idx="142">
                  <c:v>91.043382748612316</c:v>
                </c:pt>
                <c:pt idx="143">
                  <c:v>94.74839420517614</c:v>
                </c:pt>
                <c:pt idx="144">
                  <c:v>93.228181642370046</c:v>
                </c:pt>
                <c:pt idx="145">
                  <c:v>98.46471174100607</c:v>
                </c:pt>
                <c:pt idx="146">
                  <c:v>96.103647852629948</c:v>
                </c:pt>
                <c:pt idx="147">
                  <c:v>98.778158669750198</c:v>
                </c:pt>
                <c:pt idx="148">
                  <c:v>99.932985506277191</c:v>
                </c:pt>
                <c:pt idx="149">
                  <c:v>101.51766837970453</c:v>
                </c:pt>
                <c:pt idx="150">
                  <c:v>101.03618257596266</c:v>
                </c:pt>
                <c:pt idx="151">
                  <c:v>100.66279477224502</c:v>
                </c:pt>
                <c:pt idx="152">
                  <c:v>99.61042405485189</c:v>
                </c:pt>
                <c:pt idx="153">
                  <c:v>102.20417028500512</c:v>
                </c:pt>
                <c:pt idx="154">
                  <c:v>99.832291468637862</c:v>
                </c:pt>
                <c:pt idx="155">
                  <c:v>104.58863130632703</c:v>
                </c:pt>
                <c:pt idx="156">
                  <c:v>103.09133457768793</c:v>
                </c:pt>
                <c:pt idx="157">
                  <c:v>106.30955392567142</c:v>
                </c:pt>
                <c:pt idx="158">
                  <c:v>106.59290642273398</c:v>
                </c:pt>
                <c:pt idx="159">
                  <c:v>102.8017862455487</c:v>
                </c:pt>
                <c:pt idx="160">
                  <c:v>109.09483130933792</c:v>
                </c:pt>
                <c:pt idx="161">
                  <c:v>111.20581675574621</c:v>
                </c:pt>
                <c:pt idx="162">
                  <c:v>110.40398426472497</c:v>
                </c:pt>
                <c:pt idx="163">
                  <c:v>114.06644047720607</c:v>
                </c:pt>
                <c:pt idx="164">
                  <c:v>110.45302160967481</c:v>
                </c:pt>
                <c:pt idx="165">
                  <c:v>108.62096631542302</c:v>
                </c:pt>
                <c:pt idx="166">
                  <c:v>113.49731822532164</c:v>
                </c:pt>
                <c:pt idx="167">
                  <c:v>119.51236507558451</c:v>
                </c:pt>
                <c:pt idx="168">
                  <c:v>115.25953197724223</c:v>
                </c:pt>
                <c:pt idx="169">
                  <c:v>116.42649181688527</c:v>
                </c:pt>
                <c:pt idx="170">
                  <c:v>118.98067097207353</c:v>
                </c:pt>
                <c:pt idx="171">
                  <c:v>115.17627708976926</c:v>
                </c:pt>
                <c:pt idx="172">
                  <c:v>116.54037254848781</c:v>
                </c:pt>
                <c:pt idx="173">
                  <c:v>121.67022687381845</c:v>
                </c:pt>
                <c:pt idx="174">
                  <c:v>117.8679621274284</c:v>
                </c:pt>
                <c:pt idx="175">
                  <c:v>119.85746878044753</c:v>
                </c:pt>
                <c:pt idx="176">
                  <c:v>125.76016614525516</c:v>
                </c:pt>
                <c:pt idx="177">
                  <c:v>125.13507721498075</c:v>
                </c:pt>
                <c:pt idx="178">
                  <c:v>124.21725734409084</c:v>
                </c:pt>
                <c:pt idx="179">
                  <c:v>125.52292359418927</c:v>
                </c:pt>
                <c:pt idx="180">
                  <c:v>127.50615564853054</c:v>
                </c:pt>
                <c:pt idx="181">
                  <c:v>128.40077267484901</c:v>
                </c:pt>
                <c:pt idx="182">
                  <c:v>127.48214365705583</c:v>
                </c:pt>
                <c:pt idx="183">
                  <c:v>128.94316751710403</c:v>
                </c:pt>
                <c:pt idx="184">
                  <c:v>132.35680717788711</c:v>
                </c:pt>
                <c:pt idx="185">
                  <c:v>131.67806533174081</c:v>
                </c:pt>
                <c:pt idx="186">
                  <c:v>131.019201902833</c:v>
                </c:pt>
                <c:pt idx="187">
                  <c:v>130.84327659243741</c:v>
                </c:pt>
                <c:pt idx="188">
                  <c:v>143.70102208782697</c:v>
                </c:pt>
                <c:pt idx="189">
                  <c:v>135.75994056211994</c:v>
                </c:pt>
                <c:pt idx="190">
                  <c:v>141.40559257621703</c:v>
                </c:pt>
                <c:pt idx="191">
                  <c:v>141.62487651525652</c:v>
                </c:pt>
                <c:pt idx="192">
                  <c:v>134.33251834441054</c:v>
                </c:pt>
                <c:pt idx="193">
                  <c:v>143.08749375880706</c:v>
                </c:pt>
                <c:pt idx="194">
                  <c:v>138.6080366631904</c:v>
                </c:pt>
                <c:pt idx="195">
                  <c:v>143.50744249573674</c:v>
                </c:pt>
                <c:pt idx="196">
                  <c:v>150.7636715093175</c:v>
                </c:pt>
                <c:pt idx="197">
                  <c:v>141.99618368516093</c:v>
                </c:pt>
                <c:pt idx="198">
                  <c:v>150.1213393357927</c:v>
                </c:pt>
                <c:pt idx="199">
                  <c:v>148.00652178030887</c:v>
                </c:pt>
                <c:pt idx="200">
                  <c:v>151.92362004995897</c:v>
                </c:pt>
                <c:pt idx="201">
                  <c:v>154.80585980302351</c:v>
                </c:pt>
                <c:pt idx="202">
                  <c:v>153.4858643535712</c:v>
                </c:pt>
                <c:pt idx="203">
                  <c:v>169.59198325538642</c:v>
                </c:pt>
                <c:pt idx="204">
                  <c:v>156.25707671588515</c:v>
                </c:pt>
                <c:pt idx="205">
                  <c:v>166.73206225588439</c:v>
                </c:pt>
                <c:pt idx="206">
                  <c:v>158.20596066639237</c:v>
                </c:pt>
                <c:pt idx="207">
                  <c:v>165.12611624780536</c:v>
                </c:pt>
                <c:pt idx="208">
                  <c:v>155.26607249293878</c:v>
                </c:pt>
                <c:pt idx="209">
                  <c:v>164.89432490088075</c:v>
                </c:pt>
                <c:pt idx="210">
                  <c:v>174.09967104641001</c:v>
                </c:pt>
                <c:pt idx="211">
                  <c:v>171.61639206415373</c:v>
                </c:pt>
                <c:pt idx="212">
                  <c:v>172.13316081708209</c:v>
                </c:pt>
                <c:pt idx="213">
                  <c:v>174.42271699444115</c:v>
                </c:pt>
                <c:pt idx="214">
                  <c:v>171.47190846904704</c:v>
                </c:pt>
                <c:pt idx="215">
                  <c:v>179.45913067801965</c:v>
                </c:pt>
                <c:pt idx="216">
                  <c:v>179.02750757387602</c:v>
                </c:pt>
                <c:pt idx="217">
                  <c:v>183.29795449220217</c:v>
                </c:pt>
                <c:pt idx="218">
                  <c:v>186.05005886129413</c:v>
                </c:pt>
                <c:pt idx="219">
                  <c:v>175.9216016107481</c:v>
                </c:pt>
                <c:pt idx="220">
                  <c:v>191.99599297336781</c:v>
                </c:pt>
                <c:pt idx="221">
                  <c:v>187.1147666409876</c:v>
                </c:pt>
                <c:pt idx="222">
                  <c:v>189.24219640568685</c:v>
                </c:pt>
                <c:pt idx="223">
                  <c:v>188.50484620210267</c:v>
                </c:pt>
                <c:pt idx="224">
                  <c:v>185.43965432600803</c:v>
                </c:pt>
                <c:pt idx="225">
                  <c:v>188.30346888815856</c:v>
                </c:pt>
                <c:pt idx="226">
                  <c:v>197.54918772657396</c:v>
                </c:pt>
                <c:pt idx="227">
                  <c:v>204.80899924796202</c:v>
                </c:pt>
                <c:pt idx="228">
                  <c:v>206.81094267501408</c:v>
                </c:pt>
                <c:pt idx="229">
                  <c:v>205.05912912966892</c:v>
                </c:pt>
                <c:pt idx="230">
                  <c:v>200.09948422649782</c:v>
                </c:pt>
                <c:pt idx="231">
                  <c:v>197.98570658088673</c:v>
                </c:pt>
                <c:pt idx="232">
                  <c:v>217.41517434539327</c:v>
                </c:pt>
                <c:pt idx="233">
                  <c:v>224.77554727934032</c:v>
                </c:pt>
                <c:pt idx="234">
                  <c:v>216.88837343310018</c:v>
                </c:pt>
                <c:pt idx="235">
                  <c:v>214.10757280758568</c:v>
                </c:pt>
                <c:pt idx="236">
                  <c:v>224.80807250801735</c:v>
                </c:pt>
                <c:pt idx="237">
                  <c:v>233.67971947428154</c:v>
                </c:pt>
                <c:pt idx="238">
                  <c:v>226.16200854857601</c:v>
                </c:pt>
                <c:pt idx="239">
                  <c:v>223.66172853319446</c:v>
                </c:pt>
                <c:pt idx="240">
                  <c:v>231.12086755889564</c:v>
                </c:pt>
                <c:pt idx="241">
                  <c:v>228.01900652685174</c:v>
                </c:pt>
                <c:pt idx="242">
                  <c:v>237.81195975747949</c:v>
                </c:pt>
                <c:pt idx="243">
                  <c:v>244.16142533293996</c:v>
                </c:pt>
                <c:pt idx="244">
                  <c:v>238.3318916520312</c:v>
                </c:pt>
                <c:pt idx="245">
                  <c:v>236.64936383708098</c:v>
                </c:pt>
                <c:pt idx="246">
                  <c:v>236.56511032471687</c:v>
                </c:pt>
                <c:pt idx="247">
                  <c:v>243.55001215967044</c:v>
                </c:pt>
                <c:pt idx="248">
                  <c:v>237.00725117066602</c:v>
                </c:pt>
                <c:pt idx="249">
                  <c:v>257.49186951199988</c:v>
                </c:pt>
                <c:pt idx="250">
                  <c:v>260.47191832812462</c:v>
                </c:pt>
                <c:pt idx="251">
                  <c:v>257.9373812242477</c:v>
                </c:pt>
                <c:pt idx="252">
                  <c:v>273.7602664981473</c:v>
                </c:pt>
                <c:pt idx="253">
                  <c:v>271.33134346538026</c:v>
                </c:pt>
                <c:pt idx="254">
                  <c:v>286.09887754959726</c:v>
                </c:pt>
                <c:pt idx="255">
                  <c:v>306.24933297224669</c:v>
                </c:pt>
                <c:pt idx="256">
                  <c:v>299.63967414868733</c:v>
                </c:pt>
                <c:pt idx="257">
                  <c:v>323.10116660421443</c:v>
                </c:pt>
                <c:pt idx="258">
                  <c:v>322.85695182382659</c:v>
                </c:pt>
                <c:pt idx="259">
                  <c:v>318.96792443322204</c:v>
                </c:pt>
                <c:pt idx="260">
                  <c:v>338.67281467246704</c:v>
                </c:pt>
                <c:pt idx="261">
                  <c:v>351.91910614626522</c:v>
                </c:pt>
                <c:pt idx="262">
                  <c:v>347.53165000798703</c:v>
                </c:pt>
                <c:pt idx="263">
                  <c:v>354.95065181739881</c:v>
                </c:pt>
                <c:pt idx="264">
                  <c:v>378.15406999628493</c:v>
                </c:pt>
                <c:pt idx="265">
                  <c:v>406.01638407547347</c:v>
                </c:pt>
                <c:pt idx="266">
                  <c:v>460.90227276733583</c:v>
                </c:pt>
                <c:pt idx="267">
                  <c:v>499.32048204614716</c:v>
                </c:pt>
                <c:pt idx="268">
                  <c:v>0</c:v>
                </c:pt>
                <c:pt idx="269">
                  <c:v>0</c:v>
                </c:pt>
                <c:pt idx="270">
                  <c:v>0</c:v>
                </c:pt>
                <c:pt idx="271">
                  <c:v>0</c:v>
                </c:pt>
                <c:pt idx="272">
                  <c:v>0</c:v>
                </c:pt>
              </c:numCache>
            </c:numRef>
          </c:yVal>
          <c:smooth val="0"/>
          <c:extLst>
            <c:ext xmlns:c16="http://schemas.microsoft.com/office/drawing/2014/chart" uri="{C3380CC4-5D6E-409C-BE32-E72D297353CC}">
              <c16:uniqueId val="{00000001-C117-4BE6-9202-30F0904329DD}"/>
            </c:ext>
          </c:extLst>
        </c:ser>
        <c:dLbls>
          <c:showLegendKey val="0"/>
          <c:showVal val="0"/>
          <c:showCatName val="0"/>
          <c:showSerName val="0"/>
          <c:showPercent val="0"/>
          <c:showBubbleSize val="0"/>
        </c:dLbls>
        <c:axId val="173301120"/>
        <c:axId val="174757376"/>
      </c:scatterChart>
      <c:valAx>
        <c:axId val="173301120"/>
        <c:scaling>
          <c:orientation val="minMax"/>
        </c:scaling>
        <c:delete val="0"/>
        <c:axPos val="b"/>
        <c:title>
          <c:tx>
            <c:rich>
              <a:bodyPr/>
              <a:lstStyle/>
              <a:p>
                <a:pPr>
                  <a:defRPr/>
                </a:pPr>
                <a:r>
                  <a:rPr lang="en-GB"/>
                  <a:t>Crude</a:t>
                </a:r>
                <a:r>
                  <a:rPr lang="en-GB" baseline="0"/>
                  <a:t> rate (per  10,000 population) </a:t>
                </a:r>
                <a:endParaRPr lang="en-GB"/>
              </a:p>
            </c:rich>
          </c:tx>
          <c:overlay val="0"/>
        </c:title>
        <c:numFmt formatCode="#,##0" sourceLinked="0"/>
        <c:majorTickMark val="out"/>
        <c:minorTickMark val="none"/>
        <c:tickLblPos val="nextTo"/>
        <c:crossAx val="174757376"/>
        <c:crosses val="autoZero"/>
        <c:crossBetween val="midCat"/>
      </c:valAx>
      <c:valAx>
        <c:axId val="174757376"/>
        <c:scaling>
          <c:orientation val="minMax"/>
        </c:scaling>
        <c:delete val="0"/>
        <c:axPos val="l"/>
        <c:majorGridlines/>
        <c:title>
          <c:tx>
            <c:rich>
              <a:bodyPr rot="-5400000" vert="horz"/>
              <a:lstStyle/>
              <a:p>
                <a:pPr>
                  <a:defRPr/>
                </a:pPr>
                <a:r>
                  <a:rPr lang="en-GB"/>
                  <a:t>ISR (oberserved / expected) * 100</a:t>
                </a:r>
              </a:p>
            </c:rich>
          </c:tx>
          <c:overlay val="0"/>
        </c:title>
        <c:numFmt formatCode="#,##0" sourceLinked="0"/>
        <c:majorTickMark val="out"/>
        <c:minorTickMark val="none"/>
        <c:tickLblPos val="nextTo"/>
        <c:crossAx val="17330112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Residual vs. observations</a:t>
            </a:r>
          </a:p>
        </c:rich>
      </c:tx>
      <c:overlay val="0"/>
    </c:title>
    <c:autoTitleDeleted val="0"/>
    <c:plotArea>
      <c:layout/>
      <c:scatterChart>
        <c:scatterStyle val="lineMarker"/>
        <c:varyColors val="0"/>
        <c:ser>
          <c:idx val="0"/>
          <c:order val="0"/>
          <c:spPr>
            <a:ln w="28575">
              <a:noFill/>
            </a:ln>
          </c:spPr>
          <c:marker>
            <c:symbol val="diamond"/>
            <c:size val="5"/>
            <c:spPr>
              <a:solidFill>
                <a:schemeClr val="accent1">
                  <a:lumMod val="25000"/>
                  <a:lumOff val="75000"/>
                </a:schemeClr>
              </a:solidFill>
            </c:spPr>
          </c:marker>
          <c:xVal>
            <c:numRef>
              <c:f>'excl obs &lt; 6'!$E$2:$E$269</c:f>
              <c:numCache>
                <c:formatCode>_-* #,##0_-;\-* #,##0_-;_-* "-"??_-;_-@_-</c:formatCode>
                <c:ptCount val="268"/>
                <c:pt idx="0">
                  <c:v>6</c:v>
                </c:pt>
                <c:pt idx="1">
                  <c:v>6</c:v>
                </c:pt>
                <c:pt idx="2">
                  <c:v>8</c:v>
                </c:pt>
                <c:pt idx="3">
                  <c:v>6</c:v>
                </c:pt>
                <c:pt idx="4">
                  <c:v>9</c:v>
                </c:pt>
                <c:pt idx="5">
                  <c:v>7</c:v>
                </c:pt>
                <c:pt idx="6">
                  <c:v>8</c:v>
                </c:pt>
                <c:pt idx="7">
                  <c:v>10</c:v>
                </c:pt>
                <c:pt idx="8">
                  <c:v>6</c:v>
                </c:pt>
                <c:pt idx="9">
                  <c:v>6</c:v>
                </c:pt>
                <c:pt idx="10">
                  <c:v>9</c:v>
                </c:pt>
                <c:pt idx="11">
                  <c:v>13</c:v>
                </c:pt>
                <c:pt idx="12">
                  <c:v>8</c:v>
                </c:pt>
                <c:pt idx="13">
                  <c:v>13</c:v>
                </c:pt>
                <c:pt idx="14">
                  <c:v>23</c:v>
                </c:pt>
                <c:pt idx="15">
                  <c:v>18</c:v>
                </c:pt>
                <c:pt idx="16">
                  <c:v>6</c:v>
                </c:pt>
                <c:pt idx="17">
                  <c:v>7</c:v>
                </c:pt>
                <c:pt idx="18">
                  <c:v>6</c:v>
                </c:pt>
                <c:pt idx="19">
                  <c:v>7</c:v>
                </c:pt>
                <c:pt idx="20">
                  <c:v>8</c:v>
                </c:pt>
                <c:pt idx="21">
                  <c:v>6</c:v>
                </c:pt>
                <c:pt idx="22">
                  <c:v>6</c:v>
                </c:pt>
                <c:pt idx="23">
                  <c:v>7</c:v>
                </c:pt>
                <c:pt idx="24">
                  <c:v>8</c:v>
                </c:pt>
                <c:pt idx="25">
                  <c:v>14</c:v>
                </c:pt>
                <c:pt idx="26">
                  <c:v>7</c:v>
                </c:pt>
                <c:pt idx="27">
                  <c:v>6</c:v>
                </c:pt>
                <c:pt idx="28">
                  <c:v>21</c:v>
                </c:pt>
                <c:pt idx="29">
                  <c:v>6</c:v>
                </c:pt>
                <c:pt idx="30">
                  <c:v>7</c:v>
                </c:pt>
                <c:pt idx="31">
                  <c:v>23</c:v>
                </c:pt>
                <c:pt idx="32">
                  <c:v>11</c:v>
                </c:pt>
                <c:pt idx="33">
                  <c:v>25</c:v>
                </c:pt>
                <c:pt idx="34">
                  <c:v>10</c:v>
                </c:pt>
                <c:pt idx="35">
                  <c:v>13</c:v>
                </c:pt>
                <c:pt idx="36">
                  <c:v>8</c:v>
                </c:pt>
                <c:pt idx="37">
                  <c:v>7</c:v>
                </c:pt>
                <c:pt idx="38">
                  <c:v>29</c:v>
                </c:pt>
                <c:pt idx="39">
                  <c:v>10</c:v>
                </c:pt>
                <c:pt idx="40">
                  <c:v>16</c:v>
                </c:pt>
                <c:pt idx="41">
                  <c:v>9</c:v>
                </c:pt>
                <c:pt idx="42">
                  <c:v>9</c:v>
                </c:pt>
                <c:pt idx="43">
                  <c:v>9</c:v>
                </c:pt>
                <c:pt idx="44">
                  <c:v>16</c:v>
                </c:pt>
                <c:pt idx="45">
                  <c:v>13</c:v>
                </c:pt>
                <c:pt idx="46">
                  <c:v>33</c:v>
                </c:pt>
                <c:pt idx="47">
                  <c:v>34</c:v>
                </c:pt>
                <c:pt idx="48">
                  <c:v>18</c:v>
                </c:pt>
                <c:pt idx="49">
                  <c:v>44</c:v>
                </c:pt>
                <c:pt idx="50">
                  <c:v>13</c:v>
                </c:pt>
                <c:pt idx="51">
                  <c:v>15</c:v>
                </c:pt>
                <c:pt idx="52">
                  <c:v>12</c:v>
                </c:pt>
                <c:pt idx="53">
                  <c:v>18</c:v>
                </c:pt>
                <c:pt idx="54">
                  <c:v>37</c:v>
                </c:pt>
                <c:pt idx="55">
                  <c:v>30</c:v>
                </c:pt>
                <c:pt idx="56">
                  <c:v>17</c:v>
                </c:pt>
                <c:pt idx="57">
                  <c:v>9</c:v>
                </c:pt>
                <c:pt idx="58">
                  <c:v>19</c:v>
                </c:pt>
                <c:pt idx="59">
                  <c:v>16</c:v>
                </c:pt>
                <c:pt idx="60">
                  <c:v>14</c:v>
                </c:pt>
                <c:pt idx="61">
                  <c:v>14</c:v>
                </c:pt>
                <c:pt idx="62">
                  <c:v>14</c:v>
                </c:pt>
                <c:pt idx="63">
                  <c:v>16</c:v>
                </c:pt>
                <c:pt idx="64">
                  <c:v>12</c:v>
                </c:pt>
                <c:pt idx="65">
                  <c:v>13</c:v>
                </c:pt>
                <c:pt idx="66">
                  <c:v>211</c:v>
                </c:pt>
                <c:pt idx="67">
                  <c:v>12</c:v>
                </c:pt>
                <c:pt idx="68">
                  <c:v>18</c:v>
                </c:pt>
                <c:pt idx="69">
                  <c:v>17</c:v>
                </c:pt>
                <c:pt idx="70">
                  <c:v>21</c:v>
                </c:pt>
                <c:pt idx="71">
                  <c:v>10</c:v>
                </c:pt>
                <c:pt idx="72">
                  <c:v>16</c:v>
                </c:pt>
                <c:pt idx="73">
                  <c:v>12</c:v>
                </c:pt>
                <c:pt idx="74">
                  <c:v>59</c:v>
                </c:pt>
                <c:pt idx="75">
                  <c:v>18</c:v>
                </c:pt>
                <c:pt idx="76">
                  <c:v>30</c:v>
                </c:pt>
                <c:pt idx="77">
                  <c:v>41</c:v>
                </c:pt>
                <c:pt idx="78">
                  <c:v>13</c:v>
                </c:pt>
                <c:pt idx="79">
                  <c:v>22</c:v>
                </c:pt>
                <c:pt idx="80">
                  <c:v>24</c:v>
                </c:pt>
                <c:pt idx="81">
                  <c:v>13</c:v>
                </c:pt>
                <c:pt idx="82">
                  <c:v>20</c:v>
                </c:pt>
                <c:pt idx="83">
                  <c:v>28</c:v>
                </c:pt>
                <c:pt idx="84">
                  <c:v>20</c:v>
                </c:pt>
                <c:pt idx="85">
                  <c:v>31</c:v>
                </c:pt>
                <c:pt idx="86">
                  <c:v>12</c:v>
                </c:pt>
                <c:pt idx="87">
                  <c:v>39</c:v>
                </c:pt>
                <c:pt idx="88">
                  <c:v>53</c:v>
                </c:pt>
                <c:pt idx="89">
                  <c:v>31</c:v>
                </c:pt>
                <c:pt idx="90">
                  <c:v>32</c:v>
                </c:pt>
                <c:pt idx="91">
                  <c:v>57</c:v>
                </c:pt>
                <c:pt idx="92">
                  <c:v>49</c:v>
                </c:pt>
                <c:pt idx="93">
                  <c:v>21</c:v>
                </c:pt>
                <c:pt idx="94">
                  <c:v>28</c:v>
                </c:pt>
                <c:pt idx="95">
                  <c:v>34</c:v>
                </c:pt>
                <c:pt idx="96">
                  <c:v>27</c:v>
                </c:pt>
                <c:pt idx="97">
                  <c:v>29</c:v>
                </c:pt>
                <c:pt idx="98">
                  <c:v>23</c:v>
                </c:pt>
                <c:pt idx="99">
                  <c:v>19</c:v>
                </c:pt>
                <c:pt idx="100">
                  <c:v>122</c:v>
                </c:pt>
                <c:pt idx="101">
                  <c:v>18</c:v>
                </c:pt>
                <c:pt idx="102">
                  <c:v>69</c:v>
                </c:pt>
                <c:pt idx="103">
                  <c:v>36</c:v>
                </c:pt>
                <c:pt idx="104">
                  <c:v>85</c:v>
                </c:pt>
                <c:pt idx="105">
                  <c:v>29</c:v>
                </c:pt>
                <c:pt idx="106">
                  <c:v>21</c:v>
                </c:pt>
                <c:pt idx="107">
                  <c:v>64</c:v>
                </c:pt>
                <c:pt idx="108">
                  <c:v>23</c:v>
                </c:pt>
                <c:pt idx="109">
                  <c:v>114</c:v>
                </c:pt>
                <c:pt idx="110">
                  <c:v>39</c:v>
                </c:pt>
                <c:pt idx="111">
                  <c:v>154</c:v>
                </c:pt>
                <c:pt idx="112">
                  <c:v>30</c:v>
                </c:pt>
                <c:pt idx="113">
                  <c:v>31</c:v>
                </c:pt>
                <c:pt idx="114">
                  <c:v>38</c:v>
                </c:pt>
                <c:pt idx="115">
                  <c:v>49</c:v>
                </c:pt>
                <c:pt idx="116">
                  <c:v>22</c:v>
                </c:pt>
                <c:pt idx="117">
                  <c:v>72</c:v>
                </c:pt>
                <c:pt idx="118">
                  <c:v>50</c:v>
                </c:pt>
                <c:pt idx="119">
                  <c:v>17</c:v>
                </c:pt>
                <c:pt idx="120">
                  <c:v>37</c:v>
                </c:pt>
                <c:pt idx="121">
                  <c:v>57</c:v>
                </c:pt>
                <c:pt idx="122">
                  <c:v>67</c:v>
                </c:pt>
                <c:pt idx="123">
                  <c:v>19</c:v>
                </c:pt>
                <c:pt idx="124">
                  <c:v>139</c:v>
                </c:pt>
                <c:pt idx="125">
                  <c:v>73</c:v>
                </c:pt>
                <c:pt idx="126">
                  <c:v>158</c:v>
                </c:pt>
                <c:pt idx="127">
                  <c:v>40</c:v>
                </c:pt>
                <c:pt idx="128">
                  <c:v>39</c:v>
                </c:pt>
                <c:pt idx="129">
                  <c:v>37</c:v>
                </c:pt>
                <c:pt idx="130">
                  <c:v>118</c:v>
                </c:pt>
                <c:pt idx="131">
                  <c:v>35</c:v>
                </c:pt>
                <c:pt idx="132">
                  <c:v>64</c:v>
                </c:pt>
                <c:pt idx="133">
                  <c:v>38</c:v>
                </c:pt>
                <c:pt idx="134">
                  <c:v>22</c:v>
                </c:pt>
                <c:pt idx="135">
                  <c:v>99</c:v>
                </c:pt>
                <c:pt idx="136">
                  <c:v>79</c:v>
                </c:pt>
                <c:pt idx="137">
                  <c:v>32</c:v>
                </c:pt>
                <c:pt idx="138">
                  <c:v>88</c:v>
                </c:pt>
                <c:pt idx="139">
                  <c:v>213</c:v>
                </c:pt>
                <c:pt idx="140">
                  <c:v>68</c:v>
                </c:pt>
                <c:pt idx="141">
                  <c:v>34</c:v>
                </c:pt>
                <c:pt idx="142">
                  <c:v>59</c:v>
                </c:pt>
                <c:pt idx="143">
                  <c:v>107</c:v>
                </c:pt>
                <c:pt idx="144">
                  <c:v>50</c:v>
                </c:pt>
                <c:pt idx="145">
                  <c:v>129</c:v>
                </c:pt>
                <c:pt idx="146">
                  <c:v>77</c:v>
                </c:pt>
                <c:pt idx="147">
                  <c:v>397</c:v>
                </c:pt>
                <c:pt idx="148">
                  <c:v>63</c:v>
                </c:pt>
                <c:pt idx="149">
                  <c:v>65</c:v>
                </c:pt>
                <c:pt idx="150">
                  <c:v>123</c:v>
                </c:pt>
                <c:pt idx="151">
                  <c:v>94</c:v>
                </c:pt>
                <c:pt idx="152">
                  <c:v>51</c:v>
                </c:pt>
                <c:pt idx="153">
                  <c:v>85</c:v>
                </c:pt>
                <c:pt idx="154">
                  <c:v>47</c:v>
                </c:pt>
                <c:pt idx="155">
                  <c:v>73</c:v>
                </c:pt>
                <c:pt idx="156">
                  <c:v>51</c:v>
                </c:pt>
                <c:pt idx="157">
                  <c:v>154</c:v>
                </c:pt>
                <c:pt idx="158">
                  <c:v>74</c:v>
                </c:pt>
                <c:pt idx="159">
                  <c:v>56</c:v>
                </c:pt>
                <c:pt idx="160">
                  <c:v>64</c:v>
                </c:pt>
                <c:pt idx="161">
                  <c:v>212</c:v>
                </c:pt>
                <c:pt idx="162">
                  <c:v>68</c:v>
                </c:pt>
                <c:pt idx="163">
                  <c:v>215</c:v>
                </c:pt>
                <c:pt idx="164">
                  <c:v>16</c:v>
                </c:pt>
                <c:pt idx="165">
                  <c:v>51</c:v>
                </c:pt>
                <c:pt idx="166">
                  <c:v>132</c:v>
                </c:pt>
                <c:pt idx="167">
                  <c:v>132</c:v>
                </c:pt>
                <c:pt idx="168">
                  <c:v>33</c:v>
                </c:pt>
                <c:pt idx="169">
                  <c:v>131</c:v>
                </c:pt>
                <c:pt idx="170">
                  <c:v>543</c:v>
                </c:pt>
                <c:pt idx="171">
                  <c:v>48</c:v>
                </c:pt>
                <c:pt idx="172">
                  <c:v>54</c:v>
                </c:pt>
                <c:pt idx="173">
                  <c:v>192</c:v>
                </c:pt>
                <c:pt idx="174">
                  <c:v>182</c:v>
                </c:pt>
                <c:pt idx="175">
                  <c:v>194</c:v>
                </c:pt>
                <c:pt idx="176">
                  <c:v>212</c:v>
                </c:pt>
                <c:pt idx="177">
                  <c:v>114</c:v>
                </c:pt>
                <c:pt idx="178">
                  <c:v>62</c:v>
                </c:pt>
                <c:pt idx="179">
                  <c:v>146</c:v>
                </c:pt>
                <c:pt idx="180">
                  <c:v>84</c:v>
                </c:pt>
                <c:pt idx="181">
                  <c:v>61</c:v>
                </c:pt>
                <c:pt idx="182">
                  <c:v>133</c:v>
                </c:pt>
                <c:pt idx="183">
                  <c:v>189</c:v>
                </c:pt>
                <c:pt idx="184">
                  <c:v>66</c:v>
                </c:pt>
                <c:pt idx="185">
                  <c:v>125</c:v>
                </c:pt>
                <c:pt idx="186">
                  <c:v>383</c:v>
                </c:pt>
                <c:pt idx="187">
                  <c:v>119</c:v>
                </c:pt>
                <c:pt idx="188">
                  <c:v>333</c:v>
                </c:pt>
                <c:pt idx="189">
                  <c:v>66</c:v>
                </c:pt>
                <c:pt idx="190">
                  <c:v>121</c:v>
                </c:pt>
                <c:pt idx="191">
                  <c:v>122</c:v>
                </c:pt>
                <c:pt idx="192">
                  <c:v>65</c:v>
                </c:pt>
                <c:pt idx="193">
                  <c:v>129</c:v>
                </c:pt>
                <c:pt idx="194">
                  <c:v>92</c:v>
                </c:pt>
                <c:pt idx="195">
                  <c:v>384</c:v>
                </c:pt>
                <c:pt idx="196">
                  <c:v>189</c:v>
                </c:pt>
                <c:pt idx="197">
                  <c:v>47</c:v>
                </c:pt>
                <c:pt idx="198">
                  <c:v>114</c:v>
                </c:pt>
                <c:pt idx="199">
                  <c:v>247</c:v>
                </c:pt>
                <c:pt idx="200">
                  <c:v>94</c:v>
                </c:pt>
                <c:pt idx="201">
                  <c:v>213</c:v>
                </c:pt>
                <c:pt idx="202">
                  <c:v>51</c:v>
                </c:pt>
                <c:pt idx="203">
                  <c:v>293</c:v>
                </c:pt>
                <c:pt idx="204">
                  <c:v>98</c:v>
                </c:pt>
                <c:pt idx="205">
                  <c:v>296</c:v>
                </c:pt>
                <c:pt idx="206">
                  <c:v>142</c:v>
                </c:pt>
                <c:pt idx="207">
                  <c:v>319</c:v>
                </c:pt>
                <c:pt idx="208">
                  <c:v>50</c:v>
                </c:pt>
                <c:pt idx="209">
                  <c:v>197</c:v>
                </c:pt>
                <c:pt idx="210">
                  <c:v>301</c:v>
                </c:pt>
                <c:pt idx="211">
                  <c:v>143</c:v>
                </c:pt>
                <c:pt idx="212">
                  <c:v>183</c:v>
                </c:pt>
                <c:pt idx="213">
                  <c:v>341</c:v>
                </c:pt>
                <c:pt idx="214">
                  <c:v>283</c:v>
                </c:pt>
                <c:pt idx="215">
                  <c:v>113</c:v>
                </c:pt>
                <c:pt idx="216">
                  <c:v>265</c:v>
                </c:pt>
                <c:pt idx="217">
                  <c:v>360</c:v>
                </c:pt>
                <c:pt idx="218">
                  <c:v>247</c:v>
                </c:pt>
                <c:pt idx="219">
                  <c:v>180</c:v>
                </c:pt>
                <c:pt idx="220">
                  <c:v>290</c:v>
                </c:pt>
                <c:pt idx="221">
                  <c:v>523</c:v>
                </c:pt>
                <c:pt idx="222">
                  <c:v>229</c:v>
                </c:pt>
                <c:pt idx="223">
                  <c:v>328</c:v>
                </c:pt>
                <c:pt idx="224">
                  <c:v>71</c:v>
                </c:pt>
                <c:pt idx="225">
                  <c:v>119</c:v>
                </c:pt>
                <c:pt idx="226">
                  <c:v>318</c:v>
                </c:pt>
                <c:pt idx="227">
                  <c:v>542</c:v>
                </c:pt>
                <c:pt idx="228">
                  <c:v>369</c:v>
                </c:pt>
                <c:pt idx="229">
                  <c:v>684</c:v>
                </c:pt>
                <c:pt idx="230">
                  <c:v>119</c:v>
                </c:pt>
                <c:pt idx="231">
                  <c:v>324</c:v>
                </c:pt>
                <c:pt idx="232">
                  <c:v>398</c:v>
                </c:pt>
                <c:pt idx="233">
                  <c:v>403</c:v>
                </c:pt>
                <c:pt idx="234">
                  <c:v>311</c:v>
                </c:pt>
                <c:pt idx="235">
                  <c:v>137</c:v>
                </c:pt>
                <c:pt idx="236">
                  <c:v>354</c:v>
                </c:pt>
                <c:pt idx="237">
                  <c:v>270</c:v>
                </c:pt>
                <c:pt idx="238">
                  <c:v>289</c:v>
                </c:pt>
                <c:pt idx="239">
                  <c:v>434</c:v>
                </c:pt>
                <c:pt idx="240">
                  <c:v>103</c:v>
                </c:pt>
                <c:pt idx="241">
                  <c:v>99</c:v>
                </c:pt>
                <c:pt idx="242">
                  <c:v>588</c:v>
                </c:pt>
                <c:pt idx="243">
                  <c:v>507</c:v>
                </c:pt>
                <c:pt idx="244">
                  <c:v>121</c:v>
                </c:pt>
                <c:pt idx="245">
                  <c:v>161</c:v>
                </c:pt>
                <c:pt idx="246">
                  <c:v>150</c:v>
                </c:pt>
                <c:pt idx="247">
                  <c:v>313</c:v>
                </c:pt>
                <c:pt idx="248">
                  <c:v>147</c:v>
                </c:pt>
                <c:pt idx="249">
                  <c:v>155</c:v>
                </c:pt>
                <c:pt idx="250">
                  <c:v>136</c:v>
                </c:pt>
                <c:pt idx="251">
                  <c:v>168</c:v>
                </c:pt>
                <c:pt idx="252">
                  <c:v>637</c:v>
                </c:pt>
                <c:pt idx="253">
                  <c:v>299</c:v>
                </c:pt>
                <c:pt idx="254">
                  <c:v>530</c:v>
                </c:pt>
                <c:pt idx="255">
                  <c:v>308</c:v>
                </c:pt>
                <c:pt idx="256">
                  <c:v>997</c:v>
                </c:pt>
                <c:pt idx="257">
                  <c:v>219</c:v>
                </c:pt>
                <c:pt idx="258">
                  <c:v>183</c:v>
                </c:pt>
                <c:pt idx="259">
                  <c:v>174</c:v>
                </c:pt>
                <c:pt idx="260">
                  <c:v>470</c:v>
                </c:pt>
                <c:pt idx="261">
                  <c:v>346</c:v>
                </c:pt>
                <c:pt idx="262">
                  <c:v>131</c:v>
                </c:pt>
                <c:pt idx="263">
                  <c:v>315</c:v>
                </c:pt>
                <c:pt idx="264">
                  <c:v>419</c:v>
                </c:pt>
                <c:pt idx="265">
                  <c:v>326</c:v>
                </c:pt>
                <c:pt idx="266">
                  <c:v>863</c:v>
                </c:pt>
                <c:pt idx="267">
                  <c:v>791</c:v>
                </c:pt>
              </c:numCache>
            </c:numRef>
          </c:xVal>
          <c:yVal>
            <c:numRef>
              <c:f>'excl obs &lt; 6'!$K$2:$K$269</c:f>
              <c:numCache>
                <c:formatCode>_(* #,##0.00_);_(* \(#,##0.00\);_(* "-"??_);_(@_)</c:formatCode>
                <c:ptCount val="268"/>
                <c:pt idx="0">
                  <c:v>0.26143240560376579</c:v>
                </c:pt>
                <c:pt idx="1">
                  <c:v>0.24064961457260425</c:v>
                </c:pt>
                <c:pt idx="2">
                  <c:v>0.30744249937133006</c:v>
                </c:pt>
                <c:pt idx="3">
                  <c:v>0.25717172961311707</c:v>
                </c:pt>
                <c:pt idx="4">
                  <c:v>0.2992567601678342</c:v>
                </c:pt>
                <c:pt idx="5">
                  <c:v>0.4777851373718125</c:v>
                </c:pt>
                <c:pt idx="6">
                  <c:v>0.2653333276633294</c:v>
                </c:pt>
                <c:pt idx="7">
                  <c:v>0.49132776386126853</c:v>
                </c:pt>
                <c:pt idx="8">
                  <c:v>-0.17677230712779224</c:v>
                </c:pt>
                <c:pt idx="9">
                  <c:v>0.20006579464504881</c:v>
                </c:pt>
                <c:pt idx="10">
                  <c:v>0.33362945671834954</c:v>
                </c:pt>
                <c:pt idx="11">
                  <c:v>0.17291392776332515</c:v>
                </c:pt>
                <c:pt idx="12">
                  <c:v>0.51572602620207419</c:v>
                </c:pt>
                <c:pt idx="13">
                  <c:v>0.32068502642042773</c:v>
                </c:pt>
                <c:pt idx="14">
                  <c:v>0.19369167005899968</c:v>
                </c:pt>
                <c:pt idx="15">
                  <c:v>0.35975933193458509</c:v>
                </c:pt>
                <c:pt idx="16">
                  <c:v>5.5950409114323918E-2</c:v>
                </c:pt>
                <c:pt idx="17">
                  <c:v>0.21928812458389046</c:v>
                </c:pt>
                <c:pt idx="18">
                  <c:v>2.5113179446934808E-2</c:v>
                </c:pt>
                <c:pt idx="19">
                  <c:v>0.15802281483586533</c:v>
                </c:pt>
                <c:pt idx="20">
                  <c:v>0.20729535402199062</c:v>
                </c:pt>
                <c:pt idx="21">
                  <c:v>8.2854755945382053E-2</c:v>
                </c:pt>
                <c:pt idx="22">
                  <c:v>-0.10325263601949253</c:v>
                </c:pt>
                <c:pt idx="23">
                  <c:v>0.11696165114184254</c:v>
                </c:pt>
                <c:pt idx="24">
                  <c:v>-8.5586922227456341E-2</c:v>
                </c:pt>
                <c:pt idx="25">
                  <c:v>3.514936080973996E-2</c:v>
                </c:pt>
                <c:pt idx="26">
                  <c:v>-9.7761770179502605E-2</c:v>
                </c:pt>
                <c:pt idx="27">
                  <c:v>1.3346359666094543E-2</c:v>
                </c:pt>
                <c:pt idx="28">
                  <c:v>0.52231167321797756</c:v>
                </c:pt>
                <c:pt idx="29">
                  <c:v>-0.10220783491627294</c:v>
                </c:pt>
                <c:pt idx="30">
                  <c:v>0.47349907345497044</c:v>
                </c:pt>
                <c:pt idx="31">
                  <c:v>-0.21706443041166423</c:v>
                </c:pt>
                <c:pt idx="32">
                  <c:v>3.9681675027791741E-2</c:v>
                </c:pt>
                <c:pt idx="33">
                  <c:v>0.24206635062887116</c:v>
                </c:pt>
                <c:pt idx="34">
                  <c:v>-0.34692290746682275</c:v>
                </c:pt>
                <c:pt idx="35">
                  <c:v>5.6206199521019684E-2</c:v>
                </c:pt>
                <c:pt idx="36">
                  <c:v>0.40321886902069437</c:v>
                </c:pt>
                <c:pt idx="37">
                  <c:v>0.21403211377754694</c:v>
                </c:pt>
                <c:pt idx="38">
                  <c:v>0.16032805214947921</c:v>
                </c:pt>
                <c:pt idx="39">
                  <c:v>0.17500595891311477</c:v>
                </c:pt>
                <c:pt idx="40">
                  <c:v>-8.2799325068641849E-2</c:v>
                </c:pt>
                <c:pt idx="41">
                  <c:v>0.43691607486772099</c:v>
                </c:pt>
                <c:pt idx="42">
                  <c:v>0.2755772859158121</c:v>
                </c:pt>
                <c:pt idx="43">
                  <c:v>-0.29656698649031554</c:v>
                </c:pt>
                <c:pt idx="44">
                  <c:v>0.1573699711454779</c:v>
                </c:pt>
                <c:pt idx="45">
                  <c:v>-0.4068381702524384</c:v>
                </c:pt>
                <c:pt idx="46">
                  <c:v>0.17013736418791936</c:v>
                </c:pt>
                <c:pt idx="47">
                  <c:v>7.2242225340559685E-2</c:v>
                </c:pt>
                <c:pt idx="48">
                  <c:v>0.23344651203640865</c:v>
                </c:pt>
                <c:pt idx="49">
                  <c:v>0.46620280285482707</c:v>
                </c:pt>
                <c:pt idx="50">
                  <c:v>-2.6715330564105244E-2</c:v>
                </c:pt>
                <c:pt idx="51">
                  <c:v>-0.23273208756803143</c:v>
                </c:pt>
                <c:pt idx="52">
                  <c:v>0.25494791217870372</c:v>
                </c:pt>
                <c:pt idx="53">
                  <c:v>-1.7396876346442269E-2</c:v>
                </c:pt>
                <c:pt idx="54">
                  <c:v>-1.6737875185032891E-2</c:v>
                </c:pt>
                <c:pt idx="55">
                  <c:v>0.68500326353256469</c:v>
                </c:pt>
                <c:pt idx="56">
                  <c:v>0.27592179288416219</c:v>
                </c:pt>
                <c:pt idx="57">
                  <c:v>-0.62489493304281751</c:v>
                </c:pt>
                <c:pt idx="58">
                  <c:v>-0.16184999640881514</c:v>
                </c:pt>
                <c:pt idx="59">
                  <c:v>0.43361881299206217</c:v>
                </c:pt>
                <c:pt idx="60">
                  <c:v>-0.34007578433110908</c:v>
                </c:pt>
                <c:pt idx="61">
                  <c:v>-0.27339491560674745</c:v>
                </c:pt>
                <c:pt idx="62">
                  <c:v>0.15666771252699263</c:v>
                </c:pt>
                <c:pt idx="63">
                  <c:v>0.12075755980082192</c:v>
                </c:pt>
                <c:pt idx="64">
                  <c:v>-2.5829909018845854E-2</c:v>
                </c:pt>
                <c:pt idx="65">
                  <c:v>-0.84326513565737216</c:v>
                </c:pt>
                <c:pt idx="66">
                  <c:v>0.33585909987706231</c:v>
                </c:pt>
                <c:pt idx="67">
                  <c:v>-0.85964883105498302</c:v>
                </c:pt>
                <c:pt idx="68">
                  <c:v>1.0489181123692184</c:v>
                </c:pt>
                <c:pt idx="69">
                  <c:v>0.52964852178630295</c:v>
                </c:pt>
                <c:pt idx="70">
                  <c:v>0.44871530640624968</c:v>
                </c:pt>
                <c:pt idx="71">
                  <c:v>0.58439542353011475</c:v>
                </c:pt>
                <c:pt idx="72">
                  <c:v>-0.22435840543827723</c:v>
                </c:pt>
                <c:pt idx="73">
                  <c:v>-0.79341850848654261</c:v>
                </c:pt>
                <c:pt idx="74">
                  <c:v>-0.41084358467040261</c:v>
                </c:pt>
                <c:pt idx="75">
                  <c:v>-0.92527206374149173</c:v>
                </c:pt>
                <c:pt idx="76">
                  <c:v>5.6752801579879275E-2</c:v>
                </c:pt>
                <c:pt idx="77">
                  <c:v>0.54774835868736815</c:v>
                </c:pt>
                <c:pt idx="78">
                  <c:v>8.1224212982757393E-2</c:v>
                </c:pt>
                <c:pt idx="79">
                  <c:v>-0.57045196443242574</c:v>
                </c:pt>
                <c:pt idx="80">
                  <c:v>0.63436722599920969</c:v>
                </c:pt>
                <c:pt idx="81">
                  <c:v>-1.2134585757450154</c:v>
                </c:pt>
                <c:pt idx="82">
                  <c:v>0.84835925179820393</c:v>
                </c:pt>
                <c:pt idx="83">
                  <c:v>-0.71216483374472261</c:v>
                </c:pt>
                <c:pt idx="84">
                  <c:v>1.1374833289978667</c:v>
                </c:pt>
                <c:pt idx="85">
                  <c:v>-0.56740964135320837</c:v>
                </c:pt>
                <c:pt idx="86">
                  <c:v>-1.5858080527114709</c:v>
                </c:pt>
                <c:pt idx="87">
                  <c:v>8.8120224592501017E-2</c:v>
                </c:pt>
                <c:pt idx="88">
                  <c:v>6.3729383638403192E-2</c:v>
                </c:pt>
                <c:pt idx="89">
                  <c:v>1.022865330864505</c:v>
                </c:pt>
                <c:pt idx="90">
                  <c:v>-0.60187926708085371</c:v>
                </c:pt>
                <c:pt idx="91">
                  <c:v>1.4997956231121705</c:v>
                </c:pt>
                <c:pt idx="92">
                  <c:v>-0.23519203859044069</c:v>
                </c:pt>
                <c:pt idx="93">
                  <c:v>-1.0150905179228573</c:v>
                </c:pt>
                <c:pt idx="94">
                  <c:v>0.10319992117022281</c:v>
                </c:pt>
                <c:pt idx="95">
                  <c:v>-0.3850875989694913</c:v>
                </c:pt>
                <c:pt idx="96">
                  <c:v>-2.1639855198934868</c:v>
                </c:pt>
                <c:pt idx="97">
                  <c:v>1.0603354946522856</c:v>
                </c:pt>
                <c:pt idx="98">
                  <c:v>-1.5528010532832823</c:v>
                </c:pt>
                <c:pt idx="99">
                  <c:v>-0.77208511790017553</c:v>
                </c:pt>
                <c:pt idx="100">
                  <c:v>-0.14183736505980704</c:v>
                </c:pt>
                <c:pt idx="101">
                  <c:v>-1.2978690752631721</c:v>
                </c:pt>
                <c:pt idx="102">
                  <c:v>-1.7779535315838757E-2</c:v>
                </c:pt>
                <c:pt idx="103">
                  <c:v>-0.69254043673610255</c:v>
                </c:pt>
                <c:pt idx="104">
                  <c:v>0.43263659762120454</c:v>
                </c:pt>
                <c:pt idx="105">
                  <c:v>-0.98976511338823769</c:v>
                </c:pt>
                <c:pt idx="106">
                  <c:v>-0.8693476949446648</c:v>
                </c:pt>
                <c:pt idx="107">
                  <c:v>-0.73613962168285241</c:v>
                </c:pt>
                <c:pt idx="108">
                  <c:v>-0.4490707993284957</c:v>
                </c:pt>
                <c:pt idx="109">
                  <c:v>-1.0009538903865689E-2</c:v>
                </c:pt>
                <c:pt idx="110">
                  <c:v>-1.0878351032625062</c:v>
                </c:pt>
                <c:pt idx="111">
                  <c:v>0.64484469010923107</c:v>
                </c:pt>
                <c:pt idx="112">
                  <c:v>-1.0443236225030148</c:v>
                </c:pt>
                <c:pt idx="113">
                  <c:v>-1.2872800647572618</c:v>
                </c:pt>
                <c:pt idx="114">
                  <c:v>-3.4091240894623098</c:v>
                </c:pt>
                <c:pt idx="115">
                  <c:v>-0.32455464136594969</c:v>
                </c:pt>
                <c:pt idx="116">
                  <c:v>-0.55867113888980668</c:v>
                </c:pt>
                <c:pt idx="117">
                  <c:v>0.68953691512750481</c:v>
                </c:pt>
                <c:pt idx="118">
                  <c:v>0.77996532276351616</c:v>
                </c:pt>
                <c:pt idx="119">
                  <c:v>-2.6653906680283797</c:v>
                </c:pt>
                <c:pt idx="120">
                  <c:v>-0.27145599319318592</c:v>
                </c:pt>
                <c:pt idx="121">
                  <c:v>-0.12289119377071245</c:v>
                </c:pt>
                <c:pt idx="122">
                  <c:v>-0.2215772777701801</c:v>
                </c:pt>
                <c:pt idx="123">
                  <c:v>-2.7868262348021346</c:v>
                </c:pt>
                <c:pt idx="124">
                  <c:v>0.18773393548875106</c:v>
                </c:pt>
                <c:pt idx="125">
                  <c:v>0.18592990698329004</c:v>
                </c:pt>
                <c:pt idx="126">
                  <c:v>0.9053038289472255</c:v>
                </c:pt>
                <c:pt idx="127">
                  <c:v>1.9923742547965873</c:v>
                </c:pt>
                <c:pt idx="128">
                  <c:v>-2.5867384318689517</c:v>
                </c:pt>
                <c:pt idx="129">
                  <c:v>-1.2025849797868773</c:v>
                </c:pt>
                <c:pt idx="130">
                  <c:v>-0.63841840730823662</c:v>
                </c:pt>
                <c:pt idx="131">
                  <c:v>-2.6888808684948486</c:v>
                </c:pt>
                <c:pt idx="132">
                  <c:v>-7.4198980904029099E-2</c:v>
                </c:pt>
                <c:pt idx="133">
                  <c:v>-3.9445853768511512</c:v>
                </c:pt>
                <c:pt idx="134">
                  <c:v>-2.5306635471341252</c:v>
                </c:pt>
                <c:pt idx="135">
                  <c:v>-0.27967919531727148</c:v>
                </c:pt>
                <c:pt idx="136">
                  <c:v>-1.8655204122587037</c:v>
                </c:pt>
                <c:pt idx="137">
                  <c:v>-0.62528422686507668</c:v>
                </c:pt>
                <c:pt idx="138">
                  <c:v>-0.9567793470094017</c:v>
                </c:pt>
                <c:pt idx="139">
                  <c:v>-0.18230496600145329</c:v>
                </c:pt>
                <c:pt idx="140">
                  <c:v>-3.8466540612524796</c:v>
                </c:pt>
                <c:pt idx="141">
                  <c:v>-2.4451486184680675</c:v>
                </c:pt>
                <c:pt idx="142">
                  <c:v>-2.616065733601701</c:v>
                </c:pt>
                <c:pt idx="143">
                  <c:v>-0.66684745843841142</c:v>
                </c:pt>
                <c:pt idx="144">
                  <c:v>-2.2263080248193745</c:v>
                </c:pt>
                <c:pt idx="145">
                  <c:v>1.5430569786114745</c:v>
                </c:pt>
                <c:pt idx="146">
                  <c:v>-1.1099582198480249</c:v>
                </c:pt>
                <c:pt idx="147">
                  <c:v>-0.48998518365343102</c:v>
                </c:pt>
                <c:pt idx="148">
                  <c:v>-1.0076046677248627</c:v>
                </c:pt>
                <c:pt idx="149">
                  <c:v>0.51092460887561231</c:v>
                </c:pt>
                <c:pt idx="150">
                  <c:v>-0.47841383889010558</c:v>
                </c:pt>
                <c:pt idx="151">
                  <c:v>-0.87336798589979026</c:v>
                </c:pt>
                <c:pt idx="152">
                  <c:v>-2.6412701908712961</c:v>
                </c:pt>
                <c:pt idx="153">
                  <c:v>-0.98029261518321675</c:v>
                </c:pt>
                <c:pt idx="154">
                  <c:v>-4.0277997191016084</c:v>
                </c:pt>
                <c:pt idx="155">
                  <c:v>-0.92259470264158949</c:v>
                </c:pt>
                <c:pt idx="156">
                  <c:v>-2.5400692779159328</c:v>
                </c:pt>
                <c:pt idx="157">
                  <c:v>0.63344083863320577</c:v>
                </c:pt>
                <c:pt idx="158">
                  <c:v>-0.16216034485637465</c:v>
                </c:pt>
                <c:pt idx="159">
                  <c:v>-4.0222295943120656</c:v>
                </c:pt>
                <c:pt idx="160">
                  <c:v>0.95517068645787617</c:v>
                </c:pt>
                <c:pt idx="161">
                  <c:v>3.003704030166972</c:v>
                </c:pt>
                <c:pt idx="162">
                  <c:v>1.2985597862826666</c:v>
                </c:pt>
                <c:pt idx="163">
                  <c:v>4.4757481466167803</c:v>
                </c:pt>
                <c:pt idx="164">
                  <c:v>-0.99230492353143518</c:v>
                </c:pt>
                <c:pt idx="165">
                  <c:v>-3.2833622131055051</c:v>
                </c:pt>
                <c:pt idx="166">
                  <c:v>-2.3548273952570753E-2</c:v>
                </c:pt>
                <c:pt idx="167">
                  <c:v>5.8932384175564607</c:v>
                </c:pt>
                <c:pt idx="168">
                  <c:v>1.1420377036975111</c:v>
                </c:pt>
                <c:pt idx="169">
                  <c:v>-0.20756502658807108</c:v>
                </c:pt>
                <c:pt idx="170">
                  <c:v>2.1847960098489807</c:v>
                </c:pt>
                <c:pt idx="171">
                  <c:v>-3.5381510690755107</c:v>
                </c:pt>
                <c:pt idx="172">
                  <c:v>-2.7372914313610863</c:v>
                </c:pt>
                <c:pt idx="173">
                  <c:v>2.0975971482346694</c:v>
                </c:pt>
                <c:pt idx="174">
                  <c:v>-2.85204699758674</c:v>
                </c:pt>
                <c:pt idx="175">
                  <c:v>-2.1365505862344349</c:v>
                </c:pt>
                <c:pt idx="176">
                  <c:v>3.3192449650654794</c:v>
                </c:pt>
                <c:pt idx="177">
                  <c:v>-0.30677046381474327</c:v>
                </c:pt>
                <c:pt idx="178">
                  <c:v>-2.9575509822259392</c:v>
                </c:pt>
                <c:pt idx="179">
                  <c:v>-1.7829619098871063</c:v>
                </c:pt>
                <c:pt idx="180">
                  <c:v>-0.49983617799158253</c:v>
                </c:pt>
                <c:pt idx="181">
                  <c:v>-0.15280510292879512</c:v>
                </c:pt>
                <c:pt idx="182">
                  <c:v>-1.2256420427278982</c:v>
                </c:pt>
                <c:pt idx="183">
                  <c:v>-1.2708414381198452</c:v>
                </c:pt>
                <c:pt idx="184">
                  <c:v>0.30397460192213543</c:v>
                </c:pt>
                <c:pt idx="185">
                  <c:v>-1.7247180226834189</c:v>
                </c:pt>
                <c:pt idx="186">
                  <c:v>-2.8478071511241296</c:v>
                </c:pt>
                <c:pt idx="187">
                  <c:v>-4.1340545476412274</c:v>
                </c:pt>
                <c:pt idx="188">
                  <c:v>7.6223521660975564</c:v>
                </c:pt>
                <c:pt idx="189">
                  <c:v>-1.342877247656503</c:v>
                </c:pt>
                <c:pt idx="190">
                  <c:v>4.0492158821133728</c:v>
                </c:pt>
                <c:pt idx="191">
                  <c:v>2.5401084882224438</c:v>
                </c:pt>
                <c:pt idx="192">
                  <c:v>-5.313958641971368</c:v>
                </c:pt>
                <c:pt idx="193">
                  <c:v>2.5867508761210445</c:v>
                </c:pt>
                <c:pt idx="194">
                  <c:v>-2.0804551080787803</c:v>
                </c:pt>
                <c:pt idx="195">
                  <c:v>0.70920773967020523</c:v>
                </c:pt>
                <c:pt idx="196">
                  <c:v>4.7108356729596039</c:v>
                </c:pt>
                <c:pt idx="197">
                  <c:v>-5.4631642404470995</c:v>
                </c:pt>
                <c:pt idx="198">
                  <c:v>0.15082996023033957</c:v>
                </c:pt>
                <c:pt idx="199">
                  <c:v>-3.8310547143515521</c:v>
                </c:pt>
                <c:pt idx="200">
                  <c:v>-9.8769434592327343E-2</c:v>
                </c:pt>
                <c:pt idx="201">
                  <c:v>2.0133789630941408</c:v>
                </c:pt>
                <c:pt idx="202">
                  <c:v>-0.68883295862727323</c:v>
                </c:pt>
                <c:pt idx="203">
                  <c:v>14.37799186366621</c:v>
                </c:pt>
                <c:pt idx="204">
                  <c:v>-0.84016751741407347</c:v>
                </c:pt>
                <c:pt idx="205">
                  <c:v>9.6035018909014411</c:v>
                </c:pt>
                <c:pt idx="206">
                  <c:v>0.35971314726003811</c:v>
                </c:pt>
                <c:pt idx="207">
                  <c:v>1.2094738170318067</c:v>
                </c:pt>
                <c:pt idx="208">
                  <c:v>-10.075836356752177</c:v>
                </c:pt>
                <c:pt idx="209">
                  <c:v>-1.4547735284386079</c:v>
                </c:pt>
                <c:pt idx="210">
                  <c:v>7.5984278264770637</c:v>
                </c:pt>
                <c:pt idx="211">
                  <c:v>3.2042430708651182</c:v>
                </c:pt>
                <c:pt idx="212">
                  <c:v>1.5148394586428253</c:v>
                </c:pt>
                <c:pt idx="213">
                  <c:v>3.5275402666200648</c:v>
                </c:pt>
                <c:pt idx="214">
                  <c:v>-2.0755437534858174</c:v>
                </c:pt>
                <c:pt idx="215">
                  <c:v>2.3264634492072673</c:v>
                </c:pt>
                <c:pt idx="216">
                  <c:v>1.6958062895954811</c:v>
                </c:pt>
                <c:pt idx="217">
                  <c:v>5.8158953619627596</c:v>
                </c:pt>
                <c:pt idx="218">
                  <c:v>8.5650083371850769</c:v>
                </c:pt>
                <c:pt idx="219">
                  <c:v>-4.6940117640575068</c:v>
                </c:pt>
                <c:pt idx="220">
                  <c:v>4.8912123251706134</c:v>
                </c:pt>
                <c:pt idx="221">
                  <c:v>-0.67019881180218022</c:v>
                </c:pt>
                <c:pt idx="222">
                  <c:v>-0.13538284642416443</c:v>
                </c:pt>
                <c:pt idx="223">
                  <c:v>-2.1357570831006569</c:v>
                </c:pt>
                <c:pt idx="224">
                  <c:v>-5.9140326518789834</c:v>
                </c:pt>
                <c:pt idx="225">
                  <c:v>-3.7421560346014928</c:v>
                </c:pt>
                <c:pt idx="226">
                  <c:v>2.8592838029260292</c:v>
                </c:pt>
                <c:pt idx="227">
                  <c:v>7.8345509574769494</c:v>
                </c:pt>
                <c:pt idx="228">
                  <c:v>8.6138529526422474</c:v>
                </c:pt>
                <c:pt idx="229">
                  <c:v>5.4113674453743386</c:v>
                </c:pt>
                <c:pt idx="230">
                  <c:v>-3.284323875083544</c:v>
                </c:pt>
                <c:pt idx="231">
                  <c:v>-5.6907266387918014</c:v>
                </c:pt>
                <c:pt idx="232">
                  <c:v>7.5383817239593895</c:v>
                </c:pt>
                <c:pt idx="233">
                  <c:v>12.555441507109407</c:v>
                </c:pt>
                <c:pt idx="234">
                  <c:v>8.941219402154843E-2</c:v>
                </c:pt>
                <c:pt idx="235">
                  <c:v>-3.9539000252035805</c:v>
                </c:pt>
                <c:pt idx="236">
                  <c:v>2.8567095865405747</c:v>
                </c:pt>
                <c:pt idx="237">
                  <c:v>10.600082444496536</c:v>
                </c:pt>
                <c:pt idx="238">
                  <c:v>1.7958961259739965</c:v>
                </c:pt>
                <c:pt idx="239">
                  <c:v>-3.0754048001388696</c:v>
                </c:pt>
                <c:pt idx="240">
                  <c:v>2.530260236148564</c:v>
                </c:pt>
                <c:pt idx="241">
                  <c:v>-3.2768105089234041</c:v>
                </c:pt>
                <c:pt idx="242">
                  <c:v>6.2594149036541751</c:v>
                </c:pt>
                <c:pt idx="243">
                  <c:v>9.0868889089869072</c:v>
                </c:pt>
                <c:pt idx="244">
                  <c:v>-1.4767840705121955</c:v>
                </c:pt>
                <c:pt idx="245">
                  <c:v>-3.4556464388467418</c:v>
                </c:pt>
                <c:pt idx="246">
                  <c:v>-4.9629644037832747</c:v>
                </c:pt>
                <c:pt idx="247">
                  <c:v>-0.70416621870791118</c:v>
                </c:pt>
                <c:pt idx="248">
                  <c:v>-7.3861713764966623</c:v>
                </c:pt>
                <c:pt idx="249">
                  <c:v>1.2239426378945382</c:v>
                </c:pt>
                <c:pt idx="250">
                  <c:v>1.4664038440492959</c:v>
                </c:pt>
                <c:pt idx="251">
                  <c:v>-3.1479577602435143</c:v>
                </c:pt>
                <c:pt idx="252">
                  <c:v>7.9136464768480437</c:v>
                </c:pt>
                <c:pt idx="253">
                  <c:v>-1.3742213089527127</c:v>
                </c:pt>
                <c:pt idx="254">
                  <c:v>1.4184053843459878</c:v>
                </c:pt>
                <c:pt idx="255">
                  <c:v>11.94995771864393</c:v>
                </c:pt>
                <c:pt idx="256">
                  <c:v>-1.950032542788108</c:v>
                </c:pt>
                <c:pt idx="257">
                  <c:v>2.5868188946725468</c:v>
                </c:pt>
                <c:pt idx="258">
                  <c:v>-1.2218980390102843</c:v>
                </c:pt>
                <c:pt idx="259">
                  <c:v>-12.959448659077623</c:v>
                </c:pt>
                <c:pt idx="260">
                  <c:v>1.5965735680723583</c:v>
                </c:pt>
                <c:pt idx="261">
                  <c:v>-2.4288022846590707</c:v>
                </c:pt>
                <c:pt idx="262">
                  <c:v>-7.9034825012836905</c:v>
                </c:pt>
                <c:pt idx="263">
                  <c:v>-1.236646225049185</c:v>
                </c:pt>
                <c:pt idx="264">
                  <c:v>-2.6317490481798131</c:v>
                </c:pt>
                <c:pt idx="265">
                  <c:v>3.4807685731672109</c:v>
                </c:pt>
                <c:pt idx="266">
                  <c:v>-5.456468771125742</c:v>
                </c:pt>
                <c:pt idx="267">
                  <c:v>-6.0287087116225848</c:v>
                </c:pt>
              </c:numCache>
            </c:numRef>
          </c:yVal>
          <c:smooth val="0"/>
          <c:extLst>
            <c:ext xmlns:c16="http://schemas.microsoft.com/office/drawing/2014/chart" uri="{C3380CC4-5D6E-409C-BE32-E72D297353CC}">
              <c16:uniqueId val="{00000000-138D-496E-B4E2-BBD06E746147}"/>
            </c:ext>
          </c:extLst>
        </c:ser>
        <c:dLbls>
          <c:showLegendKey val="0"/>
          <c:showVal val="0"/>
          <c:showCatName val="0"/>
          <c:showSerName val="0"/>
          <c:showPercent val="0"/>
          <c:showBubbleSize val="0"/>
        </c:dLbls>
        <c:axId val="175040768"/>
        <c:axId val="158204288"/>
      </c:scatterChart>
      <c:valAx>
        <c:axId val="175040768"/>
        <c:scaling>
          <c:orientation val="minMax"/>
          <c:max val="1000"/>
        </c:scaling>
        <c:delete val="0"/>
        <c:axPos val="b"/>
        <c:title>
          <c:tx>
            <c:rich>
              <a:bodyPr/>
              <a:lstStyle/>
              <a:p>
                <a:pPr>
                  <a:defRPr/>
                </a:pPr>
                <a:r>
                  <a:rPr lang="en-US"/>
                  <a:t>Observations</a:t>
                </a:r>
              </a:p>
            </c:rich>
          </c:tx>
          <c:overlay val="0"/>
        </c:title>
        <c:numFmt formatCode="#,##0" sourceLinked="0"/>
        <c:majorTickMark val="out"/>
        <c:minorTickMark val="none"/>
        <c:tickLblPos val="low"/>
        <c:crossAx val="158204288"/>
        <c:crosses val="autoZero"/>
        <c:crossBetween val="midCat"/>
      </c:valAx>
      <c:valAx>
        <c:axId val="158204288"/>
        <c:scaling>
          <c:orientation val="minMax"/>
          <c:max val="15"/>
        </c:scaling>
        <c:delete val="0"/>
        <c:axPos val="l"/>
        <c:majorGridlines/>
        <c:title>
          <c:tx>
            <c:rich>
              <a:bodyPr rot="-5400000" vert="horz"/>
              <a:lstStyle/>
              <a:p>
                <a:pPr>
                  <a:defRPr/>
                </a:pPr>
                <a:r>
                  <a:rPr lang="en-US"/>
                  <a:t>Residual (ISR - y=2.1964x - 0.2242)</a:t>
                </a:r>
              </a:p>
            </c:rich>
          </c:tx>
          <c:overlay val="0"/>
        </c:title>
        <c:numFmt formatCode="#,##0" sourceLinked="0"/>
        <c:majorTickMark val="out"/>
        <c:minorTickMark val="none"/>
        <c:tickLblPos val="nextTo"/>
        <c:crossAx val="175040768"/>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0.53853</cdr:x>
      <cdr:y>0.41286</cdr:y>
    </cdr:from>
    <cdr:to>
      <cdr:x>0.84707</cdr:x>
      <cdr:y>0.58126</cdr:y>
    </cdr:to>
    <cdr:sp macro="" textlink="">
      <cdr:nvSpPr>
        <cdr:cNvPr id="2" name="TextBox 1"/>
        <cdr:cNvSpPr txBox="1"/>
      </cdr:nvSpPr>
      <cdr:spPr>
        <a:xfrm xmlns:a="http://schemas.openxmlformats.org/drawingml/2006/main">
          <a:off x="2302114" y="1313714"/>
          <a:ext cx="1318957" cy="53583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baseline="0"/>
            <a:t>126 data points greater than zero</a:t>
          </a:r>
        </a:p>
        <a:p xmlns:a="http://schemas.openxmlformats.org/drawingml/2006/main">
          <a:endParaRPr lang="en-GB" sz="1000" baseline="0"/>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000">
              <a:effectLst/>
              <a:latin typeface="+mn-lt"/>
              <a:ea typeface="+mn-ea"/>
              <a:cs typeface="+mn-cs"/>
            </a:rPr>
            <a:t>142 data</a:t>
          </a:r>
          <a:r>
            <a:rPr lang="en-GB" sz="1000" baseline="0">
              <a:effectLst/>
              <a:latin typeface="+mn-lt"/>
              <a:ea typeface="+mn-ea"/>
              <a:cs typeface="+mn-cs"/>
            </a:rPr>
            <a:t> points less than zero</a:t>
          </a:r>
          <a:endParaRPr lang="en-GB" sz="1000">
            <a:effectLst/>
          </a:endParaRPr>
        </a:p>
        <a:p xmlns:a="http://schemas.openxmlformats.org/drawingml/2006/main">
          <a:endParaRPr lang="en-GB"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8C4910C915441F81E6060B2A4AB4D4"/>
        <w:category>
          <w:name w:val="General"/>
          <w:gallery w:val="placeholder"/>
        </w:category>
        <w:types>
          <w:type w:val="bbPlcHdr"/>
        </w:types>
        <w:behaviors>
          <w:behavior w:val="content"/>
        </w:behaviors>
        <w:guid w:val="{756F68BB-81E3-48E2-8F2A-C91F9D711A10}"/>
      </w:docPartPr>
      <w:docPartBody>
        <w:p w:rsidR="00767D0F" w:rsidRDefault="009D523F" w:rsidP="009D523F">
          <w:pPr>
            <w:pStyle w:val="468C4910C915441F81E6060B2A4AB4D41"/>
          </w:pPr>
          <w:r w:rsidRPr="001C5D9D">
            <w:rPr>
              <w:rStyle w:val="PlaceholderText"/>
            </w:rPr>
            <w:t>Choose an item.</w:t>
          </w:r>
        </w:p>
      </w:docPartBody>
    </w:docPart>
    <w:docPart>
      <w:docPartPr>
        <w:name w:val="23C47D8B897C4BFB926E41D7C4F49EFA"/>
        <w:category>
          <w:name w:val="General"/>
          <w:gallery w:val="placeholder"/>
        </w:category>
        <w:types>
          <w:type w:val="bbPlcHdr"/>
        </w:types>
        <w:behaviors>
          <w:behavior w:val="content"/>
        </w:behaviors>
        <w:guid w:val="{96F1CB89-F111-4046-8B98-103C8DB7B1DB}"/>
      </w:docPartPr>
      <w:docPartBody>
        <w:p w:rsidR="00767D0F" w:rsidRDefault="009D523F" w:rsidP="009D523F">
          <w:pPr>
            <w:pStyle w:val="23C47D8B897C4BFB926E41D7C4F49EFA1"/>
          </w:pPr>
          <w:r w:rsidRPr="001C5D9D">
            <w:rPr>
              <w:rStyle w:val="PlaceholderText"/>
            </w:rPr>
            <w:t>Choose an item.</w:t>
          </w:r>
        </w:p>
      </w:docPartBody>
    </w:docPart>
    <w:docPart>
      <w:docPartPr>
        <w:name w:val="27C1714A79874BFAA1F2F286CC9433C7"/>
        <w:category>
          <w:name w:val="General"/>
          <w:gallery w:val="placeholder"/>
        </w:category>
        <w:types>
          <w:type w:val="bbPlcHdr"/>
        </w:types>
        <w:behaviors>
          <w:behavior w:val="content"/>
        </w:behaviors>
        <w:guid w:val="{7B7445E0-06B2-4FD0-8A58-98C98B79A195}"/>
      </w:docPartPr>
      <w:docPartBody>
        <w:p w:rsidR="001D418E" w:rsidRDefault="009D523F" w:rsidP="009D523F">
          <w:pPr>
            <w:pStyle w:val="27C1714A79874BFAA1F2F286CC9433C7"/>
          </w:pPr>
          <w:r w:rsidRPr="001C5D9D">
            <w:rPr>
              <w:rStyle w:val="PlaceholderText"/>
            </w:rPr>
            <w:t>Choose an item.</w:t>
          </w:r>
        </w:p>
      </w:docPartBody>
    </w:docPart>
    <w:docPart>
      <w:docPartPr>
        <w:name w:val="27A55FC8774A4FDE89726F6BF91A6C83"/>
        <w:category>
          <w:name w:val="General"/>
          <w:gallery w:val="placeholder"/>
        </w:category>
        <w:types>
          <w:type w:val="bbPlcHdr"/>
        </w:types>
        <w:behaviors>
          <w:behavior w:val="content"/>
        </w:behaviors>
        <w:guid w:val="{21408DA6-651C-4BAD-A2AC-5CA8E1F70572}"/>
      </w:docPartPr>
      <w:docPartBody>
        <w:p w:rsidR="001D418E" w:rsidRDefault="009D523F" w:rsidP="009D523F">
          <w:pPr>
            <w:pStyle w:val="27A55FC8774A4FDE89726F6BF91A6C83"/>
          </w:pPr>
          <w:r w:rsidRPr="001C5D9D">
            <w:rPr>
              <w:rStyle w:val="PlaceholderText"/>
            </w:rPr>
            <w:t>Choose an item.</w:t>
          </w:r>
        </w:p>
      </w:docPartBody>
    </w:docPart>
    <w:docPart>
      <w:docPartPr>
        <w:name w:val="F84E70FFB0EB47A3B5FB6BFD34683EC6"/>
        <w:category>
          <w:name w:val="General"/>
          <w:gallery w:val="placeholder"/>
        </w:category>
        <w:types>
          <w:type w:val="bbPlcHdr"/>
        </w:types>
        <w:behaviors>
          <w:behavior w:val="content"/>
        </w:behaviors>
        <w:guid w:val="{38901D2D-7235-47AF-99D8-EB0B13638F5C}"/>
      </w:docPartPr>
      <w:docPartBody>
        <w:p w:rsidR="001D418E" w:rsidRDefault="009D523F" w:rsidP="009D523F">
          <w:pPr>
            <w:pStyle w:val="F84E70FFB0EB47A3B5FB6BFD34683EC6"/>
          </w:pPr>
          <w:r w:rsidRPr="001C5D9D">
            <w:rPr>
              <w:rStyle w:val="PlaceholderText"/>
            </w:rPr>
            <w:t>Choose an item.</w:t>
          </w:r>
        </w:p>
      </w:docPartBody>
    </w:docPart>
    <w:docPart>
      <w:docPartPr>
        <w:name w:val="BA11C1A75243448BA573205E7A03DB3E"/>
        <w:category>
          <w:name w:val="General"/>
          <w:gallery w:val="placeholder"/>
        </w:category>
        <w:types>
          <w:type w:val="bbPlcHdr"/>
        </w:types>
        <w:behaviors>
          <w:behavior w:val="content"/>
        </w:behaviors>
        <w:guid w:val="{68D896A0-9F9E-4B5F-A2B2-2CBE1AC314AE}"/>
      </w:docPartPr>
      <w:docPartBody>
        <w:p w:rsidR="001D418E" w:rsidRDefault="009D523F" w:rsidP="009D523F">
          <w:pPr>
            <w:pStyle w:val="BA11C1A75243448BA573205E7A03DB3E"/>
          </w:pPr>
          <w:r w:rsidRPr="001C5D9D">
            <w:rPr>
              <w:rStyle w:val="PlaceholderText"/>
            </w:rPr>
            <w:t>Choose an item.</w:t>
          </w:r>
        </w:p>
      </w:docPartBody>
    </w:docPart>
    <w:docPart>
      <w:docPartPr>
        <w:name w:val="28AFDA4F44D94D05AFE56038DACDEB5D"/>
        <w:category>
          <w:name w:val="General"/>
          <w:gallery w:val="placeholder"/>
        </w:category>
        <w:types>
          <w:type w:val="bbPlcHdr"/>
        </w:types>
        <w:behaviors>
          <w:behavior w:val="content"/>
        </w:behaviors>
        <w:guid w:val="{B0E445E7-6082-4A85-8B3F-BF90667C6DA3}"/>
      </w:docPartPr>
      <w:docPartBody>
        <w:p w:rsidR="001D418E" w:rsidRDefault="009D523F" w:rsidP="009D523F">
          <w:pPr>
            <w:pStyle w:val="28AFDA4F44D94D05AFE56038DACDEB5D"/>
          </w:pPr>
          <w:r w:rsidRPr="001C5D9D">
            <w:rPr>
              <w:rStyle w:val="PlaceholderText"/>
            </w:rPr>
            <w:t>Choose an item.</w:t>
          </w:r>
        </w:p>
      </w:docPartBody>
    </w:docPart>
    <w:docPart>
      <w:docPartPr>
        <w:name w:val="701267F5EBF3485C8E5AC0CB30A308BD"/>
        <w:category>
          <w:name w:val="General"/>
          <w:gallery w:val="placeholder"/>
        </w:category>
        <w:types>
          <w:type w:val="bbPlcHdr"/>
        </w:types>
        <w:behaviors>
          <w:behavior w:val="content"/>
        </w:behaviors>
        <w:guid w:val="{FB8A4B41-9550-466C-AD28-9E86A355E8E2}"/>
      </w:docPartPr>
      <w:docPartBody>
        <w:p w:rsidR="001D418E" w:rsidRDefault="009D523F" w:rsidP="009D523F">
          <w:pPr>
            <w:pStyle w:val="701267F5EBF3485C8E5AC0CB30A308BD"/>
          </w:pPr>
          <w:r w:rsidRPr="001C5D9D">
            <w:rPr>
              <w:rStyle w:val="PlaceholderText"/>
            </w:rPr>
            <w:t>Choose an item.</w:t>
          </w:r>
        </w:p>
      </w:docPartBody>
    </w:docPart>
    <w:docPart>
      <w:docPartPr>
        <w:name w:val="3641FB4FA8DE4E7894DC4C3A0AD56275"/>
        <w:category>
          <w:name w:val="General"/>
          <w:gallery w:val="placeholder"/>
        </w:category>
        <w:types>
          <w:type w:val="bbPlcHdr"/>
        </w:types>
        <w:behaviors>
          <w:behavior w:val="content"/>
        </w:behaviors>
        <w:guid w:val="{B76C8440-B028-4CE7-A3B8-1F4ED8596A8E}"/>
      </w:docPartPr>
      <w:docPartBody>
        <w:p w:rsidR="001D418E" w:rsidRDefault="009D523F" w:rsidP="009D523F">
          <w:pPr>
            <w:pStyle w:val="3641FB4FA8DE4E7894DC4C3A0AD56275"/>
          </w:pPr>
          <w:r w:rsidRPr="001C5D9D">
            <w:rPr>
              <w:rStyle w:val="PlaceholderText"/>
            </w:rPr>
            <w:t>Choose an item.</w:t>
          </w:r>
        </w:p>
      </w:docPartBody>
    </w:docPart>
    <w:docPart>
      <w:docPartPr>
        <w:name w:val="5AEEDF26949945DBB99CBA98233CEC87"/>
        <w:category>
          <w:name w:val="General"/>
          <w:gallery w:val="placeholder"/>
        </w:category>
        <w:types>
          <w:type w:val="bbPlcHdr"/>
        </w:types>
        <w:behaviors>
          <w:behavior w:val="content"/>
        </w:behaviors>
        <w:guid w:val="{AB6C0A8F-338F-4445-8534-083780DC1770}"/>
      </w:docPartPr>
      <w:docPartBody>
        <w:p w:rsidR="00EE59AA" w:rsidRDefault="005E3812" w:rsidP="005E3812">
          <w:pPr>
            <w:pStyle w:val="5AEEDF26949945DBB99CBA98233CEC87"/>
          </w:pPr>
          <w:r w:rsidRPr="00FE66C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FFB"/>
    <w:rsid w:val="000954CE"/>
    <w:rsid w:val="000A1284"/>
    <w:rsid w:val="000F4BDA"/>
    <w:rsid w:val="001A72FD"/>
    <w:rsid w:val="001D418E"/>
    <w:rsid w:val="00205A75"/>
    <w:rsid w:val="00227AF7"/>
    <w:rsid w:val="00281BD3"/>
    <w:rsid w:val="002F7FFB"/>
    <w:rsid w:val="00371614"/>
    <w:rsid w:val="0038689C"/>
    <w:rsid w:val="003A2B54"/>
    <w:rsid w:val="00452BD2"/>
    <w:rsid w:val="00462F27"/>
    <w:rsid w:val="004A27B8"/>
    <w:rsid w:val="004D64C7"/>
    <w:rsid w:val="005349D4"/>
    <w:rsid w:val="005E3812"/>
    <w:rsid w:val="00614BC4"/>
    <w:rsid w:val="00634C1F"/>
    <w:rsid w:val="006809C8"/>
    <w:rsid w:val="00685BB3"/>
    <w:rsid w:val="006B314E"/>
    <w:rsid w:val="006F0FDE"/>
    <w:rsid w:val="00723DD3"/>
    <w:rsid w:val="00767D0F"/>
    <w:rsid w:val="00773093"/>
    <w:rsid w:val="007752C4"/>
    <w:rsid w:val="007C59B0"/>
    <w:rsid w:val="007D5A56"/>
    <w:rsid w:val="007E67F3"/>
    <w:rsid w:val="007F35D3"/>
    <w:rsid w:val="0080190F"/>
    <w:rsid w:val="008C3BD3"/>
    <w:rsid w:val="008E0ACE"/>
    <w:rsid w:val="008F3AE1"/>
    <w:rsid w:val="0096429E"/>
    <w:rsid w:val="009B2C0B"/>
    <w:rsid w:val="009D523F"/>
    <w:rsid w:val="009F0CD5"/>
    <w:rsid w:val="00A34923"/>
    <w:rsid w:val="00A76892"/>
    <w:rsid w:val="00AD0B5F"/>
    <w:rsid w:val="00B02740"/>
    <w:rsid w:val="00B16E84"/>
    <w:rsid w:val="00BC152D"/>
    <w:rsid w:val="00BE2A35"/>
    <w:rsid w:val="00C27958"/>
    <w:rsid w:val="00C865F5"/>
    <w:rsid w:val="00C960D2"/>
    <w:rsid w:val="00CB5D62"/>
    <w:rsid w:val="00D45CBE"/>
    <w:rsid w:val="00D80451"/>
    <w:rsid w:val="00D93943"/>
    <w:rsid w:val="00E33692"/>
    <w:rsid w:val="00E85A15"/>
    <w:rsid w:val="00E96A40"/>
    <w:rsid w:val="00E97356"/>
    <w:rsid w:val="00EE59AA"/>
    <w:rsid w:val="00EF14C4"/>
    <w:rsid w:val="00F30302"/>
    <w:rsid w:val="00F41837"/>
    <w:rsid w:val="00FD0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812"/>
    <w:rPr>
      <w:color w:val="808080"/>
    </w:rPr>
  </w:style>
  <w:style w:type="paragraph" w:customStyle="1" w:styleId="F5FA6693B52A422DBDD13C06341B4A8B">
    <w:name w:val="F5FA6693B52A422DBDD13C06341B4A8B"/>
    <w:rsid w:val="002F7FFB"/>
  </w:style>
  <w:style w:type="paragraph" w:customStyle="1" w:styleId="54EB123808C74FA7ABA51FD8085B6DCD">
    <w:name w:val="54EB123808C74FA7ABA51FD8085B6DCD"/>
    <w:rsid w:val="002F7FFB"/>
  </w:style>
  <w:style w:type="paragraph" w:customStyle="1" w:styleId="73E3375BFF7A4022A5631BF264495049">
    <w:name w:val="73E3375BFF7A4022A5631BF264495049"/>
  </w:style>
  <w:style w:type="paragraph" w:customStyle="1" w:styleId="D35FA1642DBD4AA29C56EB3F2C1A126B">
    <w:name w:val="D35FA1642DBD4AA29C56EB3F2C1A126B"/>
  </w:style>
  <w:style w:type="paragraph" w:customStyle="1" w:styleId="7AA4EF97C0F04453BDD7FEF8EEA85B8A">
    <w:name w:val="7AA4EF97C0F04453BDD7FEF8EEA85B8A"/>
  </w:style>
  <w:style w:type="paragraph" w:customStyle="1" w:styleId="22C08A042D9440E99CB34BD0BE3AE784">
    <w:name w:val="22C08A042D9440E99CB34BD0BE3AE784"/>
  </w:style>
  <w:style w:type="paragraph" w:customStyle="1" w:styleId="4A34054753B74A1AB750456E0D625390">
    <w:name w:val="4A34054753B74A1AB750456E0D625390"/>
  </w:style>
  <w:style w:type="paragraph" w:customStyle="1" w:styleId="F573FEBFE30440A98374317667A0A0AD">
    <w:name w:val="F573FEBFE30440A98374317667A0A0AD"/>
  </w:style>
  <w:style w:type="paragraph" w:customStyle="1" w:styleId="A920C47104BD4E05A3E95FC3AB8E0910">
    <w:name w:val="A920C47104BD4E05A3E95FC3AB8E0910"/>
  </w:style>
  <w:style w:type="paragraph" w:customStyle="1" w:styleId="B066A516AD0444B2B071F1905CBBB648">
    <w:name w:val="B066A516AD0444B2B071F1905CBBB648"/>
  </w:style>
  <w:style w:type="paragraph" w:customStyle="1" w:styleId="5F2C3FB0ECB74DEBB2D5076DD31D6A3E">
    <w:name w:val="5F2C3FB0ECB74DEBB2D5076DD31D6A3E"/>
  </w:style>
  <w:style w:type="paragraph" w:customStyle="1" w:styleId="FC8295E9CAAC49A6A40DF51D825C4C9C">
    <w:name w:val="FC8295E9CAAC49A6A40DF51D825C4C9C"/>
  </w:style>
  <w:style w:type="paragraph" w:customStyle="1" w:styleId="8195E771D3A24436BCF54D4546D85637">
    <w:name w:val="8195E771D3A24436BCF54D4546D85637"/>
  </w:style>
  <w:style w:type="paragraph" w:customStyle="1" w:styleId="3ADCA5F4CE534BEF88DB2978C9D01335">
    <w:name w:val="3ADCA5F4CE534BEF88DB2978C9D01335"/>
  </w:style>
  <w:style w:type="paragraph" w:customStyle="1" w:styleId="CF0C67D44A3649BC9774D2FB7F624DD3">
    <w:name w:val="CF0C67D44A3649BC9774D2FB7F624DD3"/>
  </w:style>
  <w:style w:type="paragraph" w:customStyle="1" w:styleId="1D81477BF690456D938485A76402D21C">
    <w:name w:val="1D81477BF690456D938485A76402D21C"/>
  </w:style>
  <w:style w:type="paragraph" w:customStyle="1" w:styleId="7C7E6151BCC3439DB2B07164B63E7AD3">
    <w:name w:val="7C7E6151BCC3439DB2B07164B63E7AD3"/>
  </w:style>
  <w:style w:type="paragraph" w:customStyle="1" w:styleId="B460A0C5BB414519A00C34830D2E8AA8">
    <w:name w:val="B460A0C5BB414519A00C34830D2E8AA8"/>
  </w:style>
  <w:style w:type="paragraph" w:customStyle="1" w:styleId="5AFD294CFB674470AD2474B473CC8DC4">
    <w:name w:val="5AFD294CFB674470AD2474B473CC8DC4"/>
  </w:style>
  <w:style w:type="paragraph" w:customStyle="1" w:styleId="7CA84A48C7234CB789F2CFD021A09723">
    <w:name w:val="7CA84A48C7234CB789F2CFD021A09723"/>
  </w:style>
  <w:style w:type="paragraph" w:customStyle="1" w:styleId="88F4EE3ECCE34694847E2ADCC77A7868">
    <w:name w:val="88F4EE3ECCE34694847E2ADCC77A7868"/>
  </w:style>
  <w:style w:type="paragraph" w:customStyle="1" w:styleId="D4A00C19ED0E425EA47AEE2F5A217030">
    <w:name w:val="D4A00C19ED0E425EA47AEE2F5A217030"/>
    <w:rPr>
      <w:rFonts w:eastAsiaTheme="minorHAnsi"/>
      <w:lang w:eastAsia="en-US"/>
    </w:rPr>
  </w:style>
  <w:style w:type="paragraph" w:customStyle="1" w:styleId="54EB123808C74FA7ABA51FD8085B6DCD1">
    <w:name w:val="54EB123808C74FA7ABA51FD8085B6DCD1"/>
    <w:rPr>
      <w:rFonts w:eastAsiaTheme="minorHAnsi"/>
      <w:lang w:eastAsia="en-US"/>
    </w:rPr>
  </w:style>
  <w:style w:type="paragraph" w:customStyle="1" w:styleId="D35FA1642DBD4AA29C56EB3F2C1A126B1">
    <w:name w:val="D35FA1642DBD4AA29C56EB3F2C1A126B1"/>
    <w:rPr>
      <w:rFonts w:eastAsiaTheme="minorHAnsi"/>
      <w:lang w:eastAsia="en-US"/>
    </w:rPr>
  </w:style>
  <w:style w:type="paragraph" w:customStyle="1" w:styleId="7AA4EF97C0F04453BDD7FEF8EEA85B8A1">
    <w:name w:val="7AA4EF97C0F04453BDD7FEF8EEA85B8A1"/>
    <w:rPr>
      <w:rFonts w:eastAsiaTheme="minorHAnsi"/>
      <w:lang w:eastAsia="en-US"/>
    </w:rPr>
  </w:style>
  <w:style w:type="paragraph" w:customStyle="1" w:styleId="22C08A042D9440E99CB34BD0BE3AE7841">
    <w:name w:val="22C08A042D9440E99CB34BD0BE3AE7841"/>
    <w:rPr>
      <w:rFonts w:eastAsiaTheme="minorHAnsi"/>
      <w:lang w:eastAsia="en-US"/>
    </w:rPr>
  </w:style>
  <w:style w:type="paragraph" w:customStyle="1" w:styleId="B460A0C5BB414519A00C34830D2E8AA81">
    <w:name w:val="B460A0C5BB414519A00C34830D2E8AA81"/>
    <w:rPr>
      <w:rFonts w:eastAsiaTheme="minorHAnsi"/>
      <w:lang w:eastAsia="en-US"/>
    </w:rPr>
  </w:style>
  <w:style w:type="paragraph" w:customStyle="1" w:styleId="1F0351068BE94CB3B26BC664B9BF7F20">
    <w:name w:val="1F0351068BE94CB3B26BC664B9BF7F20"/>
    <w:rPr>
      <w:rFonts w:eastAsiaTheme="minorHAnsi"/>
      <w:lang w:eastAsia="en-US"/>
    </w:rPr>
  </w:style>
  <w:style w:type="paragraph" w:customStyle="1" w:styleId="5AFD294CFB674470AD2474B473CC8DC41">
    <w:name w:val="5AFD294CFB674470AD2474B473CC8DC41"/>
    <w:rPr>
      <w:rFonts w:eastAsiaTheme="minorHAnsi"/>
      <w:lang w:eastAsia="en-US"/>
    </w:rPr>
  </w:style>
  <w:style w:type="paragraph" w:customStyle="1" w:styleId="7CA84A48C7234CB789F2CFD021A097231">
    <w:name w:val="7CA84A48C7234CB789F2CFD021A097231"/>
    <w:rPr>
      <w:rFonts w:eastAsiaTheme="minorHAnsi"/>
      <w:lang w:eastAsia="en-US"/>
    </w:rPr>
  </w:style>
  <w:style w:type="paragraph" w:customStyle="1" w:styleId="88F4EE3ECCE34694847E2ADCC77A78681">
    <w:name w:val="88F4EE3ECCE34694847E2ADCC77A78681"/>
    <w:rPr>
      <w:rFonts w:eastAsiaTheme="minorHAnsi"/>
      <w:lang w:eastAsia="en-US"/>
    </w:rPr>
  </w:style>
  <w:style w:type="paragraph" w:customStyle="1" w:styleId="F2D7DD23B2F241298C07B94A2A1C6AC1">
    <w:name w:val="F2D7DD23B2F241298C07B94A2A1C6AC1"/>
    <w:rPr>
      <w:rFonts w:eastAsiaTheme="minorHAnsi"/>
      <w:lang w:eastAsia="en-US"/>
    </w:rPr>
  </w:style>
  <w:style w:type="paragraph" w:customStyle="1" w:styleId="1D81477BF690456D938485A76402D21C1">
    <w:name w:val="1D81477BF690456D938485A76402D21C1"/>
    <w:pPr>
      <w:tabs>
        <w:tab w:val="center" w:pos="4513"/>
        <w:tab w:val="right" w:pos="9026"/>
      </w:tabs>
      <w:spacing w:after="0" w:line="240" w:lineRule="auto"/>
    </w:pPr>
    <w:rPr>
      <w:rFonts w:eastAsiaTheme="minorHAnsi"/>
      <w:lang w:eastAsia="en-US"/>
    </w:rPr>
  </w:style>
  <w:style w:type="paragraph" w:customStyle="1" w:styleId="CF0C67D44A3649BC9774D2FB7F624DD31">
    <w:name w:val="CF0C67D44A3649BC9774D2FB7F624DD31"/>
    <w:pPr>
      <w:tabs>
        <w:tab w:val="center" w:pos="4513"/>
        <w:tab w:val="right" w:pos="9026"/>
      </w:tabs>
      <w:spacing w:after="0" w:line="240" w:lineRule="auto"/>
    </w:pPr>
    <w:rPr>
      <w:rFonts w:eastAsiaTheme="minorHAnsi"/>
      <w:lang w:eastAsia="en-US"/>
    </w:rPr>
  </w:style>
  <w:style w:type="paragraph" w:customStyle="1" w:styleId="D4A00C19ED0E425EA47AEE2F5A2170301">
    <w:name w:val="D4A00C19ED0E425EA47AEE2F5A2170301"/>
    <w:rPr>
      <w:rFonts w:eastAsiaTheme="minorHAnsi"/>
      <w:lang w:eastAsia="en-US"/>
    </w:rPr>
  </w:style>
  <w:style w:type="paragraph" w:customStyle="1" w:styleId="54EB123808C74FA7ABA51FD8085B6DCD2">
    <w:name w:val="54EB123808C74FA7ABA51FD8085B6DCD2"/>
    <w:rPr>
      <w:rFonts w:eastAsiaTheme="minorHAnsi"/>
      <w:lang w:eastAsia="en-US"/>
    </w:rPr>
  </w:style>
  <w:style w:type="paragraph" w:customStyle="1" w:styleId="D35FA1642DBD4AA29C56EB3F2C1A126B2">
    <w:name w:val="D35FA1642DBD4AA29C56EB3F2C1A126B2"/>
    <w:rPr>
      <w:rFonts w:eastAsiaTheme="minorHAnsi"/>
      <w:lang w:eastAsia="en-US"/>
    </w:rPr>
  </w:style>
  <w:style w:type="paragraph" w:customStyle="1" w:styleId="7AA4EF97C0F04453BDD7FEF8EEA85B8A2">
    <w:name w:val="7AA4EF97C0F04453BDD7FEF8EEA85B8A2"/>
    <w:rPr>
      <w:rFonts w:eastAsiaTheme="minorHAnsi"/>
      <w:lang w:eastAsia="en-US"/>
    </w:rPr>
  </w:style>
  <w:style w:type="paragraph" w:customStyle="1" w:styleId="22C08A042D9440E99CB34BD0BE3AE7842">
    <w:name w:val="22C08A042D9440E99CB34BD0BE3AE7842"/>
    <w:rPr>
      <w:rFonts w:eastAsiaTheme="minorHAnsi"/>
      <w:lang w:eastAsia="en-US"/>
    </w:rPr>
  </w:style>
  <w:style w:type="paragraph" w:customStyle="1" w:styleId="B460A0C5BB414519A00C34830D2E8AA82">
    <w:name w:val="B460A0C5BB414519A00C34830D2E8AA82"/>
    <w:rPr>
      <w:rFonts w:eastAsiaTheme="minorHAnsi"/>
      <w:lang w:eastAsia="en-US"/>
    </w:rPr>
  </w:style>
  <w:style w:type="paragraph" w:customStyle="1" w:styleId="1F0351068BE94CB3B26BC664B9BF7F201">
    <w:name w:val="1F0351068BE94CB3B26BC664B9BF7F201"/>
    <w:rPr>
      <w:rFonts w:eastAsiaTheme="minorHAnsi"/>
      <w:lang w:eastAsia="en-US"/>
    </w:rPr>
  </w:style>
  <w:style w:type="paragraph" w:customStyle="1" w:styleId="5AFD294CFB674470AD2474B473CC8DC42">
    <w:name w:val="5AFD294CFB674470AD2474B473CC8DC42"/>
    <w:rPr>
      <w:rFonts w:eastAsiaTheme="minorHAnsi"/>
      <w:lang w:eastAsia="en-US"/>
    </w:rPr>
  </w:style>
  <w:style w:type="paragraph" w:customStyle="1" w:styleId="7CA84A48C7234CB789F2CFD021A097232">
    <w:name w:val="7CA84A48C7234CB789F2CFD021A097232"/>
    <w:rPr>
      <w:rFonts w:eastAsiaTheme="minorHAnsi"/>
      <w:lang w:eastAsia="en-US"/>
    </w:rPr>
  </w:style>
  <w:style w:type="paragraph" w:customStyle="1" w:styleId="88F4EE3ECCE34694847E2ADCC77A78682">
    <w:name w:val="88F4EE3ECCE34694847E2ADCC77A78682"/>
    <w:rPr>
      <w:rFonts w:eastAsiaTheme="minorHAnsi"/>
      <w:lang w:eastAsia="en-US"/>
    </w:rPr>
  </w:style>
  <w:style w:type="paragraph" w:customStyle="1" w:styleId="1D81477BF690456D938485A76402D21C2">
    <w:name w:val="1D81477BF690456D938485A76402D21C2"/>
    <w:pPr>
      <w:tabs>
        <w:tab w:val="center" w:pos="4513"/>
        <w:tab w:val="right" w:pos="9026"/>
      </w:tabs>
      <w:spacing w:after="0" w:line="240" w:lineRule="auto"/>
    </w:pPr>
    <w:rPr>
      <w:rFonts w:eastAsiaTheme="minorHAnsi"/>
      <w:lang w:eastAsia="en-US"/>
    </w:rPr>
  </w:style>
  <w:style w:type="paragraph" w:customStyle="1" w:styleId="CF0C67D44A3649BC9774D2FB7F624DD32">
    <w:name w:val="CF0C67D44A3649BC9774D2FB7F624DD32"/>
    <w:pPr>
      <w:tabs>
        <w:tab w:val="center" w:pos="4513"/>
        <w:tab w:val="right" w:pos="9026"/>
      </w:tabs>
      <w:spacing w:after="0" w:line="240" w:lineRule="auto"/>
    </w:pPr>
    <w:rPr>
      <w:rFonts w:eastAsiaTheme="minorHAnsi"/>
      <w:lang w:eastAsia="en-US"/>
    </w:rPr>
  </w:style>
  <w:style w:type="paragraph" w:customStyle="1" w:styleId="D4A00C19ED0E425EA47AEE2F5A2170302">
    <w:name w:val="D4A00C19ED0E425EA47AEE2F5A2170302"/>
    <w:rPr>
      <w:rFonts w:eastAsiaTheme="minorHAnsi"/>
      <w:lang w:eastAsia="en-US"/>
    </w:rPr>
  </w:style>
  <w:style w:type="paragraph" w:customStyle="1" w:styleId="54EB123808C74FA7ABA51FD8085B6DCD3">
    <w:name w:val="54EB123808C74FA7ABA51FD8085B6DCD3"/>
    <w:rPr>
      <w:rFonts w:eastAsiaTheme="minorHAnsi"/>
      <w:lang w:eastAsia="en-US"/>
    </w:rPr>
  </w:style>
  <w:style w:type="paragraph" w:customStyle="1" w:styleId="D35FA1642DBD4AA29C56EB3F2C1A126B3">
    <w:name w:val="D35FA1642DBD4AA29C56EB3F2C1A126B3"/>
    <w:rPr>
      <w:rFonts w:eastAsiaTheme="minorHAnsi"/>
      <w:lang w:eastAsia="en-US"/>
    </w:rPr>
  </w:style>
  <w:style w:type="paragraph" w:customStyle="1" w:styleId="7AA4EF97C0F04453BDD7FEF8EEA85B8A3">
    <w:name w:val="7AA4EF97C0F04453BDD7FEF8EEA85B8A3"/>
    <w:rPr>
      <w:rFonts w:eastAsiaTheme="minorHAnsi"/>
      <w:lang w:eastAsia="en-US"/>
    </w:rPr>
  </w:style>
  <w:style w:type="paragraph" w:customStyle="1" w:styleId="22C08A042D9440E99CB34BD0BE3AE7843">
    <w:name w:val="22C08A042D9440E99CB34BD0BE3AE7843"/>
    <w:rPr>
      <w:rFonts w:eastAsiaTheme="minorHAnsi"/>
      <w:lang w:eastAsia="en-US"/>
    </w:rPr>
  </w:style>
  <w:style w:type="paragraph" w:customStyle="1" w:styleId="B460A0C5BB414519A00C34830D2E8AA83">
    <w:name w:val="B460A0C5BB414519A00C34830D2E8AA83"/>
    <w:rPr>
      <w:rFonts w:eastAsiaTheme="minorHAnsi"/>
      <w:lang w:eastAsia="en-US"/>
    </w:rPr>
  </w:style>
  <w:style w:type="paragraph" w:customStyle="1" w:styleId="1F0351068BE94CB3B26BC664B9BF7F202">
    <w:name w:val="1F0351068BE94CB3B26BC664B9BF7F202"/>
    <w:rPr>
      <w:rFonts w:eastAsiaTheme="minorHAnsi"/>
      <w:lang w:eastAsia="en-US"/>
    </w:rPr>
  </w:style>
  <w:style w:type="paragraph" w:customStyle="1" w:styleId="5AFD294CFB674470AD2474B473CC8DC43">
    <w:name w:val="5AFD294CFB674470AD2474B473CC8DC43"/>
    <w:rPr>
      <w:rFonts w:eastAsiaTheme="minorHAnsi"/>
      <w:lang w:eastAsia="en-US"/>
    </w:rPr>
  </w:style>
  <w:style w:type="paragraph" w:customStyle="1" w:styleId="7CA84A48C7234CB789F2CFD021A097233">
    <w:name w:val="7CA84A48C7234CB789F2CFD021A097233"/>
    <w:rPr>
      <w:rFonts w:eastAsiaTheme="minorHAnsi"/>
      <w:lang w:eastAsia="en-US"/>
    </w:rPr>
  </w:style>
  <w:style w:type="paragraph" w:customStyle="1" w:styleId="88F4EE3ECCE34694847E2ADCC77A78683">
    <w:name w:val="88F4EE3ECCE34694847E2ADCC77A78683"/>
    <w:rPr>
      <w:rFonts w:eastAsiaTheme="minorHAnsi"/>
      <w:lang w:eastAsia="en-US"/>
    </w:rPr>
  </w:style>
  <w:style w:type="paragraph" w:customStyle="1" w:styleId="1D81477BF690456D938485A76402D21C3">
    <w:name w:val="1D81477BF690456D938485A76402D21C3"/>
    <w:pPr>
      <w:tabs>
        <w:tab w:val="center" w:pos="4513"/>
        <w:tab w:val="right" w:pos="9026"/>
      </w:tabs>
      <w:spacing w:after="0" w:line="240" w:lineRule="auto"/>
    </w:pPr>
    <w:rPr>
      <w:rFonts w:eastAsiaTheme="minorHAnsi"/>
      <w:lang w:eastAsia="en-US"/>
    </w:rPr>
  </w:style>
  <w:style w:type="paragraph" w:customStyle="1" w:styleId="CF0C67D44A3649BC9774D2FB7F624DD33">
    <w:name w:val="CF0C67D44A3649BC9774D2FB7F624DD33"/>
    <w:pPr>
      <w:tabs>
        <w:tab w:val="center" w:pos="4513"/>
        <w:tab w:val="right" w:pos="9026"/>
      </w:tabs>
      <w:spacing w:after="0" w:line="240" w:lineRule="auto"/>
    </w:pPr>
    <w:rPr>
      <w:rFonts w:eastAsiaTheme="minorHAnsi"/>
      <w:lang w:eastAsia="en-US"/>
    </w:rPr>
  </w:style>
  <w:style w:type="paragraph" w:customStyle="1" w:styleId="9633F0B2FAB64164B50541F265959125">
    <w:name w:val="9633F0B2FAB64164B50541F265959125"/>
  </w:style>
  <w:style w:type="paragraph" w:customStyle="1" w:styleId="CC32313230AC4617BDE360D62BD660B3">
    <w:name w:val="CC32313230AC4617BDE360D62BD660B3"/>
  </w:style>
  <w:style w:type="paragraph" w:customStyle="1" w:styleId="7DD5D4A2ABA444BC9DB1FE537807D3BC">
    <w:name w:val="7DD5D4A2ABA444BC9DB1FE537807D3BC"/>
  </w:style>
  <w:style w:type="paragraph" w:customStyle="1" w:styleId="BBA2FB231C094C089568EC977F165861">
    <w:name w:val="BBA2FB231C094C089568EC977F165861"/>
  </w:style>
  <w:style w:type="paragraph" w:customStyle="1" w:styleId="6D7C2A25D8CB4442A616A4780C8A8A96">
    <w:name w:val="6D7C2A25D8CB4442A616A4780C8A8A96"/>
  </w:style>
  <w:style w:type="paragraph" w:customStyle="1" w:styleId="A4F066914EA842F1A1ACC88E3C111711">
    <w:name w:val="A4F066914EA842F1A1ACC88E3C111711"/>
  </w:style>
  <w:style w:type="paragraph" w:customStyle="1" w:styleId="DFB7A6851B3E4DB88B83B39591A10E50">
    <w:name w:val="DFB7A6851B3E4DB88B83B39591A10E50"/>
  </w:style>
  <w:style w:type="paragraph" w:customStyle="1" w:styleId="79133AAEF1D547E5AA6D2F9855221AF7">
    <w:name w:val="79133AAEF1D547E5AA6D2F9855221AF7"/>
  </w:style>
  <w:style w:type="paragraph" w:customStyle="1" w:styleId="56D4A20C611E4D588EED76BA6E381971">
    <w:name w:val="56D4A20C611E4D588EED76BA6E381971"/>
    <w:rsid w:val="00D80451"/>
  </w:style>
  <w:style w:type="paragraph" w:customStyle="1" w:styleId="EE91425D5891424A8189C695B30B5764">
    <w:name w:val="EE91425D5891424A8189C695B30B5764"/>
    <w:rsid w:val="006B314E"/>
  </w:style>
  <w:style w:type="paragraph" w:customStyle="1" w:styleId="800331F4D4C04CF0860914E886090B59">
    <w:name w:val="800331F4D4C04CF0860914E886090B59"/>
    <w:rsid w:val="006B314E"/>
  </w:style>
  <w:style w:type="paragraph" w:customStyle="1" w:styleId="C523BBF702F54483A5D49EE37ABBFE50">
    <w:name w:val="C523BBF702F54483A5D49EE37ABBFE50"/>
    <w:rsid w:val="006B314E"/>
  </w:style>
  <w:style w:type="paragraph" w:customStyle="1" w:styleId="8991BBA1782B43739DAB4DFAE0962242">
    <w:name w:val="8991BBA1782B43739DAB4DFAE0962242"/>
    <w:rsid w:val="006B314E"/>
  </w:style>
  <w:style w:type="paragraph" w:customStyle="1" w:styleId="AFBAE2E4E4AA473BB9E977DDBD4FC060">
    <w:name w:val="AFBAE2E4E4AA473BB9E977DDBD4FC060"/>
    <w:rsid w:val="006B314E"/>
  </w:style>
  <w:style w:type="paragraph" w:customStyle="1" w:styleId="0B6494F46DB64338BC80B439B94098D2">
    <w:name w:val="0B6494F46DB64338BC80B439B94098D2"/>
    <w:rsid w:val="006B314E"/>
  </w:style>
  <w:style w:type="paragraph" w:customStyle="1" w:styleId="1190043524B540AA9AFBEF7CB99B1189">
    <w:name w:val="1190043524B540AA9AFBEF7CB99B1189"/>
    <w:rsid w:val="006B314E"/>
  </w:style>
  <w:style w:type="paragraph" w:customStyle="1" w:styleId="46A19D086C9F4051BA45C614FC688C17">
    <w:name w:val="46A19D086C9F4051BA45C614FC688C17"/>
    <w:rsid w:val="00D45CBE"/>
  </w:style>
  <w:style w:type="paragraph" w:customStyle="1" w:styleId="98F859F81579488BB376FEC6515FD724">
    <w:name w:val="98F859F81579488BB376FEC6515FD724"/>
    <w:rsid w:val="00D45CBE"/>
  </w:style>
  <w:style w:type="paragraph" w:customStyle="1" w:styleId="D2923F7CD65849AD916439B4A6C319C3">
    <w:name w:val="D2923F7CD65849AD916439B4A6C319C3"/>
    <w:rsid w:val="00D45CBE"/>
  </w:style>
  <w:style w:type="paragraph" w:customStyle="1" w:styleId="62C2EF78993B45508FE2F8E4B6430ECD">
    <w:name w:val="62C2EF78993B45508FE2F8E4B6430ECD"/>
    <w:rsid w:val="00D45CBE"/>
  </w:style>
  <w:style w:type="paragraph" w:customStyle="1" w:styleId="D277D134102944FDBB32E5EE96246CB4">
    <w:name w:val="D277D134102944FDBB32E5EE96246CB4"/>
    <w:rsid w:val="00D45CBE"/>
  </w:style>
  <w:style w:type="paragraph" w:customStyle="1" w:styleId="77D78480C95841A2B5FEF20FC513934A">
    <w:name w:val="77D78480C95841A2B5FEF20FC513934A"/>
    <w:rsid w:val="00D45CBE"/>
  </w:style>
  <w:style w:type="paragraph" w:customStyle="1" w:styleId="0A9CEC56A10E43E3B9705CFE83CDBC43">
    <w:name w:val="0A9CEC56A10E43E3B9705CFE83CDBC43"/>
    <w:rsid w:val="00D45CBE"/>
  </w:style>
  <w:style w:type="paragraph" w:customStyle="1" w:styleId="CE3506CB033045A7BFC30AF1E10CC048">
    <w:name w:val="CE3506CB033045A7BFC30AF1E10CC048"/>
    <w:rsid w:val="00D45CBE"/>
  </w:style>
  <w:style w:type="paragraph" w:customStyle="1" w:styleId="7DD917B8BB9345C6A676C225D129C56D">
    <w:name w:val="7DD917B8BB9345C6A676C225D129C56D"/>
    <w:rsid w:val="00D45CBE"/>
  </w:style>
  <w:style w:type="paragraph" w:customStyle="1" w:styleId="5DB075618C4D458BA9601DE97283EAFC">
    <w:name w:val="5DB075618C4D458BA9601DE97283EAFC"/>
    <w:rsid w:val="00D45CBE"/>
  </w:style>
  <w:style w:type="paragraph" w:customStyle="1" w:styleId="FC69ABB3005E4342B877288303BC8380">
    <w:name w:val="FC69ABB3005E4342B877288303BC8380"/>
    <w:rsid w:val="00D45CBE"/>
  </w:style>
  <w:style w:type="paragraph" w:customStyle="1" w:styleId="6828415301ED4911823F9A7E1BEA9625">
    <w:name w:val="6828415301ED4911823F9A7E1BEA9625"/>
    <w:rsid w:val="00D45CBE"/>
  </w:style>
  <w:style w:type="paragraph" w:customStyle="1" w:styleId="B0021DFCF1554F8AAA03BD545741F6EB">
    <w:name w:val="B0021DFCF1554F8AAA03BD545741F6EB"/>
    <w:rsid w:val="00D45CBE"/>
  </w:style>
  <w:style w:type="paragraph" w:customStyle="1" w:styleId="6FE49DBA994548F4BEB160BBFCA524E5">
    <w:name w:val="6FE49DBA994548F4BEB160BBFCA524E5"/>
    <w:rsid w:val="00D45CBE"/>
  </w:style>
  <w:style w:type="paragraph" w:customStyle="1" w:styleId="11349914F3C649228C291524CE7C00FF">
    <w:name w:val="11349914F3C649228C291524CE7C00FF"/>
    <w:rsid w:val="00D45CBE"/>
  </w:style>
  <w:style w:type="paragraph" w:customStyle="1" w:styleId="170D041D2AAB4BCE93D323A510004FBB">
    <w:name w:val="170D041D2AAB4BCE93D323A510004FBB"/>
    <w:rsid w:val="00D45CBE"/>
  </w:style>
  <w:style w:type="paragraph" w:customStyle="1" w:styleId="B1FF9AE0672A4DC4AF98F8BF83622456">
    <w:name w:val="B1FF9AE0672A4DC4AF98F8BF83622456"/>
    <w:rsid w:val="00D45CBE"/>
  </w:style>
  <w:style w:type="paragraph" w:customStyle="1" w:styleId="E6F51B3440004ACF82863B38F1BF29F1">
    <w:name w:val="E6F51B3440004ACF82863B38F1BF29F1"/>
    <w:rsid w:val="00D45CBE"/>
  </w:style>
  <w:style w:type="paragraph" w:customStyle="1" w:styleId="7E41208444C84E1BB12F82EA14F8C5A1">
    <w:name w:val="7E41208444C84E1BB12F82EA14F8C5A1"/>
    <w:rsid w:val="00D45CBE"/>
  </w:style>
  <w:style w:type="paragraph" w:customStyle="1" w:styleId="BE74DB4C05544A4CB75438FCF443BA3D">
    <w:name w:val="BE74DB4C05544A4CB75438FCF443BA3D"/>
    <w:rsid w:val="00D45CBE"/>
  </w:style>
  <w:style w:type="paragraph" w:customStyle="1" w:styleId="4656E26FBD8A447A972687163C302C16">
    <w:name w:val="4656E26FBD8A447A972687163C302C16"/>
    <w:rsid w:val="00D45CBE"/>
  </w:style>
  <w:style w:type="paragraph" w:customStyle="1" w:styleId="4D09335C2972423C8D0A25AF06DA0DB6">
    <w:name w:val="4D09335C2972423C8D0A25AF06DA0DB6"/>
    <w:rsid w:val="00D45CBE"/>
  </w:style>
  <w:style w:type="paragraph" w:customStyle="1" w:styleId="682D9012F681443A8D4EFD9416DE8402">
    <w:name w:val="682D9012F681443A8D4EFD9416DE8402"/>
    <w:rsid w:val="00D45CBE"/>
  </w:style>
  <w:style w:type="paragraph" w:customStyle="1" w:styleId="EB588AE452344051B6B2DB4F6C175F37">
    <w:name w:val="EB588AE452344051B6B2DB4F6C175F37"/>
    <w:rsid w:val="00D45CBE"/>
  </w:style>
  <w:style w:type="paragraph" w:customStyle="1" w:styleId="DA2E22F5A0A849EB948419C472336F50">
    <w:name w:val="DA2E22F5A0A849EB948419C472336F50"/>
    <w:rsid w:val="00D45CBE"/>
  </w:style>
  <w:style w:type="paragraph" w:customStyle="1" w:styleId="8F5C0DF9146A4E4DA34AE5082B04581E">
    <w:name w:val="8F5C0DF9146A4E4DA34AE5082B04581E"/>
    <w:rsid w:val="00D45CBE"/>
  </w:style>
  <w:style w:type="paragraph" w:customStyle="1" w:styleId="B80A38BA77BC498BBA16DF2EE7EF2669">
    <w:name w:val="B80A38BA77BC498BBA16DF2EE7EF2669"/>
    <w:rsid w:val="00D45CBE"/>
  </w:style>
  <w:style w:type="paragraph" w:customStyle="1" w:styleId="54E0C2C6FEFF4A30B3C25933E9AD57DA">
    <w:name w:val="54E0C2C6FEFF4A30B3C25933E9AD57DA"/>
    <w:rsid w:val="00D45CBE"/>
  </w:style>
  <w:style w:type="paragraph" w:customStyle="1" w:styleId="2CAA57BFA84A4492807F323CE9E0187B">
    <w:name w:val="2CAA57BFA84A4492807F323CE9E0187B"/>
    <w:rsid w:val="00D45CBE"/>
  </w:style>
  <w:style w:type="paragraph" w:customStyle="1" w:styleId="D700520CE0A2445C81277A2AF6ABFA4C">
    <w:name w:val="D700520CE0A2445C81277A2AF6ABFA4C"/>
    <w:rsid w:val="00D45CBE"/>
  </w:style>
  <w:style w:type="paragraph" w:customStyle="1" w:styleId="5C51AC0354A34EF88FCD965C08A12B66">
    <w:name w:val="5C51AC0354A34EF88FCD965C08A12B66"/>
    <w:rsid w:val="00D45CBE"/>
  </w:style>
  <w:style w:type="paragraph" w:customStyle="1" w:styleId="8B93B447CD544BEFB4DF97CB3F6C5C67">
    <w:name w:val="8B93B447CD544BEFB4DF97CB3F6C5C67"/>
    <w:rsid w:val="00D45CBE"/>
  </w:style>
  <w:style w:type="paragraph" w:customStyle="1" w:styleId="324E872A2EF54775BCB989F0F0C46987">
    <w:name w:val="324E872A2EF54775BCB989F0F0C46987"/>
    <w:rsid w:val="00D45CBE"/>
  </w:style>
  <w:style w:type="paragraph" w:customStyle="1" w:styleId="0B971E2E56A841949EC9F8703BAF88EC">
    <w:name w:val="0B971E2E56A841949EC9F8703BAF88EC"/>
    <w:rsid w:val="00D45CBE"/>
  </w:style>
  <w:style w:type="paragraph" w:customStyle="1" w:styleId="56CE6B32C2274C98A1000B1C1D0A5F1B">
    <w:name w:val="56CE6B32C2274C98A1000B1C1D0A5F1B"/>
    <w:rsid w:val="00D45CBE"/>
  </w:style>
  <w:style w:type="paragraph" w:customStyle="1" w:styleId="CCB26DF9D32644A2A25E05B190EB8219">
    <w:name w:val="CCB26DF9D32644A2A25E05B190EB8219"/>
    <w:rsid w:val="00D45CBE"/>
  </w:style>
  <w:style w:type="paragraph" w:customStyle="1" w:styleId="6B1270FACCF0407F8DD033A49633827C">
    <w:name w:val="6B1270FACCF0407F8DD033A49633827C"/>
    <w:rsid w:val="00D45CBE"/>
  </w:style>
  <w:style w:type="paragraph" w:customStyle="1" w:styleId="0A268E5F560344A286C5AC11695CDD02">
    <w:name w:val="0A268E5F560344A286C5AC11695CDD02"/>
    <w:rsid w:val="00D45CBE"/>
  </w:style>
  <w:style w:type="paragraph" w:customStyle="1" w:styleId="CABF183B0A144D1F8E98FA65ED30F926">
    <w:name w:val="CABF183B0A144D1F8E98FA65ED30F926"/>
    <w:rsid w:val="00D45CBE"/>
  </w:style>
  <w:style w:type="paragraph" w:customStyle="1" w:styleId="0233BE511982449EB6CADABE3BDB79BC">
    <w:name w:val="0233BE511982449EB6CADABE3BDB79BC"/>
    <w:rsid w:val="00D45CBE"/>
  </w:style>
  <w:style w:type="paragraph" w:customStyle="1" w:styleId="14F4CDA7CBC94708BE56679BC9971494">
    <w:name w:val="14F4CDA7CBC94708BE56679BC9971494"/>
    <w:rsid w:val="00D45CBE"/>
  </w:style>
  <w:style w:type="paragraph" w:customStyle="1" w:styleId="0C187A91B40F4232A5951B743B3AEDD8">
    <w:name w:val="0C187A91B40F4232A5951B743B3AEDD8"/>
    <w:rsid w:val="00D45CBE"/>
  </w:style>
  <w:style w:type="paragraph" w:customStyle="1" w:styleId="699F73134F4D41FD8F584D5D020A422E">
    <w:name w:val="699F73134F4D41FD8F584D5D020A422E"/>
    <w:rsid w:val="00D45CBE"/>
  </w:style>
  <w:style w:type="paragraph" w:customStyle="1" w:styleId="5882240A41E448E38071C704C4690FF2">
    <w:name w:val="5882240A41E448E38071C704C4690FF2"/>
    <w:rsid w:val="00D45CBE"/>
  </w:style>
  <w:style w:type="paragraph" w:customStyle="1" w:styleId="664D367E55AA45E497EF6E5AA9FBC930">
    <w:name w:val="664D367E55AA45E497EF6E5AA9FBC930"/>
    <w:rsid w:val="00D45CBE"/>
  </w:style>
  <w:style w:type="paragraph" w:customStyle="1" w:styleId="2DDFCF50583C4A56BAF375BF44B5E143">
    <w:name w:val="2DDFCF50583C4A56BAF375BF44B5E143"/>
    <w:rsid w:val="00D45CBE"/>
  </w:style>
  <w:style w:type="paragraph" w:customStyle="1" w:styleId="D12929EC1D06472D8EA41396F8CEA70F">
    <w:name w:val="D12929EC1D06472D8EA41396F8CEA70F"/>
    <w:rsid w:val="00D45CBE"/>
  </w:style>
  <w:style w:type="paragraph" w:customStyle="1" w:styleId="1D12C830EED44D78AC6CC1DFE6767F04">
    <w:name w:val="1D12C830EED44D78AC6CC1DFE6767F04"/>
    <w:rsid w:val="00D45CBE"/>
  </w:style>
  <w:style w:type="paragraph" w:customStyle="1" w:styleId="5B8D6248D8014632BFD576EEE2485E87">
    <w:name w:val="5B8D6248D8014632BFD576EEE2485E87"/>
    <w:rsid w:val="00D45CBE"/>
  </w:style>
  <w:style w:type="paragraph" w:customStyle="1" w:styleId="FEB2263478CE470887D4E09AC1224D5A">
    <w:name w:val="FEB2263478CE470887D4E09AC1224D5A"/>
    <w:rsid w:val="00D45CBE"/>
  </w:style>
  <w:style w:type="paragraph" w:customStyle="1" w:styleId="74A457FC16674A39BA9DD546F9CBA0CA">
    <w:name w:val="74A457FC16674A39BA9DD546F9CBA0CA"/>
    <w:rsid w:val="00D45CBE"/>
  </w:style>
  <w:style w:type="paragraph" w:customStyle="1" w:styleId="0A3C5F8077234356AE8C14D93693D2E9">
    <w:name w:val="0A3C5F8077234356AE8C14D93693D2E9"/>
    <w:rsid w:val="00D45CBE"/>
  </w:style>
  <w:style w:type="paragraph" w:customStyle="1" w:styleId="9B1E7D339E414F6387003EBA86F1ACCC">
    <w:name w:val="9B1E7D339E414F6387003EBA86F1ACCC"/>
    <w:rsid w:val="00D45CBE"/>
  </w:style>
  <w:style w:type="paragraph" w:customStyle="1" w:styleId="F62AE41E351946E1BCAA8D755BDBD45C">
    <w:name w:val="F62AE41E351946E1BCAA8D755BDBD45C"/>
    <w:rsid w:val="00D45CBE"/>
  </w:style>
  <w:style w:type="paragraph" w:customStyle="1" w:styleId="B5BACE865C224125AE048A2CC64E0EAB">
    <w:name w:val="B5BACE865C224125AE048A2CC64E0EAB"/>
    <w:rsid w:val="00D45CBE"/>
  </w:style>
  <w:style w:type="paragraph" w:customStyle="1" w:styleId="029F4E28C8DB4AC981DB95712F2E2311">
    <w:name w:val="029F4E28C8DB4AC981DB95712F2E2311"/>
    <w:rsid w:val="00D45CBE"/>
  </w:style>
  <w:style w:type="paragraph" w:customStyle="1" w:styleId="EAF1B5A702B349C792EEAD87DF44E353">
    <w:name w:val="EAF1B5A702B349C792EEAD87DF44E353"/>
    <w:rsid w:val="00D45CBE"/>
  </w:style>
  <w:style w:type="paragraph" w:customStyle="1" w:styleId="3A3F02522BF9435B8051A63D44A98A3E">
    <w:name w:val="3A3F02522BF9435B8051A63D44A98A3E"/>
    <w:rsid w:val="00D45CBE"/>
  </w:style>
  <w:style w:type="paragraph" w:customStyle="1" w:styleId="48CE0E1D99154326A08EC2F5EC38B5CC">
    <w:name w:val="48CE0E1D99154326A08EC2F5EC38B5CC"/>
    <w:rsid w:val="00D45CBE"/>
  </w:style>
  <w:style w:type="paragraph" w:customStyle="1" w:styleId="BDD6DB7D65CC4F898CBC8C447C46AB21">
    <w:name w:val="BDD6DB7D65CC4F898CBC8C447C46AB21"/>
    <w:rsid w:val="00D45CBE"/>
  </w:style>
  <w:style w:type="paragraph" w:customStyle="1" w:styleId="64A29DB8ED354FE9B5610B556DEFFB06">
    <w:name w:val="64A29DB8ED354FE9B5610B556DEFFB06"/>
    <w:rsid w:val="00D45CBE"/>
  </w:style>
  <w:style w:type="paragraph" w:customStyle="1" w:styleId="3433D70188B1419398D02B7406199E97">
    <w:name w:val="3433D70188B1419398D02B7406199E97"/>
    <w:rsid w:val="00D45CBE"/>
  </w:style>
  <w:style w:type="paragraph" w:customStyle="1" w:styleId="E4139535F0BD4319BCCDD18FEEA9ADC4">
    <w:name w:val="E4139535F0BD4319BCCDD18FEEA9ADC4"/>
    <w:rsid w:val="00D45CBE"/>
  </w:style>
  <w:style w:type="paragraph" w:customStyle="1" w:styleId="163FA0E9A4D54364911F44C2E71B5DA1">
    <w:name w:val="163FA0E9A4D54364911F44C2E71B5DA1"/>
    <w:rsid w:val="00D45CBE"/>
  </w:style>
  <w:style w:type="paragraph" w:customStyle="1" w:styleId="82C7FDAC05A0496DA28657CD8511B05C">
    <w:name w:val="82C7FDAC05A0496DA28657CD8511B05C"/>
    <w:rsid w:val="00D45CBE"/>
  </w:style>
  <w:style w:type="paragraph" w:customStyle="1" w:styleId="F6027D362FA2409680076E78798D585A">
    <w:name w:val="F6027D362FA2409680076E78798D585A"/>
    <w:rsid w:val="00D45CBE"/>
  </w:style>
  <w:style w:type="paragraph" w:customStyle="1" w:styleId="5019FCCF434A454E81B0CF40E9AACA34">
    <w:name w:val="5019FCCF434A454E81B0CF40E9AACA34"/>
    <w:rsid w:val="00D45CBE"/>
  </w:style>
  <w:style w:type="paragraph" w:customStyle="1" w:styleId="8033811591634ABAAEC765EB7CF05073">
    <w:name w:val="8033811591634ABAAEC765EB7CF05073"/>
    <w:rsid w:val="00D45CBE"/>
  </w:style>
  <w:style w:type="paragraph" w:customStyle="1" w:styleId="E8D2F10B43194E94AB1F63C3B3D2F6DF">
    <w:name w:val="E8D2F10B43194E94AB1F63C3B3D2F6DF"/>
    <w:rsid w:val="00D45CBE"/>
  </w:style>
  <w:style w:type="paragraph" w:customStyle="1" w:styleId="FFF3B70081534572ABA8B7FD8E095CF0">
    <w:name w:val="FFF3B70081534572ABA8B7FD8E095CF0"/>
    <w:rsid w:val="00D45CBE"/>
  </w:style>
  <w:style w:type="paragraph" w:customStyle="1" w:styleId="916F023A500F41C9B8CA8C840E5CF925">
    <w:name w:val="916F023A500F41C9B8CA8C840E5CF925"/>
    <w:rsid w:val="00D45CBE"/>
  </w:style>
  <w:style w:type="paragraph" w:customStyle="1" w:styleId="4C39DE847D86430E818F0B9836B37B5F">
    <w:name w:val="4C39DE847D86430E818F0B9836B37B5F"/>
    <w:rsid w:val="00D45CBE"/>
  </w:style>
  <w:style w:type="paragraph" w:customStyle="1" w:styleId="A48EE341189F4A5B8D92D9FAB0BD2305">
    <w:name w:val="A48EE341189F4A5B8D92D9FAB0BD2305"/>
    <w:rsid w:val="00D45CBE"/>
  </w:style>
  <w:style w:type="paragraph" w:customStyle="1" w:styleId="869C6CA9A137455A83078DA527FFB6CF">
    <w:name w:val="869C6CA9A137455A83078DA527FFB6CF"/>
    <w:rsid w:val="00D45CBE"/>
  </w:style>
  <w:style w:type="paragraph" w:customStyle="1" w:styleId="7E8B5B288DA34B2599C09C59A7AE8312">
    <w:name w:val="7E8B5B288DA34B2599C09C59A7AE8312"/>
    <w:rsid w:val="00D45CBE"/>
  </w:style>
  <w:style w:type="paragraph" w:customStyle="1" w:styleId="B89CE8C35CEC4439B794BE4E03507746">
    <w:name w:val="B89CE8C35CEC4439B794BE4E03507746"/>
    <w:rsid w:val="00D45CBE"/>
  </w:style>
  <w:style w:type="paragraph" w:customStyle="1" w:styleId="1DB0B2FEBA104C3F9BE209F7F1C81D34">
    <w:name w:val="1DB0B2FEBA104C3F9BE209F7F1C81D34"/>
    <w:rsid w:val="00D45CBE"/>
  </w:style>
  <w:style w:type="paragraph" w:customStyle="1" w:styleId="F28E0F2539A148F8B5991A9403CECC49">
    <w:name w:val="F28E0F2539A148F8B5991A9403CECC49"/>
    <w:rsid w:val="00D45CBE"/>
  </w:style>
  <w:style w:type="paragraph" w:customStyle="1" w:styleId="FEB0959E883F4E42963E8142267E7CA8">
    <w:name w:val="FEB0959E883F4E42963E8142267E7CA8"/>
    <w:rsid w:val="00D45CBE"/>
  </w:style>
  <w:style w:type="paragraph" w:customStyle="1" w:styleId="7E47C9A2720345D6988FAD7A281055BE">
    <w:name w:val="7E47C9A2720345D6988FAD7A281055BE"/>
    <w:rsid w:val="00D45CBE"/>
  </w:style>
  <w:style w:type="paragraph" w:customStyle="1" w:styleId="40F52FA41B9A477D82A6211F9258618A">
    <w:name w:val="40F52FA41B9A477D82A6211F9258618A"/>
    <w:rsid w:val="00D45CBE"/>
  </w:style>
  <w:style w:type="paragraph" w:customStyle="1" w:styleId="3E116DB47DF04BCEA74C359FB0A46693">
    <w:name w:val="3E116DB47DF04BCEA74C359FB0A46693"/>
    <w:rsid w:val="00D45CBE"/>
  </w:style>
  <w:style w:type="paragraph" w:customStyle="1" w:styleId="D76D899CBEA141DC988C0C578F42887E">
    <w:name w:val="D76D899CBEA141DC988C0C578F42887E"/>
    <w:rsid w:val="00D45CBE"/>
  </w:style>
  <w:style w:type="paragraph" w:customStyle="1" w:styleId="6144E5EE129448CAA3DE37B8ACB02B94">
    <w:name w:val="6144E5EE129448CAA3DE37B8ACB02B94"/>
    <w:rsid w:val="00D45CBE"/>
  </w:style>
  <w:style w:type="paragraph" w:customStyle="1" w:styleId="D3F15D5905F94526BDBC51B3DB899F79">
    <w:name w:val="D3F15D5905F94526BDBC51B3DB899F79"/>
    <w:rsid w:val="00D45CBE"/>
  </w:style>
  <w:style w:type="paragraph" w:customStyle="1" w:styleId="331B4964D76B40E2A2E8719F8726CA0C">
    <w:name w:val="331B4964D76B40E2A2E8719F8726CA0C"/>
    <w:rsid w:val="00D45CBE"/>
  </w:style>
  <w:style w:type="paragraph" w:customStyle="1" w:styleId="59914295B59F4CFFA5D8373EED37CC06">
    <w:name w:val="59914295B59F4CFFA5D8373EED37CC06"/>
    <w:rsid w:val="00D45CBE"/>
  </w:style>
  <w:style w:type="paragraph" w:customStyle="1" w:styleId="4A3DC0E663F744129CB1F127C73917E9">
    <w:name w:val="4A3DC0E663F744129CB1F127C73917E9"/>
    <w:rsid w:val="00D45CBE"/>
  </w:style>
  <w:style w:type="paragraph" w:customStyle="1" w:styleId="32123F353D5B4A3CA7652DD249A54F8E">
    <w:name w:val="32123F353D5B4A3CA7652DD249A54F8E"/>
    <w:rsid w:val="00D45CBE"/>
  </w:style>
  <w:style w:type="paragraph" w:customStyle="1" w:styleId="1AA7A6B15ABC412588EB4E82CE3E134F">
    <w:name w:val="1AA7A6B15ABC412588EB4E82CE3E134F"/>
    <w:rsid w:val="000A1284"/>
  </w:style>
  <w:style w:type="paragraph" w:customStyle="1" w:styleId="46A19D086C9F4051BA45C614FC688C171">
    <w:name w:val="46A19D086C9F4051BA45C614FC688C171"/>
    <w:rsid w:val="00B02740"/>
    <w:pPr>
      <w:spacing w:after="140" w:line="240" w:lineRule="auto"/>
      <w:textboxTightWrap w:val="lastLineOnly"/>
    </w:pPr>
    <w:rPr>
      <w:rFonts w:ascii="Arial" w:eastAsia="Times New Roman" w:hAnsi="Arial" w:cs="Times New Roman"/>
      <w:b/>
      <w:color w:val="4472C4" w:themeColor="accent1"/>
      <w:sz w:val="84"/>
      <w:szCs w:val="84"/>
      <w:lang w:eastAsia="en-US"/>
    </w:rPr>
  </w:style>
  <w:style w:type="paragraph" w:customStyle="1" w:styleId="98F859F81579488BB376FEC6515FD7241">
    <w:name w:val="98F859F81579488BB376FEC6515FD7241"/>
    <w:rsid w:val="00B02740"/>
    <w:rPr>
      <w:rFonts w:eastAsiaTheme="minorHAnsi"/>
      <w:lang w:eastAsia="en-US"/>
    </w:rPr>
  </w:style>
  <w:style w:type="paragraph" w:customStyle="1" w:styleId="D2923F7CD65849AD916439B4A6C319C31">
    <w:name w:val="D2923F7CD65849AD916439B4A6C319C31"/>
    <w:rsid w:val="00B02740"/>
    <w:rPr>
      <w:rFonts w:eastAsiaTheme="minorHAnsi"/>
      <w:lang w:eastAsia="en-US"/>
    </w:rPr>
  </w:style>
  <w:style w:type="paragraph" w:customStyle="1" w:styleId="7E47C9A2720345D6988FAD7A281055BE1">
    <w:name w:val="7E47C9A2720345D6988FAD7A281055BE1"/>
    <w:rsid w:val="00B02740"/>
    <w:rPr>
      <w:rFonts w:eastAsiaTheme="minorHAnsi"/>
      <w:lang w:eastAsia="en-US"/>
    </w:rPr>
  </w:style>
  <w:style w:type="paragraph" w:customStyle="1" w:styleId="CCB26DF9D32644A2A25E05B190EB82191">
    <w:name w:val="CCB26DF9D32644A2A25E05B190EB82191"/>
    <w:rsid w:val="00B02740"/>
    <w:rPr>
      <w:rFonts w:eastAsiaTheme="minorHAnsi"/>
      <w:lang w:eastAsia="en-US"/>
    </w:rPr>
  </w:style>
  <w:style w:type="paragraph" w:customStyle="1" w:styleId="82C7FDAC05A0496DA28657CD8511B05C1">
    <w:name w:val="82C7FDAC05A0496DA28657CD8511B05C1"/>
    <w:rsid w:val="00B02740"/>
    <w:rPr>
      <w:rFonts w:eastAsiaTheme="minorHAnsi"/>
      <w:lang w:eastAsia="en-US"/>
    </w:rPr>
  </w:style>
  <w:style w:type="paragraph" w:customStyle="1" w:styleId="F6027D362FA2409680076E78798D585A1">
    <w:name w:val="F6027D362FA2409680076E78798D585A1"/>
    <w:rsid w:val="00B02740"/>
    <w:rPr>
      <w:rFonts w:eastAsiaTheme="minorHAnsi"/>
      <w:lang w:eastAsia="en-US"/>
    </w:rPr>
  </w:style>
  <w:style w:type="paragraph" w:customStyle="1" w:styleId="5019FCCF434A454E81B0CF40E9AACA341">
    <w:name w:val="5019FCCF434A454E81B0CF40E9AACA341"/>
    <w:rsid w:val="00B02740"/>
    <w:rPr>
      <w:rFonts w:eastAsiaTheme="minorHAnsi"/>
      <w:lang w:eastAsia="en-US"/>
    </w:rPr>
  </w:style>
  <w:style w:type="paragraph" w:customStyle="1" w:styleId="8033811591634ABAAEC765EB7CF050731">
    <w:name w:val="8033811591634ABAAEC765EB7CF050731"/>
    <w:rsid w:val="00B02740"/>
    <w:rPr>
      <w:rFonts w:eastAsiaTheme="minorHAnsi"/>
      <w:lang w:eastAsia="en-US"/>
    </w:rPr>
  </w:style>
  <w:style w:type="paragraph" w:customStyle="1" w:styleId="E8D2F10B43194E94AB1F63C3B3D2F6DF1">
    <w:name w:val="E8D2F10B43194E94AB1F63C3B3D2F6DF1"/>
    <w:rsid w:val="00B02740"/>
    <w:rPr>
      <w:rFonts w:eastAsiaTheme="minorHAnsi"/>
      <w:lang w:eastAsia="en-US"/>
    </w:rPr>
  </w:style>
  <w:style w:type="paragraph" w:customStyle="1" w:styleId="FFF3B70081534572ABA8B7FD8E095CF01">
    <w:name w:val="FFF3B70081534572ABA8B7FD8E095CF01"/>
    <w:rsid w:val="00B02740"/>
    <w:rPr>
      <w:rFonts w:eastAsiaTheme="minorHAnsi"/>
      <w:lang w:eastAsia="en-US"/>
    </w:rPr>
  </w:style>
  <w:style w:type="paragraph" w:customStyle="1" w:styleId="40F52FA41B9A477D82A6211F9258618A1">
    <w:name w:val="40F52FA41B9A477D82A6211F9258618A1"/>
    <w:rsid w:val="00B02740"/>
    <w:rPr>
      <w:rFonts w:eastAsiaTheme="minorHAnsi"/>
      <w:lang w:eastAsia="en-US"/>
    </w:rPr>
  </w:style>
  <w:style w:type="paragraph" w:customStyle="1" w:styleId="3E116DB47DF04BCEA74C359FB0A466931">
    <w:name w:val="3E116DB47DF04BCEA74C359FB0A466931"/>
    <w:rsid w:val="00B02740"/>
    <w:rPr>
      <w:rFonts w:eastAsiaTheme="minorHAnsi"/>
      <w:lang w:eastAsia="en-US"/>
    </w:rPr>
  </w:style>
  <w:style w:type="paragraph" w:customStyle="1" w:styleId="1AA7A6B15ABC412588EB4E82CE3E134F1">
    <w:name w:val="1AA7A6B15ABC412588EB4E82CE3E134F1"/>
    <w:rsid w:val="00B02740"/>
    <w:rPr>
      <w:rFonts w:eastAsiaTheme="minorHAnsi"/>
      <w:lang w:eastAsia="en-US"/>
    </w:rPr>
  </w:style>
  <w:style w:type="paragraph" w:customStyle="1" w:styleId="D76D899CBEA141DC988C0C578F42887E1">
    <w:name w:val="D76D899CBEA141DC988C0C578F42887E1"/>
    <w:rsid w:val="00B02740"/>
    <w:rPr>
      <w:rFonts w:eastAsiaTheme="minorHAnsi"/>
      <w:lang w:eastAsia="en-US"/>
    </w:rPr>
  </w:style>
  <w:style w:type="paragraph" w:customStyle="1" w:styleId="6144E5EE129448CAA3DE37B8ACB02B941">
    <w:name w:val="6144E5EE129448CAA3DE37B8ACB02B941"/>
    <w:rsid w:val="00B02740"/>
    <w:rPr>
      <w:rFonts w:eastAsiaTheme="minorHAnsi"/>
      <w:lang w:eastAsia="en-US"/>
    </w:rPr>
  </w:style>
  <w:style w:type="paragraph" w:customStyle="1" w:styleId="D3F15D5905F94526BDBC51B3DB899F791">
    <w:name w:val="D3F15D5905F94526BDBC51B3DB899F791"/>
    <w:rsid w:val="00B02740"/>
    <w:rPr>
      <w:rFonts w:eastAsiaTheme="minorHAnsi"/>
      <w:lang w:eastAsia="en-US"/>
    </w:rPr>
  </w:style>
  <w:style w:type="paragraph" w:customStyle="1" w:styleId="331B4964D76B40E2A2E8719F8726CA0C1">
    <w:name w:val="331B4964D76B40E2A2E8719F8726CA0C1"/>
    <w:rsid w:val="00B02740"/>
    <w:rPr>
      <w:rFonts w:eastAsiaTheme="minorHAnsi"/>
      <w:lang w:eastAsia="en-US"/>
    </w:rPr>
  </w:style>
  <w:style w:type="paragraph" w:customStyle="1" w:styleId="59914295B59F4CFFA5D8373EED37CC061">
    <w:name w:val="59914295B59F4CFFA5D8373EED37CC061"/>
    <w:rsid w:val="00B02740"/>
    <w:rPr>
      <w:rFonts w:eastAsiaTheme="minorHAnsi"/>
      <w:lang w:eastAsia="en-US"/>
    </w:rPr>
  </w:style>
  <w:style w:type="paragraph" w:customStyle="1" w:styleId="4A3DC0E663F744129CB1F127C73917E91">
    <w:name w:val="4A3DC0E663F744129CB1F127C73917E91"/>
    <w:rsid w:val="00B02740"/>
    <w:rPr>
      <w:rFonts w:eastAsiaTheme="minorHAnsi"/>
      <w:lang w:eastAsia="en-US"/>
    </w:rPr>
  </w:style>
  <w:style w:type="paragraph" w:customStyle="1" w:styleId="32123F353D5B4A3CA7652DD249A54F8E1">
    <w:name w:val="32123F353D5B4A3CA7652DD249A54F8E1"/>
    <w:rsid w:val="00B02740"/>
    <w:rPr>
      <w:rFonts w:eastAsiaTheme="minorHAnsi"/>
      <w:lang w:eastAsia="en-US"/>
    </w:rPr>
  </w:style>
  <w:style w:type="paragraph" w:customStyle="1" w:styleId="48CE0E1D99154326A08EC2F5EC38B5CC1">
    <w:name w:val="48CE0E1D99154326A08EC2F5EC38B5CC1"/>
    <w:rsid w:val="00B02740"/>
    <w:pPr>
      <w:spacing w:after="140" w:line="240" w:lineRule="auto"/>
      <w:textboxTightWrap w:val="lastLineOnly"/>
    </w:pPr>
    <w:rPr>
      <w:rFonts w:ascii="Arial" w:eastAsia="Times New Roman" w:hAnsi="Arial" w:cs="Times New Roman"/>
      <w:b/>
      <w:color w:val="4472C4" w:themeColor="accent1"/>
      <w:sz w:val="84"/>
      <w:szCs w:val="84"/>
      <w:lang w:eastAsia="en-US"/>
    </w:rPr>
  </w:style>
  <w:style w:type="paragraph" w:customStyle="1" w:styleId="FAD9A4CB94AF4DF3B7289C7CBD157A43">
    <w:name w:val="FAD9A4CB94AF4DF3B7289C7CBD157A43"/>
    <w:rsid w:val="00B02740"/>
    <w:pPr>
      <w:tabs>
        <w:tab w:val="center" w:pos="4513"/>
        <w:tab w:val="right" w:pos="9026"/>
      </w:tabs>
      <w:spacing w:after="0" w:line="240" w:lineRule="auto"/>
    </w:pPr>
    <w:rPr>
      <w:rFonts w:eastAsiaTheme="minorHAnsi"/>
      <w:lang w:eastAsia="en-US"/>
    </w:rPr>
  </w:style>
  <w:style w:type="paragraph" w:customStyle="1" w:styleId="41ECF0071075437A84A3319D8CC43EDB">
    <w:name w:val="41ECF0071075437A84A3319D8CC43EDB"/>
    <w:rsid w:val="007D5A56"/>
  </w:style>
  <w:style w:type="paragraph" w:customStyle="1" w:styleId="E42FEC8ECD3C419686FF26E9AC0CFC3C">
    <w:name w:val="E42FEC8ECD3C419686FF26E9AC0CFC3C"/>
    <w:rsid w:val="007D5A56"/>
  </w:style>
  <w:style w:type="paragraph" w:customStyle="1" w:styleId="1E4FCF67F8284946B6A45CA3FDC984C9">
    <w:name w:val="1E4FCF67F8284946B6A45CA3FDC984C9"/>
    <w:rsid w:val="00E97356"/>
  </w:style>
  <w:style w:type="paragraph" w:customStyle="1" w:styleId="6DAEE0BCB40C4FE2862F2D8F957F2B87">
    <w:name w:val="6DAEE0BCB40C4FE2862F2D8F957F2B87"/>
    <w:rsid w:val="00E97356"/>
  </w:style>
  <w:style w:type="paragraph" w:customStyle="1" w:styleId="2772B802F9764DCD8ACEF2EAB07EE0E1">
    <w:name w:val="2772B802F9764DCD8ACEF2EAB07EE0E1"/>
    <w:rsid w:val="00E97356"/>
  </w:style>
  <w:style w:type="paragraph" w:customStyle="1" w:styleId="ADA15F6CB5A646FF816D16BFCC81F789">
    <w:name w:val="ADA15F6CB5A646FF816D16BFCC81F789"/>
    <w:rsid w:val="00E97356"/>
  </w:style>
  <w:style w:type="paragraph" w:customStyle="1" w:styleId="D8DE3933850C488C8C93C14D453C17DA">
    <w:name w:val="D8DE3933850C488C8C93C14D453C17DA"/>
    <w:rsid w:val="00E97356"/>
  </w:style>
  <w:style w:type="paragraph" w:customStyle="1" w:styleId="A4407F88BF544073BC350C306616344E">
    <w:name w:val="A4407F88BF544073BC350C306616344E"/>
    <w:rsid w:val="00E97356"/>
  </w:style>
  <w:style w:type="paragraph" w:customStyle="1" w:styleId="D9689B1A8CA7460C9FD944EA6FB25649">
    <w:name w:val="D9689B1A8CA7460C9FD944EA6FB25649"/>
    <w:rsid w:val="00E97356"/>
  </w:style>
  <w:style w:type="paragraph" w:customStyle="1" w:styleId="1F65989D73924774BD1F3AC2FF97D7A7">
    <w:name w:val="1F65989D73924774BD1F3AC2FF97D7A7"/>
    <w:rsid w:val="00E97356"/>
  </w:style>
  <w:style w:type="paragraph" w:customStyle="1" w:styleId="E68BA307B0CD4CF29CB73C3BE62C35FD">
    <w:name w:val="E68BA307B0CD4CF29CB73C3BE62C35FD"/>
    <w:rsid w:val="00E97356"/>
  </w:style>
  <w:style w:type="paragraph" w:customStyle="1" w:styleId="6E826A496DB247E383F354C8E5ECF3FC">
    <w:name w:val="6E826A496DB247E383F354C8E5ECF3FC"/>
    <w:rsid w:val="00E97356"/>
  </w:style>
  <w:style w:type="paragraph" w:customStyle="1" w:styleId="F45E9C9B8B554021A269CC390EA71F4B">
    <w:name w:val="F45E9C9B8B554021A269CC390EA71F4B"/>
    <w:rsid w:val="00E97356"/>
  </w:style>
  <w:style w:type="paragraph" w:customStyle="1" w:styleId="836F3E8181674AA299046E0A36C83AEE">
    <w:name w:val="836F3E8181674AA299046E0A36C83AEE"/>
    <w:rsid w:val="00E97356"/>
  </w:style>
  <w:style w:type="paragraph" w:customStyle="1" w:styleId="C061D522C7274296962B10444FE05922">
    <w:name w:val="C061D522C7274296962B10444FE05922"/>
    <w:rsid w:val="00E97356"/>
  </w:style>
  <w:style w:type="paragraph" w:customStyle="1" w:styleId="A252DD19F5A248149109468155A97B0E">
    <w:name w:val="A252DD19F5A248149109468155A97B0E"/>
    <w:rsid w:val="00E97356"/>
  </w:style>
  <w:style w:type="paragraph" w:customStyle="1" w:styleId="E6CB7AF0B8D54B76A28689AFA734C276">
    <w:name w:val="E6CB7AF0B8D54B76A28689AFA734C276"/>
    <w:rsid w:val="00E97356"/>
  </w:style>
  <w:style w:type="paragraph" w:customStyle="1" w:styleId="04C125B0789D49D9B38097074FEF7ACC">
    <w:name w:val="04C125B0789D49D9B38097074FEF7ACC"/>
    <w:rsid w:val="006809C8"/>
  </w:style>
  <w:style w:type="paragraph" w:customStyle="1" w:styleId="2E9B34DC889E43C3B2FCF95CA750696D">
    <w:name w:val="2E9B34DC889E43C3B2FCF95CA750696D"/>
    <w:rsid w:val="006809C8"/>
  </w:style>
  <w:style w:type="paragraph" w:customStyle="1" w:styleId="259DD7F90D5340CC90A73D4176AAA527">
    <w:name w:val="259DD7F90D5340CC90A73D4176AAA527"/>
    <w:rsid w:val="006809C8"/>
  </w:style>
  <w:style w:type="paragraph" w:customStyle="1" w:styleId="83990FE765674B82AA0A20B68B7B2DC3">
    <w:name w:val="83990FE765674B82AA0A20B68B7B2DC3"/>
    <w:rsid w:val="006809C8"/>
  </w:style>
  <w:style w:type="paragraph" w:customStyle="1" w:styleId="ED39B39D9F4D49AAB8CED19FD486BD4A">
    <w:name w:val="ED39B39D9F4D49AAB8CED19FD486BD4A"/>
    <w:rsid w:val="006809C8"/>
  </w:style>
  <w:style w:type="paragraph" w:customStyle="1" w:styleId="A3B094506BE8431E8ECECD12E25D3038">
    <w:name w:val="A3B094506BE8431E8ECECD12E25D3038"/>
    <w:rsid w:val="006809C8"/>
  </w:style>
  <w:style w:type="paragraph" w:customStyle="1" w:styleId="929CF15E17C94057B738B2C5454F81A0">
    <w:name w:val="929CF15E17C94057B738B2C5454F81A0"/>
    <w:rsid w:val="00723DD3"/>
  </w:style>
  <w:style w:type="paragraph" w:customStyle="1" w:styleId="4A0EB62A3CFC4A84AB0372F8DAAB7558">
    <w:name w:val="4A0EB62A3CFC4A84AB0372F8DAAB7558"/>
    <w:rsid w:val="00723DD3"/>
  </w:style>
  <w:style w:type="paragraph" w:customStyle="1" w:styleId="EFE233757EF74A039B180B0AA9AD39E0">
    <w:name w:val="EFE233757EF74A039B180B0AA9AD39E0"/>
    <w:rsid w:val="0096429E"/>
    <w:pPr>
      <w:spacing w:after="160" w:line="259" w:lineRule="auto"/>
    </w:pPr>
  </w:style>
  <w:style w:type="paragraph" w:customStyle="1" w:styleId="22114E9F3E2D42A5B6588D977F053A7B">
    <w:name w:val="22114E9F3E2D42A5B6588D977F053A7B"/>
    <w:rsid w:val="00281BD3"/>
    <w:pPr>
      <w:spacing w:after="160" w:line="259" w:lineRule="auto"/>
    </w:pPr>
  </w:style>
  <w:style w:type="paragraph" w:customStyle="1" w:styleId="9D4658CD507D457B9C83259EDB7ED530">
    <w:name w:val="9D4658CD507D457B9C83259EDB7ED530"/>
    <w:rsid w:val="006F0FDE"/>
    <w:pPr>
      <w:spacing w:after="160" w:line="259" w:lineRule="auto"/>
    </w:pPr>
  </w:style>
  <w:style w:type="paragraph" w:customStyle="1" w:styleId="DE73F176119A4F63AE8F50DCE04E642E">
    <w:name w:val="DE73F176119A4F63AE8F50DCE04E642E"/>
    <w:rsid w:val="0038689C"/>
    <w:pPr>
      <w:spacing w:after="160" w:line="259" w:lineRule="auto"/>
    </w:pPr>
  </w:style>
  <w:style w:type="paragraph" w:customStyle="1" w:styleId="E3F6A7A45B81428083B56D0240E7B107">
    <w:name w:val="E3F6A7A45B81428083B56D0240E7B107"/>
    <w:rsid w:val="0038689C"/>
    <w:pPr>
      <w:spacing w:after="160" w:line="259" w:lineRule="auto"/>
    </w:pPr>
  </w:style>
  <w:style w:type="paragraph" w:customStyle="1" w:styleId="841A8C70611A4064A573E3CB9C0F29AA">
    <w:name w:val="841A8C70611A4064A573E3CB9C0F29AA"/>
    <w:rsid w:val="0038689C"/>
    <w:pPr>
      <w:spacing w:after="160" w:line="259" w:lineRule="auto"/>
    </w:pPr>
  </w:style>
  <w:style w:type="paragraph" w:customStyle="1" w:styleId="95EDBE560EAF4B6593D28A55FEE16A96">
    <w:name w:val="95EDBE560EAF4B6593D28A55FEE16A96"/>
    <w:rsid w:val="0038689C"/>
    <w:pPr>
      <w:spacing w:after="160" w:line="259" w:lineRule="auto"/>
    </w:pPr>
  </w:style>
  <w:style w:type="paragraph" w:customStyle="1" w:styleId="28DCDCC9E1E54141A815D153B9D196D0">
    <w:name w:val="28DCDCC9E1E54141A815D153B9D196D0"/>
    <w:rsid w:val="0038689C"/>
    <w:pPr>
      <w:spacing w:after="160" w:line="259" w:lineRule="auto"/>
    </w:pPr>
  </w:style>
  <w:style w:type="paragraph" w:customStyle="1" w:styleId="9CB69556C7F0469D94ED11BB2DC1C8D0">
    <w:name w:val="9CB69556C7F0469D94ED11BB2DC1C8D0"/>
    <w:rsid w:val="0038689C"/>
    <w:pPr>
      <w:spacing w:after="160" w:line="259" w:lineRule="auto"/>
    </w:pPr>
  </w:style>
  <w:style w:type="paragraph" w:customStyle="1" w:styleId="339E70BE1B9A411BA26C17E35BCA2788">
    <w:name w:val="339E70BE1B9A411BA26C17E35BCA2788"/>
    <w:rsid w:val="0038689C"/>
    <w:pPr>
      <w:spacing w:after="160" w:line="259" w:lineRule="auto"/>
    </w:pPr>
  </w:style>
  <w:style w:type="paragraph" w:customStyle="1" w:styleId="CE33651649294DF09591D1B1E7D1C506">
    <w:name w:val="CE33651649294DF09591D1B1E7D1C506"/>
    <w:rsid w:val="0038689C"/>
    <w:pPr>
      <w:spacing w:after="160" w:line="259" w:lineRule="auto"/>
    </w:pPr>
  </w:style>
  <w:style w:type="paragraph" w:customStyle="1" w:styleId="FF8E8EB895104AC68E6BABAB4100ED99">
    <w:name w:val="FF8E8EB895104AC68E6BABAB4100ED99"/>
    <w:rsid w:val="0038689C"/>
    <w:pPr>
      <w:spacing w:after="160" w:line="259" w:lineRule="auto"/>
    </w:pPr>
  </w:style>
  <w:style w:type="paragraph" w:customStyle="1" w:styleId="68B7F41C5A854BB38E371CEBE7557A71">
    <w:name w:val="68B7F41C5A854BB38E371CEBE7557A71"/>
    <w:rsid w:val="0038689C"/>
    <w:pPr>
      <w:spacing w:after="160" w:line="259" w:lineRule="auto"/>
    </w:pPr>
  </w:style>
  <w:style w:type="paragraph" w:customStyle="1" w:styleId="7ED5C42CCB9846738D34A11375FC581A">
    <w:name w:val="7ED5C42CCB9846738D34A11375FC581A"/>
    <w:rsid w:val="0038689C"/>
    <w:pPr>
      <w:spacing w:after="160" w:line="259" w:lineRule="auto"/>
    </w:pPr>
  </w:style>
  <w:style w:type="paragraph" w:customStyle="1" w:styleId="3D365EB850B84E12BC82BB649F24F78F">
    <w:name w:val="3D365EB850B84E12BC82BB649F24F78F"/>
    <w:rsid w:val="0038689C"/>
    <w:pPr>
      <w:spacing w:after="160" w:line="259" w:lineRule="auto"/>
    </w:pPr>
  </w:style>
  <w:style w:type="paragraph" w:customStyle="1" w:styleId="09B04BCA2BA44E58A097EEE3DAECD182">
    <w:name w:val="09B04BCA2BA44E58A097EEE3DAECD182"/>
    <w:rsid w:val="0038689C"/>
    <w:pPr>
      <w:spacing w:after="160" w:line="259" w:lineRule="auto"/>
    </w:pPr>
  </w:style>
  <w:style w:type="paragraph" w:customStyle="1" w:styleId="3DA4EED8809148B490F726A722F67AC2">
    <w:name w:val="3DA4EED8809148B490F726A722F67AC2"/>
    <w:rsid w:val="0038689C"/>
    <w:pPr>
      <w:spacing w:after="160" w:line="259" w:lineRule="auto"/>
    </w:pPr>
  </w:style>
  <w:style w:type="paragraph" w:customStyle="1" w:styleId="5137626D578A499995481C13E568C292">
    <w:name w:val="5137626D578A499995481C13E568C292"/>
    <w:rsid w:val="0038689C"/>
    <w:pPr>
      <w:spacing w:after="160" w:line="259" w:lineRule="auto"/>
    </w:pPr>
  </w:style>
  <w:style w:type="paragraph" w:customStyle="1" w:styleId="95C179146FF0426EB061BF29F3B9AB55">
    <w:name w:val="95C179146FF0426EB061BF29F3B9AB55"/>
    <w:rsid w:val="0038689C"/>
    <w:pPr>
      <w:spacing w:after="160" w:line="259" w:lineRule="auto"/>
    </w:pPr>
  </w:style>
  <w:style w:type="paragraph" w:customStyle="1" w:styleId="E3AE1BC66F244943A313EEEFBFEDA83F">
    <w:name w:val="E3AE1BC66F244943A313EEEFBFEDA83F"/>
    <w:rsid w:val="0038689C"/>
    <w:pPr>
      <w:spacing w:after="160" w:line="259" w:lineRule="auto"/>
    </w:pPr>
  </w:style>
  <w:style w:type="paragraph" w:customStyle="1" w:styleId="1FFADFD8984548928CF623153163AFA3">
    <w:name w:val="1FFADFD8984548928CF623153163AFA3"/>
    <w:rsid w:val="0038689C"/>
    <w:pPr>
      <w:spacing w:after="160" w:line="259" w:lineRule="auto"/>
    </w:pPr>
  </w:style>
  <w:style w:type="paragraph" w:customStyle="1" w:styleId="ECC4FAE011414F24B8CD4E3E6E55F15F">
    <w:name w:val="ECC4FAE011414F24B8CD4E3E6E55F15F"/>
    <w:rsid w:val="0038689C"/>
    <w:pPr>
      <w:spacing w:after="160" w:line="259" w:lineRule="auto"/>
    </w:pPr>
  </w:style>
  <w:style w:type="paragraph" w:customStyle="1" w:styleId="ECD4FE7F269F45EFBC4483AECFF9F981">
    <w:name w:val="ECD4FE7F269F45EFBC4483AECFF9F981"/>
    <w:rsid w:val="0038689C"/>
    <w:pPr>
      <w:spacing w:after="160" w:line="259" w:lineRule="auto"/>
    </w:pPr>
  </w:style>
  <w:style w:type="paragraph" w:customStyle="1" w:styleId="62B360B965BB4E978E60C4EBFD34E06A">
    <w:name w:val="62B360B965BB4E978E60C4EBFD34E06A"/>
    <w:rsid w:val="0038689C"/>
    <w:pPr>
      <w:spacing w:after="160" w:line="259" w:lineRule="auto"/>
    </w:pPr>
  </w:style>
  <w:style w:type="paragraph" w:customStyle="1" w:styleId="1E86D998D2EC45EABA046B3260871E70">
    <w:name w:val="1E86D998D2EC45EABA046B3260871E70"/>
    <w:rsid w:val="0038689C"/>
    <w:pPr>
      <w:spacing w:after="160" w:line="259" w:lineRule="auto"/>
    </w:pPr>
  </w:style>
  <w:style w:type="paragraph" w:customStyle="1" w:styleId="5F3AD2BC74C2424F8635826E7DD67B90">
    <w:name w:val="5F3AD2BC74C2424F8635826E7DD67B90"/>
    <w:rsid w:val="0038689C"/>
    <w:pPr>
      <w:spacing w:after="160" w:line="259" w:lineRule="auto"/>
    </w:pPr>
  </w:style>
  <w:style w:type="paragraph" w:customStyle="1" w:styleId="7993879D16DB449AA7E6BFF431C6B3B9">
    <w:name w:val="7993879D16DB449AA7E6BFF431C6B3B9"/>
    <w:rsid w:val="0038689C"/>
    <w:pPr>
      <w:spacing w:after="160" w:line="259" w:lineRule="auto"/>
    </w:pPr>
  </w:style>
  <w:style w:type="paragraph" w:customStyle="1" w:styleId="30520C59B70B4B2E9A03D6597D41EE08">
    <w:name w:val="30520C59B70B4B2E9A03D6597D41EE08"/>
    <w:rsid w:val="0038689C"/>
    <w:pPr>
      <w:spacing w:after="160" w:line="259" w:lineRule="auto"/>
    </w:pPr>
  </w:style>
  <w:style w:type="paragraph" w:customStyle="1" w:styleId="A22F80AB038549DD88DF6167A205352B">
    <w:name w:val="A22F80AB038549DD88DF6167A205352B"/>
    <w:rsid w:val="0038689C"/>
    <w:pPr>
      <w:spacing w:after="160" w:line="259" w:lineRule="auto"/>
    </w:pPr>
  </w:style>
  <w:style w:type="paragraph" w:customStyle="1" w:styleId="468C4910C915441F81E6060B2A4AB4D4">
    <w:name w:val="468C4910C915441F81E6060B2A4AB4D4"/>
    <w:rsid w:val="0038689C"/>
    <w:pPr>
      <w:spacing w:after="160" w:line="259" w:lineRule="auto"/>
    </w:pPr>
  </w:style>
  <w:style w:type="paragraph" w:customStyle="1" w:styleId="23C47D8B897C4BFB926E41D7C4F49EFA">
    <w:name w:val="23C47D8B897C4BFB926E41D7C4F49EFA"/>
    <w:rsid w:val="0038689C"/>
    <w:pPr>
      <w:spacing w:after="160" w:line="259" w:lineRule="auto"/>
    </w:pPr>
  </w:style>
  <w:style w:type="paragraph" w:customStyle="1" w:styleId="EC748C189E754D11B675541951A15E36">
    <w:name w:val="EC748C189E754D11B675541951A15E36"/>
    <w:rsid w:val="005349D4"/>
    <w:pPr>
      <w:spacing w:after="160" w:line="259" w:lineRule="auto"/>
    </w:pPr>
  </w:style>
  <w:style w:type="paragraph" w:customStyle="1" w:styleId="5137626D578A499995481C13E568C2921">
    <w:name w:val="5137626D578A499995481C13E568C2921"/>
    <w:rsid w:val="009D523F"/>
    <w:pPr>
      <w:spacing w:after="140" w:line="240" w:lineRule="auto"/>
      <w:textboxTightWrap w:val="lastLineOnly"/>
    </w:pPr>
    <w:rPr>
      <w:rFonts w:ascii="Arial" w:eastAsia="Times New Roman" w:hAnsi="Arial" w:cs="Times New Roman"/>
      <w:b/>
      <w:color w:val="4472C4" w:themeColor="accent1"/>
      <w:sz w:val="84"/>
      <w:szCs w:val="84"/>
      <w:lang w:eastAsia="en-US"/>
    </w:rPr>
  </w:style>
  <w:style w:type="paragraph" w:customStyle="1" w:styleId="95C179146FF0426EB061BF29F3B9AB551">
    <w:name w:val="95C179146FF0426EB061BF29F3B9AB551"/>
    <w:rsid w:val="009D523F"/>
    <w:pPr>
      <w:spacing w:after="120" w:line="240" w:lineRule="auto"/>
    </w:pPr>
    <w:rPr>
      <w:rFonts w:eastAsiaTheme="minorHAnsi"/>
      <w:lang w:eastAsia="en-US"/>
    </w:rPr>
  </w:style>
  <w:style w:type="paragraph" w:customStyle="1" w:styleId="E3AE1BC66F244943A313EEEFBFEDA83F1">
    <w:name w:val="E3AE1BC66F244943A313EEEFBFEDA83F1"/>
    <w:rsid w:val="009D523F"/>
    <w:pPr>
      <w:spacing w:after="120" w:line="240" w:lineRule="auto"/>
    </w:pPr>
    <w:rPr>
      <w:rFonts w:eastAsiaTheme="minorHAnsi"/>
      <w:lang w:eastAsia="en-US"/>
    </w:rPr>
  </w:style>
  <w:style w:type="paragraph" w:customStyle="1" w:styleId="1FFADFD8984548928CF623153163AFA31">
    <w:name w:val="1FFADFD8984548928CF623153163AFA31"/>
    <w:rsid w:val="009D523F"/>
    <w:pPr>
      <w:spacing w:after="120" w:line="240" w:lineRule="auto"/>
    </w:pPr>
    <w:rPr>
      <w:rFonts w:eastAsiaTheme="minorHAnsi"/>
      <w:lang w:eastAsia="en-US"/>
    </w:rPr>
  </w:style>
  <w:style w:type="paragraph" w:customStyle="1" w:styleId="ECC4FAE011414F24B8CD4E3E6E55F15F1">
    <w:name w:val="ECC4FAE011414F24B8CD4E3E6E55F15F1"/>
    <w:rsid w:val="009D523F"/>
    <w:pPr>
      <w:spacing w:after="120" w:line="240" w:lineRule="auto"/>
    </w:pPr>
    <w:rPr>
      <w:rFonts w:eastAsiaTheme="minorHAnsi"/>
      <w:lang w:eastAsia="en-US"/>
    </w:rPr>
  </w:style>
  <w:style w:type="paragraph" w:customStyle="1" w:styleId="EC748C189E754D11B675541951A15E361">
    <w:name w:val="EC748C189E754D11B675541951A15E361"/>
    <w:rsid w:val="009D523F"/>
    <w:pPr>
      <w:spacing w:after="120" w:line="240" w:lineRule="auto"/>
    </w:pPr>
    <w:rPr>
      <w:rFonts w:eastAsiaTheme="minorHAnsi"/>
      <w:lang w:eastAsia="en-US"/>
    </w:rPr>
  </w:style>
  <w:style w:type="paragraph" w:customStyle="1" w:styleId="62B360B965BB4E978E60C4EBFD34E06A1">
    <w:name w:val="62B360B965BB4E978E60C4EBFD34E06A1"/>
    <w:rsid w:val="009D523F"/>
    <w:pPr>
      <w:spacing w:after="120" w:line="240" w:lineRule="auto"/>
    </w:pPr>
    <w:rPr>
      <w:rFonts w:eastAsiaTheme="minorHAnsi"/>
      <w:lang w:eastAsia="en-US"/>
    </w:rPr>
  </w:style>
  <w:style w:type="paragraph" w:customStyle="1" w:styleId="1E86D998D2EC45EABA046B3260871E701">
    <w:name w:val="1E86D998D2EC45EABA046B3260871E701"/>
    <w:rsid w:val="009D523F"/>
    <w:pPr>
      <w:spacing w:after="120" w:line="240" w:lineRule="auto"/>
    </w:pPr>
    <w:rPr>
      <w:rFonts w:eastAsiaTheme="minorHAnsi"/>
      <w:lang w:eastAsia="en-US"/>
    </w:rPr>
  </w:style>
  <w:style w:type="paragraph" w:customStyle="1" w:styleId="5F3AD2BC74C2424F8635826E7DD67B901">
    <w:name w:val="5F3AD2BC74C2424F8635826E7DD67B901"/>
    <w:rsid w:val="009D523F"/>
    <w:pPr>
      <w:spacing w:after="120" w:line="240" w:lineRule="auto"/>
    </w:pPr>
    <w:rPr>
      <w:rFonts w:eastAsiaTheme="minorHAnsi"/>
      <w:lang w:eastAsia="en-US"/>
    </w:rPr>
  </w:style>
  <w:style w:type="paragraph" w:customStyle="1" w:styleId="7993879D16DB449AA7E6BFF431C6B3B91">
    <w:name w:val="7993879D16DB449AA7E6BFF431C6B3B91"/>
    <w:rsid w:val="009D523F"/>
    <w:pPr>
      <w:spacing w:after="120" w:line="240" w:lineRule="auto"/>
    </w:pPr>
    <w:rPr>
      <w:rFonts w:eastAsiaTheme="minorHAnsi"/>
      <w:lang w:eastAsia="en-US"/>
    </w:rPr>
  </w:style>
  <w:style w:type="paragraph" w:customStyle="1" w:styleId="A22F80AB038549DD88DF6167A205352B1">
    <w:name w:val="A22F80AB038549DD88DF6167A205352B1"/>
    <w:rsid w:val="009D523F"/>
    <w:pPr>
      <w:spacing w:after="120" w:line="240" w:lineRule="auto"/>
    </w:pPr>
    <w:rPr>
      <w:rFonts w:eastAsiaTheme="minorHAnsi"/>
      <w:lang w:eastAsia="en-US"/>
    </w:rPr>
  </w:style>
  <w:style w:type="paragraph" w:customStyle="1" w:styleId="468C4910C915441F81E6060B2A4AB4D41">
    <w:name w:val="468C4910C915441F81E6060B2A4AB4D41"/>
    <w:rsid w:val="009D523F"/>
    <w:pPr>
      <w:spacing w:after="120" w:line="240" w:lineRule="auto"/>
    </w:pPr>
    <w:rPr>
      <w:rFonts w:eastAsiaTheme="minorHAnsi"/>
      <w:lang w:eastAsia="en-US"/>
    </w:rPr>
  </w:style>
  <w:style w:type="paragraph" w:customStyle="1" w:styleId="23C47D8B897C4BFB926E41D7C4F49EFA1">
    <w:name w:val="23C47D8B897C4BFB926E41D7C4F49EFA1"/>
    <w:rsid w:val="009D523F"/>
    <w:pPr>
      <w:spacing w:after="120" w:line="240" w:lineRule="auto"/>
    </w:pPr>
    <w:rPr>
      <w:rFonts w:eastAsiaTheme="minorHAnsi"/>
      <w:lang w:eastAsia="en-US"/>
    </w:rPr>
  </w:style>
  <w:style w:type="paragraph" w:customStyle="1" w:styleId="27C1714A79874BFAA1F2F286CC9433C7">
    <w:name w:val="27C1714A79874BFAA1F2F286CC9433C7"/>
    <w:rsid w:val="009D523F"/>
    <w:pPr>
      <w:spacing w:after="120" w:line="240" w:lineRule="auto"/>
    </w:pPr>
    <w:rPr>
      <w:rFonts w:eastAsiaTheme="minorHAnsi"/>
      <w:lang w:eastAsia="en-US"/>
    </w:rPr>
  </w:style>
  <w:style w:type="paragraph" w:customStyle="1" w:styleId="27A55FC8774A4FDE89726F6BF91A6C83">
    <w:name w:val="27A55FC8774A4FDE89726F6BF91A6C83"/>
    <w:rsid w:val="009D523F"/>
    <w:pPr>
      <w:spacing w:after="120" w:line="240" w:lineRule="auto"/>
    </w:pPr>
    <w:rPr>
      <w:rFonts w:eastAsiaTheme="minorHAnsi"/>
      <w:lang w:eastAsia="en-US"/>
    </w:rPr>
  </w:style>
  <w:style w:type="paragraph" w:customStyle="1" w:styleId="F84E70FFB0EB47A3B5FB6BFD34683EC6">
    <w:name w:val="F84E70FFB0EB47A3B5FB6BFD34683EC6"/>
    <w:rsid w:val="009D523F"/>
    <w:pPr>
      <w:spacing w:after="120" w:line="240" w:lineRule="auto"/>
    </w:pPr>
    <w:rPr>
      <w:rFonts w:eastAsiaTheme="minorHAnsi"/>
      <w:lang w:eastAsia="en-US"/>
    </w:rPr>
  </w:style>
  <w:style w:type="paragraph" w:customStyle="1" w:styleId="BA11C1A75243448BA573205E7A03DB3E">
    <w:name w:val="BA11C1A75243448BA573205E7A03DB3E"/>
    <w:rsid w:val="009D523F"/>
    <w:pPr>
      <w:spacing w:after="120" w:line="240" w:lineRule="auto"/>
    </w:pPr>
    <w:rPr>
      <w:rFonts w:eastAsiaTheme="minorHAnsi"/>
      <w:lang w:eastAsia="en-US"/>
    </w:rPr>
  </w:style>
  <w:style w:type="paragraph" w:customStyle="1" w:styleId="28AFDA4F44D94D05AFE56038DACDEB5D">
    <w:name w:val="28AFDA4F44D94D05AFE56038DACDEB5D"/>
    <w:rsid w:val="009D523F"/>
    <w:pPr>
      <w:spacing w:after="120" w:line="240" w:lineRule="auto"/>
    </w:pPr>
    <w:rPr>
      <w:rFonts w:eastAsiaTheme="minorHAnsi"/>
      <w:lang w:eastAsia="en-US"/>
    </w:rPr>
  </w:style>
  <w:style w:type="paragraph" w:customStyle="1" w:styleId="701267F5EBF3485C8E5AC0CB30A308BD">
    <w:name w:val="701267F5EBF3485C8E5AC0CB30A308BD"/>
    <w:rsid w:val="009D523F"/>
    <w:pPr>
      <w:spacing w:after="120" w:line="240" w:lineRule="auto"/>
    </w:pPr>
    <w:rPr>
      <w:rFonts w:eastAsiaTheme="minorHAnsi"/>
      <w:lang w:eastAsia="en-US"/>
    </w:rPr>
  </w:style>
  <w:style w:type="paragraph" w:customStyle="1" w:styleId="3641FB4FA8DE4E7894DC4C3A0AD56275">
    <w:name w:val="3641FB4FA8DE4E7894DC4C3A0AD56275"/>
    <w:rsid w:val="009D523F"/>
    <w:pPr>
      <w:spacing w:after="120" w:line="240" w:lineRule="auto"/>
    </w:pPr>
    <w:rPr>
      <w:rFonts w:eastAsiaTheme="minorHAnsi"/>
      <w:lang w:eastAsia="en-US"/>
    </w:rPr>
  </w:style>
  <w:style w:type="paragraph" w:customStyle="1" w:styleId="0C64FD3881424733891AF2C2370C7DA1">
    <w:name w:val="0C64FD3881424733891AF2C2370C7DA1"/>
    <w:rsid w:val="009D523F"/>
    <w:pPr>
      <w:tabs>
        <w:tab w:val="center" w:pos="4513"/>
        <w:tab w:val="right" w:pos="9026"/>
      </w:tabs>
      <w:spacing w:after="0" w:line="240" w:lineRule="auto"/>
    </w:pPr>
    <w:rPr>
      <w:rFonts w:eastAsiaTheme="minorHAnsi"/>
      <w:lang w:eastAsia="en-US"/>
    </w:rPr>
  </w:style>
  <w:style w:type="paragraph" w:customStyle="1" w:styleId="A2129A7692584736AD501B0F6F474187">
    <w:name w:val="A2129A7692584736AD501B0F6F474187"/>
    <w:rsid w:val="00E96A40"/>
    <w:pPr>
      <w:spacing w:after="160" w:line="259" w:lineRule="auto"/>
    </w:pPr>
  </w:style>
  <w:style w:type="paragraph" w:customStyle="1" w:styleId="91F80F4D42394C939DD39FE48E2732A3">
    <w:name w:val="91F80F4D42394C939DD39FE48E2732A3"/>
    <w:rsid w:val="008C3BD3"/>
    <w:pPr>
      <w:spacing w:after="160" w:line="259" w:lineRule="auto"/>
    </w:pPr>
  </w:style>
  <w:style w:type="paragraph" w:customStyle="1" w:styleId="48D28930379448839B73C21E22C371D8">
    <w:name w:val="48D28930379448839B73C21E22C371D8"/>
    <w:rsid w:val="008C3BD3"/>
    <w:pPr>
      <w:spacing w:after="160" w:line="259" w:lineRule="auto"/>
    </w:pPr>
  </w:style>
  <w:style w:type="paragraph" w:customStyle="1" w:styleId="84736EC434E045D19B9A31B7F90CD91D">
    <w:name w:val="84736EC434E045D19B9A31B7F90CD91D"/>
    <w:rsid w:val="008C3BD3"/>
    <w:pPr>
      <w:spacing w:after="160" w:line="259" w:lineRule="auto"/>
    </w:pPr>
  </w:style>
  <w:style w:type="paragraph" w:customStyle="1" w:styleId="A182F87DE0574D4DADE89127F5050C99">
    <w:name w:val="A182F87DE0574D4DADE89127F5050C99"/>
    <w:rsid w:val="008C3BD3"/>
    <w:pPr>
      <w:spacing w:after="160" w:line="259" w:lineRule="auto"/>
    </w:pPr>
  </w:style>
  <w:style w:type="paragraph" w:customStyle="1" w:styleId="669C8FE0382B47BFAB7A5DC9E31E2CA3">
    <w:name w:val="669C8FE0382B47BFAB7A5DC9E31E2CA3"/>
    <w:rsid w:val="008C3BD3"/>
    <w:pPr>
      <w:spacing w:after="160" w:line="259" w:lineRule="auto"/>
    </w:pPr>
  </w:style>
  <w:style w:type="paragraph" w:customStyle="1" w:styleId="F0558685C1CC4001BCFE1628AC3C9CDA">
    <w:name w:val="F0558685C1CC4001BCFE1628AC3C9CDA"/>
    <w:rsid w:val="008C3BD3"/>
    <w:pPr>
      <w:spacing w:after="160" w:line="259" w:lineRule="auto"/>
    </w:pPr>
  </w:style>
  <w:style w:type="paragraph" w:customStyle="1" w:styleId="949C1223AC344708ADD65707C4251F3B">
    <w:name w:val="949C1223AC344708ADD65707C4251F3B"/>
    <w:rsid w:val="008C3BD3"/>
    <w:pPr>
      <w:spacing w:after="160" w:line="259" w:lineRule="auto"/>
    </w:pPr>
  </w:style>
  <w:style w:type="paragraph" w:customStyle="1" w:styleId="1B157DC1AA1D44C2892E40E103D70BBD">
    <w:name w:val="1B157DC1AA1D44C2892E40E103D70BBD"/>
    <w:rsid w:val="008C3BD3"/>
    <w:pPr>
      <w:spacing w:after="160" w:line="259" w:lineRule="auto"/>
    </w:pPr>
  </w:style>
  <w:style w:type="paragraph" w:customStyle="1" w:styleId="BA633526608A4CDFA987667D9150463A">
    <w:name w:val="BA633526608A4CDFA987667D9150463A"/>
    <w:rsid w:val="008C3BD3"/>
    <w:pPr>
      <w:spacing w:after="160" w:line="259" w:lineRule="auto"/>
    </w:pPr>
  </w:style>
  <w:style w:type="paragraph" w:customStyle="1" w:styleId="64BF4BF8C1BE4BF7B63D94B2CE99B485">
    <w:name w:val="64BF4BF8C1BE4BF7B63D94B2CE99B485"/>
    <w:rsid w:val="008C3BD3"/>
    <w:pPr>
      <w:spacing w:after="160" w:line="259" w:lineRule="auto"/>
    </w:pPr>
  </w:style>
  <w:style w:type="paragraph" w:customStyle="1" w:styleId="45C5B49257274834B4000C91F0FF4210">
    <w:name w:val="45C5B49257274834B4000C91F0FF4210"/>
    <w:rsid w:val="008C3BD3"/>
    <w:pPr>
      <w:spacing w:after="160" w:line="259" w:lineRule="auto"/>
    </w:pPr>
  </w:style>
  <w:style w:type="paragraph" w:customStyle="1" w:styleId="9C78AA9F500B4B65BEA4E3B5FF996FA3">
    <w:name w:val="9C78AA9F500B4B65BEA4E3B5FF996FA3"/>
    <w:rsid w:val="008C3BD3"/>
    <w:pPr>
      <w:spacing w:after="160" w:line="259" w:lineRule="auto"/>
    </w:pPr>
  </w:style>
  <w:style w:type="paragraph" w:customStyle="1" w:styleId="65CA1FFB1C9E4F929AE868996AFE71C5">
    <w:name w:val="65CA1FFB1C9E4F929AE868996AFE71C5"/>
    <w:rsid w:val="008C3BD3"/>
    <w:pPr>
      <w:spacing w:after="160" w:line="259" w:lineRule="auto"/>
    </w:pPr>
  </w:style>
  <w:style w:type="paragraph" w:customStyle="1" w:styleId="65AF6D050C1340E59D99F8E2793CD2C7">
    <w:name w:val="65AF6D050C1340E59D99F8E2793CD2C7"/>
    <w:rsid w:val="008C3BD3"/>
    <w:pPr>
      <w:spacing w:after="160" w:line="259" w:lineRule="auto"/>
    </w:pPr>
  </w:style>
  <w:style w:type="paragraph" w:customStyle="1" w:styleId="7030BC8259654A0DA44CB8303B8B4833">
    <w:name w:val="7030BC8259654A0DA44CB8303B8B4833"/>
    <w:rsid w:val="008C3BD3"/>
    <w:pPr>
      <w:spacing w:after="160" w:line="259" w:lineRule="auto"/>
    </w:pPr>
  </w:style>
  <w:style w:type="paragraph" w:customStyle="1" w:styleId="5D76679C26D640BD805B4C4D3E902614">
    <w:name w:val="5D76679C26D640BD805B4C4D3E902614"/>
    <w:rsid w:val="008C3BD3"/>
    <w:pPr>
      <w:spacing w:after="160" w:line="259" w:lineRule="auto"/>
    </w:pPr>
  </w:style>
  <w:style w:type="paragraph" w:customStyle="1" w:styleId="FCE9C7645B144C2F966740A1F2B119C5">
    <w:name w:val="FCE9C7645B144C2F966740A1F2B119C5"/>
    <w:rsid w:val="008C3BD3"/>
    <w:pPr>
      <w:spacing w:after="160" w:line="259" w:lineRule="auto"/>
    </w:pPr>
  </w:style>
  <w:style w:type="paragraph" w:customStyle="1" w:styleId="B2555BD7B27C4B3FBE87A74A03D005CE">
    <w:name w:val="B2555BD7B27C4B3FBE87A74A03D005CE"/>
    <w:rsid w:val="008C3BD3"/>
    <w:pPr>
      <w:spacing w:after="160" w:line="259" w:lineRule="auto"/>
    </w:pPr>
  </w:style>
  <w:style w:type="paragraph" w:customStyle="1" w:styleId="43E97C33061741278F01FEFF3463F28C">
    <w:name w:val="43E97C33061741278F01FEFF3463F28C"/>
    <w:rsid w:val="008C3BD3"/>
    <w:pPr>
      <w:spacing w:after="160" w:line="259" w:lineRule="auto"/>
    </w:pPr>
  </w:style>
  <w:style w:type="paragraph" w:customStyle="1" w:styleId="B3D0CD3A00144E9797387E6C4010BD2B">
    <w:name w:val="B3D0CD3A00144E9797387E6C4010BD2B"/>
    <w:rsid w:val="008C3BD3"/>
    <w:pPr>
      <w:spacing w:after="160" w:line="259" w:lineRule="auto"/>
    </w:pPr>
  </w:style>
  <w:style w:type="paragraph" w:customStyle="1" w:styleId="5FFB262B7F3547AB80FF043F541D2EAD">
    <w:name w:val="5FFB262B7F3547AB80FF043F541D2EAD"/>
    <w:rsid w:val="008C3BD3"/>
    <w:pPr>
      <w:spacing w:after="160" w:line="259" w:lineRule="auto"/>
    </w:pPr>
  </w:style>
  <w:style w:type="paragraph" w:customStyle="1" w:styleId="5C9E73665ED8457691298354E6085615">
    <w:name w:val="5C9E73665ED8457691298354E6085615"/>
    <w:rsid w:val="008C3BD3"/>
    <w:pPr>
      <w:spacing w:after="160" w:line="259" w:lineRule="auto"/>
    </w:pPr>
  </w:style>
  <w:style w:type="paragraph" w:customStyle="1" w:styleId="5EE6B05A57604993B0508EF8214878ED">
    <w:name w:val="5EE6B05A57604993B0508EF8214878ED"/>
    <w:rsid w:val="008C3BD3"/>
    <w:pPr>
      <w:spacing w:after="160" w:line="259" w:lineRule="auto"/>
    </w:pPr>
  </w:style>
  <w:style w:type="paragraph" w:customStyle="1" w:styleId="E88F0CF740ED4681B3DBCD418B1EFFBA">
    <w:name w:val="E88F0CF740ED4681B3DBCD418B1EFFBA"/>
    <w:rsid w:val="008C3BD3"/>
    <w:pPr>
      <w:spacing w:after="160" w:line="259" w:lineRule="auto"/>
    </w:pPr>
  </w:style>
  <w:style w:type="paragraph" w:customStyle="1" w:styleId="6EEBEF22D9984ED3971182452846F71A">
    <w:name w:val="6EEBEF22D9984ED3971182452846F71A"/>
    <w:rsid w:val="008C3BD3"/>
    <w:pPr>
      <w:spacing w:after="160" w:line="259" w:lineRule="auto"/>
    </w:pPr>
  </w:style>
  <w:style w:type="paragraph" w:customStyle="1" w:styleId="16D9351D195A4E25B740B9B92B516FA9">
    <w:name w:val="16D9351D195A4E25B740B9B92B516FA9"/>
    <w:rsid w:val="008C3BD3"/>
    <w:pPr>
      <w:spacing w:after="160" w:line="259" w:lineRule="auto"/>
    </w:pPr>
  </w:style>
  <w:style w:type="paragraph" w:customStyle="1" w:styleId="DFCEF06290F842F38EA9EE6B781D3CCC">
    <w:name w:val="DFCEF06290F842F38EA9EE6B781D3CCC"/>
    <w:rsid w:val="008C3BD3"/>
    <w:pPr>
      <w:spacing w:after="160" w:line="259" w:lineRule="auto"/>
    </w:pPr>
  </w:style>
  <w:style w:type="paragraph" w:customStyle="1" w:styleId="B7D9FD210CD641249EC55AAAA090FB62">
    <w:name w:val="B7D9FD210CD641249EC55AAAA090FB62"/>
    <w:rsid w:val="008C3BD3"/>
    <w:pPr>
      <w:spacing w:after="160" w:line="259" w:lineRule="auto"/>
    </w:pPr>
  </w:style>
  <w:style w:type="paragraph" w:customStyle="1" w:styleId="00EA0C2B48C841C985A0F7CB7BE0338C">
    <w:name w:val="00EA0C2B48C841C985A0F7CB7BE0338C"/>
    <w:rsid w:val="008C3BD3"/>
    <w:pPr>
      <w:spacing w:after="160" w:line="259" w:lineRule="auto"/>
    </w:pPr>
  </w:style>
  <w:style w:type="paragraph" w:customStyle="1" w:styleId="B11710A8BB6C474AADC4757E09AE78B7">
    <w:name w:val="B11710A8BB6C474AADC4757E09AE78B7"/>
    <w:rsid w:val="008C3BD3"/>
    <w:pPr>
      <w:spacing w:after="160" w:line="259" w:lineRule="auto"/>
    </w:pPr>
  </w:style>
  <w:style w:type="paragraph" w:customStyle="1" w:styleId="93D8294A390B412C9F90FBF118D654A7">
    <w:name w:val="93D8294A390B412C9F90FBF118D654A7"/>
    <w:rsid w:val="008C3BD3"/>
    <w:pPr>
      <w:spacing w:after="160" w:line="259" w:lineRule="auto"/>
    </w:pPr>
  </w:style>
  <w:style w:type="paragraph" w:customStyle="1" w:styleId="69ECB9152A0C45389A96FD0D8A2472A4">
    <w:name w:val="69ECB9152A0C45389A96FD0D8A2472A4"/>
    <w:rsid w:val="008C3BD3"/>
    <w:pPr>
      <w:spacing w:after="160" w:line="259" w:lineRule="auto"/>
    </w:pPr>
  </w:style>
  <w:style w:type="paragraph" w:customStyle="1" w:styleId="FCEC69A78612461BB75453A4A8F98879">
    <w:name w:val="FCEC69A78612461BB75453A4A8F98879"/>
    <w:rsid w:val="008C3BD3"/>
    <w:pPr>
      <w:spacing w:after="160" w:line="259" w:lineRule="auto"/>
    </w:pPr>
  </w:style>
  <w:style w:type="paragraph" w:customStyle="1" w:styleId="73372ECB576E4589BD44ABD7A4A5C920">
    <w:name w:val="73372ECB576E4589BD44ABD7A4A5C920"/>
    <w:rsid w:val="008C3BD3"/>
    <w:pPr>
      <w:spacing w:after="160" w:line="259" w:lineRule="auto"/>
    </w:pPr>
  </w:style>
  <w:style w:type="paragraph" w:customStyle="1" w:styleId="B87A255D772F4F95B134DEB9AB3C66F7">
    <w:name w:val="B87A255D772F4F95B134DEB9AB3C66F7"/>
    <w:rsid w:val="008C3BD3"/>
    <w:pPr>
      <w:spacing w:after="160" w:line="259" w:lineRule="auto"/>
    </w:pPr>
  </w:style>
  <w:style w:type="paragraph" w:customStyle="1" w:styleId="CB2F7D7C0FFE4DE6A3F687DB7C554A88">
    <w:name w:val="CB2F7D7C0FFE4DE6A3F687DB7C554A88"/>
    <w:rsid w:val="008C3BD3"/>
    <w:pPr>
      <w:spacing w:after="160" w:line="259" w:lineRule="auto"/>
    </w:pPr>
  </w:style>
  <w:style w:type="paragraph" w:customStyle="1" w:styleId="B18F97EFD8C442F4A3EFDEFC7229B1C1">
    <w:name w:val="B18F97EFD8C442F4A3EFDEFC7229B1C1"/>
    <w:rsid w:val="008C3BD3"/>
    <w:pPr>
      <w:spacing w:after="160" w:line="259" w:lineRule="auto"/>
    </w:pPr>
  </w:style>
  <w:style w:type="paragraph" w:customStyle="1" w:styleId="A4D90592A8A14B62B39C8798E88A62A4">
    <w:name w:val="A4D90592A8A14B62B39C8798E88A62A4"/>
    <w:rsid w:val="008C3BD3"/>
    <w:pPr>
      <w:spacing w:after="160" w:line="259" w:lineRule="auto"/>
    </w:pPr>
  </w:style>
  <w:style w:type="paragraph" w:customStyle="1" w:styleId="099ED5844CEC4AB1889D81B8BCE578C0">
    <w:name w:val="099ED5844CEC4AB1889D81B8BCE578C0"/>
    <w:rsid w:val="008C3BD3"/>
    <w:pPr>
      <w:spacing w:after="160" w:line="259" w:lineRule="auto"/>
    </w:pPr>
  </w:style>
  <w:style w:type="paragraph" w:customStyle="1" w:styleId="4D442F5A7D9B4B338E441F8CF70459C6">
    <w:name w:val="4D442F5A7D9B4B338E441F8CF70459C6"/>
    <w:rsid w:val="008C3BD3"/>
    <w:pPr>
      <w:spacing w:after="160" w:line="259" w:lineRule="auto"/>
    </w:pPr>
  </w:style>
  <w:style w:type="paragraph" w:customStyle="1" w:styleId="F9F572D3427545E19F223185615B4FFA">
    <w:name w:val="F9F572D3427545E19F223185615B4FFA"/>
    <w:rsid w:val="008C3BD3"/>
    <w:pPr>
      <w:spacing w:after="160" w:line="259" w:lineRule="auto"/>
    </w:pPr>
  </w:style>
  <w:style w:type="paragraph" w:customStyle="1" w:styleId="71F8DFBB120F4C20A4477821DE0A989F">
    <w:name w:val="71F8DFBB120F4C20A4477821DE0A989F"/>
    <w:rsid w:val="008C3BD3"/>
    <w:pPr>
      <w:spacing w:after="160" w:line="259" w:lineRule="auto"/>
    </w:pPr>
  </w:style>
  <w:style w:type="paragraph" w:customStyle="1" w:styleId="1E00D5B9F9A44227B08837D9569363C8">
    <w:name w:val="1E00D5B9F9A44227B08837D9569363C8"/>
    <w:rsid w:val="008C3BD3"/>
    <w:pPr>
      <w:spacing w:after="160" w:line="259" w:lineRule="auto"/>
    </w:pPr>
  </w:style>
  <w:style w:type="paragraph" w:customStyle="1" w:styleId="85B9900519B046738F225E55D98FE88E">
    <w:name w:val="85B9900519B046738F225E55D98FE88E"/>
    <w:rsid w:val="008C3BD3"/>
    <w:pPr>
      <w:spacing w:after="160" w:line="259" w:lineRule="auto"/>
    </w:pPr>
  </w:style>
  <w:style w:type="paragraph" w:customStyle="1" w:styleId="10D425ADAAE24FCEB8109D6381ADFF56">
    <w:name w:val="10D425ADAAE24FCEB8109D6381ADFF56"/>
    <w:rsid w:val="008C3BD3"/>
    <w:pPr>
      <w:spacing w:after="160" w:line="259" w:lineRule="auto"/>
    </w:pPr>
  </w:style>
  <w:style w:type="paragraph" w:customStyle="1" w:styleId="C01C38300B64440189BDF0A759FA07F2">
    <w:name w:val="C01C38300B64440189BDF0A759FA07F2"/>
    <w:rsid w:val="008C3BD3"/>
    <w:pPr>
      <w:spacing w:after="160" w:line="259" w:lineRule="auto"/>
    </w:pPr>
  </w:style>
  <w:style w:type="paragraph" w:customStyle="1" w:styleId="8F2A1A03FCD642ECAAC23909E398897B">
    <w:name w:val="8F2A1A03FCD642ECAAC23909E398897B"/>
    <w:rsid w:val="008C3BD3"/>
    <w:pPr>
      <w:spacing w:after="160" w:line="259" w:lineRule="auto"/>
    </w:pPr>
  </w:style>
  <w:style w:type="paragraph" w:customStyle="1" w:styleId="158231ED745945C9B3E95907C113FFFF">
    <w:name w:val="158231ED745945C9B3E95907C113FFFF"/>
    <w:rsid w:val="008C3BD3"/>
    <w:pPr>
      <w:spacing w:after="160" w:line="259" w:lineRule="auto"/>
    </w:pPr>
  </w:style>
  <w:style w:type="paragraph" w:customStyle="1" w:styleId="34FD16B0150E4E55836DD8224480BABE">
    <w:name w:val="34FD16B0150E4E55836DD8224480BABE"/>
    <w:rsid w:val="008C3BD3"/>
    <w:pPr>
      <w:spacing w:after="160" w:line="259" w:lineRule="auto"/>
    </w:pPr>
  </w:style>
  <w:style w:type="paragraph" w:customStyle="1" w:styleId="385040AD307A4F47AB8998F09870E85D">
    <w:name w:val="385040AD307A4F47AB8998F09870E85D"/>
    <w:rsid w:val="008C3BD3"/>
    <w:pPr>
      <w:spacing w:after="160" w:line="259" w:lineRule="auto"/>
    </w:pPr>
  </w:style>
  <w:style w:type="paragraph" w:customStyle="1" w:styleId="B0B369D7AF674B6C910850FB7CD4A298">
    <w:name w:val="B0B369D7AF674B6C910850FB7CD4A298"/>
    <w:rsid w:val="008C3BD3"/>
    <w:pPr>
      <w:spacing w:after="160" w:line="259" w:lineRule="auto"/>
    </w:pPr>
  </w:style>
  <w:style w:type="paragraph" w:customStyle="1" w:styleId="DE4E0B3B1E6C4C79B4F404F472157A44">
    <w:name w:val="DE4E0B3B1E6C4C79B4F404F472157A44"/>
    <w:rsid w:val="008C3BD3"/>
    <w:pPr>
      <w:spacing w:after="160" w:line="259" w:lineRule="auto"/>
    </w:pPr>
  </w:style>
  <w:style w:type="paragraph" w:customStyle="1" w:styleId="121EA77558D34FDCAB268066CA49462D">
    <w:name w:val="121EA77558D34FDCAB268066CA49462D"/>
    <w:rsid w:val="008C3BD3"/>
    <w:pPr>
      <w:spacing w:after="160" w:line="259" w:lineRule="auto"/>
    </w:pPr>
  </w:style>
  <w:style w:type="paragraph" w:customStyle="1" w:styleId="2F420C6AEF75457B863C4186793B143E">
    <w:name w:val="2F420C6AEF75457B863C4186793B143E"/>
    <w:rsid w:val="008C3BD3"/>
    <w:pPr>
      <w:spacing w:after="160" w:line="259" w:lineRule="auto"/>
    </w:pPr>
  </w:style>
  <w:style w:type="paragraph" w:customStyle="1" w:styleId="CDEF99FE713F4C6289BB37F071E5B14A">
    <w:name w:val="CDEF99FE713F4C6289BB37F071E5B14A"/>
    <w:rsid w:val="008C3BD3"/>
    <w:pPr>
      <w:spacing w:after="160" w:line="259" w:lineRule="auto"/>
    </w:pPr>
  </w:style>
  <w:style w:type="paragraph" w:customStyle="1" w:styleId="1840AAC64CF74A64BF9252C1C3B6DE07">
    <w:name w:val="1840AAC64CF74A64BF9252C1C3B6DE07"/>
    <w:rsid w:val="008C3BD3"/>
    <w:pPr>
      <w:spacing w:after="160" w:line="259" w:lineRule="auto"/>
    </w:pPr>
  </w:style>
  <w:style w:type="paragraph" w:customStyle="1" w:styleId="5D89F97D2DEC48908B1C9F8B73D3FF64">
    <w:name w:val="5D89F97D2DEC48908B1C9F8B73D3FF64"/>
    <w:rsid w:val="008C3BD3"/>
    <w:pPr>
      <w:spacing w:after="160" w:line="259" w:lineRule="auto"/>
    </w:pPr>
  </w:style>
  <w:style w:type="paragraph" w:customStyle="1" w:styleId="1990C3B6BB7A4ABA8896103AEF857697">
    <w:name w:val="1990C3B6BB7A4ABA8896103AEF857697"/>
    <w:rsid w:val="008C3BD3"/>
    <w:pPr>
      <w:spacing w:after="160" w:line="259" w:lineRule="auto"/>
    </w:pPr>
  </w:style>
  <w:style w:type="paragraph" w:customStyle="1" w:styleId="A1280654339A4848889E5B57D38B7D2E">
    <w:name w:val="A1280654339A4848889E5B57D38B7D2E"/>
    <w:rsid w:val="008C3BD3"/>
    <w:pPr>
      <w:spacing w:after="160" w:line="259" w:lineRule="auto"/>
    </w:pPr>
  </w:style>
  <w:style w:type="paragraph" w:customStyle="1" w:styleId="F94E4193E22E4A429C07E528297D6CB9">
    <w:name w:val="F94E4193E22E4A429C07E528297D6CB9"/>
    <w:rsid w:val="008C3BD3"/>
    <w:pPr>
      <w:spacing w:after="160" w:line="259" w:lineRule="auto"/>
    </w:pPr>
  </w:style>
  <w:style w:type="paragraph" w:customStyle="1" w:styleId="D484D412378D40C98DCA858437BD84D0">
    <w:name w:val="D484D412378D40C98DCA858437BD84D0"/>
    <w:rsid w:val="008C3BD3"/>
    <w:pPr>
      <w:spacing w:after="160" w:line="259" w:lineRule="auto"/>
    </w:pPr>
  </w:style>
  <w:style w:type="paragraph" w:customStyle="1" w:styleId="9AB7825C916F4778A0C70FAE78C3E41E">
    <w:name w:val="9AB7825C916F4778A0C70FAE78C3E41E"/>
    <w:rsid w:val="008C3BD3"/>
    <w:pPr>
      <w:spacing w:after="160" w:line="259" w:lineRule="auto"/>
    </w:pPr>
  </w:style>
  <w:style w:type="paragraph" w:customStyle="1" w:styleId="3BF02C8C87B04B68BBACDA2FA2DF96CD">
    <w:name w:val="3BF02C8C87B04B68BBACDA2FA2DF96CD"/>
    <w:rsid w:val="008C3BD3"/>
    <w:pPr>
      <w:spacing w:after="160" w:line="259" w:lineRule="auto"/>
    </w:pPr>
  </w:style>
  <w:style w:type="paragraph" w:customStyle="1" w:styleId="60A6098584254096868EBF121D490A0C">
    <w:name w:val="60A6098584254096868EBF121D490A0C"/>
    <w:rsid w:val="008C3BD3"/>
    <w:pPr>
      <w:spacing w:after="160" w:line="259" w:lineRule="auto"/>
    </w:pPr>
  </w:style>
  <w:style w:type="paragraph" w:customStyle="1" w:styleId="9567346DA45A47C9A56171DF918954B8">
    <w:name w:val="9567346DA45A47C9A56171DF918954B8"/>
    <w:rsid w:val="008C3BD3"/>
    <w:pPr>
      <w:spacing w:after="160" w:line="259" w:lineRule="auto"/>
    </w:pPr>
  </w:style>
  <w:style w:type="paragraph" w:customStyle="1" w:styleId="A3873E23369C4B4F96235F99880566DE">
    <w:name w:val="A3873E23369C4B4F96235F99880566DE"/>
    <w:rsid w:val="008C3BD3"/>
    <w:pPr>
      <w:spacing w:after="160" w:line="259" w:lineRule="auto"/>
    </w:pPr>
  </w:style>
  <w:style w:type="paragraph" w:customStyle="1" w:styleId="398C9E8D83DC4F79BDF30B8BD78FA990">
    <w:name w:val="398C9E8D83DC4F79BDF30B8BD78FA990"/>
    <w:rsid w:val="008C3BD3"/>
    <w:pPr>
      <w:spacing w:after="160" w:line="259" w:lineRule="auto"/>
    </w:pPr>
  </w:style>
  <w:style w:type="paragraph" w:customStyle="1" w:styleId="55D2E276804B41068913D6F4CCDDCF61">
    <w:name w:val="55D2E276804B41068913D6F4CCDDCF61"/>
    <w:rsid w:val="008C3BD3"/>
    <w:pPr>
      <w:spacing w:after="160" w:line="259" w:lineRule="auto"/>
    </w:pPr>
  </w:style>
  <w:style w:type="paragraph" w:customStyle="1" w:styleId="9D287029FC72481F88CC712CA7DD9B89">
    <w:name w:val="9D287029FC72481F88CC712CA7DD9B89"/>
    <w:rsid w:val="008C3BD3"/>
    <w:pPr>
      <w:spacing w:after="160" w:line="259" w:lineRule="auto"/>
    </w:pPr>
  </w:style>
  <w:style w:type="paragraph" w:customStyle="1" w:styleId="43CBBA518D2A499BB36B1734024F6E85">
    <w:name w:val="43CBBA518D2A499BB36B1734024F6E85"/>
    <w:rsid w:val="008C3BD3"/>
    <w:pPr>
      <w:spacing w:after="160" w:line="259" w:lineRule="auto"/>
    </w:pPr>
  </w:style>
  <w:style w:type="paragraph" w:customStyle="1" w:styleId="CAFA539B4A734F0588F49A139CEC0C2A">
    <w:name w:val="CAFA539B4A734F0588F49A139CEC0C2A"/>
    <w:rsid w:val="008C3BD3"/>
    <w:pPr>
      <w:spacing w:after="160" w:line="259" w:lineRule="auto"/>
    </w:pPr>
  </w:style>
  <w:style w:type="paragraph" w:customStyle="1" w:styleId="DDC49B6D01C846C494A0FCC483EB2262">
    <w:name w:val="DDC49B6D01C846C494A0FCC483EB2262"/>
    <w:rsid w:val="00634C1F"/>
    <w:pPr>
      <w:spacing w:after="160" w:line="259" w:lineRule="auto"/>
    </w:pPr>
  </w:style>
  <w:style w:type="paragraph" w:customStyle="1" w:styleId="3CDF953C7F66405AB2F7F4CC3A927F14">
    <w:name w:val="3CDF953C7F66405AB2F7F4CC3A927F14"/>
    <w:rsid w:val="00634C1F"/>
    <w:pPr>
      <w:spacing w:after="160" w:line="259" w:lineRule="auto"/>
    </w:pPr>
  </w:style>
  <w:style w:type="paragraph" w:customStyle="1" w:styleId="922E94E95ADF47DC86E5D8B81B6CEB4B">
    <w:name w:val="922E94E95ADF47DC86E5D8B81B6CEB4B"/>
    <w:rsid w:val="00634C1F"/>
    <w:pPr>
      <w:spacing w:after="160" w:line="259" w:lineRule="auto"/>
    </w:pPr>
  </w:style>
  <w:style w:type="paragraph" w:customStyle="1" w:styleId="0311A88469A54CC6B46989ADC9F465A9">
    <w:name w:val="0311A88469A54CC6B46989ADC9F465A9"/>
    <w:rsid w:val="00634C1F"/>
    <w:pPr>
      <w:spacing w:after="160" w:line="259" w:lineRule="auto"/>
    </w:pPr>
  </w:style>
  <w:style w:type="paragraph" w:customStyle="1" w:styleId="EFBE499178564CB2940E6167CD6B9B3D">
    <w:name w:val="EFBE499178564CB2940E6167CD6B9B3D"/>
    <w:rsid w:val="00634C1F"/>
    <w:pPr>
      <w:spacing w:after="160" w:line="259" w:lineRule="auto"/>
    </w:pPr>
  </w:style>
  <w:style w:type="paragraph" w:customStyle="1" w:styleId="51E79FFAC493426CBEC652F538EB502F">
    <w:name w:val="51E79FFAC493426CBEC652F538EB502F"/>
    <w:rsid w:val="00634C1F"/>
    <w:pPr>
      <w:spacing w:after="160" w:line="259" w:lineRule="auto"/>
    </w:pPr>
  </w:style>
  <w:style w:type="paragraph" w:customStyle="1" w:styleId="111EFF980B064314AA1AA74EA8493ED2">
    <w:name w:val="111EFF980B064314AA1AA74EA8493ED2"/>
    <w:rsid w:val="00634C1F"/>
    <w:pPr>
      <w:spacing w:after="160" w:line="259" w:lineRule="auto"/>
    </w:pPr>
  </w:style>
  <w:style w:type="paragraph" w:customStyle="1" w:styleId="91170C2A6F2B47B6B700CBC2095AE1F1">
    <w:name w:val="91170C2A6F2B47B6B700CBC2095AE1F1"/>
    <w:rsid w:val="00634C1F"/>
    <w:pPr>
      <w:spacing w:after="160" w:line="259" w:lineRule="auto"/>
    </w:pPr>
  </w:style>
  <w:style w:type="paragraph" w:customStyle="1" w:styleId="FDACBE8DFDAA466F85C612C61D61CB4B">
    <w:name w:val="FDACBE8DFDAA466F85C612C61D61CB4B"/>
    <w:rsid w:val="00634C1F"/>
    <w:pPr>
      <w:spacing w:after="160" w:line="259" w:lineRule="auto"/>
    </w:pPr>
  </w:style>
  <w:style w:type="paragraph" w:customStyle="1" w:styleId="9765407360CE468786FFCC862324C6C0">
    <w:name w:val="9765407360CE468786FFCC862324C6C0"/>
    <w:rsid w:val="00634C1F"/>
    <w:pPr>
      <w:spacing w:after="160" w:line="259" w:lineRule="auto"/>
    </w:pPr>
  </w:style>
  <w:style w:type="paragraph" w:customStyle="1" w:styleId="01877AA27BD648A1B48EC760C8232DA9">
    <w:name w:val="01877AA27BD648A1B48EC760C8232DA9"/>
    <w:rsid w:val="00634C1F"/>
    <w:pPr>
      <w:spacing w:after="160" w:line="259" w:lineRule="auto"/>
    </w:pPr>
  </w:style>
  <w:style w:type="paragraph" w:customStyle="1" w:styleId="46324450956243EE9C0061ECF0F61726">
    <w:name w:val="46324450956243EE9C0061ECF0F61726"/>
    <w:rsid w:val="00634C1F"/>
    <w:pPr>
      <w:spacing w:after="160" w:line="259" w:lineRule="auto"/>
    </w:pPr>
  </w:style>
  <w:style w:type="paragraph" w:customStyle="1" w:styleId="DD26EB6EB1CC41E0B879D5DD321634F7">
    <w:name w:val="DD26EB6EB1CC41E0B879D5DD321634F7"/>
    <w:rsid w:val="00634C1F"/>
    <w:pPr>
      <w:spacing w:after="160" w:line="259" w:lineRule="auto"/>
    </w:pPr>
  </w:style>
  <w:style w:type="paragraph" w:customStyle="1" w:styleId="35F6183E606847498B17D1EF6BD592EA">
    <w:name w:val="35F6183E606847498B17D1EF6BD592EA"/>
    <w:rsid w:val="00634C1F"/>
    <w:pPr>
      <w:spacing w:after="160" w:line="259" w:lineRule="auto"/>
    </w:pPr>
  </w:style>
  <w:style w:type="paragraph" w:customStyle="1" w:styleId="F992340DF1E44A4484C4CD25653D64AB">
    <w:name w:val="F992340DF1E44A4484C4CD25653D64AB"/>
    <w:rsid w:val="00634C1F"/>
    <w:pPr>
      <w:spacing w:after="160" w:line="259" w:lineRule="auto"/>
    </w:pPr>
  </w:style>
  <w:style w:type="paragraph" w:customStyle="1" w:styleId="451A075CAD7240139E687EB40798A9E2">
    <w:name w:val="451A075CAD7240139E687EB40798A9E2"/>
    <w:rsid w:val="00634C1F"/>
    <w:pPr>
      <w:spacing w:after="160" w:line="259" w:lineRule="auto"/>
    </w:pPr>
  </w:style>
  <w:style w:type="paragraph" w:customStyle="1" w:styleId="067F2BBAE1F24E1693252554D3C36CA1">
    <w:name w:val="067F2BBAE1F24E1693252554D3C36CA1"/>
    <w:rsid w:val="00634C1F"/>
    <w:pPr>
      <w:spacing w:after="160" w:line="259" w:lineRule="auto"/>
    </w:pPr>
  </w:style>
  <w:style w:type="paragraph" w:customStyle="1" w:styleId="1B889A675ECC4A4F8B3FD1D43D67AFC3">
    <w:name w:val="1B889A675ECC4A4F8B3FD1D43D67AFC3"/>
    <w:rsid w:val="00634C1F"/>
    <w:pPr>
      <w:spacing w:after="160" w:line="259" w:lineRule="auto"/>
    </w:pPr>
  </w:style>
  <w:style w:type="paragraph" w:customStyle="1" w:styleId="790A65208D6B49FEADE3DAFA95CE9936">
    <w:name w:val="790A65208D6B49FEADE3DAFA95CE9936"/>
    <w:rsid w:val="00634C1F"/>
    <w:pPr>
      <w:spacing w:after="160" w:line="259" w:lineRule="auto"/>
    </w:pPr>
  </w:style>
  <w:style w:type="paragraph" w:customStyle="1" w:styleId="4F5A1662E79C44F88223D3AD5C5C838A">
    <w:name w:val="4F5A1662E79C44F88223D3AD5C5C838A"/>
    <w:rsid w:val="00634C1F"/>
    <w:pPr>
      <w:spacing w:after="160" w:line="259" w:lineRule="auto"/>
    </w:pPr>
  </w:style>
  <w:style w:type="paragraph" w:customStyle="1" w:styleId="6E50C2C96BD54856B275874F2C6EF8D2">
    <w:name w:val="6E50C2C96BD54856B275874F2C6EF8D2"/>
    <w:rsid w:val="00634C1F"/>
    <w:pPr>
      <w:spacing w:after="160" w:line="259" w:lineRule="auto"/>
    </w:pPr>
  </w:style>
  <w:style w:type="paragraph" w:customStyle="1" w:styleId="9678768FB9234A799EC31D690AE7D2FF">
    <w:name w:val="9678768FB9234A799EC31D690AE7D2FF"/>
    <w:rsid w:val="00634C1F"/>
    <w:pPr>
      <w:spacing w:after="160" w:line="259" w:lineRule="auto"/>
    </w:pPr>
  </w:style>
  <w:style w:type="paragraph" w:customStyle="1" w:styleId="4AE4C6A786BA4AB58934E44BB227003B">
    <w:name w:val="4AE4C6A786BA4AB58934E44BB227003B"/>
    <w:rsid w:val="00634C1F"/>
    <w:pPr>
      <w:spacing w:after="160" w:line="259" w:lineRule="auto"/>
    </w:pPr>
  </w:style>
  <w:style w:type="paragraph" w:customStyle="1" w:styleId="D7EF8E417FB243C9A136AE6BB5497EEB">
    <w:name w:val="D7EF8E417FB243C9A136AE6BB5497EEB"/>
    <w:rsid w:val="00634C1F"/>
    <w:pPr>
      <w:spacing w:after="160" w:line="259" w:lineRule="auto"/>
    </w:pPr>
  </w:style>
  <w:style w:type="paragraph" w:customStyle="1" w:styleId="E2B8DB9DF4EB40A0996E3385B591932E">
    <w:name w:val="E2B8DB9DF4EB40A0996E3385B591932E"/>
    <w:rsid w:val="00634C1F"/>
    <w:pPr>
      <w:spacing w:after="160" w:line="259" w:lineRule="auto"/>
    </w:pPr>
  </w:style>
  <w:style w:type="paragraph" w:customStyle="1" w:styleId="FACB48A14BED450291FFBF5E2395C066">
    <w:name w:val="FACB48A14BED450291FFBF5E2395C066"/>
    <w:rsid w:val="00634C1F"/>
    <w:pPr>
      <w:spacing w:after="160" w:line="259" w:lineRule="auto"/>
    </w:pPr>
  </w:style>
  <w:style w:type="paragraph" w:customStyle="1" w:styleId="75A58AEFF8EE4F499AE0A508A14183BB">
    <w:name w:val="75A58AEFF8EE4F499AE0A508A14183BB"/>
    <w:rsid w:val="00634C1F"/>
    <w:pPr>
      <w:spacing w:after="160" w:line="259" w:lineRule="auto"/>
    </w:pPr>
  </w:style>
  <w:style w:type="paragraph" w:customStyle="1" w:styleId="A04CBCF691964BC3918C716BE2122149">
    <w:name w:val="A04CBCF691964BC3918C716BE2122149"/>
    <w:rsid w:val="00634C1F"/>
    <w:pPr>
      <w:spacing w:after="160" w:line="259" w:lineRule="auto"/>
    </w:pPr>
  </w:style>
  <w:style w:type="paragraph" w:customStyle="1" w:styleId="38EE4D29199644B294D943E31C6164D3">
    <w:name w:val="38EE4D29199644B294D943E31C6164D3"/>
    <w:rsid w:val="00634C1F"/>
    <w:pPr>
      <w:spacing w:after="160" w:line="259" w:lineRule="auto"/>
    </w:pPr>
  </w:style>
  <w:style w:type="paragraph" w:customStyle="1" w:styleId="00E0246095AD478C933BF1DE68B37EFD">
    <w:name w:val="00E0246095AD478C933BF1DE68B37EFD"/>
    <w:rsid w:val="00634C1F"/>
    <w:pPr>
      <w:spacing w:after="160" w:line="259" w:lineRule="auto"/>
    </w:pPr>
  </w:style>
  <w:style w:type="paragraph" w:customStyle="1" w:styleId="D5F8E4C55F664636826CFFB8F9CC46D9">
    <w:name w:val="D5F8E4C55F664636826CFFB8F9CC46D9"/>
    <w:rsid w:val="00634C1F"/>
    <w:pPr>
      <w:spacing w:after="160" w:line="259" w:lineRule="auto"/>
    </w:pPr>
  </w:style>
  <w:style w:type="paragraph" w:customStyle="1" w:styleId="238504AAB5B4440DB4EAFAA12B64483A">
    <w:name w:val="238504AAB5B4440DB4EAFAA12B64483A"/>
    <w:rsid w:val="00634C1F"/>
    <w:pPr>
      <w:spacing w:after="160" w:line="259" w:lineRule="auto"/>
    </w:pPr>
  </w:style>
  <w:style w:type="paragraph" w:customStyle="1" w:styleId="213D338CF7B44AC0B0275FC9A9AC629E">
    <w:name w:val="213D338CF7B44AC0B0275FC9A9AC629E"/>
    <w:rsid w:val="00634C1F"/>
    <w:pPr>
      <w:spacing w:after="160" w:line="259" w:lineRule="auto"/>
    </w:pPr>
  </w:style>
  <w:style w:type="paragraph" w:customStyle="1" w:styleId="F3F7FBB0CE7247FBB1F63B51692121D6">
    <w:name w:val="F3F7FBB0CE7247FBB1F63B51692121D6"/>
    <w:rsid w:val="00634C1F"/>
    <w:pPr>
      <w:spacing w:after="160" w:line="259" w:lineRule="auto"/>
    </w:pPr>
  </w:style>
  <w:style w:type="paragraph" w:customStyle="1" w:styleId="2B29264F657F4E8CB287C0E2EFEA67F1">
    <w:name w:val="2B29264F657F4E8CB287C0E2EFEA67F1"/>
    <w:rsid w:val="00634C1F"/>
    <w:pPr>
      <w:spacing w:after="160" w:line="259" w:lineRule="auto"/>
    </w:pPr>
  </w:style>
  <w:style w:type="paragraph" w:customStyle="1" w:styleId="7C97A352E55948318813E18385AB6626">
    <w:name w:val="7C97A352E55948318813E18385AB6626"/>
    <w:rsid w:val="00634C1F"/>
    <w:pPr>
      <w:spacing w:after="160" w:line="259" w:lineRule="auto"/>
    </w:pPr>
  </w:style>
  <w:style w:type="paragraph" w:customStyle="1" w:styleId="5AEEDF26949945DBB99CBA98233CEC87">
    <w:name w:val="5AEEDF26949945DBB99CBA98233CEC87"/>
    <w:rsid w:val="005E38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11222</Words>
  <Characters>63679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2020-03-27T10:35:00Z</dcterms:created>
  <dcterms:modified xsi:type="dcterms:W3CDTF">2020-03-27T10:41:00Z</dcterms:modified>
  <cp:contentStatus/>
</cp:coreProperties>
</file>