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6256C2BE" w14:textId="77777777" w:rsidR="00B17866" w:rsidRPr="002921E7" w:rsidRDefault="00B17866" w:rsidP="00B17866">
      <w:pPr>
        <w:spacing w:before="24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June 2021</w:t>
      </w:r>
    </w:p>
    <w:p w14:paraId="1370B961" w14:textId="77777777" w:rsidR="00B17866" w:rsidRPr="00B17866" w:rsidRDefault="00B17866" w:rsidP="00B17866">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June 2024</w:t>
      </w:r>
    </w:p>
    <w:p w14:paraId="047E7BC9" w14:textId="7C16D831" w:rsidR="009B0E59" w:rsidRPr="009B0E59" w:rsidRDefault="009B0E59" w:rsidP="00B17866">
      <w:pPr>
        <w:pStyle w:val="Heading1"/>
        <w:rPr>
          <w:lang w:eastAsia="en-GB"/>
        </w:rPr>
      </w:pPr>
      <w:r w:rsidRPr="009B0E59">
        <w:rPr>
          <w:lang w:eastAsia="en-GB"/>
        </w:rPr>
        <w:t xml:space="preserve">Indicator </w:t>
      </w:r>
      <w:r w:rsidR="00FF79D5">
        <w:rPr>
          <w:lang w:eastAsia="en-GB"/>
        </w:rPr>
        <w:t>IAP00</w:t>
      </w:r>
      <w:r w:rsidR="00C447EF">
        <w:rPr>
          <w:lang w:eastAsia="en-GB"/>
        </w:rPr>
        <w:t>427</w:t>
      </w:r>
    </w:p>
    <w:p w14:paraId="385ED702" w14:textId="3E4FA549" w:rsidR="001377B8" w:rsidRDefault="00C447EF" w:rsidP="009B0E59">
      <w:pPr>
        <w:pStyle w:val="Heading1"/>
        <w:rPr>
          <w:b w:val="0"/>
          <w:bCs w:val="0"/>
          <w:kern w:val="0"/>
          <w:sz w:val="24"/>
          <w:szCs w:val="24"/>
          <w:lang w:eastAsia="en-GB"/>
        </w:rPr>
      </w:pPr>
      <w:r>
        <w:rPr>
          <w:b w:val="0"/>
          <w:bCs w:val="0"/>
          <w:kern w:val="0"/>
          <w:sz w:val="24"/>
          <w:szCs w:val="24"/>
          <w:lang w:eastAsia="en-GB"/>
        </w:rPr>
        <w:t>Dementia: 65+ Estimated diagnosis rate</w:t>
      </w:r>
    </w:p>
    <w:p w14:paraId="7C25BFBC" w14:textId="7D86D323"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609"/>
        <w:gridCol w:w="4482"/>
        <w:gridCol w:w="2926"/>
      </w:tblGrid>
      <w:tr w:rsidR="00455B14" w:rsidRPr="006E1387" w14:paraId="0815D160" w14:textId="1327D684" w:rsidTr="00B90594">
        <w:tc>
          <w:tcPr>
            <w:tcW w:w="1609"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48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2926"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B90594">
        <w:tc>
          <w:tcPr>
            <w:tcW w:w="1609"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482" w:type="dxa"/>
          </w:tcPr>
          <w:p w14:paraId="62C6DAA8" w14:textId="78AEF414" w:rsidR="000356D0" w:rsidRDefault="000356D0" w:rsidP="000356D0">
            <w:pPr>
              <w:spacing w:before="120" w:after="120"/>
              <w:rPr>
                <w:rFonts w:ascii="Arial" w:hAnsi="Arial" w:cs="Arial"/>
                <w:sz w:val="22"/>
                <w:szCs w:val="22"/>
              </w:rPr>
            </w:pPr>
            <w:r>
              <w:rPr>
                <w:rFonts w:ascii="Arial" w:hAnsi="Arial" w:cs="Arial"/>
                <w:sz w:val="22"/>
                <w:szCs w:val="22"/>
              </w:rPr>
              <w:t xml:space="preserve">Indicator is part of the </w:t>
            </w:r>
            <w:r w:rsidR="00FF08B1">
              <w:rPr>
                <w:rFonts w:ascii="Arial" w:hAnsi="Arial" w:cs="Arial"/>
                <w:sz w:val="22"/>
                <w:szCs w:val="22"/>
              </w:rPr>
              <w:t>Recorded Dementia Diagnoses collection published by NHS Digital</w:t>
            </w:r>
          </w:p>
          <w:p w14:paraId="6A0AAFD7" w14:textId="195F48DB" w:rsidR="00B90405" w:rsidRPr="006E1387" w:rsidRDefault="00695926" w:rsidP="000356D0">
            <w:pPr>
              <w:spacing w:before="120" w:after="120"/>
              <w:rPr>
                <w:rFonts w:ascii="Arial" w:hAnsi="Arial" w:cs="Arial"/>
                <w:sz w:val="22"/>
                <w:szCs w:val="22"/>
              </w:rPr>
            </w:pPr>
            <w:r>
              <w:rPr>
                <w:rFonts w:ascii="Arial" w:hAnsi="Arial" w:cs="Arial"/>
                <w:sz w:val="22"/>
                <w:szCs w:val="22"/>
              </w:rPr>
              <w:t>The indicator is benchmarked at a target of 66.7% dementia diagnosis rate, and for the four annual time periods published from 2017 this target has been attained at England level. Variation exists across various geographical and other breakdowns.</w:t>
            </w:r>
          </w:p>
        </w:tc>
        <w:tc>
          <w:tcPr>
            <w:tcW w:w="2926" w:type="dxa"/>
          </w:tcPr>
          <w:p w14:paraId="78280FB7" w14:textId="2B6FE5C9" w:rsidR="00E05AB5" w:rsidRPr="006E1387" w:rsidRDefault="00695926" w:rsidP="005B620E">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The indicator is published as part of an NHS Digital collection. </w:t>
            </w:r>
          </w:p>
        </w:tc>
      </w:tr>
      <w:tr w:rsidR="00455B14" w:rsidRPr="006E1387" w14:paraId="77F6A4A2" w14:textId="33EFD485" w:rsidTr="00B90594">
        <w:tc>
          <w:tcPr>
            <w:tcW w:w="1609"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482" w:type="dxa"/>
          </w:tcPr>
          <w:p w14:paraId="04A42767" w14:textId="46B738DC" w:rsidR="001C1870" w:rsidRDefault="00B90594" w:rsidP="00303A11">
            <w:pPr>
              <w:spacing w:before="120" w:after="120"/>
              <w:rPr>
                <w:rFonts w:ascii="Arial" w:hAnsi="Arial" w:cs="Arial"/>
                <w:sz w:val="22"/>
                <w:szCs w:val="22"/>
              </w:rPr>
            </w:pPr>
            <w:r>
              <w:rPr>
                <w:rFonts w:ascii="Arial" w:hAnsi="Arial" w:cs="Arial"/>
                <w:sz w:val="22"/>
                <w:szCs w:val="22"/>
              </w:rPr>
              <w:t xml:space="preserve">From </w:t>
            </w:r>
            <w:r w:rsidR="00CA2676">
              <w:rPr>
                <w:rFonts w:ascii="Arial" w:hAnsi="Arial" w:cs="Arial"/>
                <w:sz w:val="22"/>
                <w:szCs w:val="22"/>
              </w:rPr>
              <w:t>original application form provided by NICE</w:t>
            </w:r>
            <w:r>
              <w:rPr>
                <w:rFonts w:ascii="Arial" w:hAnsi="Arial" w:cs="Arial"/>
                <w:sz w:val="22"/>
                <w:szCs w:val="22"/>
              </w:rPr>
              <w:t>:</w:t>
            </w:r>
          </w:p>
          <w:p w14:paraId="5B7424C8" w14:textId="77777777" w:rsidR="00A40F55" w:rsidRPr="00A40F55" w:rsidRDefault="00B90594" w:rsidP="00A40F55">
            <w:pPr>
              <w:spacing w:before="120" w:after="120"/>
              <w:rPr>
                <w:rFonts w:ascii="Arial" w:hAnsi="Arial" w:cs="Arial"/>
                <w:sz w:val="22"/>
                <w:szCs w:val="22"/>
              </w:rPr>
            </w:pPr>
            <w:r>
              <w:rPr>
                <w:rFonts w:ascii="Arial" w:hAnsi="Arial" w:cs="Arial"/>
                <w:sz w:val="22"/>
                <w:szCs w:val="22"/>
              </w:rPr>
              <w:t>“</w:t>
            </w:r>
            <w:r w:rsidR="00A40F55" w:rsidRPr="00A40F55">
              <w:rPr>
                <w:rFonts w:ascii="Arial" w:hAnsi="Arial" w:cs="Arial"/>
                <w:sz w:val="22"/>
                <w:szCs w:val="22"/>
              </w:rPr>
              <w:t xml:space="preserve">Timely diagnosis and intervention </w:t>
            </w:r>
            <w:proofErr w:type="gramStart"/>
            <w:r w:rsidR="00A40F55" w:rsidRPr="00A40F55">
              <w:rPr>
                <w:rFonts w:ascii="Arial" w:hAnsi="Arial" w:cs="Arial"/>
                <w:sz w:val="22"/>
                <w:szCs w:val="22"/>
              </w:rPr>
              <w:t>is</w:t>
            </w:r>
            <w:proofErr w:type="gramEnd"/>
            <w:r w:rsidR="00A40F55" w:rsidRPr="00A40F55">
              <w:rPr>
                <w:rFonts w:ascii="Arial" w:hAnsi="Arial" w:cs="Arial"/>
                <w:sz w:val="22"/>
                <w:szCs w:val="22"/>
              </w:rPr>
              <w:t xml:space="preserve"> a key objective of the National Dementia Strategy and has been reinforced as a priority in the Prime Minister's Challenge on Dementia, published on 26 March 2012. Diagnosis rates for dementia vary across the country. Too often, diagnosis comes too late - during a crisis or beyond the point where people can </w:t>
            </w:r>
            <w:proofErr w:type="gramStart"/>
            <w:r w:rsidR="00A40F55" w:rsidRPr="00A40F55">
              <w:rPr>
                <w:rFonts w:ascii="Arial" w:hAnsi="Arial" w:cs="Arial"/>
                <w:sz w:val="22"/>
                <w:szCs w:val="22"/>
              </w:rPr>
              <w:t>plan for the future</w:t>
            </w:r>
            <w:proofErr w:type="gramEnd"/>
            <w:r w:rsidR="00A40F55" w:rsidRPr="00A40F55">
              <w:rPr>
                <w:rFonts w:ascii="Arial" w:hAnsi="Arial" w:cs="Arial"/>
                <w:sz w:val="22"/>
                <w:szCs w:val="22"/>
              </w:rPr>
              <w:t xml:space="preserve"> and make informed choices about how they would like to be cared for. For example, a fall leading to admission to hospital. NHS England has set the first ever national ambition to improve dementia diagnosis rates. By 2015, the aim is that two-thirds of people </w:t>
            </w:r>
            <w:r w:rsidR="00A40F55" w:rsidRPr="00A40F55">
              <w:rPr>
                <w:rFonts w:ascii="Arial" w:hAnsi="Arial" w:cs="Arial"/>
                <w:sz w:val="22"/>
                <w:szCs w:val="22"/>
              </w:rPr>
              <w:lastRenderedPageBreak/>
              <w:t>should have a diagnosis, with appropriate post diagnosis support.</w:t>
            </w:r>
          </w:p>
          <w:p w14:paraId="11B3EF7D" w14:textId="77777777" w:rsidR="00A40F55" w:rsidRPr="00A40F55" w:rsidRDefault="00A40F55" w:rsidP="00A40F55">
            <w:pPr>
              <w:spacing w:before="120" w:after="120"/>
              <w:rPr>
                <w:rFonts w:ascii="Arial" w:hAnsi="Arial" w:cs="Arial"/>
                <w:sz w:val="22"/>
                <w:szCs w:val="22"/>
              </w:rPr>
            </w:pPr>
            <w:r w:rsidRPr="00A40F55">
              <w:rPr>
                <w:rFonts w:ascii="Arial" w:hAnsi="Arial" w:cs="Arial"/>
                <w:sz w:val="22"/>
                <w:szCs w:val="22"/>
              </w:rPr>
              <w:t xml:space="preserve">There are a range of outcomes we want to see for people with dementia and their </w:t>
            </w:r>
            <w:proofErr w:type="spellStart"/>
            <w:r w:rsidRPr="00A40F55">
              <w:rPr>
                <w:rFonts w:ascii="Arial" w:hAnsi="Arial" w:cs="Arial"/>
                <w:sz w:val="22"/>
                <w:szCs w:val="22"/>
              </w:rPr>
              <w:t>carers</w:t>
            </w:r>
            <w:proofErr w:type="spellEnd"/>
            <w:r w:rsidRPr="00A40F55">
              <w:rPr>
                <w:rFonts w:ascii="Arial" w:hAnsi="Arial" w:cs="Arial"/>
                <w:sz w:val="22"/>
                <w:szCs w:val="22"/>
              </w:rPr>
              <w:t xml:space="preserve"> as set out below. Improving diagnosis has a key role to play in our ability to achieve these outcomes:</w:t>
            </w:r>
          </w:p>
          <w:p w14:paraId="3EF7584A" w14:textId="64561203" w:rsidR="00A40F55" w:rsidRPr="00A40F55" w:rsidRDefault="00A40F55" w:rsidP="00A40F55">
            <w:pPr>
              <w:pStyle w:val="ListParagraph"/>
              <w:numPr>
                <w:ilvl w:val="0"/>
                <w:numId w:val="41"/>
              </w:numPr>
              <w:spacing w:before="120" w:after="120"/>
              <w:rPr>
                <w:rFonts w:ascii="Arial" w:hAnsi="Arial" w:cs="Arial"/>
                <w:sz w:val="22"/>
                <w:szCs w:val="22"/>
              </w:rPr>
            </w:pPr>
            <w:r w:rsidRPr="00A40F55">
              <w:rPr>
                <w:rFonts w:ascii="Arial" w:hAnsi="Arial" w:cs="Arial"/>
                <w:sz w:val="22"/>
                <w:szCs w:val="22"/>
              </w:rPr>
              <w:t>Slower progression of the condition which might be possible with early diagnosis and the prescription of appropriate drugs for certain types of dementia (</w:t>
            </w:r>
            <w:proofErr w:type="gramStart"/>
            <w:r w:rsidRPr="00A40F55">
              <w:rPr>
                <w:rFonts w:ascii="Arial" w:hAnsi="Arial" w:cs="Arial"/>
                <w:sz w:val="22"/>
                <w:szCs w:val="22"/>
              </w:rPr>
              <w:t>e.g.</w:t>
            </w:r>
            <w:proofErr w:type="gramEnd"/>
            <w:r w:rsidRPr="00A40F55">
              <w:rPr>
                <w:rFonts w:ascii="Arial" w:hAnsi="Arial" w:cs="Arial"/>
                <w:sz w:val="22"/>
                <w:szCs w:val="22"/>
              </w:rPr>
              <w:t xml:space="preserve"> Alzheimer’s);</w:t>
            </w:r>
          </w:p>
          <w:p w14:paraId="3202EC78" w14:textId="5716FD68" w:rsidR="00A40F55" w:rsidRPr="00A40F55" w:rsidRDefault="00A40F55" w:rsidP="00A40F55">
            <w:pPr>
              <w:pStyle w:val="ListParagraph"/>
              <w:numPr>
                <w:ilvl w:val="0"/>
                <w:numId w:val="41"/>
              </w:numPr>
              <w:spacing w:before="120" w:after="120"/>
              <w:rPr>
                <w:rFonts w:ascii="Arial" w:hAnsi="Arial" w:cs="Arial"/>
                <w:sz w:val="22"/>
                <w:szCs w:val="22"/>
              </w:rPr>
            </w:pPr>
            <w:r w:rsidRPr="00A40F55">
              <w:rPr>
                <w:rFonts w:ascii="Arial" w:hAnsi="Arial" w:cs="Arial"/>
                <w:sz w:val="22"/>
                <w:szCs w:val="22"/>
              </w:rPr>
              <w:t xml:space="preserve">Improved ability to cope with symptoms of dementia and the consequential deferred institutionalisation which might be deliverable through early diagnosis and better information, support and </w:t>
            </w:r>
            <w:proofErr w:type="gramStart"/>
            <w:r w:rsidRPr="00A40F55">
              <w:rPr>
                <w:rFonts w:ascii="Arial" w:hAnsi="Arial" w:cs="Arial"/>
                <w:sz w:val="22"/>
                <w:szCs w:val="22"/>
              </w:rPr>
              <w:t>treatment;</w:t>
            </w:r>
            <w:proofErr w:type="gramEnd"/>
          </w:p>
          <w:p w14:paraId="35368C6A" w14:textId="04DCB5DB" w:rsidR="00A40F55" w:rsidRPr="00A40F55" w:rsidRDefault="00A40F55" w:rsidP="00A40F55">
            <w:pPr>
              <w:pStyle w:val="ListParagraph"/>
              <w:numPr>
                <w:ilvl w:val="0"/>
                <w:numId w:val="41"/>
              </w:numPr>
              <w:spacing w:before="120" w:after="120"/>
              <w:rPr>
                <w:rFonts w:ascii="Arial" w:hAnsi="Arial" w:cs="Arial"/>
                <w:sz w:val="22"/>
                <w:szCs w:val="22"/>
              </w:rPr>
            </w:pPr>
            <w:r w:rsidRPr="00A40F55">
              <w:rPr>
                <w:rFonts w:ascii="Arial" w:hAnsi="Arial" w:cs="Arial"/>
                <w:sz w:val="22"/>
                <w:szCs w:val="22"/>
              </w:rPr>
              <w:t xml:space="preserve">Avoidance of side effects associated with inappropriate medication which might be deliverable through better detection of dementia, better training of staff working in hospitals and care homes, and dramatically reduced reliance upon anti-psychotic </w:t>
            </w:r>
            <w:proofErr w:type="gramStart"/>
            <w:r w:rsidRPr="00A40F55">
              <w:rPr>
                <w:rFonts w:ascii="Arial" w:hAnsi="Arial" w:cs="Arial"/>
                <w:sz w:val="22"/>
                <w:szCs w:val="22"/>
              </w:rPr>
              <w:t>drugs;</w:t>
            </w:r>
            <w:proofErr w:type="gramEnd"/>
          </w:p>
          <w:p w14:paraId="642E1ADE" w14:textId="2E654122" w:rsidR="00A40F55" w:rsidRDefault="00A40F55" w:rsidP="00A40F55">
            <w:pPr>
              <w:pStyle w:val="ListParagraph"/>
              <w:numPr>
                <w:ilvl w:val="0"/>
                <w:numId w:val="41"/>
              </w:numPr>
              <w:spacing w:before="120" w:after="120"/>
              <w:rPr>
                <w:rFonts w:ascii="Arial" w:hAnsi="Arial" w:cs="Arial"/>
                <w:sz w:val="22"/>
                <w:szCs w:val="22"/>
              </w:rPr>
            </w:pPr>
            <w:r w:rsidRPr="00A40F55">
              <w:rPr>
                <w:rFonts w:ascii="Arial" w:hAnsi="Arial" w:cs="Arial"/>
                <w:sz w:val="22"/>
                <w:szCs w:val="22"/>
              </w:rPr>
              <w:t>Reduction in the amount of time that people with dementia spend in hospital, both in terms of avoidable admissions/readmissions and reduced length of hospital stay for those with dementia who are hospitalised for whatever reason.</w:t>
            </w:r>
          </w:p>
          <w:p w14:paraId="46FD2163" w14:textId="0BE81092" w:rsidR="00B90405" w:rsidRPr="006E1387" w:rsidRDefault="00CA2676" w:rsidP="00B90594">
            <w:pPr>
              <w:spacing w:before="120" w:after="120"/>
              <w:rPr>
                <w:rFonts w:ascii="Arial" w:hAnsi="Arial" w:cs="Arial"/>
                <w:sz w:val="22"/>
                <w:szCs w:val="22"/>
              </w:rPr>
            </w:pPr>
            <w:r>
              <w:rPr>
                <w:rFonts w:ascii="Arial" w:hAnsi="Arial" w:cs="Arial"/>
                <w:sz w:val="22"/>
                <w:szCs w:val="22"/>
              </w:rPr>
              <w:t>Please note that the Prime Minister’s Challenge on Dementia has since been updated</w:t>
            </w:r>
            <w:r>
              <w:rPr>
                <w:rStyle w:val="FootnoteReference"/>
                <w:rFonts w:ascii="Arial" w:hAnsi="Arial" w:cs="Arial"/>
                <w:sz w:val="22"/>
                <w:szCs w:val="22"/>
              </w:rPr>
              <w:footnoteReference w:id="1"/>
            </w:r>
            <w:r>
              <w:rPr>
                <w:rFonts w:ascii="Arial" w:hAnsi="Arial" w:cs="Arial"/>
                <w:sz w:val="22"/>
                <w:szCs w:val="22"/>
              </w:rPr>
              <w:t>.</w:t>
            </w:r>
          </w:p>
        </w:tc>
        <w:tc>
          <w:tcPr>
            <w:tcW w:w="2926" w:type="dxa"/>
          </w:tcPr>
          <w:p w14:paraId="12B8C1AB" w14:textId="34024741" w:rsidR="00E05AB5" w:rsidRPr="006E1387" w:rsidRDefault="00CA2676" w:rsidP="00CA267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Evidence base exists. This indicator aligns with NICE guid</w:t>
            </w:r>
            <w:r w:rsidR="00B90405">
              <w:rPr>
                <w:rFonts w:eastAsiaTheme="minorEastAsia" w:cs="Arial"/>
                <w:color w:val="000000" w:themeColor="dark1"/>
                <w:kern w:val="24"/>
                <w:sz w:val="22"/>
                <w:szCs w:val="22"/>
              </w:rPr>
              <w:t xml:space="preserve">eline </w:t>
            </w:r>
            <w:r>
              <w:rPr>
                <w:rFonts w:eastAsiaTheme="minorEastAsia" w:cs="Arial"/>
                <w:color w:val="000000" w:themeColor="dark1"/>
                <w:kern w:val="24"/>
                <w:sz w:val="22"/>
                <w:szCs w:val="22"/>
              </w:rPr>
              <w:t>(</w:t>
            </w:r>
            <w:r w:rsidR="00D27CAC">
              <w:rPr>
                <w:rFonts w:eastAsiaTheme="minorEastAsia" w:cs="Arial"/>
                <w:color w:val="000000" w:themeColor="dark1"/>
                <w:kern w:val="24"/>
                <w:sz w:val="22"/>
                <w:szCs w:val="22"/>
              </w:rPr>
              <w:t>NG97</w:t>
            </w:r>
            <w:r>
              <w:rPr>
                <w:rStyle w:val="FootnoteReference"/>
                <w:rFonts w:eastAsiaTheme="minorEastAsia" w:cs="Arial"/>
                <w:color w:val="000000" w:themeColor="dark1"/>
                <w:kern w:val="24"/>
                <w:sz w:val="22"/>
                <w:szCs w:val="22"/>
              </w:rPr>
              <w:footnoteReference w:id="2"/>
            </w:r>
            <w:r>
              <w:rPr>
                <w:rFonts w:eastAsiaTheme="minorEastAsia" w:cs="Arial"/>
                <w:color w:val="000000" w:themeColor="dark1"/>
                <w:kern w:val="24"/>
                <w:sz w:val="22"/>
                <w:szCs w:val="22"/>
              </w:rPr>
              <w:t>)</w:t>
            </w:r>
            <w:r w:rsidR="00D27CAC">
              <w:rPr>
                <w:rFonts w:eastAsiaTheme="minorEastAsia" w:cs="Arial"/>
                <w:color w:val="000000" w:themeColor="dark1"/>
                <w:kern w:val="24"/>
                <w:sz w:val="22"/>
                <w:szCs w:val="22"/>
              </w:rPr>
              <w:t xml:space="preserve"> albeit published after the implementation of this indicator.</w:t>
            </w:r>
          </w:p>
        </w:tc>
      </w:tr>
      <w:tr w:rsidR="00223AA6" w:rsidRPr="006E1387" w14:paraId="3CC8FB8C" w14:textId="54EA7E4F" w:rsidTr="00B90594">
        <w:tc>
          <w:tcPr>
            <w:tcW w:w="1609" w:type="dxa"/>
          </w:tcPr>
          <w:p w14:paraId="4C16DA9B" w14:textId="563A5247"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482" w:type="dxa"/>
          </w:tcPr>
          <w:p w14:paraId="700950B1" w14:textId="319A5140" w:rsidR="00223AA6" w:rsidRPr="00DA2C60" w:rsidRDefault="00223AA6" w:rsidP="00223AA6">
            <w:pPr>
              <w:spacing w:before="120" w:after="120"/>
              <w:rPr>
                <w:rFonts w:ascii="Arial" w:hAnsi="Arial" w:cs="Arial"/>
                <w:color w:val="000000"/>
                <w:kern w:val="24"/>
                <w:sz w:val="22"/>
                <w:szCs w:val="22"/>
                <w:lang w:eastAsia="en-GB"/>
              </w:rPr>
            </w:pPr>
            <w:r w:rsidRPr="00DA2C60">
              <w:rPr>
                <w:rFonts w:ascii="Arial" w:hAnsi="Arial" w:cs="Arial"/>
                <w:color w:val="000000"/>
                <w:kern w:val="24"/>
                <w:sz w:val="22"/>
                <w:szCs w:val="22"/>
                <w:lang w:eastAsia="en-GB"/>
              </w:rPr>
              <w:t xml:space="preserve">Numerator: </w:t>
            </w:r>
            <w:r w:rsidR="00D27CAC" w:rsidRPr="00DA2C60">
              <w:rPr>
                <w:rFonts w:ascii="Arial" w:hAnsi="Arial" w:cs="Arial"/>
                <w:color w:val="000000"/>
                <w:kern w:val="24"/>
                <w:sz w:val="22"/>
                <w:szCs w:val="22"/>
                <w:lang w:eastAsia="en-GB"/>
              </w:rPr>
              <w:t>Number of people diagnosed with dementia as recorded in QOF</w:t>
            </w:r>
          </w:p>
          <w:p w14:paraId="4D12F215" w14:textId="77777777" w:rsidR="00FF08B1" w:rsidRPr="00DA2C60" w:rsidRDefault="00223AA6" w:rsidP="00223AA6">
            <w:pPr>
              <w:spacing w:before="120" w:after="120"/>
              <w:rPr>
                <w:rFonts w:ascii="Arial" w:hAnsi="Arial" w:cs="Arial"/>
                <w:color w:val="000000"/>
                <w:kern w:val="24"/>
                <w:sz w:val="22"/>
                <w:szCs w:val="22"/>
                <w:lang w:eastAsia="en-GB"/>
              </w:rPr>
            </w:pPr>
            <w:r w:rsidRPr="00DA2C60">
              <w:rPr>
                <w:rFonts w:ascii="Arial" w:hAnsi="Arial" w:cs="Arial"/>
                <w:color w:val="000000"/>
                <w:kern w:val="24"/>
                <w:sz w:val="22"/>
                <w:szCs w:val="22"/>
                <w:lang w:eastAsia="en-GB"/>
              </w:rPr>
              <w:t xml:space="preserve">Denominator: </w:t>
            </w:r>
          </w:p>
          <w:p w14:paraId="30698353" w14:textId="293034CF" w:rsidR="00223AA6" w:rsidRPr="00DA2C60" w:rsidRDefault="00FF08B1" w:rsidP="00223AA6">
            <w:pPr>
              <w:spacing w:before="120" w:after="120"/>
              <w:rPr>
                <w:rFonts w:ascii="Arial" w:hAnsi="Arial" w:cs="Arial"/>
                <w:color w:val="000000"/>
                <w:kern w:val="24"/>
                <w:sz w:val="22"/>
                <w:szCs w:val="22"/>
                <w:lang w:eastAsia="en-GB"/>
              </w:rPr>
            </w:pPr>
            <w:r w:rsidRPr="00DA2C60">
              <w:rPr>
                <w:rFonts w:ascii="Arial" w:hAnsi="Arial" w:cs="Arial"/>
                <w:color w:val="000000"/>
                <w:kern w:val="24"/>
                <w:sz w:val="22"/>
                <w:szCs w:val="22"/>
                <w:lang w:eastAsia="en-GB"/>
              </w:rPr>
              <w:t>Population: Patients registered at a general practice with 5-year age band and sex. It is extracted on the first day of the month, the day after the end of the data period for the numerator.</w:t>
            </w:r>
          </w:p>
          <w:p w14:paraId="3966AECF" w14:textId="4A9318A4" w:rsidR="00FF08B1" w:rsidRPr="00DA2C60" w:rsidRDefault="00FF08B1" w:rsidP="00223AA6">
            <w:pPr>
              <w:spacing w:before="120" w:after="120"/>
              <w:rPr>
                <w:rFonts w:ascii="Arial" w:hAnsi="Arial" w:cs="Arial"/>
                <w:color w:val="000000"/>
                <w:kern w:val="24"/>
                <w:sz w:val="22"/>
                <w:szCs w:val="22"/>
                <w:lang w:eastAsia="en-GB"/>
              </w:rPr>
            </w:pPr>
            <w:r w:rsidRPr="00DA2C60">
              <w:rPr>
                <w:rFonts w:ascii="Arial" w:hAnsi="Arial" w:cs="Arial"/>
                <w:color w:val="000000"/>
                <w:kern w:val="24"/>
                <w:sz w:val="22"/>
                <w:szCs w:val="22"/>
                <w:lang w:eastAsia="en-GB"/>
              </w:rPr>
              <w:t xml:space="preserve">Reference rates: Age 65+ age and sex-specific dementia prevalence rates, binomial proportions with 95% confidence limits by 5-year age and sex band from the Medical Research Council Cognitive </w:t>
            </w:r>
            <w:r w:rsidRPr="00DA2C60">
              <w:rPr>
                <w:rFonts w:ascii="Arial" w:hAnsi="Arial" w:cs="Arial"/>
                <w:color w:val="000000"/>
                <w:kern w:val="24"/>
                <w:sz w:val="22"/>
                <w:szCs w:val="22"/>
                <w:lang w:eastAsia="en-GB"/>
              </w:rPr>
              <w:lastRenderedPageBreak/>
              <w:t>Function and Ageing Study II (CFAS II). Reference rates remain static.</w:t>
            </w:r>
          </w:p>
          <w:p w14:paraId="5ADFC5B7" w14:textId="1243CA5D" w:rsidR="00223AA6" w:rsidRPr="00DA2C60" w:rsidRDefault="00223AA6" w:rsidP="00223AA6">
            <w:pPr>
              <w:spacing w:before="120" w:after="120"/>
              <w:rPr>
                <w:rFonts w:ascii="Arial" w:hAnsi="Arial" w:cs="Arial"/>
                <w:color w:val="000000"/>
                <w:kern w:val="24"/>
                <w:sz w:val="22"/>
                <w:szCs w:val="22"/>
                <w:lang w:eastAsia="en-GB"/>
              </w:rPr>
            </w:pPr>
            <w:r w:rsidRPr="00DA2C60">
              <w:rPr>
                <w:rFonts w:ascii="Arial" w:hAnsi="Arial" w:cs="Arial"/>
                <w:color w:val="000000"/>
                <w:kern w:val="24"/>
                <w:sz w:val="22"/>
                <w:szCs w:val="22"/>
                <w:lang w:eastAsia="en-GB"/>
              </w:rPr>
              <w:t xml:space="preserve">Exclusions: </w:t>
            </w:r>
            <w:r w:rsidR="00DF4637" w:rsidRPr="00DA2C60">
              <w:rPr>
                <w:rFonts w:ascii="Arial" w:hAnsi="Arial" w:cs="Arial"/>
                <w:color w:val="000000"/>
                <w:kern w:val="24"/>
                <w:sz w:val="22"/>
                <w:szCs w:val="22"/>
                <w:lang w:eastAsia="en-GB"/>
              </w:rPr>
              <w:t xml:space="preserve">Data only published and calculated for ages </w:t>
            </w:r>
            <w:r w:rsidR="00FF08B1" w:rsidRPr="00DA2C60">
              <w:rPr>
                <w:rFonts w:ascii="Arial" w:hAnsi="Arial" w:cs="Arial"/>
                <w:color w:val="000000"/>
                <w:kern w:val="24"/>
                <w:sz w:val="22"/>
                <w:szCs w:val="22"/>
                <w:lang w:eastAsia="en-GB"/>
              </w:rPr>
              <w:t>65</w:t>
            </w:r>
            <w:r w:rsidR="00DF4637" w:rsidRPr="00DA2C60">
              <w:rPr>
                <w:rFonts w:ascii="Arial" w:hAnsi="Arial" w:cs="Arial"/>
                <w:color w:val="000000"/>
                <w:kern w:val="24"/>
                <w:sz w:val="22"/>
                <w:szCs w:val="22"/>
                <w:lang w:eastAsia="en-GB"/>
              </w:rPr>
              <w:t xml:space="preserve"> and above.</w:t>
            </w:r>
          </w:p>
          <w:p w14:paraId="55B0F105" w14:textId="1809CD56" w:rsidR="00223AA6" w:rsidRPr="00DA2C60" w:rsidRDefault="00223AA6" w:rsidP="00223AA6">
            <w:pPr>
              <w:spacing w:before="120" w:after="120"/>
              <w:rPr>
                <w:rFonts w:ascii="Arial" w:hAnsi="Arial" w:cs="Arial"/>
                <w:color w:val="000000"/>
                <w:kern w:val="24"/>
                <w:sz w:val="22"/>
                <w:szCs w:val="22"/>
                <w:lang w:eastAsia="en-GB"/>
              </w:rPr>
            </w:pPr>
            <w:r w:rsidRPr="00DA2C60">
              <w:rPr>
                <w:rFonts w:ascii="Arial" w:hAnsi="Arial" w:cs="Arial"/>
                <w:color w:val="000000"/>
                <w:kern w:val="24"/>
                <w:sz w:val="22"/>
                <w:szCs w:val="22"/>
                <w:lang w:eastAsia="en-GB"/>
              </w:rPr>
              <w:t xml:space="preserve">Methodology: </w:t>
            </w:r>
            <w:r w:rsidR="00DF4637" w:rsidRPr="00DA2C60">
              <w:rPr>
                <w:rFonts w:ascii="Arial" w:hAnsi="Arial" w:cs="Arial"/>
                <w:color w:val="000000"/>
                <w:kern w:val="24"/>
                <w:sz w:val="22"/>
                <w:szCs w:val="22"/>
                <w:lang w:eastAsia="en-GB"/>
              </w:rPr>
              <w:t>Percentage</w:t>
            </w:r>
            <w:r w:rsidR="00695926" w:rsidRPr="00DA2C60">
              <w:rPr>
                <w:rFonts w:ascii="Arial" w:hAnsi="Arial" w:cs="Arial"/>
                <w:color w:val="000000"/>
                <w:kern w:val="24"/>
                <w:sz w:val="22"/>
                <w:szCs w:val="22"/>
                <w:lang w:eastAsia="en-GB"/>
              </w:rPr>
              <w:t>. An estimated number of patients with dementia is calculated using reference populations, and a diagnosis rate is calculated by dividing the recorded number of patients by the estimated number.</w:t>
            </w:r>
          </w:p>
          <w:p w14:paraId="4A20FCB0" w14:textId="6693012F" w:rsidR="00223AA6" w:rsidRPr="00DA2C60" w:rsidRDefault="00223AA6" w:rsidP="00223AA6">
            <w:pPr>
              <w:spacing w:before="120" w:after="120"/>
              <w:rPr>
                <w:rFonts w:ascii="Arial" w:hAnsi="Arial" w:cs="Arial"/>
                <w:color w:val="000000"/>
                <w:kern w:val="24"/>
                <w:sz w:val="22"/>
                <w:szCs w:val="22"/>
                <w:lang w:eastAsia="en-GB"/>
              </w:rPr>
            </w:pPr>
            <w:r w:rsidRPr="00DA2C60">
              <w:rPr>
                <w:rFonts w:ascii="Arial" w:hAnsi="Arial" w:cs="Arial"/>
                <w:color w:val="000000"/>
                <w:kern w:val="24"/>
                <w:sz w:val="22"/>
                <w:szCs w:val="22"/>
                <w:lang w:eastAsia="en-GB"/>
              </w:rPr>
              <w:t xml:space="preserve">Geography: </w:t>
            </w:r>
            <w:r w:rsidR="00695926" w:rsidRPr="00DA2C60">
              <w:rPr>
                <w:rFonts w:ascii="Arial" w:hAnsi="Arial" w:cs="Arial"/>
                <w:color w:val="000000"/>
                <w:kern w:val="24"/>
                <w:sz w:val="22"/>
                <w:szCs w:val="22"/>
                <w:lang w:eastAsia="en-GB"/>
              </w:rPr>
              <w:t>CCG, Trust, GP Practice, Primary Care Network, Local Authority, Region</w:t>
            </w:r>
            <w:r w:rsidR="00270607" w:rsidRPr="00DA2C60">
              <w:rPr>
                <w:rFonts w:ascii="Arial" w:hAnsi="Arial" w:cs="Arial"/>
                <w:color w:val="000000"/>
                <w:kern w:val="24"/>
                <w:sz w:val="22"/>
                <w:szCs w:val="22"/>
                <w:lang w:eastAsia="en-GB"/>
              </w:rPr>
              <w:t xml:space="preserve"> and National, as well as additional groupings of these.</w:t>
            </w:r>
            <w:r w:rsidR="00695926" w:rsidRPr="00DA2C60">
              <w:rPr>
                <w:rFonts w:ascii="Arial" w:hAnsi="Arial" w:cs="Arial"/>
                <w:color w:val="000000"/>
                <w:kern w:val="24"/>
                <w:sz w:val="22"/>
                <w:szCs w:val="22"/>
                <w:lang w:eastAsia="en-GB"/>
              </w:rPr>
              <w:t xml:space="preserve"> Depri</w:t>
            </w:r>
            <w:r w:rsidR="00270607" w:rsidRPr="00DA2C60">
              <w:rPr>
                <w:rFonts w:ascii="Arial" w:hAnsi="Arial" w:cs="Arial"/>
                <w:color w:val="000000"/>
                <w:kern w:val="24"/>
                <w:sz w:val="22"/>
                <w:szCs w:val="22"/>
                <w:lang w:eastAsia="en-GB"/>
              </w:rPr>
              <w:t>vation breakdowns are available, and recorded dementia numbers are published by Age, Sex and Ethnicity.</w:t>
            </w:r>
          </w:p>
          <w:p w14:paraId="6E8ACA7F" w14:textId="7A941F3C" w:rsidR="00223AA6" w:rsidRPr="00DA2C60" w:rsidRDefault="00223AA6" w:rsidP="00223AA6">
            <w:pPr>
              <w:spacing w:before="120" w:after="120"/>
              <w:rPr>
                <w:rFonts w:ascii="Arial" w:hAnsi="Arial" w:cs="Arial"/>
                <w:color w:val="000000"/>
                <w:kern w:val="24"/>
                <w:sz w:val="22"/>
                <w:szCs w:val="22"/>
                <w:lang w:eastAsia="en-GB"/>
              </w:rPr>
            </w:pPr>
            <w:r w:rsidRPr="00DA2C60">
              <w:rPr>
                <w:rFonts w:ascii="Arial" w:hAnsi="Arial" w:cs="Arial"/>
                <w:color w:val="000000"/>
                <w:kern w:val="24"/>
                <w:sz w:val="22"/>
                <w:szCs w:val="22"/>
                <w:lang w:eastAsia="en-GB"/>
              </w:rPr>
              <w:t xml:space="preserve">Data Source: </w:t>
            </w:r>
            <w:r w:rsidR="00FF08B1" w:rsidRPr="00DA2C60">
              <w:rPr>
                <w:rFonts w:ascii="Arial" w:hAnsi="Arial" w:cs="Arial"/>
                <w:color w:val="000000"/>
                <w:kern w:val="24"/>
                <w:sz w:val="22"/>
                <w:szCs w:val="22"/>
                <w:lang w:eastAsia="en-GB"/>
              </w:rPr>
              <w:t>General Practice Extraction Service (GPES) for numerator</w:t>
            </w:r>
            <w:r w:rsidR="00DF4637" w:rsidRPr="00DA2C60">
              <w:rPr>
                <w:rFonts w:ascii="Arial" w:hAnsi="Arial" w:cs="Arial"/>
                <w:color w:val="000000"/>
                <w:kern w:val="24"/>
                <w:sz w:val="22"/>
                <w:szCs w:val="22"/>
                <w:lang w:eastAsia="en-GB"/>
              </w:rPr>
              <w:t xml:space="preserve">, </w:t>
            </w:r>
            <w:r w:rsidR="00FF08B1" w:rsidRPr="00DA2C60">
              <w:rPr>
                <w:rFonts w:ascii="Arial" w:hAnsi="Arial" w:cs="Arial"/>
                <w:color w:val="000000"/>
                <w:kern w:val="24"/>
                <w:sz w:val="22"/>
                <w:szCs w:val="22"/>
                <w:lang w:eastAsia="en-GB"/>
              </w:rPr>
              <w:t xml:space="preserve">National Health </w:t>
            </w:r>
            <w:proofErr w:type="gramStart"/>
            <w:r w:rsidR="00FF08B1" w:rsidRPr="00DA2C60">
              <w:rPr>
                <w:rFonts w:ascii="Arial" w:hAnsi="Arial" w:cs="Arial"/>
                <w:color w:val="000000"/>
                <w:kern w:val="24"/>
                <w:sz w:val="22"/>
                <w:szCs w:val="22"/>
                <w:lang w:eastAsia="en-GB"/>
              </w:rPr>
              <w:t>Application</w:t>
            </w:r>
            <w:proofErr w:type="gramEnd"/>
            <w:r w:rsidR="00FF08B1" w:rsidRPr="00DA2C60">
              <w:rPr>
                <w:rFonts w:ascii="Arial" w:hAnsi="Arial" w:cs="Arial"/>
                <w:color w:val="000000"/>
                <w:kern w:val="24"/>
                <w:sz w:val="22"/>
                <w:szCs w:val="22"/>
                <w:lang w:eastAsia="en-GB"/>
              </w:rPr>
              <w:t xml:space="preserve"> and Infrastructure Services (NHAIS/Exeter) </w:t>
            </w:r>
            <w:r w:rsidR="00DF4637" w:rsidRPr="00DA2C60">
              <w:rPr>
                <w:rFonts w:ascii="Arial" w:hAnsi="Arial" w:cs="Arial"/>
                <w:color w:val="000000"/>
                <w:kern w:val="24"/>
                <w:sz w:val="22"/>
                <w:szCs w:val="22"/>
                <w:lang w:eastAsia="en-GB"/>
              </w:rPr>
              <w:t>for denominator</w:t>
            </w:r>
          </w:p>
          <w:p w14:paraId="134E4565" w14:textId="4EFB1CAC" w:rsidR="00223AA6" w:rsidRPr="00DA2C60" w:rsidRDefault="00223AA6" w:rsidP="00DF4637">
            <w:pPr>
              <w:spacing w:before="120" w:after="120"/>
              <w:rPr>
                <w:rFonts w:ascii="Arial" w:hAnsi="Arial" w:cs="Arial"/>
                <w:color w:val="000000"/>
                <w:kern w:val="24"/>
                <w:sz w:val="22"/>
                <w:szCs w:val="22"/>
                <w:lang w:eastAsia="en-GB"/>
              </w:rPr>
            </w:pPr>
            <w:r w:rsidRPr="00DA2C60">
              <w:rPr>
                <w:rFonts w:ascii="Arial" w:hAnsi="Arial" w:cs="Arial"/>
                <w:color w:val="000000"/>
                <w:kern w:val="24"/>
                <w:sz w:val="22"/>
                <w:szCs w:val="22"/>
                <w:lang w:eastAsia="en-GB"/>
              </w:rPr>
              <w:t xml:space="preserve">Disclosure control: </w:t>
            </w:r>
            <w:r w:rsidR="00DF4637" w:rsidRPr="00DA2C60">
              <w:rPr>
                <w:rFonts w:ascii="Arial" w:hAnsi="Arial" w:cs="Arial"/>
                <w:color w:val="000000"/>
                <w:kern w:val="24"/>
                <w:sz w:val="22"/>
                <w:szCs w:val="22"/>
                <w:lang w:eastAsia="en-GB"/>
              </w:rPr>
              <w:t>None</w:t>
            </w:r>
          </w:p>
        </w:tc>
        <w:tc>
          <w:tcPr>
            <w:tcW w:w="2926" w:type="dxa"/>
          </w:tcPr>
          <w:p w14:paraId="031B118C" w14:textId="7106E63E" w:rsidR="00B90594" w:rsidRPr="006E1387" w:rsidRDefault="00B90594" w:rsidP="00B9059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The indicator ha</w:t>
            </w:r>
            <w:r w:rsidR="00DF4637">
              <w:rPr>
                <w:rFonts w:ascii="Arial" w:eastAsiaTheme="minorEastAsia" w:hAnsi="Arial" w:cs="Arial"/>
                <w:color w:val="000000" w:themeColor="dark1"/>
                <w:kern w:val="24"/>
                <w:sz w:val="22"/>
                <w:szCs w:val="22"/>
              </w:rPr>
              <w:t>s</w:t>
            </w:r>
            <w:r w:rsidRPr="006E1387">
              <w:rPr>
                <w:rFonts w:ascii="Arial" w:eastAsiaTheme="minorEastAsia" w:hAnsi="Arial" w:cs="Arial"/>
                <w:color w:val="000000" w:themeColor="dark1"/>
                <w:kern w:val="24"/>
                <w:sz w:val="22"/>
                <w:szCs w:val="22"/>
              </w:rPr>
              <w:t xml:space="preserve"> defined components necessary to construct the indicator</w:t>
            </w:r>
            <w:r>
              <w:rPr>
                <w:rFonts w:ascii="Arial" w:eastAsiaTheme="minorEastAsia" w:hAnsi="Arial" w:cs="Arial"/>
                <w:color w:val="000000" w:themeColor="dark1"/>
                <w:kern w:val="24"/>
                <w:sz w:val="22"/>
                <w:szCs w:val="22"/>
              </w:rPr>
              <w:t>.</w:t>
            </w:r>
          </w:p>
          <w:p w14:paraId="42FC7796" w14:textId="5A354569" w:rsidR="00223AA6" w:rsidRPr="006E1387" w:rsidRDefault="00223AA6" w:rsidP="00223AA6">
            <w:pPr>
              <w:pStyle w:val="NormalWeb"/>
              <w:spacing w:before="120" w:beforeAutospacing="0" w:after="120" w:afterAutospacing="0"/>
              <w:rPr>
                <w:rFonts w:ascii="Arial" w:hAnsi="Arial" w:cs="Arial"/>
                <w:color w:val="000000"/>
                <w:kern w:val="24"/>
                <w:sz w:val="22"/>
                <w:szCs w:val="22"/>
              </w:rPr>
            </w:pPr>
          </w:p>
        </w:tc>
      </w:tr>
      <w:tr w:rsidR="00223AA6" w:rsidRPr="006E1387" w14:paraId="23FEA25E" w14:textId="6A849BFE" w:rsidTr="00B90594">
        <w:tc>
          <w:tcPr>
            <w:tcW w:w="1609" w:type="dxa"/>
          </w:tcPr>
          <w:p w14:paraId="05670B1F" w14:textId="657854F2" w:rsidR="00223AA6" w:rsidRPr="006E1387" w:rsidRDefault="00223AA6" w:rsidP="00223AA6">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482" w:type="dxa"/>
          </w:tcPr>
          <w:p w14:paraId="707C6C90" w14:textId="40BDC69F" w:rsidR="00B90594" w:rsidRPr="006E1387" w:rsidRDefault="00B90594" w:rsidP="00B90594">
            <w:pPr>
              <w:spacing w:before="120" w:after="120"/>
              <w:rPr>
                <w:rFonts w:ascii="Arial" w:hAnsi="Arial" w:cs="Arial"/>
                <w:sz w:val="22"/>
                <w:szCs w:val="22"/>
              </w:rPr>
            </w:pPr>
            <w:r>
              <w:rPr>
                <w:rFonts w:ascii="Arial" w:hAnsi="Arial" w:cs="Arial"/>
                <w:sz w:val="22"/>
                <w:szCs w:val="22"/>
              </w:rPr>
              <w:t>All data from long running data sources</w:t>
            </w:r>
            <w:r w:rsidR="00270607">
              <w:rPr>
                <w:rFonts w:ascii="Arial" w:hAnsi="Arial" w:cs="Arial"/>
                <w:sz w:val="22"/>
                <w:szCs w:val="22"/>
              </w:rPr>
              <w:t>.</w:t>
            </w:r>
          </w:p>
          <w:p w14:paraId="23202A2C" w14:textId="363ECA27" w:rsidR="00223AA6" w:rsidRPr="006E1387" w:rsidRDefault="00223AA6" w:rsidP="00223AA6">
            <w:pPr>
              <w:spacing w:before="120" w:after="120"/>
              <w:rPr>
                <w:rFonts w:ascii="Arial" w:hAnsi="Arial" w:cs="Arial"/>
                <w:sz w:val="22"/>
                <w:szCs w:val="22"/>
              </w:rPr>
            </w:pPr>
          </w:p>
        </w:tc>
        <w:tc>
          <w:tcPr>
            <w:tcW w:w="2926" w:type="dxa"/>
          </w:tcPr>
          <w:p w14:paraId="7C614BB1" w14:textId="7A693658" w:rsidR="00B90594" w:rsidRPr="006E1387" w:rsidRDefault="00B90594" w:rsidP="00270607">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270607">
              <w:rPr>
                <w:rFonts w:ascii="Arial" w:eastAsiaTheme="minorEastAsia" w:hAnsi="Arial" w:cs="Arial"/>
                <w:color w:val="000000" w:themeColor="dark1"/>
                <w:kern w:val="24"/>
                <w:sz w:val="22"/>
                <w:szCs w:val="22"/>
                <w:lang w:eastAsia="en-GB"/>
              </w:rPr>
              <w:t>.</w:t>
            </w:r>
          </w:p>
        </w:tc>
      </w:tr>
      <w:tr w:rsidR="00223AA6" w:rsidRPr="006E1387" w14:paraId="211AFDFC" w14:textId="3BA1BF23" w:rsidTr="00B90594">
        <w:tc>
          <w:tcPr>
            <w:tcW w:w="1609" w:type="dxa"/>
          </w:tcPr>
          <w:p w14:paraId="7AA7B574" w14:textId="77777777" w:rsidR="00223AA6" w:rsidRPr="006E1387" w:rsidRDefault="00223AA6" w:rsidP="00223AA6">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482" w:type="dxa"/>
          </w:tcPr>
          <w:p w14:paraId="6926F18D" w14:textId="08AB60AB" w:rsidR="00B90594" w:rsidRPr="006E1387" w:rsidRDefault="00270607" w:rsidP="00B90594">
            <w:pPr>
              <w:spacing w:before="120" w:after="120"/>
              <w:rPr>
                <w:rFonts w:ascii="Arial" w:hAnsi="Arial" w:cs="Arial"/>
                <w:sz w:val="22"/>
                <w:szCs w:val="22"/>
              </w:rPr>
            </w:pPr>
            <w:r>
              <w:rPr>
                <w:rFonts w:ascii="Arial" w:hAnsi="Arial" w:cs="Arial"/>
                <w:sz w:val="22"/>
                <w:szCs w:val="22"/>
              </w:rPr>
              <w:t xml:space="preserve">Frequency of publication and volume of data mean that this indicator can inform practice with very little lag. </w:t>
            </w:r>
          </w:p>
          <w:p w14:paraId="2117977B" w14:textId="74DD3F7E" w:rsidR="00223AA6" w:rsidRPr="006E1387" w:rsidRDefault="00223AA6" w:rsidP="00223AA6">
            <w:pPr>
              <w:spacing w:before="120" w:after="120"/>
              <w:rPr>
                <w:rFonts w:cs="Arial"/>
                <w:sz w:val="22"/>
                <w:szCs w:val="22"/>
              </w:rPr>
            </w:pPr>
          </w:p>
        </w:tc>
        <w:tc>
          <w:tcPr>
            <w:tcW w:w="2926" w:type="dxa"/>
          </w:tcPr>
          <w:p w14:paraId="697C3CE8" w14:textId="77777777" w:rsidR="00223AA6" w:rsidRDefault="00223AA6" w:rsidP="00223AA6">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Pr>
                <w:rFonts w:ascii="Arial" w:eastAsiaTheme="minorEastAsia" w:hAnsi="Arial" w:cs="Arial"/>
                <w:color w:val="000000" w:themeColor="dark1"/>
                <w:kern w:val="24"/>
                <w:sz w:val="22"/>
                <w:szCs w:val="22"/>
              </w:rPr>
              <w:t xml:space="preserve"> </w:t>
            </w:r>
          </w:p>
          <w:p w14:paraId="472E62AD" w14:textId="55EC68C5" w:rsidR="00223AA6" w:rsidRPr="006E1387" w:rsidRDefault="00223AA6" w:rsidP="00223AA6">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results of the indicator can be used to improve practice.</w:t>
            </w:r>
          </w:p>
        </w:tc>
      </w:tr>
      <w:tr w:rsidR="00223AA6" w:rsidRPr="006E1387" w14:paraId="515852F3" w14:textId="598C7331" w:rsidTr="00B90594">
        <w:tc>
          <w:tcPr>
            <w:tcW w:w="1609" w:type="dxa"/>
          </w:tcPr>
          <w:p w14:paraId="5DC1BD3A" w14:textId="17F33E7B" w:rsidR="00223AA6" w:rsidRPr="006E1387" w:rsidRDefault="00223AA6" w:rsidP="00223AA6">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482" w:type="dxa"/>
          </w:tcPr>
          <w:p w14:paraId="6C854FEE" w14:textId="31C32A06" w:rsidR="00223AA6" w:rsidRPr="006E1387" w:rsidRDefault="00270607" w:rsidP="00151E7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Indicator </w:t>
            </w:r>
            <w:r w:rsidR="007F1E6E">
              <w:rPr>
                <w:rFonts w:ascii="Arial" w:hAnsi="Arial" w:cs="Arial"/>
                <w:color w:val="000000"/>
                <w:kern w:val="24"/>
                <w:sz w:val="22"/>
                <w:szCs w:val="22"/>
                <w:lang w:eastAsia="en-GB"/>
              </w:rPr>
              <w:t xml:space="preserve">in this form </w:t>
            </w:r>
            <w:r>
              <w:rPr>
                <w:rFonts w:ascii="Arial" w:hAnsi="Arial" w:cs="Arial"/>
                <w:color w:val="000000"/>
                <w:kern w:val="24"/>
                <w:sz w:val="22"/>
                <w:szCs w:val="22"/>
                <w:lang w:eastAsia="en-GB"/>
              </w:rPr>
              <w:t>is not part of a specific outcomes framework, though a similar indicator (</w:t>
            </w:r>
            <w:r w:rsidRPr="00270607">
              <w:rPr>
                <w:rFonts w:ascii="Arial" w:hAnsi="Arial" w:cs="Arial"/>
                <w:color w:val="000000"/>
                <w:kern w:val="24"/>
                <w:sz w:val="22"/>
                <w:szCs w:val="22"/>
                <w:lang w:eastAsia="en-GB"/>
              </w:rPr>
              <w:t>2.6.i Estimated diagnosis rate for people with dementia</w:t>
            </w:r>
            <w:r>
              <w:rPr>
                <w:rFonts w:ascii="Arial" w:hAnsi="Arial" w:cs="Arial"/>
                <w:color w:val="000000"/>
                <w:kern w:val="24"/>
                <w:sz w:val="22"/>
                <w:szCs w:val="22"/>
                <w:lang w:eastAsia="en-GB"/>
              </w:rPr>
              <w:t xml:space="preserve">) exists in the NHS Outcomes Framework, though </w:t>
            </w:r>
            <w:r w:rsidR="007F1E6E">
              <w:rPr>
                <w:rFonts w:ascii="Arial" w:hAnsi="Arial" w:cs="Arial"/>
                <w:color w:val="000000"/>
                <w:kern w:val="24"/>
                <w:sz w:val="22"/>
                <w:szCs w:val="22"/>
                <w:lang w:eastAsia="en-GB"/>
              </w:rPr>
              <w:t>it states that “</w:t>
            </w:r>
            <w:r w:rsidR="007F1E6E" w:rsidRPr="007F1E6E">
              <w:rPr>
                <w:rFonts w:ascii="Arial" w:hAnsi="Arial" w:cs="Arial"/>
                <w:color w:val="000000"/>
                <w:kern w:val="24"/>
                <w:sz w:val="22"/>
                <w:szCs w:val="22"/>
                <w:lang w:eastAsia="en-GB"/>
              </w:rPr>
              <w:t>There are no planned future updates for this indicator. The methodology for the indicator requires review, this is not actively being progressed at this time</w:t>
            </w:r>
            <w:r w:rsidR="007F1E6E">
              <w:rPr>
                <w:rFonts w:ascii="Arial" w:hAnsi="Arial" w:cs="Arial"/>
                <w:color w:val="000000"/>
                <w:kern w:val="24"/>
                <w:sz w:val="22"/>
                <w:szCs w:val="22"/>
                <w:lang w:eastAsia="en-GB"/>
              </w:rPr>
              <w:t>”</w:t>
            </w:r>
            <w:r w:rsidR="00151E74">
              <w:rPr>
                <w:rFonts w:ascii="Arial" w:hAnsi="Arial" w:cs="Arial"/>
                <w:color w:val="000000"/>
                <w:kern w:val="24"/>
                <w:sz w:val="22"/>
                <w:szCs w:val="22"/>
                <w:lang w:eastAsia="en-GB"/>
              </w:rPr>
              <w:t>.</w:t>
            </w:r>
            <w:r w:rsidR="00FA5A69">
              <w:rPr>
                <w:rFonts w:ascii="Arial" w:hAnsi="Arial" w:cs="Arial"/>
                <w:color w:val="000000"/>
                <w:kern w:val="24"/>
                <w:sz w:val="22"/>
                <w:szCs w:val="22"/>
                <w:lang w:eastAsia="en-GB"/>
              </w:rPr>
              <w:t xml:space="preserve"> The assessed indicator is also published by Public Health England as part of the Public Health Outcomes framework.</w:t>
            </w:r>
          </w:p>
        </w:tc>
        <w:tc>
          <w:tcPr>
            <w:tcW w:w="2926" w:type="dxa"/>
          </w:tcPr>
          <w:p w14:paraId="7C2C11AA" w14:textId="4D94276D" w:rsidR="00223AA6" w:rsidRPr="006E1387" w:rsidRDefault="00270607" w:rsidP="00223AA6">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 risks identified with this indicator, though note similar indicator in recognised outcomes framework.</w:t>
            </w:r>
          </w:p>
        </w:tc>
      </w:tr>
    </w:tbl>
    <w:p w14:paraId="11FA4524" w14:textId="77777777" w:rsidR="00B17866" w:rsidRDefault="00B17866" w:rsidP="00B17866">
      <w:pPr>
        <w:pStyle w:val="Paragraphnonumbers"/>
        <w:rPr>
          <w:b/>
        </w:rPr>
      </w:pPr>
    </w:p>
    <w:p w14:paraId="7F510BC3" w14:textId="77777777" w:rsidR="00B17866" w:rsidRDefault="00B17866">
      <w:pPr>
        <w:rPr>
          <w:rFonts w:ascii="Arial" w:hAnsi="Arial"/>
          <w:b/>
        </w:rPr>
      </w:pPr>
      <w:r>
        <w:rPr>
          <w:b/>
        </w:rPr>
        <w:br w:type="page"/>
      </w:r>
    </w:p>
    <w:p w14:paraId="1BB3BB74" w14:textId="493B3445" w:rsidR="00B17866" w:rsidRDefault="00B17866" w:rsidP="00B17866">
      <w:pPr>
        <w:pStyle w:val="Paragraphnonumbers"/>
      </w:pPr>
      <w:r w:rsidRPr="00B12039">
        <w:rPr>
          <w:b/>
        </w:rPr>
        <w:lastRenderedPageBreak/>
        <w:t>Summary:</w:t>
      </w:r>
      <w:r>
        <w:t xml:space="preserve"> </w:t>
      </w:r>
      <w:r w:rsidRPr="00B60A21">
        <w:t>Indicator to be renewed.</w:t>
      </w:r>
    </w:p>
    <w:p w14:paraId="1F7A2064" w14:textId="77777777" w:rsidR="00E56D0A" w:rsidRDefault="00E56D0A" w:rsidP="00E56D0A">
      <w:pPr>
        <w:pStyle w:val="Paragraphnonumbers"/>
        <w:rPr>
          <w:b/>
        </w:rPr>
      </w:pPr>
      <w:r>
        <w:rPr>
          <w:b/>
        </w:rPr>
        <w:t xml:space="preserve">NHS Digital Indicator reference: </w:t>
      </w:r>
    </w:p>
    <w:p w14:paraId="2B396D08" w14:textId="0372A9E1" w:rsidR="00E56D0A" w:rsidRDefault="00E56D0A" w:rsidP="00E56D0A">
      <w:pPr>
        <w:pStyle w:val="Paragraphnonumbers"/>
      </w:pPr>
      <w:r>
        <w:t>Collection – Recorded Dementia Diagnoses</w:t>
      </w:r>
    </w:p>
    <w:p w14:paraId="123085F8" w14:textId="024801CF" w:rsidR="00D73835" w:rsidRDefault="00D73835" w:rsidP="00E56D0A">
      <w:pPr>
        <w:pStyle w:val="Paragraphnonumbers"/>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41CE59F8" w:rsidR="00BB14CA" w:rsidRPr="008C1C95" w:rsidRDefault="00E56D0A" w:rsidP="008C1C95">
    <w:pPr>
      <w:pStyle w:val="Footer"/>
      <w:jc w:val="right"/>
    </w:pPr>
    <w:r>
      <w:t xml:space="preserve">IAP00427 </w:t>
    </w:r>
    <w:r w:rsidRPr="00E56D0A">
      <w:t>Dementia: 65+ Estimated diagnosis rate</w:t>
    </w:r>
    <w:r w:rsidR="00C35453">
      <w:t xml:space="preserve">; </w:t>
    </w:r>
    <w:r w:rsidR="009B0E59">
      <w:t xml:space="preserve">Validity assessment </w:t>
    </w:r>
    <w:r>
      <w:t>March 2021</w:t>
    </w:r>
    <w:r w:rsidR="009B0E59">
      <w:tab/>
    </w:r>
    <w:r w:rsidR="009B0E59">
      <w:tab/>
    </w:r>
    <w:r w:rsidR="00BB14CA">
      <w:fldChar w:fldCharType="begin"/>
    </w:r>
    <w:r w:rsidR="00BB14CA">
      <w:instrText xml:space="preserve"> PAGE </w:instrText>
    </w:r>
    <w:r w:rsidR="00BB14CA">
      <w:fldChar w:fldCharType="separate"/>
    </w:r>
    <w:r>
      <w:rPr>
        <w:noProof/>
      </w:rPr>
      <w:t>2</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Pr>
        <w:noProof/>
      </w:rPr>
      <w:t>4</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CC83B7D" w14:textId="63E962FD" w:rsidR="00CA2676" w:rsidRDefault="00CA2676">
      <w:pPr>
        <w:pStyle w:val="FootnoteText"/>
      </w:pPr>
      <w:r>
        <w:rPr>
          <w:rStyle w:val="FootnoteReference"/>
        </w:rPr>
        <w:footnoteRef/>
      </w:r>
      <w:r>
        <w:t xml:space="preserve"> Prime Minister’s challenge on dementia 2020, Published 21 February 2015, </w:t>
      </w:r>
      <w:r w:rsidRPr="00CA2676">
        <w:t>https://www.gov.uk/government/publications/prime-ministers-challenge-on-dementia-2020</w:t>
      </w:r>
    </w:p>
  </w:footnote>
  <w:footnote w:id="2">
    <w:p w14:paraId="7E0723E7" w14:textId="225D3D7A" w:rsidR="00CA2676" w:rsidRDefault="00CA2676">
      <w:pPr>
        <w:pStyle w:val="FootnoteText"/>
      </w:pPr>
      <w:r>
        <w:rPr>
          <w:rStyle w:val="FootnoteReference"/>
        </w:rPr>
        <w:footnoteRef/>
      </w:r>
      <w:r>
        <w:t xml:space="preserve"> </w:t>
      </w:r>
      <w:r w:rsidRPr="00CA2676">
        <w:t xml:space="preserve">Dementia: assessment, management and support for people living with dementia and their </w:t>
      </w:r>
      <w:proofErr w:type="spellStart"/>
      <w:r w:rsidRPr="00CA2676">
        <w:t>carers</w:t>
      </w:r>
      <w:proofErr w:type="spellEnd"/>
      <w:r>
        <w:t xml:space="preserve">, Published 20 June 2018, </w:t>
      </w:r>
      <w:hyperlink r:id="rId1" w:history="1">
        <w:r w:rsidRPr="00566899">
          <w:rPr>
            <w:rStyle w:val="Hyperlink"/>
          </w:rPr>
          <w:t>https://www.nice.org.uk/guidance/ng97</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1022F0"/>
    <w:multiLevelType w:val="hybridMultilevel"/>
    <w:tmpl w:val="05D88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28"/>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1"/>
  </w:num>
  <w:num w:numId="14">
    <w:abstractNumId w:val="14"/>
  </w:num>
  <w:num w:numId="15">
    <w:abstractNumId w:val="9"/>
  </w:num>
  <w:num w:numId="16">
    <w:abstractNumId w:val="19"/>
  </w:num>
  <w:num w:numId="17">
    <w:abstractNumId w:val="16"/>
  </w:num>
  <w:num w:numId="18">
    <w:abstractNumId w:val="21"/>
  </w:num>
  <w:num w:numId="19">
    <w:abstractNumId w:val="26"/>
  </w:num>
  <w:num w:numId="20">
    <w:abstractNumId w:val="6"/>
  </w:num>
  <w:num w:numId="21">
    <w:abstractNumId w:val="29"/>
  </w:num>
  <w:num w:numId="22">
    <w:abstractNumId w:val="0"/>
  </w:num>
  <w:num w:numId="23">
    <w:abstractNumId w:val="4"/>
  </w:num>
  <w:num w:numId="24">
    <w:abstractNumId w:val="27"/>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30"/>
  </w:num>
  <w:num w:numId="39">
    <w:abstractNumId w:val="20"/>
  </w:num>
  <w:num w:numId="40">
    <w:abstractNumId w:val="2"/>
  </w:num>
  <w:num w:numId="41">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034"/>
    <w:rsid w:val="00017F45"/>
    <w:rsid w:val="000200AB"/>
    <w:rsid w:val="00020637"/>
    <w:rsid w:val="0002076F"/>
    <w:rsid w:val="0002231A"/>
    <w:rsid w:val="00023CA5"/>
    <w:rsid w:val="00024D0A"/>
    <w:rsid w:val="00025A5C"/>
    <w:rsid w:val="0002655B"/>
    <w:rsid w:val="00027B76"/>
    <w:rsid w:val="000300AE"/>
    <w:rsid w:val="00030385"/>
    <w:rsid w:val="0003213D"/>
    <w:rsid w:val="000356D0"/>
    <w:rsid w:val="0003595A"/>
    <w:rsid w:val="00035D96"/>
    <w:rsid w:val="00036EE4"/>
    <w:rsid w:val="00037552"/>
    <w:rsid w:val="000376EA"/>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9713F"/>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D77EF"/>
    <w:rsid w:val="000E0E0D"/>
    <w:rsid w:val="000E24A0"/>
    <w:rsid w:val="000E4899"/>
    <w:rsid w:val="000E7E3C"/>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1E74"/>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8A5"/>
    <w:rsid w:val="001C0AB8"/>
    <w:rsid w:val="001C1870"/>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3443"/>
    <w:rsid w:val="001E586B"/>
    <w:rsid w:val="001E6F20"/>
    <w:rsid w:val="001F1315"/>
    <w:rsid w:val="001F1D2D"/>
    <w:rsid w:val="001F3C47"/>
    <w:rsid w:val="001F6AA3"/>
    <w:rsid w:val="001F6AB0"/>
    <w:rsid w:val="001F75FB"/>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3A6"/>
    <w:rsid w:val="002229AD"/>
    <w:rsid w:val="00223AA6"/>
    <w:rsid w:val="00224AEE"/>
    <w:rsid w:val="00225FF4"/>
    <w:rsid w:val="00230A13"/>
    <w:rsid w:val="002331C6"/>
    <w:rsid w:val="00236B76"/>
    <w:rsid w:val="002408EA"/>
    <w:rsid w:val="00241410"/>
    <w:rsid w:val="002549B2"/>
    <w:rsid w:val="002563DF"/>
    <w:rsid w:val="0026014A"/>
    <w:rsid w:val="0026108E"/>
    <w:rsid w:val="002614ED"/>
    <w:rsid w:val="00262A3E"/>
    <w:rsid w:val="00265142"/>
    <w:rsid w:val="00266AA6"/>
    <w:rsid w:val="00266B50"/>
    <w:rsid w:val="00270605"/>
    <w:rsid w:val="00270607"/>
    <w:rsid w:val="00271804"/>
    <w:rsid w:val="00271857"/>
    <w:rsid w:val="00276AC9"/>
    <w:rsid w:val="00277ED2"/>
    <w:rsid w:val="00280F8A"/>
    <w:rsid w:val="00282F53"/>
    <w:rsid w:val="00284F52"/>
    <w:rsid w:val="00286537"/>
    <w:rsid w:val="00286C3A"/>
    <w:rsid w:val="00287467"/>
    <w:rsid w:val="00291474"/>
    <w:rsid w:val="00291A5B"/>
    <w:rsid w:val="00292B2C"/>
    <w:rsid w:val="0029330E"/>
    <w:rsid w:val="00296E2E"/>
    <w:rsid w:val="002A23A7"/>
    <w:rsid w:val="002A5503"/>
    <w:rsid w:val="002A6812"/>
    <w:rsid w:val="002A7339"/>
    <w:rsid w:val="002A7A24"/>
    <w:rsid w:val="002B4762"/>
    <w:rsid w:val="002B565A"/>
    <w:rsid w:val="002B71D2"/>
    <w:rsid w:val="002C057B"/>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3A11"/>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405B"/>
    <w:rsid w:val="00455B14"/>
    <w:rsid w:val="00456B1D"/>
    <w:rsid w:val="004615C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5551"/>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5926"/>
    <w:rsid w:val="00695E4E"/>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1E6E"/>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5CF"/>
    <w:rsid w:val="009539B0"/>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0F55"/>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866"/>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405"/>
    <w:rsid w:val="00B90594"/>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453"/>
    <w:rsid w:val="00C35755"/>
    <w:rsid w:val="00C41156"/>
    <w:rsid w:val="00C42E13"/>
    <w:rsid w:val="00C4427F"/>
    <w:rsid w:val="00C447E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2676"/>
    <w:rsid w:val="00CA3562"/>
    <w:rsid w:val="00CA371D"/>
    <w:rsid w:val="00CA6681"/>
    <w:rsid w:val="00CA77AE"/>
    <w:rsid w:val="00CB0A27"/>
    <w:rsid w:val="00CB2154"/>
    <w:rsid w:val="00CB35D9"/>
    <w:rsid w:val="00CB4A8A"/>
    <w:rsid w:val="00CB60DD"/>
    <w:rsid w:val="00CB68E2"/>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27CAC"/>
    <w:rsid w:val="00D33FC2"/>
    <w:rsid w:val="00D349ED"/>
    <w:rsid w:val="00D351C1"/>
    <w:rsid w:val="00D35E64"/>
    <w:rsid w:val="00D36CA3"/>
    <w:rsid w:val="00D41537"/>
    <w:rsid w:val="00D4249C"/>
    <w:rsid w:val="00D428BC"/>
    <w:rsid w:val="00D44776"/>
    <w:rsid w:val="00D44CE7"/>
    <w:rsid w:val="00D44F0E"/>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2C60"/>
    <w:rsid w:val="00DA6FB8"/>
    <w:rsid w:val="00DA777A"/>
    <w:rsid w:val="00DB0188"/>
    <w:rsid w:val="00DB26A8"/>
    <w:rsid w:val="00DB3C58"/>
    <w:rsid w:val="00DB42DE"/>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4637"/>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56D0A"/>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97CC1"/>
    <w:rsid w:val="00FA464E"/>
    <w:rsid w:val="00FA5A69"/>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2A0A"/>
    <w:rsid w:val="00FD3934"/>
    <w:rsid w:val="00FD39AD"/>
    <w:rsid w:val="00FD40F7"/>
    <w:rsid w:val="00FD5913"/>
    <w:rsid w:val="00FE0558"/>
    <w:rsid w:val="00FE0BF6"/>
    <w:rsid w:val="00FE11E8"/>
    <w:rsid w:val="00FE29B5"/>
    <w:rsid w:val="00FE32EB"/>
    <w:rsid w:val="00FE3AFF"/>
    <w:rsid w:val="00FE7F98"/>
    <w:rsid w:val="00FF065B"/>
    <w:rsid w:val="00FF08B1"/>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50271245">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0819978">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ng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9A996-A94E-40E1-9A21-B5266C94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2021-09-17T14:09:00Z</dcterms:created>
  <dcterms:modified xsi:type="dcterms:W3CDTF">2021-09-17T14:11:00Z</dcterms:modified>
</cp:coreProperties>
</file>