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80D4D" w14:textId="30214EE8" w:rsidR="00740357" w:rsidRPr="002A65DE" w:rsidRDefault="00740357" w:rsidP="00B77C41">
      <w:pPr>
        <w:pStyle w:val="Frontpagesubhead"/>
        <w:rPr>
          <w:noProof/>
          <w:color w:val="auto"/>
          <w:lang w:eastAsia="en-GB"/>
        </w:rPr>
      </w:pPr>
    </w:p>
    <w:p w14:paraId="4910F45A" w14:textId="2BFEBB11" w:rsidR="00740357" w:rsidRPr="002A65DE" w:rsidRDefault="00740357" w:rsidP="00740357">
      <w:pPr>
        <w:jc w:val="center"/>
        <w:rPr>
          <w:rFonts w:eastAsia="Calibri" w:cs="Arial"/>
          <w:b/>
          <w:bCs/>
          <w:sz w:val="28"/>
          <w:szCs w:val="28"/>
        </w:rPr>
      </w:pPr>
      <w:r w:rsidRPr="002A65DE">
        <w:rPr>
          <w:rFonts w:eastAsia="Calibri" w:cs="Arial"/>
          <w:b/>
          <w:bCs/>
          <w:sz w:val="28"/>
          <w:szCs w:val="28"/>
        </w:rPr>
        <w:t>NHS Digital</w:t>
      </w:r>
    </w:p>
    <w:p w14:paraId="2A7B0E2B" w14:textId="77777777" w:rsidR="00740357" w:rsidRPr="002A65DE" w:rsidRDefault="00740357" w:rsidP="00740357">
      <w:pPr>
        <w:spacing w:after="0"/>
        <w:jc w:val="center"/>
        <w:textboxTightWrap w:val="none"/>
        <w:rPr>
          <w:rFonts w:eastAsia="Calibri" w:cs="Arial"/>
          <w:b/>
          <w:bCs/>
          <w:sz w:val="28"/>
          <w:szCs w:val="28"/>
        </w:rPr>
      </w:pPr>
      <w:r w:rsidRPr="002A65DE">
        <w:rPr>
          <w:rFonts w:eastAsia="Calibri" w:cs="Arial"/>
          <w:b/>
          <w:bCs/>
          <w:sz w:val="28"/>
          <w:szCs w:val="28"/>
        </w:rPr>
        <w:t>Indicator Supporting Documentation</w:t>
      </w:r>
    </w:p>
    <w:p w14:paraId="4DDB498F" w14:textId="6A7FEBFC" w:rsidR="00740357" w:rsidRPr="002A65DE" w:rsidRDefault="00740357" w:rsidP="00740357">
      <w:pPr>
        <w:spacing w:after="0"/>
        <w:jc w:val="center"/>
        <w:textboxTightWrap w:val="none"/>
        <w:rPr>
          <w:rFonts w:eastAsia="Calibri" w:cs="Arial"/>
          <w:b/>
          <w:bCs/>
          <w:sz w:val="28"/>
          <w:szCs w:val="28"/>
        </w:rPr>
      </w:pPr>
      <w:r w:rsidRPr="002A65DE">
        <w:rPr>
          <w:rFonts w:eastAsia="Calibri" w:cs="Arial"/>
          <w:b/>
          <w:bCs/>
          <w:sz w:val="28"/>
          <w:szCs w:val="28"/>
        </w:rPr>
        <w:t>IAP00516 The proportion of patients recovering to their previous levels of mobility / walking ability at 120 days (</w:t>
      </w:r>
      <w:r w:rsidR="00F7184C">
        <w:rPr>
          <w:rFonts w:eastAsia="Calibri" w:cs="Arial"/>
          <w:b/>
          <w:bCs/>
          <w:sz w:val="28"/>
          <w:szCs w:val="28"/>
        </w:rPr>
        <w:t>NHSOF</w:t>
      </w:r>
      <w:r w:rsidRPr="002A65DE">
        <w:rPr>
          <w:rFonts w:eastAsia="Calibri" w:cs="Arial"/>
          <w:b/>
          <w:bCs/>
          <w:sz w:val="28"/>
          <w:szCs w:val="28"/>
        </w:rPr>
        <w:t>)</w:t>
      </w:r>
    </w:p>
    <w:p w14:paraId="08DCF15A" w14:textId="70A1C6CB" w:rsidR="00740357" w:rsidRPr="002A65DE" w:rsidRDefault="00740357">
      <w:pPr>
        <w:spacing w:after="0"/>
        <w:textboxTightWrap w:val="none"/>
        <w:rPr>
          <w:b/>
          <w:noProof/>
          <w:sz w:val="35"/>
          <w:szCs w:val="42"/>
          <w:lang w:eastAsia="en-GB"/>
        </w:rPr>
      </w:pPr>
    </w:p>
    <w:p w14:paraId="2060797C" w14:textId="77777777" w:rsidR="002A7E9E" w:rsidRPr="002A65DE" w:rsidRDefault="002A7E9E" w:rsidP="00B77C41">
      <w:pPr>
        <w:pStyle w:val="Frontpagesubhead"/>
        <w:rPr>
          <w:noProof/>
          <w:color w:val="auto"/>
          <w:lang w:eastAsia="en-GB"/>
        </w:rPr>
      </w:pPr>
    </w:p>
    <w:p w14:paraId="73B34B6A" w14:textId="665B4C05" w:rsidR="002A7E9E" w:rsidRPr="002A65DE" w:rsidRDefault="002A7E9E" w:rsidP="00B77C41">
      <w:pPr>
        <w:pStyle w:val="Frontpagesubhead"/>
        <w:rPr>
          <w:noProof/>
          <w:color w:val="auto"/>
          <w:lang w:eastAsia="en-GB"/>
        </w:rPr>
      </w:pPr>
    </w:p>
    <w:p w14:paraId="57805BA5" w14:textId="57345EAF" w:rsidR="00740357" w:rsidRPr="002A65DE" w:rsidRDefault="00740357" w:rsidP="00B77C41">
      <w:pPr>
        <w:pStyle w:val="Frontpagesubhead"/>
        <w:rPr>
          <w:noProof/>
          <w:color w:val="auto"/>
          <w:lang w:eastAsia="en-GB"/>
        </w:rPr>
      </w:pPr>
    </w:p>
    <w:p w14:paraId="0F213CF0" w14:textId="77777777" w:rsidR="00740357" w:rsidRPr="002A65DE" w:rsidRDefault="00740357">
      <w:pPr>
        <w:spacing w:after="0"/>
        <w:textboxTightWrap w:val="none"/>
        <w:rPr>
          <w:b/>
          <w:noProof/>
          <w:sz w:val="35"/>
          <w:szCs w:val="42"/>
          <w:lang w:eastAsia="en-GB"/>
        </w:rPr>
      </w:pPr>
      <w:r w:rsidRPr="002A65DE">
        <w:rPr>
          <w:noProof/>
          <w:lang w:eastAsia="en-GB"/>
        </w:rPr>
        <w:br w:type="page"/>
      </w:r>
    </w:p>
    <w:p w14:paraId="66E76C58" w14:textId="77777777" w:rsidR="00740357" w:rsidRPr="002A65DE" w:rsidRDefault="00740357" w:rsidP="00B77C41">
      <w:pPr>
        <w:pStyle w:val="Frontpagesubhead"/>
        <w:rPr>
          <w:noProof/>
          <w:color w:val="auto"/>
          <w:lang w:eastAsia="en-GB"/>
        </w:rPr>
      </w:pPr>
    </w:p>
    <w:p w14:paraId="6C367C3A" w14:textId="7F877DC2" w:rsidR="001D243C" w:rsidRPr="002A65DE" w:rsidRDefault="00AD2BEF" w:rsidP="00B77C41">
      <w:pPr>
        <w:pStyle w:val="Frontpagesubhead"/>
        <w:rPr>
          <w:color w:val="auto"/>
        </w:rPr>
      </w:pPr>
      <w:r w:rsidRPr="002A65DE">
        <w:rPr>
          <w:noProof/>
          <w:color w:val="auto"/>
          <w:lang w:eastAsia="en-GB"/>
        </w:rPr>
        <mc:AlternateContent>
          <mc:Choice Requires="wps">
            <w:drawing>
              <wp:inline distT="0" distB="0" distL="0" distR="0" wp14:anchorId="6C367D24" wp14:editId="06157072">
                <wp:extent cx="6371590" cy="7053580"/>
                <wp:effectExtent l="0" t="0" r="0" b="0"/>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67D36" w14:textId="77777777" w:rsidR="00740357" w:rsidRDefault="00740357" w:rsidP="001D243C">
                            <w:pPr>
                              <w:pStyle w:val="FrontpageTitle"/>
                            </w:pPr>
                            <w:r>
                              <w:t>Application Form</w:t>
                            </w:r>
                          </w:p>
                          <w:p w14:paraId="6C367D37" w14:textId="77777777" w:rsidR="00740357" w:rsidRDefault="00740357" w:rsidP="001D243C"/>
                          <w:p w14:paraId="6C367D39" w14:textId="7E4D4C90" w:rsidR="00740357" w:rsidRPr="001D243C" w:rsidRDefault="00740357" w:rsidP="00B77C41">
                            <w:pPr>
                              <w:pStyle w:val="Frontpagesubhead"/>
                            </w:pPr>
                            <w:r>
                              <w:t>Indicator Assurance Service</w:t>
                            </w:r>
                          </w:p>
                          <w:p w14:paraId="5BB6312A" w14:textId="77777777" w:rsidR="00740357" w:rsidRDefault="00740357" w:rsidP="00110985">
                            <w:pPr>
                              <w:textboxTightWrap w:val="allLines"/>
                            </w:pPr>
                          </w:p>
                          <w:p w14:paraId="35AA0BA6" w14:textId="77777777" w:rsidR="00740357" w:rsidRDefault="00740357" w:rsidP="00110985">
                            <w:pPr>
                              <w:textboxTightWrap w:val="allLines"/>
                            </w:pPr>
                          </w:p>
                          <w:p w14:paraId="578DAB0E" w14:textId="77777777" w:rsidR="00740357" w:rsidRDefault="00740357" w:rsidP="00110985">
                            <w:pPr>
                              <w:textboxTightWrap w:val="allLines"/>
                            </w:pPr>
                          </w:p>
                          <w:p w14:paraId="70E82A6D" w14:textId="05937FDA" w:rsidR="00740357" w:rsidRPr="00AD2BEF" w:rsidRDefault="00740357" w:rsidP="0015258C">
                            <w:pPr>
                              <w:spacing w:line="360" w:lineRule="auto"/>
                              <w:textboxTightWrap w:val="allLines"/>
                              <w:rPr>
                                <w:b/>
                                <w:color w:val="003360" w:themeColor="accent1"/>
                                <w:sz w:val="36"/>
                              </w:rPr>
                            </w:pPr>
                            <w:r w:rsidRPr="00AD2BEF">
                              <w:rPr>
                                <w:b/>
                                <w:color w:val="003360" w:themeColor="accent1"/>
                                <w:sz w:val="36"/>
                              </w:rPr>
                              <w:t>Title:</w:t>
                            </w:r>
                            <w:r>
                              <w:rPr>
                                <w:b/>
                                <w:color w:val="003360" w:themeColor="accent1"/>
                                <w:sz w:val="36"/>
                              </w:rPr>
                              <w:t xml:space="preserve"> Hip fracture: proportion of patients recovering to their previous levels of mobility / walking ability at 120 days</w:t>
                            </w:r>
                          </w:p>
                          <w:p w14:paraId="15B0787C" w14:textId="0507E187" w:rsidR="00740357" w:rsidRPr="0015258C" w:rsidRDefault="00740357" w:rsidP="0015258C">
                            <w:pPr>
                              <w:spacing w:line="360" w:lineRule="auto"/>
                              <w:textboxTightWrap w:val="allLines"/>
                              <w:rPr>
                                <w:b/>
                                <w:color w:val="003360" w:themeColor="accent1"/>
                                <w:sz w:val="28"/>
                              </w:rPr>
                            </w:pPr>
                            <w:r w:rsidRPr="0015258C">
                              <w:rPr>
                                <w:b/>
                                <w:color w:val="003360" w:themeColor="accent1"/>
                                <w:sz w:val="28"/>
                              </w:rPr>
                              <w:t>Set or domain:</w:t>
                            </w:r>
                            <w:r>
                              <w:rPr>
                                <w:b/>
                                <w:color w:val="003360" w:themeColor="accent1"/>
                                <w:sz w:val="28"/>
                              </w:rPr>
                              <w:t xml:space="preserve"> NHS OF</w:t>
                            </w:r>
                          </w:p>
                          <w:p w14:paraId="13636472" w14:textId="53D65A13" w:rsidR="00740357" w:rsidRPr="0015258C" w:rsidRDefault="00740357" w:rsidP="0015258C">
                            <w:pPr>
                              <w:spacing w:line="360" w:lineRule="auto"/>
                              <w:textboxTightWrap w:val="allLines"/>
                              <w:rPr>
                                <w:b/>
                                <w:color w:val="003360" w:themeColor="accent1"/>
                                <w:sz w:val="28"/>
                              </w:rPr>
                            </w:pPr>
                            <w:r>
                              <w:rPr>
                                <w:b/>
                                <w:color w:val="003360" w:themeColor="accent1"/>
                                <w:sz w:val="28"/>
                              </w:rPr>
                              <w:t>IA</w:t>
                            </w:r>
                            <w:r w:rsidRPr="0015258C">
                              <w:rPr>
                                <w:b/>
                                <w:color w:val="003360" w:themeColor="accent1"/>
                                <w:sz w:val="28"/>
                              </w:rPr>
                              <w:t>S Reference Code:</w:t>
                            </w:r>
                            <w:r>
                              <w:rPr>
                                <w:b/>
                                <w:color w:val="003360" w:themeColor="accent1"/>
                                <w:sz w:val="28"/>
                              </w:rPr>
                              <w:t xml:space="preserve"> IAP00516</w:t>
                            </w:r>
                          </w:p>
                          <w:p w14:paraId="2E0ADB47" w14:textId="77777777" w:rsidR="00740357" w:rsidRDefault="00740357" w:rsidP="00110985">
                            <w:pPr>
                              <w:textboxTightWrap w:val="allLines"/>
                            </w:pPr>
                          </w:p>
                          <w:p w14:paraId="718B0F67" w14:textId="77777777" w:rsidR="00740357" w:rsidRDefault="00740357" w:rsidP="00110985">
                            <w:pPr>
                              <w:textboxTightWrap w:val="allLines"/>
                            </w:pPr>
                          </w:p>
                          <w:p w14:paraId="7EDACFBC" w14:textId="77777777" w:rsidR="00740357" w:rsidRDefault="00740357" w:rsidP="00110985">
                            <w:pPr>
                              <w:textboxTightWrap w:val="allLines"/>
                            </w:pPr>
                          </w:p>
                          <w:p w14:paraId="38C1D15A" w14:textId="77777777" w:rsidR="00740357" w:rsidRDefault="00740357" w:rsidP="00110985">
                            <w:pPr>
                              <w:textboxTightWrap w:val="allLines"/>
                            </w:pPr>
                          </w:p>
                          <w:p w14:paraId="7E894D1F" w14:textId="77777777" w:rsidR="00740357" w:rsidRDefault="00740357" w:rsidP="00110985">
                            <w:pPr>
                              <w:textboxTightWrap w:val="allLines"/>
                            </w:pPr>
                          </w:p>
                          <w:p w14:paraId="74609FE3" w14:textId="77777777" w:rsidR="00740357" w:rsidRDefault="00740357" w:rsidP="00110985">
                            <w:pPr>
                              <w:textboxTightWrap w:val="allLines"/>
                            </w:pPr>
                          </w:p>
                          <w:p w14:paraId="39E2AA98" w14:textId="77777777" w:rsidR="00740357" w:rsidRDefault="00740357" w:rsidP="00110985">
                            <w:pPr>
                              <w:textboxTightWrap w:val="allLines"/>
                            </w:pPr>
                          </w:p>
                          <w:p w14:paraId="47B76F0C" w14:textId="77777777" w:rsidR="00740357" w:rsidRDefault="00740357" w:rsidP="00110985">
                            <w:pPr>
                              <w:textboxTightWrap w:val="allLines"/>
                            </w:pPr>
                          </w:p>
                          <w:p w14:paraId="77890700" w14:textId="77777777" w:rsidR="00740357" w:rsidRDefault="00740357" w:rsidP="00110985">
                            <w:pPr>
                              <w:spacing w:after="0"/>
                              <w:rPr>
                                <w:b/>
                                <w:color w:val="003360" w:themeColor="accent1"/>
                                <w:sz w:val="20"/>
                                <w:szCs w:val="20"/>
                              </w:rPr>
                            </w:pPr>
                            <w:r>
                              <w:rPr>
                                <w:b/>
                                <w:color w:val="003360" w:themeColor="accent1"/>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100"/>
                              <w:gridCol w:w="992"/>
                              <w:gridCol w:w="2409"/>
                              <w:gridCol w:w="5240"/>
                            </w:tblGrid>
                            <w:tr w:rsidR="00740357" w14:paraId="69ABAD52"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5EDE76AC" w14:textId="77777777" w:rsidR="00740357" w:rsidRDefault="00740357">
                                  <w:pPr>
                                    <w:spacing w:after="0"/>
                                    <w:rPr>
                                      <w:color w:val="003360" w:themeColor="accent1"/>
                                      <w:sz w:val="20"/>
                                      <w:szCs w:val="20"/>
                                    </w:rPr>
                                  </w:pPr>
                                  <w:r>
                                    <w:rPr>
                                      <w:color w:val="003360" w:themeColor="accent1"/>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77B7F13" w14:textId="77777777" w:rsidR="00740357" w:rsidRDefault="00740357">
                                  <w:pPr>
                                    <w:spacing w:after="0"/>
                                    <w:rPr>
                                      <w:color w:val="003360" w:themeColor="accent1"/>
                                      <w:sz w:val="20"/>
                                      <w:szCs w:val="20"/>
                                    </w:rPr>
                                  </w:pPr>
                                  <w:r>
                                    <w:rPr>
                                      <w:color w:val="003360" w:themeColor="accent1"/>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77C6C687" w14:textId="77777777" w:rsidR="00740357" w:rsidRDefault="00740357">
                                  <w:pPr>
                                    <w:spacing w:after="0"/>
                                    <w:rPr>
                                      <w:color w:val="003360" w:themeColor="accent1"/>
                                      <w:sz w:val="20"/>
                                      <w:szCs w:val="20"/>
                                    </w:rPr>
                                  </w:pPr>
                                  <w:r>
                                    <w:rPr>
                                      <w:color w:val="003360" w:themeColor="accent1"/>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FBB25F3" w14:textId="77777777" w:rsidR="00740357" w:rsidRDefault="00740357">
                                  <w:pPr>
                                    <w:spacing w:after="0"/>
                                    <w:rPr>
                                      <w:color w:val="003360" w:themeColor="accent1"/>
                                      <w:sz w:val="20"/>
                                      <w:szCs w:val="20"/>
                                    </w:rPr>
                                  </w:pPr>
                                  <w:r>
                                    <w:rPr>
                                      <w:color w:val="003360" w:themeColor="accent1"/>
                                      <w:sz w:val="20"/>
                                      <w:szCs w:val="20"/>
                                    </w:rPr>
                                    <w:t>Change</w:t>
                                  </w:r>
                                </w:p>
                              </w:tc>
                            </w:tr>
                            <w:tr w:rsidR="00740357" w14:paraId="0776C546"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A251F04" w14:textId="77777777" w:rsidR="00740357" w:rsidRDefault="00740357">
                                  <w:pPr>
                                    <w:spacing w:after="0"/>
                                    <w:rPr>
                                      <w:color w:val="003360" w:themeColor="accent1"/>
                                      <w:sz w:val="18"/>
                                      <w:szCs w:val="20"/>
                                    </w:rPr>
                                  </w:pPr>
                                  <w:r>
                                    <w:rPr>
                                      <w:color w:val="003360" w:themeColor="accent1"/>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23E2CC" w14:textId="591297E2" w:rsidR="00740357" w:rsidRDefault="00740357">
                                  <w:pPr>
                                    <w:spacing w:after="0"/>
                                    <w:rPr>
                                      <w:color w:val="003360" w:themeColor="accent1"/>
                                      <w:sz w:val="18"/>
                                      <w:szCs w:val="20"/>
                                    </w:rPr>
                                  </w:pPr>
                                  <w:r>
                                    <w:rPr>
                                      <w:color w:val="003360" w:themeColor="accent1"/>
                                      <w:sz w:val="18"/>
                                      <w:szCs w:val="20"/>
                                    </w:rPr>
                                    <w:t>09/07/15</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4C0A02C" w14:textId="14569804" w:rsidR="00740357" w:rsidRDefault="00740357">
                                  <w:pPr>
                                    <w:spacing w:after="0"/>
                                    <w:rPr>
                                      <w:color w:val="003360" w:themeColor="accent1"/>
                                      <w:sz w:val="18"/>
                                      <w:szCs w:val="20"/>
                                    </w:rPr>
                                  </w:pPr>
                                  <w:r>
                                    <w:rPr>
                                      <w:color w:val="003360" w:themeColor="accent1"/>
                                      <w:sz w:val="18"/>
                                      <w:szCs w:val="20"/>
                                    </w:rPr>
                                    <w:t>S Harrison</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CCD9FC2" w14:textId="7BA86F4A" w:rsidR="00740357" w:rsidRDefault="00740357" w:rsidP="001275A8">
                                  <w:pPr>
                                    <w:spacing w:after="0"/>
                                    <w:rPr>
                                      <w:color w:val="003360" w:themeColor="accent1"/>
                                      <w:sz w:val="18"/>
                                      <w:szCs w:val="20"/>
                                    </w:rPr>
                                  </w:pPr>
                                  <w:r>
                                    <w:rPr>
                                      <w:color w:val="003360" w:themeColor="accent1"/>
                                      <w:sz w:val="18"/>
                                      <w:szCs w:val="20"/>
                                    </w:rPr>
                                    <w:t>Application put forward for assurance by MRG</w:t>
                                  </w:r>
                                </w:p>
                              </w:tc>
                            </w:tr>
                            <w:tr w:rsidR="00740357" w14:paraId="62A1265C" w14:textId="77777777" w:rsidTr="001275A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27AC234" w14:textId="05F9078D" w:rsidR="00740357" w:rsidRDefault="00740357" w:rsidP="00A73E11">
                                  <w:pPr>
                                    <w:spacing w:after="0"/>
                                    <w:rPr>
                                      <w:color w:val="003360" w:themeColor="accent1"/>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A79326F" w14:textId="40AB4814" w:rsidR="00740357" w:rsidRDefault="00740357">
                                  <w:pPr>
                                    <w:spacing w:after="0"/>
                                    <w:rPr>
                                      <w:color w:val="003360" w:themeColor="accent1"/>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690BBBE" w14:textId="3959AF6A" w:rsidR="00740357" w:rsidRDefault="00740357" w:rsidP="001275A8">
                                  <w:pPr>
                                    <w:spacing w:after="0"/>
                                    <w:rPr>
                                      <w:color w:val="003360" w:themeColor="accent1"/>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7F45AF" w14:textId="77E3D77F" w:rsidR="00740357" w:rsidRDefault="00740357">
                                  <w:pPr>
                                    <w:spacing w:after="0"/>
                                    <w:rPr>
                                      <w:color w:val="003360" w:themeColor="accent1"/>
                                      <w:sz w:val="18"/>
                                      <w:szCs w:val="20"/>
                                    </w:rPr>
                                  </w:pPr>
                                </w:p>
                              </w:tc>
                            </w:tr>
                            <w:tr w:rsidR="00740357" w14:paraId="07B74EC9"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4984D1" w14:textId="77777777" w:rsidR="00740357" w:rsidRDefault="00740357">
                                  <w:pPr>
                                    <w:spacing w:after="0"/>
                                    <w:rPr>
                                      <w:color w:val="003360" w:themeColor="accent1"/>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E792742" w14:textId="77777777" w:rsidR="00740357" w:rsidRDefault="00740357">
                                  <w:pPr>
                                    <w:spacing w:after="0"/>
                                    <w:rPr>
                                      <w:color w:val="003360" w:themeColor="accent1"/>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E3E6F0" w14:textId="77777777" w:rsidR="00740357" w:rsidRDefault="00740357">
                                  <w:pPr>
                                    <w:spacing w:after="0"/>
                                    <w:rPr>
                                      <w:color w:val="003360" w:themeColor="accent1"/>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1F8ED4" w14:textId="77777777" w:rsidR="00740357" w:rsidRDefault="00740357">
                                  <w:pPr>
                                    <w:spacing w:after="0"/>
                                    <w:rPr>
                                      <w:color w:val="003360" w:themeColor="accent1"/>
                                      <w:sz w:val="18"/>
                                      <w:szCs w:val="20"/>
                                    </w:rPr>
                                  </w:pPr>
                                </w:p>
                              </w:tc>
                            </w:tr>
                            <w:tr w:rsidR="00740357" w14:paraId="6ED9256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E561A7C" w14:textId="77777777" w:rsidR="00740357" w:rsidRDefault="00740357">
                                  <w:pPr>
                                    <w:spacing w:after="0"/>
                                    <w:rPr>
                                      <w:b/>
                                      <w:color w:val="003360" w:themeColor="accent1"/>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42D9FE" w14:textId="77777777" w:rsidR="00740357" w:rsidRDefault="00740357">
                                  <w:pPr>
                                    <w:spacing w:after="0"/>
                                    <w:rPr>
                                      <w:b/>
                                      <w:color w:val="003360" w:themeColor="accent1"/>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7B1C208" w14:textId="77777777" w:rsidR="00740357" w:rsidRDefault="00740357">
                                  <w:pPr>
                                    <w:spacing w:after="0"/>
                                    <w:rPr>
                                      <w:b/>
                                      <w:color w:val="003360" w:themeColor="accent1"/>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96DA82A" w14:textId="77777777" w:rsidR="00740357" w:rsidRDefault="00740357">
                                  <w:pPr>
                                    <w:spacing w:after="0"/>
                                    <w:rPr>
                                      <w:b/>
                                      <w:color w:val="003360" w:themeColor="accent1"/>
                                      <w:sz w:val="20"/>
                                      <w:szCs w:val="20"/>
                                    </w:rPr>
                                  </w:pPr>
                                </w:p>
                              </w:tc>
                            </w:tr>
                          </w:tbl>
                          <w:p w14:paraId="1B7BD714" w14:textId="77777777" w:rsidR="00740357" w:rsidRDefault="00740357" w:rsidP="00110985">
                            <w:pPr>
                              <w:textboxTightWrap w:val="allLines"/>
                            </w:pPr>
                          </w:p>
                          <w:p w14:paraId="2586DDB4" w14:textId="77777777" w:rsidR="00740357" w:rsidRPr="002A7E9E" w:rsidRDefault="00740357" w:rsidP="002A7E9E">
                            <w:pPr>
                              <w:textboxTightWrap w:val="allLines"/>
                            </w:pPr>
                          </w:p>
                          <w:p w14:paraId="6C367D3D" w14:textId="77777777" w:rsidR="00740357" w:rsidRDefault="007403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367D24" id="_x0000_t202" coordsize="21600,21600" o:spt="202" path="m,l,21600r21600,l21600,xe">
                <v:stroke joinstyle="miter"/>
                <v:path gradientshapeok="t" o:connecttype="rect"/>
              </v:shapetype>
              <v:shape id="Text Box 2" o:spid="_x0000_s1026" type="#_x0000_t202" style="width:501.7pt;height:5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" filled="f" stroked="f" strokeweight=".5pt">
                <v:textbox>
                  <w:txbxContent>
                    <w:p w14:paraId="6C367D36" w14:textId="77777777" w:rsidR="00740357" w:rsidRDefault="00740357" w:rsidP="001D243C">
                      <w:pPr>
                        <w:pStyle w:val="FrontpageTitle"/>
                      </w:pPr>
                      <w:r>
                        <w:t>Application Form</w:t>
                      </w:r>
                    </w:p>
                    <w:p w14:paraId="6C367D37" w14:textId="77777777" w:rsidR="00740357" w:rsidRDefault="00740357" w:rsidP="001D243C"/>
                    <w:p w14:paraId="6C367D39" w14:textId="7E4D4C90" w:rsidR="00740357" w:rsidRPr="001D243C" w:rsidRDefault="00740357" w:rsidP="00B77C41">
                      <w:pPr>
                        <w:pStyle w:val="Frontpagesubhead"/>
                      </w:pPr>
                      <w:r>
                        <w:t>Indicator Assurance Service</w:t>
                      </w:r>
                    </w:p>
                    <w:p w14:paraId="5BB6312A" w14:textId="77777777" w:rsidR="00740357" w:rsidRDefault="00740357" w:rsidP="00110985">
                      <w:pPr>
                        <w:textboxTightWrap w:val="allLines"/>
                      </w:pPr>
                    </w:p>
                    <w:p w14:paraId="35AA0BA6" w14:textId="77777777" w:rsidR="00740357" w:rsidRDefault="00740357" w:rsidP="00110985">
                      <w:pPr>
                        <w:textboxTightWrap w:val="allLines"/>
                      </w:pPr>
                    </w:p>
                    <w:p w14:paraId="578DAB0E" w14:textId="77777777" w:rsidR="00740357" w:rsidRDefault="00740357" w:rsidP="00110985">
                      <w:pPr>
                        <w:textboxTightWrap w:val="allLines"/>
                      </w:pPr>
                    </w:p>
                    <w:p w14:paraId="70E82A6D" w14:textId="05937FDA" w:rsidR="00740357" w:rsidRPr="00AD2BEF" w:rsidRDefault="00740357" w:rsidP="0015258C">
                      <w:pPr>
                        <w:spacing w:line="360" w:lineRule="auto"/>
                        <w:textboxTightWrap w:val="allLines"/>
                        <w:rPr>
                          <w:b/>
                          <w:color w:val="003360" w:themeColor="accent1"/>
                          <w:sz w:val="36"/>
                        </w:rPr>
                      </w:pPr>
                      <w:r w:rsidRPr="00AD2BEF">
                        <w:rPr>
                          <w:b/>
                          <w:color w:val="003360" w:themeColor="accent1"/>
                          <w:sz w:val="36"/>
                        </w:rPr>
                        <w:t>Title:</w:t>
                      </w:r>
                      <w:r>
                        <w:rPr>
                          <w:b/>
                          <w:color w:val="003360" w:themeColor="accent1"/>
                          <w:sz w:val="36"/>
                        </w:rPr>
                        <w:t xml:space="preserve"> Hip fracture: proportion of patients recovering to their previous levels of mobility / walking ability at 120 days</w:t>
                      </w:r>
                    </w:p>
                    <w:p w14:paraId="15B0787C" w14:textId="0507E187" w:rsidR="00740357" w:rsidRPr="0015258C" w:rsidRDefault="00740357" w:rsidP="0015258C">
                      <w:pPr>
                        <w:spacing w:line="360" w:lineRule="auto"/>
                        <w:textboxTightWrap w:val="allLines"/>
                        <w:rPr>
                          <w:b/>
                          <w:color w:val="003360" w:themeColor="accent1"/>
                          <w:sz w:val="28"/>
                        </w:rPr>
                      </w:pPr>
                      <w:r w:rsidRPr="0015258C">
                        <w:rPr>
                          <w:b/>
                          <w:color w:val="003360" w:themeColor="accent1"/>
                          <w:sz w:val="28"/>
                        </w:rPr>
                        <w:t>Set or domain:</w:t>
                      </w:r>
                      <w:r>
                        <w:rPr>
                          <w:b/>
                          <w:color w:val="003360" w:themeColor="accent1"/>
                          <w:sz w:val="28"/>
                        </w:rPr>
                        <w:t xml:space="preserve"> NHS OF</w:t>
                      </w:r>
                    </w:p>
                    <w:p w14:paraId="13636472" w14:textId="53D65A13" w:rsidR="00740357" w:rsidRPr="0015258C" w:rsidRDefault="00740357" w:rsidP="0015258C">
                      <w:pPr>
                        <w:spacing w:line="360" w:lineRule="auto"/>
                        <w:textboxTightWrap w:val="allLines"/>
                        <w:rPr>
                          <w:b/>
                          <w:color w:val="003360" w:themeColor="accent1"/>
                          <w:sz w:val="28"/>
                        </w:rPr>
                      </w:pPr>
                      <w:r>
                        <w:rPr>
                          <w:b/>
                          <w:color w:val="003360" w:themeColor="accent1"/>
                          <w:sz w:val="28"/>
                        </w:rPr>
                        <w:t>IA</w:t>
                      </w:r>
                      <w:r w:rsidRPr="0015258C">
                        <w:rPr>
                          <w:b/>
                          <w:color w:val="003360" w:themeColor="accent1"/>
                          <w:sz w:val="28"/>
                        </w:rPr>
                        <w:t>S Reference Code:</w:t>
                      </w:r>
                      <w:r>
                        <w:rPr>
                          <w:b/>
                          <w:color w:val="003360" w:themeColor="accent1"/>
                          <w:sz w:val="28"/>
                        </w:rPr>
                        <w:t xml:space="preserve"> IAP00516</w:t>
                      </w:r>
                    </w:p>
                    <w:p w14:paraId="2E0ADB47" w14:textId="77777777" w:rsidR="00740357" w:rsidRDefault="00740357" w:rsidP="00110985">
                      <w:pPr>
                        <w:textboxTightWrap w:val="allLines"/>
                      </w:pPr>
                    </w:p>
                    <w:p w14:paraId="718B0F67" w14:textId="77777777" w:rsidR="00740357" w:rsidRDefault="00740357" w:rsidP="00110985">
                      <w:pPr>
                        <w:textboxTightWrap w:val="allLines"/>
                      </w:pPr>
                    </w:p>
                    <w:p w14:paraId="7EDACFBC" w14:textId="77777777" w:rsidR="00740357" w:rsidRDefault="00740357" w:rsidP="00110985">
                      <w:pPr>
                        <w:textboxTightWrap w:val="allLines"/>
                      </w:pPr>
                    </w:p>
                    <w:p w14:paraId="38C1D15A" w14:textId="77777777" w:rsidR="00740357" w:rsidRDefault="00740357" w:rsidP="00110985">
                      <w:pPr>
                        <w:textboxTightWrap w:val="allLines"/>
                      </w:pPr>
                    </w:p>
                    <w:p w14:paraId="7E894D1F" w14:textId="77777777" w:rsidR="00740357" w:rsidRDefault="00740357" w:rsidP="00110985">
                      <w:pPr>
                        <w:textboxTightWrap w:val="allLines"/>
                      </w:pPr>
                    </w:p>
                    <w:p w14:paraId="74609FE3" w14:textId="77777777" w:rsidR="00740357" w:rsidRDefault="00740357" w:rsidP="00110985">
                      <w:pPr>
                        <w:textboxTightWrap w:val="allLines"/>
                      </w:pPr>
                    </w:p>
                    <w:p w14:paraId="39E2AA98" w14:textId="77777777" w:rsidR="00740357" w:rsidRDefault="00740357" w:rsidP="00110985">
                      <w:pPr>
                        <w:textboxTightWrap w:val="allLines"/>
                      </w:pPr>
                    </w:p>
                    <w:p w14:paraId="47B76F0C" w14:textId="77777777" w:rsidR="00740357" w:rsidRDefault="00740357" w:rsidP="00110985">
                      <w:pPr>
                        <w:textboxTightWrap w:val="allLines"/>
                      </w:pPr>
                    </w:p>
                    <w:p w14:paraId="77890700" w14:textId="77777777" w:rsidR="00740357" w:rsidRDefault="00740357" w:rsidP="00110985">
                      <w:pPr>
                        <w:spacing w:after="0"/>
                        <w:rPr>
                          <w:b/>
                          <w:color w:val="003360" w:themeColor="accent1"/>
                          <w:sz w:val="20"/>
                          <w:szCs w:val="20"/>
                        </w:rPr>
                      </w:pPr>
                      <w:r>
                        <w:rPr>
                          <w:b/>
                          <w:color w:val="003360" w:themeColor="accent1"/>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100"/>
                        <w:gridCol w:w="992"/>
                        <w:gridCol w:w="2409"/>
                        <w:gridCol w:w="5240"/>
                      </w:tblGrid>
                      <w:tr w:rsidR="00740357" w14:paraId="69ABAD52"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5EDE76AC" w14:textId="77777777" w:rsidR="00740357" w:rsidRDefault="00740357">
                            <w:pPr>
                              <w:spacing w:after="0"/>
                              <w:rPr>
                                <w:color w:val="003360" w:themeColor="accent1"/>
                                <w:sz w:val="20"/>
                                <w:szCs w:val="20"/>
                              </w:rPr>
                            </w:pPr>
                            <w:r>
                              <w:rPr>
                                <w:color w:val="003360" w:themeColor="accent1"/>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77B7F13" w14:textId="77777777" w:rsidR="00740357" w:rsidRDefault="00740357">
                            <w:pPr>
                              <w:spacing w:after="0"/>
                              <w:rPr>
                                <w:color w:val="003360" w:themeColor="accent1"/>
                                <w:sz w:val="20"/>
                                <w:szCs w:val="20"/>
                              </w:rPr>
                            </w:pPr>
                            <w:r>
                              <w:rPr>
                                <w:color w:val="003360" w:themeColor="accent1"/>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77C6C687" w14:textId="77777777" w:rsidR="00740357" w:rsidRDefault="00740357">
                            <w:pPr>
                              <w:spacing w:after="0"/>
                              <w:rPr>
                                <w:color w:val="003360" w:themeColor="accent1"/>
                                <w:sz w:val="20"/>
                                <w:szCs w:val="20"/>
                              </w:rPr>
                            </w:pPr>
                            <w:r>
                              <w:rPr>
                                <w:color w:val="003360" w:themeColor="accent1"/>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FBB25F3" w14:textId="77777777" w:rsidR="00740357" w:rsidRDefault="00740357">
                            <w:pPr>
                              <w:spacing w:after="0"/>
                              <w:rPr>
                                <w:color w:val="003360" w:themeColor="accent1"/>
                                <w:sz w:val="20"/>
                                <w:szCs w:val="20"/>
                              </w:rPr>
                            </w:pPr>
                            <w:r>
                              <w:rPr>
                                <w:color w:val="003360" w:themeColor="accent1"/>
                                <w:sz w:val="20"/>
                                <w:szCs w:val="20"/>
                              </w:rPr>
                              <w:t>Change</w:t>
                            </w:r>
                          </w:p>
                        </w:tc>
                      </w:tr>
                      <w:tr w:rsidR="00740357" w14:paraId="0776C546"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A251F04" w14:textId="77777777" w:rsidR="00740357" w:rsidRDefault="00740357">
                            <w:pPr>
                              <w:spacing w:after="0"/>
                              <w:rPr>
                                <w:color w:val="003360" w:themeColor="accent1"/>
                                <w:sz w:val="18"/>
                                <w:szCs w:val="20"/>
                              </w:rPr>
                            </w:pPr>
                            <w:r>
                              <w:rPr>
                                <w:color w:val="003360" w:themeColor="accent1"/>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23E2CC" w14:textId="591297E2" w:rsidR="00740357" w:rsidRDefault="00740357">
                            <w:pPr>
                              <w:spacing w:after="0"/>
                              <w:rPr>
                                <w:color w:val="003360" w:themeColor="accent1"/>
                                <w:sz w:val="18"/>
                                <w:szCs w:val="20"/>
                              </w:rPr>
                            </w:pPr>
                            <w:r>
                              <w:rPr>
                                <w:color w:val="003360" w:themeColor="accent1"/>
                                <w:sz w:val="18"/>
                                <w:szCs w:val="20"/>
                              </w:rPr>
                              <w:t>09/07/15</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4C0A02C" w14:textId="14569804" w:rsidR="00740357" w:rsidRDefault="00740357">
                            <w:pPr>
                              <w:spacing w:after="0"/>
                              <w:rPr>
                                <w:color w:val="003360" w:themeColor="accent1"/>
                                <w:sz w:val="18"/>
                                <w:szCs w:val="20"/>
                              </w:rPr>
                            </w:pPr>
                            <w:r>
                              <w:rPr>
                                <w:color w:val="003360" w:themeColor="accent1"/>
                                <w:sz w:val="18"/>
                                <w:szCs w:val="20"/>
                              </w:rPr>
                              <w:t>S Harrison</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CCD9FC2" w14:textId="7BA86F4A" w:rsidR="00740357" w:rsidRDefault="00740357" w:rsidP="001275A8">
                            <w:pPr>
                              <w:spacing w:after="0"/>
                              <w:rPr>
                                <w:color w:val="003360" w:themeColor="accent1"/>
                                <w:sz w:val="18"/>
                                <w:szCs w:val="20"/>
                              </w:rPr>
                            </w:pPr>
                            <w:r>
                              <w:rPr>
                                <w:color w:val="003360" w:themeColor="accent1"/>
                                <w:sz w:val="18"/>
                                <w:szCs w:val="20"/>
                              </w:rPr>
                              <w:t>Application put forward for assurance by MRG</w:t>
                            </w:r>
                          </w:p>
                        </w:tc>
                      </w:tr>
                      <w:tr w:rsidR="00740357" w14:paraId="62A1265C" w14:textId="77777777" w:rsidTr="001275A8">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27AC234" w14:textId="05F9078D" w:rsidR="00740357" w:rsidRDefault="00740357" w:rsidP="00A73E11">
                            <w:pPr>
                              <w:spacing w:after="0"/>
                              <w:rPr>
                                <w:color w:val="003360" w:themeColor="accent1"/>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A79326F" w14:textId="40AB4814" w:rsidR="00740357" w:rsidRDefault="00740357">
                            <w:pPr>
                              <w:spacing w:after="0"/>
                              <w:rPr>
                                <w:color w:val="003360" w:themeColor="accent1"/>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690BBBE" w14:textId="3959AF6A" w:rsidR="00740357" w:rsidRDefault="00740357" w:rsidP="001275A8">
                            <w:pPr>
                              <w:spacing w:after="0"/>
                              <w:rPr>
                                <w:color w:val="003360" w:themeColor="accent1"/>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7F45AF" w14:textId="77E3D77F" w:rsidR="00740357" w:rsidRDefault="00740357">
                            <w:pPr>
                              <w:spacing w:after="0"/>
                              <w:rPr>
                                <w:color w:val="003360" w:themeColor="accent1"/>
                                <w:sz w:val="18"/>
                                <w:szCs w:val="20"/>
                              </w:rPr>
                            </w:pPr>
                          </w:p>
                        </w:tc>
                      </w:tr>
                      <w:tr w:rsidR="00740357" w14:paraId="07B74EC9"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4984D1" w14:textId="77777777" w:rsidR="00740357" w:rsidRDefault="00740357">
                            <w:pPr>
                              <w:spacing w:after="0"/>
                              <w:rPr>
                                <w:color w:val="003360" w:themeColor="accent1"/>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E792742" w14:textId="77777777" w:rsidR="00740357" w:rsidRDefault="00740357">
                            <w:pPr>
                              <w:spacing w:after="0"/>
                              <w:rPr>
                                <w:color w:val="003360" w:themeColor="accent1"/>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E3E6F0" w14:textId="77777777" w:rsidR="00740357" w:rsidRDefault="00740357">
                            <w:pPr>
                              <w:spacing w:after="0"/>
                              <w:rPr>
                                <w:color w:val="003360" w:themeColor="accent1"/>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1F8ED4" w14:textId="77777777" w:rsidR="00740357" w:rsidRDefault="00740357">
                            <w:pPr>
                              <w:spacing w:after="0"/>
                              <w:rPr>
                                <w:color w:val="003360" w:themeColor="accent1"/>
                                <w:sz w:val="18"/>
                                <w:szCs w:val="20"/>
                              </w:rPr>
                            </w:pPr>
                          </w:p>
                        </w:tc>
                      </w:tr>
                      <w:tr w:rsidR="00740357" w14:paraId="6ED9256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E561A7C" w14:textId="77777777" w:rsidR="00740357" w:rsidRDefault="00740357">
                            <w:pPr>
                              <w:spacing w:after="0"/>
                              <w:rPr>
                                <w:b/>
                                <w:color w:val="003360" w:themeColor="accent1"/>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42D9FE" w14:textId="77777777" w:rsidR="00740357" w:rsidRDefault="00740357">
                            <w:pPr>
                              <w:spacing w:after="0"/>
                              <w:rPr>
                                <w:b/>
                                <w:color w:val="003360" w:themeColor="accent1"/>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7B1C208" w14:textId="77777777" w:rsidR="00740357" w:rsidRDefault="00740357">
                            <w:pPr>
                              <w:spacing w:after="0"/>
                              <w:rPr>
                                <w:b/>
                                <w:color w:val="003360" w:themeColor="accent1"/>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96DA82A" w14:textId="77777777" w:rsidR="00740357" w:rsidRDefault="00740357">
                            <w:pPr>
                              <w:spacing w:after="0"/>
                              <w:rPr>
                                <w:b/>
                                <w:color w:val="003360" w:themeColor="accent1"/>
                                <w:sz w:val="20"/>
                                <w:szCs w:val="20"/>
                              </w:rPr>
                            </w:pPr>
                          </w:p>
                        </w:tc>
                      </w:tr>
                    </w:tbl>
                    <w:p w14:paraId="1B7BD714" w14:textId="77777777" w:rsidR="00740357" w:rsidRDefault="00740357" w:rsidP="00110985">
                      <w:pPr>
                        <w:textboxTightWrap w:val="allLines"/>
                      </w:pPr>
                    </w:p>
                    <w:p w14:paraId="2586DDB4" w14:textId="77777777" w:rsidR="00740357" w:rsidRPr="002A7E9E" w:rsidRDefault="00740357" w:rsidP="002A7E9E">
                      <w:pPr>
                        <w:textboxTightWrap w:val="allLines"/>
                      </w:pPr>
                    </w:p>
                    <w:p w14:paraId="6C367D3D" w14:textId="77777777" w:rsidR="00740357" w:rsidRDefault="00740357"/>
                  </w:txbxContent>
                </v:textbox>
                <w10:anchorlock/>
              </v:shape>
            </w:pict>
          </mc:Fallback>
        </mc:AlternateContent>
      </w:r>
    </w:p>
    <w:p w14:paraId="6C367C3B" w14:textId="77777777" w:rsidR="001D243C" w:rsidRPr="002A65DE" w:rsidRDefault="001D243C" w:rsidP="00B77C41">
      <w:pPr>
        <w:pStyle w:val="Frontpagesubhead"/>
        <w:rPr>
          <w:color w:val="auto"/>
        </w:rPr>
        <w:sectPr w:rsidR="001D243C" w:rsidRPr="002A65DE" w:rsidSect="000C24AF">
          <w:headerReference w:type="default" r:id="rId8"/>
          <w:footerReference w:type="default" r:id="rId9"/>
          <w:pgSz w:w="11906" w:h="16838"/>
          <w:pgMar w:top="1021" w:right="1021" w:bottom="1021" w:left="1021" w:header="454" w:footer="680" w:gutter="0"/>
          <w:cols w:space="708"/>
          <w:docGrid w:linePitch="360"/>
        </w:sectPr>
      </w:pPr>
    </w:p>
    <w:p w14:paraId="6C367C3C" w14:textId="77777777" w:rsidR="00772A5C" w:rsidRPr="002A65DE" w:rsidRDefault="00772A5C" w:rsidP="00772A5C">
      <w:pPr>
        <w:pStyle w:val="Heading1"/>
        <w:rPr>
          <w:rFonts w:eastAsia="MS Mincho"/>
          <w:color w:val="auto"/>
        </w:rPr>
      </w:pPr>
      <w:r w:rsidRPr="002A65DE">
        <w:rPr>
          <w:rFonts w:eastAsia="MS Mincho"/>
          <w:color w:val="auto"/>
        </w:rPr>
        <w:lastRenderedPageBreak/>
        <w:t>Application Form</w:t>
      </w:r>
    </w:p>
    <w:p w14:paraId="3ADB7FA3" w14:textId="26F55CCA" w:rsidR="002A65DE" w:rsidRDefault="002A65DE">
      <w:r>
        <w:t>Section 1 Introduction / Overview</w:t>
      </w:r>
    </w:p>
    <w:tbl>
      <w:tblPr>
        <w:tblStyle w:val="TableGrid1"/>
        <w:tblW w:w="0" w:type="auto"/>
        <w:tblLook w:val="04A0" w:firstRow="1" w:lastRow="0" w:firstColumn="1" w:lastColumn="0" w:noHBand="0" w:noVBand="1"/>
      </w:tblPr>
      <w:tblGrid>
        <w:gridCol w:w="2253"/>
        <w:gridCol w:w="6765"/>
      </w:tblGrid>
      <w:tr w:rsidR="002A65DE" w:rsidRPr="002A65DE" w14:paraId="6C367C42" w14:textId="77777777" w:rsidTr="002A65DE">
        <w:tc>
          <w:tcPr>
            <w:tcW w:w="2253" w:type="dxa"/>
          </w:tcPr>
          <w:p w14:paraId="6C367C40" w14:textId="370AB1AA" w:rsidR="002A65DE" w:rsidRPr="002A65DE" w:rsidRDefault="002A65DE" w:rsidP="00772A5C">
            <w:pPr>
              <w:spacing w:before="240"/>
              <w:rPr>
                <w:b/>
                <w:sz w:val="22"/>
                <w:szCs w:val="22"/>
              </w:rPr>
            </w:pPr>
            <w:permStart w:id="319383352" w:edGrp="everyone" w:colFirst="1" w:colLast="1"/>
            <w:r>
              <w:rPr>
                <w:b/>
                <w:sz w:val="22"/>
                <w:szCs w:val="22"/>
              </w:rPr>
              <w:t xml:space="preserve">1.1 </w:t>
            </w:r>
            <w:r w:rsidRPr="002A65DE">
              <w:rPr>
                <w:b/>
                <w:sz w:val="22"/>
                <w:szCs w:val="22"/>
              </w:rPr>
              <w:t>Title</w:t>
            </w:r>
          </w:p>
        </w:tc>
        <w:tc>
          <w:tcPr>
            <w:tcW w:w="6765" w:type="dxa"/>
          </w:tcPr>
          <w:p w14:paraId="6C367C41" w14:textId="3ECE0225" w:rsidR="002A65DE" w:rsidRPr="002A65DE" w:rsidRDefault="002A65DE" w:rsidP="00682AA2">
            <w:pPr>
              <w:spacing w:before="240"/>
              <w:rPr>
                <w:rFonts w:asciiTheme="majorHAnsi" w:hAnsiTheme="majorHAnsi" w:cstheme="majorHAnsi"/>
              </w:rPr>
            </w:pPr>
            <w:r w:rsidRPr="002A65DE">
              <w:t>Hip fracture: proportion of patients recovering to their previous levels of mobility / walking ability at 120 days</w:t>
            </w:r>
          </w:p>
        </w:tc>
      </w:tr>
      <w:tr w:rsidR="002A65DE" w:rsidRPr="002A65DE" w14:paraId="6C367C46" w14:textId="77777777" w:rsidTr="002A65DE">
        <w:tc>
          <w:tcPr>
            <w:tcW w:w="2253" w:type="dxa"/>
          </w:tcPr>
          <w:p w14:paraId="6C367C44" w14:textId="474D2F79" w:rsidR="002A65DE" w:rsidRPr="002A65DE" w:rsidRDefault="002A65DE" w:rsidP="00772A5C">
            <w:pPr>
              <w:spacing w:before="240"/>
              <w:rPr>
                <w:b/>
                <w:sz w:val="22"/>
                <w:szCs w:val="22"/>
              </w:rPr>
            </w:pPr>
            <w:permStart w:id="67990115" w:edGrp="everyone" w:colFirst="1" w:colLast="1"/>
            <w:permEnd w:id="319383352"/>
            <w:r>
              <w:rPr>
                <w:b/>
                <w:sz w:val="22"/>
                <w:szCs w:val="22"/>
              </w:rPr>
              <w:t xml:space="preserve">1.2 </w:t>
            </w:r>
            <w:r w:rsidRPr="002A65DE">
              <w:rPr>
                <w:b/>
                <w:sz w:val="22"/>
                <w:szCs w:val="22"/>
              </w:rPr>
              <w:t>Set or domain</w:t>
            </w:r>
          </w:p>
        </w:tc>
        <w:tc>
          <w:tcPr>
            <w:tcW w:w="6765" w:type="dxa"/>
          </w:tcPr>
          <w:p w14:paraId="6C367C45" w14:textId="084A67CD" w:rsidR="002A65DE" w:rsidRPr="002A65DE" w:rsidRDefault="002A65DE" w:rsidP="00772A5C">
            <w:pPr>
              <w:spacing w:before="240"/>
              <w:rPr>
                <w:sz w:val="22"/>
                <w:szCs w:val="22"/>
              </w:rPr>
            </w:pPr>
            <w:r w:rsidRPr="002A65DE">
              <w:rPr>
                <w:sz w:val="22"/>
                <w:szCs w:val="22"/>
              </w:rPr>
              <w:t>NHS Outcomes Framework</w:t>
            </w:r>
          </w:p>
        </w:tc>
      </w:tr>
      <w:tr w:rsidR="002A65DE" w:rsidRPr="002A65DE" w14:paraId="6C367C4A" w14:textId="77777777" w:rsidTr="002A65DE">
        <w:tc>
          <w:tcPr>
            <w:tcW w:w="2253" w:type="dxa"/>
          </w:tcPr>
          <w:p w14:paraId="6C367C48" w14:textId="74778FB8" w:rsidR="002A65DE" w:rsidRPr="002A65DE" w:rsidRDefault="002A65DE" w:rsidP="00772A5C">
            <w:pPr>
              <w:spacing w:before="240"/>
              <w:rPr>
                <w:b/>
                <w:sz w:val="22"/>
                <w:szCs w:val="22"/>
              </w:rPr>
            </w:pPr>
            <w:permStart w:id="807733022" w:edGrp="everyone" w:colFirst="1" w:colLast="1"/>
            <w:permEnd w:id="67990115"/>
            <w:r>
              <w:rPr>
                <w:b/>
                <w:sz w:val="22"/>
                <w:szCs w:val="22"/>
              </w:rPr>
              <w:t xml:space="preserve">1.3 </w:t>
            </w:r>
            <w:r w:rsidRPr="002A65DE">
              <w:rPr>
                <w:b/>
                <w:sz w:val="22"/>
                <w:szCs w:val="22"/>
              </w:rPr>
              <w:t>Topic area</w:t>
            </w:r>
          </w:p>
        </w:tc>
        <w:tc>
          <w:tcPr>
            <w:tcW w:w="6765" w:type="dxa"/>
          </w:tcPr>
          <w:p w14:paraId="6C367C49" w14:textId="297CC890" w:rsidR="002A65DE" w:rsidRPr="002A65DE" w:rsidRDefault="002A65DE" w:rsidP="00772A5C">
            <w:pPr>
              <w:spacing w:before="240"/>
              <w:rPr>
                <w:sz w:val="22"/>
                <w:szCs w:val="22"/>
              </w:rPr>
            </w:pPr>
            <w:r w:rsidRPr="002A65DE">
              <w:rPr>
                <w:sz w:val="22"/>
                <w:szCs w:val="22"/>
              </w:rPr>
              <w:t>Hip fracture</w:t>
            </w:r>
          </w:p>
        </w:tc>
      </w:tr>
      <w:tr w:rsidR="002A65DE" w:rsidRPr="002A65DE" w14:paraId="6C367C4E" w14:textId="77777777" w:rsidTr="002A65DE">
        <w:tc>
          <w:tcPr>
            <w:tcW w:w="2253" w:type="dxa"/>
          </w:tcPr>
          <w:p w14:paraId="6C367C4C" w14:textId="1AB78830" w:rsidR="002A65DE" w:rsidRPr="002A65DE" w:rsidRDefault="002A65DE" w:rsidP="00772A5C">
            <w:pPr>
              <w:spacing w:before="240"/>
              <w:rPr>
                <w:b/>
                <w:sz w:val="22"/>
                <w:szCs w:val="22"/>
              </w:rPr>
            </w:pPr>
            <w:permStart w:id="1632713430" w:edGrp="everyone" w:colFirst="1" w:colLast="1"/>
            <w:permEnd w:id="807733022"/>
            <w:r>
              <w:rPr>
                <w:b/>
                <w:sz w:val="22"/>
                <w:szCs w:val="22"/>
              </w:rPr>
              <w:t xml:space="preserve">1.4 </w:t>
            </w:r>
            <w:r w:rsidRPr="002A65DE">
              <w:rPr>
                <w:b/>
                <w:sz w:val="22"/>
                <w:szCs w:val="22"/>
              </w:rPr>
              <w:t>Definition</w:t>
            </w:r>
          </w:p>
        </w:tc>
        <w:tc>
          <w:tcPr>
            <w:tcW w:w="6765" w:type="dxa"/>
          </w:tcPr>
          <w:p w14:paraId="5D49A8DC" w14:textId="77777777" w:rsidR="002A65DE" w:rsidRPr="002A65DE" w:rsidRDefault="002A65DE" w:rsidP="00772A5C">
            <w:pPr>
              <w:spacing w:before="240"/>
              <w:rPr>
                <w:sz w:val="22"/>
                <w:szCs w:val="22"/>
              </w:rPr>
            </w:pPr>
            <w:r w:rsidRPr="002A65DE">
              <w:rPr>
                <w:sz w:val="22"/>
                <w:szCs w:val="22"/>
              </w:rPr>
              <w:t>The indicators measure the proportion of patients aged 60 or over recovering to a level of mobility at (i) 30 and (ii) 120 days after their hip fracture, which was better, the same or only one mobility category worse than their mobility category prior to the hip fracture.</w:t>
            </w:r>
          </w:p>
          <w:p w14:paraId="6C367C4D" w14:textId="6BE3A4CC" w:rsidR="002A65DE" w:rsidRPr="002A65DE" w:rsidRDefault="002A65DE" w:rsidP="0011597B">
            <w:pPr>
              <w:spacing w:before="240"/>
              <w:rPr>
                <w:sz w:val="22"/>
                <w:szCs w:val="22"/>
              </w:rPr>
            </w:pPr>
            <w:r w:rsidRPr="002A65DE">
              <w:rPr>
                <w:sz w:val="22"/>
                <w:szCs w:val="22"/>
              </w:rPr>
              <w:t>The indicator is calculated using data from the National Hip Fracture Database (NHFD) and is reported for calendar years.  This indicator currently includes the following breakdowns:</w:t>
            </w:r>
            <w:r w:rsidRPr="002A65DE">
              <w:rPr>
                <w:sz w:val="22"/>
                <w:szCs w:val="22"/>
              </w:rPr>
              <w:br/>
              <w:t>England</w:t>
            </w:r>
            <w:r w:rsidRPr="002A65DE">
              <w:rPr>
                <w:sz w:val="22"/>
                <w:szCs w:val="22"/>
              </w:rPr>
              <w:br/>
              <w:t>Gender</w:t>
            </w:r>
            <w:r w:rsidRPr="002A65DE">
              <w:rPr>
                <w:sz w:val="22"/>
                <w:szCs w:val="22"/>
              </w:rPr>
              <w:br/>
              <w:t>Age</w:t>
            </w:r>
            <w:r w:rsidRPr="002A65DE">
              <w:rPr>
                <w:sz w:val="22"/>
                <w:szCs w:val="22"/>
              </w:rPr>
              <w:br/>
              <w:t>Mobility category at admission</w:t>
            </w:r>
            <w:r w:rsidRPr="002A65DE">
              <w:rPr>
                <w:sz w:val="22"/>
                <w:szCs w:val="22"/>
              </w:rPr>
              <w:br/>
              <w:t>Deprivation quintile</w:t>
            </w:r>
            <w:r w:rsidRPr="002A65DE">
              <w:rPr>
                <w:sz w:val="22"/>
                <w:szCs w:val="22"/>
              </w:rPr>
              <w:br/>
              <w:t>Lower tier local authority</w:t>
            </w:r>
            <w:r w:rsidRPr="002A65DE">
              <w:rPr>
                <w:sz w:val="22"/>
                <w:szCs w:val="22"/>
              </w:rPr>
              <w:br/>
              <w:t>Region</w:t>
            </w:r>
            <w:r w:rsidRPr="002A65DE">
              <w:rPr>
                <w:sz w:val="22"/>
                <w:szCs w:val="22"/>
              </w:rPr>
              <w:br/>
              <w:t>Provider (hospital)</w:t>
            </w:r>
          </w:p>
        </w:tc>
      </w:tr>
      <w:tr w:rsidR="002A65DE" w:rsidRPr="002A65DE" w14:paraId="6C367C52" w14:textId="77777777" w:rsidTr="002A65DE">
        <w:tc>
          <w:tcPr>
            <w:tcW w:w="2253" w:type="dxa"/>
          </w:tcPr>
          <w:p w14:paraId="6C367C50" w14:textId="50EB7CDA" w:rsidR="002A65DE" w:rsidRPr="002A65DE" w:rsidRDefault="002A65DE" w:rsidP="00772A5C">
            <w:pPr>
              <w:spacing w:before="240"/>
              <w:rPr>
                <w:b/>
                <w:sz w:val="22"/>
                <w:szCs w:val="22"/>
              </w:rPr>
            </w:pPr>
            <w:permStart w:id="652289934" w:edGrp="everyone" w:colFirst="1" w:colLast="1"/>
            <w:permEnd w:id="1632713430"/>
            <w:r>
              <w:rPr>
                <w:b/>
                <w:sz w:val="22"/>
                <w:szCs w:val="22"/>
              </w:rPr>
              <w:t xml:space="preserve">1.5 </w:t>
            </w:r>
            <w:r w:rsidRPr="002A65DE">
              <w:rPr>
                <w:b/>
                <w:sz w:val="22"/>
                <w:szCs w:val="22"/>
              </w:rPr>
              <w:t>Indicator owner &amp; contact details</w:t>
            </w:r>
          </w:p>
        </w:tc>
        <w:tc>
          <w:tcPr>
            <w:tcW w:w="6765" w:type="dxa"/>
          </w:tcPr>
          <w:p w14:paraId="575440F9" w14:textId="77777777" w:rsidR="002A65DE" w:rsidRPr="002A65DE" w:rsidRDefault="002A65DE" w:rsidP="00666B6F">
            <w:pPr>
              <w:spacing w:after="0"/>
              <w:rPr>
                <w:rStyle w:val="Hyperlink"/>
                <w:rFonts w:ascii="Arial" w:hAnsi="Arial"/>
                <w:b/>
                <w:color w:val="auto"/>
                <w:sz w:val="22"/>
                <w:szCs w:val="22"/>
                <w:u w:val="single"/>
              </w:rPr>
            </w:pPr>
            <w:r w:rsidRPr="002A65DE">
              <w:rPr>
                <w:rStyle w:val="Hyperlink"/>
                <w:rFonts w:ascii="Arial" w:hAnsi="Arial"/>
                <w:b/>
                <w:color w:val="auto"/>
                <w:sz w:val="22"/>
                <w:szCs w:val="22"/>
                <w:u w:val="single"/>
              </w:rPr>
              <w:t>Department of Health</w:t>
            </w:r>
          </w:p>
          <w:p w14:paraId="564D874B" w14:textId="77777777" w:rsidR="002A65DE" w:rsidRPr="002A65DE" w:rsidRDefault="002A65DE" w:rsidP="00666B6F">
            <w:pPr>
              <w:spacing w:after="0"/>
              <w:rPr>
                <w:rStyle w:val="Hyperlink"/>
                <w:rFonts w:ascii="Arial" w:hAnsi="Arial"/>
                <w:color w:val="auto"/>
                <w:sz w:val="22"/>
                <w:szCs w:val="22"/>
              </w:rPr>
            </w:pPr>
            <w:r w:rsidRPr="002A65DE">
              <w:rPr>
                <w:rStyle w:val="Hyperlink"/>
                <w:rFonts w:ascii="Arial" w:hAnsi="Arial"/>
                <w:color w:val="auto"/>
                <w:sz w:val="22"/>
                <w:szCs w:val="22"/>
              </w:rPr>
              <w:t>Andrew Parker</w:t>
            </w:r>
          </w:p>
          <w:p w14:paraId="774C253B" w14:textId="77777777" w:rsidR="002A65DE" w:rsidRPr="002A65DE" w:rsidRDefault="002A65DE" w:rsidP="00666B6F">
            <w:pPr>
              <w:spacing w:after="0"/>
              <w:rPr>
                <w:sz w:val="22"/>
                <w:szCs w:val="22"/>
              </w:rPr>
            </w:pPr>
            <w:r w:rsidRPr="002A65DE">
              <w:rPr>
                <w:sz w:val="22"/>
                <w:szCs w:val="22"/>
              </w:rPr>
              <w:t>Principal Operational Research Analyst</w:t>
            </w:r>
          </w:p>
          <w:p w14:paraId="3F3D323C" w14:textId="77777777" w:rsidR="002A65DE" w:rsidRPr="002A65DE" w:rsidRDefault="002A65DE" w:rsidP="00666B6F">
            <w:pPr>
              <w:spacing w:after="0"/>
              <w:rPr>
                <w:sz w:val="22"/>
                <w:szCs w:val="22"/>
              </w:rPr>
            </w:pPr>
            <w:r w:rsidRPr="002A65DE">
              <w:rPr>
                <w:sz w:val="22"/>
                <w:szCs w:val="22"/>
              </w:rPr>
              <w:t>Outcomes Analysis Team</w:t>
            </w:r>
          </w:p>
          <w:p w14:paraId="29BCED8F" w14:textId="77777777" w:rsidR="002A65DE" w:rsidRPr="002A65DE" w:rsidRDefault="002A65DE" w:rsidP="00666B6F">
            <w:pPr>
              <w:spacing w:after="0"/>
              <w:rPr>
                <w:sz w:val="22"/>
                <w:szCs w:val="22"/>
              </w:rPr>
            </w:pPr>
            <w:r w:rsidRPr="002A65DE">
              <w:rPr>
                <w:sz w:val="22"/>
                <w:szCs w:val="22"/>
              </w:rPr>
              <w:t>Department of Health</w:t>
            </w:r>
          </w:p>
          <w:p w14:paraId="6C367C51" w14:textId="4FF23E8C" w:rsidR="002A65DE" w:rsidRPr="002A65DE" w:rsidRDefault="00F7184C" w:rsidP="00666B6F">
            <w:pPr>
              <w:spacing w:before="240"/>
              <w:rPr>
                <w:sz w:val="22"/>
                <w:szCs w:val="22"/>
              </w:rPr>
            </w:pPr>
            <w:hyperlink r:id="rId10" w:history="1">
              <w:r w:rsidR="002A65DE" w:rsidRPr="002A65DE">
                <w:rPr>
                  <w:rStyle w:val="Hyperlink"/>
                  <w:rFonts w:ascii="Arial" w:hAnsi="Arial"/>
                  <w:color w:val="auto"/>
                  <w:sz w:val="22"/>
                  <w:szCs w:val="22"/>
                </w:rPr>
                <w:t>Andrew.Parker@dh.gsi.gov.uk</w:t>
              </w:r>
            </w:hyperlink>
          </w:p>
        </w:tc>
      </w:tr>
      <w:tr w:rsidR="002A65DE" w:rsidRPr="002A65DE" w14:paraId="6C367C56" w14:textId="77777777" w:rsidTr="002A65DE">
        <w:tc>
          <w:tcPr>
            <w:tcW w:w="2253" w:type="dxa"/>
          </w:tcPr>
          <w:p w14:paraId="6C367C54" w14:textId="1DEE0CF2" w:rsidR="002A65DE" w:rsidRPr="002A65DE" w:rsidRDefault="002A65DE" w:rsidP="00772A5C">
            <w:pPr>
              <w:spacing w:before="240"/>
              <w:rPr>
                <w:b/>
                <w:sz w:val="22"/>
                <w:szCs w:val="22"/>
              </w:rPr>
            </w:pPr>
            <w:permStart w:id="2123710781" w:edGrp="everyone" w:colFirst="1" w:colLast="1"/>
            <w:permEnd w:id="652289934"/>
            <w:r>
              <w:rPr>
                <w:b/>
                <w:sz w:val="22"/>
                <w:szCs w:val="22"/>
              </w:rPr>
              <w:t xml:space="preserve">1.6 </w:t>
            </w:r>
            <w:r w:rsidRPr="002A65DE">
              <w:rPr>
                <w:b/>
                <w:sz w:val="22"/>
                <w:szCs w:val="22"/>
              </w:rPr>
              <w:t>Publication status</w:t>
            </w:r>
          </w:p>
        </w:tc>
        <w:sdt>
          <w:sdtPr>
            <w:rPr>
              <w:sz w:val="22"/>
              <w:szCs w:val="22"/>
            </w:rPr>
            <w:alias w:val="Publication status"/>
            <w:tag w:val="Publication status"/>
            <w:id w:val="-694159432"/>
            <w:placeholder>
              <w:docPart w:val="9D28E21C361D49F983B0D5F3B60A0093"/>
            </w:placeholder>
            <w:comboBox>
              <w:listItem w:value="Choose an item."/>
              <w:listItem w:displayText="Currently in publication" w:value="Currently in publication"/>
              <w:listItem w:displayText="Not currently in publication" w:value="Not currently in publication"/>
            </w:comboBox>
          </w:sdtPr>
          <w:sdtEndPr/>
          <w:sdtContent>
            <w:tc>
              <w:tcPr>
                <w:tcW w:w="6765" w:type="dxa"/>
              </w:tcPr>
              <w:p w14:paraId="6C367C55" w14:textId="1F10C90B" w:rsidR="002A65DE" w:rsidRPr="002A65DE" w:rsidRDefault="002A65DE" w:rsidP="00772A5C">
                <w:pPr>
                  <w:spacing w:before="240"/>
                  <w:rPr>
                    <w:sz w:val="22"/>
                    <w:szCs w:val="22"/>
                  </w:rPr>
                </w:pPr>
                <w:r w:rsidRPr="002A65DE">
                  <w:rPr>
                    <w:sz w:val="22"/>
                    <w:szCs w:val="22"/>
                  </w:rPr>
                  <w:t>Currently in publication</w:t>
                </w:r>
              </w:p>
            </w:tc>
          </w:sdtContent>
        </w:sdt>
      </w:tr>
    </w:tbl>
    <w:permEnd w:id="2123710781"/>
    <w:p w14:paraId="180E0836" w14:textId="1EE707E9" w:rsidR="002A65DE" w:rsidRDefault="002A65DE">
      <w:r>
        <w:t>Section 2 Rationale</w:t>
      </w:r>
    </w:p>
    <w:tbl>
      <w:tblPr>
        <w:tblStyle w:val="TableGrid1"/>
        <w:tblW w:w="0" w:type="auto"/>
        <w:tblLook w:val="04A0" w:firstRow="1" w:lastRow="0" w:firstColumn="1" w:lastColumn="0" w:noHBand="0" w:noVBand="1"/>
      </w:tblPr>
      <w:tblGrid>
        <w:gridCol w:w="2253"/>
        <w:gridCol w:w="6765"/>
      </w:tblGrid>
      <w:tr w:rsidR="002A65DE" w:rsidRPr="002A65DE" w14:paraId="6C367C5C" w14:textId="77777777" w:rsidTr="002A65DE">
        <w:tc>
          <w:tcPr>
            <w:tcW w:w="2253" w:type="dxa"/>
          </w:tcPr>
          <w:p w14:paraId="6C367C5A" w14:textId="0B4F065D" w:rsidR="002A65DE" w:rsidRPr="002A65DE" w:rsidRDefault="002A65DE" w:rsidP="00772A5C">
            <w:pPr>
              <w:spacing w:before="240"/>
              <w:rPr>
                <w:b/>
                <w:sz w:val="22"/>
                <w:szCs w:val="22"/>
              </w:rPr>
            </w:pPr>
            <w:permStart w:id="1566207409" w:edGrp="everyone" w:colFirst="1" w:colLast="1"/>
            <w:r>
              <w:rPr>
                <w:b/>
                <w:sz w:val="22"/>
                <w:szCs w:val="22"/>
              </w:rPr>
              <w:t xml:space="preserve">2.1 </w:t>
            </w:r>
            <w:r w:rsidRPr="002A65DE">
              <w:rPr>
                <w:b/>
                <w:sz w:val="22"/>
                <w:szCs w:val="22"/>
              </w:rPr>
              <w:t>Purpose</w:t>
            </w:r>
          </w:p>
        </w:tc>
        <w:tc>
          <w:tcPr>
            <w:tcW w:w="6765" w:type="dxa"/>
          </w:tcPr>
          <w:p w14:paraId="6C367C5B" w14:textId="56130109" w:rsidR="002A65DE" w:rsidRPr="002A65DE" w:rsidRDefault="002A65DE" w:rsidP="007962C3">
            <w:pPr>
              <w:spacing w:before="240"/>
              <w:rPr>
                <w:sz w:val="22"/>
                <w:szCs w:val="22"/>
              </w:rPr>
            </w:pPr>
            <w:r w:rsidRPr="002A65DE">
              <w:t xml:space="preserve">Identifying levels of mobility at 30 and 120 days are indicators of the effectiveness of rehabilitation after discharge from the </w:t>
            </w:r>
            <w:r w:rsidRPr="002A65DE">
              <w:lastRenderedPageBreak/>
              <w:t>hospital admission. The time required for recovery from hip fracture surgery means that, if previous levels of mobility are likely to be regained, this will require appropriate rebilitation services to be provided some time after discharge. The indicator is therefore an important measure of the effectiveness of rehabilitation within the wider local healthcare system outside of the inpatient setting.  It is expected that this indicator will be used to track progress over time and highlight areas for improvement.</w:t>
            </w:r>
          </w:p>
        </w:tc>
      </w:tr>
      <w:tr w:rsidR="002A65DE" w:rsidRPr="002A65DE" w14:paraId="6C367C60" w14:textId="77777777" w:rsidTr="002A65DE">
        <w:tc>
          <w:tcPr>
            <w:tcW w:w="2253" w:type="dxa"/>
          </w:tcPr>
          <w:p w14:paraId="6C367C5E" w14:textId="5CFF747D" w:rsidR="002A65DE" w:rsidRPr="002A65DE" w:rsidRDefault="002A65DE" w:rsidP="00772A5C">
            <w:pPr>
              <w:spacing w:before="240"/>
              <w:rPr>
                <w:b/>
                <w:sz w:val="22"/>
                <w:szCs w:val="22"/>
              </w:rPr>
            </w:pPr>
            <w:permStart w:id="679152017" w:edGrp="everyone" w:colFirst="1" w:colLast="1"/>
            <w:permEnd w:id="1566207409"/>
            <w:r>
              <w:rPr>
                <w:b/>
                <w:sz w:val="22"/>
                <w:szCs w:val="22"/>
              </w:rPr>
              <w:lastRenderedPageBreak/>
              <w:t xml:space="preserve">2.2 </w:t>
            </w:r>
            <w:r w:rsidRPr="002A65DE">
              <w:rPr>
                <w:b/>
                <w:sz w:val="22"/>
                <w:szCs w:val="22"/>
              </w:rPr>
              <w:t>Sponsor</w:t>
            </w:r>
          </w:p>
        </w:tc>
        <w:tc>
          <w:tcPr>
            <w:tcW w:w="6765" w:type="dxa"/>
          </w:tcPr>
          <w:p w14:paraId="6C367C5F" w14:textId="4EF0E115" w:rsidR="002A65DE" w:rsidRPr="002A65DE" w:rsidRDefault="002A65DE" w:rsidP="00B853BF">
            <w:pPr>
              <w:spacing w:before="240"/>
              <w:rPr>
                <w:sz w:val="22"/>
                <w:szCs w:val="22"/>
              </w:rPr>
            </w:pPr>
            <w:r w:rsidRPr="002A65DE">
              <w:rPr>
                <w:b/>
                <w:sz w:val="22"/>
                <w:szCs w:val="22"/>
              </w:rPr>
              <w:t>Department of Health</w:t>
            </w:r>
            <w:r w:rsidRPr="002A65DE">
              <w:rPr>
                <w:sz w:val="22"/>
                <w:szCs w:val="22"/>
              </w:rPr>
              <w:br/>
              <w:t>James Vallance</w:t>
            </w:r>
            <w:r w:rsidRPr="002A65DE">
              <w:rPr>
                <w:sz w:val="22"/>
                <w:szCs w:val="22"/>
              </w:rPr>
              <w:br/>
              <w:t>NHS Clinical Services Unit</w:t>
            </w:r>
            <w:r w:rsidRPr="002A65DE">
              <w:rPr>
                <w:sz w:val="22"/>
                <w:szCs w:val="22"/>
              </w:rPr>
              <w:br/>
              <w:t>Richmond House</w:t>
            </w:r>
          </w:p>
        </w:tc>
      </w:tr>
      <w:tr w:rsidR="002A65DE" w:rsidRPr="002A65DE" w14:paraId="6C367C64" w14:textId="77777777" w:rsidTr="002A65DE">
        <w:tc>
          <w:tcPr>
            <w:tcW w:w="2253" w:type="dxa"/>
          </w:tcPr>
          <w:p w14:paraId="6C367C62" w14:textId="1A9FDEC2" w:rsidR="002A65DE" w:rsidRPr="002A65DE" w:rsidRDefault="002A65DE" w:rsidP="00772A5C">
            <w:pPr>
              <w:spacing w:before="240"/>
              <w:rPr>
                <w:b/>
                <w:sz w:val="22"/>
                <w:szCs w:val="22"/>
              </w:rPr>
            </w:pPr>
            <w:permStart w:id="1004150500" w:edGrp="everyone" w:colFirst="1" w:colLast="1"/>
            <w:permEnd w:id="679152017"/>
            <w:r>
              <w:rPr>
                <w:b/>
                <w:sz w:val="22"/>
                <w:szCs w:val="22"/>
              </w:rPr>
              <w:t xml:space="preserve">2.3 </w:t>
            </w:r>
            <w:r w:rsidRPr="002A65DE">
              <w:rPr>
                <w:b/>
                <w:sz w:val="22"/>
                <w:szCs w:val="22"/>
              </w:rPr>
              <w:t>Endorsement</w:t>
            </w:r>
          </w:p>
        </w:tc>
        <w:tc>
          <w:tcPr>
            <w:tcW w:w="6765" w:type="dxa"/>
          </w:tcPr>
          <w:p w14:paraId="6C367C63" w14:textId="77777777" w:rsidR="002A65DE" w:rsidRPr="002A65DE" w:rsidRDefault="002A65DE" w:rsidP="00772A5C">
            <w:pPr>
              <w:spacing w:before="240"/>
              <w:rPr>
                <w:sz w:val="22"/>
                <w:szCs w:val="22"/>
              </w:rPr>
            </w:pPr>
          </w:p>
        </w:tc>
      </w:tr>
      <w:tr w:rsidR="002A65DE" w:rsidRPr="002A65DE" w14:paraId="6C367C68" w14:textId="77777777" w:rsidTr="002A65DE">
        <w:tc>
          <w:tcPr>
            <w:tcW w:w="2253" w:type="dxa"/>
          </w:tcPr>
          <w:p w14:paraId="3139D48C" w14:textId="70DBC711" w:rsidR="002A65DE" w:rsidRPr="002A65DE" w:rsidRDefault="002A65DE" w:rsidP="00772A5C">
            <w:pPr>
              <w:spacing w:before="240"/>
              <w:rPr>
                <w:b/>
                <w:sz w:val="22"/>
                <w:szCs w:val="22"/>
              </w:rPr>
            </w:pPr>
            <w:permStart w:id="1456490525" w:edGrp="everyone" w:colFirst="1" w:colLast="1"/>
            <w:permEnd w:id="1004150500"/>
            <w:r>
              <w:rPr>
                <w:b/>
                <w:sz w:val="22"/>
                <w:szCs w:val="22"/>
              </w:rPr>
              <w:t xml:space="preserve">2.4 </w:t>
            </w:r>
            <w:r w:rsidRPr="002A65DE">
              <w:rPr>
                <w:b/>
                <w:sz w:val="22"/>
                <w:szCs w:val="22"/>
              </w:rPr>
              <w:t>Evidence and Policy base</w:t>
            </w:r>
          </w:p>
          <w:p w14:paraId="6C367C66" w14:textId="326E2297" w:rsidR="002A65DE" w:rsidRPr="002A65DE" w:rsidRDefault="002A65DE" w:rsidP="002C446A">
            <w:pPr>
              <w:rPr>
                <w:sz w:val="22"/>
                <w:szCs w:val="22"/>
              </w:rPr>
            </w:pPr>
            <w:r w:rsidRPr="002A65DE">
              <w:rPr>
                <w:sz w:val="22"/>
                <w:szCs w:val="22"/>
              </w:rPr>
              <w:t>Including related national incentives, critical business question, NICE quality standard and set or domain rationale, if appropriate</w:t>
            </w:r>
          </w:p>
        </w:tc>
        <w:tc>
          <w:tcPr>
            <w:tcW w:w="6765" w:type="dxa"/>
          </w:tcPr>
          <w:p w14:paraId="2DD6A388" w14:textId="77777777" w:rsidR="002A65DE" w:rsidRPr="002A65DE" w:rsidRDefault="002A65DE" w:rsidP="00772A5C">
            <w:pPr>
              <w:spacing w:before="240"/>
            </w:pPr>
            <w:r w:rsidRPr="002A65DE">
              <w:t>The rapid restoration of physical and self-care functions is critical to recovery from hip fracture, particularly where the goal is to return the patient to preoperative levels of function and residence. Loss of pre-fracture mobility and independence currently results in between a quarter and one third of such patients requiring a permanent change in residence. Early surgery, good perioperative care, supported multidisciplinary rehabilitation and falls risk intervention can reduce hospital stay, improve early return to function affecting both readmission rates and the levels of Social Care or NHS Continuing care-funded care support. Mortality following hip fracture is high (as a result of comorbidities).</w:t>
            </w:r>
          </w:p>
          <w:p w14:paraId="3A77C54F" w14:textId="77777777" w:rsidR="002A65DE" w:rsidRPr="002A65DE" w:rsidRDefault="002A65DE" w:rsidP="0011597B">
            <w:pPr>
              <w:spacing w:before="240"/>
              <w:rPr>
                <w:bCs/>
              </w:rPr>
            </w:pPr>
            <w:r w:rsidRPr="002A65DE">
              <w:rPr>
                <w:bCs/>
              </w:rPr>
              <w:t xml:space="preserve">The </w:t>
            </w:r>
            <w:r w:rsidRPr="002A65DE">
              <w:t>indicators</w:t>
            </w:r>
            <w:r w:rsidRPr="002A65DE">
              <w:rPr>
                <w:bCs/>
              </w:rPr>
              <w:t xml:space="preserve"> form part of domain 3 of the NHS Outcomes Framework. The Fragility Fractures Programme at the Department of Health was initiated in 2009, clinically led by National Clinical Director for Trauma Care, Prof Keith Willett, and the National Clinical Director for Older People, Prof David Oliver. The issues the programme sought to address were the care of hip fracture patients and the prevention of fractures amongst the high risk population. The programme looked for system architecture improvements that would improve the priority given across the NHS to those at risk of fragility fractures, and reduce the effect of delays, co-morbidities and lengthy stays in hospitals or care facilities.</w:t>
            </w:r>
          </w:p>
          <w:p w14:paraId="6C367C67" w14:textId="4189100F" w:rsidR="002A65DE" w:rsidRPr="002A65DE" w:rsidRDefault="002A65DE" w:rsidP="0011597B">
            <w:pPr>
              <w:spacing w:before="240"/>
              <w:rPr>
                <w:sz w:val="22"/>
                <w:szCs w:val="22"/>
              </w:rPr>
            </w:pPr>
            <w:r w:rsidRPr="002A65DE">
              <w:lastRenderedPageBreak/>
              <w:t>Domain 3 of the NHS Outcomes Framework aims to measure recovery from episodes of ill health or following injury. Indicator 3.5i and ii attempts to measure recovery from hip fracture at 30 and 120 days.</w:t>
            </w:r>
          </w:p>
        </w:tc>
      </w:tr>
      <w:permEnd w:id="1456490525"/>
    </w:tbl>
    <w:p w14:paraId="6C367C71" w14:textId="77777777" w:rsidR="00772A5C" w:rsidRPr="002A65DE" w:rsidRDefault="00772A5C">
      <w:r w:rsidRPr="002A65DE">
        <w:lastRenderedPageBreak/>
        <w:br w:type="page"/>
      </w:r>
    </w:p>
    <w:p w14:paraId="58AE9DA7" w14:textId="10547A8F" w:rsidR="002A65DE" w:rsidRDefault="002A65DE">
      <w:r>
        <w:lastRenderedPageBreak/>
        <w:t>Section 3 Data</w:t>
      </w:r>
    </w:p>
    <w:tbl>
      <w:tblPr>
        <w:tblStyle w:val="TableGrid1"/>
        <w:tblW w:w="0" w:type="auto"/>
        <w:tblLayout w:type="fixed"/>
        <w:tblLook w:val="04A0" w:firstRow="1" w:lastRow="0" w:firstColumn="1" w:lastColumn="0" w:noHBand="0" w:noVBand="1"/>
      </w:tblPr>
      <w:tblGrid>
        <w:gridCol w:w="2268"/>
        <w:gridCol w:w="6095"/>
      </w:tblGrid>
      <w:tr w:rsidR="002A65DE" w:rsidRPr="002A65DE" w14:paraId="6C367C77" w14:textId="77777777" w:rsidTr="002A65DE">
        <w:tc>
          <w:tcPr>
            <w:tcW w:w="2268" w:type="dxa"/>
          </w:tcPr>
          <w:p w14:paraId="6C367C75" w14:textId="17891D41" w:rsidR="002A65DE" w:rsidRPr="002A65DE" w:rsidRDefault="002A65DE" w:rsidP="00772A5C">
            <w:pPr>
              <w:spacing w:before="240"/>
              <w:ind w:left="34"/>
              <w:rPr>
                <w:b/>
                <w:sz w:val="22"/>
                <w:szCs w:val="22"/>
              </w:rPr>
            </w:pPr>
            <w:permStart w:id="1803708902" w:edGrp="everyone" w:colFirst="1" w:colLast="1"/>
            <w:r>
              <w:rPr>
                <w:b/>
                <w:sz w:val="22"/>
                <w:szCs w:val="22"/>
              </w:rPr>
              <w:t xml:space="preserve">3.1 </w:t>
            </w:r>
            <w:r w:rsidRPr="002A65DE">
              <w:rPr>
                <w:b/>
                <w:sz w:val="22"/>
                <w:szCs w:val="22"/>
              </w:rPr>
              <w:t>Data source</w:t>
            </w:r>
          </w:p>
        </w:tc>
        <w:tc>
          <w:tcPr>
            <w:tcW w:w="6095" w:type="dxa"/>
          </w:tcPr>
          <w:p w14:paraId="6C367C76" w14:textId="02427703" w:rsidR="002A65DE" w:rsidRPr="002A65DE" w:rsidRDefault="002A65DE" w:rsidP="00772A5C">
            <w:pPr>
              <w:spacing w:before="240"/>
              <w:rPr>
                <w:sz w:val="22"/>
                <w:szCs w:val="22"/>
              </w:rPr>
            </w:pPr>
            <w:r w:rsidRPr="002A65DE">
              <w:rPr>
                <w:sz w:val="22"/>
                <w:szCs w:val="22"/>
              </w:rPr>
              <w:t>National Hip Fracture Database (NHFD)</w:t>
            </w:r>
          </w:p>
        </w:tc>
      </w:tr>
      <w:tr w:rsidR="002A65DE" w:rsidRPr="002A65DE" w14:paraId="6C367C7B" w14:textId="77777777" w:rsidTr="002A65DE">
        <w:tc>
          <w:tcPr>
            <w:tcW w:w="2268" w:type="dxa"/>
          </w:tcPr>
          <w:p w14:paraId="6C367C79" w14:textId="4AF40571" w:rsidR="002A65DE" w:rsidRPr="002A65DE" w:rsidRDefault="002A65DE" w:rsidP="00772A5C">
            <w:pPr>
              <w:spacing w:before="240"/>
              <w:ind w:left="34"/>
              <w:rPr>
                <w:b/>
                <w:sz w:val="22"/>
                <w:szCs w:val="22"/>
              </w:rPr>
            </w:pPr>
            <w:permStart w:id="746271794" w:edGrp="everyone" w:colFirst="1" w:colLast="1"/>
            <w:permEnd w:id="1803708902"/>
            <w:r>
              <w:rPr>
                <w:b/>
                <w:sz w:val="22"/>
                <w:szCs w:val="22"/>
              </w:rPr>
              <w:t xml:space="preserve">3.2 </w:t>
            </w:r>
            <w:r w:rsidRPr="002A65DE">
              <w:rPr>
                <w:b/>
                <w:sz w:val="22"/>
                <w:szCs w:val="22"/>
              </w:rPr>
              <w:t>Justification of source and others considered</w:t>
            </w:r>
          </w:p>
        </w:tc>
        <w:tc>
          <w:tcPr>
            <w:tcW w:w="6095" w:type="dxa"/>
          </w:tcPr>
          <w:p w14:paraId="6C367C7A" w14:textId="66523D20" w:rsidR="002A65DE" w:rsidRPr="002A65DE" w:rsidRDefault="002A65DE" w:rsidP="00682AA2">
            <w:pPr>
              <w:spacing w:before="240"/>
              <w:rPr>
                <w:sz w:val="22"/>
                <w:szCs w:val="22"/>
              </w:rPr>
            </w:pPr>
            <w:r w:rsidRPr="002A65DE">
              <w:rPr>
                <w:sz w:val="22"/>
                <w:szCs w:val="22"/>
              </w:rPr>
              <w:t>This is the only available data source but as part of the validation of NHFD data it is compared to Hospital Episode Statistic (HES) data in order to validate the completeness of case ascertainment.  It is stated that the HES figures correspond well with the estimates from NHFD data.</w:t>
            </w:r>
          </w:p>
        </w:tc>
      </w:tr>
      <w:tr w:rsidR="002A65DE" w:rsidRPr="002A65DE" w14:paraId="6C367C7F" w14:textId="77777777" w:rsidTr="002A65DE">
        <w:tc>
          <w:tcPr>
            <w:tcW w:w="2268" w:type="dxa"/>
          </w:tcPr>
          <w:p w14:paraId="6C367C7D" w14:textId="6C9F361F" w:rsidR="002A65DE" w:rsidRPr="002A65DE" w:rsidRDefault="002A65DE" w:rsidP="00772A5C">
            <w:pPr>
              <w:spacing w:before="240"/>
              <w:ind w:left="34"/>
              <w:rPr>
                <w:b/>
                <w:sz w:val="22"/>
                <w:szCs w:val="22"/>
              </w:rPr>
            </w:pPr>
            <w:permStart w:id="165033436" w:edGrp="everyone" w:colFirst="1" w:colLast="1"/>
            <w:permEnd w:id="746271794"/>
            <w:r>
              <w:rPr>
                <w:b/>
                <w:sz w:val="22"/>
                <w:szCs w:val="22"/>
              </w:rPr>
              <w:t xml:space="preserve">3.3 </w:t>
            </w:r>
            <w:r w:rsidRPr="002A65DE">
              <w:rPr>
                <w:b/>
                <w:sz w:val="22"/>
                <w:szCs w:val="22"/>
              </w:rPr>
              <w:t>Data availability</w:t>
            </w:r>
          </w:p>
        </w:tc>
        <w:tc>
          <w:tcPr>
            <w:tcW w:w="6095" w:type="dxa"/>
          </w:tcPr>
          <w:p w14:paraId="5E34583C" w14:textId="77777777" w:rsidR="002A65DE" w:rsidRPr="002A65DE" w:rsidRDefault="002A65DE" w:rsidP="00772A5C">
            <w:pPr>
              <w:spacing w:before="240"/>
              <w:rPr>
                <w:sz w:val="22"/>
                <w:szCs w:val="22"/>
              </w:rPr>
            </w:pPr>
            <w:r w:rsidRPr="002A65DE">
              <w:rPr>
                <w:sz w:val="22"/>
                <w:szCs w:val="22"/>
              </w:rPr>
              <w:t>The data is provided on request by the Health Quality Improvement Partnership (HQIP).</w:t>
            </w:r>
          </w:p>
          <w:p w14:paraId="3B1E9D53" w14:textId="77777777" w:rsidR="002A65DE" w:rsidRPr="002A65DE" w:rsidRDefault="002A65DE" w:rsidP="00F66CDE">
            <w:pPr>
              <w:spacing w:before="240"/>
            </w:pPr>
            <w:r w:rsidRPr="002A65DE">
              <w:t xml:space="preserve">Data is released approximately 6 months after the end of the reporting period (calendar year) to allow for a follow up period of 120 days.  </w:t>
            </w:r>
          </w:p>
          <w:p w14:paraId="6C367C7E" w14:textId="3D740D09" w:rsidR="002A65DE" w:rsidRPr="002A65DE" w:rsidRDefault="002A65DE" w:rsidP="00F66CDE">
            <w:pPr>
              <w:spacing w:before="240"/>
              <w:rPr>
                <w:sz w:val="22"/>
                <w:szCs w:val="22"/>
              </w:rPr>
            </w:pPr>
            <w:r w:rsidRPr="002A65DE">
              <w:t xml:space="preserve">The underlying data for this indicator is not </w:t>
            </w:r>
            <w:r w:rsidRPr="002A65DE">
              <w:rPr>
                <w:sz w:val="22"/>
                <w:szCs w:val="22"/>
              </w:rPr>
              <w:t>publicly available.</w:t>
            </w:r>
          </w:p>
        </w:tc>
      </w:tr>
      <w:tr w:rsidR="002A65DE" w:rsidRPr="002A65DE" w14:paraId="6C367C83" w14:textId="77777777" w:rsidTr="002A65DE">
        <w:tc>
          <w:tcPr>
            <w:tcW w:w="2268" w:type="dxa"/>
          </w:tcPr>
          <w:p w14:paraId="6C367C81" w14:textId="2193E1C4" w:rsidR="002A65DE" w:rsidRPr="002A65DE" w:rsidRDefault="002A65DE" w:rsidP="000277F8">
            <w:pPr>
              <w:spacing w:before="240"/>
              <w:ind w:left="34"/>
              <w:rPr>
                <w:b/>
                <w:sz w:val="22"/>
                <w:szCs w:val="22"/>
              </w:rPr>
            </w:pPr>
            <w:permStart w:id="1889671719" w:edGrp="everyone" w:colFirst="1" w:colLast="1"/>
            <w:permEnd w:id="165033436"/>
            <w:r>
              <w:rPr>
                <w:b/>
                <w:sz w:val="22"/>
                <w:szCs w:val="22"/>
              </w:rPr>
              <w:t xml:space="preserve">3.4 </w:t>
            </w:r>
            <w:r w:rsidRPr="002A65DE">
              <w:rPr>
                <w:b/>
                <w:sz w:val="22"/>
                <w:szCs w:val="22"/>
              </w:rPr>
              <w:t>Data quality</w:t>
            </w:r>
          </w:p>
        </w:tc>
        <w:tc>
          <w:tcPr>
            <w:tcW w:w="6095" w:type="dxa"/>
          </w:tcPr>
          <w:p w14:paraId="39434304" w14:textId="77777777" w:rsidR="002A65DE" w:rsidRPr="002A65DE" w:rsidRDefault="002A65DE" w:rsidP="00863E60">
            <w:pPr>
              <w:spacing w:before="240"/>
              <w:rPr>
                <w:bCs/>
              </w:rPr>
            </w:pPr>
            <w:r w:rsidRPr="002A65DE">
              <w:rPr>
                <w:bCs/>
              </w:rPr>
              <w:t>The assumption is that more data will be submitted to NHFD. The risk is that walking ability at 120 days is timely and costly to collect.</w:t>
            </w:r>
          </w:p>
          <w:p w14:paraId="646EC3EC" w14:textId="77777777" w:rsidR="002A65DE" w:rsidRPr="002A65DE" w:rsidRDefault="002A65DE" w:rsidP="00863E60">
            <w:pPr>
              <w:spacing w:before="240"/>
              <w:rPr>
                <w:b/>
              </w:rPr>
            </w:pPr>
            <w:r w:rsidRPr="002A65DE">
              <w:rPr>
                <w:b/>
              </w:rPr>
              <w:t>Low recording rates of mobility category</w:t>
            </w:r>
          </w:p>
          <w:p w14:paraId="43BE980E" w14:textId="6650D131" w:rsidR="002A65DE" w:rsidRPr="002A65DE" w:rsidRDefault="002A65DE" w:rsidP="00863E60">
            <w:pPr>
              <w:spacing w:before="240"/>
            </w:pPr>
            <w:r w:rsidRPr="002A65DE">
              <w:t xml:space="preserve">For a record to be included in either the 30 day or the 120 day analysis there must be a record of mobility status at both time of admission and at the 30/120 day point (after admission). </w:t>
            </w:r>
          </w:p>
          <w:p w14:paraId="01DC25D5" w14:textId="77777777" w:rsidR="002A65DE" w:rsidRPr="002A65DE" w:rsidRDefault="002A65DE" w:rsidP="00863E60">
            <w:pPr>
              <w:spacing w:before="240"/>
            </w:pPr>
            <w:r w:rsidRPr="002A65DE">
              <w:t xml:space="preserve">A sample analysis was undertaken on 2014 data to determine the numbers involved. </w:t>
            </w:r>
          </w:p>
          <w:p w14:paraId="75A42090" w14:textId="77777777" w:rsidR="002A65DE" w:rsidRPr="002A65DE" w:rsidRDefault="002A65DE" w:rsidP="00863E60">
            <w:pPr>
              <w:spacing w:before="240"/>
            </w:pPr>
            <w:r w:rsidRPr="002A65DE">
              <w:t>The results can be seen in table 1 below.</w:t>
            </w:r>
          </w:p>
          <w:p w14:paraId="6C367C82" w14:textId="5478A04D" w:rsidR="002A65DE" w:rsidRPr="002A65DE" w:rsidRDefault="002A65DE" w:rsidP="00772A5C">
            <w:pPr>
              <w:spacing w:before="240"/>
            </w:pPr>
          </w:p>
        </w:tc>
      </w:tr>
      <w:permEnd w:id="1889671719"/>
    </w:tbl>
    <w:p w14:paraId="2DFE4FAA" w14:textId="1042FBCF" w:rsidR="002A65DE" w:rsidRDefault="002A65DE"/>
    <w:p w14:paraId="32AA92CC" w14:textId="77777777" w:rsidR="002A65DE" w:rsidRPr="002A65DE" w:rsidRDefault="002A65DE" w:rsidP="002A65DE">
      <w:pPr>
        <w:spacing w:before="240"/>
      </w:pPr>
      <w:r w:rsidRPr="002A65DE">
        <w:t>Table 1: Number of total patients in England, exclusions, filters and eligible episodes from NHFD 2014</w:t>
      </w:r>
    </w:p>
    <w:tbl>
      <w:tblPr>
        <w:tblStyle w:val="TableGrid"/>
        <w:tblW w:w="8188" w:type="dxa"/>
        <w:tblLayout w:type="fixed"/>
        <w:tblLook w:val="04A0" w:firstRow="1" w:lastRow="0" w:firstColumn="1" w:lastColumn="0" w:noHBand="0" w:noVBand="1"/>
      </w:tblPr>
      <w:tblGrid>
        <w:gridCol w:w="1101"/>
        <w:gridCol w:w="1134"/>
        <w:gridCol w:w="1716"/>
        <w:gridCol w:w="1701"/>
        <w:gridCol w:w="1276"/>
        <w:gridCol w:w="1260"/>
      </w:tblGrid>
      <w:tr w:rsidR="002A65DE" w:rsidRPr="002A65DE" w14:paraId="004BBE64" w14:textId="77777777" w:rsidTr="00201CDA">
        <w:trPr>
          <w:trHeight w:val="285"/>
        </w:trPr>
        <w:tc>
          <w:tcPr>
            <w:tcW w:w="1101" w:type="dxa"/>
            <w:noWrap/>
            <w:hideMark/>
          </w:tcPr>
          <w:p w14:paraId="54CE7A5E"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lastRenderedPageBreak/>
              <w:t>Follow-up Period</w:t>
            </w:r>
          </w:p>
        </w:tc>
        <w:tc>
          <w:tcPr>
            <w:tcW w:w="1134" w:type="dxa"/>
          </w:tcPr>
          <w:p w14:paraId="10395552"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Cases of Hip Fracture</w:t>
            </w:r>
          </w:p>
        </w:tc>
        <w:tc>
          <w:tcPr>
            <w:tcW w:w="1716" w:type="dxa"/>
          </w:tcPr>
          <w:p w14:paraId="028AF738"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Pre-fracture mobility score of 4 or 5 (filter)</w:t>
            </w:r>
          </w:p>
        </w:tc>
        <w:tc>
          <w:tcPr>
            <w:tcW w:w="1701" w:type="dxa"/>
            <w:noWrap/>
            <w:hideMark/>
          </w:tcPr>
          <w:p w14:paraId="283ADD50"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Eligible for Indicator</w:t>
            </w:r>
          </w:p>
        </w:tc>
        <w:tc>
          <w:tcPr>
            <w:tcW w:w="1276" w:type="dxa"/>
            <w:noWrap/>
            <w:hideMark/>
          </w:tcPr>
          <w:p w14:paraId="754901DB"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Recovered (of eligible)</w:t>
            </w:r>
          </w:p>
        </w:tc>
        <w:tc>
          <w:tcPr>
            <w:tcW w:w="1260" w:type="dxa"/>
            <w:noWrap/>
            <w:hideMark/>
          </w:tcPr>
          <w:p w14:paraId="0CD91D75"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Excluded</w:t>
            </w:r>
          </w:p>
        </w:tc>
      </w:tr>
      <w:tr w:rsidR="002A65DE" w:rsidRPr="002A65DE" w14:paraId="279C082F" w14:textId="77777777" w:rsidTr="00201CDA">
        <w:trPr>
          <w:trHeight w:val="285"/>
        </w:trPr>
        <w:tc>
          <w:tcPr>
            <w:tcW w:w="1101" w:type="dxa"/>
            <w:noWrap/>
            <w:hideMark/>
          </w:tcPr>
          <w:p w14:paraId="74D3AE3C"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30 Days</w:t>
            </w:r>
          </w:p>
        </w:tc>
        <w:tc>
          <w:tcPr>
            <w:tcW w:w="1134" w:type="dxa"/>
          </w:tcPr>
          <w:p w14:paraId="77D01E91" w14:textId="77777777" w:rsidR="002A65DE" w:rsidRPr="002A65DE" w:rsidRDefault="002A65DE" w:rsidP="00201CDA">
            <w:pPr>
              <w:spacing w:after="0"/>
              <w:textboxTightWrap w:val="none"/>
              <w:rPr>
                <w:rFonts w:cs="Arial"/>
                <w:sz w:val="16"/>
                <w:szCs w:val="16"/>
                <w:lang w:eastAsia="en-GB"/>
              </w:rPr>
            </w:pPr>
            <w:r w:rsidRPr="002A65DE">
              <w:rPr>
                <w:rFonts w:cs="Arial"/>
                <w:sz w:val="16"/>
                <w:szCs w:val="16"/>
                <w:lang w:eastAsia="en-GB"/>
              </w:rPr>
              <w:t>57,680</w:t>
            </w:r>
          </w:p>
        </w:tc>
        <w:tc>
          <w:tcPr>
            <w:tcW w:w="1716" w:type="dxa"/>
          </w:tcPr>
          <w:p w14:paraId="0631A920" w14:textId="77777777" w:rsidR="002A65DE" w:rsidRPr="002A65DE" w:rsidRDefault="002A65DE" w:rsidP="00201CDA">
            <w:pPr>
              <w:spacing w:after="0"/>
              <w:textboxTightWrap w:val="none"/>
              <w:rPr>
                <w:rFonts w:cs="Arial"/>
                <w:sz w:val="16"/>
                <w:szCs w:val="16"/>
                <w:lang w:eastAsia="en-GB"/>
              </w:rPr>
            </w:pPr>
            <w:r w:rsidRPr="002A65DE">
              <w:rPr>
                <w:rFonts w:cs="Arial"/>
                <w:sz w:val="16"/>
                <w:szCs w:val="16"/>
                <w:lang w:eastAsia="en-GB"/>
              </w:rPr>
              <w:t>23,260</w:t>
            </w:r>
          </w:p>
        </w:tc>
        <w:tc>
          <w:tcPr>
            <w:tcW w:w="1701" w:type="dxa"/>
            <w:noWrap/>
            <w:hideMark/>
          </w:tcPr>
          <w:p w14:paraId="3A31DB43" w14:textId="77777777" w:rsidR="002A65DE" w:rsidRPr="002A65DE" w:rsidRDefault="002A65DE" w:rsidP="00201CDA">
            <w:pPr>
              <w:spacing w:after="0"/>
              <w:textboxTightWrap w:val="none"/>
              <w:rPr>
                <w:rFonts w:cs="Arial"/>
                <w:sz w:val="16"/>
                <w:szCs w:val="16"/>
                <w:lang w:eastAsia="en-GB"/>
              </w:rPr>
            </w:pPr>
            <w:r w:rsidRPr="002A65DE">
              <w:rPr>
                <w:rFonts w:cs="Arial"/>
                <w:sz w:val="16"/>
                <w:szCs w:val="16"/>
                <w:lang w:eastAsia="en-GB"/>
              </w:rPr>
              <w:t>9,880 (17.1%)</w:t>
            </w:r>
          </w:p>
        </w:tc>
        <w:tc>
          <w:tcPr>
            <w:tcW w:w="1276" w:type="dxa"/>
            <w:noWrap/>
            <w:hideMark/>
          </w:tcPr>
          <w:p w14:paraId="25B55A61" w14:textId="77777777" w:rsidR="002A65DE" w:rsidRPr="002A65DE" w:rsidRDefault="002A65DE" w:rsidP="00201CDA">
            <w:pPr>
              <w:spacing w:after="0"/>
              <w:textboxTightWrap w:val="none"/>
              <w:rPr>
                <w:rFonts w:cs="Arial"/>
                <w:sz w:val="16"/>
                <w:szCs w:val="16"/>
                <w:lang w:eastAsia="en-GB"/>
              </w:rPr>
            </w:pPr>
            <w:r w:rsidRPr="002A65DE">
              <w:rPr>
                <w:rFonts w:cs="Arial"/>
                <w:sz w:val="16"/>
                <w:szCs w:val="16"/>
                <w:lang w:eastAsia="en-GB"/>
              </w:rPr>
              <w:t>2,375 (24%)</w:t>
            </w:r>
          </w:p>
        </w:tc>
        <w:tc>
          <w:tcPr>
            <w:tcW w:w="1260" w:type="dxa"/>
            <w:noWrap/>
            <w:hideMark/>
          </w:tcPr>
          <w:p w14:paraId="39590831" w14:textId="77777777" w:rsidR="002A65DE" w:rsidRPr="002A65DE" w:rsidRDefault="002A65DE" w:rsidP="00201CDA">
            <w:pPr>
              <w:spacing w:after="0"/>
              <w:textboxTightWrap w:val="none"/>
              <w:rPr>
                <w:rFonts w:cs="Arial"/>
                <w:sz w:val="16"/>
                <w:szCs w:val="16"/>
                <w:lang w:eastAsia="en-GB"/>
              </w:rPr>
            </w:pPr>
            <w:r w:rsidRPr="002A65DE">
              <w:rPr>
                <w:rFonts w:cs="Arial"/>
                <w:sz w:val="16"/>
                <w:szCs w:val="16"/>
                <w:lang w:eastAsia="en-GB"/>
              </w:rPr>
              <w:t>47,800(82.9%)</w:t>
            </w:r>
          </w:p>
        </w:tc>
      </w:tr>
      <w:tr w:rsidR="002A65DE" w:rsidRPr="002A65DE" w14:paraId="0A6380C8" w14:textId="77777777" w:rsidTr="00201CDA">
        <w:trPr>
          <w:trHeight w:val="300"/>
        </w:trPr>
        <w:tc>
          <w:tcPr>
            <w:tcW w:w="1101" w:type="dxa"/>
            <w:noWrap/>
            <w:hideMark/>
          </w:tcPr>
          <w:p w14:paraId="27F2B862"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120 Days</w:t>
            </w:r>
          </w:p>
        </w:tc>
        <w:tc>
          <w:tcPr>
            <w:tcW w:w="1134" w:type="dxa"/>
          </w:tcPr>
          <w:p w14:paraId="2598621E" w14:textId="77777777" w:rsidR="002A65DE" w:rsidRPr="002A65DE" w:rsidRDefault="002A65DE" w:rsidP="00201CDA">
            <w:pPr>
              <w:spacing w:after="0"/>
              <w:textboxTightWrap w:val="none"/>
              <w:rPr>
                <w:rFonts w:cs="Arial"/>
                <w:sz w:val="16"/>
                <w:szCs w:val="16"/>
                <w:lang w:eastAsia="en-GB"/>
              </w:rPr>
            </w:pPr>
            <w:r w:rsidRPr="002A65DE">
              <w:rPr>
                <w:rFonts w:cs="Arial"/>
                <w:sz w:val="16"/>
                <w:szCs w:val="16"/>
                <w:lang w:eastAsia="en-GB"/>
              </w:rPr>
              <w:t>57,680</w:t>
            </w:r>
          </w:p>
        </w:tc>
        <w:tc>
          <w:tcPr>
            <w:tcW w:w="1716" w:type="dxa"/>
          </w:tcPr>
          <w:p w14:paraId="61F8DC8F" w14:textId="77777777" w:rsidR="002A65DE" w:rsidRPr="002A65DE" w:rsidRDefault="002A65DE" w:rsidP="00201CDA">
            <w:pPr>
              <w:spacing w:after="0"/>
              <w:textboxTightWrap w:val="none"/>
              <w:rPr>
                <w:rFonts w:cs="Arial"/>
                <w:b/>
                <w:bCs/>
                <w:sz w:val="16"/>
                <w:szCs w:val="16"/>
                <w:lang w:eastAsia="en-GB"/>
              </w:rPr>
            </w:pPr>
            <w:r w:rsidRPr="002A65DE">
              <w:rPr>
                <w:rFonts w:cs="Arial"/>
                <w:sz w:val="16"/>
                <w:szCs w:val="16"/>
                <w:lang w:eastAsia="en-GB"/>
              </w:rPr>
              <w:t>23,260</w:t>
            </w:r>
          </w:p>
        </w:tc>
        <w:tc>
          <w:tcPr>
            <w:tcW w:w="1701" w:type="dxa"/>
            <w:noWrap/>
            <w:hideMark/>
          </w:tcPr>
          <w:p w14:paraId="2332349D" w14:textId="77777777" w:rsidR="002A65DE" w:rsidRPr="002A65DE" w:rsidRDefault="002A65DE" w:rsidP="00201CDA">
            <w:pPr>
              <w:spacing w:after="0"/>
              <w:textboxTightWrap w:val="none"/>
              <w:rPr>
                <w:rFonts w:cs="Arial"/>
                <w:sz w:val="16"/>
                <w:szCs w:val="16"/>
                <w:lang w:eastAsia="en-GB"/>
              </w:rPr>
            </w:pPr>
            <w:r w:rsidRPr="002A65DE">
              <w:rPr>
                <w:rFonts w:cs="Arial"/>
                <w:sz w:val="16"/>
                <w:szCs w:val="16"/>
                <w:lang w:eastAsia="en-GB"/>
              </w:rPr>
              <w:t>7,172(12.4%)</w:t>
            </w:r>
          </w:p>
        </w:tc>
        <w:tc>
          <w:tcPr>
            <w:tcW w:w="1276" w:type="dxa"/>
            <w:noWrap/>
            <w:hideMark/>
          </w:tcPr>
          <w:p w14:paraId="58193CA2" w14:textId="77777777" w:rsidR="002A65DE" w:rsidRPr="002A65DE" w:rsidRDefault="002A65DE" w:rsidP="00201CDA">
            <w:pPr>
              <w:spacing w:after="0"/>
              <w:textboxTightWrap w:val="none"/>
              <w:rPr>
                <w:rFonts w:cs="Arial"/>
                <w:sz w:val="16"/>
                <w:szCs w:val="16"/>
                <w:lang w:eastAsia="en-GB"/>
              </w:rPr>
            </w:pPr>
            <w:r w:rsidRPr="002A65DE">
              <w:rPr>
                <w:rFonts w:cs="Arial"/>
                <w:sz w:val="16"/>
                <w:szCs w:val="16"/>
                <w:lang w:eastAsia="en-GB"/>
              </w:rPr>
              <w:t>3,609 (50.3%)</w:t>
            </w:r>
          </w:p>
        </w:tc>
        <w:tc>
          <w:tcPr>
            <w:tcW w:w="1260" w:type="dxa"/>
            <w:noWrap/>
            <w:hideMark/>
          </w:tcPr>
          <w:p w14:paraId="5B37E545" w14:textId="77777777" w:rsidR="002A65DE" w:rsidRPr="002A65DE" w:rsidRDefault="002A65DE" w:rsidP="00201CDA">
            <w:pPr>
              <w:spacing w:after="0"/>
              <w:textboxTightWrap w:val="none"/>
              <w:rPr>
                <w:rFonts w:cs="Arial"/>
                <w:sz w:val="16"/>
                <w:szCs w:val="16"/>
                <w:lang w:eastAsia="en-GB"/>
              </w:rPr>
            </w:pPr>
            <w:r w:rsidRPr="002A65DE">
              <w:rPr>
                <w:rFonts w:cs="Arial"/>
                <w:sz w:val="16"/>
                <w:szCs w:val="16"/>
                <w:lang w:eastAsia="en-GB"/>
              </w:rPr>
              <w:t>50,508(87.6%)</w:t>
            </w:r>
          </w:p>
        </w:tc>
      </w:tr>
    </w:tbl>
    <w:p w14:paraId="0FA478AD" w14:textId="41E8701E" w:rsidR="002A65DE" w:rsidRPr="002A65DE" w:rsidRDefault="002A65DE" w:rsidP="002A65DE">
      <w:pPr>
        <w:spacing w:before="240"/>
      </w:pPr>
      <w:r w:rsidRPr="002A65DE">
        <w:t>Please note that exclusions and filters are not mutually exclusive, therefore it is possible for some cases to be excluded for multiple reasons.</w:t>
      </w:r>
    </w:p>
    <w:p w14:paraId="33B63122" w14:textId="77777777" w:rsidR="002A65DE" w:rsidRPr="002A65DE" w:rsidRDefault="002A65DE" w:rsidP="002A65DE">
      <w:pPr>
        <w:spacing w:before="240"/>
        <w:rPr>
          <w:sz w:val="22"/>
          <w:szCs w:val="22"/>
        </w:rPr>
      </w:pPr>
      <w:r w:rsidRPr="002A65DE">
        <w:t>Table 2: Breakdown of reasons for exclusion from hip fracture indicators 3.5.i and 3.5.ii from NHFD 2014</w:t>
      </w:r>
    </w:p>
    <w:tbl>
      <w:tblPr>
        <w:tblStyle w:val="TableGrid"/>
        <w:tblW w:w="6263" w:type="dxa"/>
        <w:tblLayout w:type="fixed"/>
        <w:tblLook w:val="04A0" w:firstRow="1" w:lastRow="0" w:firstColumn="1" w:lastColumn="0" w:noHBand="0" w:noVBand="1"/>
      </w:tblPr>
      <w:tblGrid>
        <w:gridCol w:w="1198"/>
        <w:gridCol w:w="1293"/>
        <w:gridCol w:w="1251"/>
        <w:gridCol w:w="1460"/>
        <w:gridCol w:w="1061"/>
      </w:tblGrid>
      <w:tr w:rsidR="002A65DE" w:rsidRPr="002A65DE" w14:paraId="090539BB" w14:textId="77777777" w:rsidTr="00201CDA">
        <w:trPr>
          <w:trHeight w:val="450"/>
        </w:trPr>
        <w:tc>
          <w:tcPr>
            <w:tcW w:w="1198" w:type="dxa"/>
            <w:noWrap/>
            <w:hideMark/>
          </w:tcPr>
          <w:p w14:paraId="6F87A63D"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8"/>
                <w:szCs w:val="16"/>
                <w:lang w:eastAsia="en-GB"/>
              </w:rPr>
              <w:t>Exclusion reasons</w:t>
            </w:r>
          </w:p>
        </w:tc>
        <w:tc>
          <w:tcPr>
            <w:tcW w:w="1293" w:type="dxa"/>
            <w:hideMark/>
          </w:tcPr>
          <w:p w14:paraId="4201578A"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Missing score pre-fracture</w:t>
            </w:r>
          </w:p>
        </w:tc>
        <w:tc>
          <w:tcPr>
            <w:tcW w:w="1251" w:type="dxa"/>
            <w:hideMark/>
          </w:tcPr>
          <w:p w14:paraId="488819D5"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Missing score at pre-fracture and 30/120 days</w:t>
            </w:r>
          </w:p>
        </w:tc>
        <w:tc>
          <w:tcPr>
            <w:tcW w:w="1460" w:type="dxa"/>
            <w:hideMark/>
          </w:tcPr>
          <w:p w14:paraId="2853CBE9"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Missing score  at 30/120 days only</w:t>
            </w:r>
          </w:p>
        </w:tc>
        <w:tc>
          <w:tcPr>
            <w:tcW w:w="1061" w:type="dxa"/>
            <w:hideMark/>
          </w:tcPr>
          <w:p w14:paraId="31C260B8"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Cases not mapped to LA/region (exclusion)</w:t>
            </w:r>
          </w:p>
        </w:tc>
      </w:tr>
      <w:tr w:rsidR="002A65DE" w:rsidRPr="002A65DE" w14:paraId="71553825" w14:textId="77777777" w:rsidTr="00201CDA">
        <w:trPr>
          <w:trHeight w:val="285"/>
        </w:trPr>
        <w:tc>
          <w:tcPr>
            <w:tcW w:w="1198" w:type="dxa"/>
            <w:noWrap/>
            <w:hideMark/>
          </w:tcPr>
          <w:p w14:paraId="288467F8"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30 Days</w:t>
            </w:r>
          </w:p>
        </w:tc>
        <w:tc>
          <w:tcPr>
            <w:tcW w:w="1293" w:type="dxa"/>
            <w:noWrap/>
            <w:hideMark/>
          </w:tcPr>
          <w:p w14:paraId="7A954EEF" w14:textId="77777777" w:rsidR="002A65DE" w:rsidRPr="002A65DE" w:rsidRDefault="002A65DE" w:rsidP="00201CDA">
            <w:pPr>
              <w:spacing w:after="0"/>
              <w:jc w:val="right"/>
              <w:textboxTightWrap w:val="none"/>
              <w:rPr>
                <w:rFonts w:cs="Arial"/>
                <w:sz w:val="16"/>
                <w:szCs w:val="16"/>
                <w:lang w:eastAsia="en-GB"/>
              </w:rPr>
            </w:pPr>
            <w:r w:rsidRPr="002A65DE">
              <w:rPr>
                <w:rFonts w:cs="Arial"/>
                <w:sz w:val="16"/>
                <w:szCs w:val="16"/>
                <w:lang w:eastAsia="en-GB"/>
              </w:rPr>
              <w:t>697</w:t>
            </w:r>
          </w:p>
        </w:tc>
        <w:tc>
          <w:tcPr>
            <w:tcW w:w="1251" w:type="dxa"/>
            <w:noWrap/>
            <w:hideMark/>
          </w:tcPr>
          <w:p w14:paraId="4D022FB8" w14:textId="77777777" w:rsidR="002A65DE" w:rsidRPr="002A65DE" w:rsidRDefault="002A65DE" w:rsidP="00201CDA">
            <w:pPr>
              <w:spacing w:after="0"/>
              <w:jc w:val="right"/>
              <w:textboxTightWrap w:val="none"/>
              <w:rPr>
                <w:rFonts w:cs="Arial"/>
                <w:sz w:val="16"/>
                <w:szCs w:val="16"/>
                <w:lang w:eastAsia="en-GB"/>
              </w:rPr>
            </w:pPr>
            <w:r w:rsidRPr="002A65DE">
              <w:rPr>
                <w:rFonts w:cs="Arial"/>
                <w:sz w:val="16"/>
                <w:szCs w:val="16"/>
                <w:lang w:eastAsia="en-GB"/>
              </w:rPr>
              <w:t>3,747</w:t>
            </w:r>
          </w:p>
        </w:tc>
        <w:tc>
          <w:tcPr>
            <w:tcW w:w="1460" w:type="dxa"/>
            <w:noWrap/>
            <w:hideMark/>
          </w:tcPr>
          <w:p w14:paraId="67ED7A49" w14:textId="77777777" w:rsidR="002A65DE" w:rsidRPr="002A65DE" w:rsidRDefault="002A65DE" w:rsidP="00201CDA">
            <w:pPr>
              <w:spacing w:after="0"/>
              <w:jc w:val="right"/>
              <w:textboxTightWrap w:val="none"/>
              <w:rPr>
                <w:rFonts w:cs="Arial"/>
                <w:sz w:val="16"/>
                <w:szCs w:val="16"/>
                <w:lang w:eastAsia="en-GB"/>
              </w:rPr>
            </w:pPr>
            <w:r w:rsidRPr="002A65DE">
              <w:rPr>
                <w:rFonts w:cs="Arial"/>
                <w:sz w:val="16"/>
                <w:szCs w:val="16"/>
                <w:lang w:eastAsia="en-GB"/>
              </w:rPr>
              <w:t>35,968</w:t>
            </w:r>
          </w:p>
        </w:tc>
        <w:tc>
          <w:tcPr>
            <w:tcW w:w="1061" w:type="dxa"/>
            <w:noWrap/>
            <w:hideMark/>
          </w:tcPr>
          <w:p w14:paraId="1C79378F" w14:textId="77777777" w:rsidR="002A65DE" w:rsidRPr="002A65DE" w:rsidRDefault="002A65DE" w:rsidP="00201CDA">
            <w:pPr>
              <w:spacing w:after="0"/>
              <w:jc w:val="right"/>
              <w:textboxTightWrap w:val="none"/>
              <w:rPr>
                <w:rFonts w:cs="Arial"/>
                <w:sz w:val="16"/>
                <w:szCs w:val="16"/>
                <w:lang w:eastAsia="en-GB"/>
              </w:rPr>
            </w:pPr>
            <w:r w:rsidRPr="002A65DE">
              <w:rPr>
                <w:rFonts w:cs="Arial"/>
                <w:sz w:val="16"/>
                <w:szCs w:val="16"/>
                <w:lang w:eastAsia="en-GB"/>
              </w:rPr>
              <w:t>781</w:t>
            </w:r>
          </w:p>
        </w:tc>
      </w:tr>
      <w:tr w:rsidR="002A65DE" w:rsidRPr="002A65DE" w14:paraId="6C266851" w14:textId="77777777" w:rsidTr="00201CDA">
        <w:trPr>
          <w:trHeight w:val="300"/>
        </w:trPr>
        <w:tc>
          <w:tcPr>
            <w:tcW w:w="1198" w:type="dxa"/>
            <w:noWrap/>
            <w:hideMark/>
          </w:tcPr>
          <w:p w14:paraId="6D57E36B" w14:textId="77777777" w:rsidR="002A65DE" w:rsidRPr="002A65DE" w:rsidRDefault="002A65DE" w:rsidP="00201CDA">
            <w:pPr>
              <w:spacing w:after="0"/>
              <w:textboxTightWrap w:val="none"/>
              <w:rPr>
                <w:rFonts w:cs="Arial"/>
                <w:b/>
                <w:bCs/>
                <w:sz w:val="16"/>
                <w:szCs w:val="16"/>
                <w:lang w:eastAsia="en-GB"/>
              </w:rPr>
            </w:pPr>
            <w:r w:rsidRPr="002A65DE">
              <w:rPr>
                <w:rFonts w:cs="Arial"/>
                <w:b/>
                <w:bCs/>
                <w:sz w:val="16"/>
                <w:szCs w:val="16"/>
                <w:lang w:eastAsia="en-GB"/>
              </w:rPr>
              <w:t>120 Days</w:t>
            </w:r>
          </w:p>
        </w:tc>
        <w:tc>
          <w:tcPr>
            <w:tcW w:w="1293" w:type="dxa"/>
            <w:noWrap/>
            <w:hideMark/>
          </w:tcPr>
          <w:p w14:paraId="5FBC6300" w14:textId="77777777" w:rsidR="002A65DE" w:rsidRPr="002A65DE" w:rsidRDefault="002A65DE" w:rsidP="00201CDA">
            <w:pPr>
              <w:spacing w:after="0"/>
              <w:jc w:val="right"/>
              <w:textboxTightWrap w:val="none"/>
              <w:rPr>
                <w:rFonts w:cs="Arial"/>
                <w:sz w:val="16"/>
                <w:szCs w:val="16"/>
                <w:lang w:eastAsia="en-GB"/>
              </w:rPr>
            </w:pPr>
            <w:r w:rsidRPr="002A65DE">
              <w:rPr>
                <w:rFonts w:cs="Arial"/>
                <w:sz w:val="16"/>
                <w:szCs w:val="16"/>
                <w:lang w:eastAsia="en-GB"/>
              </w:rPr>
              <w:t>349</w:t>
            </w:r>
          </w:p>
        </w:tc>
        <w:tc>
          <w:tcPr>
            <w:tcW w:w="1251" w:type="dxa"/>
            <w:noWrap/>
            <w:hideMark/>
          </w:tcPr>
          <w:p w14:paraId="592EDCD4" w14:textId="77777777" w:rsidR="002A65DE" w:rsidRPr="002A65DE" w:rsidRDefault="002A65DE" w:rsidP="00201CDA">
            <w:pPr>
              <w:spacing w:after="0"/>
              <w:jc w:val="right"/>
              <w:textboxTightWrap w:val="none"/>
              <w:rPr>
                <w:rFonts w:cs="Arial"/>
                <w:sz w:val="16"/>
                <w:szCs w:val="16"/>
                <w:lang w:eastAsia="en-GB"/>
              </w:rPr>
            </w:pPr>
            <w:r w:rsidRPr="002A65DE">
              <w:rPr>
                <w:rFonts w:cs="Arial"/>
                <w:sz w:val="16"/>
                <w:szCs w:val="16"/>
                <w:lang w:eastAsia="en-GB"/>
              </w:rPr>
              <w:t>4,095</w:t>
            </w:r>
          </w:p>
        </w:tc>
        <w:tc>
          <w:tcPr>
            <w:tcW w:w="1460" w:type="dxa"/>
            <w:noWrap/>
            <w:hideMark/>
          </w:tcPr>
          <w:p w14:paraId="75DA8515" w14:textId="77777777" w:rsidR="002A65DE" w:rsidRPr="002A65DE" w:rsidRDefault="002A65DE" w:rsidP="00201CDA">
            <w:pPr>
              <w:spacing w:after="0"/>
              <w:jc w:val="right"/>
              <w:textboxTightWrap w:val="none"/>
              <w:rPr>
                <w:rFonts w:cs="Arial"/>
                <w:sz w:val="16"/>
                <w:szCs w:val="16"/>
                <w:lang w:eastAsia="en-GB"/>
              </w:rPr>
            </w:pPr>
            <w:r w:rsidRPr="002A65DE">
              <w:rPr>
                <w:rFonts w:cs="Arial"/>
                <w:sz w:val="16"/>
                <w:szCs w:val="16"/>
                <w:lang w:eastAsia="en-GB"/>
              </w:rPr>
              <w:t>27,248</w:t>
            </w:r>
          </w:p>
        </w:tc>
        <w:tc>
          <w:tcPr>
            <w:tcW w:w="1061" w:type="dxa"/>
            <w:noWrap/>
            <w:hideMark/>
          </w:tcPr>
          <w:p w14:paraId="5B306F30" w14:textId="77777777" w:rsidR="002A65DE" w:rsidRPr="002A65DE" w:rsidRDefault="002A65DE" w:rsidP="00201CDA">
            <w:pPr>
              <w:spacing w:after="0"/>
              <w:jc w:val="right"/>
              <w:textboxTightWrap w:val="none"/>
              <w:rPr>
                <w:rFonts w:cs="Arial"/>
                <w:sz w:val="16"/>
                <w:szCs w:val="16"/>
                <w:lang w:eastAsia="en-GB"/>
              </w:rPr>
            </w:pPr>
            <w:r w:rsidRPr="002A65DE">
              <w:rPr>
                <w:rFonts w:cs="Arial"/>
                <w:sz w:val="16"/>
                <w:szCs w:val="16"/>
                <w:lang w:eastAsia="en-GB"/>
              </w:rPr>
              <w:t>172</w:t>
            </w:r>
          </w:p>
        </w:tc>
      </w:tr>
    </w:tbl>
    <w:p w14:paraId="187CCA23" w14:textId="77777777" w:rsidR="002A65DE" w:rsidRPr="002A65DE" w:rsidRDefault="00F7184C" w:rsidP="002A65DE">
      <w:pPr>
        <w:spacing w:before="240"/>
      </w:pPr>
      <w:hyperlink r:id="rId11" w:history="1">
        <w:r w:rsidR="002A65DE" w:rsidRPr="002A65DE">
          <w:rPr>
            <w:rStyle w:val="Hyperlink"/>
            <w:rFonts w:ascii="Arial" w:hAnsi="Arial"/>
            <w:color w:val="auto"/>
          </w:rPr>
          <w:t>http://www.nhfd.co.uk/20/hipfractureR.nsf/4e9601565a8ebbaa802579ea0035b25d/e83e76b2128bd42a80257da90083996b/$FILE/NHFDCCGindicators.pdf</w:t>
        </w:r>
      </w:hyperlink>
      <w:r w:rsidR="002A65DE" w:rsidRPr="002A65DE">
        <w:t xml:space="preserve"> </w:t>
      </w:r>
    </w:p>
    <w:p w14:paraId="06636AF9" w14:textId="77777777" w:rsidR="002A65DE" w:rsidRPr="002A65DE" w:rsidRDefault="002A65DE" w:rsidP="002A65DE">
      <w:pPr>
        <w:spacing w:before="240"/>
      </w:pPr>
      <w:r w:rsidRPr="002A65DE">
        <w:t>Although the majority of trusts complete the pre-injury mobility scoring at the time of the admission, the 30 and 120 day follow-up is generally done by phone or letter. It is self-reported and some hospitals do not undertake any follow-up. However, it is hoped that with the inclusion of these indicators in the NHS Outcomes Framework and CCG OIS will 'encourage' an increase in the follow-up reporting.</w:t>
      </w:r>
    </w:p>
    <w:p w14:paraId="2F0B8629" w14:textId="77777777" w:rsidR="002A65DE" w:rsidRPr="002A65DE" w:rsidRDefault="002A65DE" w:rsidP="002A65DE">
      <w:pPr>
        <w:spacing w:before="240"/>
      </w:pPr>
      <w:r w:rsidRPr="002A65DE">
        <w:t xml:space="preserve">This issue is highlighted in the Indicator Quality Statement. </w:t>
      </w:r>
    </w:p>
    <w:p w14:paraId="6826931B" w14:textId="77777777" w:rsidR="002A65DE" w:rsidRPr="002A65DE" w:rsidRDefault="002A65DE" w:rsidP="002A65DE">
      <w:pPr>
        <w:spacing w:before="240"/>
      </w:pPr>
      <w:r w:rsidRPr="002A65DE">
        <w:t>NHFD data quality issues are highlighted in the National Hip Fracture Database</w:t>
      </w:r>
    </w:p>
    <w:p w14:paraId="2AE66633" w14:textId="77777777" w:rsidR="002A65DE" w:rsidRPr="002A65DE" w:rsidRDefault="002A65DE" w:rsidP="002A65DE">
      <w:pPr>
        <w:spacing w:before="240"/>
      </w:pPr>
      <w:r w:rsidRPr="002A65DE">
        <w:t>National Report 2011 (p.33)</w:t>
      </w:r>
    </w:p>
    <w:p w14:paraId="63EB81E0" w14:textId="77777777" w:rsidR="002A65DE" w:rsidRPr="002A65DE" w:rsidRDefault="00F7184C" w:rsidP="002A65DE">
      <w:pPr>
        <w:spacing w:before="240"/>
        <w:rPr>
          <w:sz w:val="22"/>
          <w:szCs w:val="22"/>
        </w:rPr>
      </w:pPr>
      <w:hyperlink r:id="rId12" w:history="1">
        <w:r w:rsidR="002A65DE" w:rsidRPr="002A65DE">
          <w:rPr>
            <w:rStyle w:val="Hyperlink"/>
            <w:rFonts w:ascii="Arial" w:hAnsi="Arial"/>
            <w:color w:val="auto"/>
          </w:rPr>
          <w:t>http://www.nhfd.co.uk/003/hipfracturer.nsf/NHFDNationalReport2011_Final.pdf</w:t>
        </w:r>
      </w:hyperlink>
    </w:p>
    <w:p w14:paraId="5CE255ED" w14:textId="77777777" w:rsidR="002A65DE" w:rsidRPr="002A65DE" w:rsidRDefault="002A65DE" w:rsidP="002A65DE">
      <w:pPr>
        <w:spacing w:before="240"/>
      </w:pPr>
      <w:r w:rsidRPr="002A65DE">
        <w:t>The  Indicator Specifications report from NHFD (referenced above) also includes information on data suppression and ineligible cases by indicator:</w:t>
      </w:r>
    </w:p>
    <w:tbl>
      <w:tblPr>
        <w:tblStyle w:val="TableGrid"/>
        <w:tblW w:w="0" w:type="auto"/>
        <w:tblLayout w:type="fixed"/>
        <w:tblLook w:val="04A0" w:firstRow="1" w:lastRow="0" w:firstColumn="1" w:lastColumn="0" w:noHBand="0" w:noVBand="1"/>
      </w:tblPr>
      <w:tblGrid>
        <w:gridCol w:w="1848"/>
        <w:gridCol w:w="1848"/>
        <w:gridCol w:w="948"/>
        <w:gridCol w:w="1418"/>
        <w:gridCol w:w="1134"/>
      </w:tblGrid>
      <w:tr w:rsidR="00513570" w:rsidRPr="002A65DE" w14:paraId="618DB96B" w14:textId="77777777" w:rsidTr="00201CDA">
        <w:tc>
          <w:tcPr>
            <w:tcW w:w="1848" w:type="dxa"/>
          </w:tcPr>
          <w:p w14:paraId="49B7286E" w14:textId="6BEC8029" w:rsidR="00513570" w:rsidRPr="002A65DE" w:rsidRDefault="00513570" w:rsidP="00201CDA">
            <w:pPr>
              <w:rPr>
                <w:sz w:val="18"/>
                <w:szCs w:val="18"/>
              </w:rPr>
            </w:pPr>
            <w:r w:rsidRPr="002A65DE">
              <w:rPr>
                <w:sz w:val="18"/>
                <w:szCs w:val="18"/>
              </w:rPr>
              <w:t>Indicator</w:t>
            </w:r>
          </w:p>
        </w:tc>
        <w:tc>
          <w:tcPr>
            <w:tcW w:w="1848" w:type="dxa"/>
          </w:tcPr>
          <w:p w14:paraId="1296DC74" w14:textId="624CE236" w:rsidR="00513570" w:rsidRPr="002A65DE" w:rsidRDefault="00513570" w:rsidP="00201CDA">
            <w:pPr>
              <w:rPr>
                <w:sz w:val="18"/>
                <w:szCs w:val="18"/>
              </w:rPr>
            </w:pPr>
            <w:r w:rsidRPr="002A65DE">
              <w:rPr>
                <w:sz w:val="18"/>
                <w:szCs w:val="18"/>
              </w:rPr>
              <w:t>Breakdown level</w:t>
            </w:r>
          </w:p>
        </w:tc>
        <w:tc>
          <w:tcPr>
            <w:tcW w:w="948" w:type="dxa"/>
          </w:tcPr>
          <w:p w14:paraId="40941579" w14:textId="08BCDAB5" w:rsidR="00513570" w:rsidRPr="002A65DE" w:rsidRDefault="00513570" w:rsidP="00201CDA">
            <w:pPr>
              <w:jc w:val="center"/>
              <w:rPr>
                <w:sz w:val="18"/>
                <w:szCs w:val="18"/>
              </w:rPr>
            </w:pPr>
            <w:r w:rsidRPr="002A65DE">
              <w:rPr>
                <w:sz w:val="18"/>
                <w:szCs w:val="18"/>
              </w:rPr>
              <w:t>Total, n</w:t>
            </w:r>
          </w:p>
        </w:tc>
        <w:tc>
          <w:tcPr>
            <w:tcW w:w="1418" w:type="dxa"/>
          </w:tcPr>
          <w:p w14:paraId="0C0899CD" w14:textId="68D41DC4" w:rsidR="00513570" w:rsidRPr="002A65DE" w:rsidRDefault="00513570" w:rsidP="00201CDA">
            <w:pPr>
              <w:jc w:val="center"/>
              <w:rPr>
                <w:sz w:val="18"/>
                <w:szCs w:val="18"/>
              </w:rPr>
            </w:pPr>
            <w:r w:rsidRPr="002A65DE">
              <w:rPr>
                <w:sz w:val="18"/>
                <w:szCs w:val="18"/>
              </w:rPr>
              <w:t>Suppressed due to small numbers, n</w:t>
            </w:r>
          </w:p>
        </w:tc>
        <w:tc>
          <w:tcPr>
            <w:tcW w:w="1134" w:type="dxa"/>
          </w:tcPr>
          <w:p w14:paraId="410114F4" w14:textId="1CB8BB0E" w:rsidR="00513570" w:rsidRPr="002A65DE" w:rsidRDefault="00513570" w:rsidP="00201CDA">
            <w:pPr>
              <w:jc w:val="center"/>
              <w:rPr>
                <w:sz w:val="18"/>
                <w:szCs w:val="18"/>
              </w:rPr>
            </w:pPr>
            <w:r w:rsidRPr="002A65DE">
              <w:rPr>
                <w:sz w:val="18"/>
                <w:szCs w:val="18"/>
              </w:rPr>
              <w:t>With no eligible cases, n</w:t>
            </w:r>
          </w:p>
        </w:tc>
      </w:tr>
      <w:tr w:rsidR="002A65DE" w:rsidRPr="002A65DE" w14:paraId="552E2AAF" w14:textId="77777777" w:rsidTr="00201CDA">
        <w:tc>
          <w:tcPr>
            <w:tcW w:w="1848" w:type="dxa"/>
          </w:tcPr>
          <w:p w14:paraId="18FAD94F" w14:textId="77777777" w:rsidR="002A65DE" w:rsidRPr="002A65DE" w:rsidRDefault="002A65DE" w:rsidP="00201CDA">
            <w:pPr>
              <w:rPr>
                <w:sz w:val="18"/>
                <w:szCs w:val="18"/>
              </w:rPr>
            </w:pPr>
            <w:r w:rsidRPr="002A65DE">
              <w:rPr>
                <w:sz w:val="18"/>
                <w:szCs w:val="18"/>
              </w:rPr>
              <w:t>NHS OF 3.5.i Mobility at 30 days</w:t>
            </w:r>
          </w:p>
        </w:tc>
        <w:tc>
          <w:tcPr>
            <w:tcW w:w="1848" w:type="dxa"/>
          </w:tcPr>
          <w:p w14:paraId="6A6F59A1" w14:textId="77777777" w:rsidR="002A65DE" w:rsidRPr="002A65DE" w:rsidRDefault="002A65DE" w:rsidP="00201CDA">
            <w:pPr>
              <w:rPr>
                <w:sz w:val="18"/>
                <w:szCs w:val="18"/>
              </w:rPr>
            </w:pPr>
            <w:r w:rsidRPr="002A65DE">
              <w:rPr>
                <w:sz w:val="18"/>
                <w:szCs w:val="18"/>
              </w:rPr>
              <w:t>Provider</w:t>
            </w:r>
          </w:p>
          <w:p w14:paraId="4CCE5C97" w14:textId="77777777" w:rsidR="002A65DE" w:rsidRPr="002A65DE" w:rsidRDefault="002A65DE" w:rsidP="00201CDA">
            <w:pPr>
              <w:rPr>
                <w:sz w:val="18"/>
                <w:szCs w:val="18"/>
              </w:rPr>
            </w:pPr>
            <w:r w:rsidRPr="002A65DE">
              <w:rPr>
                <w:sz w:val="18"/>
                <w:szCs w:val="18"/>
              </w:rPr>
              <w:t>Local authority</w:t>
            </w:r>
          </w:p>
        </w:tc>
        <w:tc>
          <w:tcPr>
            <w:tcW w:w="948" w:type="dxa"/>
          </w:tcPr>
          <w:p w14:paraId="23C2E44D" w14:textId="77777777" w:rsidR="002A65DE" w:rsidRPr="002A65DE" w:rsidRDefault="002A65DE" w:rsidP="00201CDA">
            <w:pPr>
              <w:jc w:val="center"/>
              <w:rPr>
                <w:sz w:val="18"/>
                <w:szCs w:val="18"/>
              </w:rPr>
            </w:pPr>
            <w:r w:rsidRPr="002A65DE">
              <w:rPr>
                <w:sz w:val="18"/>
                <w:szCs w:val="18"/>
              </w:rPr>
              <w:t>176</w:t>
            </w:r>
          </w:p>
          <w:p w14:paraId="06BD107A" w14:textId="77777777" w:rsidR="002A65DE" w:rsidRPr="002A65DE" w:rsidRDefault="002A65DE" w:rsidP="00201CDA">
            <w:pPr>
              <w:jc w:val="center"/>
              <w:rPr>
                <w:sz w:val="18"/>
                <w:szCs w:val="18"/>
              </w:rPr>
            </w:pPr>
            <w:r w:rsidRPr="002A65DE">
              <w:rPr>
                <w:sz w:val="18"/>
                <w:szCs w:val="18"/>
              </w:rPr>
              <w:t>326</w:t>
            </w:r>
          </w:p>
        </w:tc>
        <w:tc>
          <w:tcPr>
            <w:tcW w:w="1418" w:type="dxa"/>
          </w:tcPr>
          <w:p w14:paraId="1E2DDC22" w14:textId="77777777" w:rsidR="002A65DE" w:rsidRPr="002A65DE" w:rsidRDefault="002A65DE" w:rsidP="00201CDA">
            <w:pPr>
              <w:jc w:val="center"/>
              <w:rPr>
                <w:sz w:val="18"/>
                <w:szCs w:val="18"/>
              </w:rPr>
            </w:pPr>
            <w:r w:rsidRPr="002A65DE">
              <w:rPr>
                <w:sz w:val="18"/>
                <w:szCs w:val="18"/>
              </w:rPr>
              <w:t>34</w:t>
            </w:r>
          </w:p>
          <w:p w14:paraId="6062C696" w14:textId="77777777" w:rsidR="002A65DE" w:rsidRPr="002A65DE" w:rsidRDefault="002A65DE" w:rsidP="00201CDA">
            <w:pPr>
              <w:jc w:val="center"/>
              <w:rPr>
                <w:sz w:val="18"/>
                <w:szCs w:val="18"/>
              </w:rPr>
            </w:pPr>
            <w:r w:rsidRPr="002A65DE">
              <w:rPr>
                <w:sz w:val="18"/>
                <w:szCs w:val="18"/>
              </w:rPr>
              <w:t>135</w:t>
            </w:r>
          </w:p>
        </w:tc>
        <w:tc>
          <w:tcPr>
            <w:tcW w:w="1134" w:type="dxa"/>
          </w:tcPr>
          <w:p w14:paraId="48695836" w14:textId="77777777" w:rsidR="002A65DE" w:rsidRPr="002A65DE" w:rsidRDefault="002A65DE" w:rsidP="00201CDA">
            <w:pPr>
              <w:jc w:val="center"/>
              <w:rPr>
                <w:sz w:val="18"/>
                <w:szCs w:val="18"/>
              </w:rPr>
            </w:pPr>
            <w:r w:rsidRPr="002A65DE">
              <w:rPr>
                <w:sz w:val="18"/>
                <w:szCs w:val="18"/>
              </w:rPr>
              <w:t>64</w:t>
            </w:r>
          </w:p>
          <w:p w14:paraId="0C69E2CB" w14:textId="77777777" w:rsidR="002A65DE" w:rsidRPr="002A65DE" w:rsidRDefault="002A65DE" w:rsidP="00201CDA">
            <w:pPr>
              <w:jc w:val="center"/>
              <w:rPr>
                <w:sz w:val="18"/>
                <w:szCs w:val="18"/>
              </w:rPr>
            </w:pPr>
            <w:r w:rsidRPr="002A65DE">
              <w:rPr>
                <w:sz w:val="18"/>
                <w:szCs w:val="18"/>
              </w:rPr>
              <w:t>27</w:t>
            </w:r>
          </w:p>
        </w:tc>
      </w:tr>
      <w:tr w:rsidR="002A65DE" w:rsidRPr="002A65DE" w14:paraId="678517D2" w14:textId="77777777" w:rsidTr="00201CDA">
        <w:tc>
          <w:tcPr>
            <w:tcW w:w="1848" w:type="dxa"/>
          </w:tcPr>
          <w:p w14:paraId="67286A77" w14:textId="77777777" w:rsidR="002A65DE" w:rsidRPr="002A65DE" w:rsidRDefault="002A65DE" w:rsidP="00201CDA">
            <w:pPr>
              <w:rPr>
                <w:sz w:val="18"/>
                <w:szCs w:val="18"/>
              </w:rPr>
            </w:pPr>
            <w:r w:rsidRPr="002A65DE">
              <w:rPr>
                <w:sz w:val="18"/>
                <w:szCs w:val="18"/>
              </w:rPr>
              <w:t>NHS OF 3.5.ii Mobility at 120 days</w:t>
            </w:r>
          </w:p>
        </w:tc>
        <w:tc>
          <w:tcPr>
            <w:tcW w:w="1848" w:type="dxa"/>
          </w:tcPr>
          <w:p w14:paraId="148950D8" w14:textId="77777777" w:rsidR="002A65DE" w:rsidRPr="002A65DE" w:rsidRDefault="002A65DE" w:rsidP="00201CDA">
            <w:pPr>
              <w:rPr>
                <w:sz w:val="18"/>
                <w:szCs w:val="18"/>
              </w:rPr>
            </w:pPr>
            <w:r w:rsidRPr="002A65DE">
              <w:rPr>
                <w:sz w:val="18"/>
                <w:szCs w:val="18"/>
              </w:rPr>
              <w:t>Provider</w:t>
            </w:r>
          </w:p>
          <w:p w14:paraId="72EF1A60" w14:textId="77777777" w:rsidR="002A65DE" w:rsidRPr="002A65DE" w:rsidRDefault="002A65DE" w:rsidP="00201CDA">
            <w:pPr>
              <w:rPr>
                <w:sz w:val="18"/>
                <w:szCs w:val="18"/>
              </w:rPr>
            </w:pPr>
            <w:r w:rsidRPr="002A65DE">
              <w:rPr>
                <w:sz w:val="18"/>
                <w:szCs w:val="18"/>
              </w:rPr>
              <w:t>Local authority</w:t>
            </w:r>
          </w:p>
        </w:tc>
        <w:tc>
          <w:tcPr>
            <w:tcW w:w="948" w:type="dxa"/>
          </w:tcPr>
          <w:p w14:paraId="59D3BFA6" w14:textId="77777777" w:rsidR="002A65DE" w:rsidRPr="002A65DE" w:rsidRDefault="002A65DE" w:rsidP="00201CDA">
            <w:pPr>
              <w:jc w:val="center"/>
              <w:rPr>
                <w:sz w:val="18"/>
                <w:szCs w:val="18"/>
              </w:rPr>
            </w:pPr>
            <w:r w:rsidRPr="002A65DE">
              <w:rPr>
                <w:sz w:val="18"/>
                <w:szCs w:val="18"/>
              </w:rPr>
              <w:t>176</w:t>
            </w:r>
          </w:p>
          <w:p w14:paraId="2B6C1700" w14:textId="77777777" w:rsidR="002A65DE" w:rsidRPr="002A65DE" w:rsidRDefault="002A65DE" w:rsidP="00201CDA">
            <w:pPr>
              <w:jc w:val="center"/>
              <w:rPr>
                <w:sz w:val="18"/>
                <w:szCs w:val="18"/>
              </w:rPr>
            </w:pPr>
            <w:r w:rsidRPr="002A65DE">
              <w:rPr>
                <w:sz w:val="18"/>
                <w:szCs w:val="18"/>
              </w:rPr>
              <w:t>326</w:t>
            </w:r>
          </w:p>
        </w:tc>
        <w:tc>
          <w:tcPr>
            <w:tcW w:w="1418" w:type="dxa"/>
          </w:tcPr>
          <w:p w14:paraId="6CBB30B7" w14:textId="77777777" w:rsidR="002A65DE" w:rsidRPr="002A65DE" w:rsidRDefault="002A65DE" w:rsidP="00201CDA">
            <w:pPr>
              <w:jc w:val="center"/>
              <w:rPr>
                <w:sz w:val="18"/>
                <w:szCs w:val="18"/>
              </w:rPr>
            </w:pPr>
            <w:r w:rsidRPr="002A65DE">
              <w:rPr>
                <w:sz w:val="18"/>
                <w:szCs w:val="18"/>
              </w:rPr>
              <w:t>26</w:t>
            </w:r>
          </w:p>
          <w:p w14:paraId="6448D4E3" w14:textId="77777777" w:rsidR="002A65DE" w:rsidRPr="002A65DE" w:rsidRDefault="002A65DE" w:rsidP="00201CDA">
            <w:pPr>
              <w:jc w:val="center"/>
              <w:rPr>
                <w:sz w:val="18"/>
                <w:szCs w:val="18"/>
              </w:rPr>
            </w:pPr>
            <w:r w:rsidRPr="002A65DE">
              <w:rPr>
                <w:sz w:val="18"/>
                <w:szCs w:val="18"/>
              </w:rPr>
              <w:t>123</w:t>
            </w:r>
          </w:p>
        </w:tc>
        <w:tc>
          <w:tcPr>
            <w:tcW w:w="1134" w:type="dxa"/>
          </w:tcPr>
          <w:p w14:paraId="591C04C5" w14:textId="77777777" w:rsidR="002A65DE" w:rsidRPr="002A65DE" w:rsidRDefault="002A65DE" w:rsidP="00201CDA">
            <w:pPr>
              <w:jc w:val="center"/>
              <w:rPr>
                <w:sz w:val="18"/>
                <w:szCs w:val="18"/>
              </w:rPr>
            </w:pPr>
            <w:r w:rsidRPr="002A65DE">
              <w:rPr>
                <w:sz w:val="18"/>
                <w:szCs w:val="18"/>
              </w:rPr>
              <w:t>81</w:t>
            </w:r>
          </w:p>
          <w:p w14:paraId="22EFE085" w14:textId="77777777" w:rsidR="002A65DE" w:rsidRPr="002A65DE" w:rsidRDefault="002A65DE" w:rsidP="00201CDA">
            <w:pPr>
              <w:jc w:val="center"/>
              <w:rPr>
                <w:sz w:val="18"/>
                <w:szCs w:val="18"/>
              </w:rPr>
            </w:pPr>
            <w:r w:rsidRPr="002A65DE">
              <w:rPr>
                <w:sz w:val="18"/>
                <w:szCs w:val="18"/>
              </w:rPr>
              <w:t>46</w:t>
            </w:r>
          </w:p>
        </w:tc>
      </w:tr>
    </w:tbl>
    <w:p w14:paraId="74C2FFE0" w14:textId="77EFB465" w:rsidR="002A65DE" w:rsidRDefault="002A65DE">
      <w:r w:rsidRPr="002A65DE">
        <w:rPr>
          <w:sz w:val="18"/>
          <w:szCs w:val="18"/>
        </w:rPr>
        <w:lastRenderedPageBreak/>
        <w:t>* includes patients with an English LSOA who were admitted to hospitals outside of England</w:t>
      </w:r>
      <w:r w:rsidRPr="002A65DE">
        <w:t>.</w:t>
      </w:r>
    </w:p>
    <w:p w14:paraId="2E0313E2" w14:textId="22B9DA0A" w:rsidR="002A65DE" w:rsidRDefault="002A65DE"/>
    <w:p w14:paraId="4EEE640F" w14:textId="17BAB250" w:rsidR="002A65DE" w:rsidRDefault="002A65DE"/>
    <w:p w14:paraId="70575763" w14:textId="53D6A7C7" w:rsidR="002A65DE" w:rsidRDefault="002A65DE"/>
    <w:p w14:paraId="6CEF69DD" w14:textId="1478D1F5" w:rsidR="002A65DE" w:rsidRDefault="002A65DE"/>
    <w:p w14:paraId="7A1B71DA" w14:textId="7C63101D" w:rsidR="002A65DE" w:rsidRDefault="002A65DE"/>
    <w:p w14:paraId="7F6E2CC8" w14:textId="7350E400" w:rsidR="002A65DE" w:rsidRDefault="002A65DE"/>
    <w:p w14:paraId="0147C406" w14:textId="771BCA2B" w:rsidR="002A65DE" w:rsidRDefault="002A65DE"/>
    <w:p w14:paraId="0027DDDE" w14:textId="77777777" w:rsidR="002A65DE" w:rsidRDefault="002A65DE"/>
    <w:tbl>
      <w:tblPr>
        <w:tblStyle w:val="TableGrid1"/>
        <w:tblW w:w="0" w:type="auto"/>
        <w:tblLayout w:type="fixed"/>
        <w:tblLook w:val="04A0" w:firstRow="1" w:lastRow="0" w:firstColumn="1" w:lastColumn="0" w:noHBand="0" w:noVBand="1"/>
      </w:tblPr>
      <w:tblGrid>
        <w:gridCol w:w="2268"/>
        <w:gridCol w:w="6095"/>
      </w:tblGrid>
      <w:tr w:rsidR="002A65DE" w:rsidRPr="002A65DE" w14:paraId="13ECAB06" w14:textId="77777777" w:rsidTr="002A65DE">
        <w:tc>
          <w:tcPr>
            <w:tcW w:w="2268" w:type="dxa"/>
          </w:tcPr>
          <w:p w14:paraId="6D1C5779" w14:textId="4A73808B" w:rsidR="002A65DE" w:rsidRPr="002A65DE" w:rsidRDefault="002A65DE" w:rsidP="004E569C">
            <w:pPr>
              <w:spacing w:before="240"/>
              <w:ind w:left="34"/>
              <w:rPr>
                <w:b/>
                <w:sz w:val="22"/>
                <w:szCs w:val="22"/>
              </w:rPr>
            </w:pPr>
            <w:permStart w:id="2091779328" w:edGrp="everyone" w:colFirst="1" w:colLast="1"/>
            <w:permStart w:id="1222522855" w:edGrp="everyone" w:colFirst="2" w:colLast="2"/>
            <w:r>
              <w:rPr>
                <w:b/>
                <w:sz w:val="22"/>
                <w:szCs w:val="22"/>
              </w:rPr>
              <w:t xml:space="preserve">3.5 </w:t>
            </w:r>
            <w:r w:rsidRPr="002A65DE">
              <w:rPr>
                <w:b/>
                <w:sz w:val="22"/>
                <w:szCs w:val="22"/>
              </w:rPr>
              <w:t>Quality assurance</w:t>
            </w:r>
          </w:p>
        </w:tc>
        <w:tc>
          <w:tcPr>
            <w:tcW w:w="6095" w:type="dxa"/>
          </w:tcPr>
          <w:p w14:paraId="5C08EAE1" w14:textId="7B63CF7C" w:rsidR="002A65DE" w:rsidRPr="002A65DE" w:rsidRDefault="002A65DE" w:rsidP="00FC011E">
            <w:pPr>
              <w:spacing w:before="240"/>
            </w:pPr>
            <w:r w:rsidRPr="002A65DE">
              <w:t>The numerator, denominator and rates are supplied pre-calculated and are sense checked before they are published on the HSCIC Indicator Portal.  The NHS Outcomes Framework analytical team calculate confidence intervals which are also published.  These are independently calculated by two analysts.</w:t>
            </w:r>
          </w:p>
          <w:p w14:paraId="7354B690" w14:textId="57ED3AEF" w:rsidR="002A65DE" w:rsidRPr="002A65DE" w:rsidRDefault="002A65DE" w:rsidP="00431417">
            <w:pPr>
              <w:spacing w:before="240"/>
              <w:rPr>
                <w:sz w:val="22"/>
                <w:szCs w:val="22"/>
              </w:rPr>
            </w:pPr>
            <w:r w:rsidRPr="002A65DE">
              <w:t>Rates with numerator, denominator and associated confidence intervals are published by HSCIC, with suppression of small numbers in the numerators &amp; denominators.</w:t>
            </w:r>
          </w:p>
        </w:tc>
      </w:tr>
      <w:permEnd w:id="2091779328"/>
      <w:tr w:rsidR="002A65DE" w:rsidRPr="002A65DE" w14:paraId="6C367C89" w14:textId="77777777" w:rsidTr="002A65DE">
        <w:tc>
          <w:tcPr>
            <w:tcW w:w="2268" w:type="dxa"/>
          </w:tcPr>
          <w:p w14:paraId="2121D869" w14:textId="41789CFF" w:rsidR="002A65DE" w:rsidRPr="002A65DE" w:rsidRDefault="002A65DE" w:rsidP="00772A5C">
            <w:pPr>
              <w:spacing w:before="240"/>
              <w:ind w:left="34"/>
              <w:rPr>
                <w:b/>
                <w:sz w:val="22"/>
                <w:szCs w:val="22"/>
              </w:rPr>
            </w:pPr>
            <w:r>
              <w:rPr>
                <w:b/>
                <w:sz w:val="22"/>
                <w:szCs w:val="22"/>
              </w:rPr>
              <w:t xml:space="preserve">3.6 </w:t>
            </w:r>
            <w:r w:rsidRPr="002A65DE">
              <w:rPr>
                <w:b/>
                <w:sz w:val="22"/>
                <w:szCs w:val="22"/>
              </w:rPr>
              <w:t xml:space="preserve">Quality improvement plan </w:t>
            </w:r>
          </w:p>
          <w:p w14:paraId="6C367C85" w14:textId="608D8EC2" w:rsidR="002A65DE" w:rsidRPr="002A65DE" w:rsidRDefault="002A65DE" w:rsidP="002C446A">
            <w:pPr>
              <w:ind w:left="34"/>
              <w:rPr>
                <w:sz w:val="22"/>
                <w:szCs w:val="22"/>
              </w:rPr>
            </w:pPr>
            <w:r w:rsidRPr="002A65DE">
              <w:rPr>
                <w:sz w:val="22"/>
                <w:szCs w:val="22"/>
              </w:rPr>
              <w:t>If appropriate</w:t>
            </w:r>
          </w:p>
        </w:tc>
        <w:tc>
          <w:tcPr>
            <w:tcW w:w="6095" w:type="dxa"/>
          </w:tcPr>
          <w:p w14:paraId="6C367C88" w14:textId="42FAD996" w:rsidR="002A65DE" w:rsidRPr="002A65DE" w:rsidRDefault="002A65DE" w:rsidP="007D6E37">
            <w:pPr>
              <w:spacing w:before="240"/>
              <w:rPr>
                <w:sz w:val="22"/>
                <w:szCs w:val="22"/>
              </w:rPr>
            </w:pPr>
            <w:r w:rsidRPr="002A65DE">
              <w:rPr>
                <w:sz w:val="22"/>
                <w:szCs w:val="22"/>
              </w:rPr>
              <w:t>Whilst the aim of these indicators is to improve data quality in the recording of mobility status at 30 and 120 days post fracture, these metrics fall outside of the Best Practice Tariff, therefore there is no incentive for trusts to improve the collection/recording of this information.</w:t>
            </w:r>
          </w:p>
        </w:tc>
      </w:tr>
      <w:tr w:rsidR="002A65DE" w:rsidRPr="002A65DE" w14:paraId="6C367C91" w14:textId="77777777" w:rsidTr="002A65DE">
        <w:tc>
          <w:tcPr>
            <w:tcW w:w="2268" w:type="dxa"/>
          </w:tcPr>
          <w:p w14:paraId="6C367C8F" w14:textId="193D93D9" w:rsidR="002A65DE" w:rsidRPr="002A65DE" w:rsidRDefault="002A65DE" w:rsidP="00772A5C">
            <w:pPr>
              <w:spacing w:before="240"/>
              <w:ind w:left="34"/>
              <w:rPr>
                <w:b/>
                <w:sz w:val="22"/>
                <w:szCs w:val="22"/>
              </w:rPr>
            </w:pPr>
            <w:permStart w:id="975381200" w:edGrp="everyone" w:colFirst="1" w:colLast="1"/>
            <w:permEnd w:id="1222522855"/>
            <w:r>
              <w:rPr>
                <w:b/>
                <w:sz w:val="22"/>
                <w:szCs w:val="22"/>
              </w:rPr>
              <w:t xml:space="preserve">3.7 </w:t>
            </w:r>
            <w:r w:rsidRPr="002A65DE">
              <w:rPr>
                <w:b/>
                <w:sz w:val="22"/>
                <w:szCs w:val="22"/>
              </w:rPr>
              <w:t>Data linkage</w:t>
            </w:r>
          </w:p>
        </w:tc>
        <w:tc>
          <w:tcPr>
            <w:tcW w:w="6095" w:type="dxa"/>
          </w:tcPr>
          <w:p w14:paraId="6C367C90" w14:textId="0C5C58ED" w:rsidR="002A65DE" w:rsidRPr="002A65DE" w:rsidRDefault="002A65DE" w:rsidP="00772A5C">
            <w:pPr>
              <w:spacing w:before="240"/>
              <w:rPr>
                <w:sz w:val="22"/>
                <w:szCs w:val="22"/>
              </w:rPr>
            </w:pPr>
            <w:r w:rsidRPr="002A65DE">
              <w:rPr>
                <w:sz w:val="22"/>
                <w:szCs w:val="22"/>
              </w:rPr>
              <w:t>None</w:t>
            </w:r>
          </w:p>
        </w:tc>
      </w:tr>
      <w:tr w:rsidR="002A65DE" w:rsidRPr="002A65DE" w14:paraId="6C367C95" w14:textId="77777777" w:rsidTr="002A65DE">
        <w:tc>
          <w:tcPr>
            <w:tcW w:w="2268" w:type="dxa"/>
          </w:tcPr>
          <w:p w14:paraId="6C367C93" w14:textId="0156EEF3" w:rsidR="002A65DE" w:rsidRPr="002A65DE" w:rsidRDefault="002A65DE" w:rsidP="00772A5C">
            <w:pPr>
              <w:spacing w:before="240"/>
              <w:ind w:left="34"/>
              <w:rPr>
                <w:b/>
                <w:sz w:val="22"/>
                <w:szCs w:val="22"/>
              </w:rPr>
            </w:pPr>
            <w:permStart w:id="1515922109" w:edGrp="everyone" w:colFirst="2" w:colLast="2"/>
            <w:permEnd w:id="975381200"/>
            <w:r>
              <w:rPr>
                <w:b/>
                <w:sz w:val="22"/>
                <w:szCs w:val="22"/>
              </w:rPr>
              <w:t xml:space="preserve">3.8 </w:t>
            </w:r>
            <w:r w:rsidRPr="002A65DE">
              <w:rPr>
                <w:b/>
                <w:sz w:val="22"/>
                <w:szCs w:val="22"/>
              </w:rPr>
              <w:t>Quality of data linkage</w:t>
            </w:r>
          </w:p>
        </w:tc>
        <w:tc>
          <w:tcPr>
            <w:tcW w:w="6095" w:type="dxa"/>
          </w:tcPr>
          <w:p w14:paraId="6C367C94" w14:textId="4DCC34E5" w:rsidR="002A65DE" w:rsidRPr="002A65DE" w:rsidRDefault="002A65DE" w:rsidP="00772A5C">
            <w:pPr>
              <w:spacing w:before="240"/>
              <w:rPr>
                <w:sz w:val="22"/>
                <w:szCs w:val="22"/>
              </w:rPr>
            </w:pPr>
            <w:r w:rsidRPr="002A65DE">
              <w:rPr>
                <w:sz w:val="22"/>
                <w:szCs w:val="22"/>
              </w:rPr>
              <w:t>N/A</w:t>
            </w:r>
          </w:p>
        </w:tc>
      </w:tr>
      <w:tr w:rsidR="002A65DE" w:rsidRPr="002A65DE" w14:paraId="6C367C99" w14:textId="77777777" w:rsidTr="002A65DE">
        <w:tc>
          <w:tcPr>
            <w:tcW w:w="2268" w:type="dxa"/>
          </w:tcPr>
          <w:p w14:paraId="6C367C97" w14:textId="2F7D7B3B" w:rsidR="002A65DE" w:rsidRPr="002A65DE" w:rsidRDefault="002A65DE" w:rsidP="00772A5C">
            <w:pPr>
              <w:spacing w:before="240"/>
              <w:ind w:left="34"/>
              <w:rPr>
                <w:b/>
                <w:sz w:val="22"/>
                <w:szCs w:val="22"/>
              </w:rPr>
            </w:pPr>
            <w:permStart w:id="521414752" w:edGrp="everyone" w:colFirst="1" w:colLast="1"/>
            <w:r>
              <w:rPr>
                <w:b/>
                <w:sz w:val="22"/>
                <w:szCs w:val="22"/>
              </w:rPr>
              <w:t xml:space="preserve">3.9 </w:t>
            </w:r>
            <w:r w:rsidRPr="002A65DE">
              <w:rPr>
                <w:b/>
                <w:sz w:val="22"/>
                <w:szCs w:val="22"/>
              </w:rPr>
              <w:t>Da</w:t>
            </w:r>
            <w:permEnd w:id="1515922109"/>
            <w:r w:rsidRPr="002A65DE">
              <w:rPr>
                <w:b/>
                <w:sz w:val="22"/>
                <w:szCs w:val="22"/>
              </w:rPr>
              <w:t>ta fields</w:t>
            </w:r>
          </w:p>
        </w:tc>
        <w:tc>
          <w:tcPr>
            <w:tcW w:w="6095" w:type="dxa"/>
          </w:tcPr>
          <w:p w14:paraId="6FB555A6" w14:textId="181C4793" w:rsidR="002A65DE" w:rsidRPr="002A65DE" w:rsidRDefault="002A65DE" w:rsidP="001002C2">
            <w:pPr>
              <w:pStyle w:val="Default"/>
              <w:rPr>
                <w:rFonts w:asciiTheme="majorHAnsi" w:hAnsiTheme="majorHAnsi" w:cstheme="majorHAnsi"/>
                <w:color w:val="auto"/>
              </w:rPr>
            </w:pPr>
            <w:r w:rsidRPr="002A65DE">
              <w:rPr>
                <w:rFonts w:asciiTheme="majorHAnsi" w:hAnsiTheme="majorHAnsi" w:cstheme="majorHAnsi"/>
                <w:color w:val="auto"/>
              </w:rPr>
              <w:t>1. Age</w:t>
            </w:r>
            <w:r w:rsidRPr="002A65DE">
              <w:rPr>
                <w:rFonts w:asciiTheme="majorHAnsi" w:hAnsiTheme="majorHAnsi" w:cstheme="majorHAnsi"/>
                <w:color w:val="auto"/>
              </w:rPr>
              <w:br/>
              <w:t>2. Date and time of admission to A&amp;E</w:t>
            </w:r>
            <w:r w:rsidRPr="002A65DE">
              <w:rPr>
                <w:rFonts w:asciiTheme="majorHAnsi" w:hAnsiTheme="majorHAnsi" w:cstheme="majorHAnsi"/>
                <w:color w:val="auto"/>
              </w:rPr>
              <w:br/>
              <w:t>3. Discharge destination from acute orthopaedic ward</w:t>
            </w:r>
            <w:r w:rsidRPr="002A65DE">
              <w:rPr>
                <w:rFonts w:asciiTheme="majorHAnsi" w:hAnsiTheme="majorHAnsi" w:cstheme="majorHAnsi"/>
                <w:color w:val="auto"/>
              </w:rPr>
              <w:br/>
              <w:t>4. Discharge destination from hospital trust</w:t>
            </w:r>
            <w:r w:rsidRPr="002A65DE">
              <w:rPr>
                <w:rFonts w:asciiTheme="majorHAnsi" w:hAnsiTheme="majorHAnsi" w:cstheme="majorHAnsi"/>
                <w:color w:val="auto"/>
              </w:rPr>
              <w:br/>
              <w:t>5. Walking ability indoors</w:t>
            </w:r>
            <w:r w:rsidRPr="002A65DE">
              <w:rPr>
                <w:rFonts w:asciiTheme="majorHAnsi" w:hAnsiTheme="majorHAnsi" w:cstheme="majorHAnsi"/>
                <w:color w:val="auto"/>
              </w:rPr>
              <w:br/>
            </w:r>
            <w:r w:rsidRPr="002A65DE">
              <w:rPr>
                <w:rFonts w:asciiTheme="majorHAnsi" w:hAnsiTheme="majorHAnsi" w:cstheme="majorHAnsi"/>
                <w:color w:val="auto"/>
              </w:rPr>
              <w:lastRenderedPageBreak/>
              <w:t>6. Walking ability outdoors</w:t>
            </w:r>
            <w:r w:rsidRPr="002A65DE">
              <w:rPr>
                <w:rFonts w:asciiTheme="majorHAnsi" w:hAnsiTheme="majorHAnsi" w:cstheme="majorHAnsi"/>
                <w:color w:val="auto"/>
              </w:rPr>
              <w:br/>
              <w:t xml:space="preserve">7. Accompanied to walk indoors </w:t>
            </w:r>
          </w:p>
          <w:p w14:paraId="1AA3B96B" w14:textId="77777777" w:rsidR="002A65DE" w:rsidRPr="002A65DE" w:rsidRDefault="002A65DE" w:rsidP="001002C2">
            <w:pPr>
              <w:pStyle w:val="Default"/>
              <w:rPr>
                <w:rFonts w:asciiTheme="majorHAnsi" w:hAnsiTheme="majorHAnsi" w:cstheme="majorHAnsi"/>
                <w:color w:val="auto"/>
              </w:rPr>
            </w:pPr>
            <w:r w:rsidRPr="002A65DE">
              <w:rPr>
                <w:rFonts w:asciiTheme="majorHAnsi" w:hAnsiTheme="majorHAnsi" w:cstheme="majorHAnsi"/>
                <w:color w:val="auto"/>
              </w:rPr>
              <w:t xml:space="preserve">8. Accompanied to walk outdoors </w:t>
            </w:r>
          </w:p>
          <w:p w14:paraId="160CF7F2" w14:textId="77777777" w:rsidR="002A65DE" w:rsidRPr="002A65DE" w:rsidRDefault="002A65DE" w:rsidP="001002C2">
            <w:pPr>
              <w:pStyle w:val="Default"/>
              <w:rPr>
                <w:rFonts w:asciiTheme="majorHAnsi" w:hAnsiTheme="majorHAnsi" w:cstheme="majorHAnsi"/>
                <w:color w:val="auto"/>
              </w:rPr>
            </w:pPr>
            <w:r w:rsidRPr="002A65DE">
              <w:rPr>
                <w:rFonts w:asciiTheme="majorHAnsi" w:hAnsiTheme="majorHAnsi" w:cstheme="majorHAnsi"/>
                <w:color w:val="auto"/>
              </w:rPr>
              <w:t xml:space="preserve">9. Walking ability indoors at 30 days </w:t>
            </w:r>
          </w:p>
          <w:p w14:paraId="0A90A9A0" w14:textId="77777777" w:rsidR="002A65DE" w:rsidRPr="002A65DE" w:rsidRDefault="002A65DE" w:rsidP="001002C2">
            <w:pPr>
              <w:pStyle w:val="Default"/>
              <w:rPr>
                <w:rFonts w:asciiTheme="majorHAnsi" w:hAnsiTheme="majorHAnsi" w:cstheme="majorHAnsi"/>
                <w:color w:val="auto"/>
              </w:rPr>
            </w:pPr>
            <w:r w:rsidRPr="002A65DE">
              <w:rPr>
                <w:rFonts w:asciiTheme="majorHAnsi" w:hAnsiTheme="majorHAnsi" w:cstheme="majorHAnsi"/>
                <w:color w:val="auto"/>
              </w:rPr>
              <w:t xml:space="preserve">10. Walking ability outdoors at 30 days </w:t>
            </w:r>
          </w:p>
          <w:p w14:paraId="6AC82721" w14:textId="77777777" w:rsidR="002A65DE" w:rsidRPr="002A65DE" w:rsidRDefault="002A65DE" w:rsidP="001002C2">
            <w:pPr>
              <w:pStyle w:val="Default"/>
              <w:rPr>
                <w:rFonts w:asciiTheme="majorHAnsi" w:hAnsiTheme="majorHAnsi" w:cstheme="majorHAnsi"/>
                <w:color w:val="auto"/>
              </w:rPr>
            </w:pPr>
            <w:r w:rsidRPr="002A65DE">
              <w:rPr>
                <w:rFonts w:asciiTheme="majorHAnsi" w:hAnsiTheme="majorHAnsi" w:cstheme="majorHAnsi"/>
                <w:color w:val="auto"/>
              </w:rPr>
              <w:t xml:space="preserve">11. Accompanied to walk indoors at 30 days </w:t>
            </w:r>
          </w:p>
          <w:p w14:paraId="1B920C2F" w14:textId="77777777" w:rsidR="002A65DE" w:rsidRPr="002A65DE" w:rsidRDefault="002A65DE" w:rsidP="001002C2">
            <w:pPr>
              <w:pStyle w:val="Default"/>
              <w:rPr>
                <w:rFonts w:asciiTheme="majorHAnsi" w:hAnsiTheme="majorHAnsi" w:cstheme="majorHAnsi"/>
                <w:color w:val="auto"/>
              </w:rPr>
            </w:pPr>
            <w:r w:rsidRPr="002A65DE">
              <w:rPr>
                <w:rFonts w:asciiTheme="majorHAnsi" w:hAnsiTheme="majorHAnsi" w:cstheme="majorHAnsi"/>
                <w:color w:val="auto"/>
              </w:rPr>
              <w:t xml:space="preserve">12. Accompanied to walk outdoors at 30 days </w:t>
            </w:r>
          </w:p>
          <w:p w14:paraId="4CEA2FD4" w14:textId="77777777" w:rsidR="002A65DE" w:rsidRPr="002A65DE" w:rsidRDefault="002A65DE" w:rsidP="001002C2">
            <w:pPr>
              <w:pStyle w:val="Default"/>
              <w:rPr>
                <w:rFonts w:asciiTheme="majorHAnsi" w:hAnsiTheme="majorHAnsi" w:cstheme="majorHAnsi"/>
                <w:color w:val="auto"/>
              </w:rPr>
            </w:pPr>
            <w:r w:rsidRPr="002A65DE">
              <w:rPr>
                <w:rFonts w:asciiTheme="majorHAnsi" w:hAnsiTheme="majorHAnsi" w:cstheme="majorHAnsi"/>
                <w:color w:val="auto"/>
              </w:rPr>
              <w:t xml:space="preserve">13. Mobility at admission (derived from fields 5 to 8) </w:t>
            </w:r>
          </w:p>
          <w:p w14:paraId="40171E80" w14:textId="77777777" w:rsidR="002A65DE" w:rsidRPr="002A65DE" w:rsidRDefault="002A65DE" w:rsidP="001002C2">
            <w:pPr>
              <w:pStyle w:val="Default"/>
              <w:rPr>
                <w:rFonts w:asciiTheme="majorHAnsi" w:hAnsiTheme="majorHAnsi" w:cstheme="majorHAnsi"/>
                <w:color w:val="auto"/>
              </w:rPr>
            </w:pPr>
            <w:r w:rsidRPr="002A65DE">
              <w:rPr>
                <w:rFonts w:asciiTheme="majorHAnsi" w:hAnsiTheme="majorHAnsi" w:cstheme="majorHAnsi"/>
                <w:color w:val="auto"/>
              </w:rPr>
              <w:t xml:space="preserve">14. Mobility at 30 days (derived from fields 9 to 12) </w:t>
            </w:r>
          </w:p>
          <w:p w14:paraId="6C367C98" w14:textId="3FBFE73E" w:rsidR="002A65DE" w:rsidRPr="002A65DE" w:rsidRDefault="002A65DE" w:rsidP="001002C2">
            <w:pPr>
              <w:pStyle w:val="Default"/>
              <w:rPr>
                <w:color w:val="auto"/>
                <w:sz w:val="22"/>
                <w:szCs w:val="22"/>
              </w:rPr>
            </w:pPr>
          </w:p>
        </w:tc>
      </w:tr>
      <w:tr w:rsidR="002A65DE" w:rsidRPr="002A65DE" w14:paraId="6C367C9D" w14:textId="77777777" w:rsidTr="002A65DE">
        <w:tc>
          <w:tcPr>
            <w:tcW w:w="2268" w:type="dxa"/>
          </w:tcPr>
          <w:p w14:paraId="6C367C9B" w14:textId="3C4E499A" w:rsidR="002A65DE" w:rsidRPr="002A65DE" w:rsidRDefault="002A65DE" w:rsidP="00772A5C">
            <w:pPr>
              <w:spacing w:before="240"/>
              <w:ind w:left="34"/>
              <w:rPr>
                <w:b/>
                <w:sz w:val="22"/>
                <w:szCs w:val="22"/>
              </w:rPr>
            </w:pPr>
            <w:permStart w:id="1976923413" w:edGrp="everyone" w:colFirst="1" w:colLast="1"/>
            <w:permEnd w:id="521414752"/>
            <w:r>
              <w:rPr>
                <w:b/>
                <w:sz w:val="22"/>
                <w:szCs w:val="22"/>
              </w:rPr>
              <w:lastRenderedPageBreak/>
              <w:t xml:space="preserve">3.10 </w:t>
            </w:r>
            <w:r w:rsidRPr="002A65DE">
              <w:rPr>
                <w:b/>
                <w:sz w:val="22"/>
                <w:szCs w:val="22"/>
              </w:rPr>
              <w:t>Data filters</w:t>
            </w:r>
          </w:p>
        </w:tc>
        <w:tc>
          <w:tcPr>
            <w:tcW w:w="6095" w:type="dxa"/>
          </w:tcPr>
          <w:p w14:paraId="6C367C9C" w14:textId="495352B6" w:rsidR="002A65DE" w:rsidRPr="002A65DE" w:rsidRDefault="00513570" w:rsidP="00772A5C">
            <w:pPr>
              <w:spacing w:before="240"/>
              <w:rPr>
                <w:sz w:val="22"/>
                <w:szCs w:val="22"/>
              </w:rPr>
            </w:pPr>
            <w:r>
              <w:rPr>
                <w:sz w:val="22"/>
                <w:szCs w:val="22"/>
              </w:rPr>
              <w:t>See table below</w:t>
            </w:r>
          </w:p>
        </w:tc>
      </w:tr>
      <w:permEnd w:id="1976923413"/>
    </w:tbl>
    <w:p w14:paraId="6AFD8CF8" w14:textId="1C15EB79" w:rsidR="00513570" w:rsidRDefault="00513570"/>
    <w:tbl>
      <w:tblPr>
        <w:tblStyle w:val="TableGrid1"/>
        <w:tblW w:w="5988" w:type="dxa"/>
        <w:tblLayout w:type="fixed"/>
        <w:tblLook w:val="01E0" w:firstRow="1" w:lastRow="1" w:firstColumn="1" w:lastColumn="1" w:noHBand="0" w:noVBand="0"/>
      </w:tblPr>
      <w:tblGrid>
        <w:gridCol w:w="1735"/>
        <w:gridCol w:w="4253"/>
      </w:tblGrid>
      <w:tr w:rsidR="00513570" w:rsidRPr="002A65DE" w14:paraId="0E247759" w14:textId="77777777" w:rsidTr="00201CDA">
        <w:tc>
          <w:tcPr>
            <w:tcW w:w="1735" w:type="dxa"/>
            <w:hideMark/>
          </w:tcPr>
          <w:p w14:paraId="14E2CE09" w14:textId="77777777" w:rsidR="00513570" w:rsidRPr="002A65DE" w:rsidRDefault="00513570" w:rsidP="00201CDA">
            <w:pPr>
              <w:rPr>
                <w:sz w:val="16"/>
              </w:rPr>
            </w:pPr>
            <w:r w:rsidRPr="002A65DE">
              <w:rPr>
                <w:sz w:val="16"/>
              </w:rPr>
              <w:t>1.</w:t>
            </w:r>
            <w:r w:rsidRPr="002A65DE">
              <w:rPr>
                <w:sz w:val="16"/>
              </w:rPr>
              <w:tab/>
              <w:t>Field:</w:t>
            </w:r>
          </w:p>
        </w:tc>
        <w:tc>
          <w:tcPr>
            <w:tcW w:w="4253" w:type="dxa"/>
            <w:hideMark/>
          </w:tcPr>
          <w:p w14:paraId="5C06DBA0" w14:textId="77777777" w:rsidR="00513570" w:rsidRPr="002A65DE" w:rsidRDefault="00513570" w:rsidP="00201CDA">
            <w:pPr>
              <w:rPr>
                <w:sz w:val="16"/>
              </w:rPr>
            </w:pPr>
            <w:r w:rsidRPr="002A65DE">
              <w:rPr>
                <w:sz w:val="16"/>
              </w:rPr>
              <w:t>Age</w:t>
            </w:r>
          </w:p>
        </w:tc>
      </w:tr>
      <w:tr w:rsidR="00513570" w:rsidRPr="002A65DE" w14:paraId="30DE5994" w14:textId="77777777" w:rsidTr="00201CDA">
        <w:tc>
          <w:tcPr>
            <w:tcW w:w="1735" w:type="dxa"/>
            <w:hideMark/>
          </w:tcPr>
          <w:p w14:paraId="28034C3A" w14:textId="77777777" w:rsidR="00513570" w:rsidRPr="002A65DE" w:rsidRDefault="00513570" w:rsidP="00201CDA">
            <w:pPr>
              <w:rPr>
                <w:sz w:val="16"/>
              </w:rPr>
            </w:pPr>
            <w:r w:rsidRPr="002A65DE">
              <w:rPr>
                <w:sz w:val="16"/>
              </w:rPr>
              <w:tab/>
              <w:t>Conditions:</w:t>
            </w:r>
          </w:p>
        </w:tc>
        <w:tc>
          <w:tcPr>
            <w:tcW w:w="4253" w:type="dxa"/>
            <w:hideMark/>
          </w:tcPr>
          <w:p w14:paraId="21901E12" w14:textId="77777777" w:rsidR="00513570" w:rsidRPr="002A65DE" w:rsidRDefault="00513570" w:rsidP="00201CDA">
            <w:pPr>
              <w:rPr>
                <w:sz w:val="16"/>
              </w:rPr>
            </w:pPr>
            <w:r w:rsidRPr="002A65DE">
              <w:rPr>
                <w:sz w:val="16"/>
              </w:rPr>
              <w:t>Between 60 and 110</w:t>
            </w:r>
          </w:p>
        </w:tc>
      </w:tr>
      <w:tr w:rsidR="00513570" w:rsidRPr="002A65DE" w14:paraId="22288C62" w14:textId="77777777" w:rsidTr="00201CDA">
        <w:tc>
          <w:tcPr>
            <w:tcW w:w="1735" w:type="dxa"/>
            <w:hideMark/>
          </w:tcPr>
          <w:p w14:paraId="5D1F4FB7" w14:textId="77777777" w:rsidR="00513570" w:rsidRPr="002A65DE" w:rsidRDefault="00513570" w:rsidP="00201CDA">
            <w:pPr>
              <w:rPr>
                <w:sz w:val="16"/>
              </w:rPr>
            </w:pPr>
            <w:r w:rsidRPr="002A65DE">
              <w:rPr>
                <w:sz w:val="16"/>
              </w:rPr>
              <w:tab/>
              <w:t xml:space="preserve">Rationale:  </w:t>
            </w:r>
          </w:p>
        </w:tc>
        <w:tc>
          <w:tcPr>
            <w:tcW w:w="4253" w:type="dxa"/>
            <w:hideMark/>
          </w:tcPr>
          <w:p w14:paraId="15420E3A" w14:textId="77777777" w:rsidR="00513570" w:rsidRPr="002A65DE" w:rsidRDefault="00513570" w:rsidP="00201CDA">
            <w:pPr>
              <w:rPr>
                <w:sz w:val="16"/>
              </w:rPr>
            </w:pPr>
            <w:r w:rsidRPr="002A65DE">
              <w:rPr>
                <w:sz w:val="16"/>
              </w:rPr>
              <w:t>Restricts the data to patients aged 60 to 110 years inclusive.</w:t>
            </w:r>
          </w:p>
        </w:tc>
      </w:tr>
      <w:tr w:rsidR="00513570" w:rsidRPr="002A65DE" w14:paraId="430B9098" w14:textId="77777777" w:rsidTr="00201CDA">
        <w:tc>
          <w:tcPr>
            <w:tcW w:w="1735" w:type="dxa"/>
          </w:tcPr>
          <w:p w14:paraId="089E3FC1" w14:textId="77777777" w:rsidR="00513570" w:rsidRPr="002A65DE" w:rsidRDefault="00513570" w:rsidP="00201CDA">
            <w:pPr>
              <w:rPr>
                <w:sz w:val="16"/>
              </w:rPr>
            </w:pPr>
          </w:p>
        </w:tc>
        <w:tc>
          <w:tcPr>
            <w:tcW w:w="4253" w:type="dxa"/>
          </w:tcPr>
          <w:p w14:paraId="3A0092C6" w14:textId="77777777" w:rsidR="00513570" w:rsidRPr="002A65DE" w:rsidRDefault="00513570" w:rsidP="00201CDA">
            <w:pPr>
              <w:rPr>
                <w:sz w:val="16"/>
              </w:rPr>
            </w:pPr>
          </w:p>
        </w:tc>
      </w:tr>
      <w:tr w:rsidR="00513570" w:rsidRPr="002A65DE" w14:paraId="0D5F64AF" w14:textId="77777777" w:rsidTr="00201CDA">
        <w:tc>
          <w:tcPr>
            <w:tcW w:w="1735" w:type="dxa"/>
            <w:hideMark/>
          </w:tcPr>
          <w:p w14:paraId="2DB6E8D1" w14:textId="77777777" w:rsidR="00513570" w:rsidRPr="002A65DE" w:rsidRDefault="00513570" w:rsidP="00201CDA">
            <w:pPr>
              <w:rPr>
                <w:sz w:val="16"/>
              </w:rPr>
            </w:pPr>
            <w:r w:rsidRPr="002A65DE">
              <w:rPr>
                <w:sz w:val="16"/>
              </w:rPr>
              <w:t xml:space="preserve">2. </w:t>
            </w:r>
            <w:r w:rsidRPr="002A65DE">
              <w:rPr>
                <w:sz w:val="16"/>
              </w:rPr>
              <w:tab/>
              <w:t>Field:</w:t>
            </w:r>
          </w:p>
        </w:tc>
        <w:tc>
          <w:tcPr>
            <w:tcW w:w="4253" w:type="dxa"/>
            <w:hideMark/>
          </w:tcPr>
          <w:p w14:paraId="5D0E6C58" w14:textId="77777777" w:rsidR="00513570" w:rsidRPr="002A65DE" w:rsidRDefault="00513570" w:rsidP="00201CDA">
            <w:pPr>
              <w:rPr>
                <w:sz w:val="16"/>
              </w:rPr>
            </w:pPr>
            <w:r w:rsidRPr="002A65DE">
              <w:rPr>
                <w:sz w:val="16"/>
              </w:rPr>
              <w:t>Hospital admission date</w:t>
            </w:r>
          </w:p>
        </w:tc>
      </w:tr>
      <w:tr w:rsidR="00513570" w:rsidRPr="002A65DE" w14:paraId="14016430" w14:textId="77777777" w:rsidTr="00201CDA">
        <w:tc>
          <w:tcPr>
            <w:tcW w:w="1735" w:type="dxa"/>
            <w:hideMark/>
          </w:tcPr>
          <w:p w14:paraId="1FA63297" w14:textId="77777777" w:rsidR="00513570" w:rsidRPr="002A65DE" w:rsidRDefault="00513570" w:rsidP="00201CDA">
            <w:pPr>
              <w:rPr>
                <w:sz w:val="16"/>
              </w:rPr>
            </w:pPr>
            <w:r w:rsidRPr="002A65DE">
              <w:rPr>
                <w:sz w:val="16"/>
              </w:rPr>
              <w:tab/>
              <w:t>Conditions:</w:t>
            </w:r>
          </w:p>
        </w:tc>
        <w:tc>
          <w:tcPr>
            <w:tcW w:w="4253" w:type="dxa"/>
            <w:hideMark/>
          </w:tcPr>
          <w:p w14:paraId="45EF9A5B" w14:textId="77777777" w:rsidR="00513570" w:rsidRPr="002A65DE" w:rsidRDefault="00513570" w:rsidP="00201CDA">
            <w:pPr>
              <w:rPr>
                <w:sz w:val="16"/>
              </w:rPr>
            </w:pPr>
            <w:r w:rsidRPr="002A65DE">
              <w:rPr>
                <w:sz w:val="16"/>
              </w:rPr>
              <w:t>Between 1 January and 31 December inclusive for the year being reported</w:t>
            </w:r>
          </w:p>
        </w:tc>
      </w:tr>
      <w:tr w:rsidR="00513570" w:rsidRPr="002A65DE" w14:paraId="30C94919" w14:textId="77777777" w:rsidTr="00201CDA">
        <w:tc>
          <w:tcPr>
            <w:tcW w:w="1735" w:type="dxa"/>
            <w:hideMark/>
          </w:tcPr>
          <w:p w14:paraId="146D31B9" w14:textId="77777777" w:rsidR="00513570" w:rsidRPr="002A65DE" w:rsidRDefault="00513570" w:rsidP="00201CDA">
            <w:pPr>
              <w:rPr>
                <w:sz w:val="16"/>
              </w:rPr>
            </w:pPr>
            <w:r w:rsidRPr="002A65DE">
              <w:rPr>
                <w:sz w:val="16"/>
              </w:rPr>
              <w:tab/>
              <w:t>Rationale:</w:t>
            </w:r>
          </w:p>
        </w:tc>
        <w:tc>
          <w:tcPr>
            <w:tcW w:w="4253" w:type="dxa"/>
            <w:hideMark/>
          </w:tcPr>
          <w:p w14:paraId="3C194718" w14:textId="77777777" w:rsidR="00513570" w:rsidRPr="002A65DE" w:rsidRDefault="00513570" w:rsidP="00201CDA">
            <w:pPr>
              <w:rPr>
                <w:sz w:val="16"/>
              </w:rPr>
            </w:pPr>
            <w:r w:rsidRPr="002A65DE">
              <w:rPr>
                <w:sz w:val="16"/>
              </w:rPr>
              <w:t>Selects only those admitted during the relevant calendar year.</w:t>
            </w:r>
          </w:p>
        </w:tc>
      </w:tr>
      <w:tr w:rsidR="00513570" w:rsidRPr="002A65DE" w14:paraId="4A85A845" w14:textId="77777777" w:rsidTr="00201CDA">
        <w:tc>
          <w:tcPr>
            <w:tcW w:w="1735" w:type="dxa"/>
          </w:tcPr>
          <w:p w14:paraId="350614B5" w14:textId="77777777" w:rsidR="00513570" w:rsidRPr="002A65DE" w:rsidRDefault="00513570" w:rsidP="00201CDA">
            <w:pPr>
              <w:rPr>
                <w:sz w:val="16"/>
              </w:rPr>
            </w:pPr>
          </w:p>
          <w:p w14:paraId="45552850" w14:textId="77777777" w:rsidR="00513570" w:rsidRPr="002A65DE" w:rsidRDefault="00513570" w:rsidP="00201CDA">
            <w:pPr>
              <w:rPr>
                <w:sz w:val="16"/>
              </w:rPr>
            </w:pPr>
          </w:p>
        </w:tc>
        <w:tc>
          <w:tcPr>
            <w:tcW w:w="4253" w:type="dxa"/>
          </w:tcPr>
          <w:p w14:paraId="6EF8669E" w14:textId="77777777" w:rsidR="00513570" w:rsidRPr="002A65DE" w:rsidRDefault="00513570" w:rsidP="00201CDA">
            <w:pPr>
              <w:rPr>
                <w:sz w:val="16"/>
              </w:rPr>
            </w:pPr>
          </w:p>
        </w:tc>
      </w:tr>
      <w:tr w:rsidR="00513570" w:rsidRPr="002A65DE" w14:paraId="38A5CB30" w14:textId="77777777" w:rsidTr="00201CDA">
        <w:tc>
          <w:tcPr>
            <w:tcW w:w="1735" w:type="dxa"/>
            <w:hideMark/>
          </w:tcPr>
          <w:p w14:paraId="04953610" w14:textId="77777777" w:rsidR="00513570" w:rsidRPr="002A65DE" w:rsidRDefault="00513570" w:rsidP="00201CDA">
            <w:pPr>
              <w:rPr>
                <w:sz w:val="16"/>
              </w:rPr>
            </w:pPr>
            <w:r w:rsidRPr="002A65DE">
              <w:rPr>
                <w:sz w:val="16"/>
              </w:rPr>
              <w:t xml:space="preserve">3. </w:t>
            </w:r>
            <w:r w:rsidRPr="002A65DE">
              <w:rPr>
                <w:sz w:val="16"/>
              </w:rPr>
              <w:tab/>
              <w:t>Field:</w:t>
            </w:r>
          </w:p>
        </w:tc>
        <w:tc>
          <w:tcPr>
            <w:tcW w:w="4253" w:type="dxa"/>
            <w:hideMark/>
          </w:tcPr>
          <w:p w14:paraId="6B47B2DD" w14:textId="77777777" w:rsidR="00513570" w:rsidRPr="002A65DE" w:rsidRDefault="00513570" w:rsidP="00201CDA">
            <w:pPr>
              <w:rPr>
                <w:sz w:val="16"/>
              </w:rPr>
            </w:pPr>
            <w:r w:rsidRPr="002A65DE">
              <w:rPr>
                <w:sz w:val="16"/>
              </w:rPr>
              <w:t>Pre-fracture mobility category</w:t>
            </w:r>
          </w:p>
        </w:tc>
      </w:tr>
      <w:tr w:rsidR="00513570" w:rsidRPr="002A65DE" w14:paraId="76147F3B" w14:textId="77777777" w:rsidTr="00201CDA">
        <w:tc>
          <w:tcPr>
            <w:tcW w:w="1735" w:type="dxa"/>
            <w:hideMark/>
          </w:tcPr>
          <w:p w14:paraId="4B70B080" w14:textId="77777777" w:rsidR="00513570" w:rsidRPr="002A65DE" w:rsidRDefault="00513570" w:rsidP="00201CDA">
            <w:pPr>
              <w:rPr>
                <w:sz w:val="16"/>
              </w:rPr>
            </w:pPr>
            <w:r w:rsidRPr="002A65DE">
              <w:rPr>
                <w:sz w:val="16"/>
              </w:rPr>
              <w:tab/>
              <w:t>Conditions:</w:t>
            </w:r>
          </w:p>
        </w:tc>
        <w:tc>
          <w:tcPr>
            <w:tcW w:w="4253" w:type="dxa"/>
            <w:hideMark/>
          </w:tcPr>
          <w:p w14:paraId="3D3003F4" w14:textId="77777777" w:rsidR="00513570" w:rsidRPr="002A65DE" w:rsidRDefault="00513570" w:rsidP="00201CDA">
            <w:pPr>
              <w:rPr>
                <w:sz w:val="16"/>
              </w:rPr>
            </w:pPr>
            <w:r w:rsidRPr="002A65DE">
              <w:rPr>
                <w:sz w:val="16"/>
              </w:rPr>
              <w:t>Equal to 1, 2 or 3</w:t>
            </w:r>
          </w:p>
        </w:tc>
      </w:tr>
      <w:tr w:rsidR="00513570" w:rsidRPr="002A65DE" w14:paraId="432B74EB" w14:textId="77777777" w:rsidTr="00201CDA">
        <w:tc>
          <w:tcPr>
            <w:tcW w:w="1735" w:type="dxa"/>
            <w:hideMark/>
          </w:tcPr>
          <w:p w14:paraId="0B61E13D" w14:textId="77777777" w:rsidR="00513570" w:rsidRPr="002A65DE" w:rsidRDefault="00513570" w:rsidP="00201CDA">
            <w:pPr>
              <w:rPr>
                <w:sz w:val="16"/>
              </w:rPr>
            </w:pPr>
            <w:r w:rsidRPr="002A65DE">
              <w:rPr>
                <w:sz w:val="16"/>
              </w:rPr>
              <w:tab/>
              <w:t>Rationale:</w:t>
            </w:r>
          </w:p>
        </w:tc>
        <w:tc>
          <w:tcPr>
            <w:tcW w:w="4253" w:type="dxa"/>
            <w:hideMark/>
          </w:tcPr>
          <w:p w14:paraId="450A9CBA" w14:textId="77777777" w:rsidR="00513570" w:rsidRPr="002A65DE" w:rsidRDefault="00513570" w:rsidP="00201CDA">
            <w:pPr>
              <w:rPr>
                <w:sz w:val="16"/>
              </w:rPr>
            </w:pPr>
            <w:r w:rsidRPr="002A65DE">
              <w:rPr>
                <w:sz w:val="16"/>
              </w:rPr>
              <w:t>Excludes patients whose pre-fracture mobility was classified as category 4 or 5, or patients who have no pre-fracture mobility category recorded.</w:t>
            </w:r>
          </w:p>
        </w:tc>
      </w:tr>
      <w:tr w:rsidR="00513570" w:rsidRPr="002A65DE" w14:paraId="398018A0" w14:textId="77777777" w:rsidTr="00201CDA">
        <w:tc>
          <w:tcPr>
            <w:tcW w:w="1735" w:type="dxa"/>
          </w:tcPr>
          <w:p w14:paraId="7531440B" w14:textId="77777777" w:rsidR="00513570" w:rsidRPr="002A65DE" w:rsidRDefault="00513570" w:rsidP="00201CDA">
            <w:pPr>
              <w:rPr>
                <w:sz w:val="16"/>
              </w:rPr>
            </w:pPr>
          </w:p>
        </w:tc>
        <w:tc>
          <w:tcPr>
            <w:tcW w:w="4253" w:type="dxa"/>
          </w:tcPr>
          <w:p w14:paraId="7E0C50AE" w14:textId="77777777" w:rsidR="00513570" w:rsidRPr="002A65DE" w:rsidRDefault="00513570" w:rsidP="00201CDA">
            <w:pPr>
              <w:rPr>
                <w:sz w:val="16"/>
              </w:rPr>
            </w:pPr>
          </w:p>
        </w:tc>
      </w:tr>
      <w:tr w:rsidR="00513570" w:rsidRPr="002A65DE" w14:paraId="4D10095D" w14:textId="77777777" w:rsidTr="00201CDA">
        <w:tc>
          <w:tcPr>
            <w:tcW w:w="1735" w:type="dxa"/>
            <w:hideMark/>
          </w:tcPr>
          <w:p w14:paraId="023D7DE2" w14:textId="77777777" w:rsidR="00513570" w:rsidRPr="002A65DE" w:rsidRDefault="00513570" w:rsidP="00201CDA">
            <w:pPr>
              <w:rPr>
                <w:sz w:val="16"/>
              </w:rPr>
            </w:pPr>
            <w:r w:rsidRPr="002A65DE">
              <w:rPr>
                <w:sz w:val="16"/>
              </w:rPr>
              <w:t>4.</w:t>
            </w:r>
            <w:r w:rsidRPr="002A65DE">
              <w:rPr>
                <w:sz w:val="16"/>
              </w:rPr>
              <w:tab/>
              <w:t>Field:</w:t>
            </w:r>
          </w:p>
        </w:tc>
        <w:tc>
          <w:tcPr>
            <w:tcW w:w="4253" w:type="dxa"/>
            <w:hideMark/>
          </w:tcPr>
          <w:p w14:paraId="0C12ECB8" w14:textId="77777777" w:rsidR="00513570" w:rsidRPr="002A65DE" w:rsidRDefault="00513570" w:rsidP="00201CDA">
            <w:pPr>
              <w:rPr>
                <w:sz w:val="16"/>
              </w:rPr>
            </w:pPr>
            <w:r w:rsidRPr="002A65DE">
              <w:rPr>
                <w:sz w:val="16"/>
              </w:rPr>
              <w:t>Mobility category 30 days post admission</w:t>
            </w:r>
          </w:p>
        </w:tc>
      </w:tr>
      <w:tr w:rsidR="00513570" w:rsidRPr="002A65DE" w14:paraId="018FE5A9" w14:textId="77777777" w:rsidTr="00201CDA">
        <w:tc>
          <w:tcPr>
            <w:tcW w:w="1735" w:type="dxa"/>
            <w:hideMark/>
          </w:tcPr>
          <w:p w14:paraId="7B44204B" w14:textId="77777777" w:rsidR="00513570" w:rsidRPr="002A65DE" w:rsidRDefault="00513570" w:rsidP="00201CDA">
            <w:pPr>
              <w:rPr>
                <w:sz w:val="16"/>
              </w:rPr>
            </w:pPr>
            <w:r w:rsidRPr="002A65DE">
              <w:rPr>
                <w:sz w:val="16"/>
              </w:rPr>
              <w:tab/>
              <w:t>Conditions:</w:t>
            </w:r>
          </w:p>
        </w:tc>
        <w:tc>
          <w:tcPr>
            <w:tcW w:w="4253" w:type="dxa"/>
            <w:hideMark/>
          </w:tcPr>
          <w:p w14:paraId="7F97E743" w14:textId="77777777" w:rsidR="00513570" w:rsidRPr="002A65DE" w:rsidRDefault="00513570" w:rsidP="00201CDA">
            <w:pPr>
              <w:rPr>
                <w:sz w:val="16"/>
              </w:rPr>
            </w:pPr>
            <w:r w:rsidRPr="002A65DE">
              <w:rPr>
                <w:sz w:val="16"/>
              </w:rPr>
              <w:t>Is not NULL</w:t>
            </w:r>
          </w:p>
        </w:tc>
      </w:tr>
      <w:tr w:rsidR="00513570" w:rsidRPr="002A65DE" w14:paraId="6E76A9B8" w14:textId="77777777" w:rsidTr="00201CDA">
        <w:tc>
          <w:tcPr>
            <w:tcW w:w="1735" w:type="dxa"/>
            <w:hideMark/>
          </w:tcPr>
          <w:p w14:paraId="086A42AA" w14:textId="77777777" w:rsidR="00513570" w:rsidRPr="002A65DE" w:rsidRDefault="00513570" w:rsidP="00201CDA">
            <w:pPr>
              <w:rPr>
                <w:sz w:val="16"/>
              </w:rPr>
            </w:pPr>
            <w:r w:rsidRPr="002A65DE">
              <w:rPr>
                <w:sz w:val="16"/>
              </w:rPr>
              <w:tab/>
              <w:t>Rationale:</w:t>
            </w:r>
          </w:p>
        </w:tc>
        <w:tc>
          <w:tcPr>
            <w:tcW w:w="4253" w:type="dxa"/>
            <w:hideMark/>
          </w:tcPr>
          <w:p w14:paraId="6F8C250F" w14:textId="77777777" w:rsidR="00513570" w:rsidRPr="002A65DE" w:rsidRDefault="00513570" w:rsidP="00201CDA">
            <w:pPr>
              <w:rPr>
                <w:sz w:val="16"/>
              </w:rPr>
            </w:pPr>
            <w:r w:rsidRPr="002A65DE">
              <w:rPr>
                <w:sz w:val="16"/>
              </w:rPr>
              <w:t>Excludes records where the mobility category 30 days post admission was not recorded.</w:t>
            </w:r>
          </w:p>
        </w:tc>
      </w:tr>
    </w:tbl>
    <w:p w14:paraId="0FF751A8" w14:textId="38B728D9" w:rsidR="00513570" w:rsidRDefault="00513570"/>
    <w:p w14:paraId="65A6E03A" w14:textId="4AC72B85" w:rsidR="00513570" w:rsidRDefault="00513570"/>
    <w:p w14:paraId="55DD7B63" w14:textId="77777777" w:rsidR="00513570" w:rsidRDefault="00513570"/>
    <w:tbl>
      <w:tblPr>
        <w:tblStyle w:val="TableGrid1"/>
        <w:tblW w:w="0" w:type="auto"/>
        <w:tblLayout w:type="fixed"/>
        <w:tblLook w:val="04A0" w:firstRow="1" w:lastRow="0" w:firstColumn="1" w:lastColumn="0" w:noHBand="0" w:noVBand="1"/>
      </w:tblPr>
      <w:tblGrid>
        <w:gridCol w:w="2268"/>
        <w:gridCol w:w="6095"/>
      </w:tblGrid>
      <w:tr w:rsidR="002A65DE" w:rsidRPr="002A65DE" w14:paraId="6C367CA1" w14:textId="77777777" w:rsidTr="002A65DE">
        <w:tc>
          <w:tcPr>
            <w:tcW w:w="2268" w:type="dxa"/>
          </w:tcPr>
          <w:p w14:paraId="41054902" w14:textId="70142CD4" w:rsidR="002A65DE" w:rsidRPr="002A65DE" w:rsidRDefault="002A65DE" w:rsidP="002C446A">
            <w:pPr>
              <w:spacing w:before="240"/>
              <w:ind w:left="34"/>
              <w:rPr>
                <w:b/>
                <w:sz w:val="22"/>
                <w:szCs w:val="22"/>
              </w:rPr>
            </w:pPr>
            <w:permStart w:id="874462850" w:edGrp="everyone" w:colFirst="1" w:colLast="1"/>
            <w:r>
              <w:rPr>
                <w:b/>
                <w:sz w:val="22"/>
                <w:szCs w:val="22"/>
              </w:rPr>
              <w:lastRenderedPageBreak/>
              <w:t xml:space="preserve">3.11 </w:t>
            </w:r>
            <w:r w:rsidRPr="002A65DE">
              <w:rPr>
                <w:b/>
                <w:sz w:val="22"/>
                <w:szCs w:val="22"/>
              </w:rPr>
              <w:t xml:space="preserve">Justifications of inclusions and exclusions </w:t>
            </w:r>
          </w:p>
          <w:p w14:paraId="6C367C9F" w14:textId="1755BE51" w:rsidR="002A65DE" w:rsidRPr="002A65DE" w:rsidRDefault="002A65DE" w:rsidP="002C446A">
            <w:pPr>
              <w:ind w:left="34"/>
              <w:rPr>
                <w:sz w:val="22"/>
                <w:szCs w:val="22"/>
              </w:rPr>
            </w:pPr>
            <w:r w:rsidRPr="002A65DE">
              <w:rPr>
                <w:sz w:val="22"/>
                <w:szCs w:val="22"/>
              </w:rPr>
              <w:t>and how these adhere to standard definitions</w:t>
            </w:r>
          </w:p>
        </w:tc>
        <w:tc>
          <w:tcPr>
            <w:tcW w:w="6095" w:type="dxa"/>
          </w:tcPr>
          <w:p w14:paraId="6C367CA0" w14:textId="64A83FDE" w:rsidR="002A65DE" w:rsidRPr="002A65DE" w:rsidRDefault="002A65DE" w:rsidP="00772A5C">
            <w:pPr>
              <w:spacing w:before="240"/>
              <w:rPr>
                <w:sz w:val="22"/>
                <w:szCs w:val="22"/>
              </w:rPr>
            </w:pPr>
            <w:r w:rsidRPr="002A65DE">
              <w:t>The indicator only includes patients aged 60 or over with a pre- hip fracture mobility score in either category 1, 2 or 3. This is because any patient in either category 4 or 5 cannot fall more than 1 mobility category and therefore will always be determined to have recovered.</w:t>
            </w:r>
          </w:p>
        </w:tc>
      </w:tr>
      <w:tr w:rsidR="002A65DE" w:rsidRPr="002A65DE" w14:paraId="6C367CA5" w14:textId="77777777" w:rsidTr="00513570">
        <w:trPr>
          <w:trHeight w:val="622"/>
        </w:trPr>
        <w:tc>
          <w:tcPr>
            <w:tcW w:w="2268" w:type="dxa"/>
          </w:tcPr>
          <w:p w14:paraId="6C367CA3" w14:textId="31C07830" w:rsidR="002A65DE" w:rsidRPr="002A65DE" w:rsidRDefault="002A65DE" w:rsidP="00772A5C">
            <w:pPr>
              <w:spacing w:before="240"/>
              <w:ind w:left="34"/>
              <w:rPr>
                <w:b/>
                <w:sz w:val="22"/>
                <w:szCs w:val="22"/>
              </w:rPr>
            </w:pPr>
            <w:permStart w:id="1370898771" w:edGrp="everyone" w:colFirst="1" w:colLast="1"/>
            <w:permEnd w:id="874462850"/>
            <w:r>
              <w:rPr>
                <w:b/>
                <w:sz w:val="22"/>
                <w:szCs w:val="22"/>
              </w:rPr>
              <w:t xml:space="preserve">3.12 </w:t>
            </w:r>
            <w:r w:rsidRPr="002A65DE">
              <w:rPr>
                <w:b/>
                <w:sz w:val="22"/>
                <w:szCs w:val="22"/>
              </w:rPr>
              <w:t>Data processing</w:t>
            </w:r>
          </w:p>
        </w:tc>
        <w:tc>
          <w:tcPr>
            <w:tcW w:w="6095" w:type="dxa"/>
          </w:tcPr>
          <w:p w14:paraId="38D152EC" w14:textId="77777777" w:rsidR="002A65DE" w:rsidRPr="002A65DE" w:rsidRDefault="002A65DE" w:rsidP="00C747E9">
            <w:pPr>
              <w:spacing w:before="240"/>
            </w:pPr>
            <w:r w:rsidRPr="002A65DE">
              <w:t>The NHFD current dataset records walking ability indoors, walking ability outdoors and whether a patient is accompanied to walk outdoors at admission and at 30 and 120 days post-admission.</w:t>
            </w:r>
          </w:p>
          <w:p w14:paraId="5166FCB4" w14:textId="77777777" w:rsidR="002A65DE" w:rsidRPr="002A65DE" w:rsidRDefault="002A65DE" w:rsidP="00C747E9">
            <w:pPr>
              <w:spacing w:before="240"/>
            </w:pPr>
            <w:r w:rsidRPr="002A65DE">
              <w:t>For walking ability indoors the available options are:</w:t>
            </w:r>
          </w:p>
          <w:p w14:paraId="76F95E7A" w14:textId="77777777" w:rsidR="002A65DE" w:rsidRPr="002A65DE" w:rsidRDefault="002A65DE" w:rsidP="00C747E9">
            <w:pPr>
              <w:pStyle w:val="ListParagraph"/>
              <w:numPr>
                <w:ilvl w:val="0"/>
                <w:numId w:val="5"/>
              </w:numPr>
              <w:spacing w:after="60"/>
              <w:ind w:left="573" w:hanging="284"/>
              <w:textboxTightWrap w:val="allLines"/>
            </w:pPr>
            <w:r w:rsidRPr="002A65DE">
              <w:t>Regularly walked without aids</w:t>
            </w:r>
          </w:p>
          <w:p w14:paraId="57AA6D66" w14:textId="77777777" w:rsidR="002A65DE" w:rsidRPr="002A65DE" w:rsidRDefault="002A65DE" w:rsidP="00C747E9">
            <w:pPr>
              <w:pStyle w:val="ListParagraph"/>
              <w:numPr>
                <w:ilvl w:val="0"/>
                <w:numId w:val="5"/>
              </w:numPr>
              <w:spacing w:after="60"/>
              <w:ind w:left="573" w:hanging="284"/>
              <w:textboxTightWrap w:val="allLines"/>
            </w:pPr>
            <w:r w:rsidRPr="002A65DE">
              <w:t>Regularly walked with one aid</w:t>
            </w:r>
          </w:p>
          <w:p w14:paraId="4033BE4B" w14:textId="77777777" w:rsidR="002A65DE" w:rsidRPr="002A65DE" w:rsidRDefault="002A65DE" w:rsidP="00C747E9">
            <w:pPr>
              <w:pStyle w:val="ListParagraph"/>
              <w:numPr>
                <w:ilvl w:val="0"/>
                <w:numId w:val="5"/>
              </w:numPr>
              <w:spacing w:after="60"/>
              <w:ind w:left="573" w:hanging="284"/>
              <w:textboxTightWrap w:val="allLines"/>
            </w:pPr>
            <w:r w:rsidRPr="002A65DE">
              <w:t>Regularly walked with two aids or frame</w:t>
            </w:r>
          </w:p>
          <w:p w14:paraId="1C180DBA" w14:textId="77777777" w:rsidR="002A65DE" w:rsidRPr="002A65DE" w:rsidRDefault="002A65DE" w:rsidP="00C747E9">
            <w:pPr>
              <w:pStyle w:val="ListParagraph"/>
              <w:numPr>
                <w:ilvl w:val="0"/>
                <w:numId w:val="5"/>
              </w:numPr>
              <w:spacing w:after="60"/>
              <w:ind w:left="573" w:hanging="284"/>
              <w:textboxTightWrap w:val="allLines"/>
            </w:pPr>
            <w:r w:rsidRPr="002A65DE">
              <w:t>Wheelchair or bedbound</w:t>
            </w:r>
          </w:p>
          <w:p w14:paraId="61D3612D" w14:textId="77777777" w:rsidR="002A65DE" w:rsidRPr="002A65DE" w:rsidRDefault="002A65DE" w:rsidP="00C747E9">
            <w:pPr>
              <w:spacing w:before="240"/>
            </w:pPr>
            <w:r w:rsidRPr="002A65DE">
              <w:t>For walking ability outdoors the available options are:</w:t>
            </w:r>
          </w:p>
          <w:p w14:paraId="0543D591" w14:textId="77777777" w:rsidR="002A65DE" w:rsidRPr="002A65DE" w:rsidRDefault="002A65DE" w:rsidP="00C747E9">
            <w:pPr>
              <w:pStyle w:val="ListParagraph"/>
              <w:numPr>
                <w:ilvl w:val="0"/>
                <w:numId w:val="5"/>
              </w:numPr>
              <w:spacing w:after="60"/>
              <w:ind w:left="573" w:hanging="284"/>
              <w:textboxTightWrap w:val="allLines"/>
            </w:pPr>
            <w:r w:rsidRPr="002A65DE">
              <w:t>Regularly walked without aids</w:t>
            </w:r>
          </w:p>
          <w:p w14:paraId="1664C377" w14:textId="77777777" w:rsidR="002A65DE" w:rsidRPr="002A65DE" w:rsidRDefault="002A65DE" w:rsidP="00C747E9">
            <w:pPr>
              <w:pStyle w:val="ListParagraph"/>
              <w:numPr>
                <w:ilvl w:val="0"/>
                <w:numId w:val="5"/>
              </w:numPr>
              <w:spacing w:after="60"/>
              <w:ind w:left="573" w:hanging="284"/>
              <w:textboxTightWrap w:val="allLines"/>
            </w:pPr>
            <w:r w:rsidRPr="002A65DE">
              <w:t>Regularly walked with one aid</w:t>
            </w:r>
          </w:p>
          <w:p w14:paraId="32AB7104" w14:textId="77777777" w:rsidR="002A65DE" w:rsidRPr="002A65DE" w:rsidRDefault="002A65DE" w:rsidP="00C747E9">
            <w:pPr>
              <w:pStyle w:val="ListParagraph"/>
              <w:numPr>
                <w:ilvl w:val="0"/>
                <w:numId w:val="5"/>
              </w:numPr>
              <w:spacing w:after="60"/>
              <w:ind w:left="573" w:hanging="284"/>
              <w:textboxTightWrap w:val="allLines"/>
            </w:pPr>
            <w:r w:rsidRPr="002A65DE">
              <w:t>Regularly walked with two aids or frame</w:t>
            </w:r>
          </w:p>
          <w:p w14:paraId="761B768C" w14:textId="77777777" w:rsidR="002A65DE" w:rsidRPr="002A65DE" w:rsidRDefault="002A65DE" w:rsidP="00C747E9">
            <w:pPr>
              <w:pStyle w:val="ListParagraph"/>
              <w:numPr>
                <w:ilvl w:val="0"/>
                <w:numId w:val="5"/>
              </w:numPr>
              <w:spacing w:after="60"/>
              <w:ind w:left="573" w:hanging="284"/>
              <w:textboxTightWrap w:val="allLines"/>
            </w:pPr>
            <w:r w:rsidRPr="002A65DE">
              <w:t>Electric buggy</w:t>
            </w:r>
          </w:p>
          <w:p w14:paraId="169FDFBC" w14:textId="77777777" w:rsidR="002A65DE" w:rsidRPr="002A65DE" w:rsidRDefault="002A65DE" w:rsidP="00C747E9">
            <w:pPr>
              <w:pStyle w:val="ListParagraph"/>
              <w:numPr>
                <w:ilvl w:val="0"/>
                <w:numId w:val="5"/>
              </w:numPr>
              <w:spacing w:after="60"/>
              <w:ind w:left="573" w:hanging="284"/>
              <w:textboxTightWrap w:val="allLines"/>
            </w:pPr>
            <w:r w:rsidRPr="002A65DE">
              <w:t>Wheelchair or bedbound</w:t>
            </w:r>
          </w:p>
          <w:p w14:paraId="0E56E0FA" w14:textId="77777777" w:rsidR="002A65DE" w:rsidRPr="002A65DE" w:rsidRDefault="002A65DE" w:rsidP="00C747E9">
            <w:pPr>
              <w:pStyle w:val="ListParagraph"/>
              <w:numPr>
                <w:ilvl w:val="0"/>
                <w:numId w:val="5"/>
              </w:numPr>
              <w:spacing w:after="60"/>
              <w:ind w:left="573" w:hanging="284"/>
              <w:textboxTightWrap w:val="allLines"/>
            </w:pPr>
            <w:r w:rsidRPr="002A65DE">
              <w:t>Never goes outdoors</w:t>
            </w:r>
          </w:p>
          <w:p w14:paraId="36019AB5" w14:textId="77777777" w:rsidR="002A65DE" w:rsidRPr="002A65DE" w:rsidRDefault="002A65DE" w:rsidP="00C747E9">
            <w:pPr>
              <w:spacing w:before="240"/>
            </w:pPr>
            <w:r w:rsidRPr="002A65DE">
              <w:t>For whether the patient is accompanied to walk outdoors the available options are:</w:t>
            </w:r>
          </w:p>
          <w:p w14:paraId="7698DAF5" w14:textId="77777777" w:rsidR="002A65DE" w:rsidRPr="002A65DE" w:rsidRDefault="002A65DE" w:rsidP="00C747E9">
            <w:pPr>
              <w:pStyle w:val="ListParagraph"/>
              <w:numPr>
                <w:ilvl w:val="0"/>
                <w:numId w:val="5"/>
              </w:numPr>
              <w:spacing w:after="60"/>
              <w:ind w:left="573" w:hanging="284"/>
              <w:textboxTightWrap w:val="allLines"/>
            </w:pPr>
            <w:r w:rsidRPr="002A65DE">
              <w:t>No</w:t>
            </w:r>
          </w:p>
          <w:p w14:paraId="6114D499" w14:textId="77777777" w:rsidR="002A65DE" w:rsidRPr="002A65DE" w:rsidRDefault="002A65DE" w:rsidP="00C747E9">
            <w:pPr>
              <w:pStyle w:val="ListParagraph"/>
              <w:numPr>
                <w:ilvl w:val="0"/>
                <w:numId w:val="5"/>
              </w:numPr>
              <w:spacing w:after="60"/>
              <w:ind w:left="573" w:hanging="284"/>
              <w:textboxTightWrap w:val="allLines"/>
            </w:pPr>
            <w:r w:rsidRPr="002A65DE">
              <w:t>Yes</w:t>
            </w:r>
          </w:p>
          <w:p w14:paraId="772CEB7D" w14:textId="77777777" w:rsidR="002A65DE" w:rsidRPr="002A65DE" w:rsidRDefault="002A65DE" w:rsidP="00C747E9">
            <w:pPr>
              <w:pStyle w:val="ListParagraph"/>
              <w:numPr>
                <w:ilvl w:val="0"/>
                <w:numId w:val="5"/>
              </w:numPr>
              <w:spacing w:after="60"/>
              <w:ind w:left="573" w:hanging="284"/>
              <w:textboxTightWrap w:val="allLines"/>
            </w:pPr>
            <w:r w:rsidRPr="002A65DE">
              <w:t>Wheelchair or bedbound</w:t>
            </w:r>
          </w:p>
          <w:p w14:paraId="1153088F" w14:textId="77777777" w:rsidR="002A65DE" w:rsidRPr="002A65DE" w:rsidRDefault="002A65DE" w:rsidP="00C747E9">
            <w:pPr>
              <w:pStyle w:val="ListParagraph"/>
              <w:numPr>
                <w:ilvl w:val="0"/>
                <w:numId w:val="5"/>
              </w:numPr>
              <w:spacing w:after="60"/>
              <w:ind w:left="573" w:hanging="284"/>
              <w:textboxTightWrap w:val="allLines"/>
            </w:pPr>
            <w:r w:rsidRPr="002A65DE">
              <w:t>Never goes outdoors</w:t>
            </w:r>
          </w:p>
          <w:p w14:paraId="6C367CA4" w14:textId="461B7C37" w:rsidR="002A65DE" w:rsidRPr="00513570" w:rsidRDefault="002A65DE" w:rsidP="00772A5C">
            <w:pPr>
              <w:spacing w:before="240"/>
            </w:pPr>
            <w:r w:rsidRPr="002A65DE">
              <w:t>For this outcome indicator patients with the above characteristics will be placed into five categories according to a simple algorithm for mobility. A summary of the category derivations from the above is provided below</w:t>
            </w:r>
          </w:p>
        </w:tc>
      </w:tr>
    </w:tbl>
    <w:tbl>
      <w:tblPr>
        <w:tblStyle w:val="TableGrid"/>
        <w:tblW w:w="2949" w:type="pct"/>
        <w:tblLayout w:type="fixed"/>
        <w:tblLook w:val="0020" w:firstRow="1" w:lastRow="0" w:firstColumn="0" w:lastColumn="0" w:noHBand="0" w:noVBand="0"/>
      </w:tblPr>
      <w:tblGrid>
        <w:gridCol w:w="698"/>
        <w:gridCol w:w="1080"/>
        <w:gridCol w:w="4034"/>
      </w:tblGrid>
      <w:tr w:rsidR="00513570" w:rsidRPr="002A65DE" w14:paraId="5E420D3B" w14:textId="77777777" w:rsidTr="00513570">
        <w:trPr>
          <w:trHeight w:val="502"/>
        </w:trPr>
        <w:tc>
          <w:tcPr>
            <w:tcW w:w="601" w:type="pct"/>
          </w:tcPr>
          <w:permEnd w:id="1370898771"/>
          <w:p w14:paraId="7A0BD052" w14:textId="77777777" w:rsidR="00513570" w:rsidRPr="002A65DE" w:rsidRDefault="00513570" w:rsidP="00201CDA">
            <w:pPr>
              <w:tabs>
                <w:tab w:val="right" w:pos="14580"/>
              </w:tabs>
              <w:spacing w:before="60" w:after="60"/>
              <w:ind w:right="-108"/>
              <w:textboxTightWrap w:val="allLines"/>
              <w:rPr>
                <w:b/>
                <w:sz w:val="22"/>
                <w:szCs w:val="22"/>
              </w:rPr>
            </w:pPr>
            <w:r w:rsidRPr="002A65DE">
              <w:rPr>
                <w:b/>
                <w:sz w:val="22"/>
                <w:szCs w:val="22"/>
              </w:rPr>
              <w:lastRenderedPageBreak/>
              <w:t>Mobility category</w:t>
            </w:r>
          </w:p>
        </w:tc>
        <w:tc>
          <w:tcPr>
            <w:tcW w:w="929" w:type="pct"/>
          </w:tcPr>
          <w:p w14:paraId="3243D319" w14:textId="77777777" w:rsidR="00513570" w:rsidRPr="002A65DE" w:rsidRDefault="00513570" w:rsidP="00201CDA">
            <w:pPr>
              <w:tabs>
                <w:tab w:val="right" w:pos="14580"/>
              </w:tabs>
              <w:spacing w:before="60" w:after="60"/>
              <w:ind w:right="-108"/>
              <w:textboxTightWrap w:val="allLines"/>
              <w:rPr>
                <w:rFonts w:eastAsia="SimSun" w:cs="Arial"/>
                <w:b/>
                <w:bCs/>
                <w:sz w:val="22"/>
                <w:szCs w:val="22"/>
                <w:lang w:eastAsia="en-GB"/>
              </w:rPr>
            </w:pPr>
            <w:r w:rsidRPr="002A65DE">
              <w:rPr>
                <w:b/>
                <w:sz w:val="22"/>
                <w:szCs w:val="22"/>
              </w:rPr>
              <w:t>Mobility category description</w:t>
            </w:r>
          </w:p>
        </w:tc>
        <w:tc>
          <w:tcPr>
            <w:tcW w:w="3469" w:type="pct"/>
          </w:tcPr>
          <w:p w14:paraId="6F0642EA" w14:textId="77777777" w:rsidR="00513570" w:rsidRPr="002A65DE" w:rsidRDefault="00513570" w:rsidP="00201CDA">
            <w:pPr>
              <w:tabs>
                <w:tab w:val="right" w:pos="14580"/>
              </w:tabs>
              <w:spacing w:before="60" w:after="60"/>
              <w:ind w:right="-108"/>
              <w:textboxTightWrap w:val="allLines"/>
              <w:rPr>
                <w:b/>
                <w:sz w:val="22"/>
                <w:szCs w:val="22"/>
              </w:rPr>
            </w:pPr>
            <w:r w:rsidRPr="002A65DE">
              <w:rPr>
                <w:b/>
                <w:sz w:val="22"/>
                <w:szCs w:val="22"/>
              </w:rPr>
              <w:t>Definition as per NHFD data fields</w:t>
            </w:r>
          </w:p>
        </w:tc>
      </w:tr>
      <w:tr w:rsidR="00513570" w:rsidRPr="002A65DE" w14:paraId="706CCA93" w14:textId="77777777" w:rsidTr="00513570">
        <w:trPr>
          <w:trHeight w:val="1441"/>
        </w:trPr>
        <w:tc>
          <w:tcPr>
            <w:tcW w:w="601" w:type="pct"/>
          </w:tcPr>
          <w:p w14:paraId="270284F3" w14:textId="77777777" w:rsidR="00513570" w:rsidRPr="002A65DE" w:rsidRDefault="00513570" w:rsidP="00201CDA">
            <w:pPr>
              <w:spacing w:after="0"/>
              <w:textboxTightWrap w:val="none"/>
              <w:rPr>
                <w:rFonts w:cs="Arial"/>
                <w:sz w:val="22"/>
                <w:szCs w:val="22"/>
              </w:rPr>
            </w:pPr>
            <w:r w:rsidRPr="002A65DE">
              <w:rPr>
                <w:rFonts w:cs="Arial"/>
                <w:sz w:val="22"/>
                <w:szCs w:val="22"/>
              </w:rPr>
              <w:t>1</w:t>
            </w:r>
          </w:p>
        </w:tc>
        <w:tc>
          <w:tcPr>
            <w:tcW w:w="929" w:type="pct"/>
          </w:tcPr>
          <w:p w14:paraId="26B32310" w14:textId="77777777" w:rsidR="00513570" w:rsidRPr="002A65DE" w:rsidRDefault="00513570" w:rsidP="00201CDA">
            <w:pPr>
              <w:spacing w:after="0"/>
              <w:textboxTightWrap w:val="none"/>
              <w:rPr>
                <w:rFonts w:cs="Arial"/>
                <w:sz w:val="22"/>
                <w:szCs w:val="22"/>
              </w:rPr>
            </w:pPr>
            <w:r w:rsidRPr="002A65DE">
              <w:rPr>
                <w:rFonts w:cs="Arial"/>
                <w:sz w:val="22"/>
                <w:szCs w:val="22"/>
              </w:rPr>
              <w:t>Regularly mobile outdoors without aids (or assistance)</w:t>
            </w:r>
          </w:p>
        </w:tc>
        <w:tc>
          <w:tcPr>
            <w:tcW w:w="3469" w:type="pct"/>
          </w:tcPr>
          <w:p w14:paraId="4154ECE9" w14:textId="77777777" w:rsidR="00513570" w:rsidRPr="002A65DE" w:rsidRDefault="00513570" w:rsidP="00201CDA">
            <w:pPr>
              <w:spacing w:after="0"/>
              <w:jc w:val="both"/>
              <w:textboxTightWrap w:val="none"/>
              <w:rPr>
                <w:rFonts w:cs="Arial"/>
                <w:sz w:val="22"/>
                <w:szCs w:val="22"/>
              </w:rPr>
            </w:pPr>
            <w:r w:rsidRPr="002A65DE">
              <w:rPr>
                <w:rFonts w:cs="Arial"/>
                <w:sz w:val="22"/>
                <w:szCs w:val="22"/>
              </w:rPr>
              <w:t>Walking ability outdoors = ‘</w:t>
            </w:r>
            <w:r w:rsidRPr="002A65DE">
              <w:rPr>
                <w:rFonts w:cs="Arial"/>
                <w:i/>
                <w:sz w:val="22"/>
                <w:szCs w:val="22"/>
              </w:rPr>
              <w:t>Regularly walked without aids</w:t>
            </w:r>
            <w:r w:rsidRPr="002A65DE">
              <w:rPr>
                <w:rFonts w:cs="Arial"/>
                <w:sz w:val="22"/>
                <w:szCs w:val="22"/>
              </w:rPr>
              <w:t>’</w:t>
            </w:r>
          </w:p>
          <w:p w14:paraId="72118726" w14:textId="77777777" w:rsidR="00513570" w:rsidRPr="002A65DE" w:rsidRDefault="00513570" w:rsidP="00201CDA">
            <w:pPr>
              <w:spacing w:after="0"/>
              <w:jc w:val="both"/>
              <w:textboxTightWrap w:val="none"/>
              <w:rPr>
                <w:rFonts w:cs="Arial"/>
                <w:sz w:val="22"/>
                <w:szCs w:val="22"/>
              </w:rPr>
            </w:pPr>
            <w:r w:rsidRPr="002A65DE">
              <w:rPr>
                <w:rFonts w:cs="Arial"/>
                <w:sz w:val="22"/>
                <w:szCs w:val="22"/>
              </w:rPr>
              <w:t>AND</w:t>
            </w:r>
          </w:p>
          <w:p w14:paraId="257ABB36" w14:textId="77777777" w:rsidR="00513570" w:rsidRPr="002A65DE" w:rsidRDefault="00513570" w:rsidP="00201CDA">
            <w:pPr>
              <w:spacing w:after="0"/>
              <w:jc w:val="both"/>
              <w:textboxTightWrap w:val="none"/>
              <w:rPr>
                <w:rFonts w:cs="Arial"/>
                <w:sz w:val="22"/>
                <w:szCs w:val="22"/>
              </w:rPr>
            </w:pPr>
            <w:r w:rsidRPr="002A65DE">
              <w:rPr>
                <w:rFonts w:cs="Arial"/>
                <w:sz w:val="22"/>
                <w:szCs w:val="22"/>
              </w:rPr>
              <w:t>Accompanied to walk outdoors = ‘</w:t>
            </w:r>
            <w:r w:rsidRPr="002A65DE">
              <w:rPr>
                <w:rFonts w:cs="Arial"/>
                <w:i/>
                <w:sz w:val="22"/>
                <w:szCs w:val="22"/>
              </w:rPr>
              <w:t>No</w:t>
            </w:r>
            <w:r w:rsidRPr="002A65DE">
              <w:rPr>
                <w:rFonts w:cs="Arial"/>
                <w:sz w:val="22"/>
                <w:szCs w:val="22"/>
              </w:rPr>
              <w:t>’</w:t>
            </w:r>
          </w:p>
        </w:tc>
      </w:tr>
      <w:tr w:rsidR="00513570" w:rsidRPr="002A65DE" w14:paraId="7BC05916" w14:textId="77777777" w:rsidTr="00513570">
        <w:trPr>
          <w:trHeight w:val="1276"/>
        </w:trPr>
        <w:tc>
          <w:tcPr>
            <w:tcW w:w="601" w:type="pct"/>
          </w:tcPr>
          <w:p w14:paraId="18A45FF1" w14:textId="77777777" w:rsidR="00513570" w:rsidRPr="002A65DE" w:rsidRDefault="00513570" w:rsidP="00201CDA">
            <w:pPr>
              <w:spacing w:after="0"/>
              <w:textboxTightWrap w:val="none"/>
              <w:rPr>
                <w:rFonts w:cs="Arial"/>
                <w:sz w:val="22"/>
                <w:szCs w:val="22"/>
              </w:rPr>
            </w:pPr>
            <w:r w:rsidRPr="002A65DE">
              <w:rPr>
                <w:rFonts w:cs="Arial"/>
                <w:sz w:val="22"/>
                <w:szCs w:val="22"/>
              </w:rPr>
              <w:t>2</w:t>
            </w:r>
          </w:p>
        </w:tc>
        <w:tc>
          <w:tcPr>
            <w:tcW w:w="929" w:type="pct"/>
          </w:tcPr>
          <w:p w14:paraId="750161CF" w14:textId="77777777" w:rsidR="00513570" w:rsidRPr="002A65DE" w:rsidRDefault="00513570" w:rsidP="00201CDA">
            <w:pPr>
              <w:spacing w:after="0"/>
              <w:textboxTightWrap w:val="none"/>
              <w:rPr>
                <w:rFonts w:cs="Arial"/>
                <w:sz w:val="22"/>
                <w:szCs w:val="22"/>
              </w:rPr>
            </w:pPr>
            <w:r w:rsidRPr="002A65DE">
              <w:rPr>
                <w:rFonts w:cs="Arial"/>
                <w:sz w:val="22"/>
                <w:szCs w:val="22"/>
              </w:rPr>
              <w:t>Mobile outdoors with only one aid</w:t>
            </w:r>
          </w:p>
        </w:tc>
        <w:tc>
          <w:tcPr>
            <w:tcW w:w="3469" w:type="pct"/>
          </w:tcPr>
          <w:p w14:paraId="51124A6B" w14:textId="77777777" w:rsidR="00513570" w:rsidRPr="002A65DE" w:rsidRDefault="00513570" w:rsidP="00201CDA">
            <w:pPr>
              <w:spacing w:after="0"/>
              <w:jc w:val="both"/>
              <w:textboxTightWrap w:val="none"/>
              <w:rPr>
                <w:rFonts w:cs="Arial"/>
                <w:sz w:val="22"/>
                <w:szCs w:val="22"/>
              </w:rPr>
            </w:pPr>
            <w:r w:rsidRPr="002A65DE">
              <w:rPr>
                <w:rFonts w:cs="Arial"/>
                <w:sz w:val="22"/>
                <w:szCs w:val="22"/>
              </w:rPr>
              <w:t>Walking ability outdoors = ‘</w:t>
            </w:r>
            <w:r w:rsidRPr="002A65DE">
              <w:rPr>
                <w:rFonts w:cs="Arial"/>
                <w:i/>
                <w:sz w:val="22"/>
                <w:szCs w:val="22"/>
              </w:rPr>
              <w:t>Regularly walked with one aid</w:t>
            </w:r>
            <w:r w:rsidRPr="002A65DE">
              <w:rPr>
                <w:rFonts w:cs="Arial"/>
                <w:sz w:val="22"/>
                <w:szCs w:val="22"/>
              </w:rPr>
              <w:t>’</w:t>
            </w:r>
          </w:p>
          <w:p w14:paraId="45BDCD67" w14:textId="77777777" w:rsidR="00513570" w:rsidRPr="002A65DE" w:rsidRDefault="00513570" w:rsidP="00201CDA">
            <w:pPr>
              <w:spacing w:after="0"/>
              <w:jc w:val="both"/>
              <w:textboxTightWrap w:val="none"/>
              <w:rPr>
                <w:rFonts w:cs="Arial"/>
                <w:sz w:val="22"/>
                <w:szCs w:val="22"/>
              </w:rPr>
            </w:pPr>
            <w:r w:rsidRPr="002A65DE">
              <w:rPr>
                <w:rFonts w:cs="Arial"/>
                <w:sz w:val="22"/>
                <w:szCs w:val="22"/>
              </w:rPr>
              <w:t>AND</w:t>
            </w:r>
          </w:p>
          <w:p w14:paraId="1D7DBCCA" w14:textId="77777777" w:rsidR="00513570" w:rsidRPr="002A65DE" w:rsidRDefault="00513570" w:rsidP="00201CDA">
            <w:pPr>
              <w:spacing w:after="0"/>
              <w:jc w:val="both"/>
              <w:textboxTightWrap w:val="none"/>
              <w:rPr>
                <w:rFonts w:cs="Arial"/>
                <w:sz w:val="22"/>
                <w:szCs w:val="22"/>
              </w:rPr>
            </w:pPr>
            <w:r w:rsidRPr="002A65DE">
              <w:rPr>
                <w:rFonts w:cs="Arial"/>
                <w:sz w:val="22"/>
                <w:szCs w:val="22"/>
              </w:rPr>
              <w:t>Accompanied to walk outdoors = ‘</w:t>
            </w:r>
            <w:r w:rsidRPr="002A65DE">
              <w:rPr>
                <w:rFonts w:cs="Arial"/>
                <w:i/>
                <w:sz w:val="22"/>
                <w:szCs w:val="22"/>
              </w:rPr>
              <w:t>No</w:t>
            </w:r>
            <w:r w:rsidRPr="002A65DE">
              <w:rPr>
                <w:rFonts w:cs="Arial"/>
                <w:sz w:val="22"/>
                <w:szCs w:val="22"/>
              </w:rPr>
              <w:t>’</w:t>
            </w:r>
          </w:p>
        </w:tc>
      </w:tr>
      <w:tr w:rsidR="00513570" w:rsidRPr="002A65DE" w14:paraId="3C481638" w14:textId="77777777" w:rsidTr="00513570">
        <w:trPr>
          <w:trHeight w:val="1276"/>
        </w:trPr>
        <w:tc>
          <w:tcPr>
            <w:tcW w:w="601" w:type="pct"/>
          </w:tcPr>
          <w:p w14:paraId="1D269AAE" w14:textId="77777777" w:rsidR="00513570" w:rsidRPr="002A65DE" w:rsidRDefault="00513570" w:rsidP="00201CDA">
            <w:pPr>
              <w:spacing w:after="0"/>
              <w:textboxTightWrap w:val="none"/>
              <w:rPr>
                <w:rFonts w:cs="Arial"/>
                <w:sz w:val="22"/>
                <w:szCs w:val="22"/>
              </w:rPr>
            </w:pPr>
            <w:r w:rsidRPr="002A65DE">
              <w:rPr>
                <w:rFonts w:cs="Arial"/>
                <w:sz w:val="22"/>
                <w:szCs w:val="22"/>
              </w:rPr>
              <w:t>3</w:t>
            </w:r>
          </w:p>
        </w:tc>
        <w:tc>
          <w:tcPr>
            <w:tcW w:w="929" w:type="pct"/>
          </w:tcPr>
          <w:p w14:paraId="6D08B816" w14:textId="77777777" w:rsidR="00513570" w:rsidRPr="002A65DE" w:rsidRDefault="00513570" w:rsidP="00201CDA">
            <w:pPr>
              <w:spacing w:after="0"/>
              <w:textboxTightWrap w:val="none"/>
              <w:rPr>
                <w:rFonts w:cs="Arial"/>
                <w:sz w:val="22"/>
                <w:szCs w:val="22"/>
              </w:rPr>
            </w:pPr>
            <w:r w:rsidRPr="002A65DE">
              <w:rPr>
                <w:rFonts w:cs="Arial"/>
                <w:sz w:val="22"/>
                <w:szCs w:val="22"/>
              </w:rPr>
              <w:t>Mobile outdoors with two aids or a frame</w:t>
            </w:r>
          </w:p>
        </w:tc>
        <w:tc>
          <w:tcPr>
            <w:tcW w:w="3469" w:type="pct"/>
          </w:tcPr>
          <w:p w14:paraId="028B0AA6" w14:textId="77777777" w:rsidR="00513570" w:rsidRPr="002A65DE" w:rsidRDefault="00513570" w:rsidP="00201CDA">
            <w:pPr>
              <w:spacing w:after="0"/>
              <w:jc w:val="both"/>
              <w:textboxTightWrap w:val="none"/>
              <w:rPr>
                <w:rFonts w:cs="Arial"/>
                <w:sz w:val="22"/>
                <w:szCs w:val="22"/>
              </w:rPr>
            </w:pPr>
            <w:r w:rsidRPr="002A65DE">
              <w:rPr>
                <w:rFonts w:cs="Arial"/>
                <w:sz w:val="22"/>
                <w:szCs w:val="22"/>
              </w:rPr>
              <w:t>Walking ability outdoors = ‘</w:t>
            </w:r>
            <w:r w:rsidRPr="002A65DE">
              <w:rPr>
                <w:rFonts w:cs="Arial"/>
                <w:i/>
                <w:sz w:val="22"/>
                <w:szCs w:val="22"/>
              </w:rPr>
              <w:t>Regularly walked with two aids or frame</w:t>
            </w:r>
            <w:r w:rsidRPr="002A65DE">
              <w:rPr>
                <w:rFonts w:cs="Arial"/>
                <w:sz w:val="22"/>
                <w:szCs w:val="22"/>
              </w:rPr>
              <w:t>’</w:t>
            </w:r>
          </w:p>
          <w:p w14:paraId="2B243016" w14:textId="77777777" w:rsidR="00513570" w:rsidRPr="002A65DE" w:rsidRDefault="00513570" w:rsidP="00201CDA">
            <w:pPr>
              <w:spacing w:after="0"/>
              <w:jc w:val="both"/>
              <w:textboxTightWrap w:val="none"/>
              <w:rPr>
                <w:rFonts w:cs="Arial"/>
                <w:sz w:val="22"/>
                <w:szCs w:val="22"/>
              </w:rPr>
            </w:pPr>
            <w:r w:rsidRPr="002A65DE">
              <w:rPr>
                <w:rFonts w:cs="Arial"/>
                <w:sz w:val="22"/>
                <w:szCs w:val="22"/>
              </w:rPr>
              <w:t>AND</w:t>
            </w:r>
          </w:p>
          <w:p w14:paraId="26559529" w14:textId="77777777" w:rsidR="00513570" w:rsidRPr="002A65DE" w:rsidRDefault="00513570" w:rsidP="00201CDA">
            <w:pPr>
              <w:spacing w:after="0"/>
              <w:jc w:val="both"/>
              <w:textboxTightWrap w:val="none"/>
              <w:rPr>
                <w:rFonts w:cs="Arial"/>
                <w:sz w:val="22"/>
                <w:szCs w:val="22"/>
              </w:rPr>
            </w:pPr>
            <w:r w:rsidRPr="002A65DE">
              <w:rPr>
                <w:rFonts w:cs="Arial"/>
                <w:sz w:val="22"/>
                <w:szCs w:val="22"/>
              </w:rPr>
              <w:t>Accompanied to walk outdoors = ‘</w:t>
            </w:r>
            <w:r w:rsidRPr="002A65DE">
              <w:rPr>
                <w:rFonts w:cs="Arial"/>
                <w:i/>
                <w:sz w:val="22"/>
                <w:szCs w:val="22"/>
              </w:rPr>
              <w:t>No</w:t>
            </w:r>
            <w:r w:rsidRPr="002A65DE">
              <w:rPr>
                <w:rFonts w:cs="Arial"/>
                <w:sz w:val="22"/>
                <w:szCs w:val="22"/>
              </w:rPr>
              <w:t>’</w:t>
            </w:r>
          </w:p>
        </w:tc>
      </w:tr>
      <w:tr w:rsidR="00513570" w:rsidRPr="002A65DE" w14:paraId="2C370319" w14:textId="77777777" w:rsidTr="00513570">
        <w:trPr>
          <w:trHeight w:val="1266"/>
        </w:trPr>
        <w:tc>
          <w:tcPr>
            <w:tcW w:w="601" w:type="pct"/>
          </w:tcPr>
          <w:p w14:paraId="34893165" w14:textId="77777777" w:rsidR="00513570" w:rsidRPr="002A65DE" w:rsidRDefault="00513570" w:rsidP="00201CDA">
            <w:pPr>
              <w:spacing w:after="0"/>
              <w:textboxTightWrap w:val="none"/>
              <w:rPr>
                <w:rFonts w:cs="Arial"/>
                <w:sz w:val="22"/>
                <w:szCs w:val="22"/>
              </w:rPr>
            </w:pPr>
            <w:r w:rsidRPr="002A65DE">
              <w:rPr>
                <w:rFonts w:cs="Arial"/>
                <w:sz w:val="22"/>
                <w:szCs w:val="22"/>
              </w:rPr>
              <w:t>4</w:t>
            </w:r>
          </w:p>
        </w:tc>
        <w:tc>
          <w:tcPr>
            <w:tcW w:w="929" w:type="pct"/>
          </w:tcPr>
          <w:p w14:paraId="0E38BB5F" w14:textId="77777777" w:rsidR="00513570" w:rsidRPr="002A65DE" w:rsidRDefault="00513570" w:rsidP="00201CDA">
            <w:pPr>
              <w:spacing w:after="0"/>
              <w:textboxTightWrap w:val="none"/>
              <w:rPr>
                <w:rFonts w:cs="Arial"/>
                <w:sz w:val="22"/>
                <w:szCs w:val="22"/>
              </w:rPr>
            </w:pPr>
            <w:r w:rsidRPr="002A65DE">
              <w:rPr>
                <w:rFonts w:cs="Arial"/>
                <w:sz w:val="22"/>
                <w:szCs w:val="22"/>
              </w:rPr>
              <w:t>Indoor mobility only, but never goes out unassisted</w:t>
            </w:r>
          </w:p>
        </w:tc>
        <w:tc>
          <w:tcPr>
            <w:tcW w:w="3469" w:type="pct"/>
          </w:tcPr>
          <w:p w14:paraId="3178F086" w14:textId="77777777" w:rsidR="00513570" w:rsidRPr="002A65DE" w:rsidRDefault="00513570" w:rsidP="00201CDA">
            <w:pPr>
              <w:spacing w:after="0"/>
              <w:jc w:val="both"/>
              <w:textboxTightWrap w:val="none"/>
              <w:rPr>
                <w:rFonts w:cs="Arial"/>
                <w:sz w:val="22"/>
                <w:szCs w:val="22"/>
              </w:rPr>
            </w:pPr>
            <w:r w:rsidRPr="002A65DE">
              <w:rPr>
                <w:rFonts w:cs="Arial"/>
                <w:sz w:val="22"/>
                <w:szCs w:val="22"/>
              </w:rPr>
              <w:t>Walking ability indoors IN (‘</w:t>
            </w:r>
            <w:r w:rsidRPr="002A65DE">
              <w:rPr>
                <w:rFonts w:cs="Arial"/>
                <w:i/>
                <w:sz w:val="22"/>
                <w:szCs w:val="22"/>
              </w:rPr>
              <w:t>Regularly walked without aids</w:t>
            </w:r>
            <w:r w:rsidRPr="002A65DE">
              <w:rPr>
                <w:rFonts w:cs="Arial"/>
                <w:sz w:val="22"/>
                <w:szCs w:val="22"/>
              </w:rPr>
              <w:t>’, ‘</w:t>
            </w:r>
            <w:r w:rsidRPr="002A65DE">
              <w:rPr>
                <w:rFonts w:cs="Arial"/>
                <w:i/>
                <w:sz w:val="22"/>
                <w:szCs w:val="22"/>
              </w:rPr>
              <w:t>Regularly walked with one aid</w:t>
            </w:r>
            <w:r w:rsidRPr="002A65DE">
              <w:rPr>
                <w:rFonts w:cs="Arial"/>
                <w:sz w:val="22"/>
                <w:szCs w:val="22"/>
              </w:rPr>
              <w:t>’, ‘</w:t>
            </w:r>
            <w:r w:rsidRPr="002A65DE">
              <w:rPr>
                <w:rFonts w:cs="Arial"/>
                <w:i/>
                <w:sz w:val="22"/>
                <w:szCs w:val="22"/>
              </w:rPr>
              <w:t>Regularly walked with two aids or frame</w:t>
            </w:r>
            <w:r w:rsidRPr="002A65DE">
              <w:rPr>
                <w:rFonts w:cs="Arial"/>
                <w:sz w:val="22"/>
                <w:szCs w:val="22"/>
              </w:rPr>
              <w:t>’)</w:t>
            </w:r>
          </w:p>
          <w:p w14:paraId="07B00353" w14:textId="77777777" w:rsidR="00513570" w:rsidRPr="002A65DE" w:rsidRDefault="00513570" w:rsidP="00201CDA">
            <w:pPr>
              <w:spacing w:after="0"/>
              <w:jc w:val="both"/>
              <w:textboxTightWrap w:val="none"/>
              <w:rPr>
                <w:rFonts w:cs="Arial"/>
                <w:sz w:val="22"/>
                <w:szCs w:val="22"/>
              </w:rPr>
            </w:pPr>
            <w:r w:rsidRPr="002A65DE">
              <w:rPr>
                <w:rFonts w:cs="Arial"/>
                <w:sz w:val="22"/>
                <w:szCs w:val="22"/>
              </w:rPr>
              <w:t>AND</w:t>
            </w:r>
          </w:p>
          <w:p w14:paraId="067C34F0" w14:textId="77777777" w:rsidR="00513570" w:rsidRPr="002A65DE" w:rsidRDefault="00513570" w:rsidP="00201CDA">
            <w:pPr>
              <w:spacing w:after="0"/>
              <w:jc w:val="both"/>
              <w:textboxTightWrap w:val="none"/>
              <w:rPr>
                <w:rFonts w:cs="Arial"/>
                <w:sz w:val="22"/>
                <w:szCs w:val="22"/>
              </w:rPr>
            </w:pPr>
            <w:r w:rsidRPr="002A65DE">
              <w:rPr>
                <w:rFonts w:cs="Arial"/>
                <w:sz w:val="22"/>
                <w:szCs w:val="22"/>
              </w:rPr>
              <w:t>(Walking ability outdoors IN (‘</w:t>
            </w:r>
            <w:r w:rsidRPr="002A65DE">
              <w:rPr>
                <w:rFonts w:cs="Arial"/>
                <w:i/>
                <w:sz w:val="22"/>
                <w:szCs w:val="22"/>
              </w:rPr>
              <w:t>Electric buggy</w:t>
            </w:r>
            <w:r w:rsidRPr="002A65DE">
              <w:rPr>
                <w:rFonts w:cs="Arial"/>
                <w:sz w:val="22"/>
                <w:szCs w:val="22"/>
              </w:rPr>
              <w:t>’, ‘</w:t>
            </w:r>
            <w:r w:rsidRPr="002A65DE">
              <w:rPr>
                <w:rFonts w:cs="Arial"/>
                <w:i/>
                <w:sz w:val="22"/>
                <w:szCs w:val="22"/>
              </w:rPr>
              <w:t>Wheelchair or bed bound</w:t>
            </w:r>
            <w:r w:rsidRPr="002A65DE">
              <w:rPr>
                <w:rFonts w:cs="Arial"/>
                <w:sz w:val="22"/>
                <w:szCs w:val="22"/>
              </w:rPr>
              <w:t>’, ‘</w:t>
            </w:r>
            <w:r w:rsidRPr="002A65DE">
              <w:rPr>
                <w:rFonts w:cs="Arial"/>
                <w:i/>
                <w:sz w:val="22"/>
                <w:szCs w:val="22"/>
              </w:rPr>
              <w:t>Never goes outdoors</w:t>
            </w:r>
            <w:r w:rsidRPr="002A65DE">
              <w:rPr>
                <w:rFonts w:cs="Arial"/>
                <w:sz w:val="22"/>
                <w:szCs w:val="22"/>
              </w:rPr>
              <w:t xml:space="preserve">’) </w:t>
            </w:r>
          </w:p>
          <w:p w14:paraId="66078DFD" w14:textId="77777777" w:rsidR="00513570" w:rsidRPr="002A65DE" w:rsidRDefault="00513570" w:rsidP="00201CDA">
            <w:pPr>
              <w:spacing w:after="0"/>
              <w:jc w:val="both"/>
              <w:textboxTightWrap w:val="none"/>
              <w:rPr>
                <w:rFonts w:cs="Arial"/>
                <w:sz w:val="22"/>
                <w:szCs w:val="22"/>
              </w:rPr>
            </w:pPr>
            <w:r w:rsidRPr="002A65DE">
              <w:rPr>
                <w:rFonts w:cs="Arial"/>
                <w:sz w:val="22"/>
                <w:szCs w:val="22"/>
              </w:rPr>
              <w:t xml:space="preserve">OR </w:t>
            </w:r>
          </w:p>
          <w:p w14:paraId="4ADF0298" w14:textId="77777777" w:rsidR="00513570" w:rsidRPr="002A65DE" w:rsidRDefault="00513570" w:rsidP="00201CDA">
            <w:pPr>
              <w:spacing w:after="0"/>
              <w:jc w:val="both"/>
              <w:textboxTightWrap w:val="none"/>
              <w:rPr>
                <w:rFonts w:cs="Arial"/>
                <w:sz w:val="22"/>
                <w:szCs w:val="22"/>
              </w:rPr>
            </w:pPr>
            <w:r w:rsidRPr="002A65DE">
              <w:rPr>
                <w:rFonts w:cs="Arial"/>
                <w:sz w:val="22"/>
                <w:szCs w:val="22"/>
              </w:rPr>
              <w:t>Accompanied to walk outdoors = ‘</w:t>
            </w:r>
            <w:r w:rsidRPr="002A65DE">
              <w:rPr>
                <w:rFonts w:cs="Arial"/>
                <w:i/>
                <w:sz w:val="22"/>
                <w:szCs w:val="22"/>
              </w:rPr>
              <w:t>Yes</w:t>
            </w:r>
            <w:r w:rsidRPr="002A65DE">
              <w:rPr>
                <w:rFonts w:cs="Arial"/>
                <w:sz w:val="22"/>
                <w:szCs w:val="22"/>
              </w:rPr>
              <w:t>’)</w:t>
            </w:r>
          </w:p>
          <w:p w14:paraId="68735955" w14:textId="77777777" w:rsidR="00513570" w:rsidRPr="002A65DE" w:rsidRDefault="00513570" w:rsidP="00201CDA">
            <w:pPr>
              <w:spacing w:after="0"/>
              <w:jc w:val="both"/>
              <w:textboxTightWrap w:val="none"/>
              <w:rPr>
                <w:rFonts w:cs="Arial"/>
                <w:sz w:val="22"/>
                <w:szCs w:val="22"/>
              </w:rPr>
            </w:pPr>
          </w:p>
        </w:tc>
      </w:tr>
      <w:tr w:rsidR="00513570" w:rsidRPr="002A65DE" w14:paraId="3C4FCB40" w14:textId="77777777" w:rsidTr="00513570">
        <w:trPr>
          <w:trHeight w:val="1695"/>
        </w:trPr>
        <w:tc>
          <w:tcPr>
            <w:tcW w:w="601" w:type="pct"/>
          </w:tcPr>
          <w:p w14:paraId="557E9B2A" w14:textId="77777777" w:rsidR="00513570" w:rsidRPr="002A65DE" w:rsidRDefault="00513570" w:rsidP="00201CDA">
            <w:pPr>
              <w:spacing w:after="0"/>
              <w:textboxTightWrap w:val="none"/>
              <w:rPr>
                <w:rFonts w:cs="Arial"/>
                <w:sz w:val="22"/>
                <w:szCs w:val="22"/>
              </w:rPr>
            </w:pPr>
            <w:r w:rsidRPr="002A65DE">
              <w:rPr>
                <w:rFonts w:cs="Arial"/>
                <w:sz w:val="22"/>
                <w:szCs w:val="22"/>
              </w:rPr>
              <w:t>5</w:t>
            </w:r>
          </w:p>
        </w:tc>
        <w:tc>
          <w:tcPr>
            <w:tcW w:w="929" w:type="pct"/>
          </w:tcPr>
          <w:p w14:paraId="7513863A" w14:textId="77777777" w:rsidR="00513570" w:rsidRPr="002A65DE" w:rsidRDefault="00513570" w:rsidP="00201CDA">
            <w:pPr>
              <w:spacing w:after="0"/>
              <w:textboxTightWrap w:val="none"/>
              <w:rPr>
                <w:rFonts w:cs="Arial"/>
                <w:sz w:val="22"/>
                <w:szCs w:val="22"/>
              </w:rPr>
            </w:pPr>
            <w:r w:rsidRPr="002A65DE">
              <w:rPr>
                <w:rFonts w:cs="Arial"/>
                <w:sz w:val="22"/>
                <w:szCs w:val="22"/>
              </w:rPr>
              <w:t>No functional mobility (wheelchair or assisted transfers or bedbound)</w:t>
            </w:r>
          </w:p>
        </w:tc>
        <w:tc>
          <w:tcPr>
            <w:tcW w:w="3469" w:type="pct"/>
          </w:tcPr>
          <w:p w14:paraId="09115576" w14:textId="77777777" w:rsidR="00513570" w:rsidRPr="002A65DE" w:rsidRDefault="00513570" w:rsidP="00201CDA">
            <w:pPr>
              <w:spacing w:after="0"/>
              <w:jc w:val="both"/>
              <w:textboxTightWrap w:val="none"/>
              <w:rPr>
                <w:rFonts w:cs="Arial"/>
                <w:sz w:val="22"/>
                <w:szCs w:val="22"/>
              </w:rPr>
            </w:pPr>
            <w:r w:rsidRPr="002A65DE">
              <w:rPr>
                <w:rFonts w:cs="Arial"/>
                <w:sz w:val="22"/>
                <w:szCs w:val="22"/>
              </w:rPr>
              <w:t>Walking ability indoors = ‘</w:t>
            </w:r>
            <w:r w:rsidRPr="002A65DE">
              <w:rPr>
                <w:rFonts w:cs="Arial"/>
                <w:i/>
                <w:sz w:val="22"/>
                <w:szCs w:val="22"/>
              </w:rPr>
              <w:t>Wheelchair or bedbound</w:t>
            </w:r>
            <w:r w:rsidRPr="002A65DE">
              <w:rPr>
                <w:rFonts w:cs="Arial"/>
                <w:sz w:val="22"/>
                <w:szCs w:val="22"/>
              </w:rPr>
              <w:t>’</w:t>
            </w:r>
          </w:p>
          <w:p w14:paraId="7908430A" w14:textId="77777777" w:rsidR="00513570" w:rsidRPr="002A65DE" w:rsidRDefault="00513570" w:rsidP="00201CDA">
            <w:pPr>
              <w:spacing w:after="0"/>
              <w:jc w:val="both"/>
              <w:textboxTightWrap w:val="none"/>
              <w:rPr>
                <w:rFonts w:cs="Arial"/>
                <w:sz w:val="22"/>
                <w:szCs w:val="22"/>
              </w:rPr>
            </w:pPr>
            <w:r w:rsidRPr="002A65DE">
              <w:rPr>
                <w:rFonts w:cs="Arial"/>
                <w:sz w:val="22"/>
                <w:szCs w:val="22"/>
              </w:rPr>
              <w:t>AND</w:t>
            </w:r>
          </w:p>
          <w:p w14:paraId="4D00D928" w14:textId="77777777" w:rsidR="00513570" w:rsidRPr="002A65DE" w:rsidRDefault="00513570" w:rsidP="00201CDA">
            <w:pPr>
              <w:spacing w:after="0"/>
              <w:jc w:val="both"/>
              <w:textboxTightWrap w:val="none"/>
              <w:rPr>
                <w:rFonts w:cs="Arial"/>
                <w:sz w:val="22"/>
                <w:szCs w:val="22"/>
              </w:rPr>
            </w:pPr>
            <w:r w:rsidRPr="002A65DE">
              <w:rPr>
                <w:rFonts w:cs="Arial"/>
                <w:sz w:val="22"/>
                <w:szCs w:val="22"/>
              </w:rPr>
              <w:t>Walking ability outdoors IN (‘</w:t>
            </w:r>
            <w:r w:rsidRPr="002A65DE">
              <w:rPr>
                <w:rFonts w:cs="Arial"/>
                <w:i/>
                <w:sz w:val="22"/>
                <w:szCs w:val="22"/>
              </w:rPr>
              <w:t>Electric buggy</w:t>
            </w:r>
            <w:r w:rsidRPr="002A65DE">
              <w:rPr>
                <w:rFonts w:cs="Arial"/>
                <w:sz w:val="22"/>
                <w:szCs w:val="22"/>
              </w:rPr>
              <w:t>’, ‘</w:t>
            </w:r>
            <w:r w:rsidRPr="002A65DE">
              <w:rPr>
                <w:rFonts w:cs="Arial"/>
                <w:i/>
                <w:sz w:val="22"/>
                <w:szCs w:val="22"/>
              </w:rPr>
              <w:t>Wheelchair or bed bound</w:t>
            </w:r>
            <w:r w:rsidRPr="002A65DE">
              <w:rPr>
                <w:rFonts w:cs="Arial"/>
                <w:sz w:val="22"/>
                <w:szCs w:val="22"/>
              </w:rPr>
              <w:t>’, ‘</w:t>
            </w:r>
            <w:r w:rsidRPr="002A65DE">
              <w:rPr>
                <w:rFonts w:cs="Arial"/>
                <w:i/>
                <w:sz w:val="22"/>
                <w:szCs w:val="22"/>
              </w:rPr>
              <w:t>Never goes outdoors</w:t>
            </w:r>
            <w:r w:rsidRPr="002A65DE">
              <w:rPr>
                <w:rFonts w:cs="Arial"/>
                <w:sz w:val="22"/>
                <w:szCs w:val="22"/>
              </w:rPr>
              <w:t xml:space="preserve">’) </w:t>
            </w:r>
          </w:p>
          <w:p w14:paraId="3497BD8E" w14:textId="77777777" w:rsidR="00513570" w:rsidRPr="002A65DE" w:rsidRDefault="00513570" w:rsidP="00201CDA">
            <w:pPr>
              <w:spacing w:after="0"/>
              <w:jc w:val="both"/>
              <w:textboxTightWrap w:val="none"/>
              <w:rPr>
                <w:rFonts w:cs="Arial"/>
                <w:sz w:val="22"/>
                <w:szCs w:val="22"/>
              </w:rPr>
            </w:pPr>
          </w:p>
        </w:tc>
      </w:tr>
    </w:tbl>
    <w:p w14:paraId="6C367CA6" w14:textId="77777777" w:rsidR="00772A5C" w:rsidRPr="002A65DE" w:rsidRDefault="00772A5C">
      <w:r w:rsidRPr="002A65DE">
        <w:br w:type="page"/>
      </w:r>
    </w:p>
    <w:p w14:paraId="2BC88F50" w14:textId="1C555D48" w:rsidR="002A65DE" w:rsidRDefault="002A65DE">
      <w:r>
        <w:lastRenderedPageBreak/>
        <w:t>Section 4 Construction</w:t>
      </w:r>
    </w:p>
    <w:tbl>
      <w:tblPr>
        <w:tblStyle w:val="TableGrid1"/>
        <w:tblW w:w="0" w:type="auto"/>
        <w:tblLook w:val="04A0" w:firstRow="1" w:lastRow="0" w:firstColumn="1" w:lastColumn="0" w:noHBand="0" w:noVBand="1"/>
      </w:tblPr>
      <w:tblGrid>
        <w:gridCol w:w="2260"/>
        <w:gridCol w:w="6756"/>
      </w:tblGrid>
      <w:tr w:rsidR="002A65DE" w:rsidRPr="002A65DE" w14:paraId="6C367CAC" w14:textId="77777777" w:rsidTr="002A65DE">
        <w:tc>
          <w:tcPr>
            <w:tcW w:w="2260" w:type="dxa"/>
          </w:tcPr>
          <w:p w14:paraId="6C367CAA" w14:textId="67F04026" w:rsidR="002A65DE" w:rsidRPr="002A65DE" w:rsidRDefault="002A65DE" w:rsidP="00772A5C">
            <w:pPr>
              <w:spacing w:before="240"/>
              <w:ind w:left="34"/>
              <w:rPr>
                <w:b/>
                <w:sz w:val="22"/>
                <w:szCs w:val="22"/>
              </w:rPr>
            </w:pPr>
            <w:permStart w:id="2138581871" w:edGrp="everyone" w:colFirst="1" w:colLast="1"/>
            <w:r>
              <w:rPr>
                <w:b/>
                <w:sz w:val="22"/>
                <w:szCs w:val="22"/>
              </w:rPr>
              <w:t xml:space="preserve">4.1 </w:t>
            </w:r>
            <w:r w:rsidRPr="002A65DE">
              <w:rPr>
                <w:b/>
                <w:sz w:val="22"/>
                <w:szCs w:val="22"/>
              </w:rPr>
              <w:t>Numerator</w:t>
            </w:r>
          </w:p>
        </w:tc>
        <w:tc>
          <w:tcPr>
            <w:tcW w:w="6756" w:type="dxa"/>
          </w:tcPr>
          <w:p w14:paraId="7DD6B087" w14:textId="77777777" w:rsidR="002A65DE" w:rsidRPr="002A65DE" w:rsidRDefault="002A65DE" w:rsidP="00C719E5">
            <w:pPr>
              <w:spacing w:before="240"/>
            </w:pPr>
            <w:r w:rsidRPr="002A65DE">
              <w:t>Count of all patients aged 60 or over recorded in the NHFD who have survived to 30 / 120 days and who have either:</w:t>
            </w:r>
          </w:p>
          <w:p w14:paraId="303F2C38" w14:textId="77777777" w:rsidR="002A65DE" w:rsidRPr="002A65DE" w:rsidRDefault="002A65DE" w:rsidP="00C719E5">
            <w:pPr>
              <w:pStyle w:val="ListParagraph"/>
              <w:numPr>
                <w:ilvl w:val="0"/>
                <w:numId w:val="5"/>
              </w:numPr>
              <w:spacing w:after="60"/>
              <w:ind w:left="573" w:hanging="284"/>
              <w:textboxTightWrap w:val="allLines"/>
            </w:pPr>
            <w:r w:rsidRPr="002A65DE">
              <w:t xml:space="preserve">improved (lower mobility category after 30/120 days than pre- hip fracture) </w:t>
            </w:r>
          </w:p>
          <w:p w14:paraId="7D0980E8" w14:textId="77777777" w:rsidR="002A65DE" w:rsidRPr="002A65DE" w:rsidRDefault="002A65DE" w:rsidP="00F3642B">
            <w:pPr>
              <w:pStyle w:val="ListParagraph"/>
              <w:numPr>
                <w:ilvl w:val="0"/>
                <w:numId w:val="5"/>
              </w:numPr>
              <w:spacing w:after="60"/>
              <w:ind w:left="573" w:hanging="284"/>
              <w:textboxTightWrap w:val="allLines"/>
              <w:rPr>
                <w:sz w:val="22"/>
                <w:szCs w:val="22"/>
              </w:rPr>
            </w:pPr>
            <w:r w:rsidRPr="002A65DE">
              <w:t>remained the same (same mobility category after 30/120 days as pre- hip fracture)</w:t>
            </w:r>
          </w:p>
          <w:p w14:paraId="6C367CAB" w14:textId="70A3489A" w:rsidR="002A65DE" w:rsidRPr="002A65DE" w:rsidRDefault="002A65DE" w:rsidP="00F3642B">
            <w:pPr>
              <w:pStyle w:val="ListParagraph"/>
              <w:numPr>
                <w:ilvl w:val="0"/>
                <w:numId w:val="5"/>
              </w:numPr>
              <w:spacing w:after="60"/>
              <w:ind w:left="573" w:hanging="284"/>
              <w:textboxTightWrap w:val="allLines"/>
              <w:rPr>
                <w:sz w:val="22"/>
                <w:szCs w:val="22"/>
              </w:rPr>
            </w:pPr>
            <w:r w:rsidRPr="002A65DE">
              <w:t>or deteriorated (only 1 mobility category higher after 30/120 days than pre- hip fracture).</w:t>
            </w:r>
          </w:p>
        </w:tc>
      </w:tr>
      <w:tr w:rsidR="002A65DE" w:rsidRPr="002A65DE" w14:paraId="6C367CB0" w14:textId="77777777" w:rsidTr="002A65DE">
        <w:tc>
          <w:tcPr>
            <w:tcW w:w="2260" w:type="dxa"/>
          </w:tcPr>
          <w:p w14:paraId="6C367CAE" w14:textId="4160ED62" w:rsidR="002A65DE" w:rsidRPr="002A65DE" w:rsidRDefault="002A65DE" w:rsidP="00772A5C">
            <w:pPr>
              <w:spacing w:before="240"/>
              <w:ind w:left="34"/>
              <w:rPr>
                <w:b/>
                <w:sz w:val="22"/>
                <w:szCs w:val="22"/>
              </w:rPr>
            </w:pPr>
            <w:permStart w:id="1194818586" w:edGrp="everyone" w:colFirst="2" w:colLast="2"/>
            <w:permEnd w:id="2138581871"/>
            <w:r>
              <w:rPr>
                <w:b/>
                <w:sz w:val="22"/>
                <w:szCs w:val="22"/>
              </w:rPr>
              <w:t xml:space="preserve">4.2 </w:t>
            </w:r>
            <w:r w:rsidRPr="002A65DE">
              <w:rPr>
                <w:b/>
                <w:sz w:val="22"/>
                <w:szCs w:val="22"/>
              </w:rPr>
              <w:t>Denominator</w:t>
            </w:r>
          </w:p>
        </w:tc>
        <w:tc>
          <w:tcPr>
            <w:tcW w:w="6756" w:type="dxa"/>
          </w:tcPr>
          <w:p w14:paraId="484720D3" w14:textId="77777777" w:rsidR="002A65DE" w:rsidRPr="002A65DE" w:rsidRDefault="002A65DE" w:rsidP="00C719E5">
            <w:pPr>
              <w:spacing w:before="240"/>
            </w:pPr>
            <w:r w:rsidRPr="002A65DE">
              <w:t>Count of all patients aged 60 or over recorded in the NHFD as having had a hip fracture in the designated 12 month period plus 30/120 days for their follow-up where:</w:t>
            </w:r>
          </w:p>
          <w:p w14:paraId="6BC31E55" w14:textId="77777777" w:rsidR="002A65DE" w:rsidRPr="002A65DE" w:rsidRDefault="002A65DE" w:rsidP="00C719E5">
            <w:pPr>
              <w:pStyle w:val="ListParagraph"/>
              <w:numPr>
                <w:ilvl w:val="0"/>
                <w:numId w:val="5"/>
              </w:numPr>
              <w:spacing w:after="60"/>
              <w:ind w:left="573" w:hanging="284"/>
              <w:textboxTightWrap w:val="allLines"/>
            </w:pPr>
            <w:r w:rsidRPr="002A65DE">
              <w:t>The patient has survived to 30 / 120 days</w:t>
            </w:r>
          </w:p>
          <w:p w14:paraId="6C367CAF" w14:textId="3D401F69" w:rsidR="002A65DE" w:rsidRPr="002A65DE" w:rsidRDefault="002A65DE" w:rsidP="00FF3B08">
            <w:pPr>
              <w:pStyle w:val="ListParagraph"/>
              <w:numPr>
                <w:ilvl w:val="0"/>
                <w:numId w:val="5"/>
              </w:numPr>
              <w:spacing w:after="60"/>
              <w:ind w:left="573" w:hanging="284"/>
              <w:textboxTightWrap w:val="allLines"/>
            </w:pPr>
            <w:r w:rsidRPr="002A65DE">
              <w:t>There is a completed data field for pre-hip fracture mobility and for mobility 30/120 days after the hip fracture.</w:t>
            </w:r>
          </w:p>
        </w:tc>
      </w:tr>
      <w:tr w:rsidR="002A65DE" w:rsidRPr="002A65DE" w14:paraId="6C367CB4" w14:textId="77777777" w:rsidTr="002A65DE">
        <w:tc>
          <w:tcPr>
            <w:tcW w:w="2260" w:type="dxa"/>
          </w:tcPr>
          <w:p w14:paraId="6C367CB2" w14:textId="55C76E2A" w:rsidR="002A65DE" w:rsidRPr="002A65DE" w:rsidRDefault="002A65DE" w:rsidP="00772A5C">
            <w:pPr>
              <w:spacing w:before="240"/>
              <w:ind w:left="34"/>
              <w:rPr>
                <w:b/>
                <w:sz w:val="22"/>
                <w:szCs w:val="22"/>
              </w:rPr>
            </w:pPr>
            <w:permStart w:id="514874648" w:edGrp="everyone" w:colFirst="1" w:colLast="1"/>
            <w:permEnd w:id="1194818586"/>
            <w:r>
              <w:rPr>
                <w:b/>
                <w:sz w:val="22"/>
                <w:szCs w:val="22"/>
              </w:rPr>
              <w:t xml:space="preserve">4.3 </w:t>
            </w:r>
            <w:r w:rsidRPr="002A65DE">
              <w:rPr>
                <w:b/>
                <w:sz w:val="22"/>
                <w:szCs w:val="22"/>
              </w:rPr>
              <w:t>Computation</w:t>
            </w:r>
          </w:p>
        </w:tc>
        <w:tc>
          <w:tcPr>
            <w:tcW w:w="6756" w:type="dxa"/>
          </w:tcPr>
          <w:p w14:paraId="4082F339" w14:textId="77777777" w:rsidR="002A65DE" w:rsidRPr="002A65DE" w:rsidRDefault="002A65DE" w:rsidP="00772A5C">
            <w:pPr>
              <w:spacing w:before="240"/>
            </w:pPr>
            <w:r w:rsidRPr="002A65DE">
              <w:t>For 2013 the indicator values were provided pre-calculated by the Clinical Effectiveness Unit at the Royal College of Surgeons. The National Hip Fracture Database (NHFD) is commissioned by the Healthcare Quality Improvement Partnership (HQIP) and managed by the Royal College of Physicians (RCP) as part of the Falls and Fragility Fracture Audit Programme (FFFAP).</w:t>
            </w:r>
          </w:p>
          <w:p w14:paraId="1B9C1E5A" w14:textId="77777777" w:rsidR="002A65DE" w:rsidRPr="002A65DE" w:rsidRDefault="002A65DE" w:rsidP="000E2B51">
            <w:pPr>
              <w:spacing w:before="240"/>
            </w:pPr>
            <w:r w:rsidRPr="002A65DE">
              <w:t>The indicator value is calculated as follows:</w:t>
            </w:r>
          </w:p>
          <w:p w14:paraId="4F451725" w14:textId="48E40A5C" w:rsidR="002A65DE" w:rsidRPr="002A65DE" w:rsidRDefault="002A65DE" w:rsidP="000E2B51">
            <w:r w:rsidRPr="002A65DE">
              <w:rPr>
                <w:noProof/>
                <w:lang w:eastAsia="en-GB"/>
              </w:rPr>
              <w:drawing>
                <wp:inline distT="0" distB="0" distL="0" distR="0" wp14:anchorId="368B6507" wp14:editId="11C9F40D">
                  <wp:extent cx="971550" cy="485775"/>
                  <wp:effectExtent l="0" t="0" r="0" b="9525"/>
                  <wp:docPr id="6" name="Picture 6" descr="formula to calculate indicator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485775"/>
                          </a:xfrm>
                          <a:prstGeom prst="rect">
                            <a:avLst/>
                          </a:prstGeom>
                          <a:noFill/>
                        </pic:spPr>
                      </pic:pic>
                    </a:graphicData>
                  </a:graphic>
                </wp:inline>
              </w:drawing>
            </w:r>
          </w:p>
          <w:p w14:paraId="5CFD1D18" w14:textId="77777777" w:rsidR="002A65DE" w:rsidRPr="002A65DE" w:rsidRDefault="002A65DE" w:rsidP="000E2B51">
            <w:pPr>
              <w:spacing w:before="240"/>
            </w:pPr>
            <w:r w:rsidRPr="002A65DE">
              <w:t>where:</w:t>
            </w:r>
          </w:p>
          <w:p w14:paraId="75520C6A" w14:textId="77777777" w:rsidR="002A65DE" w:rsidRPr="002A65DE" w:rsidRDefault="002A65DE" w:rsidP="000E2B51">
            <w:pPr>
              <w:spacing w:before="240"/>
            </w:pPr>
            <w:r w:rsidRPr="002A65DE">
              <w:rPr>
                <w:b/>
              </w:rPr>
              <w:t>O</w:t>
            </w:r>
            <w:r w:rsidRPr="002A65DE">
              <w:t xml:space="preserve"> is the observed number of individuals in the sample (numerator);</w:t>
            </w:r>
          </w:p>
          <w:p w14:paraId="6C367CB3" w14:textId="4F2EC4A7" w:rsidR="002A65DE" w:rsidRPr="002A65DE" w:rsidRDefault="002A65DE" w:rsidP="000E2B51">
            <w:pPr>
              <w:spacing w:before="240"/>
              <w:rPr>
                <w:sz w:val="22"/>
                <w:szCs w:val="22"/>
              </w:rPr>
            </w:pPr>
            <w:r w:rsidRPr="002A65DE">
              <w:rPr>
                <w:b/>
              </w:rPr>
              <w:t>n</w:t>
            </w:r>
            <w:r w:rsidRPr="002A65DE">
              <w:t xml:space="preserve"> is the total number of individuals in the sample (denominator).</w:t>
            </w:r>
          </w:p>
        </w:tc>
      </w:tr>
      <w:tr w:rsidR="002A65DE" w:rsidRPr="002A65DE" w14:paraId="6C367CB8" w14:textId="77777777" w:rsidTr="002A65DE">
        <w:tc>
          <w:tcPr>
            <w:tcW w:w="2260" w:type="dxa"/>
          </w:tcPr>
          <w:p w14:paraId="6C367CB6" w14:textId="2CB59B84" w:rsidR="002A65DE" w:rsidRPr="002A65DE" w:rsidRDefault="002A65DE" w:rsidP="00772A5C">
            <w:pPr>
              <w:spacing w:before="240"/>
              <w:ind w:left="34"/>
              <w:rPr>
                <w:b/>
                <w:sz w:val="22"/>
                <w:szCs w:val="22"/>
              </w:rPr>
            </w:pPr>
            <w:permStart w:id="1374841464" w:edGrp="everyone" w:colFirst="1" w:colLast="1"/>
            <w:permEnd w:id="514874648"/>
            <w:r>
              <w:rPr>
                <w:b/>
                <w:sz w:val="22"/>
                <w:szCs w:val="22"/>
              </w:rPr>
              <w:lastRenderedPageBreak/>
              <w:t xml:space="preserve">4.4 </w:t>
            </w:r>
            <w:r w:rsidRPr="002A65DE">
              <w:rPr>
                <w:b/>
                <w:sz w:val="22"/>
                <w:szCs w:val="22"/>
              </w:rPr>
              <w:t>Risk adjustment or standardisation type and methodology</w:t>
            </w:r>
          </w:p>
        </w:tc>
        <w:tc>
          <w:tcPr>
            <w:tcW w:w="6756" w:type="dxa"/>
          </w:tcPr>
          <w:sdt>
            <w:sdtPr>
              <w:rPr>
                <w:b/>
                <w:sz w:val="22"/>
                <w:szCs w:val="22"/>
              </w:rPr>
              <w:alias w:val="Risk adjustment type"/>
              <w:tag w:val="Risk adjustment type"/>
              <w:id w:val="1214319314"/>
              <w:placeholder>
                <w:docPart w:val="E08CFC690666434AA4151D0D73285537"/>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E9F57D2" w14:textId="6DCB3271" w:rsidR="002A65DE" w:rsidRPr="002A65DE" w:rsidRDefault="002A65DE" w:rsidP="00772A5C">
                <w:pPr>
                  <w:spacing w:before="240"/>
                  <w:rPr>
                    <w:sz w:val="22"/>
                    <w:szCs w:val="22"/>
                  </w:rPr>
                </w:pPr>
                <w:r w:rsidRPr="002A65DE">
                  <w:rPr>
                    <w:b/>
                    <w:sz w:val="22"/>
                    <w:szCs w:val="22"/>
                  </w:rPr>
                  <w:t>None</w:t>
                </w:r>
              </w:p>
            </w:sdtContent>
          </w:sdt>
          <w:p w14:paraId="61F8E8A1" w14:textId="53C8842B" w:rsidR="002A65DE" w:rsidRPr="002A65DE" w:rsidRDefault="002A65DE" w:rsidP="00772A5C">
            <w:pPr>
              <w:spacing w:before="240"/>
              <w:rPr>
                <w:i/>
                <w:sz w:val="22"/>
                <w:szCs w:val="22"/>
              </w:rPr>
            </w:pPr>
            <w:r w:rsidRPr="002A65DE">
              <w:rPr>
                <w:i/>
                <w:sz w:val="22"/>
                <w:szCs w:val="22"/>
              </w:rPr>
              <w:t>Variables and methodology:</w:t>
            </w:r>
          </w:p>
          <w:p w14:paraId="6C367CB7" w14:textId="77777777" w:rsidR="002A65DE" w:rsidRPr="002A65DE" w:rsidRDefault="002A65DE" w:rsidP="00772A5C">
            <w:pPr>
              <w:spacing w:before="240"/>
              <w:rPr>
                <w:sz w:val="22"/>
                <w:szCs w:val="22"/>
              </w:rPr>
            </w:pPr>
          </w:p>
        </w:tc>
      </w:tr>
      <w:tr w:rsidR="002A65DE" w:rsidRPr="002A65DE" w14:paraId="6C367CBC" w14:textId="77777777" w:rsidTr="002A65DE">
        <w:tc>
          <w:tcPr>
            <w:tcW w:w="2260" w:type="dxa"/>
          </w:tcPr>
          <w:p w14:paraId="31FC0C36" w14:textId="7D5BECD1" w:rsidR="002A65DE" w:rsidRPr="002A65DE" w:rsidRDefault="002A65DE" w:rsidP="002C446A">
            <w:pPr>
              <w:spacing w:before="240"/>
              <w:ind w:left="34"/>
              <w:rPr>
                <w:b/>
                <w:sz w:val="22"/>
                <w:szCs w:val="22"/>
              </w:rPr>
            </w:pPr>
            <w:permStart w:id="1451064730" w:edGrp="everyone" w:colFirst="2" w:colLast="2"/>
            <w:permEnd w:id="1374841464"/>
            <w:r>
              <w:rPr>
                <w:b/>
                <w:sz w:val="22"/>
                <w:szCs w:val="22"/>
              </w:rPr>
              <w:t xml:space="preserve">4.5 </w:t>
            </w:r>
            <w:r w:rsidRPr="002A65DE">
              <w:rPr>
                <w:b/>
                <w:sz w:val="22"/>
                <w:szCs w:val="22"/>
              </w:rPr>
              <w:t>Justification of risk adjustment type and variables</w:t>
            </w:r>
          </w:p>
          <w:p w14:paraId="6C367CBA" w14:textId="1308B97D" w:rsidR="002A65DE" w:rsidRPr="002A65DE" w:rsidRDefault="002A65DE" w:rsidP="002C446A">
            <w:pPr>
              <w:ind w:left="34"/>
              <w:rPr>
                <w:sz w:val="22"/>
                <w:szCs w:val="22"/>
              </w:rPr>
            </w:pPr>
            <w:r w:rsidRPr="002A65DE">
              <w:rPr>
                <w:sz w:val="22"/>
                <w:szCs w:val="22"/>
              </w:rPr>
              <w:t>or why risk adjustment is not used</w:t>
            </w:r>
          </w:p>
        </w:tc>
        <w:tc>
          <w:tcPr>
            <w:tcW w:w="6756" w:type="dxa"/>
          </w:tcPr>
          <w:p w14:paraId="6C367CBB" w14:textId="2AF0815C" w:rsidR="002A65DE" w:rsidRPr="002A65DE" w:rsidRDefault="002A65DE" w:rsidP="00772A5C">
            <w:pPr>
              <w:spacing w:before="240"/>
              <w:rPr>
                <w:sz w:val="22"/>
                <w:szCs w:val="22"/>
              </w:rPr>
            </w:pPr>
            <w:r w:rsidRPr="002A65DE">
              <w:t>The use of risk adjustment is not applicable as eligibility criteria are contained within the audit question (i.e. non-applicable patients are excluded as part of the calculation</w:t>
            </w:r>
          </w:p>
        </w:tc>
      </w:tr>
      <w:tr w:rsidR="002A65DE" w:rsidRPr="002A65DE" w14:paraId="6C367CC8" w14:textId="77777777" w:rsidTr="002A65DE">
        <w:tc>
          <w:tcPr>
            <w:tcW w:w="2260" w:type="dxa"/>
          </w:tcPr>
          <w:p w14:paraId="6C367CC6" w14:textId="1C5799EB" w:rsidR="002A65DE" w:rsidRPr="002A65DE" w:rsidRDefault="002A65DE" w:rsidP="00772A5C">
            <w:pPr>
              <w:spacing w:before="240"/>
              <w:ind w:left="34"/>
              <w:rPr>
                <w:b/>
                <w:sz w:val="22"/>
                <w:szCs w:val="22"/>
              </w:rPr>
            </w:pPr>
            <w:permStart w:id="607138019" w:edGrp="everyone" w:colFirst="1" w:colLast="1"/>
            <w:permEnd w:id="1451064730"/>
            <w:r>
              <w:rPr>
                <w:b/>
                <w:sz w:val="22"/>
                <w:szCs w:val="22"/>
              </w:rPr>
              <w:t xml:space="preserve">4.6 </w:t>
            </w:r>
            <w:r w:rsidRPr="002A65DE">
              <w:rPr>
                <w:b/>
                <w:sz w:val="22"/>
                <w:szCs w:val="22"/>
              </w:rPr>
              <w:t>Confidence interval / control limit use and methodology</w:t>
            </w:r>
          </w:p>
        </w:tc>
        <w:tc>
          <w:tcPr>
            <w:tcW w:w="6756" w:type="dxa"/>
          </w:tcPr>
          <w:sdt>
            <w:sdtPr>
              <w:rPr>
                <w:sz w:val="22"/>
                <w:szCs w:val="22"/>
              </w:rPr>
              <w:alias w:val="Confidence Interval/control limit use"/>
              <w:tag w:val="Confidence Interval/control limit use"/>
              <w:id w:val="1287858884"/>
              <w:placeholder>
                <w:docPart w:val="FF375C6620EF459685F7A20A5F42699B"/>
              </w:placeholder>
              <w:dropDownList>
                <w:listItem w:value="Choose an item."/>
                <w:listItem w:displayText="Confidence Intervals" w:value="Confidence Intervals"/>
                <w:listItem w:displayText="Control Limits" w:value="Control Limits"/>
                <w:listItem w:displayText="None" w:value="None"/>
              </w:dropDownList>
            </w:sdtPr>
            <w:sdtEndPr/>
            <w:sdtContent>
              <w:p w14:paraId="5C8CB2CA" w14:textId="2E4B0882" w:rsidR="002A65DE" w:rsidRPr="002A65DE" w:rsidRDefault="002A65DE" w:rsidP="00772A5C">
                <w:pPr>
                  <w:spacing w:before="240"/>
                  <w:rPr>
                    <w:sz w:val="22"/>
                    <w:szCs w:val="22"/>
                  </w:rPr>
                </w:pPr>
                <w:r w:rsidRPr="002A65DE">
                  <w:rPr>
                    <w:sz w:val="22"/>
                    <w:szCs w:val="22"/>
                  </w:rPr>
                  <w:t>Confidence Intervals</w:t>
                </w:r>
              </w:p>
            </w:sdtContent>
          </w:sdt>
          <w:p w14:paraId="5FD53AD7" w14:textId="77777777" w:rsidR="002A65DE" w:rsidRPr="002A65DE" w:rsidRDefault="002A65DE" w:rsidP="005A5F53">
            <w:pPr>
              <w:spacing w:before="240"/>
            </w:pPr>
            <w:r w:rsidRPr="002A65DE">
              <w:t xml:space="preserve">The confidence intervals were calculated by the HSCIC.  </w:t>
            </w:r>
          </w:p>
          <w:p w14:paraId="3F08063F" w14:textId="77777777" w:rsidR="002A65DE" w:rsidRPr="002A65DE" w:rsidRDefault="002A65DE" w:rsidP="005A5F53">
            <w:pPr>
              <w:spacing w:before="240"/>
            </w:pPr>
            <w:r w:rsidRPr="002A65DE">
              <w:t>95% confidence intervals are calculated based on the Wilson Score method</w:t>
            </w:r>
            <w:r w:rsidRPr="002A65DE">
              <w:rPr>
                <w:vertAlign w:val="superscript"/>
              </w:rPr>
              <w:footnoteReference w:id="1"/>
            </w:r>
            <w:r w:rsidRPr="002A65DE">
              <w:rPr>
                <w:vertAlign w:val="superscript"/>
              </w:rPr>
              <w:t>,</w:t>
            </w:r>
            <w:r w:rsidRPr="002A65DE">
              <w:rPr>
                <w:vertAlign w:val="superscript"/>
              </w:rPr>
              <w:footnoteReference w:id="2"/>
            </w:r>
            <w:r w:rsidRPr="002A65DE">
              <w:rPr>
                <w:vertAlign w:val="superscript"/>
              </w:rPr>
              <w:t xml:space="preserve"> </w:t>
            </w:r>
            <w:r w:rsidRPr="002A65DE">
              <w:t>using the following formulae:</w:t>
            </w:r>
          </w:p>
          <w:p w14:paraId="31E47EB9" w14:textId="77777777" w:rsidR="002A65DE" w:rsidRPr="002A65DE" w:rsidRDefault="002A65DE" w:rsidP="005A5F53">
            <w:r w:rsidRPr="002A65DE">
              <w:rPr>
                <w:noProof/>
                <w:lang w:eastAsia="en-GB"/>
              </w:rPr>
              <w:drawing>
                <wp:inline distT="0" distB="0" distL="0" distR="0" wp14:anchorId="757BDD9D" wp14:editId="3E6014C5">
                  <wp:extent cx="3481070" cy="593090"/>
                  <wp:effectExtent l="0" t="0" r="0" b="0"/>
                  <wp:docPr id="4" name="Picture 4" descr="formula to calculate 95% confidence intervals based on the Wilson score method"/>
                  <wp:cNvGraphicFramePr/>
                  <a:graphic xmlns:a="http://schemas.openxmlformats.org/drawingml/2006/main">
                    <a:graphicData uri="http://schemas.openxmlformats.org/drawingml/2006/picture">
                      <pic:pic xmlns:pic="http://schemas.openxmlformats.org/drawingml/2006/picture">
                        <pic:nvPicPr>
                          <pic:cNvPr id="2" name="Object 3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733550" cy="495300"/>
                          </a:xfrm>
                          <a:prstGeom prst="rect">
                            <a:avLst/>
                          </a:prstGeom>
                        </pic:spPr>
                      </pic:pic>
                    </a:graphicData>
                  </a:graphic>
                </wp:inline>
              </w:drawing>
            </w:r>
          </w:p>
          <w:p w14:paraId="25DE3EE6" w14:textId="77777777" w:rsidR="002A65DE" w:rsidRPr="002A65DE" w:rsidRDefault="002A65DE" w:rsidP="005A5F53">
            <w:bookmarkStart w:id="0" w:name="_Toc404349214"/>
            <w:bookmarkStart w:id="1" w:name="_Toc404349252"/>
            <w:bookmarkStart w:id="2" w:name="_Toc404349311"/>
            <w:bookmarkStart w:id="3" w:name="_Toc404349339"/>
            <w:bookmarkStart w:id="4" w:name="_Toc404350043"/>
            <w:bookmarkStart w:id="5" w:name="_Toc404350355"/>
          </w:p>
          <w:p w14:paraId="5A1FC02A" w14:textId="77777777" w:rsidR="002A65DE" w:rsidRPr="002A65DE" w:rsidRDefault="002A65DE" w:rsidP="005A5F53">
            <w:r w:rsidRPr="002A65DE">
              <w:rPr>
                <w:noProof/>
                <w:lang w:eastAsia="en-GB"/>
              </w:rPr>
              <w:drawing>
                <wp:inline distT="0" distB="0" distL="0" distR="0" wp14:anchorId="73872BAB" wp14:editId="7F5A2440">
                  <wp:extent cx="3526790" cy="593090"/>
                  <wp:effectExtent l="0" t="0" r="0" b="0"/>
                  <wp:docPr id="3" name="Picture 3" descr="formula to calculate upper 95% confidence interval based on wilson score method"/>
                  <wp:cNvGraphicFramePr/>
                  <a:graphic xmlns:a="http://schemas.openxmlformats.org/drawingml/2006/main">
                    <a:graphicData uri="http://schemas.openxmlformats.org/drawingml/2006/picture">
                      <pic:pic xmlns:pic="http://schemas.openxmlformats.org/drawingml/2006/picture">
                        <pic:nvPicPr>
                          <pic:cNvPr id="2" name="Object 2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724025" cy="495300"/>
                          </a:xfrm>
                          <a:prstGeom prst="rect">
                            <a:avLst/>
                          </a:prstGeom>
                        </pic:spPr>
                      </pic:pic>
                    </a:graphicData>
                  </a:graphic>
                </wp:inline>
              </w:drawing>
            </w:r>
            <w:bookmarkEnd w:id="0"/>
            <w:bookmarkEnd w:id="1"/>
            <w:bookmarkEnd w:id="2"/>
            <w:bookmarkEnd w:id="3"/>
            <w:bookmarkEnd w:id="4"/>
            <w:bookmarkEnd w:id="5"/>
          </w:p>
          <w:p w14:paraId="0F1BF775" w14:textId="77777777" w:rsidR="002A65DE" w:rsidRPr="002A65DE" w:rsidRDefault="002A65DE" w:rsidP="005A5F53"/>
          <w:p w14:paraId="3EF10212" w14:textId="77777777" w:rsidR="002A65DE" w:rsidRPr="002A65DE" w:rsidRDefault="002A65DE" w:rsidP="005A5F53"/>
          <w:p w14:paraId="3EE939B7" w14:textId="77777777" w:rsidR="002A65DE" w:rsidRPr="002A65DE" w:rsidRDefault="002A65DE" w:rsidP="005A5F53"/>
          <w:p w14:paraId="1457FEC5" w14:textId="77777777" w:rsidR="002A65DE" w:rsidRPr="002A65DE" w:rsidRDefault="002A65DE" w:rsidP="005A5F53">
            <w:pPr>
              <w:spacing w:before="240"/>
            </w:pPr>
            <w:r w:rsidRPr="002A65DE">
              <w:t>where:</w:t>
            </w:r>
          </w:p>
          <w:p w14:paraId="0ED58484" w14:textId="458EF8B9" w:rsidR="002A65DE" w:rsidRPr="002A65DE" w:rsidRDefault="002A65DE" w:rsidP="00220FCA">
            <w:pPr>
              <w:spacing w:before="240"/>
            </w:pPr>
            <w:r w:rsidRPr="002A65DE">
              <w:rPr>
                <w:b/>
              </w:rPr>
              <w:t>q</w:t>
            </w:r>
            <w:r w:rsidRPr="002A65DE">
              <w:t xml:space="preserve"> is 1– (</w:t>
            </w:r>
            <m:oMath>
              <m:r>
                <w:rPr>
                  <w:rFonts w:ascii="Cambria Math"/>
                </w:rPr>
                <m:t>p</m:t>
              </m:r>
            </m:oMath>
            <w:r w:rsidRPr="002A65DE">
              <w:t>/100);</w:t>
            </w:r>
          </w:p>
          <w:p w14:paraId="3049713A" w14:textId="77777777" w:rsidR="002A65DE" w:rsidRPr="002A65DE" w:rsidRDefault="002A65DE" w:rsidP="005A5F53">
            <w:pPr>
              <w:spacing w:before="240"/>
            </w:pPr>
            <w:r w:rsidRPr="002A65DE">
              <w:rPr>
                <w:b/>
              </w:rPr>
              <w:lastRenderedPageBreak/>
              <w:t>O</w:t>
            </w:r>
            <w:r w:rsidRPr="002A65DE">
              <w:t xml:space="preserve"> is the observed number of individuals in the sample (numerator);</w:t>
            </w:r>
          </w:p>
          <w:p w14:paraId="0C899D88" w14:textId="77777777" w:rsidR="002A65DE" w:rsidRPr="002A65DE" w:rsidRDefault="002A65DE" w:rsidP="005A5F53">
            <w:pPr>
              <w:spacing w:before="240"/>
            </w:pPr>
            <w:r w:rsidRPr="002A65DE">
              <w:rPr>
                <w:b/>
              </w:rPr>
              <w:t>n</w:t>
            </w:r>
            <w:r w:rsidRPr="002A65DE">
              <w:t xml:space="preserve"> is the total number of individuals in the sample (denominator);</w:t>
            </w:r>
          </w:p>
          <w:p w14:paraId="166D2D9F" w14:textId="77777777" w:rsidR="002A65DE" w:rsidRPr="002A65DE" w:rsidRDefault="002A65DE" w:rsidP="005A5F53">
            <w:pPr>
              <w:spacing w:before="240"/>
            </w:pPr>
            <w:r w:rsidRPr="002A65DE">
              <w:rPr>
                <w:b/>
              </w:rPr>
              <w:t xml:space="preserve">z </w:t>
            </w:r>
            <w:r w:rsidRPr="002A65DE">
              <w:t>is the 97.5th percentile value from the Standard Normal distribution (for a 95% confidence interval z = 1.96 (rounded)).</w:t>
            </w:r>
          </w:p>
          <w:p w14:paraId="6C367CC7" w14:textId="77777777" w:rsidR="002A65DE" w:rsidRPr="002A65DE" w:rsidRDefault="002A65DE" w:rsidP="00772A5C">
            <w:pPr>
              <w:spacing w:before="240"/>
              <w:rPr>
                <w:i/>
                <w:sz w:val="22"/>
                <w:szCs w:val="22"/>
              </w:rPr>
            </w:pPr>
          </w:p>
        </w:tc>
      </w:tr>
      <w:tr w:rsidR="002A65DE" w:rsidRPr="002A65DE" w14:paraId="6C367CCC" w14:textId="77777777" w:rsidTr="002A65DE">
        <w:tc>
          <w:tcPr>
            <w:tcW w:w="2260" w:type="dxa"/>
          </w:tcPr>
          <w:p w14:paraId="6C367CCA" w14:textId="28C76C30" w:rsidR="002A65DE" w:rsidRPr="002A65DE" w:rsidRDefault="002A65DE" w:rsidP="00772A5C">
            <w:pPr>
              <w:spacing w:before="240"/>
              <w:ind w:left="34"/>
              <w:rPr>
                <w:b/>
                <w:sz w:val="22"/>
                <w:szCs w:val="22"/>
              </w:rPr>
            </w:pPr>
            <w:permStart w:id="734557973" w:edGrp="everyone" w:colFirst="1" w:colLast="1"/>
            <w:permEnd w:id="607138019"/>
            <w:r>
              <w:rPr>
                <w:b/>
                <w:sz w:val="22"/>
                <w:szCs w:val="22"/>
              </w:rPr>
              <w:lastRenderedPageBreak/>
              <w:t xml:space="preserve">4.7 </w:t>
            </w:r>
            <w:r w:rsidRPr="002A65DE">
              <w:rPr>
                <w:b/>
                <w:sz w:val="22"/>
                <w:szCs w:val="22"/>
              </w:rPr>
              <w:t>Justification of confidence intervals / control limits used</w:t>
            </w:r>
          </w:p>
        </w:tc>
        <w:tc>
          <w:tcPr>
            <w:tcW w:w="6756" w:type="dxa"/>
          </w:tcPr>
          <w:p w14:paraId="6C367CCB" w14:textId="27BC8DED" w:rsidR="002A65DE" w:rsidRPr="002A65DE" w:rsidRDefault="002A65DE" w:rsidP="00A24D46">
            <w:pPr>
              <w:spacing w:before="240"/>
            </w:pPr>
            <w:r w:rsidRPr="002A65DE">
              <w:t>The confidence intervals follow the method for proportions as stated in the APHO technical briefing 3 - Commonly used public health statistics and their confidence intervals</w:t>
            </w:r>
          </w:p>
        </w:tc>
      </w:tr>
      <w:permEnd w:id="734557973"/>
    </w:tbl>
    <w:p w14:paraId="6C367CCD" w14:textId="77777777" w:rsidR="00772A5C" w:rsidRPr="002A65DE" w:rsidRDefault="00772A5C">
      <w:r w:rsidRPr="002A65DE">
        <w:br w:type="page"/>
      </w:r>
    </w:p>
    <w:p w14:paraId="12931AB2" w14:textId="3C337B9F" w:rsidR="002A65DE" w:rsidRDefault="002A65DE">
      <w:r>
        <w:lastRenderedPageBreak/>
        <w:t>Section 5 Presentation and Interpretation</w:t>
      </w:r>
    </w:p>
    <w:p w14:paraId="1E1A4454" w14:textId="4E2AC738" w:rsidR="002A65DE" w:rsidRDefault="002A65DE">
      <w:r>
        <w:t>Presentation</w:t>
      </w:r>
    </w:p>
    <w:tbl>
      <w:tblPr>
        <w:tblStyle w:val="TableGrid1"/>
        <w:tblW w:w="9072" w:type="dxa"/>
        <w:tblLayout w:type="fixed"/>
        <w:tblLook w:val="04A0" w:firstRow="1" w:lastRow="0" w:firstColumn="1" w:lastColumn="0" w:noHBand="0" w:noVBand="1"/>
      </w:tblPr>
      <w:tblGrid>
        <w:gridCol w:w="2268"/>
        <w:gridCol w:w="6804"/>
      </w:tblGrid>
      <w:tr w:rsidR="002A65DE" w:rsidRPr="002A65DE" w14:paraId="55CFEE27" w14:textId="77777777" w:rsidTr="002A65DE">
        <w:tc>
          <w:tcPr>
            <w:tcW w:w="2268" w:type="dxa"/>
          </w:tcPr>
          <w:p w14:paraId="6E7AAE7F" w14:textId="5514DF43" w:rsidR="002A65DE" w:rsidRPr="002A65DE" w:rsidRDefault="002A65DE" w:rsidP="004E569C">
            <w:pPr>
              <w:spacing w:before="240"/>
              <w:ind w:left="34"/>
              <w:rPr>
                <w:b/>
                <w:sz w:val="22"/>
                <w:szCs w:val="22"/>
              </w:rPr>
            </w:pPr>
            <w:permStart w:id="1293574011" w:edGrp="everyone" w:colFirst="1" w:colLast="1"/>
            <w:permStart w:id="2014075562" w:edGrp="everyone" w:colFirst="2" w:colLast="2"/>
            <w:r>
              <w:rPr>
                <w:b/>
                <w:sz w:val="22"/>
                <w:szCs w:val="22"/>
              </w:rPr>
              <w:t xml:space="preserve">5.1 </w:t>
            </w:r>
            <w:r w:rsidRPr="002A65DE">
              <w:rPr>
                <w:b/>
                <w:sz w:val="22"/>
                <w:szCs w:val="22"/>
              </w:rPr>
              <w:t>Presentation of indicator</w:t>
            </w:r>
          </w:p>
        </w:tc>
        <w:tc>
          <w:tcPr>
            <w:tcW w:w="6804" w:type="dxa"/>
          </w:tcPr>
          <w:p w14:paraId="1EABF4F0" w14:textId="204C14F6" w:rsidR="002A65DE" w:rsidRPr="002A65DE" w:rsidRDefault="002A65DE" w:rsidP="005A5F53">
            <w:pPr>
              <w:spacing w:before="240"/>
            </w:pPr>
            <w:r w:rsidRPr="002A65DE">
              <w:t>The calculated NHS Outcomes Framework indicators, including numerator and denominator are publicly available on the HSCIC indicator portal. Excel and csv files are published for each of the indicators in the following format:</w:t>
            </w:r>
          </w:p>
          <w:p w14:paraId="73852456" w14:textId="77777777" w:rsidR="002A65DE" w:rsidRPr="002A65DE" w:rsidRDefault="002A65DE" w:rsidP="004E569C">
            <w:pPr>
              <w:spacing w:before="240"/>
              <w:rPr>
                <w:sz w:val="22"/>
                <w:szCs w:val="22"/>
              </w:rPr>
            </w:pPr>
          </w:p>
        </w:tc>
      </w:tr>
      <w:permEnd w:id="1293574011"/>
    </w:tbl>
    <w:p w14:paraId="1A408C19" w14:textId="77777777" w:rsidR="00513570" w:rsidRDefault="00513570"/>
    <w:tbl>
      <w:tblPr>
        <w:tblStyle w:val="TableGrid"/>
        <w:tblW w:w="0" w:type="auto"/>
        <w:tblLayout w:type="fixed"/>
        <w:tblLook w:val="04A0" w:firstRow="1" w:lastRow="0" w:firstColumn="1" w:lastColumn="0" w:noHBand="0" w:noVBand="1"/>
      </w:tblPr>
      <w:tblGrid>
        <w:gridCol w:w="2660"/>
        <w:gridCol w:w="3894"/>
      </w:tblGrid>
      <w:tr w:rsidR="00513570" w:rsidRPr="002A65DE" w14:paraId="0A0A4772" w14:textId="77777777" w:rsidTr="00201CDA">
        <w:tc>
          <w:tcPr>
            <w:tcW w:w="2660" w:type="dxa"/>
          </w:tcPr>
          <w:p w14:paraId="179C3D24" w14:textId="77777777" w:rsidR="00513570" w:rsidRPr="002A65DE" w:rsidRDefault="00513570" w:rsidP="00201CDA">
            <w:pPr>
              <w:rPr>
                <w:b/>
              </w:rPr>
            </w:pPr>
            <w:r w:rsidRPr="002A65DE">
              <w:rPr>
                <w:rFonts w:eastAsia="SimSun" w:cs="Arial"/>
                <w:b/>
                <w:bCs/>
                <w:lang w:eastAsia="en-GB"/>
              </w:rPr>
              <w:t>Column name</w:t>
            </w:r>
          </w:p>
        </w:tc>
        <w:tc>
          <w:tcPr>
            <w:tcW w:w="3894" w:type="dxa"/>
          </w:tcPr>
          <w:p w14:paraId="5FE25CAD" w14:textId="77777777" w:rsidR="00513570" w:rsidRPr="002A65DE" w:rsidRDefault="00513570" w:rsidP="00201CDA">
            <w:pPr>
              <w:rPr>
                <w:b/>
              </w:rPr>
            </w:pPr>
            <w:r w:rsidRPr="002A65DE">
              <w:rPr>
                <w:rFonts w:eastAsia="SimSun" w:cs="Arial"/>
                <w:b/>
                <w:bCs/>
                <w:lang w:eastAsia="en-GB"/>
              </w:rPr>
              <w:t>Output</w:t>
            </w:r>
          </w:p>
        </w:tc>
      </w:tr>
      <w:tr w:rsidR="00513570" w:rsidRPr="002A65DE" w14:paraId="189C8135" w14:textId="77777777" w:rsidTr="00201CDA">
        <w:tc>
          <w:tcPr>
            <w:tcW w:w="2660" w:type="dxa"/>
          </w:tcPr>
          <w:p w14:paraId="476397C9" w14:textId="77777777" w:rsidR="00513570" w:rsidRPr="002A65DE" w:rsidRDefault="00513570" w:rsidP="00201CDA">
            <w:r w:rsidRPr="002A65DE">
              <w:t>Year</w:t>
            </w:r>
          </w:p>
        </w:tc>
        <w:tc>
          <w:tcPr>
            <w:tcW w:w="3894" w:type="dxa"/>
          </w:tcPr>
          <w:p w14:paraId="52C2DCC6" w14:textId="77777777" w:rsidR="00513570" w:rsidRPr="002A65DE" w:rsidRDefault="00513570" w:rsidP="00201CDA">
            <w:r w:rsidRPr="002A65DE">
              <w:t>Calendar year</w:t>
            </w:r>
          </w:p>
        </w:tc>
      </w:tr>
      <w:tr w:rsidR="00513570" w:rsidRPr="002A65DE" w14:paraId="32E4E638" w14:textId="77777777" w:rsidTr="00201CDA">
        <w:tc>
          <w:tcPr>
            <w:tcW w:w="2660" w:type="dxa"/>
          </w:tcPr>
          <w:p w14:paraId="47158999" w14:textId="77777777" w:rsidR="00513570" w:rsidRPr="002A65DE" w:rsidRDefault="00513570" w:rsidP="00201CDA">
            <w:r w:rsidRPr="002A65DE">
              <w:t>Period of coverage</w:t>
            </w:r>
          </w:p>
        </w:tc>
        <w:tc>
          <w:tcPr>
            <w:tcW w:w="3894" w:type="dxa"/>
          </w:tcPr>
          <w:p w14:paraId="204C8707" w14:textId="77777777" w:rsidR="00513570" w:rsidRPr="002A65DE" w:rsidRDefault="00513570" w:rsidP="00201CDA">
            <w:r w:rsidRPr="002A65DE">
              <w:t>01/01 to 31/12 of the respective calendar year</w:t>
            </w:r>
          </w:p>
        </w:tc>
      </w:tr>
      <w:tr w:rsidR="00513570" w:rsidRPr="002A65DE" w14:paraId="5195D44D" w14:textId="77777777" w:rsidTr="00201CDA">
        <w:tc>
          <w:tcPr>
            <w:tcW w:w="2660" w:type="dxa"/>
          </w:tcPr>
          <w:p w14:paraId="1260C18C" w14:textId="77777777" w:rsidR="00513570" w:rsidRPr="002A65DE" w:rsidRDefault="00513570" w:rsidP="00201CDA">
            <w:r w:rsidRPr="002A65DE">
              <w:t>Breakdown</w:t>
            </w:r>
          </w:p>
        </w:tc>
        <w:tc>
          <w:tcPr>
            <w:tcW w:w="3894" w:type="dxa"/>
          </w:tcPr>
          <w:p w14:paraId="24EDCB1D" w14:textId="77777777" w:rsidR="00513570" w:rsidRPr="002A65DE" w:rsidRDefault="00513570" w:rsidP="00201CDA">
            <w:r w:rsidRPr="002A65DE">
              <w:t>England, gender, age, mobility category at admission, deprivation quintile, lower tier local authority, region and provider (hospital)</w:t>
            </w:r>
          </w:p>
        </w:tc>
      </w:tr>
      <w:tr w:rsidR="00513570" w:rsidRPr="002A65DE" w14:paraId="052463E1" w14:textId="77777777" w:rsidTr="00201CDA">
        <w:tc>
          <w:tcPr>
            <w:tcW w:w="2660" w:type="dxa"/>
          </w:tcPr>
          <w:p w14:paraId="7BFE73B9" w14:textId="77777777" w:rsidR="00513570" w:rsidRPr="002A65DE" w:rsidRDefault="00513570" w:rsidP="00201CDA">
            <w:r w:rsidRPr="002A65DE">
              <w:t>Level</w:t>
            </w:r>
          </w:p>
        </w:tc>
        <w:tc>
          <w:tcPr>
            <w:tcW w:w="3894" w:type="dxa"/>
          </w:tcPr>
          <w:p w14:paraId="6BAA73AB" w14:textId="77777777" w:rsidR="00513570" w:rsidRPr="002A65DE" w:rsidRDefault="00513570" w:rsidP="00201CDA">
            <w:pPr>
              <w:rPr>
                <w:rFonts w:cs="Arial"/>
              </w:rPr>
            </w:pPr>
            <w:r w:rsidRPr="002A65DE">
              <w:rPr>
                <w:rFonts w:cs="Arial"/>
              </w:rPr>
              <w:t>More detailed description of breakdown</w:t>
            </w:r>
          </w:p>
        </w:tc>
      </w:tr>
      <w:tr w:rsidR="00513570" w:rsidRPr="002A65DE" w14:paraId="449518C9" w14:textId="77777777" w:rsidTr="00201CDA">
        <w:tc>
          <w:tcPr>
            <w:tcW w:w="2660" w:type="dxa"/>
          </w:tcPr>
          <w:p w14:paraId="601872D9" w14:textId="77777777" w:rsidR="00513570" w:rsidRPr="002A65DE" w:rsidRDefault="00513570" w:rsidP="00201CDA">
            <w:r w:rsidRPr="002A65DE">
              <w:t>Indicator value</w:t>
            </w:r>
          </w:p>
        </w:tc>
        <w:tc>
          <w:tcPr>
            <w:tcW w:w="3894" w:type="dxa"/>
          </w:tcPr>
          <w:p w14:paraId="24FACCF2" w14:textId="77777777" w:rsidR="00513570" w:rsidRPr="002A65DE" w:rsidRDefault="00513570" w:rsidP="00201CDA">
            <w:r w:rsidRPr="002A65DE">
              <w:t>Percentage of admitted patients whose mobility category at 30 days was lower (i.e. better), the same or only one mobility category higher (i.e. worse) than the mobility category at admission</w:t>
            </w:r>
          </w:p>
        </w:tc>
      </w:tr>
      <w:tr w:rsidR="00513570" w:rsidRPr="002A65DE" w14:paraId="3D1F4B27" w14:textId="77777777" w:rsidTr="00201CDA">
        <w:tc>
          <w:tcPr>
            <w:tcW w:w="2660" w:type="dxa"/>
          </w:tcPr>
          <w:p w14:paraId="26E4ABB1" w14:textId="77777777" w:rsidR="00513570" w:rsidRPr="002A65DE" w:rsidRDefault="00513570" w:rsidP="00201CDA">
            <w:r w:rsidRPr="002A65DE">
              <w:t>Lower CI</w:t>
            </w:r>
          </w:p>
        </w:tc>
        <w:tc>
          <w:tcPr>
            <w:tcW w:w="3894" w:type="dxa"/>
          </w:tcPr>
          <w:p w14:paraId="2D9B6285" w14:textId="77777777" w:rsidR="00513570" w:rsidRPr="002A65DE" w:rsidRDefault="00513570" w:rsidP="00201CDA">
            <w:r w:rsidRPr="002A65DE">
              <w:t>95% lower confidence limit</w:t>
            </w:r>
          </w:p>
        </w:tc>
      </w:tr>
      <w:tr w:rsidR="00513570" w:rsidRPr="002A65DE" w14:paraId="5EED3848" w14:textId="77777777" w:rsidTr="00201CDA">
        <w:tc>
          <w:tcPr>
            <w:tcW w:w="2660" w:type="dxa"/>
          </w:tcPr>
          <w:p w14:paraId="7492F1E7" w14:textId="77777777" w:rsidR="00513570" w:rsidRPr="002A65DE" w:rsidRDefault="00513570" w:rsidP="00201CDA">
            <w:r w:rsidRPr="002A65DE">
              <w:t>Upper CI</w:t>
            </w:r>
          </w:p>
        </w:tc>
        <w:tc>
          <w:tcPr>
            <w:tcW w:w="3894" w:type="dxa"/>
          </w:tcPr>
          <w:p w14:paraId="445729D9" w14:textId="77777777" w:rsidR="00513570" w:rsidRPr="002A65DE" w:rsidRDefault="00513570" w:rsidP="00201CDA">
            <w:r w:rsidRPr="002A65DE">
              <w:t>95% upper confidence limit</w:t>
            </w:r>
          </w:p>
        </w:tc>
      </w:tr>
      <w:tr w:rsidR="00513570" w:rsidRPr="002A65DE" w14:paraId="6F224F23" w14:textId="77777777" w:rsidTr="00201CDA">
        <w:tc>
          <w:tcPr>
            <w:tcW w:w="2660" w:type="dxa"/>
          </w:tcPr>
          <w:p w14:paraId="4D9502D0" w14:textId="77777777" w:rsidR="00513570" w:rsidRPr="002A65DE" w:rsidRDefault="00513570" w:rsidP="00201CDA">
            <w:r w:rsidRPr="002A65DE">
              <w:t>Count of patients who recovered (numerator)</w:t>
            </w:r>
          </w:p>
        </w:tc>
        <w:tc>
          <w:tcPr>
            <w:tcW w:w="3894" w:type="dxa"/>
          </w:tcPr>
          <w:p w14:paraId="6899CB8A" w14:textId="77777777" w:rsidR="00513570" w:rsidRPr="002A65DE" w:rsidRDefault="00513570" w:rsidP="00201CDA">
            <w:r w:rsidRPr="002A65DE">
              <w:t>Number of patients in the extract whose mobility category at 30 days was lower (i.e. better), the same or only one mobility category higher (i.e. worse) than the mobility category at admission</w:t>
            </w:r>
          </w:p>
        </w:tc>
      </w:tr>
      <w:tr w:rsidR="00513570" w:rsidRPr="002A65DE" w14:paraId="5C072C6F" w14:textId="77777777" w:rsidTr="00201CDA">
        <w:tc>
          <w:tcPr>
            <w:tcW w:w="2660" w:type="dxa"/>
          </w:tcPr>
          <w:p w14:paraId="1242E209" w14:textId="77777777" w:rsidR="00513570" w:rsidRPr="002A65DE" w:rsidRDefault="00513570" w:rsidP="00201CDA">
            <w:r w:rsidRPr="002A65DE">
              <w:t>Count of patients (denominator)</w:t>
            </w:r>
          </w:p>
        </w:tc>
        <w:tc>
          <w:tcPr>
            <w:tcW w:w="3894" w:type="dxa"/>
          </w:tcPr>
          <w:p w14:paraId="2AE63189" w14:textId="77777777" w:rsidR="00513570" w:rsidRPr="002A65DE" w:rsidRDefault="00513570" w:rsidP="00201CDA">
            <w:r w:rsidRPr="002A65DE">
              <w:t xml:space="preserve">Number of admitted patients with a mobility score of 1,2, or 3 </w:t>
            </w:r>
            <w:r w:rsidRPr="002A65DE">
              <w:lastRenderedPageBreak/>
              <w:t>recorded at admission, and a mobility score recorded at 30 days</w:t>
            </w:r>
          </w:p>
        </w:tc>
      </w:tr>
    </w:tbl>
    <w:p w14:paraId="2779179C" w14:textId="77777777" w:rsidR="00513570" w:rsidRDefault="00513570"/>
    <w:p w14:paraId="6B8B760A" w14:textId="77777777" w:rsidR="00513570" w:rsidRDefault="00513570"/>
    <w:tbl>
      <w:tblPr>
        <w:tblStyle w:val="TableGrid1"/>
        <w:tblW w:w="9072" w:type="dxa"/>
        <w:tblLayout w:type="fixed"/>
        <w:tblLook w:val="04A0" w:firstRow="1" w:lastRow="0" w:firstColumn="1" w:lastColumn="0" w:noHBand="0" w:noVBand="1"/>
      </w:tblPr>
      <w:tblGrid>
        <w:gridCol w:w="2268"/>
        <w:gridCol w:w="6804"/>
      </w:tblGrid>
      <w:tr w:rsidR="002A65DE" w:rsidRPr="002A65DE" w14:paraId="6C367CD3" w14:textId="77777777" w:rsidTr="002A65DE">
        <w:tc>
          <w:tcPr>
            <w:tcW w:w="2268" w:type="dxa"/>
          </w:tcPr>
          <w:p w14:paraId="24F03233" w14:textId="11E97541" w:rsidR="002A65DE" w:rsidRPr="002A65DE" w:rsidRDefault="002A65DE" w:rsidP="00772A5C">
            <w:pPr>
              <w:spacing w:before="240"/>
              <w:ind w:left="34"/>
              <w:rPr>
                <w:b/>
                <w:sz w:val="22"/>
                <w:szCs w:val="22"/>
              </w:rPr>
            </w:pPr>
            <w:r>
              <w:rPr>
                <w:b/>
                <w:sz w:val="22"/>
                <w:szCs w:val="22"/>
              </w:rPr>
              <w:t xml:space="preserve">5.2 </w:t>
            </w:r>
            <w:r w:rsidRPr="002A65DE">
              <w:rPr>
                <w:b/>
                <w:sz w:val="22"/>
                <w:szCs w:val="22"/>
              </w:rPr>
              <w:t>Contextual information provided alongside indicator</w:t>
            </w:r>
          </w:p>
          <w:p w14:paraId="6C367CD1" w14:textId="7A29AEFA" w:rsidR="002A65DE" w:rsidRPr="002A65DE" w:rsidRDefault="002A65DE" w:rsidP="00E60E30">
            <w:pPr>
              <w:ind w:left="34"/>
              <w:rPr>
                <w:sz w:val="22"/>
                <w:szCs w:val="22"/>
              </w:rPr>
            </w:pPr>
            <w:r w:rsidRPr="002A65DE">
              <w:rPr>
                <w:sz w:val="22"/>
                <w:szCs w:val="22"/>
              </w:rPr>
              <w:t>with justification</w:t>
            </w:r>
          </w:p>
        </w:tc>
        <w:tc>
          <w:tcPr>
            <w:tcW w:w="6804" w:type="dxa"/>
          </w:tcPr>
          <w:p w14:paraId="6C367CD2" w14:textId="747F405F" w:rsidR="002A65DE" w:rsidRPr="002A65DE" w:rsidRDefault="002A65DE" w:rsidP="00772A5C">
            <w:pPr>
              <w:spacing w:before="240"/>
              <w:rPr>
                <w:sz w:val="22"/>
                <w:szCs w:val="22"/>
              </w:rPr>
            </w:pPr>
            <w:r w:rsidRPr="002A65DE">
              <w:rPr>
                <w:sz w:val="22"/>
                <w:szCs w:val="22"/>
              </w:rPr>
              <w:t>None. NHFD do not currently produce any follow-up contextual information.</w:t>
            </w:r>
          </w:p>
        </w:tc>
      </w:tr>
      <w:tr w:rsidR="002A65DE" w:rsidRPr="002A65DE" w14:paraId="6C367CDB" w14:textId="77777777" w:rsidTr="002A65DE">
        <w:tc>
          <w:tcPr>
            <w:tcW w:w="2268" w:type="dxa"/>
          </w:tcPr>
          <w:p w14:paraId="6C367CD9" w14:textId="7D2767AB" w:rsidR="002A65DE" w:rsidRPr="002A65DE" w:rsidRDefault="002A65DE" w:rsidP="00772A5C">
            <w:pPr>
              <w:spacing w:before="240"/>
              <w:ind w:left="34"/>
              <w:rPr>
                <w:b/>
                <w:sz w:val="22"/>
                <w:szCs w:val="22"/>
              </w:rPr>
            </w:pPr>
            <w:permStart w:id="1775924861" w:edGrp="everyone" w:colFirst="1" w:colLast="1"/>
            <w:permEnd w:id="2014075562"/>
            <w:r>
              <w:rPr>
                <w:b/>
                <w:sz w:val="22"/>
                <w:szCs w:val="22"/>
              </w:rPr>
              <w:t xml:space="preserve">5.3 </w:t>
            </w:r>
            <w:r w:rsidRPr="002A65DE">
              <w:rPr>
                <w:b/>
                <w:sz w:val="22"/>
                <w:szCs w:val="22"/>
              </w:rPr>
              <w:t>Calculation and data source of contextual information</w:t>
            </w:r>
          </w:p>
        </w:tc>
        <w:tc>
          <w:tcPr>
            <w:tcW w:w="6804" w:type="dxa"/>
          </w:tcPr>
          <w:p w14:paraId="6C367CDA" w14:textId="2B5FC31D" w:rsidR="002A65DE" w:rsidRPr="002A65DE" w:rsidRDefault="002A65DE" w:rsidP="00772A5C">
            <w:pPr>
              <w:spacing w:before="240"/>
              <w:rPr>
                <w:sz w:val="22"/>
                <w:szCs w:val="22"/>
              </w:rPr>
            </w:pPr>
            <w:r w:rsidRPr="002A65DE">
              <w:rPr>
                <w:sz w:val="22"/>
                <w:szCs w:val="22"/>
              </w:rPr>
              <w:t>N/A</w:t>
            </w:r>
          </w:p>
        </w:tc>
      </w:tr>
      <w:tr w:rsidR="002A65DE" w:rsidRPr="002A65DE" w14:paraId="6C367CDF" w14:textId="77777777" w:rsidTr="002A65DE">
        <w:tc>
          <w:tcPr>
            <w:tcW w:w="2268" w:type="dxa"/>
          </w:tcPr>
          <w:p w14:paraId="2C2A944C" w14:textId="0FA5AFF1" w:rsidR="002A65DE" w:rsidRPr="002A65DE" w:rsidRDefault="002A65DE" w:rsidP="00772A5C">
            <w:pPr>
              <w:spacing w:before="240"/>
              <w:ind w:left="34"/>
              <w:rPr>
                <w:b/>
                <w:sz w:val="22"/>
                <w:szCs w:val="22"/>
              </w:rPr>
            </w:pPr>
            <w:permStart w:id="1069296553" w:edGrp="everyone" w:colFirst="1" w:colLast="1"/>
            <w:permEnd w:id="1775924861"/>
            <w:r>
              <w:rPr>
                <w:b/>
                <w:sz w:val="22"/>
                <w:szCs w:val="22"/>
              </w:rPr>
              <w:t xml:space="preserve">5.4 </w:t>
            </w:r>
            <w:r w:rsidRPr="002A65DE">
              <w:rPr>
                <w:b/>
                <w:sz w:val="22"/>
                <w:szCs w:val="22"/>
              </w:rPr>
              <w:t>Use of bandings, benchmarks or targets</w:t>
            </w:r>
          </w:p>
          <w:p w14:paraId="6C367CDD" w14:textId="27E30CC4" w:rsidR="002A65DE" w:rsidRPr="002A65DE" w:rsidRDefault="002A65DE" w:rsidP="00E60E30">
            <w:pPr>
              <w:ind w:left="34"/>
              <w:rPr>
                <w:sz w:val="22"/>
                <w:szCs w:val="22"/>
              </w:rPr>
            </w:pPr>
            <w:r w:rsidRPr="002A65DE">
              <w:rPr>
                <w:sz w:val="22"/>
                <w:szCs w:val="22"/>
              </w:rPr>
              <w:t>with justification</w:t>
            </w:r>
          </w:p>
        </w:tc>
        <w:tc>
          <w:tcPr>
            <w:tcW w:w="6804" w:type="dxa"/>
          </w:tcPr>
          <w:p w14:paraId="6C367CDE" w14:textId="097517FE" w:rsidR="002A65DE" w:rsidRPr="002A65DE" w:rsidRDefault="002A65DE" w:rsidP="00772A5C">
            <w:pPr>
              <w:spacing w:before="240"/>
              <w:rPr>
                <w:sz w:val="22"/>
                <w:szCs w:val="22"/>
              </w:rPr>
            </w:pPr>
            <w:r w:rsidRPr="002A65DE">
              <w:rPr>
                <w:sz w:val="22"/>
                <w:szCs w:val="22"/>
              </w:rPr>
              <w:t>None.  Due to issues with data completeness it would not be appropriate to apply bandings to this indicator.  Additionally, as there is no mandate to record this information it would be difficult to justify any benchmarking or banding of indicator values.</w:t>
            </w:r>
          </w:p>
        </w:tc>
      </w:tr>
      <w:tr w:rsidR="002A65DE" w:rsidRPr="002A65DE" w14:paraId="6C367CE7" w14:textId="77777777" w:rsidTr="002A65DE">
        <w:tc>
          <w:tcPr>
            <w:tcW w:w="2268" w:type="dxa"/>
          </w:tcPr>
          <w:p w14:paraId="0B675C8F" w14:textId="03163170" w:rsidR="002A65DE" w:rsidRPr="002A65DE" w:rsidRDefault="002A65DE" w:rsidP="008022CE">
            <w:pPr>
              <w:spacing w:before="240"/>
              <w:ind w:left="34"/>
              <w:rPr>
                <w:b/>
                <w:sz w:val="22"/>
                <w:szCs w:val="22"/>
              </w:rPr>
            </w:pPr>
            <w:permStart w:id="623772071" w:edGrp="everyone" w:colFirst="1" w:colLast="1"/>
            <w:permEnd w:id="1069296553"/>
            <w:r>
              <w:rPr>
                <w:b/>
                <w:sz w:val="22"/>
                <w:szCs w:val="22"/>
              </w:rPr>
              <w:t xml:space="preserve">5.5 </w:t>
            </w:r>
            <w:r w:rsidRPr="002A65DE">
              <w:rPr>
                <w:b/>
                <w:sz w:val="22"/>
                <w:szCs w:val="22"/>
              </w:rPr>
              <w:t>Banding, benchmark or target methodology</w:t>
            </w:r>
          </w:p>
          <w:p w14:paraId="6C367CE5" w14:textId="6D1DB00B" w:rsidR="002A65DE" w:rsidRPr="002A65DE" w:rsidRDefault="002A65DE" w:rsidP="008022CE">
            <w:pPr>
              <w:spacing w:before="240"/>
              <w:ind w:left="34"/>
              <w:rPr>
                <w:sz w:val="22"/>
                <w:szCs w:val="22"/>
              </w:rPr>
            </w:pPr>
            <w:r w:rsidRPr="002A65DE">
              <w:rPr>
                <w:sz w:val="22"/>
                <w:szCs w:val="22"/>
              </w:rPr>
              <w:t>if appropriate</w:t>
            </w:r>
          </w:p>
        </w:tc>
        <w:tc>
          <w:tcPr>
            <w:tcW w:w="6804" w:type="dxa"/>
          </w:tcPr>
          <w:p w14:paraId="6C367CE6" w14:textId="3866E228" w:rsidR="002A65DE" w:rsidRPr="002A65DE" w:rsidRDefault="002A65DE" w:rsidP="00772A5C">
            <w:pPr>
              <w:spacing w:before="240"/>
              <w:rPr>
                <w:sz w:val="22"/>
                <w:szCs w:val="22"/>
              </w:rPr>
            </w:pPr>
            <w:r w:rsidRPr="002A65DE">
              <w:rPr>
                <w:sz w:val="22"/>
                <w:szCs w:val="22"/>
              </w:rPr>
              <w:t>N/A</w:t>
            </w:r>
          </w:p>
        </w:tc>
      </w:tr>
    </w:tbl>
    <w:permEnd w:id="623772071"/>
    <w:p w14:paraId="02896974" w14:textId="5527A6E5" w:rsidR="002A65DE" w:rsidRDefault="002A65DE">
      <w:r>
        <w:t>Interpretation</w:t>
      </w:r>
    </w:p>
    <w:tbl>
      <w:tblPr>
        <w:tblStyle w:val="TableGrid1"/>
        <w:tblW w:w="9072" w:type="dxa"/>
        <w:tblLayout w:type="fixed"/>
        <w:tblLook w:val="04A0" w:firstRow="1" w:lastRow="0" w:firstColumn="1" w:lastColumn="0" w:noHBand="0" w:noVBand="1"/>
      </w:tblPr>
      <w:tblGrid>
        <w:gridCol w:w="2268"/>
        <w:gridCol w:w="6804"/>
      </w:tblGrid>
      <w:tr w:rsidR="002A65DE" w:rsidRPr="002A65DE" w14:paraId="136186C3" w14:textId="77777777" w:rsidTr="002A65DE">
        <w:tc>
          <w:tcPr>
            <w:tcW w:w="2268" w:type="dxa"/>
          </w:tcPr>
          <w:p w14:paraId="1E71E41D" w14:textId="048359C4" w:rsidR="002A65DE" w:rsidRPr="002A65DE" w:rsidRDefault="002A65DE" w:rsidP="004E569C">
            <w:pPr>
              <w:spacing w:before="240"/>
              <w:ind w:left="34"/>
              <w:rPr>
                <w:b/>
                <w:sz w:val="22"/>
                <w:szCs w:val="22"/>
              </w:rPr>
            </w:pPr>
            <w:permStart w:id="211357650" w:edGrp="everyone" w:colFirst="1" w:colLast="1"/>
            <w:permStart w:id="1678319560" w:edGrp="everyone" w:colFirst="2" w:colLast="2"/>
            <w:r>
              <w:rPr>
                <w:b/>
                <w:sz w:val="22"/>
                <w:szCs w:val="22"/>
              </w:rPr>
              <w:t xml:space="preserve">5.6 </w:t>
            </w:r>
            <w:r w:rsidRPr="002A65DE">
              <w:rPr>
                <w:b/>
                <w:sz w:val="22"/>
                <w:szCs w:val="22"/>
              </w:rPr>
              <w:t>Interpretation guidelines</w:t>
            </w:r>
          </w:p>
        </w:tc>
        <w:tc>
          <w:tcPr>
            <w:tcW w:w="6804" w:type="dxa"/>
          </w:tcPr>
          <w:p w14:paraId="52D07ADB" w14:textId="0E7A8D0C" w:rsidR="002A65DE" w:rsidRPr="002A65DE" w:rsidRDefault="002A65DE" w:rsidP="003E410A">
            <w:pPr>
              <w:spacing w:before="240"/>
              <w:rPr>
                <w:sz w:val="22"/>
                <w:szCs w:val="22"/>
              </w:rPr>
            </w:pPr>
            <w:r w:rsidRPr="002A65DE">
              <w:rPr>
                <w:sz w:val="22"/>
                <w:szCs w:val="22"/>
              </w:rPr>
              <w:t>A high percentage is desirable to indicate that patients with a fragility fracture are receiving the best care possible for their condition.  It is not advisable to compare values at provider or local authority level.</w:t>
            </w:r>
          </w:p>
          <w:p w14:paraId="6C2633BA" w14:textId="77777777" w:rsidR="002A65DE" w:rsidRPr="002A65DE" w:rsidRDefault="002A65DE" w:rsidP="000D79B4">
            <w:pPr>
              <w:spacing w:before="240"/>
              <w:rPr>
                <w:sz w:val="22"/>
                <w:szCs w:val="22"/>
              </w:rPr>
            </w:pPr>
            <w:r w:rsidRPr="002A65DE">
              <w:rPr>
                <w:sz w:val="22"/>
                <w:szCs w:val="22"/>
              </w:rPr>
              <w:t>As the data completeness for this indicator is poor indicator values, particularly at lower tier local authority and provider level, are unlikely to be robust.</w:t>
            </w:r>
          </w:p>
          <w:p w14:paraId="1248F166" w14:textId="72C3083A" w:rsidR="002A65DE" w:rsidRPr="002A65DE" w:rsidRDefault="002A65DE" w:rsidP="000D79B4">
            <w:pPr>
              <w:spacing w:before="240"/>
              <w:rPr>
                <w:sz w:val="22"/>
                <w:szCs w:val="22"/>
              </w:rPr>
            </w:pPr>
            <w:r w:rsidRPr="002A65DE">
              <w:rPr>
                <w:sz w:val="22"/>
                <w:szCs w:val="22"/>
              </w:rPr>
              <w:t xml:space="preserve">The reliability of this indicator is therefore questionable as there is no guarantee that the small percentage of records which are </w:t>
            </w:r>
            <w:r w:rsidRPr="002A65DE">
              <w:rPr>
                <w:sz w:val="22"/>
                <w:szCs w:val="22"/>
              </w:rPr>
              <w:lastRenderedPageBreak/>
              <w:t>captured in the data are representative of the overall population.  It is important to bear this in mind when interpreting the indicator values as they could potentially be misleading.</w:t>
            </w:r>
          </w:p>
        </w:tc>
      </w:tr>
      <w:tr w:rsidR="002A65DE" w:rsidRPr="002A65DE" w14:paraId="2A057252" w14:textId="77777777" w:rsidTr="002A65DE">
        <w:tc>
          <w:tcPr>
            <w:tcW w:w="2268" w:type="dxa"/>
          </w:tcPr>
          <w:p w14:paraId="614442C0" w14:textId="42EE0B5D" w:rsidR="002A65DE" w:rsidRPr="002A65DE" w:rsidRDefault="002A65DE" w:rsidP="004E569C">
            <w:pPr>
              <w:spacing w:before="240"/>
              <w:ind w:left="34"/>
              <w:rPr>
                <w:b/>
                <w:sz w:val="22"/>
                <w:szCs w:val="22"/>
              </w:rPr>
            </w:pPr>
            <w:permStart w:id="1615012604" w:edGrp="everyone" w:colFirst="1" w:colLast="1"/>
            <w:permEnd w:id="211357650"/>
            <w:r>
              <w:rPr>
                <w:b/>
                <w:sz w:val="22"/>
                <w:szCs w:val="22"/>
              </w:rPr>
              <w:lastRenderedPageBreak/>
              <w:t xml:space="preserve">5.7 </w:t>
            </w:r>
            <w:r w:rsidRPr="002A65DE">
              <w:rPr>
                <w:b/>
                <w:sz w:val="22"/>
                <w:szCs w:val="22"/>
              </w:rPr>
              <w:t>Limitations and potential bias</w:t>
            </w:r>
          </w:p>
        </w:tc>
        <w:tc>
          <w:tcPr>
            <w:tcW w:w="6804" w:type="dxa"/>
          </w:tcPr>
          <w:p w14:paraId="65642827" w14:textId="77777777" w:rsidR="002A65DE" w:rsidRPr="002A65DE" w:rsidRDefault="002A65DE" w:rsidP="000D79B4">
            <w:pPr>
              <w:spacing w:before="240"/>
            </w:pPr>
            <w:r w:rsidRPr="002A65DE">
              <w:t>Despite the inclusion of “previous” levels of mobility in the title there is no expectation within the indicator that patients will get back to the exact same level of mobility.  HSCIC had recommended the description “effective” recovery.</w:t>
            </w:r>
          </w:p>
          <w:p w14:paraId="4E655D5F" w14:textId="77777777" w:rsidR="002A65DE" w:rsidRPr="002A65DE" w:rsidRDefault="002A65DE" w:rsidP="000D79B4">
            <w:pPr>
              <w:numPr>
                <w:ilvl w:val="0"/>
                <w:numId w:val="6"/>
              </w:numPr>
              <w:spacing w:before="240"/>
              <w:textboxTightWrap w:val="allLines"/>
              <w:rPr>
                <w:b/>
              </w:rPr>
            </w:pPr>
            <w:r w:rsidRPr="002A65DE">
              <w:rPr>
                <w:b/>
              </w:rPr>
              <w:t xml:space="preserve">Low recording rates of mobility category </w:t>
            </w:r>
            <w:r w:rsidRPr="002A65DE">
              <w:t>(see section 3.4)</w:t>
            </w:r>
          </w:p>
          <w:p w14:paraId="21BBF35C" w14:textId="5040CFE2" w:rsidR="002A65DE" w:rsidRPr="002A65DE" w:rsidRDefault="002A65DE" w:rsidP="000D79B4">
            <w:pPr>
              <w:spacing w:before="240"/>
            </w:pPr>
            <w:r w:rsidRPr="002A65DE">
              <w:t>Although the majority of trusts complete the pre-injury mobility scoring at the time of the admission, the 30 and 120 day follow-up is generally done by phone or letter. It is self-reported and some hospitals do not undertake any follow-up. However, it is hoped that with the inclusion of these indicators in the NHS Outcomes Framework and CCG Outcomes Indicator Set will 'encourage' an increase in their follow-up reporting.</w:t>
            </w:r>
          </w:p>
          <w:p w14:paraId="69D1E9E2" w14:textId="046EF1D6" w:rsidR="002A65DE" w:rsidRPr="002A65DE" w:rsidRDefault="002A65DE" w:rsidP="000D79B4">
            <w:pPr>
              <w:spacing w:before="240"/>
            </w:pPr>
            <w:r w:rsidRPr="002A65DE">
              <w:t xml:space="preserve">This issue is highlighted in the Indicator Quality Statement. </w:t>
            </w:r>
          </w:p>
          <w:p w14:paraId="3F12821A" w14:textId="77777777" w:rsidR="002A65DE" w:rsidRPr="002A65DE" w:rsidRDefault="002A65DE" w:rsidP="00F66CD2">
            <w:pPr>
              <w:numPr>
                <w:ilvl w:val="0"/>
                <w:numId w:val="6"/>
              </w:numPr>
              <w:spacing w:before="240"/>
              <w:textboxTightWrap w:val="allLines"/>
              <w:rPr>
                <w:b/>
              </w:rPr>
            </w:pPr>
            <w:r w:rsidRPr="002A65DE">
              <w:rPr>
                <w:b/>
              </w:rPr>
              <w:t>Possible selection bias</w:t>
            </w:r>
          </w:p>
          <w:p w14:paraId="180C6E16" w14:textId="1AF4F224" w:rsidR="002A65DE" w:rsidRPr="002A65DE" w:rsidRDefault="002A65DE" w:rsidP="00F66CD2">
            <w:pPr>
              <w:spacing w:before="240"/>
            </w:pPr>
            <w:r w:rsidRPr="002A65DE">
              <w:t>An analysis has been carried out on 2011 NHFD data to look at the distribution of total patients by age and gender and compare them to the distribution of patients with a valid mobility score at point of admission as well as the 30/120 day point.  This is in order to investigate whether the 11% of records eligible for inclusion are representative of the total number of patients in the NHFD.</w:t>
            </w:r>
          </w:p>
          <w:p w14:paraId="2FE7F58B" w14:textId="33AA806F" w:rsidR="002A65DE" w:rsidRPr="002A65DE" w:rsidRDefault="002A65DE" w:rsidP="00F66CD2">
            <w:pPr>
              <w:spacing w:before="240"/>
            </w:pPr>
            <w:r w:rsidRPr="002A65DE">
              <w:t>The table below shows the results:</w:t>
            </w:r>
          </w:p>
          <w:p w14:paraId="12C1A5E1" w14:textId="4BDDE092" w:rsidR="002A65DE" w:rsidRPr="002A65DE" w:rsidRDefault="002A65DE" w:rsidP="000D79B4">
            <w:pPr>
              <w:spacing w:before="240"/>
            </w:pPr>
            <w:r w:rsidRPr="002A65DE">
              <w:lastRenderedPageBreak/>
              <w:t xml:space="preserve"> </w:t>
            </w:r>
            <w:r w:rsidRPr="002A65DE">
              <w:rPr>
                <w:noProof/>
                <w:lang w:eastAsia="en-GB"/>
              </w:rPr>
              <w:drawing>
                <wp:inline distT="0" distB="0" distL="0" distR="0" wp14:anchorId="127ABCE1" wp14:editId="3E1BD583">
                  <wp:extent cx="5876925" cy="2590800"/>
                  <wp:effectExtent l="0" t="0" r="0" b="0"/>
                  <wp:docPr id="12" name="Picture 12" descr="table showing NHFD data for patient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76925" cy="2590800"/>
                          </a:xfrm>
                          <a:prstGeom prst="rect">
                            <a:avLst/>
                          </a:prstGeom>
                          <a:noFill/>
                          <a:ln>
                            <a:noFill/>
                          </a:ln>
                        </pic:spPr>
                      </pic:pic>
                    </a:graphicData>
                  </a:graphic>
                </wp:inline>
              </w:drawing>
            </w:r>
          </w:p>
        </w:tc>
      </w:tr>
      <w:tr w:rsidR="002A65DE" w:rsidRPr="002A65DE" w14:paraId="41F4FD24" w14:textId="77777777" w:rsidTr="002A65DE">
        <w:tc>
          <w:tcPr>
            <w:tcW w:w="2268" w:type="dxa"/>
          </w:tcPr>
          <w:p w14:paraId="4CC99D06" w14:textId="4B624BC2" w:rsidR="002A65DE" w:rsidRPr="002A65DE" w:rsidRDefault="002A65DE" w:rsidP="004E569C">
            <w:pPr>
              <w:spacing w:before="240"/>
              <w:ind w:left="34"/>
              <w:rPr>
                <w:b/>
                <w:sz w:val="22"/>
                <w:szCs w:val="22"/>
              </w:rPr>
            </w:pPr>
            <w:permStart w:id="1125263213" w:edGrp="everyone" w:colFirst="1" w:colLast="1"/>
            <w:permEnd w:id="1615012604"/>
            <w:r>
              <w:rPr>
                <w:b/>
                <w:sz w:val="22"/>
                <w:szCs w:val="22"/>
              </w:rPr>
              <w:lastRenderedPageBreak/>
              <w:t xml:space="preserve">5.8 </w:t>
            </w:r>
            <w:r w:rsidRPr="002A65DE">
              <w:rPr>
                <w:b/>
                <w:sz w:val="22"/>
                <w:szCs w:val="22"/>
              </w:rPr>
              <w:t>Improvement actions</w:t>
            </w:r>
          </w:p>
        </w:tc>
        <w:tc>
          <w:tcPr>
            <w:tcW w:w="6804" w:type="dxa"/>
          </w:tcPr>
          <w:p w14:paraId="30993541" w14:textId="35ABD161" w:rsidR="002A65DE" w:rsidRPr="002A65DE" w:rsidRDefault="002A65DE" w:rsidP="00694709">
            <w:pPr>
              <w:spacing w:before="240"/>
            </w:pPr>
            <w:r w:rsidRPr="002A65DE">
              <w:rPr>
                <w:sz w:val="22"/>
                <w:szCs w:val="22"/>
              </w:rPr>
              <w:t xml:space="preserve"> </w:t>
            </w:r>
            <w:r w:rsidRPr="002A65DE">
              <w:t xml:space="preserve">The indicator measures the proportion of patients who recover effective mobility following a hospital admission for a hip fracture. In order to be considered as recovering to your previous levels of mobility in this indicator, a patient must have a mobility score at 30 days, no more than 1 category lower than their mobility score prior to the fracture. Clinically this is considered to be a good outcome. </w:t>
            </w:r>
          </w:p>
          <w:p w14:paraId="6D99D7B4" w14:textId="1CF1E2C3" w:rsidR="002A65DE" w:rsidRPr="002A65DE" w:rsidRDefault="002A65DE" w:rsidP="00694709">
            <w:pPr>
              <w:spacing w:before="240"/>
              <w:rPr>
                <w:sz w:val="22"/>
                <w:szCs w:val="22"/>
              </w:rPr>
            </w:pPr>
            <w:r w:rsidRPr="002A65DE">
              <w:t>Responsibility will lie with NHS England. The NHS Outcomes Framework sets out the national outcome goals that the Secretary of State will use to monitor the progress of NHS England. It does not set out how these outcomes should be delivered, it will be for NHS England to determine how best to deliver improvements by working with CCGs to make use of the tools at their disposal.</w:t>
            </w:r>
            <w:r w:rsidRPr="002A65DE">
              <w:rPr>
                <w:sz w:val="23"/>
                <w:szCs w:val="23"/>
              </w:rPr>
              <w:t xml:space="preserve"> </w:t>
            </w:r>
          </w:p>
        </w:tc>
      </w:tr>
      <w:permEnd w:id="1125263213"/>
      <w:tr w:rsidR="002A65DE" w:rsidRPr="002A65DE" w14:paraId="6C367CEB" w14:textId="77777777" w:rsidTr="002A65DE">
        <w:tc>
          <w:tcPr>
            <w:tcW w:w="2268" w:type="dxa"/>
          </w:tcPr>
          <w:p w14:paraId="6C367CE9" w14:textId="6DE4B7C6" w:rsidR="002A65DE" w:rsidRPr="002A65DE" w:rsidRDefault="002A65DE" w:rsidP="00772A5C">
            <w:pPr>
              <w:spacing w:before="240"/>
              <w:ind w:left="34"/>
              <w:rPr>
                <w:b/>
                <w:sz w:val="22"/>
                <w:szCs w:val="22"/>
              </w:rPr>
            </w:pPr>
            <w:r>
              <w:rPr>
                <w:b/>
                <w:sz w:val="22"/>
                <w:szCs w:val="22"/>
              </w:rPr>
              <w:t xml:space="preserve">5.9 </w:t>
            </w:r>
            <w:r w:rsidRPr="002A65DE">
              <w:rPr>
                <w:b/>
                <w:sz w:val="22"/>
                <w:szCs w:val="22"/>
              </w:rPr>
              <w:t>Evidence of variability</w:t>
            </w:r>
          </w:p>
        </w:tc>
        <w:tc>
          <w:tcPr>
            <w:tcW w:w="6804" w:type="dxa"/>
          </w:tcPr>
          <w:p w14:paraId="6C367CEA" w14:textId="64E4C9ED" w:rsidR="002A65DE" w:rsidRPr="002A65DE" w:rsidRDefault="002A65DE" w:rsidP="004E569C">
            <w:pPr>
              <w:spacing w:before="240"/>
              <w:rPr>
                <w:sz w:val="22"/>
                <w:szCs w:val="22"/>
              </w:rPr>
            </w:pPr>
            <w:r w:rsidRPr="002A65DE">
              <w:rPr>
                <w:sz w:val="22"/>
                <w:szCs w:val="22"/>
              </w:rPr>
              <w:t xml:space="preserve"> The lower tier local authority breakdown for 2013 is as follows:</w:t>
            </w:r>
          </w:p>
        </w:tc>
      </w:tr>
      <w:permEnd w:id="1678319560"/>
    </w:tbl>
    <w:p w14:paraId="19A9EEC5" w14:textId="77777777" w:rsidR="00513570" w:rsidRDefault="00513570"/>
    <w:tbl>
      <w:tblPr>
        <w:tblStyle w:val="TableGrid"/>
        <w:tblW w:w="5840" w:type="dxa"/>
        <w:tblLayout w:type="fixed"/>
        <w:tblLook w:val="04A0" w:firstRow="1" w:lastRow="0" w:firstColumn="1" w:lastColumn="0" w:noHBand="0" w:noVBand="1"/>
      </w:tblPr>
      <w:tblGrid>
        <w:gridCol w:w="3380"/>
        <w:gridCol w:w="1300"/>
        <w:gridCol w:w="1160"/>
      </w:tblGrid>
      <w:tr w:rsidR="00513570" w:rsidRPr="002A65DE" w14:paraId="1DD9BD6B" w14:textId="77777777" w:rsidTr="00201CDA">
        <w:trPr>
          <w:trHeight w:val="600"/>
        </w:trPr>
        <w:tc>
          <w:tcPr>
            <w:tcW w:w="3380" w:type="dxa"/>
            <w:noWrap/>
            <w:hideMark/>
          </w:tcPr>
          <w:p w14:paraId="5C4E1160" w14:textId="77777777" w:rsidR="00513570" w:rsidRPr="002A65DE" w:rsidRDefault="00513570" w:rsidP="00201CDA">
            <w:pPr>
              <w:spacing w:after="0"/>
              <w:textboxTightWrap w:val="none"/>
              <w:rPr>
                <w:rFonts w:asciiTheme="majorHAnsi" w:hAnsiTheme="majorHAnsi" w:cstheme="majorHAnsi"/>
                <w:sz w:val="20"/>
                <w:szCs w:val="20"/>
                <w:lang w:eastAsia="en-GB"/>
              </w:rPr>
            </w:pPr>
          </w:p>
        </w:tc>
        <w:tc>
          <w:tcPr>
            <w:tcW w:w="1300" w:type="dxa"/>
            <w:hideMark/>
          </w:tcPr>
          <w:p w14:paraId="39FD848A" w14:textId="77777777" w:rsidR="00513570" w:rsidRPr="002A65DE" w:rsidRDefault="00513570" w:rsidP="00201CDA">
            <w:pPr>
              <w:spacing w:after="0"/>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Count of LAs</w:t>
            </w:r>
          </w:p>
        </w:tc>
        <w:tc>
          <w:tcPr>
            <w:tcW w:w="1160" w:type="dxa"/>
            <w:hideMark/>
          </w:tcPr>
          <w:p w14:paraId="4DD274DA" w14:textId="77777777" w:rsidR="00513570" w:rsidRPr="002A65DE" w:rsidRDefault="00513570" w:rsidP="00201CDA">
            <w:pPr>
              <w:spacing w:after="0"/>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Percentage of LAs</w:t>
            </w:r>
          </w:p>
        </w:tc>
      </w:tr>
      <w:tr w:rsidR="00513570" w:rsidRPr="002A65DE" w14:paraId="1A8EC26A" w14:textId="77777777" w:rsidTr="00201CDA">
        <w:trPr>
          <w:trHeight w:val="300"/>
        </w:trPr>
        <w:tc>
          <w:tcPr>
            <w:tcW w:w="3380" w:type="dxa"/>
            <w:noWrap/>
            <w:hideMark/>
          </w:tcPr>
          <w:p w14:paraId="45446CC4" w14:textId="77777777" w:rsidR="00513570" w:rsidRPr="002A65DE" w:rsidRDefault="00513570" w:rsidP="00201CDA">
            <w:pPr>
              <w:spacing w:after="0"/>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Suppressed indicator value:</w:t>
            </w:r>
          </w:p>
        </w:tc>
        <w:tc>
          <w:tcPr>
            <w:tcW w:w="1300" w:type="dxa"/>
            <w:noWrap/>
            <w:hideMark/>
          </w:tcPr>
          <w:p w14:paraId="6D0D6C33" w14:textId="77777777" w:rsidR="00513570" w:rsidRPr="002A65DE" w:rsidRDefault="00513570" w:rsidP="00201CDA">
            <w:pPr>
              <w:spacing w:after="0"/>
              <w:jc w:val="right"/>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154</w:t>
            </w:r>
          </w:p>
        </w:tc>
        <w:tc>
          <w:tcPr>
            <w:tcW w:w="1160" w:type="dxa"/>
            <w:noWrap/>
            <w:hideMark/>
          </w:tcPr>
          <w:p w14:paraId="36FCC7EE" w14:textId="77777777" w:rsidR="00513570" w:rsidRPr="002A65DE" w:rsidRDefault="00513570" w:rsidP="00201CDA">
            <w:pPr>
              <w:spacing w:after="0"/>
              <w:jc w:val="right"/>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47.2%</w:t>
            </w:r>
          </w:p>
        </w:tc>
      </w:tr>
      <w:tr w:rsidR="00513570" w:rsidRPr="002A65DE" w14:paraId="1865B3F8" w14:textId="77777777" w:rsidTr="00201CDA">
        <w:trPr>
          <w:trHeight w:val="300"/>
        </w:trPr>
        <w:tc>
          <w:tcPr>
            <w:tcW w:w="3380" w:type="dxa"/>
            <w:noWrap/>
            <w:hideMark/>
          </w:tcPr>
          <w:p w14:paraId="71C524E3" w14:textId="77777777" w:rsidR="00513570" w:rsidRPr="002A65DE" w:rsidRDefault="00513570" w:rsidP="00201CDA">
            <w:pPr>
              <w:spacing w:after="0"/>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No indicator value to report*</w:t>
            </w:r>
          </w:p>
        </w:tc>
        <w:tc>
          <w:tcPr>
            <w:tcW w:w="1300" w:type="dxa"/>
            <w:noWrap/>
            <w:hideMark/>
          </w:tcPr>
          <w:p w14:paraId="33250423" w14:textId="77777777" w:rsidR="00513570" w:rsidRPr="002A65DE" w:rsidRDefault="00513570" w:rsidP="00201CDA">
            <w:pPr>
              <w:spacing w:after="0"/>
              <w:jc w:val="right"/>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28</w:t>
            </w:r>
          </w:p>
        </w:tc>
        <w:tc>
          <w:tcPr>
            <w:tcW w:w="1160" w:type="dxa"/>
            <w:noWrap/>
            <w:hideMark/>
          </w:tcPr>
          <w:p w14:paraId="2E1C8D4E" w14:textId="77777777" w:rsidR="00513570" w:rsidRPr="002A65DE" w:rsidRDefault="00513570" w:rsidP="00201CDA">
            <w:pPr>
              <w:spacing w:after="0"/>
              <w:jc w:val="right"/>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8.6%</w:t>
            </w:r>
          </w:p>
        </w:tc>
      </w:tr>
      <w:tr w:rsidR="00513570" w:rsidRPr="002A65DE" w14:paraId="6F84F987" w14:textId="77777777" w:rsidTr="00201CDA">
        <w:trPr>
          <w:trHeight w:val="300"/>
        </w:trPr>
        <w:tc>
          <w:tcPr>
            <w:tcW w:w="3380" w:type="dxa"/>
            <w:noWrap/>
            <w:hideMark/>
          </w:tcPr>
          <w:p w14:paraId="10B5E147" w14:textId="77777777" w:rsidR="00513570" w:rsidRPr="002A65DE" w:rsidRDefault="00513570" w:rsidP="00201CDA">
            <w:pPr>
              <w:spacing w:after="0"/>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Zero indicator value (numerator=0)</w:t>
            </w:r>
          </w:p>
        </w:tc>
        <w:tc>
          <w:tcPr>
            <w:tcW w:w="1300" w:type="dxa"/>
            <w:noWrap/>
            <w:hideMark/>
          </w:tcPr>
          <w:p w14:paraId="2C900C67" w14:textId="77777777" w:rsidR="00513570" w:rsidRPr="002A65DE" w:rsidRDefault="00513570" w:rsidP="00201CDA">
            <w:pPr>
              <w:spacing w:after="0"/>
              <w:jc w:val="right"/>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4</w:t>
            </w:r>
          </w:p>
        </w:tc>
        <w:tc>
          <w:tcPr>
            <w:tcW w:w="1160" w:type="dxa"/>
            <w:noWrap/>
            <w:hideMark/>
          </w:tcPr>
          <w:p w14:paraId="2D389A52" w14:textId="77777777" w:rsidR="00513570" w:rsidRPr="002A65DE" w:rsidRDefault="00513570" w:rsidP="00201CDA">
            <w:pPr>
              <w:spacing w:after="0"/>
              <w:jc w:val="right"/>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1.2%</w:t>
            </w:r>
          </w:p>
        </w:tc>
      </w:tr>
      <w:tr w:rsidR="00513570" w:rsidRPr="002A65DE" w14:paraId="0CF9ACA9" w14:textId="77777777" w:rsidTr="00201CDA">
        <w:trPr>
          <w:trHeight w:val="300"/>
        </w:trPr>
        <w:tc>
          <w:tcPr>
            <w:tcW w:w="3380" w:type="dxa"/>
            <w:noWrap/>
            <w:hideMark/>
          </w:tcPr>
          <w:p w14:paraId="5B65A3A8" w14:textId="77777777" w:rsidR="00513570" w:rsidRPr="002A65DE" w:rsidRDefault="00513570" w:rsidP="00201CDA">
            <w:pPr>
              <w:spacing w:after="0"/>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lastRenderedPageBreak/>
              <w:t>Valid indicator value</w:t>
            </w:r>
          </w:p>
        </w:tc>
        <w:tc>
          <w:tcPr>
            <w:tcW w:w="1300" w:type="dxa"/>
            <w:noWrap/>
            <w:hideMark/>
          </w:tcPr>
          <w:p w14:paraId="6544485C" w14:textId="77777777" w:rsidR="00513570" w:rsidRPr="002A65DE" w:rsidRDefault="00513570" w:rsidP="00201CDA">
            <w:pPr>
              <w:spacing w:after="0"/>
              <w:jc w:val="right"/>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140</w:t>
            </w:r>
          </w:p>
        </w:tc>
        <w:tc>
          <w:tcPr>
            <w:tcW w:w="1160" w:type="dxa"/>
            <w:noWrap/>
            <w:hideMark/>
          </w:tcPr>
          <w:p w14:paraId="0798D395" w14:textId="77777777" w:rsidR="00513570" w:rsidRPr="002A65DE" w:rsidRDefault="00513570" w:rsidP="00201CDA">
            <w:pPr>
              <w:spacing w:after="0"/>
              <w:jc w:val="right"/>
              <w:textboxTightWrap w:val="none"/>
              <w:rPr>
                <w:rFonts w:asciiTheme="majorHAnsi" w:hAnsiTheme="majorHAnsi" w:cstheme="majorHAnsi"/>
                <w:sz w:val="20"/>
                <w:szCs w:val="20"/>
                <w:lang w:eastAsia="en-GB"/>
              </w:rPr>
            </w:pPr>
            <w:r w:rsidRPr="002A65DE">
              <w:rPr>
                <w:rFonts w:asciiTheme="majorHAnsi" w:hAnsiTheme="majorHAnsi" w:cstheme="majorHAnsi"/>
                <w:sz w:val="20"/>
                <w:szCs w:val="20"/>
                <w:lang w:eastAsia="en-GB"/>
              </w:rPr>
              <w:t>42.9%</w:t>
            </w:r>
          </w:p>
        </w:tc>
      </w:tr>
    </w:tbl>
    <w:p w14:paraId="6CAF1723" w14:textId="11D0C619" w:rsidR="00513570" w:rsidRDefault="00513570">
      <w:r w:rsidRPr="002A65DE">
        <w:rPr>
          <w:rFonts w:ascii="Calibri" w:hAnsi="Calibri" w:cs="Calibri"/>
          <w:sz w:val="22"/>
          <w:szCs w:val="22"/>
          <w:lang w:eastAsia="en-GB"/>
        </w:rPr>
        <w:t>* numerator and denominator equal to zero</w:t>
      </w:r>
    </w:p>
    <w:p w14:paraId="222FE0EB" w14:textId="77777777" w:rsidR="00513570" w:rsidRPr="002A65DE" w:rsidRDefault="00513570" w:rsidP="00513570">
      <w:pPr>
        <w:spacing w:before="240"/>
        <w:rPr>
          <w:sz w:val="22"/>
          <w:szCs w:val="22"/>
        </w:rPr>
      </w:pPr>
      <w:r w:rsidRPr="002A65DE">
        <w:rPr>
          <w:sz w:val="22"/>
          <w:szCs w:val="22"/>
        </w:rPr>
        <w:t>The following chart shows the variability for LAs (excluding suppressed values):</w:t>
      </w:r>
    </w:p>
    <w:p w14:paraId="67228D6E" w14:textId="77777777" w:rsidR="00513570" w:rsidRDefault="00513570"/>
    <w:p w14:paraId="031A8D11" w14:textId="1DE89954" w:rsidR="00513570" w:rsidRDefault="00513570">
      <w:r w:rsidRPr="002A65DE">
        <w:rPr>
          <w:noProof/>
          <w:lang w:eastAsia="en-GB"/>
        </w:rPr>
        <w:drawing>
          <wp:inline distT="0" distB="0" distL="0" distR="0" wp14:anchorId="7F4EF624" wp14:editId="024020D8">
            <wp:extent cx="4333875" cy="2609850"/>
            <wp:effectExtent l="0" t="0" r="9525" b="19050"/>
            <wp:docPr id="9" name="Chart 9" descr="graph showing variability for LAs x axis shows lower tier local authorities and y axis shows percentage improve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6782AC" w14:textId="77777777" w:rsidR="00513570" w:rsidRDefault="00513570"/>
    <w:p w14:paraId="6ADA7999" w14:textId="1F43C19E" w:rsidR="002A65DE" w:rsidRDefault="002A65DE">
      <w:r>
        <w:t>Section 6 Risks</w:t>
      </w:r>
    </w:p>
    <w:tbl>
      <w:tblPr>
        <w:tblStyle w:val="TableGrid1"/>
        <w:tblW w:w="9121" w:type="dxa"/>
        <w:tblLayout w:type="fixed"/>
        <w:tblLook w:val="04A0" w:firstRow="1" w:lastRow="0" w:firstColumn="1" w:lastColumn="0" w:noHBand="0" w:noVBand="1"/>
      </w:tblPr>
      <w:tblGrid>
        <w:gridCol w:w="2268"/>
        <w:gridCol w:w="6853"/>
      </w:tblGrid>
      <w:tr w:rsidR="002A65DE" w:rsidRPr="002A65DE" w14:paraId="6C367CFE" w14:textId="77777777" w:rsidTr="002A65DE">
        <w:tc>
          <w:tcPr>
            <w:tcW w:w="2268" w:type="dxa"/>
          </w:tcPr>
          <w:p w14:paraId="6C367CFC" w14:textId="77A0A83E" w:rsidR="002A65DE" w:rsidRPr="002A65DE" w:rsidRDefault="002A65DE" w:rsidP="000277F8">
            <w:pPr>
              <w:spacing w:before="240"/>
              <w:ind w:left="34"/>
              <w:rPr>
                <w:b/>
                <w:sz w:val="22"/>
                <w:szCs w:val="22"/>
              </w:rPr>
            </w:pPr>
            <w:permStart w:id="1690532487" w:edGrp="everyone" w:colFirst="1" w:colLast="1"/>
            <w:r>
              <w:rPr>
                <w:b/>
                <w:sz w:val="22"/>
                <w:szCs w:val="22"/>
              </w:rPr>
              <w:t xml:space="preserve">6.1 </w:t>
            </w:r>
            <w:r w:rsidRPr="002A65DE">
              <w:rPr>
                <w:b/>
                <w:sz w:val="22"/>
                <w:szCs w:val="22"/>
              </w:rPr>
              <w:t>Similar existing indicators</w:t>
            </w:r>
          </w:p>
        </w:tc>
        <w:tc>
          <w:tcPr>
            <w:tcW w:w="6853" w:type="dxa"/>
          </w:tcPr>
          <w:p w14:paraId="6C367CFD" w14:textId="64B22ED3" w:rsidR="002A65DE" w:rsidRPr="002A65DE" w:rsidRDefault="002A65DE" w:rsidP="000D79B4">
            <w:pPr>
              <w:spacing w:before="240"/>
              <w:rPr>
                <w:sz w:val="22"/>
                <w:szCs w:val="22"/>
              </w:rPr>
            </w:pPr>
            <w:r w:rsidRPr="002A65DE">
              <w:rPr>
                <w:sz w:val="22"/>
                <w:szCs w:val="22"/>
              </w:rPr>
              <w:t>There are equivalent CCG level indicators published as part of the CCG Outcomes Indicator Set (3.10i and ii)</w:t>
            </w:r>
          </w:p>
        </w:tc>
      </w:tr>
      <w:tr w:rsidR="002A65DE" w:rsidRPr="002A65DE" w14:paraId="6C367D06" w14:textId="77777777" w:rsidTr="002A65DE">
        <w:tc>
          <w:tcPr>
            <w:tcW w:w="2268" w:type="dxa"/>
          </w:tcPr>
          <w:p w14:paraId="6C367D04" w14:textId="104C82A4" w:rsidR="002A65DE" w:rsidRPr="002A65DE" w:rsidRDefault="002A65DE" w:rsidP="00772A5C">
            <w:pPr>
              <w:spacing w:before="240"/>
              <w:ind w:left="34"/>
              <w:rPr>
                <w:b/>
                <w:sz w:val="22"/>
                <w:szCs w:val="22"/>
              </w:rPr>
            </w:pPr>
            <w:permStart w:id="110306255" w:edGrp="everyone" w:colFirst="1" w:colLast="1"/>
            <w:permEnd w:id="1690532487"/>
            <w:r>
              <w:rPr>
                <w:b/>
                <w:sz w:val="22"/>
                <w:szCs w:val="22"/>
              </w:rPr>
              <w:t xml:space="preserve">6.2 </w:t>
            </w:r>
            <w:r w:rsidRPr="002A65DE">
              <w:rPr>
                <w:b/>
                <w:sz w:val="22"/>
                <w:szCs w:val="22"/>
              </w:rPr>
              <w:t>Coherence and comparability</w:t>
            </w:r>
          </w:p>
        </w:tc>
        <w:tc>
          <w:tcPr>
            <w:tcW w:w="6853" w:type="dxa"/>
          </w:tcPr>
          <w:p w14:paraId="0AB8D745" w14:textId="7039B62C" w:rsidR="002A65DE" w:rsidRPr="002A65DE" w:rsidRDefault="002A65DE" w:rsidP="00565CF5">
            <w:pPr>
              <w:rPr>
                <w:sz w:val="22"/>
                <w:szCs w:val="22"/>
              </w:rPr>
            </w:pPr>
            <w:r w:rsidRPr="002A65DE">
              <w:rPr>
                <w:sz w:val="22"/>
                <w:szCs w:val="22"/>
              </w:rPr>
              <w:t>Although the calculation methodology is the same for the NHS OF and CCG OIS indicators, the CCG.  Going forwards, it is proposed that the CCG indicators will only be published at CCG level.</w:t>
            </w:r>
          </w:p>
          <w:p w14:paraId="6C367D05" w14:textId="5D5425EC" w:rsidR="002A65DE" w:rsidRPr="002A65DE" w:rsidRDefault="002A65DE" w:rsidP="00BC2CB1">
            <w:pPr>
              <w:spacing w:before="240"/>
              <w:rPr>
                <w:sz w:val="22"/>
                <w:szCs w:val="22"/>
              </w:rPr>
            </w:pPr>
            <w:r w:rsidRPr="002A65DE">
              <w:rPr>
                <w:sz w:val="22"/>
                <w:szCs w:val="22"/>
              </w:rPr>
              <w:t xml:space="preserve">OIS indicators are currently published at CCG and area team level.  </w:t>
            </w:r>
          </w:p>
        </w:tc>
      </w:tr>
      <w:tr w:rsidR="002A65DE" w:rsidRPr="002A65DE" w14:paraId="6C367D0A" w14:textId="77777777" w:rsidTr="002A65DE">
        <w:tc>
          <w:tcPr>
            <w:tcW w:w="2268" w:type="dxa"/>
          </w:tcPr>
          <w:p w14:paraId="6C367D08" w14:textId="7AFAB00A" w:rsidR="002A65DE" w:rsidRPr="002A65DE" w:rsidRDefault="002A65DE" w:rsidP="00772A5C">
            <w:pPr>
              <w:spacing w:before="240"/>
              <w:ind w:left="34"/>
              <w:rPr>
                <w:b/>
                <w:sz w:val="22"/>
                <w:szCs w:val="22"/>
              </w:rPr>
            </w:pPr>
            <w:permStart w:id="1400335799" w:edGrp="everyone" w:colFirst="1" w:colLast="1"/>
            <w:permEnd w:id="110306255"/>
            <w:r>
              <w:rPr>
                <w:b/>
                <w:sz w:val="22"/>
                <w:szCs w:val="22"/>
              </w:rPr>
              <w:t xml:space="preserve">6.3 </w:t>
            </w:r>
            <w:r w:rsidRPr="002A65DE">
              <w:rPr>
                <w:b/>
                <w:sz w:val="22"/>
                <w:szCs w:val="22"/>
              </w:rPr>
              <w:t>Undesired behaviours and/or gaming</w:t>
            </w:r>
          </w:p>
        </w:tc>
        <w:tc>
          <w:tcPr>
            <w:tcW w:w="6853" w:type="dxa"/>
          </w:tcPr>
          <w:p w14:paraId="13D0761F" w14:textId="77777777" w:rsidR="002A65DE" w:rsidRPr="002A65DE" w:rsidRDefault="002A65DE" w:rsidP="00772A5C">
            <w:pPr>
              <w:spacing w:before="240"/>
              <w:rPr>
                <w:sz w:val="22"/>
                <w:szCs w:val="22"/>
              </w:rPr>
            </w:pPr>
            <w:r w:rsidRPr="002A65DE">
              <w:rPr>
                <w:sz w:val="22"/>
                <w:szCs w:val="22"/>
              </w:rPr>
              <w:t xml:space="preserve">Hospitals could score patients with a mobility score of 4 or 5 which would make them ineligible to be included within the indicator.  </w:t>
            </w:r>
          </w:p>
          <w:p w14:paraId="6C367D09" w14:textId="27ED74F3" w:rsidR="002A65DE" w:rsidRPr="002A65DE" w:rsidRDefault="002A65DE" w:rsidP="008C1AE9">
            <w:pPr>
              <w:spacing w:before="240"/>
              <w:rPr>
                <w:sz w:val="22"/>
                <w:szCs w:val="22"/>
              </w:rPr>
            </w:pPr>
            <w:r w:rsidRPr="002A65DE">
              <w:rPr>
                <w:sz w:val="22"/>
                <w:szCs w:val="22"/>
              </w:rPr>
              <w:t>If a patient has not recovered as would be expected the hospital could ensure they are not included in the indicator calculation by failing to follow-up the patient as follow-up is not mandatory.  This would mean that these patients would not have a negative effect on scores.</w:t>
            </w:r>
          </w:p>
        </w:tc>
      </w:tr>
      <w:tr w:rsidR="002A65DE" w:rsidRPr="002A65DE" w14:paraId="6C367D12" w14:textId="77777777" w:rsidTr="002A65DE">
        <w:tc>
          <w:tcPr>
            <w:tcW w:w="2268" w:type="dxa"/>
          </w:tcPr>
          <w:p w14:paraId="6C367D10" w14:textId="753A9EE6" w:rsidR="002A65DE" w:rsidRPr="002A65DE" w:rsidRDefault="002A65DE" w:rsidP="00772A5C">
            <w:pPr>
              <w:spacing w:before="240"/>
              <w:ind w:left="34"/>
              <w:rPr>
                <w:b/>
                <w:sz w:val="22"/>
                <w:szCs w:val="22"/>
              </w:rPr>
            </w:pPr>
            <w:permStart w:id="1184378917" w:edGrp="everyone" w:colFirst="1" w:colLast="1"/>
            <w:permEnd w:id="1400335799"/>
            <w:r>
              <w:rPr>
                <w:b/>
                <w:sz w:val="22"/>
                <w:szCs w:val="22"/>
              </w:rPr>
              <w:lastRenderedPageBreak/>
              <w:t xml:space="preserve">6.4 </w:t>
            </w:r>
            <w:r w:rsidRPr="002A65DE">
              <w:rPr>
                <w:b/>
                <w:sz w:val="22"/>
                <w:szCs w:val="22"/>
              </w:rPr>
              <w:t>Approach to indicator review</w:t>
            </w:r>
          </w:p>
        </w:tc>
        <w:tc>
          <w:tcPr>
            <w:tcW w:w="6853" w:type="dxa"/>
          </w:tcPr>
          <w:p w14:paraId="6D976DF8" w14:textId="49C4B989" w:rsidR="002A65DE" w:rsidRPr="002A65DE" w:rsidRDefault="002A65DE" w:rsidP="008C1AE9">
            <w:pPr>
              <w:spacing w:before="240"/>
              <w:rPr>
                <w:sz w:val="22"/>
                <w:szCs w:val="22"/>
              </w:rPr>
            </w:pPr>
            <w:r w:rsidRPr="002A65DE">
              <w:rPr>
                <w:sz w:val="22"/>
                <w:szCs w:val="22"/>
              </w:rPr>
              <w:t>The time period for when the indicator is to be reviewed will be set by the Indicator Governance Board (IGB). The indicator will also be considered as part of any review of the NHS Outcomes Framework.</w:t>
            </w:r>
          </w:p>
          <w:p w14:paraId="6C367D11" w14:textId="1C8ECF7F" w:rsidR="002A65DE" w:rsidRPr="002A65DE" w:rsidRDefault="002A65DE" w:rsidP="00F75F20">
            <w:pPr>
              <w:spacing w:before="240"/>
              <w:rPr>
                <w:sz w:val="22"/>
                <w:szCs w:val="22"/>
              </w:rPr>
            </w:pPr>
            <w:r w:rsidRPr="002A65DE">
              <w:rPr>
                <w:sz w:val="22"/>
                <w:szCs w:val="22"/>
              </w:rPr>
              <w:t>User feedback and comments on the indicator are welcomed via HSCIC Enquiries:</w:t>
            </w:r>
            <w:r w:rsidRPr="002A65DE">
              <w:rPr>
                <w:sz w:val="22"/>
                <w:szCs w:val="22"/>
              </w:rPr>
              <w:br/>
            </w:r>
            <w:hyperlink r:id="rId18" w:history="1">
              <w:r w:rsidRPr="002A65DE">
                <w:rPr>
                  <w:rStyle w:val="Hyperlink"/>
                  <w:rFonts w:ascii="Arial" w:hAnsi="Arial"/>
                  <w:color w:val="auto"/>
                  <w:sz w:val="22"/>
                  <w:szCs w:val="22"/>
                </w:rPr>
                <w:t>enquires@hscic.gov.uk</w:t>
              </w:r>
            </w:hyperlink>
          </w:p>
        </w:tc>
      </w:tr>
      <w:tr w:rsidR="002A65DE" w:rsidRPr="002A65DE" w14:paraId="6C367D16" w14:textId="77777777" w:rsidTr="002A65DE">
        <w:tc>
          <w:tcPr>
            <w:tcW w:w="2268" w:type="dxa"/>
          </w:tcPr>
          <w:p w14:paraId="6C367D14" w14:textId="1873A0EB" w:rsidR="002A65DE" w:rsidRPr="002A65DE" w:rsidRDefault="002A65DE" w:rsidP="00772A5C">
            <w:pPr>
              <w:spacing w:before="240"/>
              <w:ind w:left="34"/>
              <w:rPr>
                <w:b/>
                <w:sz w:val="22"/>
                <w:szCs w:val="22"/>
              </w:rPr>
            </w:pPr>
            <w:permStart w:id="1549956980" w:edGrp="everyone" w:colFirst="1" w:colLast="1"/>
            <w:permEnd w:id="1184378917"/>
            <w:r>
              <w:rPr>
                <w:b/>
                <w:sz w:val="22"/>
                <w:szCs w:val="22"/>
              </w:rPr>
              <w:t xml:space="preserve">6.5 </w:t>
            </w:r>
            <w:r w:rsidRPr="002A65DE">
              <w:rPr>
                <w:b/>
                <w:sz w:val="22"/>
                <w:szCs w:val="22"/>
              </w:rPr>
              <w:t>Disclosure control</w:t>
            </w:r>
          </w:p>
        </w:tc>
        <w:tc>
          <w:tcPr>
            <w:tcW w:w="6853" w:type="dxa"/>
          </w:tcPr>
          <w:p w14:paraId="6C367D15" w14:textId="6EFF8B0A" w:rsidR="002A65DE" w:rsidRPr="002A65DE" w:rsidRDefault="002A65DE" w:rsidP="00772A5C">
            <w:pPr>
              <w:spacing w:before="240"/>
              <w:rPr>
                <w:sz w:val="22"/>
                <w:szCs w:val="22"/>
              </w:rPr>
            </w:pPr>
            <w:r w:rsidRPr="002A65DE">
              <w:rPr>
                <w:sz w:val="22"/>
                <w:szCs w:val="22"/>
              </w:rPr>
              <w:t>All indicator values, numerators and denominators are suppressed where the numerator and/or denominator is between 1 and 5 (inclusive)</w:t>
            </w:r>
          </w:p>
        </w:tc>
      </w:tr>
      <w:tr w:rsidR="002A65DE" w:rsidRPr="002A65DE" w14:paraId="6C367D1A" w14:textId="77777777" w:rsidTr="002A65DE">
        <w:tc>
          <w:tcPr>
            <w:tcW w:w="2268" w:type="dxa"/>
          </w:tcPr>
          <w:p w14:paraId="6C367D18" w14:textId="758E3029" w:rsidR="002A65DE" w:rsidRPr="002A65DE" w:rsidRDefault="002A65DE" w:rsidP="00772A5C">
            <w:pPr>
              <w:spacing w:before="240"/>
              <w:ind w:left="34"/>
              <w:rPr>
                <w:b/>
                <w:sz w:val="22"/>
                <w:szCs w:val="22"/>
              </w:rPr>
            </w:pPr>
            <w:permStart w:id="1430348488" w:edGrp="everyone" w:colFirst="1" w:colLast="1"/>
            <w:permEnd w:id="1549956980"/>
            <w:r>
              <w:rPr>
                <w:b/>
                <w:sz w:val="22"/>
                <w:szCs w:val="22"/>
              </w:rPr>
              <w:t xml:space="preserve">6.6 </w:t>
            </w:r>
            <w:r w:rsidRPr="002A65DE">
              <w:rPr>
                <w:b/>
                <w:sz w:val="22"/>
                <w:szCs w:val="22"/>
              </w:rPr>
              <w:t>Copyright</w:t>
            </w:r>
          </w:p>
        </w:tc>
        <w:tc>
          <w:tcPr>
            <w:tcW w:w="6853" w:type="dxa"/>
          </w:tcPr>
          <w:p w14:paraId="6C367D19" w14:textId="59A07A65" w:rsidR="002A65DE" w:rsidRPr="002A65DE" w:rsidRDefault="002A65DE" w:rsidP="00772A5C">
            <w:pPr>
              <w:spacing w:before="240"/>
              <w:rPr>
                <w:sz w:val="22"/>
                <w:szCs w:val="22"/>
              </w:rPr>
            </w:pPr>
            <w:r w:rsidRPr="002A65DE">
              <w:rPr>
                <w:sz w:val="22"/>
                <w:szCs w:val="22"/>
              </w:rPr>
              <w:t>Copyright © 2015, Health and Social Care Information Centre. All Rights Reserved</w:t>
            </w:r>
          </w:p>
        </w:tc>
      </w:tr>
      <w:permEnd w:id="1430348488"/>
    </w:tbl>
    <w:p w14:paraId="6C367D21" w14:textId="3FCC242D" w:rsidR="004E569C" w:rsidRPr="002A65DE" w:rsidRDefault="004E569C" w:rsidP="001D243C"/>
    <w:p w14:paraId="1594A0CD" w14:textId="01E992C5" w:rsidR="00E645E0" w:rsidRPr="002A65DE" w:rsidRDefault="00E645E0">
      <w:pPr>
        <w:spacing w:after="0"/>
        <w:textboxTightWrap w:val="none"/>
      </w:pPr>
      <w:r w:rsidRPr="002A65DE">
        <w:br w:type="page"/>
      </w:r>
    </w:p>
    <w:p w14:paraId="15B36759" w14:textId="77777777" w:rsidR="00E645E0" w:rsidRPr="002A65DE" w:rsidRDefault="00E645E0" w:rsidP="00AB0B21">
      <w:pPr>
        <w:pStyle w:val="Title"/>
        <w:rPr>
          <w:rFonts w:eastAsia="+mn-ea"/>
          <w:color w:val="auto"/>
          <w:sz w:val="40"/>
        </w:rPr>
      </w:pPr>
      <w:r w:rsidRPr="002A65DE">
        <w:rPr>
          <w:rFonts w:eastAsia="+mn-ea"/>
          <w:color w:val="auto"/>
          <w:sz w:val="40"/>
        </w:rPr>
        <w:lastRenderedPageBreak/>
        <w:t>MRG Assessment Summary (</w:t>
      </w:r>
      <w:sdt>
        <w:sdtPr>
          <w:rPr>
            <w:rStyle w:val="Title2"/>
            <w:color w:val="auto"/>
          </w:rPr>
          <w:id w:val="882825154"/>
          <w:placeholder>
            <w:docPart w:val="560BBB6D35F9473F8E3603CD18F0B9CA"/>
          </w:placeholder>
          <w:date w:fullDate="2015-07-23T00:00:00Z">
            <w:dateFormat w:val="dd/MM/yyyy"/>
            <w:lid w:val="en-GB"/>
            <w:storeMappedDataAs w:val="dateTime"/>
            <w:calendar w:val="gregorian"/>
          </w:date>
        </w:sdtPr>
        <w:sdtEndPr>
          <w:rPr>
            <w:rStyle w:val="DefaultParagraphFont"/>
            <w:rFonts w:eastAsia="+mn-ea"/>
            <w:sz w:val="52"/>
          </w:rPr>
        </w:sdtEndPr>
        <w:sdtContent>
          <w:r w:rsidRPr="002A65DE">
            <w:rPr>
              <w:rStyle w:val="Title2"/>
              <w:color w:val="auto"/>
            </w:rPr>
            <w:t>23/07/2015</w:t>
          </w:r>
        </w:sdtContent>
      </w:sdt>
      <w:r w:rsidRPr="002A65DE">
        <w:rPr>
          <w:rFonts w:eastAsia="+mn-ea"/>
          <w:color w:val="auto"/>
          <w:sz w:val="40"/>
        </w:rPr>
        <w:t>)</w:t>
      </w:r>
    </w:p>
    <w:p w14:paraId="1E906CCB" w14:textId="77777777" w:rsidR="00E645E0" w:rsidRPr="002A65DE" w:rsidRDefault="00E645E0" w:rsidP="00AB0B21">
      <w:pPr>
        <w:pStyle w:val="NormalWeb"/>
        <w:spacing w:before="0" w:beforeAutospacing="0" w:after="0" w:afterAutospacing="0"/>
        <w:ind w:left="142"/>
        <w:rPr>
          <w:rFonts w:ascii="Arial" w:eastAsia="+mn-ea" w:hAnsi="Arial" w:cs="Arial"/>
          <w:position w:val="1"/>
          <w:sz w:val="16"/>
          <w:szCs w:val="70"/>
        </w:rPr>
      </w:pPr>
    </w:p>
    <w:tbl>
      <w:tblPr>
        <w:tblStyle w:val="TableGrid"/>
        <w:tblW w:w="10065" w:type="dxa"/>
        <w:tblInd w:w="108"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2693"/>
        <w:gridCol w:w="7372"/>
      </w:tblGrid>
      <w:tr w:rsidR="00E645E0" w:rsidRPr="002A65DE" w14:paraId="63F8B5F2" w14:textId="77777777" w:rsidTr="00AB0B21">
        <w:trPr>
          <w:trHeight w:val="545"/>
        </w:trPr>
        <w:tc>
          <w:tcPr>
            <w:tcW w:w="2693" w:type="dxa"/>
            <w:vAlign w:val="center"/>
          </w:tcPr>
          <w:p w14:paraId="25AA68B6"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IAS Reference Code</w:t>
            </w:r>
          </w:p>
        </w:tc>
        <w:tc>
          <w:tcPr>
            <w:tcW w:w="7372" w:type="dxa"/>
            <w:vAlign w:val="center"/>
          </w:tcPr>
          <w:p w14:paraId="157FD41A" w14:textId="77777777" w:rsidR="00E645E0" w:rsidRPr="002A65DE" w:rsidRDefault="00E645E0" w:rsidP="00AB0B21">
            <w:pPr>
              <w:pStyle w:val="NormalWeb"/>
              <w:spacing w:before="0" w:beforeAutospacing="0" w:after="0" w:afterAutospacing="0"/>
              <w:ind w:left="142"/>
              <w:rPr>
                <w:rFonts w:ascii="Arial" w:eastAsia="+mn-ea" w:hAnsi="Arial" w:cs="Arial"/>
                <w:position w:val="1"/>
                <w:sz w:val="22"/>
                <w:szCs w:val="22"/>
              </w:rPr>
            </w:pPr>
            <w:r w:rsidRPr="002A65DE">
              <w:rPr>
                <w:rFonts w:ascii="Arial" w:eastAsia="+mn-ea" w:hAnsi="Arial" w:cs="Arial"/>
                <w:position w:val="1"/>
                <w:sz w:val="22"/>
                <w:szCs w:val="22"/>
              </w:rPr>
              <w:t>IAP00516</w:t>
            </w:r>
          </w:p>
        </w:tc>
      </w:tr>
      <w:tr w:rsidR="00E645E0" w:rsidRPr="002A65DE" w14:paraId="38B54FEF" w14:textId="77777777" w:rsidTr="00AB0B21">
        <w:trPr>
          <w:trHeight w:val="619"/>
        </w:trPr>
        <w:tc>
          <w:tcPr>
            <w:tcW w:w="2693" w:type="dxa"/>
            <w:tcBorders>
              <w:bottom w:val="single" w:sz="4" w:space="0" w:color="00B050"/>
            </w:tcBorders>
            <w:vAlign w:val="center"/>
          </w:tcPr>
          <w:p w14:paraId="5768F036"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Title</w:t>
            </w:r>
          </w:p>
        </w:tc>
        <w:tc>
          <w:tcPr>
            <w:tcW w:w="7372" w:type="dxa"/>
            <w:tcBorders>
              <w:bottom w:val="single" w:sz="4" w:space="0" w:color="00B050"/>
            </w:tcBorders>
            <w:vAlign w:val="center"/>
          </w:tcPr>
          <w:p w14:paraId="6FD425A6" w14:textId="1AF9452D" w:rsidR="00E645E0" w:rsidRPr="002A65DE" w:rsidRDefault="00E645E0" w:rsidP="00AB0B21">
            <w:pPr>
              <w:pStyle w:val="NormalWeb"/>
              <w:spacing w:before="0" w:beforeAutospacing="0" w:after="0" w:afterAutospacing="0"/>
              <w:ind w:left="142"/>
              <w:rPr>
                <w:rFonts w:ascii="Arial" w:eastAsia="+mn-ea" w:hAnsi="Arial" w:cs="Arial"/>
                <w:b/>
                <w:position w:val="1"/>
                <w:sz w:val="22"/>
                <w:szCs w:val="22"/>
              </w:rPr>
            </w:pPr>
            <w:r w:rsidRPr="002A65DE">
              <w:rPr>
                <w:rFonts w:ascii="Arial" w:eastAsia="+mn-ea" w:hAnsi="Arial" w:cs="Arial"/>
                <w:b/>
                <w:position w:val="1"/>
              </w:rPr>
              <w:t>Hip fracture: proportion of patients recovering to their previous levels of mobility / walking ability at 120 days</w:t>
            </w:r>
          </w:p>
        </w:tc>
      </w:tr>
      <w:tr w:rsidR="00E645E0" w:rsidRPr="002A65DE" w14:paraId="76D5A2A9" w14:textId="77777777" w:rsidTr="00AB0B21">
        <w:trPr>
          <w:trHeight w:val="557"/>
        </w:trPr>
        <w:tc>
          <w:tcPr>
            <w:tcW w:w="2693" w:type="dxa"/>
            <w:tcBorders>
              <w:top w:val="single" w:sz="4" w:space="0" w:color="00B050"/>
              <w:bottom w:val="nil"/>
            </w:tcBorders>
            <w:vAlign w:val="center"/>
          </w:tcPr>
          <w:p w14:paraId="1EC85CC4"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Set / Framework</w:t>
            </w:r>
          </w:p>
        </w:tc>
        <w:tc>
          <w:tcPr>
            <w:tcW w:w="7372" w:type="dxa"/>
            <w:tcBorders>
              <w:top w:val="single" w:sz="4" w:space="0" w:color="00B050"/>
              <w:bottom w:val="nil"/>
            </w:tcBorders>
            <w:vAlign w:val="center"/>
          </w:tcPr>
          <w:p w14:paraId="079B95FC" w14:textId="77777777" w:rsidR="00E645E0" w:rsidRPr="002A65DE" w:rsidRDefault="00E645E0" w:rsidP="00AB0B21">
            <w:pPr>
              <w:pStyle w:val="NormalWeb"/>
              <w:spacing w:before="0" w:beforeAutospacing="0" w:after="0" w:afterAutospacing="0"/>
              <w:ind w:left="142"/>
              <w:rPr>
                <w:rFonts w:ascii="Arial" w:eastAsia="+mn-ea" w:hAnsi="Arial" w:cs="Arial"/>
                <w:position w:val="1"/>
                <w:sz w:val="22"/>
                <w:szCs w:val="22"/>
              </w:rPr>
            </w:pPr>
            <w:r w:rsidRPr="002A65DE">
              <w:rPr>
                <w:rFonts w:ascii="Arial" w:eastAsia="+mn-ea" w:hAnsi="Arial" w:cs="Arial"/>
                <w:position w:val="1"/>
                <w:sz w:val="22"/>
                <w:szCs w:val="22"/>
              </w:rPr>
              <w:t>NHS Outcomes Framework</w:t>
            </w:r>
          </w:p>
        </w:tc>
      </w:tr>
      <w:tr w:rsidR="00E645E0" w:rsidRPr="002A65DE" w14:paraId="70646095" w14:textId="77777777" w:rsidTr="00AB0B21">
        <w:trPr>
          <w:trHeight w:val="557"/>
        </w:trPr>
        <w:tc>
          <w:tcPr>
            <w:tcW w:w="2693" w:type="dxa"/>
            <w:tcBorders>
              <w:top w:val="single" w:sz="4" w:space="0" w:color="00B050"/>
              <w:bottom w:val="single" w:sz="4" w:space="0" w:color="00B050"/>
            </w:tcBorders>
            <w:vAlign w:val="center"/>
          </w:tcPr>
          <w:p w14:paraId="7CCE1D7C"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Reason for assessment</w:t>
            </w:r>
          </w:p>
        </w:tc>
        <w:sdt>
          <w:sdtPr>
            <w:rPr>
              <w:rFonts w:ascii="Arial" w:eastAsia="+mn-ea" w:hAnsi="Arial" w:cs="Arial"/>
              <w:position w:val="1"/>
              <w:sz w:val="22"/>
              <w:szCs w:val="22"/>
            </w:rPr>
            <w:alias w:val="Reason for assessment"/>
            <w:tag w:val="Reason for assessment"/>
            <w:id w:val="-1914615537"/>
            <w:placeholder>
              <w:docPart w:val="C477A2C10CF84BF4AF597E5DC665BDA5"/>
            </w:placeholder>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7372" w:type="dxa"/>
                <w:tcBorders>
                  <w:top w:val="single" w:sz="4" w:space="0" w:color="00B050"/>
                  <w:bottom w:val="single" w:sz="4" w:space="0" w:color="00B050"/>
                </w:tcBorders>
                <w:vAlign w:val="center"/>
              </w:tcPr>
              <w:p w14:paraId="0A4E1410" w14:textId="77777777" w:rsidR="00E645E0" w:rsidRPr="002A65DE" w:rsidRDefault="00E645E0" w:rsidP="00AB0B21">
                <w:pPr>
                  <w:pStyle w:val="NormalWeb"/>
                  <w:spacing w:before="0" w:beforeAutospacing="0" w:after="0" w:afterAutospacing="0"/>
                  <w:ind w:left="142"/>
                  <w:rPr>
                    <w:rFonts w:ascii="Arial" w:eastAsia="+mn-ea" w:hAnsi="Arial" w:cs="Arial"/>
                    <w:position w:val="1"/>
                    <w:sz w:val="22"/>
                    <w:szCs w:val="22"/>
                  </w:rPr>
                </w:pPr>
                <w:r w:rsidRPr="002A65DE">
                  <w:rPr>
                    <w:rFonts w:ascii="Arial" w:eastAsia="+mn-ea" w:hAnsi="Arial" w:cs="Arial"/>
                    <w:position w:val="1"/>
                    <w:sz w:val="22"/>
                    <w:szCs w:val="22"/>
                  </w:rPr>
                  <w:t>Scheduled review (review date reached)</w:t>
                </w:r>
              </w:p>
            </w:tc>
          </w:sdtContent>
        </w:sdt>
      </w:tr>
      <w:tr w:rsidR="00E645E0" w:rsidRPr="002A65DE" w14:paraId="5E2666B5" w14:textId="77777777" w:rsidTr="00AB0B21">
        <w:trPr>
          <w:trHeight w:val="557"/>
        </w:trPr>
        <w:tc>
          <w:tcPr>
            <w:tcW w:w="2693" w:type="dxa"/>
            <w:tcBorders>
              <w:top w:val="single" w:sz="4" w:space="0" w:color="00B050"/>
              <w:bottom w:val="nil"/>
            </w:tcBorders>
            <w:vAlign w:val="center"/>
          </w:tcPr>
          <w:p w14:paraId="55DA2BDD"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Iteration</w:t>
            </w:r>
          </w:p>
        </w:tc>
        <w:sdt>
          <w:sdtPr>
            <w:rPr>
              <w:rFonts w:ascii="Arial" w:eastAsia="+mn-ea" w:hAnsi="Arial" w:cs="Arial"/>
              <w:position w:val="1"/>
              <w:sz w:val="22"/>
              <w:szCs w:val="22"/>
            </w:rPr>
            <w:id w:val="-1395736090"/>
            <w:placeholder>
              <w:docPart w:val="83230EA3E5CB449DAEFCD23B80976601"/>
            </w:placeholder>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dropDownList>
          </w:sdtPr>
          <w:sdtEndPr/>
          <w:sdtContent>
            <w:tc>
              <w:tcPr>
                <w:tcW w:w="7372" w:type="dxa"/>
                <w:tcBorders>
                  <w:top w:val="single" w:sz="4" w:space="0" w:color="00B050"/>
                  <w:bottom w:val="nil"/>
                </w:tcBorders>
                <w:vAlign w:val="center"/>
              </w:tcPr>
              <w:p w14:paraId="2DD1A151" w14:textId="77777777" w:rsidR="00E645E0" w:rsidRPr="002A65DE" w:rsidRDefault="00E645E0" w:rsidP="00AB0B21">
                <w:pPr>
                  <w:pStyle w:val="NormalWeb"/>
                  <w:spacing w:before="0" w:beforeAutospacing="0" w:after="0" w:afterAutospacing="0"/>
                  <w:ind w:left="142"/>
                  <w:rPr>
                    <w:rFonts w:ascii="Arial" w:eastAsia="+mn-ea" w:hAnsi="Arial" w:cs="Arial"/>
                    <w:position w:val="1"/>
                    <w:sz w:val="22"/>
                    <w:szCs w:val="22"/>
                  </w:rPr>
                </w:pPr>
                <w:r w:rsidRPr="002A65DE">
                  <w:rPr>
                    <w:rFonts w:ascii="Arial" w:eastAsia="+mn-ea" w:hAnsi="Arial" w:cs="Arial"/>
                    <w:position w:val="1"/>
                    <w:sz w:val="22"/>
                    <w:szCs w:val="22"/>
                  </w:rPr>
                  <w:t>1st MRG meeting</w:t>
                </w:r>
              </w:p>
            </w:tc>
          </w:sdtContent>
        </w:sdt>
      </w:tr>
    </w:tbl>
    <w:p w14:paraId="023F1622" w14:textId="77777777" w:rsidR="00E645E0" w:rsidRPr="002A65DE" w:rsidRDefault="00E645E0" w:rsidP="00AB0B21">
      <w:pPr>
        <w:spacing w:before="240"/>
        <w:rPr>
          <w:rFonts w:eastAsia="+mn-ea" w:cs="Arial"/>
          <w:b/>
          <w:position w:val="1"/>
          <w:sz w:val="32"/>
          <w:szCs w:val="40"/>
        </w:rPr>
      </w:pPr>
      <w:r w:rsidRPr="002A65DE">
        <w:rPr>
          <w:rFonts w:eastAsia="+mn-ea" w:cs="Arial"/>
          <w:b/>
          <w:position w:val="1"/>
          <w:sz w:val="32"/>
          <w:szCs w:val="40"/>
        </w:rPr>
        <w:t>Assurance Rating by MRG</w:t>
      </w:r>
    </w:p>
    <w:tbl>
      <w:tblPr>
        <w:tblStyle w:val="TableGrid1"/>
        <w:tblW w:w="0" w:type="auto"/>
        <w:tblLook w:val="04A0" w:firstRow="1" w:lastRow="0" w:firstColumn="1" w:lastColumn="0" w:noHBand="0" w:noVBand="1"/>
      </w:tblPr>
      <w:tblGrid>
        <w:gridCol w:w="1488"/>
        <w:gridCol w:w="2595"/>
      </w:tblGrid>
      <w:tr w:rsidR="00513570" w:rsidRPr="002A65DE" w14:paraId="5A2D57AC" w14:textId="77777777" w:rsidTr="00513570">
        <w:tc>
          <w:tcPr>
            <w:tcW w:w="1488" w:type="dxa"/>
          </w:tcPr>
          <w:p w14:paraId="55B0FA02" w14:textId="4D549E77" w:rsidR="00513570" w:rsidRPr="002A65DE" w:rsidRDefault="00513570" w:rsidP="00AB0B21">
            <w:pPr>
              <w:jc w:val="center"/>
              <w:rPr>
                <w:rFonts w:eastAsia="+mn-ea"/>
                <w:b/>
                <w:position w:val="1"/>
                <w:sz w:val="32"/>
                <w:szCs w:val="40"/>
              </w:rPr>
            </w:pPr>
            <w:r>
              <w:rPr>
                <w:rFonts w:eastAsia="+mn-ea"/>
                <w:b/>
                <w:position w:val="1"/>
                <w:sz w:val="32"/>
                <w:szCs w:val="40"/>
              </w:rPr>
              <w:t>Fit for use</w:t>
            </w:r>
          </w:p>
        </w:tc>
        <w:tc>
          <w:tcPr>
            <w:tcW w:w="2595" w:type="dxa"/>
          </w:tcPr>
          <w:p w14:paraId="0173FFEA" w14:textId="77777777" w:rsidR="00513570" w:rsidRPr="002A65DE" w:rsidRDefault="00513570" w:rsidP="00AB0B21">
            <w:pPr>
              <w:spacing w:before="120" w:after="120"/>
              <w:rPr>
                <w:rFonts w:eastAsia="+mn-ea"/>
                <w:b/>
                <w:position w:val="1"/>
                <w:szCs w:val="40"/>
              </w:rPr>
            </w:pPr>
            <w:r w:rsidRPr="002A65DE">
              <w:rPr>
                <w:rFonts w:eastAsia="+mn-ea"/>
                <w:b/>
                <w:position w:val="1"/>
                <w:szCs w:val="40"/>
              </w:rPr>
              <w:t>Clarity</w:t>
            </w:r>
          </w:p>
        </w:tc>
      </w:tr>
      <w:tr w:rsidR="00513570" w:rsidRPr="002A65DE" w14:paraId="430C7559" w14:textId="77777777" w:rsidTr="00513570">
        <w:tc>
          <w:tcPr>
            <w:tcW w:w="1488" w:type="dxa"/>
          </w:tcPr>
          <w:p w14:paraId="665C1DC4" w14:textId="42502ACD" w:rsidR="00513570" w:rsidRPr="002A65DE" w:rsidRDefault="00513570" w:rsidP="00AB0B21">
            <w:pPr>
              <w:jc w:val="center"/>
              <w:rPr>
                <w:rFonts w:eastAsia="+mn-ea"/>
                <w:b/>
                <w:position w:val="1"/>
                <w:sz w:val="32"/>
                <w:szCs w:val="40"/>
              </w:rPr>
            </w:pPr>
            <w:r>
              <w:rPr>
                <w:rFonts w:eastAsia="+mn-ea"/>
                <w:b/>
                <w:position w:val="1"/>
                <w:sz w:val="32"/>
                <w:szCs w:val="40"/>
              </w:rPr>
              <w:t>Fit for use with caveats</w:t>
            </w:r>
          </w:p>
        </w:tc>
        <w:tc>
          <w:tcPr>
            <w:tcW w:w="2595" w:type="dxa"/>
          </w:tcPr>
          <w:p w14:paraId="76EED273" w14:textId="77777777" w:rsidR="00513570" w:rsidRPr="002A65DE" w:rsidRDefault="00513570" w:rsidP="00AB0B21">
            <w:pPr>
              <w:spacing w:before="120" w:after="120"/>
              <w:rPr>
                <w:rFonts w:eastAsia="+mn-ea"/>
                <w:b/>
                <w:position w:val="1"/>
                <w:szCs w:val="40"/>
              </w:rPr>
            </w:pPr>
            <w:r w:rsidRPr="002A65DE">
              <w:rPr>
                <w:rFonts w:eastAsia="+mn-ea"/>
                <w:b/>
                <w:position w:val="1"/>
                <w:szCs w:val="40"/>
              </w:rPr>
              <w:t>Rationale</w:t>
            </w:r>
          </w:p>
        </w:tc>
      </w:tr>
      <w:tr w:rsidR="00513570" w:rsidRPr="002A65DE" w14:paraId="702739F9" w14:textId="77777777" w:rsidTr="00513570">
        <w:tc>
          <w:tcPr>
            <w:tcW w:w="1488" w:type="dxa"/>
          </w:tcPr>
          <w:p w14:paraId="75CC1A17" w14:textId="1886BFB6" w:rsidR="00513570" w:rsidRPr="002A65DE" w:rsidRDefault="00513570" w:rsidP="00AB0B21">
            <w:pPr>
              <w:jc w:val="center"/>
              <w:rPr>
                <w:rFonts w:eastAsia="+mn-ea"/>
                <w:b/>
                <w:position w:val="1"/>
                <w:sz w:val="32"/>
                <w:szCs w:val="40"/>
              </w:rPr>
            </w:pPr>
            <w:r>
              <w:rPr>
                <w:rFonts w:eastAsia="+mn-ea"/>
                <w:b/>
                <w:position w:val="1"/>
                <w:sz w:val="32"/>
                <w:szCs w:val="40"/>
              </w:rPr>
              <w:t>Not fit for purpose</w:t>
            </w:r>
          </w:p>
        </w:tc>
        <w:tc>
          <w:tcPr>
            <w:tcW w:w="2595" w:type="dxa"/>
          </w:tcPr>
          <w:p w14:paraId="3211CE61" w14:textId="77777777" w:rsidR="00513570" w:rsidRPr="002A65DE" w:rsidRDefault="00513570" w:rsidP="00AB0B21">
            <w:pPr>
              <w:spacing w:before="120" w:after="120"/>
              <w:rPr>
                <w:rFonts w:eastAsia="+mn-ea"/>
                <w:b/>
                <w:position w:val="1"/>
                <w:szCs w:val="40"/>
              </w:rPr>
            </w:pPr>
            <w:r w:rsidRPr="002A65DE">
              <w:rPr>
                <w:rFonts w:eastAsia="+mn-ea"/>
                <w:b/>
                <w:position w:val="1"/>
                <w:szCs w:val="40"/>
              </w:rPr>
              <w:t>Data</w:t>
            </w:r>
          </w:p>
        </w:tc>
      </w:tr>
      <w:tr w:rsidR="00513570" w:rsidRPr="002A65DE" w14:paraId="30E7E063" w14:textId="77777777" w:rsidTr="00513570">
        <w:tc>
          <w:tcPr>
            <w:tcW w:w="1488" w:type="dxa"/>
          </w:tcPr>
          <w:p w14:paraId="7EFD1869" w14:textId="0475564E" w:rsidR="00513570" w:rsidRPr="002A65DE" w:rsidRDefault="00513570" w:rsidP="00AB0B21">
            <w:pPr>
              <w:jc w:val="center"/>
              <w:rPr>
                <w:rFonts w:eastAsia="+mn-ea"/>
                <w:b/>
                <w:position w:val="1"/>
                <w:sz w:val="32"/>
                <w:szCs w:val="40"/>
              </w:rPr>
            </w:pPr>
            <w:r>
              <w:rPr>
                <w:rFonts w:eastAsia="+mn-ea"/>
                <w:b/>
                <w:position w:val="1"/>
                <w:sz w:val="32"/>
                <w:szCs w:val="40"/>
              </w:rPr>
              <w:t>Fit for use with caveats</w:t>
            </w:r>
          </w:p>
        </w:tc>
        <w:tc>
          <w:tcPr>
            <w:tcW w:w="2595" w:type="dxa"/>
          </w:tcPr>
          <w:p w14:paraId="4E9E7B2A" w14:textId="77777777" w:rsidR="00513570" w:rsidRPr="002A65DE" w:rsidRDefault="00513570" w:rsidP="00AB0B21">
            <w:pPr>
              <w:spacing w:before="120" w:after="120"/>
              <w:rPr>
                <w:rFonts w:eastAsia="+mn-ea"/>
                <w:b/>
                <w:position w:val="1"/>
                <w:szCs w:val="40"/>
              </w:rPr>
            </w:pPr>
            <w:r w:rsidRPr="002A65DE">
              <w:rPr>
                <w:rFonts w:eastAsia="+mn-ea"/>
                <w:b/>
                <w:position w:val="1"/>
                <w:szCs w:val="40"/>
              </w:rPr>
              <w:t>Construction</w:t>
            </w:r>
          </w:p>
        </w:tc>
      </w:tr>
      <w:tr w:rsidR="00513570" w:rsidRPr="002A65DE" w14:paraId="7A987E9F" w14:textId="77777777" w:rsidTr="00513570">
        <w:tc>
          <w:tcPr>
            <w:tcW w:w="1488" w:type="dxa"/>
          </w:tcPr>
          <w:p w14:paraId="44335F92" w14:textId="247C8FC2" w:rsidR="00513570" w:rsidRPr="002A65DE" w:rsidRDefault="00513570" w:rsidP="00AB0B21">
            <w:pPr>
              <w:jc w:val="center"/>
              <w:rPr>
                <w:rFonts w:eastAsia="+mn-ea"/>
                <w:b/>
                <w:position w:val="1"/>
                <w:sz w:val="32"/>
                <w:szCs w:val="40"/>
              </w:rPr>
            </w:pPr>
            <w:r>
              <w:rPr>
                <w:rFonts w:eastAsia="+mn-ea"/>
                <w:b/>
                <w:position w:val="1"/>
                <w:sz w:val="32"/>
                <w:szCs w:val="40"/>
              </w:rPr>
              <w:t xml:space="preserve"> Fit for use with caveats</w:t>
            </w:r>
          </w:p>
        </w:tc>
        <w:tc>
          <w:tcPr>
            <w:tcW w:w="2595" w:type="dxa"/>
          </w:tcPr>
          <w:p w14:paraId="01E64959" w14:textId="77777777" w:rsidR="00513570" w:rsidRPr="002A65DE" w:rsidRDefault="00513570" w:rsidP="00AB0B21">
            <w:pPr>
              <w:spacing w:before="120" w:after="120"/>
              <w:rPr>
                <w:rFonts w:eastAsia="+mn-ea"/>
                <w:b/>
                <w:position w:val="1"/>
                <w:szCs w:val="40"/>
              </w:rPr>
            </w:pPr>
            <w:r w:rsidRPr="002A65DE">
              <w:rPr>
                <w:rFonts w:eastAsia="+mn-ea"/>
                <w:b/>
                <w:position w:val="1"/>
                <w:szCs w:val="40"/>
              </w:rPr>
              <w:t>Interpretation</w:t>
            </w:r>
          </w:p>
        </w:tc>
      </w:tr>
      <w:tr w:rsidR="00513570" w:rsidRPr="002A65DE" w14:paraId="56B7DD50" w14:textId="77777777" w:rsidTr="00513570">
        <w:tc>
          <w:tcPr>
            <w:tcW w:w="1488" w:type="dxa"/>
          </w:tcPr>
          <w:p w14:paraId="45133F19" w14:textId="71FD2F8B" w:rsidR="00513570" w:rsidRPr="00513570" w:rsidRDefault="00513570" w:rsidP="00513570">
            <w:pPr>
              <w:ind w:left="360"/>
              <w:jc w:val="center"/>
              <w:rPr>
                <w:rFonts w:eastAsia="+mn-ea"/>
                <w:b/>
                <w:position w:val="1"/>
                <w:sz w:val="32"/>
                <w:szCs w:val="40"/>
              </w:rPr>
            </w:pPr>
            <w:r w:rsidRPr="00513570">
              <w:rPr>
                <w:rFonts w:eastAsia="+mn-ea"/>
                <w:b/>
                <w:position w:val="1"/>
                <w:sz w:val="32"/>
                <w:szCs w:val="40"/>
              </w:rPr>
              <w:lastRenderedPageBreak/>
              <w:t>Fit for use</w:t>
            </w:r>
          </w:p>
        </w:tc>
        <w:tc>
          <w:tcPr>
            <w:tcW w:w="2595" w:type="dxa"/>
          </w:tcPr>
          <w:p w14:paraId="0E686A04" w14:textId="77777777" w:rsidR="00513570" w:rsidRPr="002A65DE" w:rsidRDefault="00513570" w:rsidP="00AB0B21">
            <w:pPr>
              <w:spacing w:before="120" w:after="120"/>
              <w:rPr>
                <w:rFonts w:eastAsia="+mn-ea"/>
                <w:b/>
                <w:position w:val="1"/>
                <w:szCs w:val="40"/>
              </w:rPr>
            </w:pPr>
            <w:r w:rsidRPr="002A65DE">
              <w:rPr>
                <w:rFonts w:eastAsia="+mn-ea"/>
                <w:b/>
                <w:position w:val="1"/>
                <w:szCs w:val="40"/>
              </w:rPr>
              <w:t>Risks and Usefulness</w:t>
            </w:r>
          </w:p>
        </w:tc>
      </w:tr>
      <w:tr w:rsidR="00513570" w:rsidRPr="002A65DE" w14:paraId="5046F9E0" w14:textId="77777777" w:rsidTr="00513570">
        <w:tc>
          <w:tcPr>
            <w:tcW w:w="1488" w:type="dxa"/>
          </w:tcPr>
          <w:sdt>
            <w:sdtPr>
              <w:rPr>
                <w:rStyle w:val="Style1"/>
                <w:color w:val="auto"/>
              </w:rPr>
              <w:alias w:val="Overall rating"/>
              <w:tag w:val="Overall rating"/>
              <w:id w:val="1511335031"/>
              <w:placeholder>
                <w:docPart w:val="87D1DBEE97A34E9E9A0A8E96F7785E70"/>
              </w:placeholder>
              <w:dropDownList>
                <w:listItem w:value="Choose an item."/>
                <w:listItem w:displayText="Very Good" w:value="Very Good"/>
                <w:listItem w:displayText="Good" w:value="Good"/>
                <w:listItem w:displayText="Use with caution" w:value="Use with caution"/>
                <w:listItem w:displayText="Not fit for purpose" w:value="Not fit for purpose"/>
                <w:listItem w:displayText="Not enough information provided" w:value="Not enough information provided"/>
              </w:dropDownList>
            </w:sdtPr>
            <w:sdtEndPr>
              <w:rPr>
                <w:rStyle w:val="Style1"/>
              </w:rPr>
            </w:sdtEndPr>
            <w:sdtContent>
              <w:p w14:paraId="71670B33" w14:textId="249CD4A0" w:rsidR="00513570" w:rsidRPr="002A65DE" w:rsidRDefault="00513570" w:rsidP="00513570">
                <w:pPr>
                  <w:jc w:val="center"/>
                  <w:rPr>
                    <w:rFonts w:eastAsia="+mn-ea"/>
                    <w:b/>
                    <w:noProof/>
                    <w:position w:val="1"/>
                    <w:sz w:val="32"/>
                    <w:szCs w:val="40"/>
                    <w:lang w:eastAsia="en-GB"/>
                  </w:rPr>
                </w:pPr>
                <w:r w:rsidRPr="002A65DE">
                  <w:rPr>
                    <w:rStyle w:val="Style1"/>
                    <w:color w:val="auto"/>
                  </w:rPr>
                  <w:t>Not fit for purpose</w:t>
                </w:r>
              </w:p>
            </w:sdtContent>
          </w:sdt>
        </w:tc>
        <w:tc>
          <w:tcPr>
            <w:tcW w:w="2595" w:type="dxa"/>
          </w:tcPr>
          <w:p w14:paraId="19258AB5" w14:textId="54A51FEB" w:rsidR="00513570" w:rsidRPr="002A65DE" w:rsidRDefault="00513570" w:rsidP="00513570">
            <w:pPr>
              <w:spacing w:before="120" w:after="120"/>
              <w:rPr>
                <w:rFonts w:eastAsia="+mn-ea"/>
                <w:b/>
                <w:position w:val="1"/>
                <w:szCs w:val="40"/>
              </w:rPr>
            </w:pPr>
            <w:r>
              <w:rPr>
                <w:rFonts w:eastAsia="+mn-ea"/>
                <w:b/>
                <w:position w:val="1"/>
                <w:szCs w:val="40"/>
              </w:rPr>
              <w:t>Overall rating</w:t>
            </w:r>
          </w:p>
        </w:tc>
      </w:tr>
    </w:tbl>
    <w:p w14:paraId="66B2394D" w14:textId="77777777" w:rsidR="00E645E0" w:rsidRPr="002A65DE" w:rsidRDefault="00E645E0" w:rsidP="00AB0B21">
      <w:pPr>
        <w:spacing w:before="240"/>
        <w:rPr>
          <w:rFonts w:eastAsia="+mn-ea" w:cs="Arial"/>
          <w:b/>
          <w:position w:val="1"/>
          <w:szCs w:val="40"/>
        </w:rPr>
      </w:pPr>
      <w:r w:rsidRPr="002A65DE">
        <w:rPr>
          <w:rFonts w:eastAsia="+mn-ea" w:cs="Arial"/>
          <w:b/>
          <w:position w:val="1"/>
          <w:szCs w:val="40"/>
        </w:rPr>
        <w:t>Summary Recommendation to IGB</w:t>
      </w:r>
    </w:p>
    <w:sdt>
      <w:sdtPr>
        <w:rPr>
          <w:lang w:eastAsia="en-GB"/>
        </w:rPr>
        <w:alias w:val="Summary Recommendation to IGB"/>
        <w:tag w:val="Summary Recommendation to IGB"/>
        <w:id w:val="2031983090"/>
        <w:placeholder>
          <w:docPart w:val="FDFA2B1A2C5544408A0CA1981E9BD387"/>
        </w:placeholder>
        <w:text w:multiLine="1"/>
      </w:sdtPr>
      <w:sdtEndPr/>
      <w:sdtContent>
        <w:p w14:paraId="5E4D26BF" w14:textId="77777777" w:rsidR="00E645E0" w:rsidRPr="002A65DE" w:rsidRDefault="00E645E0" w:rsidP="00AB0B21">
          <w:pPr>
            <w:spacing w:before="240"/>
            <w:rPr>
              <w:lang w:eastAsia="en-GB"/>
            </w:rPr>
          </w:pPr>
          <w:r w:rsidRPr="002A65DE">
            <w:rPr>
              <w:lang w:eastAsia="en-GB"/>
            </w:rPr>
            <w:t>Although the indicator adequately met most assurance criteria, the indicator was rated “Not fit for purpose” on the grounds that the data quality is very poor, with no incentive or mechanism to improve it. MRG do not endorse the indicator for inclusion in the National Library of Quality Assured Indicators.</w:t>
          </w:r>
        </w:p>
      </w:sdtContent>
    </w:sdt>
    <w:p w14:paraId="50D45D2E" w14:textId="77777777" w:rsidR="00E645E0" w:rsidRPr="002A65DE" w:rsidRDefault="00E645E0">
      <w:pPr>
        <w:rPr>
          <w:rFonts w:eastAsia="+mn-ea" w:cs="Arial"/>
          <w:b/>
          <w:position w:val="1"/>
          <w:sz w:val="32"/>
          <w:szCs w:val="40"/>
          <w:lang w:eastAsia="en-GB"/>
        </w:rPr>
      </w:pPr>
      <w:r w:rsidRPr="002A65DE">
        <w:rPr>
          <w:rFonts w:eastAsia="+mn-ea" w:cs="Arial"/>
          <w:b/>
          <w:position w:val="1"/>
          <w:sz w:val="32"/>
          <w:szCs w:val="40"/>
          <w:lang w:eastAsia="en-GB"/>
        </w:rPr>
        <w:br w:type="page"/>
      </w:r>
    </w:p>
    <w:p w14:paraId="7E0787D9" w14:textId="77777777" w:rsidR="00E645E0" w:rsidRPr="002A65DE" w:rsidRDefault="00E645E0" w:rsidP="00AB0B21">
      <w:pPr>
        <w:pStyle w:val="Title"/>
        <w:rPr>
          <w:rFonts w:eastAsia="+mn-ea"/>
          <w:color w:val="auto"/>
          <w:sz w:val="40"/>
        </w:rPr>
      </w:pPr>
      <w:r w:rsidRPr="002A65DE">
        <w:rPr>
          <w:rFonts w:eastAsia="+mn-ea"/>
          <w:color w:val="auto"/>
          <w:sz w:val="40"/>
        </w:rPr>
        <w:lastRenderedPageBreak/>
        <w:br/>
        <w:t>IGB Assessment Summary (</w:t>
      </w:r>
      <w:sdt>
        <w:sdtPr>
          <w:rPr>
            <w:rStyle w:val="Title2"/>
            <w:color w:val="auto"/>
          </w:rPr>
          <w:id w:val="-357049371"/>
          <w:placeholder>
            <w:docPart w:val="560BBB6D35F9473F8E3603CD18F0B9CA"/>
          </w:placeholder>
          <w:date w:fullDate="2015-08-13T00:00:00Z">
            <w:dateFormat w:val="dd/MM/yyyy"/>
            <w:lid w:val="en-GB"/>
            <w:storeMappedDataAs w:val="dateTime"/>
            <w:calendar w:val="gregorian"/>
          </w:date>
        </w:sdtPr>
        <w:sdtEndPr>
          <w:rPr>
            <w:rStyle w:val="DefaultParagraphFont"/>
            <w:rFonts w:eastAsia="+mn-ea"/>
            <w:sz w:val="52"/>
          </w:rPr>
        </w:sdtEndPr>
        <w:sdtContent>
          <w:r w:rsidRPr="002A65DE">
            <w:rPr>
              <w:rStyle w:val="Title2"/>
              <w:color w:val="auto"/>
            </w:rPr>
            <w:t>13/08/2015</w:t>
          </w:r>
        </w:sdtContent>
      </w:sdt>
      <w:r w:rsidRPr="002A65DE">
        <w:rPr>
          <w:rFonts w:eastAsia="+mn-ea"/>
          <w:color w:val="auto"/>
          <w:sz w:val="40"/>
        </w:rPr>
        <w:t>)</w:t>
      </w:r>
    </w:p>
    <w:p w14:paraId="01F37D62" w14:textId="77777777" w:rsidR="00E645E0" w:rsidRPr="002A65DE" w:rsidRDefault="00E645E0" w:rsidP="00AB0B21">
      <w:pPr>
        <w:pStyle w:val="NormalWeb"/>
        <w:spacing w:before="0" w:beforeAutospacing="0" w:after="0" w:afterAutospacing="0"/>
        <w:ind w:left="142"/>
        <w:rPr>
          <w:rFonts w:ascii="Arial" w:eastAsia="+mn-ea" w:hAnsi="Arial" w:cs="Arial"/>
          <w:position w:val="1"/>
          <w:sz w:val="16"/>
          <w:szCs w:val="70"/>
        </w:rPr>
      </w:pPr>
    </w:p>
    <w:tbl>
      <w:tblPr>
        <w:tblStyle w:val="TableGrid"/>
        <w:tblW w:w="10065" w:type="dxa"/>
        <w:tblInd w:w="108"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2693"/>
        <w:gridCol w:w="7372"/>
      </w:tblGrid>
      <w:tr w:rsidR="00E645E0" w:rsidRPr="002A65DE" w14:paraId="7333FC25" w14:textId="77777777" w:rsidTr="00AB0B21">
        <w:trPr>
          <w:trHeight w:val="545"/>
        </w:trPr>
        <w:tc>
          <w:tcPr>
            <w:tcW w:w="2693" w:type="dxa"/>
            <w:vAlign w:val="center"/>
          </w:tcPr>
          <w:p w14:paraId="751DBB4A"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IAS Reference Code</w:t>
            </w:r>
          </w:p>
        </w:tc>
        <w:tc>
          <w:tcPr>
            <w:tcW w:w="7372" w:type="dxa"/>
            <w:vAlign w:val="center"/>
          </w:tcPr>
          <w:p w14:paraId="10A709E9" w14:textId="77777777" w:rsidR="00E645E0" w:rsidRPr="002A65DE" w:rsidRDefault="00E645E0" w:rsidP="00AB0B21">
            <w:pPr>
              <w:pStyle w:val="NormalWeb"/>
              <w:spacing w:before="0" w:beforeAutospacing="0" w:after="0" w:afterAutospacing="0"/>
              <w:ind w:left="142"/>
              <w:rPr>
                <w:rFonts w:ascii="Arial" w:eastAsia="+mn-ea" w:hAnsi="Arial" w:cs="Arial"/>
                <w:position w:val="1"/>
                <w:sz w:val="22"/>
                <w:szCs w:val="22"/>
              </w:rPr>
            </w:pPr>
            <w:r w:rsidRPr="002A65DE">
              <w:rPr>
                <w:rFonts w:ascii="Arial" w:eastAsia="+mn-ea" w:hAnsi="Arial" w:cs="Arial"/>
                <w:position w:val="1"/>
                <w:sz w:val="22"/>
                <w:szCs w:val="22"/>
              </w:rPr>
              <w:t>IAP00122</w:t>
            </w:r>
          </w:p>
        </w:tc>
      </w:tr>
      <w:tr w:rsidR="00E645E0" w:rsidRPr="002A65DE" w14:paraId="13BE86EF" w14:textId="77777777" w:rsidTr="00AB0B21">
        <w:trPr>
          <w:trHeight w:val="619"/>
        </w:trPr>
        <w:tc>
          <w:tcPr>
            <w:tcW w:w="2693" w:type="dxa"/>
            <w:tcBorders>
              <w:bottom w:val="single" w:sz="4" w:space="0" w:color="00B050"/>
            </w:tcBorders>
            <w:vAlign w:val="center"/>
          </w:tcPr>
          <w:p w14:paraId="2C5D02BE"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Title</w:t>
            </w:r>
          </w:p>
        </w:tc>
        <w:tc>
          <w:tcPr>
            <w:tcW w:w="7372" w:type="dxa"/>
            <w:tcBorders>
              <w:bottom w:val="single" w:sz="4" w:space="0" w:color="00B050"/>
            </w:tcBorders>
            <w:vAlign w:val="center"/>
          </w:tcPr>
          <w:p w14:paraId="073EEAB3" w14:textId="4FBF94EB" w:rsidR="00E645E0" w:rsidRPr="002A65DE" w:rsidRDefault="00E645E0" w:rsidP="00AB0B21">
            <w:pPr>
              <w:pStyle w:val="NormalWeb"/>
              <w:spacing w:before="0" w:beforeAutospacing="0" w:after="0" w:afterAutospacing="0"/>
              <w:ind w:left="142"/>
              <w:rPr>
                <w:rFonts w:ascii="Arial" w:eastAsia="+mn-ea" w:hAnsi="Arial" w:cs="Arial"/>
                <w:b/>
                <w:position w:val="1"/>
                <w:sz w:val="22"/>
                <w:szCs w:val="22"/>
              </w:rPr>
            </w:pPr>
            <w:r w:rsidRPr="002A65DE">
              <w:rPr>
                <w:rFonts w:ascii="Arial" w:eastAsia="+mn-ea" w:hAnsi="Arial" w:cs="Arial"/>
                <w:b/>
                <w:position w:val="1"/>
                <w:sz w:val="22"/>
                <w:szCs w:val="22"/>
              </w:rPr>
              <w:t>Hip fracture: proportion of patients recovering to their previous levels of mobility / walking ability at 120 days</w:t>
            </w:r>
          </w:p>
        </w:tc>
      </w:tr>
      <w:tr w:rsidR="00E645E0" w:rsidRPr="002A65DE" w14:paraId="5C9B19DC" w14:textId="77777777" w:rsidTr="00AB0B21">
        <w:trPr>
          <w:trHeight w:val="557"/>
        </w:trPr>
        <w:tc>
          <w:tcPr>
            <w:tcW w:w="2693" w:type="dxa"/>
            <w:tcBorders>
              <w:top w:val="single" w:sz="4" w:space="0" w:color="00B050"/>
              <w:bottom w:val="nil"/>
            </w:tcBorders>
            <w:vAlign w:val="center"/>
          </w:tcPr>
          <w:p w14:paraId="0F4B3141"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Set / Framework</w:t>
            </w:r>
          </w:p>
        </w:tc>
        <w:tc>
          <w:tcPr>
            <w:tcW w:w="7372" w:type="dxa"/>
            <w:tcBorders>
              <w:top w:val="single" w:sz="4" w:space="0" w:color="00B050"/>
              <w:bottom w:val="nil"/>
            </w:tcBorders>
            <w:vAlign w:val="center"/>
          </w:tcPr>
          <w:p w14:paraId="52AD4774" w14:textId="77777777" w:rsidR="00E645E0" w:rsidRPr="002A65DE" w:rsidRDefault="00E645E0" w:rsidP="00AB0B21">
            <w:pPr>
              <w:pStyle w:val="NormalWeb"/>
              <w:spacing w:before="0" w:beforeAutospacing="0" w:after="0" w:afterAutospacing="0"/>
              <w:ind w:left="142"/>
              <w:rPr>
                <w:rFonts w:ascii="Arial" w:eastAsia="+mn-ea" w:hAnsi="Arial" w:cs="Arial"/>
                <w:position w:val="1"/>
                <w:sz w:val="22"/>
                <w:szCs w:val="22"/>
              </w:rPr>
            </w:pPr>
            <w:r w:rsidRPr="002A65DE">
              <w:rPr>
                <w:rFonts w:ascii="Arial" w:eastAsia="+mn-ea" w:hAnsi="Arial" w:cs="Arial"/>
                <w:position w:val="1"/>
                <w:sz w:val="22"/>
                <w:szCs w:val="22"/>
              </w:rPr>
              <w:t>NHS Outcomes Framework</w:t>
            </w:r>
          </w:p>
        </w:tc>
      </w:tr>
      <w:tr w:rsidR="00E645E0" w:rsidRPr="002A65DE" w14:paraId="06A8699A" w14:textId="77777777" w:rsidTr="00AB0B21">
        <w:trPr>
          <w:trHeight w:val="557"/>
        </w:trPr>
        <w:tc>
          <w:tcPr>
            <w:tcW w:w="2693" w:type="dxa"/>
            <w:tcBorders>
              <w:top w:val="single" w:sz="4" w:space="0" w:color="00B050"/>
              <w:bottom w:val="nil"/>
            </w:tcBorders>
            <w:vAlign w:val="center"/>
          </w:tcPr>
          <w:p w14:paraId="453BFC44"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Reason for assessment</w:t>
            </w:r>
          </w:p>
        </w:tc>
        <w:sdt>
          <w:sdtPr>
            <w:rPr>
              <w:rFonts w:ascii="Arial" w:eastAsia="+mn-ea" w:hAnsi="Arial" w:cs="Arial"/>
              <w:position w:val="1"/>
              <w:sz w:val="22"/>
              <w:szCs w:val="22"/>
            </w:rPr>
            <w:alias w:val="Reason for assessment"/>
            <w:tag w:val="Reason for assessment"/>
            <w:id w:val="-620992618"/>
            <w:placeholder>
              <w:docPart w:val="64528A7CF5D647199C954B1E8DD9D7E7"/>
            </w:placeholder>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7372" w:type="dxa"/>
                <w:tcBorders>
                  <w:top w:val="single" w:sz="4" w:space="0" w:color="00B050"/>
                  <w:bottom w:val="nil"/>
                </w:tcBorders>
                <w:vAlign w:val="center"/>
              </w:tcPr>
              <w:p w14:paraId="29499366" w14:textId="77777777" w:rsidR="00E645E0" w:rsidRPr="002A65DE" w:rsidRDefault="00E645E0" w:rsidP="00AB0B21">
                <w:pPr>
                  <w:pStyle w:val="NormalWeb"/>
                  <w:spacing w:before="0" w:beforeAutospacing="0" w:after="0" w:afterAutospacing="0"/>
                  <w:ind w:left="142"/>
                  <w:rPr>
                    <w:rFonts w:ascii="Arial" w:eastAsia="+mn-ea" w:hAnsi="Arial" w:cs="Arial"/>
                    <w:position w:val="1"/>
                    <w:sz w:val="22"/>
                    <w:szCs w:val="22"/>
                  </w:rPr>
                </w:pPr>
                <w:r w:rsidRPr="002A65DE">
                  <w:rPr>
                    <w:rFonts w:ascii="Arial" w:eastAsia="+mn-ea" w:hAnsi="Arial" w:cs="Arial"/>
                    <w:position w:val="1"/>
                    <w:sz w:val="22"/>
                    <w:szCs w:val="22"/>
                  </w:rPr>
                  <w:t>Scheduled review (review date reached)</w:t>
                </w:r>
              </w:p>
            </w:tc>
          </w:sdtContent>
        </w:sdt>
      </w:tr>
    </w:tbl>
    <w:p w14:paraId="05E7FF9B" w14:textId="77777777" w:rsidR="00E645E0" w:rsidRPr="002A65DE" w:rsidRDefault="00E645E0" w:rsidP="00AB0B21">
      <w:pPr>
        <w:spacing w:before="240"/>
        <w:rPr>
          <w:rFonts w:eastAsia="+mn-ea" w:cs="Arial"/>
          <w:b/>
          <w:position w:val="1"/>
          <w:szCs w:val="40"/>
        </w:rPr>
      </w:pPr>
      <w:r w:rsidRPr="002A65DE">
        <w:rPr>
          <w:rFonts w:eastAsia="+mn-ea" w:cs="Arial"/>
          <w:b/>
          <w:position w:val="1"/>
          <w:szCs w:val="40"/>
        </w:rPr>
        <w:t>Summary of discussion</w:t>
      </w:r>
    </w:p>
    <w:p w14:paraId="30459BCD" w14:textId="77777777" w:rsidR="00E645E0" w:rsidRPr="002A65DE" w:rsidRDefault="00E645E0" w:rsidP="00AB0B21">
      <w:pPr>
        <w:spacing w:before="240"/>
        <w:rPr>
          <w:rFonts w:eastAsia="+mn-ea" w:cs="Arial"/>
          <w:position w:val="1"/>
          <w:sz w:val="36"/>
          <w:szCs w:val="40"/>
          <w:lang w:eastAsia="en-GB"/>
        </w:rPr>
      </w:pPr>
      <w:r w:rsidRPr="002A65DE">
        <w:rPr>
          <w:rFonts w:eastAsia="+mn-ea" w:cs="Arial"/>
          <w:position w:val="1"/>
          <w:szCs w:val="40"/>
          <w:lang w:eastAsia="en-GB"/>
        </w:rPr>
        <w:t>This indicator is to be included in the Library with an assurance level of “use with caution” However any associated indicator quality statement published when the indicator produced requires a clear warning of the limitations data quality has on interpretation and use. Correspondence will be sent by IGB to SCCI and NICE observing the lack of mandate to collect data in some of the fields used in the indicator methodology.</w:t>
      </w:r>
    </w:p>
    <w:p w14:paraId="7976CDAD" w14:textId="77777777" w:rsidR="00E645E0" w:rsidRPr="002A65DE" w:rsidRDefault="00E645E0" w:rsidP="00AB0B21">
      <w:pPr>
        <w:spacing w:before="240"/>
        <w:rPr>
          <w:rFonts w:eastAsia="+mn-ea" w:cs="Arial"/>
          <w:b/>
          <w:position w:val="1"/>
          <w:sz w:val="32"/>
          <w:szCs w:val="40"/>
          <w:lang w:eastAsia="en-GB"/>
        </w:rPr>
      </w:pPr>
      <w:r w:rsidRPr="002A65DE">
        <w:rPr>
          <w:rFonts w:eastAsia="+mn-ea" w:cs="Arial"/>
          <w:b/>
          <w:position w:val="1"/>
          <w:sz w:val="32"/>
          <w:szCs w:val="40"/>
          <w:lang w:eastAsia="en-GB"/>
        </w:rPr>
        <w:t>IGB Actions</w:t>
      </w:r>
    </w:p>
    <w:tbl>
      <w:tblPr>
        <w:tblStyle w:val="TableGrid"/>
        <w:tblW w:w="10065" w:type="dxa"/>
        <w:tblInd w:w="108"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3260"/>
        <w:gridCol w:w="6805"/>
      </w:tblGrid>
      <w:tr w:rsidR="00E645E0" w:rsidRPr="002A65DE" w14:paraId="2A5C0D0A" w14:textId="77777777" w:rsidTr="00AB0B21">
        <w:trPr>
          <w:trHeight w:val="545"/>
        </w:trPr>
        <w:tc>
          <w:tcPr>
            <w:tcW w:w="3260" w:type="dxa"/>
            <w:tcBorders>
              <w:bottom w:val="single" w:sz="4" w:space="0" w:color="00B050"/>
            </w:tcBorders>
            <w:vAlign w:val="center"/>
          </w:tcPr>
          <w:p w14:paraId="5DBD6D9E"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Sign off of MRG assessment</w:t>
            </w:r>
          </w:p>
        </w:tc>
        <w:sdt>
          <w:sdtPr>
            <w:rPr>
              <w:rFonts w:ascii="Arial" w:eastAsia="+mn-ea" w:hAnsi="Arial" w:cs="Arial"/>
              <w:position w:val="1"/>
              <w:sz w:val="22"/>
              <w:szCs w:val="22"/>
            </w:rPr>
            <w:alias w:val="Sign off"/>
            <w:tag w:val="Sign off"/>
            <w:id w:val="-1624143381"/>
            <w:placeholder>
              <w:docPart w:val="83230EA3E5CB449DAEFCD23B80976601"/>
            </w:placeholder>
            <w:dropDownList>
              <w:listItem w:value="Choose an item."/>
              <w:listItem w:displayText="Yes" w:value="Yes"/>
              <w:listItem w:displayText="Yes - resolved non-consensus view" w:value="Yes - resolved non-consensus view"/>
              <w:listItem w:displayText="Yes - with minor ammendments" w:value="Yes - with minor ammendments"/>
              <w:listItem w:displayText="No - referred back to MRG for further consideration" w:value="No - referred back to MRG for further consideration"/>
            </w:dropDownList>
          </w:sdtPr>
          <w:sdtEndPr/>
          <w:sdtContent>
            <w:tc>
              <w:tcPr>
                <w:tcW w:w="6805" w:type="dxa"/>
                <w:tcBorders>
                  <w:bottom w:val="single" w:sz="4" w:space="0" w:color="00B050"/>
                </w:tcBorders>
                <w:vAlign w:val="center"/>
              </w:tcPr>
              <w:p w14:paraId="47232555" w14:textId="77777777" w:rsidR="00E645E0" w:rsidRPr="002A65DE" w:rsidRDefault="00E645E0" w:rsidP="00AB0B21">
                <w:pPr>
                  <w:pStyle w:val="NormalWeb"/>
                  <w:spacing w:before="0" w:beforeAutospacing="0" w:after="0" w:afterAutospacing="0"/>
                  <w:ind w:left="142"/>
                  <w:rPr>
                    <w:rFonts w:ascii="Arial" w:eastAsia="+mn-ea" w:hAnsi="Arial" w:cs="Arial"/>
                    <w:position w:val="1"/>
                    <w:sz w:val="22"/>
                    <w:szCs w:val="22"/>
                  </w:rPr>
                </w:pPr>
                <w:r w:rsidRPr="002A65DE">
                  <w:rPr>
                    <w:rFonts w:ascii="Arial" w:eastAsia="+mn-ea" w:hAnsi="Arial" w:cs="Arial"/>
                    <w:position w:val="1"/>
                    <w:sz w:val="22"/>
                    <w:szCs w:val="22"/>
                  </w:rPr>
                  <w:t>Yes - with minor ammendments</w:t>
                </w:r>
              </w:p>
            </w:tc>
          </w:sdtContent>
        </w:sdt>
      </w:tr>
      <w:tr w:rsidR="00E645E0" w:rsidRPr="002A65DE" w14:paraId="76D36096" w14:textId="77777777" w:rsidTr="00AB0B21">
        <w:trPr>
          <w:trHeight w:val="545"/>
        </w:trPr>
        <w:tc>
          <w:tcPr>
            <w:tcW w:w="3260" w:type="dxa"/>
            <w:tcBorders>
              <w:bottom w:val="single" w:sz="4" w:space="0" w:color="00B050"/>
            </w:tcBorders>
            <w:vAlign w:val="center"/>
          </w:tcPr>
          <w:p w14:paraId="286D0656"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Library status</w:t>
            </w:r>
          </w:p>
        </w:tc>
        <w:sdt>
          <w:sdtPr>
            <w:rPr>
              <w:rFonts w:ascii="Arial" w:eastAsia="+mn-ea" w:hAnsi="Arial" w:cs="Arial"/>
              <w:position w:val="1"/>
              <w:sz w:val="22"/>
              <w:szCs w:val="22"/>
            </w:rPr>
            <w:id w:val="-914543100"/>
            <w:placeholder>
              <w:docPart w:val="83230EA3E5CB449DAEFCD23B80976601"/>
            </w:placeholder>
            <w:dropDownList>
              <w:listItem w:value="Choose an item."/>
              <w:listItem w:displayText="Published in the Library" w:value="Published in the Library"/>
              <w:listItem w:displayText="Not to be published in the Library" w:value="Not to be published in the Library"/>
            </w:dropDownList>
          </w:sdtPr>
          <w:sdtEndPr/>
          <w:sdtContent>
            <w:tc>
              <w:tcPr>
                <w:tcW w:w="6805" w:type="dxa"/>
                <w:tcBorders>
                  <w:bottom w:val="single" w:sz="4" w:space="0" w:color="00B050"/>
                </w:tcBorders>
                <w:vAlign w:val="center"/>
              </w:tcPr>
              <w:p w14:paraId="7998D294" w14:textId="77777777" w:rsidR="00E645E0" w:rsidRPr="002A65DE" w:rsidRDefault="00E645E0" w:rsidP="00AB0B21">
                <w:pPr>
                  <w:pStyle w:val="NormalWeb"/>
                  <w:spacing w:before="0" w:beforeAutospacing="0" w:after="0" w:afterAutospacing="0"/>
                  <w:ind w:left="142"/>
                  <w:rPr>
                    <w:rFonts w:ascii="Arial" w:eastAsia="+mn-ea" w:hAnsi="Arial" w:cs="Arial"/>
                    <w:position w:val="1"/>
                    <w:sz w:val="22"/>
                    <w:szCs w:val="22"/>
                  </w:rPr>
                </w:pPr>
                <w:r w:rsidRPr="002A65DE">
                  <w:rPr>
                    <w:rFonts w:ascii="Arial" w:eastAsia="+mn-ea" w:hAnsi="Arial" w:cs="Arial"/>
                    <w:position w:val="1"/>
                    <w:sz w:val="22"/>
                    <w:szCs w:val="22"/>
                  </w:rPr>
                  <w:t>Published in the Library</w:t>
                </w:r>
              </w:p>
            </w:tc>
          </w:sdtContent>
        </w:sdt>
      </w:tr>
      <w:tr w:rsidR="00E645E0" w:rsidRPr="002A65DE" w14:paraId="48B7DDF1" w14:textId="77777777" w:rsidTr="00AB0B21">
        <w:trPr>
          <w:trHeight w:val="619"/>
        </w:trPr>
        <w:tc>
          <w:tcPr>
            <w:tcW w:w="3260" w:type="dxa"/>
            <w:tcBorders>
              <w:top w:val="single" w:sz="4" w:space="0" w:color="00B050"/>
              <w:bottom w:val="nil"/>
            </w:tcBorders>
            <w:vAlign w:val="center"/>
          </w:tcPr>
          <w:p w14:paraId="262D5F31" w14:textId="77777777" w:rsidR="00E645E0" w:rsidRPr="002A65DE" w:rsidRDefault="00E645E0" w:rsidP="00AB0B21">
            <w:pPr>
              <w:pStyle w:val="NormalWeb"/>
              <w:spacing w:before="0" w:beforeAutospacing="0" w:after="0" w:afterAutospacing="0"/>
              <w:ind w:left="57"/>
              <w:rPr>
                <w:rFonts w:ascii="Arial" w:eastAsia="+mn-ea" w:hAnsi="Arial" w:cs="Arial"/>
                <w:position w:val="1"/>
                <w:sz w:val="22"/>
                <w:szCs w:val="22"/>
              </w:rPr>
            </w:pPr>
            <w:r w:rsidRPr="002A65DE">
              <w:rPr>
                <w:rFonts w:ascii="Arial" w:eastAsia="+mn-ea" w:hAnsi="Arial" w:cs="Arial"/>
                <w:position w:val="1"/>
                <w:sz w:val="22"/>
                <w:szCs w:val="22"/>
              </w:rPr>
              <w:t>Review date</w:t>
            </w:r>
          </w:p>
        </w:tc>
        <w:sdt>
          <w:sdtPr>
            <w:rPr>
              <w:rFonts w:ascii="Arial" w:eastAsia="+mn-ea" w:hAnsi="Arial" w:cs="Arial"/>
              <w:b/>
              <w:position w:val="1"/>
              <w:sz w:val="22"/>
              <w:szCs w:val="22"/>
            </w:rPr>
            <w:id w:val="-868377132"/>
            <w:placeholder>
              <w:docPart w:val="560BBB6D35F9473F8E3603CD18F0B9CA"/>
            </w:placeholder>
            <w:date w:fullDate="2018-08-13T00:00:00Z">
              <w:dateFormat w:val="dd/MM/yyyy"/>
              <w:lid w:val="en-GB"/>
              <w:storeMappedDataAs w:val="dateTime"/>
              <w:calendar w:val="gregorian"/>
            </w:date>
          </w:sdtPr>
          <w:sdtEndPr/>
          <w:sdtContent>
            <w:tc>
              <w:tcPr>
                <w:tcW w:w="6805" w:type="dxa"/>
                <w:tcBorders>
                  <w:top w:val="single" w:sz="4" w:space="0" w:color="00B050"/>
                  <w:bottom w:val="nil"/>
                </w:tcBorders>
                <w:vAlign w:val="center"/>
              </w:tcPr>
              <w:p w14:paraId="35A9A8A7" w14:textId="77777777" w:rsidR="00E645E0" w:rsidRPr="002A65DE" w:rsidRDefault="00E645E0" w:rsidP="00AB0B21">
                <w:pPr>
                  <w:pStyle w:val="NormalWeb"/>
                  <w:spacing w:before="0" w:beforeAutospacing="0" w:after="0" w:afterAutospacing="0"/>
                  <w:ind w:left="142"/>
                  <w:rPr>
                    <w:rFonts w:ascii="Arial" w:eastAsia="+mn-ea" w:hAnsi="Arial" w:cs="Arial"/>
                    <w:b/>
                    <w:position w:val="1"/>
                    <w:sz w:val="22"/>
                    <w:szCs w:val="22"/>
                  </w:rPr>
                </w:pPr>
                <w:r w:rsidRPr="002A65DE">
                  <w:rPr>
                    <w:rFonts w:ascii="Arial" w:eastAsia="+mn-ea" w:hAnsi="Arial" w:cs="Arial"/>
                    <w:b/>
                    <w:position w:val="1"/>
                    <w:sz w:val="22"/>
                    <w:szCs w:val="22"/>
                  </w:rPr>
                  <w:t>13/08/2018</w:t>
                </w:r>
              </w:p>
            </w:tc>
          </w:sdtContent>
        </w:sdt>
      </w:tr>
    </w:tbl>
    <w:p w14:paraId="50CA4722" w14:textId="77777777" w:rsidR="00E645E0" w:rsidRPr="002A65DE" w:rsidRDefault="00E645E0" w:rsidP="00AB0B21">
      <w:pPr>
        <w:spacing w:before="240"/>
        <w:rPr>
          <w:rFonts w:eastAsia="+mn-ea" w:cs="Arial"/>
          <w:b/>
          <w:position w:val="1"/>
          <w:sz w:val="32"/>
          <w:szCs w:val="40"/>
          <w:lang w:eastAsia="en-GB"/>
        </w:rPr>
      </w:pPr>
      <w:r w:rsidRPr="002A65DE">
        <w:rPr>
          <w:rFonts w:eastAsia="+mn-ea" w:cs="Arial"/>
          <w:b/>
          <w:position w:val="1"/>
          <w:sz w:val="32"/>
          <w:szCs w:val="40"/>
          <w:lang w:eastAsia="en-GB"/>
        </w:rPr>
        <w:t>Final IGB Assurance Rating</w:t>
      </w:r>
    </w:p>
    <w:p w14:paraId="7B17C25B" w14:textId="77777777" w:rsidR="00E645E0" w:rsidRPr="002A65DE" w:rsidRDefault="00E645E0" w:rsidP="00AB0B21">
      <w:pPr>
        <w:tabs>
          <w:tab w:val="left" w:pos="2895"/>
        </w:tabs>
        <w:spacing w:before="240"/>
        <w:rPr>
          <w:rFonts w:eastAsia="+mn-ea" w:cs="Arial"/>
          <w:b/>
          <w:position w:val="1"/>
          <w:sz w:val="32"/>
          <w:szCs w:val="40"/>
          <w:lang w:eastAsia="en-GB"/>
        </w:rPr>
      </w:pPr>
      <w:r w:rsidRPr="002A65DE">
        <w:rPr>
          <w:rFonts w:eastAsia="+mn-ea" w:cs="Arial"/>
          <w:b/>
          <w:position w:val="1"/>
          <w:sz w:val="32"/>
          <w:szCs w:val="40"/>
          <w:lang w:eastAsia="en-GB"/>
        </w:rPr>
        <w:tab/>
      </w:r>
    </w:p>
    <w:tbl>
      <w:tblPr>
        <w:tblStyle w:val="TableGrid1"/>
        <w:tblW w:w="0" w:type="auto"/>
        <w:tblLook w:val="04A0" w:firstRow="1" w:lastRow="0" w:firstColumn="1" w:lastColumn="0" w:noHBand="0" w:noVBand="1"/>
      </w:tblPr>
      <w:tblGrid>
        <w:gridCol w:w="1479"/>
        <w:gridCol w:w="2595"/>
      </w:tblGrid>
      <w:tr w:rsidR="00513570" w:rsidRPr="002A65DE" w14:paraId="3A14F10E" w14:textId="77777777" w:rsidTr="00513570">
        <w:tc>
          <w:tcPr>
            <w:tcW w:w="1479" w:type="dxa"/>
          </w:tcPr>
          <w:p w14:paraId="57AECFE0" w14:textId="7E819004" w:rsidR="00513570" w:rsidRPr="002A65DE" w:rsidRDefault="00513570" w:rsidP="00AB0B21">
            <w:pPr>
              <w:jc w:val="center"/>
              <w:rPr>
                <w:rFonts w:eastAsia="+mn-ea"/>
                <w:b/>
                <w:position w:val="1"/>
                <w:sz w:val="32"/>
                <w:szCs w:val="40"/>
              </w:rPr>
            </w:pPr>
            <w:r>
              <w:rPr>
                <w:rFonts w:eastAsia="+mn-ea"/>
                <w:b/>
                <w:position w:val="1"/>
                <w:sz w:val="32"/>
                <w:szCs w:val="40"/>
              </w:rPr>
              <w:t>Fit for use</w:t>
            </w:r>
          </w:p>
        </w:tc>
        <w:tc>
          <w:tcPr>
            <w:tcW w:w="2595" w:type="dxa"/>
          </w:tcPr>
          <w:p w14:paraId="6869B36B" w14:textId="77777777" w:rsidR="00513570" w:rsidRPr="002A65DE" w:rsidRDefault="00513570" w:rsidP="00AB0B21">
            <w:pPr>
              <w:spacing w:before="120" w:after="120"/>
              <w:rPr>
                <w:rFonts w:eastAsia="+mn-ea"/>
                <w:b/>
                <w:position w:val="1"/>
                <w:szCs w:val="40"/>
              </w:rPr>
            </w:pPr>
            <w:r w:rsidRPr="002A65DE">
              <w:rPr>
                <w:rFonts w:eastAsia="+mn-ea"/>
                <w:b/>
                <w:position w:val="1"/>
                <w:szCs w:val="40"/>
              </w:rPr>
              <w:t>Clarity</w:t>
            </w:r>
          </w:p>
        </w:tc>
      </w:tr>
      <w:tr w:rsidR="00513570" w:rsidRPr="002A65DE" w14:paraId="20C1C873" w14:textId="77777777" w:rsidTr="00513570">
        <w:tc>
          <w:tcPr>
            <w:tcW w:w="1479" w:type="dxa"/>
          </w:tcPr>
          <w:p w14:paraId="0489F410" w14:textId="4B7EEFA6" w:rsidR="00513570" w:rsidRPr="002A65DE" w:rsidRDefault="00513570" w:rsidP="00AB0B21">
            <w:pPr>
              <w:jc w:val="center"/>
              <w:rPr>
                <w:rFonts w:eastAsia="+mn-ea"/>
                <w:b/>
                <w:position w:val="1"/>
                <w:sz w:val="32"/>
                <w:szCs w:val="40"/>
              </w:rPr>
            </w:pPr>
            <w:r>
              <w:rPr>
                <w:rFonts w:eastAsia="+mn-ea"/>
                <w:b/>
                <w:position w:val="1"/>
                <w:sz w:val="32"/>
                <w:szCs w:val="40"/>
              </w:rPr>
              <w:t xml:space="preserve">Fit for use </w:t>
            </w:r>
            <w:r>
              <w:rPr>
                <w:rFonts w:eastAsia="+mn-ea"/>
                <w:b/>
                <w:position w:val="1"/>
                <w:sz w:val="32"/>
                <w:szCs w:val="40"/>
              </w:rPr>
              <w:lastRenderedPageBreak/>
              <w:t>with caveats</w:t>
            </w:r>
          </w:p>
        </w:tc>
        <w:tc>
          <w:tcPr>
            <w:tcW w:w="2595" w:type="dxa"/>
          </w:tcPr>
          <w:p w14:paraId="3B64B007" w14:textId="77777777" w:rsidR="00513570" w:rsidRPr="002A65DE" w:rsidRDefault="00513570" w:rsidP="00AB0B21">
            <w:pPr>
              <w:spacing w:before="120" w:after="120"/>
              <w:rPr>
                <w:rFonts w:eastAsia="+mn-ea"/>
                <w:b/>
                <w:position w:val="1"/>
                <w:szCs w:val="40"/>
              </w:rPr>
            </w:pPr>
            <w:r w:rsidRPr="002A65DE">
              <w:rPr>
                <w:rFonts w:eastAsia="+mn-ea"/>
                <w:b/>
                <w:position w:val="1"/>
                <w:szCs w:val="40"/>
              </w:rPr>
              <w:lastRenderedPageBreak/>
              <w:t>Rationale</w:t>
            </w:r>
          </w:p>
        </w:tc>
      </w:tr>
      <w:tr w:rsidR="00513570" w:rsidRPr="002A65DE" w14:paraId="38394813" w14:textId="77777777" w:rsidTr="00513570">
        <w:tc>
          <w:tcPr>
            <w:tcW w:w="1479" w:type="dxa"/>
          </w:tcPr>
          <w:p w14:paraId="67414A27" w14:textId="5FBC996E" w:rsidR="00513570" w:rsidRPr="002A65DE" w:rsidRDefault="00513570" w:rsidP="00AB0B21">
            <w:pPr>
              <w:jc w:val="center"/>
              <w:rPr>
                <w:rFonts w:eastAsia="+mn-ea"/>
                <w:b/>
                <w:position w:val="1"/>
                <w:sz w:val="32"/>
                <w:szCs w:val="40"/>
              </w:rPr>
            </w:pPr>
            <w:r>
              <w:rPr>
                <w:rFonts w:eastAsia="+mn-ea"/>
                <w:b/>
                <w:position w:val="1"/>
                <w:sz w:val="32"/>
                <w:szCs w:val="40"/>
              </w:rPr>
              <w:t>Not fit for purpose</w:t>
            </w:r>
          </w:p>
        </w:tc>
        <w:tc>
          <w:tcPr>
            <w:tcW w:w="2595" w:type="dxa"/>
          </w:tcPr>
          <w:p w14:paraId="4EC6B5CD" w14:textId="77777777" w:rsidR="00513570" w:rsidRPr="002A65DE" w:rsidRDefault="00513570" w:rsidP="00AB0B21">
            <w:pPr>
              <w:spacing w:before="120" w:after="120"/>
              <w:rPr>
                <w:rFonts w:eastAsia="+mn-ea"/>
                <w:b/>
                <w:position w:val="1"/>
                <w:szCs w:val="40"/>
              </w:rPr>
            </w:pPr>
            <w:r w:rsidRPr="002A65DE">
              <w:rPr>
                <w:rFonts w:eastAsia="+mn-ea"/>
                <w:b/>
                <w:position w:val="1"/>
                <w:szCs w:val="40"/>
              </w:rPr>
              <w:t>Data</w:t>
            </w:r>
          </w:p>
        </w:tc>
      </w:tr>
      <w:tr w:rsidR="00513570" w:rsidRPr="002A65DE" w14:paraId="476851A9" w14:textId="77777777" w:rsidTr="00513570">
        <w:tc>
          <w:tcPr>
            <w:tcW w:w="1479" w:type="dxa"/>
          </w:tcPr>
          <w:p w14:paraId="68C6FB16" w14:textId="615700E7" w:rsidR="00513570" w:rsidRPr="002A65DE" w:rsidRDefault="00513570" w:rsidP="00AB0B21">
            <w:pPr>
              <w:jc w:val="center"/>
              <w:rPr>
                <w:rFonts w:eastAsia="+mn-ea"/>
                <w:b/>
                <w:position w:val="1"/>
                <w:sz w:val="32"/>
                <w:szCs w:val="40"/>
              </w:rPr>
            </w:pPr>
            <w:r>
              <w:rPr>
                <w:rFonts w:eastAsia="+mn-ea"/>
                <w:b/>
                <w:position w:val="1"/>
                <w:sz w:val="32"/>
                <w:szCs w:val="40"/>
              </w:rPr>
              <w:t>Fit for use with caveats</w:t>
            </w:r>
          </w:p>
        </w:tc>
        <w:tc>
          <w:tcPr>
            <w:tcW w:w="2595" w:type="dxa"/>
          </w:tcPr>
          <w:p w14:paraId="349B5DC0" w14:textId="77777777" w:rsidR="00513570" w:rsidRPr="002A65DE" w:rsidRDefault="00513570" w:rsidP="00AB0B21">
            <w:pPr>
              <w:spacing w:before="120" w:after="120"/>
              <w:rPr>
                <w:rFonts w:eastAsia="+mn-ea"/>
                <w:b/>
                <w:position w:val="1"/>
                <w:szCs w:val="40"/>
              </w:rPr>
            </w:pPr>
            <w:r w:rsidRPr="002A65DE">
              <w:rPr>
                <w:rFonts w:eastAsia="+mn-ea"/>
                <w:b/>
                <w:position w:val="1"/>
                <w:szCs w:val="40"/>
              </w:rPr>
              <w:t>Construction</w:t>
            </w:r>
          </w:p>
        </w:tc>
      </w:tr>
      <w:tr w:rsidR="00513570" w:rsidRPr="002A65DE" w14:paraId="08C50411" w14:textId="77777777" w:rsidTr="00513570">
        <w:tc>
          <w:tcPr>
            <w:tcW w:w="1479" w:type="dxa"/>
          </w:tcPr>
          <w:p w14:paraId="278493E4" w14:textId="61CA85FE" w:rsidR="00513570" w:rsidRPr="002A65DE" w:rsidRDefault="00513570" w:rsidP="00AB0B21">
            <w:pPr>
              <w:jc w:val="center"/>
              <w:rPr>
                <w:rFonts w:eastAsia="+mn-ea"/>
                <w:b/>
                <w:position w:val="1"/>
                <w:sz w:val="32"/>
                <w:szCs w:val="40"/>
              </w:rPr>
            </w:pPr>
            <w:r>
              <w:rPr>
                <w:rFonts w:eastAsia="+mn-ea"/>
                <w:b/>
                <w:position w:val="1"/>
                <w:sz w:val="32"/>
                <w:szCs w:val="40"/>
              </w:rPr>
              <w:t>Fit for use with caveats</w:t>
            </w:r>
          </w:p>
        </w:tc>
        <w:tc>
          <w:tcPr>
            <w:tcW w:w="2595" w:type="dxa"/>
          </w:tcPr>
          <w:p w14:paraId="242A6081" w14:textId="77777777" w:rsidR="00513570" w:rsidRPr="002A65DE" w:rsidRDefault="00513570" w:rsidP="00AB0B21">
            <w:pPr>
              <w:spacing w:before="120" w:after="120"/>
              <w:rPr>
                <w:rFonts w:eastAsia="+mn-ea"/>
                <w:b/>
                <w:position w:val="1"/>
                <w:szCs w:val="40"/>
              </w:rPr>
            </w:pPr>
            <w:r w:rsidRPr="002A65DE">
              <w:rPr>
                <w:rFonts w:eastAsia="+mn-ea"/>
                <w:b/>
                <w:position w:val="1"/>
                <w:szCs w:val="40"/>
              </w:rPr>
              <w:t>Interpretation</w:t>
            </w:r>
          </w:p>
        </w:tc>
      </w:tr>
      <w:tr w:rsidR="00513570" w:rsidRPr="002A65DE" w14:paraId="75684540" w14:textId="77777777" w:rsidTr="00513570">
        <w:tc>
          <w:tcPr>
            <w:tcW w:w="1479" w:type="dxa"/>
          </w:tcPr>
          <w:p w14:paraId="05A53FBB" w14:textId="31834694" w:rsidR="00513570" w:rsidRPr="002A65DE" w:rsidRDefault="00513570" w:rsidP="00AB0B21">
            <w:pPr>
              <w:jc w:val="center"/>
              <w:rPr>
                <w:rFonts w:eastAsia="+mn-ea"/>
                <w:b/>
                <w:position w:val="1"/>
                <w:sz w:val="32"/>
                <w:szCs w:val="40"/>
              </w:rPr>
            </w:pPr>
            <w:r w:rsidRPr="002A65DE">
              <w:rPr>
                <w:rFonts w:eastAsia="+mn-ea"/>
                <w:b/>
                <w:position w:val="1"/>
                <w:sz w:val="32"/>
                <w:szCs w:val="40"/>
              </w:rPr>
              <w:t xml:space="preserve"> </w:t>
            </w:r>
            <w:r>
              <w:rPr>
                <w:rFonts w:eastAsia="+mn-ea"/>
                <w:b/>
                <w:position w:val="1"/>
                <w:sz w:val="32"/>
                <w:szCs w:val="40"/>
              </w:rPr>
              <w:t>Fit for use</w:t>
            </w:r>
          </w:p>
        </w:tc>
        <w:tc>
          <w:tcPr>
            <w:tcW w:w="2595" w:type="dxa"/>
          </w:tcPr>
          <w:p w14:paraId="2F8AA853" w14:textId="77777777" w:rsidR="00513570" w:rsidRPr="002A65DE" w:rsidRDefault="00513570" w:rsidP="00AB0B21">
            <w:pPr>
              <w:spacing w:before="120" w:after="120"/>
              <w:rPr>
                <w:rFonts w:eastAsia="+mn-ea"/>
                <w:b/>
                <w:position w:val="1"/>
                <w:szCs w:val="40"/>
              </w:rPr>
            </w:pPr>
            <w:r w:rsidRPr="002A65DE">
              <w:rPr>
                <w:rFonts w:eastAsia="+mn-ea"/>
                <w:b/>
                <w:position w:val="1"/>
                <w:szCs w:val="40"/>
              </w:rPr>
              <w:t>Risks and Usefulness</w:t>
            </w:r>
          </w:p>
        </w:tc>
      </w:tr>
      <w:tr w:rsidR="00513570" w:rsidRPr="002A65DE" w14:paraId="13D2BA4A" w14:textId="77777777" w:rsidTr="00513570">
        <w:tc>
          <w:tcPr>
            <w:tcW w:w="1479" w:type="dxa"/>
          </w:tcPr>
          <w:sdt>
            <w:sdtPr>
              <w:rPr>
                <w:rStyle w:val="Style1"/>
                <w:color w:val="auto"/>
              </w:rPr>
              <w:alias w:val="Overall rating"/>
              <w:tag w:val="Overall rating"/>
              <w:id w:val="-1161148981"/>
              <w:placeholder>
                <w:docPart w:val="EC164FA36485491DBBBCBE71AED90B6B"/>
              </w:placeholder>
              <w:dropDownList>
                <w:listItem w:value="Choose an item."/>
                <w:listItem w:displayText="Very Good" w:value="Very Good"/>
                <w:listItem w:displayText="Good" w:value="Good"/>
                <w:listItem w:displayText="Use with caution" w:value="Use with caution"/>
                <w:listItem w:displayText="Not fit for purpose" w:value="Not fit for purpose"/>
                <w:listItem w:displayText="Not enough information provided" w:value="Not enough information provided"/>
              </w:dropDownList>
            </w:sdtPr>
            <w:sdtEndPr>
              <w:rPr>
                <w:rStyle w:val="Style1"/>
              </w:rPr>
            </w:sdtEndPr>
            <w:sdtContent>
              <w:p w14:paraId="699B01E4" w14:textId="45CE5D33" w:rsidR="00513570" w:rsidRPr="002A65DE" w:rsidRDefault="00513570" w:rsidP="00513570">
                <w:pPr>
                  <w:jc w:val="center"/>
                  <w:rPr>
                    <w:rFonts w:eastAsia="+mn-ea"/>
                    <w:b/>
                    <w:noProof/>
                    <w:position w:val="1"/>
                    <w:sz w:val="32"/>
                    <w:szCs w:val="40"/>
                    <w:lang w:eastAsia="en-GB"/>
                  </w:rPr>
                </w:pPr>
                <w:r w:rsidRPr="002A65DE">
                  <w:rPr>
                    <w:rStyle w:val="Style1"/>
                    <w:color w:val="auto"/>
                  </w:rPr>
                  <w:t>Use with caution</w:t>
                </w:r>
              </w:p>
            </w:sdtContent>
          </w:sdt>
        </w:tc>
        <w:tc>
          <w:tcPr>
            <w:tcW w:w="2595" w:type="dxa"/>
          </w:tcPr>
          <w:p w14:paraId="7AA48016" w14:textId="3FA11A5B" w:rsidR="00513570" w:rsidRPr="002A65DE" w:rsidRDefault="00513570" w:rsidP="00513570">
            <w:pPr>
              <w:spacing w:before="120" w:after="120"/>
              <w:rPr>
                <w:rFonts w:eastAsia="+mn-ea"/>
                <w:b/>
                <w:position w:val="1"/>
                <w:szCs w:val="40"/>
              </w:rPr>
            </w:pPr>
            <w:r>
              <w:rPr>
                <w:rFonts w:eastAsia="+mn-ea"/>
                <w:b/>
                <w:position w:val="1"/>
                <w:szCs w:val="40"/>
              </w:rPr>
              <w:t>Overall rating</w:t>
            </w:r>
          </w:p>
        </w:tc>
      </w:tr>
    </w:tbl>
    <w:p w14:paraId="3C35A4EE" w14:textId="77777777" w:rsidR="00E645E0" w:rsidRPr="002A65DE" w:rsidRDefault="00E645E0" w:rsidP="00AB0B21">
      <w:pPr>
        <w:tabs>
          <w:tab w:val="left" w:pos="2895"/>
        </w:tabs>
        <w:spacing w:before="240"/>
        <w:rPr>
          <w:rFonts w:eastAsia="+mn-ea" w:cs="Arial"/>
          <w:b/>
          <w:position w:val="1"/>
          <w:sz w:val="32"/>
          <w:szCs w:val="40"/>
          <w:lang w:eastAsia="en-GB"/>
        </w:rPr>
      </w:pPr>
    </w:p>
    <w:p w14:paraId="710521E3" w14:textId="77777777" w:rsidR="00E645E0" w:rsidRPr="002A65DE" w:rsidRDefault="00E645E0" w:rsidP="00AB0B21">
      <w:pPr>
        <w:tabs>
          <w:tab w:val="left" w:pos="2895"/>
        </w:tabs>
        <w:rPr>
          <w:rFonts w:eastAsia="+mn-ea" w:cs="Arial"/>
          <w:sz w:val="32"/>
          <w:szCs w:val="40"/>
          <w:lang w:eastAsia="en-GB"/>
        </w:rPr>
        <w:sectPr w:rsidR="00E645E0" w:rsidRPr="002A65DE" w:rsidSect="00AB0B21">
          <w:headerReference w:type="first" r:id="rId19"/>
          <w:footerReference w:type="first" r:id="rId20"/>
          <w:pgSz w:w="11906" w:h="16838"/>
          <w:pgMar w:top="1021" w:right="1021" w:bottom="1021" w:left="1021" w:header="454" w:footer="680" w:gutter="0"/>
          <w:cols w:space="708"/>
          <w:docGrid w:linePitch="360"/>
        </w:sectPr>
      </w:pPr>
      <w:r w:rsidRPr="002A65DE">
        <w:rPr>
          <w:rFonts w:eastAsia="+mn-ea" w:cs="Arial"/>
          <w:sz w:val="32"/>
          <w:szCs w:val="40"/>
          <w:lang w:eastAsia="en-GB"/>
        </w:rPr>
        <w:tab/>
      </w:r>
    </w:p>
    <w:p w14:paraId="6CF20317" w14:textId="77777777" w:rsidR="00E645E0" w:rsidRPr="002A65DE" w:rsidRDefault="00E645E0" w:rsidP="00AB0B21">
      <w:pPr>
        <w:pStyle w:val="NormalWeb"/>
        <w:spacing w:before="0" w:beforeAutospacing="0" w:after="0" w:afterAutospacing="0"/>
        <w:ind w:left="-709" w:firstLine="142"/>
        <w:rPr>
          <w:rFonts w:ascii="Arial" w:eastAsia="+mn-ea" w:hAnsi="Arial" w:cs="Arial"/>
          <w:position w:val="1"/>
          <w:sz w:val="22"/>
          <w:szCs w:val="70"/>
        </w:rPr>
      </w:pPr>
      <w:r w:rsidRPr="002A65DE">
        <w:rPr>
          <w:rFonts w:ascii="Arial" w:eastAsia="+mn-ea" w:hAnsi="Arial" w:cs="Arial"/>
          <w:position w:val="1"/>
          <w:sz w:val="44"/>
          <w:szCs w:val="70"/>
        </w:rPr>
        <w:lastRenderedPageBreak/>
        <w:t>Appraisal Log</w:t>
      </w:r>
      <w:r w:rsidR="00F7184C">
        <w:rPr>
          <w:rFonts w:ascii="Arial" w:eastAsia="+mn-ea" w:hAnsi="Arial" w:cs="Arial"/>
          <w:position w:val="1"/>
          <w:sz w:val="14"/>
          <w:szCs w:val="70"/>
        </w:rPr>
        <w:pict w14:anchorId="2142AB54">
          <v:rect id="_x0000_i1026" style="width:490.65pt;height:2pt;mso-position-horizontal:absolute" o:hrpct="989" o:hralign="center" o:hrstd="t" o:hrnoshade="t" o:hr="t" fillcolor="#00b050" stroked="f"/>
        </w:pict>
      </w:r>
    </w:p>
    <w:p w14:paraId="1B6D6C7D" w14:textId="77777777" w:rsidR="00E645E0" w:rsidRPr="002A65DE" w:rsidRDefault="00E645E0" w:rsidP="00AB0B21">
      <w:pPr>
        <w:pStyle w:val="NormalWeb"/>
        <w:spacing w:before="0" w:beforeAutospacing="0" w:after="0" w:afterAutospacing="0"/>
        <w:ind w:left="142"/>
        <w:rPr>
          <w:rFonts w:ascii="Arial" w:eastAsia="+mn-ea" w:hAnsi="Arial" w:cs="Arial"/>
          <w:position w:val="1"/>
          <w:sz w:val="2"/>
          <w:szCs w:val="70"/>
        </w:rPr>
      </w:pPr>
    </w:p>
    <w:tbl>
      <w:tblPr>
        <w:tblStyle w:val="TableGrid"/>
        <w:tblW w:w="0" w:type="auto"/>
        <w:tblInd w:w="142" w:type="dxa"/>
        <w:tblLook w:val="04A0" w:firstRow="1" w:lastRow="0" w:firstColumn="1" w:lastColumn="0" w:noHBand="0" w:noVBand="1"/>
      </w:tblPr>
      <w:tblGrid>
        <w:gridCol w:w="2091"/>
        <w:gridCol w:w="2091"/>
        <w:gridCol w:w="2092"/>
        <w:gridCol w:w="2092"/>
        <w:gridCol w:w="2092"/>
        <w:gridCol w:w="2093"/>
        <w:gridCol w:w="2093"/>
      </w:tblGrid>
      <w:tr w:rsidR="007B369E" w:rsidRPr="002A65DE" w14:paraId="4452F69F" w14:textId="77777777" w:rsidTr="007B369E">
        <w:tc>
          <w:tcPr>
            <w:tcW w:w="2112" w:type="dxa"/>
          </w:tcPr>
          <w:p w14:paraId="7B086809"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0C8C2778"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77D2E65B"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70DC2100"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47EAE53A"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1968AF06"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600F418F"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r>
      <w:tr w:rsidR="007B369E" w:rsidRPr="002A65DE" w14:paraId="7DCEBB7E" w14:textId="77777777" w:rsidTr="007B369E">
        <w:tc>
          <w:tcPr>
            <w:tcW w:w="2112" w:type="dxa"/>
          </w:tcPr>
          <w:p w14:paraId="3DCC0C47"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57FFC374"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09FA13CF"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59D6976E"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187C4FC0"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740C24BB"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10EA0BAE"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r>
      <w:tr w:rsidR="007B369E" w:rsidRPr="002A65DE" w14:paraId="498DB0B6" w14:textId="77777777" w:rsidTr="007B369E">
        <w:tc>
          <w:tcPr>
            <w:tcW w:w="2112" w:type="dxa"/>
          </w:tcPr>
          <w:p w14:paraId="7EFBD432"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1E087315"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4533BC47"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6CCACCDA"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3B21B7F7"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179B4072"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3A04145B"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r>
      <w:tr w:rsidR="007B369E" w:rsidRPr="002A65DE" w14:paraId="64F83D2C" w14:textId="77777777" w:rsidTr="007B369E">
        <w:tc>
          <w:tcPr>
            <w:tcW w:w="2112" w:type="dxa"/>
          </w:tcPr>
          <w:p w14:paraId="5BC12529"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1BBB7714"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01D4044D"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3DB59CC5"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7B4BFE24"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2D61B459"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18508B2F"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r>
      <w:tr w:rsidR="007B369E" w:rsidRPr="002A65DE" w14:paraId="4F935F00" w14:textId="77777777" w:rsidTr="007B369E">
        <w:tc>
          <w:tcPr>
            <w:tcW w:w="2112" w:type="dxa"/>
          </w:tcPr>
          <w:p w14:paraId="224FBC8B"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6800E820"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05D60658"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7EBE14F6"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5D372E02"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28ECDA52"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21803C3B"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r>
      <w:tr w:rsidR="007B369E" w:rsidRPr="002A65DE" w14:paraId="74BF3C60" w14:textId="77777777" w:rsidTr="007B369E">
        <w:tc>
          <w:tcPr>
            <w:tcW w:w="2112" w:type="dxa"/>
          </w:tcPr>
          <w:p w14:paraId="63B06C59"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02397B03"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7230CC0C"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5510DDC6"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0318D79D"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6B145DFA"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076625A7"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r>
      <w:tr w:rsidR="007B369E" w:rsidRPr="002A65DE" w14:paraId="04FF9433" w14:textId="77777777" w:rsidTr="007B369E">
        <w:tc>
          <w:tcPr>
            <w:tcW w:w="2112" w:type="dxa"/>
          </w:tcPr>
          <w:p w14:paraId="677C1E5E"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1FA5E0C8"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39AD09F6"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3E63E9C6"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2" w:type="dxa"/>
          </w:tcPr>
          <w:p w14:paraId="1A0C2EBE"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6069F262"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c>
          <w:tcPr>
            <w:tcW w:w="2113" w:type="dxa"/>
          </w:tcPr>
          <w:p w14:paraId="5B847EC1" w14:textId="77777777" w:rsidR="007B369E" w:rsidRPr="002A65DE" w:rsidRDefault="007B369E" w:rsidP="00AB0B21">
            <w:pPr>
              <w:pStyle w:val="NormalWeb"/>
              <w:spacing w:before="0" w:beforeAutospacing="0" w:after="0" w:afterAutospacing="0"/>
              <w:rPr>
                <w:rFonts w:ascii="Arial" w:eastAsia="+mn-ea" w:hAnsi="Arial" w:cs="Arial"/>
                <w:position w:val="1"/>
                <w:sz w:val="16"/>
                <w:szCs w:val="70"/>
              </w:rPr>
            </w:pPr>
          </w:p>
        </w:tc>
      </w:tr>
    </w:tbl>
    <w:p w14:paraId="4FE7B6E0" w14:textId="7DCC7C1C" w:rsidR="00E645E0" w:rsidRPr="002A65DE" w:rsidRDefault="00E645E0" w:rsidP="00AB0B21">
      <w:pPr>
        <w:pStyle w:val="NormalWeb"/>
        <w:spacing w:before="0" w:beforeAutospacing="0" w:after="0" w:afterAutospacing="0"/>
        <w:ind w:left="142"/>
        <w:rPr>
          <w:rFonts w:ascii="Arial" w:eastAsia="+mn-ea" w:hAnsi="Arial" w:cs="Arial"/>
          <w:position w:val="1"/>
          <w:sz w:val="16"/>
          <w:szCs w:val="70"/>
        </w:rPr>
      </w:pPr>
    </w:p>
    <w:p w14:paraId="28C2408D" w14:textId="2B78895B" w:rsidR="007B369E" w:rsidRPr="002A65DE" w:rsidRDefault="007B369E" w:rsidP="00AB0B21">
      <w:pPr>
        <w:pStyle w:val="NormalWeb"/>
        <w:spacing w:before="0" w:beforeAutospacing="0" w:after="0" w:afterAutospacing="0"/>
        <w:ind w:left="142"/>
        <w:rPr>
          <w:rFonts w:ascii="Arial" w:eastAsia="+mn-ea" w:hAnsi="Arial" w:cs="Arial"/>
          <w:position w:val="1"/>
          <w:sz w:val="16"/>
          <w:szCs w:val="70"/>
        </w:rPr>
      </w:pPr>
    </w:p>
    <w:p w14:paraId="4A3A40C6" w14:textId="37D3C82B" w:rsidR="007B369E" w:rsidRPr="002A65DE" w:rsidRDefault="007B369E" w:rsidP="00AB0B21">
      <w:pPr>
        <w:pStyle w:val="NormalWeb"/>
        <w:spacing w:before="0" w:beforeAutospacing="0" w:after="0" w:afterAutospacing="0"/>
        <w:ind w:left="142"/>
        <w:rPr>
          <w:rFonts w:ascii="Arial" w:eastAsia="+mn-ea" w:hAnsi="Arial" w:cs="Arial"/>
          <w:position w:val="1"/>
          <w:sz w:val="16"/>
          <w:szCs w:val="70"/>
        </w:rPr>
      </w:pPr>
    </w:p>
    <w:p w14:paraId="52B2E419" w14:textId="77777777" w:rsidR="007B369E" w:rsidRPr="002A65DE" w:rsidRDefault="007B369E" w:rsidP="00AB0B21">
      <w:pPr>
        <w:pStyle w:val="NormalWeb"/>
        <w:spacing w:before="0" w:beforeAutospacing="0" w:after="0" w:afterAutospacing="0"/>
        <w:ind w:left="142"/>
        <w:rPr>
          <w:rFonts w:ascii="Arial" w:eastAsia="+mn-ea" w:hAnsi="Arial" w:cs="Arial"/>
          <w:position w:val="1"/>
          <w:sz w:val="16"/>
          <w:szCs w:val="70"/>
        </w:rPr>
      </w:pPr>
    </w:p>
    <w:p w14:paraId="331AE6A6" w14:textId="3F20E377" w:rsidR="00513570" w:rsidRDefault="00513570">
      <w:r w:rsidRPr="002A65DE">
        <w:rPr>
          <w:rFonts w:cs="Arial"/>
          <w:b/>
          <w:sz w:val="18"/>
          <w:szCs w:val="20"/>
        </w:rPr>
        <w:t>Criterion:  CLARITY</w:t>
      </w:r>
    </w:p>
    <w:tbl>
      <w:tblPr>
        <w:tblStyle w:val="TableGrid1"/>
        <w:tblW w:w="13609" w:type="dxa"/>
        <w:tblLayout w:type="fixed"/>
        <w:tblLook w:val="04A0" w:firstRow="1" w:lastRow="0" w:firstColumn="1" w:lastColumn="0" w:noHBand="0" w:noVBand="1"/>
      </w:tblPr>
      <w:tblGrid>
        <w:gridCol w:w="536"/>
        <w:gridCol w:w="4567"/>
        <w:gridCol w:w="993"/>
        <w:gridCol w:w="4252"/>
        <w:gridCol w:w="1134"/>
        <w:gridCol w:w="993"/>
        <w:gridCol w:w="1134"/>
      </w:tblGrid>
      <w:tr w:rsidR="00513570" w:rsidRPr="002A65DE" w14:paraId="134E78EE" w14:textId="77777777" w:rsidTr="00513570">
        <w:trPr>
          <w:trHeight w:val="1613"/>
        </w:trPr>
        <w:tc>
          <w:tcPr>
            <w:tcW w:w="536" w:type="dxa"/>
          </w:tcPr>
          <w:p w14:paraId="70D31C2D" w14:textId="38B45940" w:rsidR="00513570" w:rsidRPr="002A65DE" w:rsidRDefault="00513570" w:rsidP="00513570">
            <w:pPr>
              <w:rPr>
                <w:sz w:val="18"/>
                <w:szCs w:val="20"/>
              </w:rPr>
            </w:pPr>
            <w:r w:rsidRPr="002A65DE">
              <w:rPr>
                <w:b/>
                <w:bCs/>
              </w:rPr>
              <w:t>No</w:t>
            </w:r>
          </w:p>
        </w:tc>
        <w:tc>
          <w:tcPr>
            <w:tcW w:w="4567" w:type="dxa"/>
          </w:tcPr>
          <w:p w14:paraId="6DECDA5D" w14:textId="79D0AE42" w:rsidR="00513570" w:rsidRPr="002A65DE" w:rsidRDefault="00513570" w:rsidP="00513570">
            <w:pPr>
              <w:rPr>
                <w:sz w:val="18"/>
                <w:szCs w:val="18"/>
              </w:rPr>
            </w:pPr>
            <w:r w:rsidRPr="002A65DE">
              <w:rPr>
                <w:b/>
                <w:bCs/>
              </w:rPr>
              <w:t>Issue or recommendation</w:t>
            </w:r>
          </w:p>
        </w:tc>
        <w:tc>
          <w:tcPr>
            <w:tcW w:w="993" w:type="dxa"/>
          </w:tcPr>
          <w:p w14:paraId="328210E8" w14:textId="55BA1B27" w:rsidR="00513570" w:rsidRPr="002A65DE" w:rsidRDefault="00513570" w:rsidP="00513570">
            <w:pPr>
              <w:rPr>
                <w:sz w:val="18"/>
                <w:szCs w:val="18"/>
              </w:rPr>
            </w:pPr>
            <w:r w:rsidRPr="002A65DE">
              <w:rPr>
                <w:b/>
                <w:bCs/>
                <w:sz w:val="20"/>
                <w:szCs w:val="20"/>
              </w:rPr>
              <w:t>Raised By/Date</w:t>
            </w:r>
          </w:p>
        </w:tc>
        <w:tc>
          <w:tcPr>
            <w:tcW w:w="4252" w:type="dxa"/>
          </w:tcPr>
          <w:p w14:paraId="42CF5625" w14:textId="5FB086B3" w:rsidR="00513570" w:rsidRPr="002A65DE" w:rsidRDefault="00513570" w:rsidP="00513570">
            <w:pPr>
              <w:rPr>
                <w:sz w:val="18"/>
                <w:szCs w:val="18"/>
              </w:rPr>
            </w:pPr>
            <w:r w:rsidRPr="002A65DE">
              <w:rPr>
                <w:b/>
                <w:bCs/>
              </w:rPr>
              <w:t>Response / Action taken (if appropriate)</w:t>
            </w:r>
          </w:p>
        </w:tc>
        <w:tc>
          <w:tcPr>
            <w:tcW w:w="1134" w:type="dxa"/>
          </w:tcPr>
          <w:p w14:paraId="27289652" w14:textId="122C7193" w:rsidR="00513570" w:rsidRPr="002A65DE" w:rsidRDefault="00513570" w:rsidP="00513570">
            <w:pPr>
              <w:rPr>
                <w:sz w:val="18"/>
                <w:szCs w:val="18"/>
              </w:rPr>
            </w:pPr>
            <w:r w:rsidRPr="002A65DE">
              <w:rPr>
                <w:b/>
                <w:bCs/>
                <w:sz w:val="18"/>
                <w:szCs w:val="18"/>
              </w:rPr>
              <w:t>Response date</w:t>
            </w:r>
          </w:p>
        </w:tc>
        <w:tc>
          <w:tcPr>
            <w:tcW w:w="993" w:type="dxa"/>
          </w:tcPr>
          <w:p w14:paraId="5B1B8933" w14:textId="4E0DC122" w:rsidR="00513570" w:rsidRPr="002A65DE" w:rsidRDefault="00513570" w:rsidP="00513570">
            <w:pPr>
              <w:jc w:val="center"/>
              <w:rPr>
                <w:sz w:val="32"/>
                <w:szCs w:val="20"/>
              </w:rPr>
            </w:pPr>
            <w:r w:rsidRPr="002A65DE">
              <w:rPr>
                <w:b/>
                <w:bCs/>
                <w:sz w:val="16"/>
                <w:szCs w:val="16"/>
              </w:rPr>
              <w:t>Resolved</w:t>
            </w:r>
          </w:p>
        </w:tc>
        <w:tc>
          <w:tcPr>
            <w:tcW w:w="1134" w:type="dxa"/>
          </w:tcPr>
          <w:p w14:paraId="4A6B5952" w14:textId="00B7200E" w:rsidR="00513570" w:rsidRPr="002A65DE" w:rsidRDefault="00513570" w:rsidP="00513570">
            <w:pPr>
              <w:rPr>
                <w:sz w:val="18"/>
                <w:szCs w:val="20"/>
              </w:rPr>
            </w:pPr>
            <w:r w:rsidRPr="002A65DE">
              <w:rPr>
                <w:b/>
                <w:bCs/>
                <w:sz w:val="18"/>
                <w:szCs w:val="18"/>
              </w:rPr>
              <w:t>Checked by / Date</w:t>
            </w:r>
          </w:p>
        </w:tc>
      </w:tr>
      <w:tr w:rsidR="00513570" w:rsidRPr="002A65DE" w14:paraId="4D99A31D" w14:textId="77777777" w:rsidTr="00513570">
        <w:trPr>
          <w:trHeight w:val="1613"/>
        </w:trPr>
        <w:tc>
          <w:tcPr>
            <w:tcW w:w="536" w:type="dxa"/>
          </w:tcPr>
          <w:p w14:paraId="04F8B11B" w14:textId="77777777" w:rsidR="00513570" w:rsidRPr="002A65DE" w:rsidRDefault="00513570" w:rsidP="00513570">
            <w:pPr>
              <w:rPr>
                <w:sz w:val="18"/>
                <w:szCs w:val="20"/>
              </w:rPr>
            </w:pPr>
            <w:r w:rsidRPr="002A65DE">
              <w:rPr>
                <w:sz w:val="18"/>
                <w:szCs w:val="20"/>
              </w:rPr>
              <w:t>1a</w:t>
            </w:r>
          </w:p>
        </w:tc>
        <w:tc>
          <w:tcPr>
            <w:tcW w:w="4567" w:type="dxa"/>
          </w:tcPr>
          <w:p w14:paraId="53AEFC66" w14:textId="77777777" w:rsidR="00513570" w:rsidRPr="002A65DE" w:rsidRDefault="00513570" w:rsidP="00513570">
            <w:pPr>
              <w:rPr>
                <w:sz w:val="18"/>
                <w:szCs w:val="18"/>
              </w:rPr>
            </w:pPr>
            <w:r w:rsidRPr="002A65DE">
              <w:rPr>
                <w:sz w:val="18"/>
                <w:szCs w:val="18"/>
              </w:rPr>
              <w:t>The description of indicator needs to be re-worded to better match what is being calculated – i.e. not just patients who recover to their previous levels of mobility but also those who have dropped by no more than one mobility category. DH to be approached for an alternative title.</w:t>
            </w:r>
          </w:p>
          <w:p w14:paraId="7B15B99B" w14:textId="77777777" w:rsidR="00513570" w:rsidRPr="002A65DE" w:rsidRDefault="00513570" w:rsidP="00513570">
            <w:pPr>
              <w:rPr>
                <w:sz w:val="18"/>
                <w:szCs w:val="18"/>
              </w:rPr>
            </w:pPr>
          </w:p>
          <w:p w14:paraId="0B7E6660" w14:textId="77777777" w:rsidR="00513570" w:rsidRPr="002A65DE" w:rsidRDefault="00513570" w:rsidP="00513570">
            <w:pPr>
              <w:rPr>
                <w:sz w:val="18"/>
                <w:szCs w:val="18"/>
              </w:rPr>
            </w:pPr>
            <w:r w:rsidRPr="002A65DE">
              <w:rPr>
                <w:sz w:val="18"/>
                <w:szCs w:val="18"/>
              </w:rPr>
              <w:t>IGB commented that the titling of the indicator does not reflect the description of the construction (i.e. numerator). It is recommended the definitions and descriptions used in the indicator are reviewed ahead of the Autumn 2013 publication.</w:t>
            </w:r>
          </w:p>
        </w:tc>
        <w:tc>
          <w:tcPr>
            <w:tcW w:w="993" w:type="dxa"/>
          </w:tcPr>
          <w:p w14:paraId="0B2A161E" w14:textId="77777777" w:rsidR="00513570" w:rsidRPr="002A65DE" w:rsidRDefault="00513570" w:rsidP="00513570">
            <w:pPr>
              <w:rPr>
                <w:sz w:val="18"/>
                <w:szCs w:val="18"/>
              </w:rPr>
            </w:pPr>
            <w:r w:rsidRPr="002A65DE">
              <w:rPr>
                <w:sz w:val="18"/>
                <w:szCs w:val="18"/>
              </w:rPr>
              <w:t>MRG</w:t>
            </w:r>
          </w:p>
          <w:p w14:paraId="689F3AF0" w14:textId="77777777" w:rsidR="00513570" w:rsidRPr="002A65DE" w:rsidRDefault="00513570" w:rsidP="00513570">
            <w:pPr>
              <w:rPr>
                <w:sz w:val="18"/>
                <w:szCs w:val="18"/>
              </w:rPr>
            </w:pPr>
          </w:p>
          <w:p w14:paraId="3FA4F250" w14:textId="77777777" w:rsidR="00513570" w:rsidRPr="002A65DE" w:rsidRDefault="00513570" w:rsidP="00513570">
            <w:pPr>
              <w:rPr>
                <w:sz w:val="18"/>
                <w:szCs w:val="18"/>
              </w:rPr>
            </w:pPr>
            <w:r w:rsidRPr="002A65DE">
              <w:rPr>
                <w:sz w:val="18"/>
                <w:szCs w:val="18"/>
              </w:rPr>
              <w:t>8/11/12</w:t>
            </w:r>
          </w:p>
          <w:p w14:paraId="35F0BAD5" w14:textId="77777777" w:rsidR="00513570" w:rsidRPr="002A65DE" w:rsidRDefault="00513570" w:rsidP="00513570">
            <w:pPr>
              <w:rPr>
                <w:sz w:val="18"/>
                <w:szCs w:val="18"/>
              </w:rPr>
            </w:pPr>
          </w:p>
          <w:p w14:paraId="6F3C5A10" w14:textId="77777777" w:rsidR="00513570" w:rsidRPr="002A65DE" w:rsidRDefault="00513570" w:rsidP="00513570">
            <w:pPr>
              <w:rPr>
                <w:sz w:val="18"/>
                <w:szCs w:val="18"/>
              </w:rPr>
            </w:pPr>
          </w:p>
          <w:p w14:paraId="79580C19" w14:textId="77777777" w:rsidR="00513570" w:rsidRPr="002A65DE" w:rsidRDefault="00513570" w:rsidP="00513570">
            <w:pPr>
              <w:rPr>
                <w:sz w:val="18"/>
                <w:szCs w:val="18"/>
              </w:rPr>
            </w:pPr>
          </w:p>
          <w:p w14:paraId="41D517B0" w14:textId="77777777" w:rsidR="00513570" w:rsidRPr="002A65DE" w:rsidRDefault="00513570" w:rsidP="00513570">
            <w:pPr>
              <w:rPr>
                <w:sz w:val="18"/>
                <w:szCs w:val="18"/>
              </w:rPr>
            </w:pPr>
            <w:r w:rsidRPr="002A65DE">
              <w:rPr>
                <w:sz w:val="18"/>
                <w:szCs w:val="18"/>
              </w:rPr>
              <w:t>IGB</w:t>
            </w:r>
          </w:p>
          <w:p w14:paraId="26FA977A" w14:textId="77777777" w:rsidR="00513570" w:rsidRPr="002A65DE" w:rsidRDefault="00513570" w:rsidP="00513570">
            <w:pPr>
              <w:rPr>
                <w:sz w:val="18"/>
                <w:szCs w:val="18"/>
              </w:rPr>
            </w:pPr>
          </w:p>
          <w:p w14:paraId="7691E34E" w14:textId="77777777" w:rsidR="00513570" w:rsidRPr="002A65DE" w:rsidRDefault="00513570" w:rsidP="00513570">
            <w:pPr>
              <w:rPr>
                <w:sz w:val="18"/>
                <w:szCs w:val="18"/>
              </w:rPr>
            </w:pPr>
            <w:r w:rsidRPr="002A65DE">
              <w:rPr>
                <w:sz w:val="18"/>
                <w:szCs w:val="18"/>
              </w:rPr>
              <w:lastRenderedPageBreak/>
              <w:t>30/11/12</w:t>
            </w:r>
          </w:p>
        </w:tc>
        <w:tc>
          <w:tcPr>
            <w:tcW w:w="4252" w:type="dxa"/>
          </w:tcPr>
          <w:p w14:paraId="55CA2C2F" w14:textId="77777777" w:rsidR="00513570" w:rsidRPr="002A65DE" w:rsidRDefault="00513570" w:rsidP="00513570">
            <w:pPr>
              <w:rPr>
                <w:sz w:val="18"/>
                <w:szCs w:val="18"/>
              </w:rPr>
            </w:pPr>
            <w:r w:rsidRPr="002A65DE">
              <w:rPr>
                <w:sz w:val="18"/>
                <w:szCs w:val="18"/>
              </w:rPr>
              <w:lastRenderedPageBreak/>
              <w:t>As this indicator is defined within the NHS Outcomes Framework we are unable to change the actual title.  However, we have updated the definition of the indicator to make it clear that it also covers those patients who were one mobility category worse than previously.  The definition is now:</w:t>
            </w:r>
          </w:p>
          <w:p w14:paraId="480DE2DC" w14:textId="77777777" w:rsidR="00513570" w:rsidRPr="002A65DE" w:rsidRDefault="00513570" w:rsidP="00513570">
            <w:pPr>
              <w:rPr>
                <w:sz w:val="18"/>
                <w:szCs w:val="18"/>
              </w:rPr>
            </w:pPr>
            <w:r w:rsidRPr="002A65DE">
              <w:rPr>
                <w:sz w:val="18"/>
                <w:szCs w:val="18"/>
              </w:rPr>
              <w:t>“The indicator measures the proportion of patients, expressed as a percentage, aged 60 or over recovering to a level of mobility at 30 days after their hip fracture, which was better, the same or only one mobility category worse than the mobility category prior to the hip fracture.”</w:t>
            </w:r>
          </w:p>
        </w:tc>
        <w:tc>
          <w:tcPr>
            <w:tcW w:w="1134" w:type="dxa"/>
          </w:tcPr>
          <w:p w14:paraId="57C4FF51" w14:textId="77777777" w:rsidR="00513570" w:rsidRPr="002A65DE" w:rsidRDefault="00513570" w:rsidP="00513570">
            <w:pPr>
              <w:rPr>
                <w:sz w:val="18"/>
                <w:szCs w:val="18"/>
              </w:rPr>
            </w:pPr>
            <w:r w:rsidRPr="002A65DE">
              <w:rPr>
                <w:sz w:val="18"/>
                <w:szCs w:val="18"/>
              </w:rPr>
              <w:t>17/7/15</w:t>
            </w:r>
          </w:p>
        </w:tc>
        <w:sdt>
          <w:sdtPr>
            <w:rPr>
              <w:sz w:val="32"/>
              <w:szCs w:val="20"/>
            </w:rPr>
            <w:id w:val="1726257741"/>
            <w14:checkbox>
              <w14:checked w14:val="1"/>
              <w14:checkedState w14:val="00FE" w14:font="Wingdings"/>
              <w14:uncheckedState w14:val="006F" w14:font="Wingdings"/>
            </w14:checkbox>
          </w:sdtPr>
          <w:sdtEndPr/>
          <w:sdtContent>
            <w:tc>
              <w:tcPr>
                <w:tcW w:w="993" w:type="dxa"/>
              </w:tcPr>
              <w:p w14:paraId="3B83A7C2" w14:textId="77777777" w:rsidR="00513570" w:rsidRPr="002A65DE" w:rsidRDefault="00513570" w:rsidP="00513570">
                <w:pPr>
                  <w:jc w:val="center"/>
                  <w:rPr>
                    <w:sz w:val="18"/>
                    <w:szCs w:val="20"/>
                  </w:rPr>
                </w:pPr>
                <w:r w:rsidRPr="002A65DE">
                  <w:rPr>
                    <w:sz w:val="32"/>
                    <w:szCs w:val="20"/>
                  </w:rPr>
                  <w:sym w:font="Wingdings" w:char="F0FE"/>
                </w:r>
              </w:p>
            </w:tc>
          </w:sdtContent>
        </w:sdt>
        <w:tc>
          <w:tcPr>
            <w:tcW w:w="1134" w:type="dxa"/>
          </w:tcPr>
          <w:p w14:paraId="44C79571" w14:textId="77777777" w:rsidR="00513570" w:rsidRPr="002A65DE" w:rsidRDefault="00513570" w:rsidP="00513570">
            <w:pPr>
              <w:rPr>
                <w:sz w:val="18"/>
                <w:szCs w:val="20"/>
              </w:rPr>
            </w:pPr>
            <w:r w:rsidRPr="002A65DE">
              <w:rPr>
                <w:sz w:val="18"/>
                <w:szCs w:val="20"/>
              </w:rPr>
              <w:t>MRG</w:t>
            </w:r>
          </w:p>
          <w:p w14:paraId="37BCF355" w14:textId="77777777" w:rsidR="00513570" w:rsidRPr="002A65DE" w:rsidRDefault="00513570" w:rsidP="00513570">
            <w:pPr>
              <w:rPr>
                <w:sz w:val="18"/>
                <w:szCs w:val="20"/>
              </w:rPr>
            </w:pPr>
          </w:p>
          <w:p w14:paraId="66CFD134" w14:textId="77777777" w:rsidR="00513570" w:rsidRPr="002A65DE" w:rsidRDefault="00513570" w:rsidP="00513570">
            <w:pPr>
              <w:rPr>
                <w:sz w:val="18"/>
                <w:szCs w:val="20"/>
              </w:rPr>
            </w:pPr>
            <w:r w:rsidRPr="002A65DE">
              <w:rPr>
                <w:sz w:val="18"/>
                <w:szCs w:val="20"/>
              </w:rPr>
              <w:t>23/07/15</w:t>
            </w:r>
          </w:p>
        </w:tc>
      </w:tr>
    </w:tbl>
    <w:p w14:paraId="00120829" w14:textId="0D6B0C3F" w:rsidR="00513570" w:rsidRDefault="00513570">
      <w:r w:rsidRPr="002A65DE">
        <w:rPr>
          <w:rFonts w:cs="Arial"/>
          <w:b/>
          <w:sz w:val="18"/>
          <w:szCs w:val="18"/>
        </w:rPr>
        <w:t>Criterion: RATIONALE</w:t>
      </w:r>
    </w:p>
    <w:tbl>
      <w:tblPr>
        <w:tblStyle w:val="TableGrid1"/>
        <w:tblW w:w="13609" w:type="dxa"/>
        <w:tblLayout w:type="fixed"/>
        <w:tblLook w:val="04A0" w:firstRow="1" w:lastRow="0" w:firstColumn="1" w:lastColumn="0" w:noHBand="0" w:noVBand="1"/>
      </w:tblPr>
      <w:tblGrid>
        <w:gridCol w:w="536"/>
        <w:gridCol w:w="4567"/>
        <w:gridCol w:w="993"/>
        <w:gridCol w:w="4252"/>
        <w:gridCol w:w="1134"/>
        <w:gridCol w:w="993"/>
        <w:gridCol w:w="1134"/>
      </w:tblGrid>
      <w:tr w:rsidR="00513570" w:rsidRPr="002A65DE" w14:paraId="5CD9134F" w14:textId="77777777" w:rsidTr="00513570">
        <w:trPr>
          <w:trHeight w:val="586"/>
        </w:trPr>
        <w:tc>
          <w:tcPr>
            <w:tcW w:w="536" w:type="dxa"/>
          </w:tcPr>
          <w:p w14:paraId="329C3165" w14:textId="74312DC9" w:rsidR="00513570" w:rsidRPr="002A65DE" w:rsidRDefault="00513570" w:rsidP="00513570">
            <w:pPr>
              <w:rPr>
                <w:sz w:val="18"/>
                <w:szCs w:val="20"/>
              </w:rPr>
            </w:pPr>
            <w:r w:rsidRPr="002A65DE">
              <w:rPr>
                <w:b/>
                <w:bCs/>
              </w:rPr>
              <w:t>No</w:t>
            </w:r>
          </w:p>
        </w:tc>
        <w:tc>
          <w:tcPr>
            <w:tcW w:w="4567" w:type="dxa"/>
          </w:tcPr>
          <w:p w14:paraId="2D1FB873" w14:textId="1DB67E85" w:rsidR="00513570" w:rsidRPr="002A65DE" w:rsidRDefault="00513570" w:rsidP="00513570">
            <w:pPr>
              <w:rPr>
                <w:sz w:val="18"/>
                <w:szCs w:val="18"/>
              </w:rPr>
            </w:pPr>
            <w:r w:rsidRPr="002A65DE">
              <w:rPr>
                <w:b/>
                <w:bCs/>
              </w:rPr>
              <w:t>Issue or recommendation</w:t>
            </w:r>
          </w:p>
        </w:tc>
        <w:tc>
          <w:tcPr>
            <w:tcW w:w="993" w:type="dxa"/>
          </w:tcPr>
          <w:p w14:paraId="34F3D591" w14:textId="7D206996" w:rsidR="00513570" w:rsidRPr="002A65DE" w:rsidRDefault="00513570" w:rsidP="00513570">
            <w:pPr>
              <w:rPr>
                <w:sz w:val="18"/>
                <w:szCs w:val="18"/>
              </w:rPr>
            </w:pPr>
            <w:r w:rsidRPr="002A65DE">
              <w:rPr>
                <w:b/>
                <w:bCs/>
                <w:sz w:val="20"/>
                <w:szCs w:val="20"/>
              </w:rPr>
              <w:t>Raised By/Date</w:t>
            </w:r>
          </w:p>
        </w:tc>
        <w:tc>
          <w:tcPr>
            <w:tcW w:w="4252" w:type="dxa"/>
          </w:tcPr>
          <w:p w14:paraId="0954E196" w14:textId="5F7FA550" w:rsidR="00513570" w:rsidRPr="002A65DE" w:rsidRDefault="00513570" w:rsidP="00513570">
            <w:pPr>
              <w:rPr>
                <w:sz w:val="18"/>
                <w:szCs w:val="18"/>
              </w:rPr>
            </w:pPr>
            <w:r w:rsidRPr="002A65DE">
              <w:rPr>
                <w:b/>
                <w:bCs/>
              </w:rPr>
              <w:t>Response / Action taken (if appropriate)</w:t>
            </w:r>
          </w:p>
        </w:tc>
        <w:tc>
          <w:tcPr>
            <w:tcW w:w="1134" w:type="dxa"/>
          </w:tcPr>
          <w:p w14:paraId="185EFD07" w14:textId="3EF5D7C9" w:rsidR="00513570" w:rsidRPr="002A65DE" w:rsidRDefault="00513570" w:rsidP="00513570">
            <w:pPr>
              <w:jc w:val="center"/>
              <w:rPr>
                <w:sz w:val="18"/>
                <w:szCs w:val="18"/>
              </w:rPr>
            </w:pPr>
            <w:r w:rsidRPr="002A65DE">
              <w:rPr>
                <w:b/>
                <w:bCs/>
                <w:sz w:val="18"/>
                <w:szCs w:val="18"/>
              </w:rPr>
              <w:t>Response date</w:t>
            </w:r>
          </w:p>
        </w:tc>
        <w:tc>
          <w:tcPr>
            <w:tcW w:w="993" w:type="dxa"/>
          </w:tcPr>
          <w:p w14:paraId="0F1DBE9A" w14:textId="78641F2B" w:rsidR="00513570" w:rsidRPr="002A65DE" w:rsidRDefault="00513570" w:rsidP="00513570">
            <w:pPr>
              <w:jc w:val="center"/>
              <w:rPr>
                <w:sz w:val="32"/>
                <w:szCs w:val="20"/>
              </w:rPr>
            </w:pPr>
            <w:r w:rsidRPr="002A65DE">
              <w:rPr>
                <w:b/>
                <w:bCs/>
                <w:sz w:val="16"/>
                <w:szCs w:val="16"/>
              </w:rPr>
              <w:t>Resolved</w:t>
            </w:r>
          </w:p>
        </w:tc>
        <w:tc>
          <w:tcPr>
            <w:tcW w:w="1134" w:type="dxa"/>
          </w:tcPr>
          <w:p w14:paraId="0325D13F" w14:textId="340CBD11" w:rsidR="00513570" w:rsidRPr="002A65DE" w:rsidRDefault="00513570" w:rsidP="00513570">
            <w:pPr>
              <w:rPr>
                <w:sz w:val="18"/>
                <w:szCs w:val="20"/>
              </w:rPr>
            </w:pPr>
            <w:r w:rsidRPr="002A65DE">
              <w:rPr>
                <w:b/>
                <w:bCs/>
                <w:sz w:val="18"/>
                <w:szCs w:val="18"/>
              </w:rPr>
              <w:t>Checked by / Date</w:t>
            </w:r>
          </w:p>
        </w:tc>
      </w:tr>
      <w:tr w:rsidR="00513570" w:rsidRPr="002A65DE" w14:paraId="1A913D6F" w14:textId="77777777" w:rsidTr="00513570">
        <w:trPr>
          <w:trHeight w:val="586"/>
        </w:trPr>
        <w:tc>
          <w:tcPr>
            <w:tcW w:w="536" w:type="dxa"/>
          </w:tcPr>
          <w:p w14:paraId="3250DB4C" w14:textId="77777777" w:rsidR="00513570" w:rsidRPr="002A65DE" w:rsidRDefault="00513570" w:rsidP="00513570">
            <w:pPr>
              <w:rPr>
                <w:sz w:val="18"/>
                <w:szCs w:val="20"/>
              </w:rPr>
            </w:pPr>
            <w:r w:rsidRPr="002A65DE">
              <w:rPr>
                <w:sz w:val="18"/>
                <w:szCs w:val="20"/>
              </w:rPr>
              <w:t>2a</w:t>
            </w:r>
          </w:p>
        </w:tc>
        <w:tc>
          <w:tcPr>
            <w:tcW w:w="4567" w:type="dxa"/>
          </w:tcPr>
          <w:p w14:paraId="62F9B2F9" w14:textId="77777777" w:rsidR="00513570" w:rsidRPr="002A65DE" w:rsidRDefault="00513570" w:rsidP="00513570">
            <w:pPr>
              <w:rPr>
                <w:sz w:val="18"/>
                <w:szCs w:val="18"/>
              </w:rPr>
            </w:pPr>
            <w:r w:rsidRPr="002A65DE">
              <w:rPr>
                <w:sz w:val="18"/>
                <w:szCs w:val="18"/>
              </w:rPr>
              <w:t>The evidence/policy base for measuring patients at 30 and 120 days should be added to the paperwork.</w:t>
            </w:r>
          </w:p>
        </w:tc>
        <w:tc>
          <w:tcPr>
            <w:tcW w:w="993" w:type="dxa"/>
          </w:tcPr>
          <w:p w14:paraId="2053D56C" w14:textId="77777777" w:rsidR="00513570" w:rsidRPr="002A65DE" w:rsidRDefault="00513570" w:rsidP="00513570">
            <w:pPr>
              <w:rPr>
                <w:sz w:val="18"/>
                <w:szCs w:val="18"/>
              </w:rPr>
            </w:pPr>
            <w:r w:rsidRPr="002A65DE">
              <w:rPr>
                <w:sz w:val="18"/>
                <w:szCs w:val="18"/>
              </w:rPr>
              <w:t>MRG</w:t>
            </w:r>
          </w:p>
          <w:p w14:paraId="4B2F5757" w14:textId="77777777" w:rsidR="00513570" w:rsidRPr="002A65DE" w:rsidRDefault="00513570" w:rsidP="00513570">
            <w:pPr>
              <w:rPr>
                <w:sz w:val="18"/>
                <w:szCs w:val="18"/>
              </w:rPr>
            </w:pPr>
          </w:p>
          <w:p w14:paraId="72368CE7" w14:textId="77777777" w:rsidR="00513570" w:rsidRPr="002A65DE" w:rsidRDefault="00513570" w:rsidP="00513570">
            <w:pPr>
              <w:rPr>
                <w:sz w:val="18"/>
                <w:szCs w:val="18"/>
              </w:rPr>
            </w:pPr>
            <w:r w:rsidRPr="002A65DE">
              <w:rPr>
                <w:sz w:val="18"/>
                <w:szCs w:val="18"/>
              </w:rPr>
              <w:t>23/07/15</w:t>
            </w:r>
          </w:p>
        </w:tc>
        <w:tc>
          <w:tcPr>
            <w:tcW w:w="4252" w:type="dxa"/>
          </w:tcPr>
          <w:p w14:paraId="31C87421" w14:textId="77777777" w:rsidR="00513570" w:rsidRPr="002A65DE" w:rsidRDefault="00513570" w:rsidP="00513570">
            <w:pPr>
              <w:rPr>
                <w:sz w:val="18"/>
                <w:szCs w:val="18"/>
              </w:rPr>
            </w:pPr>
          </w:p>
        </w:tc>
        <w:tc>
          <w:tcPr>
            <w:tcW w:w="1134" w:type="dxa"/>
          </w:tcPr>
          <w:p w14:paraId="721BD35A" w14:textId="77777777" w:rsidR="00513570" w:rsidRPr="002A65DE" w:rsidRDefault="00513570" w:rsidP="00513570">
            <w:pPr>
              <w:jc w:val="center"/>
              <w:rPr>
                <w:sz w:val="18"/>
                <w:szCs w:val="18"/>
              </w:rPr>
            </w:pPr>
          </w:p>
        </w:tc>
        <w:sdt>
          <w:sdtPr>
            <w:rPr>
              <w:sz w:val="32"/>
              <w:szCs w:val="20"/>
            </w:rPr>
            <w:id w:val="-1223366796"/>
            <w14:checkbox>
              <w14:checked w14:val="0"/>
              <w14:checkedState w14:val="00FE" w14:font="Wingdings"/>
              <w14:uncheckedState w14:val="006F" w14:font="Wingdings"/>
            </w14:checkbox>
          </w:sdtPr>
          <w:sdtEndPr/>
          <w:sdtContent>
            <w:tc>
              <w:tcPr>
                <w:tcW w:w="993" w:type="dxa"/>
              </w:tcPr>
              <w:p w14:paraId="30881AD5" w14:textId="77777777" w:rsidR="00513570" w:rsidRPr="002A65DE" w:rsidRDefault="00513570" w:rsidP="00513570">
                <w:pPr>
                  <w:jc w:val="center"/>
                  <w:rPr>
                    <w:sz w:val="18"/>
                    <w:szCs w:val="20"/>
                  </w:rPr>
                </w:pPr>
                <w:r w:rsidRPr="002A65DE">
                  <w:rPr>
                    <w:sz w:val="32"/>
                    <w:szCs w:val="20"/>
                  </w:rPr>
                  <w:sym w:font="Wingdings" w:char="F06F"/>
                </w:r>
              </w:p>
            </w:tc>
          </w:sdtContent>
        </w:sdt>
        <w:tc>
          <w:tcPr>
            <w:tcW w:w="1134" w:type="dxa"/>
          </w:tcPr>
          <w:p w14:paraId="707A3006" w14:textId="77777777" w:rsidR="00513570" w:rsidRPr="002A65DE" w:rsidRDefault="00513570" w:rsidP="00513570">
            <w:pPr>
              <w:rPr>
                <w:sz w:val="18"/>
                <w:szCs w:val="20"/>
              </w:rPr>
            </w:pPr>
          </w:p>
        </w:tc>
      </w:tr>
    </w:tbl>
    <w:p w14:paraId="67BE062C" w14:textId="789D90C5" w:rsidR="00513570" w:rsidRDefault="00513570">
      <w:r w:rsidRPr="002A65DE">
        <w:rPr>
          <w:rFonts w:cs="Arial"/>
          <w:b/>
          <w:sz w:val="18"/>
          <w:szCs w:val="18"/>
        </w:rPr>
        <w:t>Criterion: DATA</w:t>
      </w:r>
    </w:p>
    <w:tbl>
      <w:tblPr>
        <w:tblStyle w:val="TableGrid1"/>
        <w:tblW w:w="13609" w:type="dxa"/>
        <w:tblLayout w:type="fixed"/>
        <w:tblLook w:val="04A0" w:firstRow="1" w:lastRow="0" w:firstColumn="1" w:lastColumn="0" w:noHBand="0" w:noVBand="1"/>
      </w:tblPr>
      <w:tblGrid>
        <w:gridCol w:w="536"/>
        <w:gridCol w:w="4567"/>
        <w:gridCol w:w="993"/>
        <w:gridCol w:w="4252"/>
        <w:gridCol w:w="1134"/>
        <w:gridCol w:w="993"/>
        <w:gridCol w:w="1134"/>
      </w:tblGrid>
      <w:tr w:rsidR="00513570" w:rsidRPr="002A65DE" w14:paraId="124375FA" w14:textId="77777777" w:rsidTr="00513570">
        <w:trPr>
          <w:trHeight w:val="902"/>
        </w:trPr>
        <w:tc>
          <w:tcPr>
            <w:tcW w:w="536" w:type="dxa"/>
          </w:tcPr>
          <w:p w14:paraId="5E789F68" w14:textId="04AFD966" w:rsidR="00513570" w:rsidRPr="002A65DE" w:rsidRDefault="00513570" w:rsidP="00513570">
            <w:pPr>
              <w:rPr>
                <w:sz w:val="18"/>
                <w:szCs w:val="20"/>
                <w:lang w:eastAsia="en-GB"/>
              </w:rPr>
            </w:pPr>
            <w:r w:rsidRPr="002A65DE">
              <w:rPr>
                <w:b/>
                <w:bCs/>
              </w:rPr>
              <w:t>No</w:t>
            </w:r>
          </w:p>
        </w:tc>
        <w:tc>
          <w:tcPr>
            <w:tcW w:w="4567" w:type="dxa"/>
          </w:tcPr>
          <w:p w14:paraId="5488388A" w14:textId="6933D98C" w:rsidR="00513570" w:rsidRPr="002A65DE" w:rsidRDefault="00513570" w:rsidP="00513570">
            <w:pPr>
              <w:rPr>
                <w:sz w:val="18"/>
                <w:szCs w:val="18"/>
                <w:lang w:eastAsia="en-GB"/>
              </w:rPr>
            </w:pPr>
            <w:r w:rsidRPr="002A65DE">
              <w:rPr>
                <w:b/>
                <w:bCs/>
              </w:rPr>
              <w:t>Issue or recommendation</w:t>
            </w:r>
          </w:p>
        </w:tc>
        <w:tc>
          <w:tcPr>
            <w:tcW w:w="993" w:type="dxa"/>
          </w:tcPr>
          <w:p w14:paraId="08EDE538" w14:textId="052DB23E" w:rsidR="00513570" w:rsidRPr="002A65DE" w:rsidRDefault="00513570" w:rsidP="00513570">
            <w:pPr>
              <w:rPr>
                <w:sz w:val="18"/>
                <w:szCs w:val="18"/>
              </w:rPr>
            </w:pPr>
            <w:r w:rsidRPr="002A65DE">
              <w:rPr>
                <w:b/>
                <w:bCs/>
                <w:sz w:val="20"/>
                <w:szCs w:val="20"/>
              </w:rPr>
              <w:t>Raised By/Date</w:t>
            </w:r>
          </w:p>
        </w:tc>
        <w:tc>
          <w:tcPr>
            <w:tcW w:w="4252" w:type="dxa"/>
          </w:tcPr>
          <w:p w14:paraId="297F5C14" w14:textId="451BBAF5" w:rsidR="00513570" w:rsidRPr="002A65DE" w:rsidRDefault="00513570" w:rsidP="00513570">
            <w:pPr>
              <w:rPr>
                <w:sz w:val="18"/>
                <w:szCs w:val="18"/>
                <w:lang w:eastAsia="en-GB"/>
              </w:rPr>
            </w:pPr>
            <w:r w:rsidRPr="002A65DE">
              <w:rPr>
                <w:b/>
                <w:bCs/>
              </w:rPr>
              <w:t>Response / Action taken (if appropriate)</w:t>
            </w:r>
          </w:p>
        </w:tc>
        <w:tc>
          <w:tcPr>
            <w:tcW w:w="1134" w:type="dxa"/>
          </w:tcPr>
          <w:p w14:paraId="15FC30BA" w14:textId="53E018F4" w:rsidR="00513570" w:rsidRPr="002A65DE" w:rsidRDefault="00513570" w:rsidP="00513570">
            <w:pPr>
              <w:jc w:val="center"/>
              <w:rPr>
                <w:sz w:val="18"/>
                <w:szCs w:val="18"/>
                <w:lang w:eastAsia="en-GB"/>
              </w:rPr>
            </w:pPr>
            <w:r w:rsidRPr="002A65DE">
              <w:rPr>
                <w:b/>
                <w:bCs/>
                <w:sz w:val="18"/>
                <w:szCs w:val="18"/>
              </w:rPr>
              <w:t>Response date</w:t>
            </w:r>
          </w:p>
        </w:tc>
        <w:tc>
          <w:tcPr>
            <w:tcW w:w="993" w:type="dxa"/>
          </w:tcPr>
          <w:p w14:paraId="06E611A9" w14:textId="572A1B36" w:rsidR="00513570" w:rsidRPr="002A65DE" w:rsidRDefault="00513570" w:rsidP="00513570">
            <w:pPr>
              <w:jc w:val="center"/>
              <w:rPr>
                <w:sz w:val="32"/>
                <w:szCs w:val="20"/>
              </w:rPr>
            </w:pPr>
            <w:r w:rsidRPr="002A65DE">
              <w:rPr>
                <w:b/>
                <w:bCs/>
                <w:sz w:val="16"/>
                <w:szCs w:val="16"/>
              </w:rPr>
              <w:t>Resolved</w:t>
            </w:r>
          </w:p>
        </w:tc>
        <w:tc>
          <w:tcPr>
            <w:tcW w:w="1134" w:type="dxa"/>
          </w:tcPr>
          <w:p w14:paraId="43403BD0" w14:textId="0562C6E7" w:rsidR="00513570" w:rsidRPr="002A65DE" w:rsidRDefault="00513570" w:rsidP="00513570">
            <w:pPr>
              <w:jc w:val="center"/>
              <w:rPr>
                <w:sz w:val="18"/>
                <w:szCs w:val="20"/>
                <w:lang w:eastAsia="en-GB"/>
              </w:rPr>
            </w:pPr>
            <w:r w:rsidRPr="002A65DE">
              <w:rPr>
                <w:b/>
                <w:bCs/>
                <w:sz w:val="18"/>
                <w:szCs w:val="18"/>
              </w:rPr>
              <w:t>Checked by / Date</w:t>
            </w:r>
          </w:p>
        </w:tc>
      </w:tr>
      <w:tr w:rsidR="00513570" w:rsidRPr="002A65DE" w14:paraId="624BB868" w14:textId="77777777" w:rsidTr="00513570">
        <w:trPr>
          <w:trHeight w:val="902"/>
        </w:trPr>
        <w:tc>
          <w:tcPr>
            <w:tcW w:w="536" w:type="dxa"/>
          </w:tcPr>
          <w:p w14:paraId="438EFBC6" w14:textId="77777777" w:rsidR="00513570" w:rsidRPr="002A65DE" w:rsidRDefault="00513570" w:rsidP="00513570">
            <w:pPr>
              <w:rPr>
                <w:sz w:val="18"/>
                <w:szCs w:val="20"/>
                <w:lang w:eastAsia="en-GB"/>
              </w:rPr>
            </w:pPr>
            <w:r w:rsidRPr="002A65DE">
              <w:rPr>
                <w:sz w:val="18"/>
                <w:szCs w:val="20"/>
                <w:lang w:eastAsia="en-GB"/>
              </w:rPr>
              <w:t>3a</w:t>
            </w:r>
          </w:p>
        </w:tc>
        <w:tc>
          <w:tcPr>
            <w:tcW w:w="4567" w:type="dxa"/>
          </w:tcPr>
          <w:p w14:paraId="5F5DBD3C" w14:textId="77777777" w:rsidR="00513570" w:rsidRPr="002A65DE" w:rsidRDefault="00513570" w:rsidP="00513570">
            <w:pPr>
              <w:rPr>
                <w:sz w:val="18"/>
                <w:szCs w:val="18"/>
                <w:lang w:eastAsia="en-GB"/>
              </w:rPr>
            </w:pPr>
            <w:r w:rsidRPr="002A65DE">
              <w:rPr>
                <w:sz w:val="18"/>
                <w:szCs w:val="18"/>
                <w:lang w:eastAsia="en-GB"/>
              </w:rPr>
              <w:t>Clarification should be provided on the rationale for the exclusion of patients aged under 60</w:t>
            </w:r>
          </w:p>
        </w:tc>
        <w:tc>
          <w:tcPr>
            <w:tcW w:w="993" w:type="dxa"/>
          </w:tcPr>
          <w:p w14:paraId="2A318CA0" w14:textId="77777777" w:rsidR="00513570" w:rsidRPr="002A65DE" w:rsidRDefault="00513570" w:rsidP="00513570">
            <w:pPr>
              <w:rPr>
                <w:sz w:val="18"/>
                <w:szCs w:val="18"/>
              </w:rPr>
            </w:pPr>
            <w:r w:rsidRPr="002A65DE">
              <w:rPr>
                <w:sz w:val="18"/>
                <w:szCs w:val="18"/>
              </w:rPr>
              <w:t>MRG</w:t>
            </w:r>
          </w:p>
          <w:p w14:paraId="49ECAA32" w14:textId="77777777" w:rsidR="00513570" w:rsidRPr="002A65DE" w:rsidRDefault="00513570" w:rsidP="00513570">
            <w:pPr>
              <w:rPr>
                <w:sz w:val="18"/>
                <w:szCs w:val="18"/>
              </w:rPr>
            </w:pPr>
          </w:p>
          <w:p w14:paraId="174A125D" w14:textId="77777777" w:rsidR="00513570" w:rsidRPr="002A65DE" w:rsidRDefault="00513570" w:rsidP="00513570">
            <w:pPr>
              <w:rPr>
                <w:sz w:val="18"/>
                <w:szCs w:val="18"/>
              </w:rPr>
            </w:pPr>
            <w:r w:rsidRPr="002A65DE">
              <w:rPr>
                <w:sz w:val="18"/>
                <w:szCs w:val="18"/>
              </w:rPr>
              <w:t>8/11/12</w:t>
            </w:r>
          </w:p>
        </w:tc>
        <w:tc>
          <w:tcPr>
            <w:tcW w:w="4252" w:type="dxa"/>
          </w:tcPr>
          <w:p w14:paraId="0FAF373B" w14:textId="77777777" w:rsidR="00513570" w:rsidRPr="002A65DE" w:rsidRDefault="00513570" w:rsidP="00513570">
            <w:pPr>
              <w:rPr>
                <w:sz w:val="18"/>
                <w:szCs w:val="18"/>
                <w:lang w:eastAsia="en-GB"/>
              </w:rPr>
            </w:pPr>
            <w:r w:rsidRPr="002A65DE">
              <w:rPr>
                <w:sz w:val="18"/>
                <w:szCs w:val="18"/>
                <w:lang w:eastAsia="en-GB"/>
              </w:rPr>
              <w:t xml:space="preserve">Data for the under 60s isn’t collected as part of the NHFD. </w:t>
            </w:r>
          </w:p>
        </w:tc>
        <w:tc>
          <w:tcPr>
            <w:tcW w:w="1134" w:type="dxa"/>
          </w:tcPr>
          <w:p w14:paraId="4FE683D0" w14:textId="77777777" w:rsidR="00513570" w:rsidRPr="002A65DE" w:rsidRDefault="00513570" w:rsidP="00513570">
            <w:pPr>
              <w:jc w:val="center"/>
              <w:rPr>
                <w:sz w:val="18"/>
                <w:szCs w:val="18"/>
                <w:lang w:eastAsia="en-GB"/>
              </w:rPr>
            </w:pPr>
            <w:r w:rsidRPr="002A65DE">
              <w:rPr>
                <w:sz w:val="18"/>
                <w:szCs w:val="18"/>
                <w:lang w:eastAsia="en-GB"/>
              </w:rPr>
              <w:t>17/7/15</w:t>
            </w:r>
          </w:p>
        </w:tc>
        <w:sdt>
          <w:sdtPr>
            <w:rPr>
              <w:sz w:val="32"/>
              <w:szCs w:val="20"/>
            </w:rPr>
            <w:id w:val="1493914746"/>
            <w14:checkbox>
              <w14:checked w14:val="1"/>
              <w14:checkedState w14:val="00FE" w14:font="Wingdings"/>
              <w14:uncheckedState w14:val="006F" w14:font="Wingdings"/>
            </w14:checkbox>
          </w:sdtPr>
          <w:sdtEndPr/>
          <w:sdtContent>
            <w:tc>
              <w:tcPr>
                <w:tcW w:w="993" w:type="dxa"/>
              </w:tcPr>
              <w:p w14:paraId="595B90F0" w14:textId="77777777" w:rsidR="00513570" w:rsidRPr="002A65DE" w:rsidRDefault="00513570" w:rsidP="00513570">
                <w:pPr>
                  <w:jc w:val="center"/>
                  <w:rPr>
                    <w:sz w:val="18"/>
                    <w:szCs w:val="20"/>
                    <w:lang w:eastAsia="en-GB"/>
                  </w:rPr>
                </w:pPr>
                <w:r w:rsidRPr="002A65DE">
                  <w:rPr>
                    <w:sz w:val="32"/>
                    <w:szCs w:val="20"/>
                  </w:rPr>
                  <w:sym w:font="Wingdings" w:char="F0FE"/>
                </w:r>
              </w:p>
            </w:tc>
          </w:sdtContent>
        </w:sdt>
        <w:tc>
          <w:tcPr>
            <w:tcW w:w="1134" w:type="dxa"/>
          </w:tcPr>
          <w:p w14:paraId="28D420E1" w14:textId="77777777" w:rsidR="00513570" w:rsidRPr="002A65DE" w:rsidRDefault="00513570" w:rsidP="00513570">
            <w:pPr>
              <w:jc w:val="center"/>
              <w:rPr>
                <w:sz w:val="18"/>
                <w:szCs w:val="20"/>
                <w:lang w:eastAsia="en-GB"/>
              </w:rPr>
            </w:pPr>
            <w:r w:rsidRPr="002A65DE">
              <w:rPr>
                <w:sz w:val="18"/>
                <w:szCs w:val="20"/>
                <w:lang w:eastAsia="en-GB"/>
              </w:rPr>
              <w:t>MRG</w:t>
            </w:r>
          </w:p>
          <w:p w14:paraId="6CFE1B79" w14:textId="77777777" w:rsidR="00513570" w:rsidRPr="002A65DE" w:rsidRDefault="00513570" w:rsidP="00513570">
            <w:pPr>
              <w:jc w:val="center"/>
              <w:rPr>
                <w:sz w:val="18"/>
                <w:szCs w:val="20"/>
                <w:lang w:eastAsia="en-GB"/>
              </w:rPr>
            </w:pPr>
          </w:p>
          <w:p w14:paraId="6B70D296" w14:textId="77777777" w:rsidR="00513570" w:rsidRPr="002A65DE" w:rsidRDefault="00513570" w:rsidP="00513570">
            <w:pPr>
              <w:jc w:val="center"/>
              <w:rPr>
                <w:sz w:val="18"/>
                <w:szCs w:val="20"/>
                <w:lang w:eastAsia="en-GB"/>
              </w:rPr>
            </w:pPr>
            <w:r w:rsidRPr="002A65DE">
              <w:rPr>
                <w:sz w:val="18"/>
                <w:szCs w:val="20"/>
                <w:lang w:eastAsia="en-GB"/>
              </w:rPr>
              <w:t>23/07/15</w:t>
            </w:r>
          </w:p>
        </w:tc>
      </w:tr>
      <w:tr w:rsidR="00513570" w:rsidRPr="002A65DE" w14:paraId="2812B550" w14:textId="77777777" w:rsidTr="00513570">
        <w:trPr>
          <w:trHeight w:val="902"/>
        </w:trPr>
        <w:tc>
          <w:tcPr>
            <w:tcW w:w="536" w:type="dxa"/>
          </w:tcPr>
          <w:p w14:paraId="0DEE47A0" w14:textId="77777777" w:rsidR="00513570" w:rsidRPr="002A65DE" w:rsidRDefault="00513570" w:rsidP="00513570">
            <w:pPr>
              <w:rPr>
                <w:sz w:val="18"/>
                <w:szCs w:val="20"/>
                <w:lang w:eastAsia="en-GB"/>
              </w:rPr>
            </w:pPr>
            <w:r w:rsidRPr="002A65DE">
              <w:rPr>
                <w:sz w:val="18"/>
                <w:szCs w:val="20"/>
                <w:lang w:eastAsia="en-GB"/>
              </w:rPr>
              <w:t>3b</w:t>
            </w:r>
          </w:p>
        </w:tc>
        <w:tc>
          <w:tcPr>
            <w:tcW w:w="4567" w:type="dxa"/>
          </w:tcPr>
          <w:p w14:paraId="093E7070" w14:textId="77777777" w:rsidR="00513570" w:rsidRPr="002A65DE" w:rsidRDefault="00513570" w:rsidP="00513570">
            <w:pPr>
              <w:rPr>
                <w:sz w:val="18"/>
                <w:szCs w:val="18"/>
                <w:lang w:eastAsia="en-GB"/>
              </w:rPr>
            </w:pPr>
            <w:r w:rsidRPr="002A65DE">
              <w:rPr>
                <w:sz w:val="18"/>
                <w:szCs w:val="18"/>
                <w:lang w:eastAsia="en-GB"/>
              </w:rPr>
              <w:t>The percentage of cases included in the indicator is very low, which makes sample bias very likely. In addition, due to small numbers, a large percentage of results are suppressed.</w:t>
            </w:r>
          </w:p>
        </w:tc>
        <w:tc>
          <w:tcPr>
            <w:tcW w:w="993" w:type="dxa"/>
          </w:tcPr>
          <w:p w14:paraId="3B6C2BB7" w14:textId="77777777" w:rsidR="00513570" w:rsidRPr="002A65DE" w:rsidRDefault="00513570" w:rsidP="00513570">
            <w:pPr>
              <w:rPr>
                <w:sz w:val="18"/>
                <w:szCs w:val="18"/>
              </w:rPr>
            </w:pPr>
            <w:r w:rsidRPr="002A65DE">
              <w:rPr>
                <w:sz w:val="18"/>
                <w:szCs w:val="18"/>
              </w:rPr>
              <w:t>MRG</w:t>
            </w:r>
          </w:p>
          <w:p w14:paraId="3FD5D9B5" w14:textId="77777777" w:rsidR="00513570" w:rsidRPr="002A65DE" w:rsidRDefault="00513570" w:rsidP="00513570">
            <w:pPr>
              <w:rPr>
                <w:sz w:val="18"/>
                <w:szCs w:val="18"/>
              </w:rPr>
            </w:pPr>
          </w:p>
          <w:p w14:paraId="0A0DC083" w14:textId="77777777" w:rsidR="00513570" w:rsidRPr="002A65DE" w:rsidRDefault="00513570" w:rsidP="00513570">
            <w:pPr>
              <w:rPr>
                <w:sz w:val="18"/>
                <w:szCs w:val="18"/>
                <w:lang w:eastAsia="en-GB"/>
              </w:rPr>
            </w:pPr>
            <w:r w:rsidRPr="002A65DE">
              <w:rPr>
                <w:sz w:val="18"/>
                <w:szCs w:val="18"/>
              </w:rPr>
              <w:t>23/07/15</w:t>
            </w:r>
          </w:p>
        </w:tc>
        <w:tc>
          <w:tcPr>
            <w:tcW w:w="4252" w:type="dxa"/>
          </w:tcPr>
          <w:p w14:paraId="4C9F0734" w14:textId="77777777" w:rsidR="00513570" w:rsidRPr="002A65DE" w:rsidRDefault="00513570" w:rsidP="00513570">
            <w:pPr>
              <w:rPr>
                <w:sz w:val="18"/>
                <w:szCs w:val="18"/>
                <w:lang w:eastAsia="en-GB"/>
              </w:rPr>
            </w:pPr>
          </w:p>
        </w:tc>
        <w:tc>
          <w:tcPr>
            <w:tcW w:w="1134" w:type="dxa"/>
          </w:tcPr>
          <w:p w14:paraId="0BE436C7" w14:textId="77777777" w:rsidR="00513570" w:rsidRPr="002A65DE" w:rsidRDefault="00513570" w:rsidP="00513570">
            <w:pPr>
              <w:jc w:val="center"/>
              <w:rPr>
                <w:sz w:val="18"/>
                <w:szCs w:val="18"/>
                <w:lang w:eastAsia="en-GB"/>
              </w:rPr>
            </w:pPr>
          </w:p>
        </w:tc>
        <w:tc>
          <w:tcPr>
            <w:tcW w:w="993" w:type="dxa"/>
          </w:tcPr>
          <w:p w14:paraId="4D161E73" w14:textId="77777777" w:rsidR="00513570" w:rsidRPr="002A65DE" w:rsidRDefault="00513570" w:rsidP="00513570">
            <w:pPr>
              <w:jc w:val="center"/>
              <w:rPr>
                <w:sz w:val="32"/>
                <w:szCs w:val="20"/>
              </w:rPr>
            </w:pPr>
          </w:p>
        </w:tc>
        <w:tc>
          <w:tcPr>
            <w:tcW w:w="1134" w:type="dxa"/>
          </w:tcPr>
          <w:p w14:paraId="649AF76B" w14:textId="77777777" w:rsidR="00513570" w:rsidRPr="002A65DE" w:rsidRDefault="00513570" w:rsidP="00513570">
            <w:pPr>
              <w:jc w:val="center"/>
              <w:rPr>
                <w:sz w:val="18"/>
                <w:szCs w:val="20"/>
                <w:lang w:eastAsia="en-GB"/>
              </w:rPr>
            </w:pPr>
          </w:p>
        </w:tc>
      </w:tr>
      <w:tr w:rsidR="00513570" w:rsidRPr="002A65DE" w14:paraId="6D4D0192" w14:textId="77777777" w:rsidTr="00513570">
        <w:trPr>
          <w:trHeight w:val="902"/>
        </w:trPr>
        <w:tc>
          <w:tcPr>
            <w:tcW w:w="536" w:type="dxa"/>
          </w:tcPr>
          <w:p w14:paraId="70C2980C" w14:textId="77777777" w:rsidR="00513570" w:rsidRPr="002A65DE" w:rsidRDefault="00513570" w:rsidP="00513570">
            <w:pPr>
              <w:rPr>
                <w:sz w:val="18"/>
                <w:szCs w:val="20"/>
                <w:lang w:eastAsia="en-GB"/>
              </w:rPr>
            </w:pPr>
            <w:r w:rsidRPr="002A65DE">
              <w:rPr>
                <w:sz w:val="18"/>
                <w:szCs w:val="20"/>
                <w:lang w:eastAsia="en-GB"/>
              </w:rPr>
              <w:lastRenderedPageBreak/>
              <w:t>3c</w:t>
            </w:r>
          </w:p>
        </w:tc>
        <w:tc>
          <w:tcPr>
            <w:tcW w:w="4567" w:type="dxa"/>
          </w:tcPr>
          <w:p w14:paraId="74500A54" w14:textId="77777777" w:rsidR="00513570" w:rsidRPr="002A65DE" w:rsidRDefault="00513570" w:rsidP="00513570">
            <w:pPr>
              <w:rPr>
                <w:sz w:val="18"/>
                <w:szCs w:val="18"/>
                <w:lang w:eastAsia="en-GB"/>
              </w:rPr>
            </w:pPr>
            <w:r w:rsidRPr="002A65DE">
              <w:rPr>
                <w:sz w:val="18"/>
                <w:szCs w:val="18"/>
                <w:lang w:eastAsia="en-GB"/>
              </w:rPr>
              <w:t>Related to the point above, there are no incentives to improve the data quality, and as the mobility levels are self-reported, there is no clear mechanism for improvement.</w:t>
            </w:r>
          </w:p>
        </w:tc>
        <w:tc>
          <w:tcPr>
            <w:tcW w:w="993" w:type="dxa"/>
          </w:tcPr>
          <w:p w14:paraId="3DA93007" w14:textId="77777777" w:rsidR="00513570" w:rsidRPr="002A65DE" w:rsidRDefault="00513570" w:rsidP="00513570">
            <w:pPr>
              <w:rPr>
                <w:sz w:val="18"/>
                <w:szCs w:val="18"/>
              </w:rPr>
            </w:pPr>
            <w:r w:rsidRPr="002A65DE">
              <w:rPr>
                <w:sz w:val="18"/>
                <w:szCs w:val="18"/>
              </w:rPr>
              <w:t>MRG</w:t>
            </w:r>
          </w:p>
          <w:p w14:paraId="1EA44B98" w14:textId="77777777" w:rsidR="00513570" w:rsidRPr="002A65DE" w:rsidRDefault="00513570" w:rsidP="00513570">
            <w:pPr>
              <w:rPr>
                <w:sz w:val="18"/>
                <w:szCs w:val="18"/>
              </w:rPr>
            </w:pPr>
          </w:p>
          <w:p w14:paraId="1FF4D1E6" w14:textId="77777777" w:rsidR="00513570" w:rsidRPr="002A65DE" w:rsidRDefault="00513570" w:rsidP="00513570">
            <w:pPr>
              <w:rPr>
                <w:sz w:val="18"/>
                <w:szCs w:val="18"/>
                <w:lang w:eastAsia="en-GB"/>
              </w:rPr>
            </w:pPr>
            <w:r w:rsidRPr="002A65DE">
              <w:rPr>
                <w:sz w:val="18"/>
                <w:szCs w:val="18"/>
              </w:rPr>
              <w:t>23/07/15</w:t>
            </w:r>
          </w:p>
        </w:tc>
        <w:tc>
          <w:tcPr>
            <w:tcW w:w="4252" w:type="dxa"/>
          </w:tcPr>
          <w:p w14:paraId="0E252991" w14:textId="77777777" w:rsidR="00513570" w:rsidRPr="002A65DE" w:rsidRDefault="00513570" w:rsidP="00513570">
            <w:pPr>
              <w:rPr>
                <w:sz w:val="18"/>
                <w:szCs w:val="18"/>
                <w:lang w:eastAsia="en-GB"/>
              </w:rPr>
            </w:pPr>
          </w:p>
        </w:tc>
        <w:tc>
          <w:tcPr>
            <w:tcW w:w="1134" w:type="dxa"/>
          </w:tcPr>
          <w:p w14:paraId="42B85E51" w14:textId="77777777" w:rsidR="00513570" w:rsidRPr="002A65DE" w:rsidRDefault="00513570" w:rsidP="00513570">
            <w:pPr>
              <w:jc w:val="center"/>
              <w:rPr>
                <w:sz w:val="18"/>
                <w:szCs w:val="18"/>
                <w:lang w:eastAsia="en-GB"/>
              </w:rPr>
            </w:pPr>
          </w:p>
        </w:tc>
        <w:tc>
          <w:tcPr>
            <w:tcW w:w="993" w:type="dxa"/>
          </w:tcPr>
          <w:p w14:paraId="36071D92" w14:textId="77777777" w:rsidR="00513570" w:rsidRPr="002A65DE" w:rsidRDefault="00513570" w:rsidP="00513570">
            <w:pPr>
              <w:jc w:val="center"/>
              <w:rPr>
                <w:sz w:val="32"/>
                <w:szCs w:val="20"/>
              </w:rPr>
            </w:pPr>
          </w:p>
        </w:tc>
        <w:tc>
          <w:tcPr>
            <w:tcW w:w="1134" w:type="dxa"/>
          </w:tcPr>
          <w:p w14:paraId="4A064334" w14:textId="77777777" w:rsidR="00513570" w:rsidRPr="002A65DE" w:rsidRDefault="00513570" w:rsidP="00513570">
            <w:pPr>
              <w:jc w:val="center"/>
              <w:rPr>
                <w:sz w:val="18"/>
                <w:szCs w:val="20"/>
                <w:lang w:eastAsia="en-GB"/>
              </w:rPr>
            </w:pPr>
          </w:p>
        </w:tc>
      </w:tr>
    </w:tbl>
    <w:p w14:paraId="39754F0E" w14:textId="17A65331" w:rsidR="00513570" w:rsidRDefault="00513570">
      <w:r w:rsidRPr="002A65DE">
        <w:rPr>
          <w:rFonts w:cs="Arial"/>
          <w:b/>
          <w:sz w:val="18"/>
          <w:szCs w:val="18"/>
        </w:rPr>
        <w:t>Criterion: CONSTRUCTION</w:t>
      </w:r>
    </w:p>
    <w:tbl>
      <w:tblPr>
        <w:tblStyle w:val="TableGrid1"/>
        <w:tblW w:w="13609" w:type="dxa"/>
        <w:tblLayout w:type="fixed"/>
        <w:tblLook w:val="04A0" w:firstRow="1" w:lastRow="0" w:firstColumn="1" w:lastColumn="0" w:noHBand="0" w:noVBand="1"/>
      </w:tblPr>
      <w:tblGrid>
        <w:gridCol w:w="536"/>
        <w:gridCol w:w="4567"/>
        <w:gridCol w:w="993"/>
        <w:gridCol w:w="4252"/>
        <w:gridCol w:w="1134"/>
        <w:gridCol w:w="993"/>
        <w:gridCol w:w="1134"/>
      </w:tblGrid>
      <w:tr w:rsidR="00513570" w:rsidRPr="002A65DE" w14:paraId="7AB430FA" w14:textId="77777777" w:rsidTr="00513570">
        <w:trPr>
          <w:trHeight w:val="551"/>
        </w:trPr>
        <w:tc>
          <w:tcPr>
            <w:tcW w:w="536" w:type="dxa"/>
          </w:tcPr>
          <w:p w14:paraId="16B51A8B" w14:textId="74B9DDD5" w:rsidR="00513570" w:rsidRPr="002A65DE" w:rsidRDefault="00513570" w:rsidP="00513570">
            <w:pPr>
              <w:rPr>
                <w:sz w:val="20"/>
                <w:szCs w:val="20"/>
                <w:lang w:eastAsia="en-GB"/>
              </w:rPr>
            </w:pPr>
            <w:r w:rsidRPr="002A65DE">
              <w:rPr>
                <w:b/>
                <w:bCs/>
              </w:rPr>
              <w:t>No</w:t>
            </w:r>
          </w:p>
        </w:tc>
        <w:tc>
          <w:tcPr>
            <w:tcW w:w="4567" w:type="dxa"/>
          </w:tcPr>
          <w:p w14:paraId="3CC810FA" w14:textId="19801F74" w:rsidR="00513570" w:rsidRPr="002A65DE" w:rsidRDefault="00513570" w:rsidP="00513570">
            <w:pPr>
              <w:rPr>
                <w:sz w:val="18"/>
                <w:szCs w:val="18"/>
                <w:lang w:eastAsia="en-GB"/>
              </w:rPr>
            </w:pPr>
            <w:r w:rsidRPr="002A65DE">
              <w:rPr>
                <w:b/>
                <w:bCs/>
              </w:rPr>
              <w:t>Issue or recommendation</w:t>
            </w:r>
          </w:p>
        </w:tc>
        <w:tc>
          <w:tcPr>
            <w:tcW w:w="993" w:type="dxa"/>
          </w:tcPr>
          <w:p w14:paraId="62400F6D" w14:textId="63436E58" w:rsidR="00513570" w:rsidRPr="002A65DE" w:rsidRDefault="00513570" w:rsidP="00513570">
            <w:pPr>
              <w:rPr>
                <w:sz w:val="18"/>
                <w:szCs w:val="18"/>
              </w:rPr>
            </w:pPr>
            <w:r w:rsidRPr="002A65DE">
              <w:rPr>
                <w:b/>
                <w:bCs/>
                <w:sz w:val="20"/>
                <w:szCs w:val="20"/>
              </w:rPr>
              <w:t>Raised By/Date</w:t>
            </w:r>
          </w:p>
        </w:tc>
        <w:tc>
          <w:tcPr>
            <w:tcW w:w="4252" w:type="dxa"/>
          </w:tcPr>
          <w:p w14:paraId="4E9CA2D0" w14:textId="2CED1191" w:rsidR="00513570" w:rsidRPr="002A65DE" w:rsidRDefault="00513570" w:rsidP="00513570">
            <w:pPr>
              <w:rPr>
                <w:sz w:val="18"/>
                <w:szCs w:val="18"/>
                <w:lang w:eastAsia="en-GB"/>
              </w:rPr>
            </w:pPr>
            <w:r w:rsidRPr="002A65DE">
              <w:rPr>
                <w:b/>
                <w:bCs/>
              </w:rPr>
              <w:t>Response / Action taken (if appropriate)</w:t>
            </w:r>
          </w:p>
        </w:tc>
        <w:tc>
          <w:tcPr>
            <w:tcW w:w="1134" w:type="dxa"/>
          </w:tcPr>
          <w:p w14:paraId="6A1ED3B6" w14:textId="1DC7BB39" w:rsidR="00513570" w:rsidRPr="002A65DE" w:rsidRDefault="00513570" w:rsidP="00513570">
            <w:pPr>
              <w:rPr>
                <w:sz w:val="18"/>
                <w:szCs w:val="18"/>
                <w:lang w:eastAsia="en-GB"/>
              </w:rPr>
            </w:pPr>
            <w:r w:rsidRPr="002A65DE">
              <w:rPr>
                <w:b/>
                <w:bCs/>
                <w:sz w:val="18"/>
                <w:szCs w:val="18"/>
              </w:rPr>
              <w:t>Response date</w:t>
            </w:r>
          </w:p>
        </w:tc>
        <w:tc>
          <w:tcPr>
            <w:tcW w:w="993" w:type="dxa"/>
          </w:tcPr>
          <w:p w14:paraId="3BACD844" w14:textId="1266417E" w:rsidR="00513570" w:rsidRPr="002A65DE" w:rsidRDefault="00513570" w:rsidP="00513570">
            <w:pPr>
              <w:jc w:val="center"/>
              <w:rPr>
                <w:sz w:val="32"/>
                <w:szCs w:val="20"/>
              </w:rPr>
            </w:pPr>
            <w:r w:rsidRPr="002A65DE">
              <w:rPr>
                <w:b/>
                <w:bCs/>
                <w:sz w:val="16"/>
                <w:szCs w:val="16"/>
              </w:rPr>
              <w:t>Resolved</w:t>
            </w:r>
          </w:p>
        </w:tc>
        <w:tc>
          <w:tcPr>
            <w:tcW w:w="1134" w:type="dxa"/>
          </w:tcPr>
          <w:p w14:paraId="70F178CC" w14:textId="77EB32B2" w:rsidR="00513570" w:rsidRPr="002A65DE" w:rsidRDefault="00513570" w:rsidP="00513570">
            <w:pPr>
              <w:rPr>
                <w:sz w:val="20"/>
                <w:szCs w:val="20"/>
                <w:lang w:eastAsia="en-GB"/>
              </w:rPr>
            </w:pPr>
            <w:r w:rsidRPr="002A65DE">
              <w:rPr>
                <w:b/>
                <w:bCs/>
                <w:sz w:val="18"/>
                <w:szCs w:val="18"/>
              </w:rPr>
              <w:t>Checked by / Date</w:t>
            </w:r>
          </w:p>
        </w:tc>
      </w:tr>
      <w:tr w:rsidR="00513570" w:rsidRPr="002A65DE" w14:paraId="68FF5DE2" w14:textId="77777777" w:rsidTr="00513570">
        <w:trPr>
          <w:trHeight w:val="551"/>
        </w:trPr>
        <w:tc>
          <w:tcPr>
            <w:tcW w:w="536" w:type="dxa"/>
          </w:tcPr>
          <w:p w14:paraId="5DB9AE11" w14:textId="77777777" w:rsidR="00513570" w:rsidRPr="002A65DE" w:rsidRDefault="00513570" w:rsidP="00513570">
            <w:pPr>
              <w:rPr>
                <w:sz w:val="20"/>
                <w:szCs w:val="20"/>
                <w:lang w:eastAsia="en-GB"/>
              </w:rPr>
            </w:pPr>
            <w:r w:rsidRPr="002A65DE">
              <w:rPr>
                <w:sz w:val="20"/>
                <w:szCs w:val="20"/>
                <w:lang w:eastAsia="en-GB"/>
              </w:rPr>
              <w:t>4a</w:t>
            </w:r>
          </w:p>
        </w:tc>
        <w:tc>
          <w:tcPr>
            <w:tcW w:w="4567" w:type="dxa"/>
          </w:tcPr>
          <w:p w14:paraId="3757AE26" w14:textId="77777777" w:rsidR="00513570" w:rsidRPr="002A65DE" w:rsidRDefault="00513570" w:rsidP="00513570">
            <w:pPr>
              <w:rPr>
                <w:sz w:val="18"/>
                <w:szCs w:val="18"/>
                <w:lang w:eastAsia="en-GB"/>
              </w:rPr>
            </w:pPr>
            <w:r w:rsidRPr="002A65DE">
              <w:rPr>
                <w:sz w:val="18"/>
                <w:szCs w:val="18"/>
                <w:lang w:eastAsia="en-GB"/>
              </w:rPr>
              <w:t xml:space="preserve">The mobility scale used is not sensitive, as it is only a 5 point scale. Due to the nature of the measure, patients with a pre-accident score of 4 or 5 have to be excluded from the indicator, as these will be seen as an automatic success if included (as it is not possible to drop two mobility points). The group were concerned that due to the crude nature of the scale, they were unsure as to whether patients who dropped a mobility point should be included as a positive result. </w:t>
            </w:r>
          </w:p>
        </w:tc>
        <w:tc>
          <w:tcPr>
            <w:tcW w:w="993" w:type="dxa"/>
          </w:tcPr>
          <w:p w14:paraId="39C0B7D4" w14:textId="77777777" w:rsidR="00513570" w:rsidRPr="002A65DE" w:rsidRDefault="00513570" w:rsidP="00513570">
            <w:pPr>
              <w:rPr>
                <w:sz w:val="18"/>
                <w:szCs w:val="18"/>
              </w:rPr>
            </w:pPr>
            <w:r w:rsidRPr="002A65DE">
              <w:rPr>
                <w:sz w:val="18"/>
                <w:szCs w:val="18"/>
              </w:rPr>
              <w:t>MRG</w:t>
            </w:r>
          </w:p>
          <w:p w14:paraId="3159198E" w14:textId="77777777" w:rsidR="00513570" w:rsidRPr="002A65DE" w:rsidRDefault="00513570" w:rsidP="00513570">
            <w:pPr>
              <w:rPr>
                <w:sz w:val="18"/>
                <w:szCs w:val="18"/>
              </w:rPr>
            </w:pPr>
          </w:p>
          <w:p w14:paraId="423638BF" w14:textId="77777777" w:rsidR="00513570" w:rsidRPr="002A65DE" w:rsidRDefault="00513570" w:rsidP="00513570">
            <w:pPr>
              <w:rPr>
                <w:sz w:val="18"/>
                <w:szCs w:val="18"/>
                <w:lang w:eastAsia="en-GB"/>
              </w:rPr>
            </w:pPr>
            <w:r w:rsidRPr="002A65DE">
              <w:rPr>
                <w:sz w:val="18"/>
                <w:szCs w:val="18"/>
              </w:rPr>
              <w:t>23/07/15</w:t>
            </w:r>
          </w:p>
        </w:tc>
        <w:tc>
          <w:tcPr>
            <w:tcW w:w="4252" w:type="dxa"/>
          </w:tcPr>
          <w:p w14:paraId="352BE143" w14:textId="77777777" w:rsidR="00513570" w:rsidRPr="002A65DE" w:rsidRDefault="00513570" w:rsidP="00513570">
            <w:pPr>
              <w:rPr>
                <w:sz w:val="18"/>
                <w:szCs w:val="18"/>
                <w:lang w:eastAsia="en-GB"/>
              </w:rPr>
            </w:pPr>
          </w:p>
        </w:tc>
        <w:tc>
          <w:tcPr>
            <w:tcW w:w="1134" w:type="dxa"/>
          </w:tcPr>
          <w:p w14:paraId="6F6D9410" w14:textId="77777777" w:rsidR="00513570" w:rsidRPr="002A65DE" w:rsidRDefault="00513570" w:rsidP="00513570">
            <w:pPr>
              <w:rPr>
                <w:sz w:val="18"/>
                <w:szCs w:val="18"/>
                <w:lang w:eastAsia="en-GB"/>
              </w:rPr>
            </w:pPr>
          </w:p>
        </w:tc>
        <w:sdt>
          <w:sdtPr>
            <w:rPr>
              <w:sz w:val="32"/>
              <w:szCs w:val="20"/>
            </w:rPr>
            <w:id w:val="967857796"/>
            <w14:checkbox>
              <w14:checked w14:val="0"/>
              <w14:checkedState w14:val="00FE" w14:font="Wingdings"/>
              <w14:uncheckedState w14:val="006F" w14:font="Wingdings"/>
            </w14:checkbox>
          </w:sdtPr>
          <w:sdtEndPr/>
          <w:sdtContent>
            <w:tc>
              <w:tcPr>
                <w:tcW w:w="993" w:type="dxa"/>
              </w:tcPr>
              <w:p w14:paraId="59D62A03" w14:textId="77777777" w:rsidR="00513570" w:rsidRPr="002A65DE" w:rsidRDefault="00513570" w:rsidP="00513570">
                <w:pPr>
                  <w:jc w:val="center"/>
                  <w:rPr>
                    <w:sz w:val="20"/>
                    <w:szCs w:val="20"/>
                    <w:lang w:eastAsia="en-GB"/>
                  </w:rPr>
                </w:pPr>
                <w:r w:rsidRPr="002A65DE">
                  <w:rPr>
                    <w:sz w:val="32"/>
                    <w:szCs w:val="20"/>
                  </w:rPr>
                  <w:sym w:font="Wingdings" w:char="F06F"/>
                </w:r>
              </w:p>
            </w:tc>
          </w:sdtContent>
        </w:sdt>
        <w:tc>
          <w:tcPr>
            <w:tcW w:w="1134" w:type="dxa"/>
          </w:tcPr>
          <w:p w14:paraId="0816AD34" w14:textId="77777777" w:rsidR="00513570" w:rsidRPr="002A65DE" w:rsidRDefault="00513570" w:rsidP="00513570">
            <w:pPr>
              <w:rPr>
                <w:sz w:val="20"/>
                <w:szCs w:val="20"/>
                <w:lang w:eastAsia="en-GB"/>
              </w:rPr>
            </w:pPr>
          </w:p>
        </w:tc>
      </w:tr>
    </w:tbl>
    <w:p w14:paraId="74FEBC77" w14:textId="373288E5" w:rsidR="00513570" w:rsidRDefault="00513570">
      <w:r w:rsidRPr="002A65DE">
        <w:rPr>
          <w:rFonts w:cs="Arial"/>
          <w:b/>
          <w:sz w:val="18"/>
          <w:szCs w:val="18"/>
        </w:rPr>
        <w:t>Criterion: INTERPRETATION</w:t>
      </w:r>
      <w:r>
        <w:t xml:space="preserve"> </w:t>
      </w:r>
      <w:r>
        <w:br w:type="page"/>
      </w:r>
    </w:p>
    <w:tbl>
      <w:tblPr>
        <w:tblStyle w:val="TableGrid1"/>
        <w:tblW w:w="13609" w:type="dxa"/>
        <w:tblLayout w:type="fixed"/>
        <w:tblLook w:val="04A0" w:firstRow="1" w:lastRow="0" w:firstColumn="1" w:lastColumn="0" w:noHBand="0" w:noVBand="1"/>
      </w:tblPr>
      <w:tblGrid>
        <w:gridCol w:w="536"/>
        <w:gridCol w:w="4567"/>
        <w:gridCol w:w="993"/>
        <w:gridCol w:w="4252"/>
        <w:gridCol w:w="1134"/>
        <w:gridCol w:w="993"/>
        <w:gridCol w:w="1134"/>
      </w:tblGrid>
      <w:tr w:rsidR="00513570" w:rsidRPr="002A65DE" w14:paraId="0C6372A5" w14:textId="77777777" w:rsidTr="00513570">
        <w:trPr>
          <w:trHeight w:val="654"/>
        </w:trPr>
        <w:tc>
          <w:tcPr>
            <w:tcW w:w="536" w:type="dxa"/>
          </w:tcPr>
          <w:p w14:paraId="11644BD6" w14:textId="2C1F7F59" w:rsidR="00513570" w:rsidRPr="002A65DE" w:rsidRDefault="00513570" w:rsidP="00513570">
            <w:pPr>
              <w:rPr>
                <w:sz w:val="20"/>
                <w:szCs w:val="20"/>
                <w:lang w:eastAsia="en-GB"/>
              </w:rPr>
            </w:pPr>
            <w:r w:rsidRPr="002A65DE">
              <w:rPr>
                <w:b/>
                <w:bCs/>
              </w:rPr>
              <w:lastRenderedPageBreak/>
              <w:t>No</w:t>
            </w:r>
          </w:p>
        </w:tc>
        <w:tc>
          <w:tcPr>
            <w:tcW w:w="4567" w:type="dxa"/>
          </w:tcPr>
          <w:p w14:paraId="4FBE04AB" w14:textId="4F6556EB" w:rsidR="00513570" w:rsidRPr="002A65DE" w:rsidRDefault="00513570" w:rsidP="00513570">
            <w:pPr>
              <w:rPr>
                <w:sz w:val="18"/>
                <w:szCs w:val="18"/>
                <w:lang w:eastAsia="en-GB"/>
              </w:rPr>
            </w:pPr>
            <w:r w:rsidRPr="002A65DE">
              <w:rPr>
                <w:b/>
                <w:bCs/>
              </w:rPr>
              <w:t>Issue or recommendation</w:t>
            </w:r>
          </w:p>
        </w:tc>
        <w:tc>
          <w:tcPr>
            <w:tcW w:w="993" w:type="dxa"/>
          </w:tcPr>
          <w:p w14:paraId="47C5E93D" w14:textId="7DC44A30" w:rsidR="00513570" w:rsidRPr="002A65DE" w:rsidRDefault="00513570" w:rsidP="00513570">
            <w:pPr>
              <w:rPr>
                <w:sz w:val="18"/>
                <w:szCs w:val="18"/>
              </w:rPr>
            </w:pPr>
            <w:r w:rsidRPr="002A65DE">
              <w:rPr>
                <w:b/>
                <w:bCs/>
                <w:sz w:val="20"/>
                <w:szCs w:val="20"/>
              </w:rPr>
              <w:t>Raised By/Date</w:t>
            </w:r>
          </w:p>
        </w:tc>
        <w:tc>
          <w:tcPr>
            <w:tcW w:w="4252" w:type="dxa"/>
          </w:tcPr>
          <w:p w14:paraId="0E91B031" w14:textId="6E5F04F4" w:rsidR="00513570" w:rsidRPr="002A65DE" w:rsidRDefault="00513570" w:rsidP="00513570">
            <w:pPr>
              <w:rPr>
                <w:sz w:val="18"/>
                <w:szCs w:val="18"/>
                <w:lang w:eastAsia="en-GB"/>
              </w:rPr>
            </w:pPr>
            <w:r w:rsidRPr="002A65DE">
              <w:rPr>
                <w:b/>
                <w:bCs/>
              </w:rPr>
              <w:t>Response / Action taken (if appropriate)</w:t>
            </w:r>
          </w:p>
        </w:tc>
        <w:tc>
          <w:tcPr>
            <w:tcW w:w="1134" w:type="dxa"/>
          </w:tcPr>
          <w:p w14:paraId="0620F1EA" w14:textId="4E4DE5AC" w:rsidR="00513570" w:rsidRPr="002A65DE" w:rsidRDefault="00513570" w:rsidP="00513570">
            <w:pPr>
              <w:rPr>
                <w:sz w:val="18"/>
                <w:szCs w:val="18"/>
                <w:lang w:eastAsia="en-GB"/>
              </w:rPr>
            </w:pPr>
            <w:r w:rsidRPr="002A65DE">
              <w:rPr>
                <w:b/>
                <w:bCs/>
                <w:sz w:val="18"/>
                <w:szCs w:val="18"/>
              </w:rPr>
              <w:t>Response date</w:t>
            </w:r>
          </w:p>
        </w:tc>
        <w:tc>
          <w:tcPr>
            <w:tcW w:w="993" w:type="dxa"/>
          </w:tcPr>
          <w:p w14:paraId="38ED54A2" w14:textId="1D70DA04" w:rsidR="00513570" w:rsidRPr="002A65DE" w:rsidRDefault="00513570" w:rsidP="00513570">
            <w:pPr>
              <w:jc w:val="center"/>
              <w:rPr>
                <w:sz w:val="32"/>
                <w:szCs w:val="20"/>
              </w:rPr>
            </w:pPr>
            <w:r w:rsidRPr="002A65DE">
              <w:rPr>
                <w:b/>
                <w:bCs/>
                <w:sz w:val="16"/>
                <w:szCs w:val="16"/>
              </w:rPr>
              <w:t>Resolved</w:t>
            </w:r>
          </w:p>
        </w:tc>
        <w:tc>
          <w:tcPr>
            <w:tcW w:w="1134" w:type="dxa"/>
          </w:tcPr>
          <w:p w14:paraId="03D48E4B" w14:textId="0D689FD3" w:rsidR="00513570" w:rsidRPr="002A65DE" w:rsidRDefault="00513570" w:rsidP="00513570">
            <w:pPr>
              <w:rPr>
                <w:sz w:val="20"/>
                <w:szCs w:val="20"/>
                <w:lang w:eastAsia="en-GB"/>
              </w:rPr>
            </w:pPr>
            <w:r w:rsidRPr="002A65DE">
              <w:rPr>
                <w:b/>
                <w:bCs/>
                <w:sz w:val="18"/>
                <w:szCs w:val="18"/>
              </w:rPr>
              <w:t>Checked by / Date</w:t>
            </w:r>
          </w:p>
        </w:tc>
      </w:tr>
      <w:tr w:rsidR="00513570" w:rsidRPr="002A65DE" w14:paraId="7C5C934C" w14:textId="77777777" w:rsidTr="00513570">
        <w:trPr>
          <w:trHeight w:val="654"/>
        </w:trPr>
        <w:tc>
          <w:tcPr>
            <w:tcW w:w="536" w:type="dxa"/>
          </w:tcPr>
          <w:p w14:paraId="68D4A213" w14:textId="77777777" w:rsidR="00513570" w:rsidRPr="002A65DE" w:rsidRDefault="00513570" w:rsidP="00513570">
            <w:pPr>
              <w:rPr>
                <w:sz w:val="20"/>
                <w:szCs w:val="20"/>
                <w:lang w:eastAsia="en-GB"/>
              </w:rPr>
            </w:pPr>
            <w:r w:rsidRPr="002A65DE">
              <w:rPr>
                <w:sz w:val="20"/>
                <w:szCs w:val="20"/>
                <w:lang w:eastAsia="en-GB"/>
              </w:rPr>
              <w:t>5a</w:t>
            </w:r>
          </w:p>
        </w:tc>
        <w:tc>
          <w:tcPr>
            <w:tcW w:w="4567" w:type="dxa"/>
          </w:tcPr>
          <w:p w14:paraId="405AA58B" w14:textId="77777777" w:rsidR="00513570" w:rsidRPr="002A65DE" w:rsidRDefault="00513570" w:rsidP="00513570">
            <w:pPr>
              <w:rPr>
                <w:sz w:val="18"/>
                <w:szCs w:val="18"/>
                <w:lang w:eastAsia="en-GB"/>
              </w:rPr>
            </w:pPr>
            <w:r w:rsidRPr="002A65DE">
              <w:rPr>
                <w:sz w:val="18"/>
                <w:szCs w:val="18"/>
                <w:lang w:eastAsia="en-GB"/>
              </w:rPr>
              <w:t>Interpretation of the indicator is difficult due to the likely sample bias and that it is not possible for the confidence intervals to take this into consideration. Due to patients who drop one mobility point being included as a positive result, providers may think they are performing well when they are not.</w:t>
            </w:r>
          </w:p>
        </w:tc>
        <w:tc>
          <w:tcPr>
            <w:tcW w:w="993" w:type="dxa"/>
          </w:tcPr>
          <w:p w14:paraId="708D9BE3" w14:textId="77777777" w:rsidR="00513570" w:rsidRPr="002A65DE" w:rsidRDefault="00513570" w:rsidP="00513570">
            <w:pPr>
              <w:rPr>
                <w:sz w:val="18"/>
                <w:szCs w:val="18"/>
              </w:rPr>
            </w:pPr>
            <w:r w:rsidRPr="002A65DE">
              <w:rPr>
                <w:sz w:val="18"/>
                <w:szCs w:val="18"/>
              </w:rPr>
              <w:t>MRG</w:t>
            </w:r>
          </w:p>
          <w:p w14:paraId="03A23DDE" w14:textId="77777777" w:rsidR="00513570" w:rsidRPr="002A65DE" w:rsidRDefault="00513570" w:rsidP="00513570">
            <w:pPr>
              <w:rPr>
                <w:sz w:val="18"/>
                <w:szCs w:val="18"/>
              </w:rPr>
            </w:pPr>
          </w:p>
          <w:p w14:paraId="022C1E6E" w14:textId="77777777" w:rsidR="00513570" w:rsidRPr="002A65DE" w:rsidRDefault="00513570" w:rsidP="00513570">
            <w:pPr>
              <w:rPr>
                <w:sz w:val="18"/>
                <w:szCs w:val="18"/>
                <w:lang w:eastAsia="en-GB"/>
              </w:rPr>
            </w:pPr>
            <w:r w:rsidRPr="002A65DE">
              <w:rPr>
                <w:sz w:val="18"/>
                <w:szCs w:val="18"/>
              </w:rPr>
              <w:t>23/07/15</w:t>
            </w:r>
          </w:p>
        </w:tc>
        <w:tc>
          <w:tcPr>
            <w:tcW w:w="4252" w:type="dxa"/>
          </w:tcPr>
          <w:p w14:paraId="71981EF3" w14:textId="77777777" w:rsidR="00513570" w:rsidRPr="002A65DE" w:rsidRDefault="00513570" w:rsidP="00513570">
            <w:pPr>
              <w:rPr>
                <w:sz w:val="18"/>
                <w:szCs w:val="18"/>
                <w:lang w:eastAsia="en-GB"/>
              </w:rPr>
            </w:pPr>
          </w:p>
        </w:tc>
        <w:tc>
          <w:tcPr>
            <w:tcW w:w="1134" w:type="dxa"/>
          </w:tcPr>
          <w:p w14:paraId="73E84AEF" w14:textId="77777777" w:rsidR="00513570" w:rsidRPr="002A65DE" w:rsidRDefault="00513570" w:rsidP="00513570">
            <w:pPr>
              <w:rPr>
                <w:sz w:val="18"/>
                <w:szCs w:val="18"/>
                <w:lang w:eastAsia="en-GB"/>
              </w:rPr>
            </w:pPr>
          </w:p>
        </w:tc>
        <w:sdt>
          <w:sdtPr>
            <w:rPr>
              <w:sz w:val="32"/>
              <w:szCs w:val="20"/>
            </w:rPr>
            <w:id w:val="1264952176"/>
            <w14:checkbox>
              <w14:checked w14:val="0"/>
              <w14:checkedState w14:val="00FE" w14:font="Wingdings"/>
              <w14:uncheckedState w14:val="006F" w14:font="Wingdings"/>
            </w14:checkbox>
          </w:sdtPr>
          <w:sdtEndPr/>
          <w:sdtContent>
            <w:tc>
              <w:tcPr>
                <w:tcW w:w="993" w:type="dxa"/>
              </w:tcPr>
              <w:p w14:paraId="318FB0EE" w14:textId="77777777" w:rsidR="00513570" w:rsidRPr="002A65DE" w:rsidRDefault="00513570" w:rsidP="00513570">
                <w:pPr>
                  <w:jc w:val="center"/>
                  <w:rPr>
                    <w:sz w:val="20"/>
                    <w:szCs w:val="20"/>
                    <w:lang w:eastAsia="en-GB"/>
                  </w:rPr>
                </w:pPr>
                <w:r w:rsidRPr="002A65DE">
                  <w:rPr>
                    <w:sz w:val="32"/>
                    <w:szCs w:val="20"/>
                  </w:rPr>
                  <w:sym w:font="Wingdings" w:char="F06F"/>
                </w:r>
              </w:p>
            </w:tc>
          </w:sdtContent>
        </w:sdt>
        <w:tc>
          <w:tcPr>
            <w:tcW w:w="1134" w:type="dxa"/>
          </w:tcPr>
          <w:p w14:paraId="708368E9" w14:textId="77777777" w:rsidR="00513570" w:rsidRPr="002A65DE" w:rsidRDefault="00513570" w:rsidP="00513570">
            <w:pPr>
              <w:rPr>
                <w:sz w:val="20"/>
                <w:szCs w:val="20"/>
                <w:lang w:eastAsia="en-GB"/>
              </w:rPr>
            </w:pPr>
          </w:p>
        </w:tc>
      </w:tr>
    </w:tbl>
    <w:p w14:paraId="01C8295D" w14:textId="4E0AF8E7" w:rsidR="00513570" w:rsidRDefault="00513570">
      <w:r w:rsidRPr="002A65DE">
        <w:rPr>
          <w:rFonts w:cs="Arial"/>
          <w:b/>
          <w:sz w:val="18"/>
          <w:szCs w:val="18"/>
        </w:rPr>
        <w:t>Criterion: RISKS AND USEFULNESS</w:t>
      </w:r>
    </w:p>
    <w:tbl>
      <w:tblPr>
        <w:tblStyle w:val="TableGrid1"/>
        <w:tblW w:w="13609" w:type="dxa"/>
        <w:tblLayout w:type="fixed"/>
        <w:tblLook w:val="04A0" w:firstRow="1" w:lastRow="0" w:firstColumn="1" w:lastColumn="0" w:noHBand="0" w:noVBand="1"/>
      </w:tblPr>
      <w:tblGrid>
        <w:gridCol w:w="536"/>
        <w:gridCol w:w="4567"/>
        <w:gridCol w:w="993"/>
        <w:gridCol w:w="4252"/>
        <w:gridCol w:w="1134"/>
        <w:gridCol w:w="993"/>
        <w:gridCol w:w="1134"/>
      </w:tblGrid>
      <w:tr w:rsidR="00513570" w:rsidRPr="002A65DE" w14:paraId="5995F935" w14:textId="77777777" w:rsidTr="00513570">
        <w:trPr>
          <w:trHeight w:val="520"/>
        </w:trPr>
        <w:tc>
          <w:tcPr>
            <w:tcW w:w="536" w:type="dxa"/>
          </w:tcPr>
          <w:p w14:paraId="460D20E6" w14:textId="59330E35" w:rsidR="00513570" w:rsidRPr="002A65DE" w:rsidRDefault="00513570" w:rsidP="00513570">
            <w:pPr>
              <w:rPr>
                <w:sz w:val="20"/>
                <w:szCs w:val="20"/>
                <w:lang w:eastAsia="en-GB"/>
              </w:rPr>
            </w:pPr>
            <w:r w:rsidRPr="002A65DE">
              <w:rPr>
                <w:b/>
                <w:bCs/>
              </w:rPr>
              <w:t>No</w:t>
            </w:r>
          </w:p>
        </w:tc>
        <w:tc>
          <w:tcPr>
            <w:tcW w:w="4567" w:type="dxa"/>
          </w:tcPr>
          <w:p w14:paraId="00B3E7A8" w14:textId="16B4F075" w:rsidR="00513570" w:rsidRPr="002A65DE" w:rsidRDefault="00513570" w:rsidP="00513570">
            <w:pPr>
              <w:rPr>
                <w:sz w:val="18"/>
                <w:szCs w:val="18"/>
                <w:lang w:eastAsia="en-GB"/>
              </w:rPr>
            </w:pPr>
            <w:r w:rsidRPr="002A65DE">
              <w:rPr>
                <w:b/>
                <w:bCs/>
              </w:rPr>
              <w:t>Issue or recommendation</w:t>
            </w:r>
          </w:p>
        </w:tc>
        <w:tc>
          <w:tcPr>
            <w:tcW w:w="993" w:type="dxa"/>
          </w:tcPr>
          <w:p w14:paraId="10CAD22E" w14:textId="36796CE1" w:rsidR="00513570" w:rsidRPr="002A65DE" w:rsidRDefault="00513570" w:rsidP="00513570">
            <w:pPr>
              <w:rPr>
                <w:sz w:val="18"/>
                <w:szCs w:val="18"/>
                <w:lang w:eastAsia="en-GB"/>
              </w:rPr>
            </w:pPr>
            <w:r w:rsidRPr="002A65DE">
              <w:rPr>
                <w:b/>
                <w:bCs/>
                <w:sz w:val="20"/>
                <w:szCs w:val="20"/>
              </w:rPr>
              <w:t>Raised By/Date</w:t>
            </w:r>
          </w:p>
        </w:tc>
        <w:tc>
          <w:tcPr>
            <w:tcW w:w="4252" w:type="dxa"/>
          </w:tcPr>
          <w:p w14:paraId="4FEDE064" w14:textId="6B52CC4D" w:rsidR="00513570" w:rsidRPr="002A65DE" w:rsidRDefault="00513570" w:rsidP="00513570">
            <w:pPr>
              <w:rPr>
                <w:sz w:val="18"/>
                <w:szCs w:val="18"/>
                <w:lang w:eastAsia="en-GB"/>
              </w:rPr>
            </w:pPr>
            <w:r w:rsidRPr="002A65DE">
              <w:rPr>
                <w:b/>
                <w:bCs/>
              </w:rPr>
              <w:t>Response / Action taken (if appropriate)</w:t>
            </w:r>
          </w:p>
        </w:tc>
        <w:tc>
          <w:tcPr>
            <w:tcW w:w="1134" w:type="dxa"/>
          </w:tcPr>
          <w:p w14:paraId="73C62BB6" w14:textId="62749AA2" w:rsidR="00513570" w:rsidRPr="002A65DE" w:rsidRDefault="00513570" w:rsidP="00513570">
            <w:pPr>
              <w:rPr>
                <w:sz w:val="18"/>
                <w:szCs w:val="18"/>
                <w:lang w:eastAsia="en-GB"/>
              </w:rPr>
            </w:pPr>
            <w:r w:rsidRPr="002A65DE">
              <w:rPr>
                <w:b/>
                <w:bCs/>
                <w:sz w:val="18"/>
                <w:szCs w:val="18"/>
              </w:rPr>
              <w:t>Response date</w:t>
            </w:r>
          </w:p>
        </w:tc>
        <w:tc>
          <w:tcPr>
            <w:tcW w:w="993" w:type="dxa"/>
          </w:tcPr>
          <w:p w14:paraId="1487E34D" w14:textId="2E5D3203" w:rsidR="00513570" w:rsidRPr="002A65DE" w:rsidRDefault="00513570" w:rsidP="00513570">
            <w:pPr>
              <w:jc w:val="center"/>
              <w:rPr>
                <w:sz w:val="32"/>
                <w:szCs w:val="20"/>
              </w:rPr>
            </w:pPr>
            <w:r w:rsidRPr="002A65DE">
              <w:rPr>
                <w:b/>
                <w:bCs/>
                <w:sz w:val="16"/>
                <w:szCs w:val="16"/>
              </w:rPr>
              <w:t>Resolved</w:t>
            </w:r>
          </w:p>
        </w:tc>
        <w:tc>
          <w:tcPr>
            <w:tcW w:w="1134" w:type="dxa"/>
          </w:tcPr>
          <w:p w14:paraId="3C27AFF4" w14:textId="48546BEA" w:rsidR="00513570" w:rsidRPr="002A65DE" w:rsidRDefault="00513570" w:rsidP="00513570">
            <w:pPr>
              <w:rPr>
                <w:sz w:val="20"/>
                <w:szCs w:val="20"/>
                <w:lang w:eastAsia="en-GB"/>
              </w:rPr>
            </w:pPr>
            <w:r w:rsidRPr="002A65DE">
              <w:rPr>
                <w:b/>
                <w:bCs/>
                <w:sz w:val="18"/>
                <w:szCs w:val="18"/>
              </w:rPr>
              <w:t>Checked by / Date</w:t>
            </w:r>
          </w:p>
        </w:tc>
      </w:tr>
      <w:tr w:rsidR="00513570" w:rsidRPr="002A65DE" w14:paraId="222723DB" w14:textId="77777777" w:rsidTr="00513570">
        <w:trPr>
          <w:trHeight w:val="520"/>
        </w:trPr>
        <w:tc>
          <w:tcPr>
            <w:tcW w:w="536" w:type="dxa"/>
          </w:tcPr>
          <w:p w14:paraId="34A11020" w14:textId="77777777" w:rsidR="00513570" w:rsidRPr="002A65DE" w:rsidRDefault="00513570" w:rsidP="00513570">
            <w:pPr>
              <w:rPr>
                <w:sz w:val="20"/>
                <w:szCs w:val="20"/>
                <w:lang w:eastAsia="en-GB"/>
              </w:rPr>
            </w:pPr>
            <w:r w:rsidRPr="002A65DE">
              <w:rPr>
                <w:sz w:val="20"/>
                <w:szCs w:val="20"/>
                <w:lang w:eastAsia="en-GB"/>
              </w:rPr>
              <w:t>6a</w:t>
            </w:r>
          </w:p>
        </w:tc>
        <w:tc>
          <w:tcPr>
            <w:tcW w:w="4567" w:type="dxa"/>
          </w:tcPr>
          <w:p w14:paraId="21F47CCF" w14:textId="77777777" w:rsidR="00513570" w:rsidRPr="002A65DE" w:rsidRDefault="00513570" w:rsidP="00513570">
            <w:pPr>
              <w:rPr>
                <w:sz w:val="18"/>
                <w:szCs w:val="18"/>
                <w:lang w:eastAsia="en-GB"/>
              </w:rPr>
            </w:pPr>
            <w:r w:rsidRPr="002A65DE">
              <w:rPr>
                <w:sz w:val="18"/>
                <w:szCs w:val="18"/>
                <w:lang w:eastAsia="en-GB"/>
              </w:rPr>
              <w:t>MRG asked for clarity on whether the self-reporting of mobility levels by patients was staff-lead, as this may introduce a risk of gaming.</w:t>
            </w:r>
          </w:p>
        </w:tc>
        <w:tc>
          <w:tcPr>
            <w:tcW w:w="993" w:type="dxa"/>
          </w:tcPr>
          <w:p w14:paraId="3B64DB3B" w14:textId="77777777" w:rsidR="00513570" w:rsidRPr="002A65DE" w:rsidRDefault="00513570" w:rsidP="00513570">
            <w:pPr>
              <w:rPr>
                <w:sz w:val="18"/>
                <w:szCs w:val="18"/>
                <w:lang w:eastAsia="en-GB"/>
              </w:rPr>
            </w:pPr>
            <w:r w:rsidRPr="002A65DE">
              <w:rPr>
                <w:sz w:val="18"/>
                <w:szCs w:val="18"/>
                <w:lang w:eastAsia="en-GB"/>
              </w:rPr>
              <w:t>MRG</w:t>
            </w:r>
          </w:p>
          <w:p w14:paraId="273B2B98" w14:textId="77777777" w:rsidR="00513570" w:rsidRPr="002A65DE" w:rsidRDefault="00513570" w:rsidP="00513570">
            <w:pPr>
              <w:rPr>
                <w:sz w:val="18"/>
                <w:szCs w:val="18"/>
                <w:lang w:eastAsia="en-GB"/>
              </w:rPr>
            </w:pPr>
          </w:p>
          <w:p w14:paraId="240432CC" w14:textId="77777777" w:rsidR="00513570" w:rsidRPr="002A65DE" w:rsidRDefault="00513570" w:rsidP="00513570">
            <w:pPr>
              <w:rPr>
                <w:sz w:val="18"/>
                <w:szCs w:val="18"/>
                <w:lang w:eastAsia="en-GB"/>
              </w:rPr>
            </w:pPr>
            <w:r w:rsidRPr="002A65DE">
              <w:rPr>
                <w:sz w:val="18"/>
                <w:szCs w:val="18"/>
                <w:lang w:eastAsia="en-GB"/>
              </w:rPr>
              <w:t>23/07/15</w:t>
            </w:r>
          </w:p>
        </w:tc>
        <w:tc>
          <w:tcPr>
            <w:tcW w:w="4252" w:type="dxa"/>
          </w:tcPr>
          <w:p w14:paraId="501D8803" w14:textId="77777777" w:rsidR="00513570" w:rsidRPr="002A65DE" w:rsidRDefault="00513570" w:rsidP="00513570">
            <w:pPr>
              <w:rPr>
                <w:sz w:val="18"/>
                <w:szCs w:val="18"/>
                <w:lang w:eastAsia="en-GB"/>
              </w:rPr>
            </w:pPr>
            <w:r w:rsidRPr="002A65DE">
              <w:rPr>
                <w:sz w:val="18"/>
                <w:szCs w:val="18"/>
                <w:lang w:eastAsia="en-GB"/>
              </w:rPr>
              <w:t>At the end of the audit tool in the link below there are a standard set of questions with fixed answers.  Our understanding is that these are the questions asked to the patients but this can be done via phone or questionnaire/letter:</w:t>
            </w:r>
          </w:p>
          <w:p w14:paraId="17F7B502" w14:textId="77777777" w:rsidR="00513570" w:rsidRPr="002A65DE" w:rsidRDefault="00F7184C" w:rsidP="00513570">
            <w:pPr>
              <w:rPr>
                <w:sz w:val="18"/>
                <w:szCs w:val="18"/>
                <w:lang w:eastAsia="en-GB"/>
              </w:rPr>
            </w:pPr>
            <w:hyperlink r:id="rId21" w:history="1">
              <w:r w:rsidR="00513570" w:rsidRPr="002A65DE">
                <w:rPr>
                  <w:rStyle w:val="Hyperlink"/>
                  <w:rFonts w:ascii="Arial" w:hAnsi="Arial"/>
                  <w:color w:val="auto"/>
                  <w:sz w:val="18"/>
                  <w:szCs w:val="18"/>
                  <w:lang w:eastAsia="en-GB"/>
                </w:rPr>
                <w:t>http://www.nhfd.co.uk/20/hipfractureR.nsf/xsp/.ibmmodres/domino/OpenAttachment/20/hipfracturer.nsf/5ED1EA7CD1DA6DD580257C94004FB4A6/Attachment/National%20Hip%20Fracture%20Database%20%E2%80%93%20Audit%20Tool%20V8.doc</w:t>
              </w:r>
            </w:hyperlink>
          </w:p>
        </w:tc>
        <w:tc>
          <w:tcPr>
            <w:tcW w:w="1134" w:type="dxa"/>
          </w:tcPr>
          <w:p w14:paraId="14E7C002" w14:textId="77777777" w:rsidR="00513570" w:rsidRPr="002A65DE" w:rsidRDefault="00513570" w:rsidP="00513570">
            <w:pPr>
              <w:rPr>
                <w:sz w:val="18"/>
                <w:szCs w:val="18"/>
                <w:lang w:eastAsia="en-GB"/>
              </w:rPr>
            </w:pPr>
            <w:r w:rsidRPr="002A65DE">
              <w:rPr>
                <w:sz w:val="18"/>
                <w:szCs w:val="18"/>
                <w:lang w:eastAsia="en-GB"/>
              </w:rPr>
              <w:t>27/07/15</w:t>
            </w:r>
          </w:p>
        </w:tc>
        <w:sdt>
          <w:sdtPr>
            <w:rPr>
              <w:sz w:val="32"/>
              <w:szCs w:val="20"/>
            </w:rPr>
            <w:id w:val="1711609622"/>
            <w14:checkbox>
              <w14:checked w14:val="1"/>
              <w14:checkedState w14:val="00FE" w14:font="Wingdings"/>
              <w14:uncheckedState w14:val="006F" w14:font="Wingdings"/>
            </w14:checkbox>
          </w:sdtPr>
          <w:sdtEndPr/>
          <w:sdtContent>
            <w:tc>
              <w:tcPr>
                <w:tcW w:w="993" w:type="dxa"/>
              </w:tcPr>
              <w:p w14:paraId="19BDBBA2" w14:textId="77777777" w:rsidR="00513570" w:rsidRPr="002A65DE" w:rsidRDefault="00513570" w:rsidP="00513570">
                <w:pPr>
                  <w:jc w:val="center"/>
                  <w:rPr>
                    <w:sz w:val="20"/>
                    <w:szCs w:val="20"/>
                    <w:lang w:eastAsia="en-GB"/>
                  </w:rPr>
                </w:pPr>
                <w:r w:rsidRPr="002A65DE">
                  <w:rPr>
                    <w:sz w:val="32"/>
                    <w:szCs w:val="20"/>
                  </w:rPr>
                  <w:sym w:font="Wingdings" w:char="F0FE"/>
                </w:r>
              </w:p>
            </w:tc>
          </w:sdtContent>
        </w:sdt>
        <w:tc>
          <w:tcPr>
            <w:tcW w:w="1134" w:type="dxa"/>
          </w:tcPr>
          <w:p w14:paraId="1ED40474" w14:textId="77777777" w:rsidR="00513570" w:rsidRPr="002A65DE" w:rsidRDefault="00513570" w:rsidP="00513570">
            <w:pPr>
              <w:rPr>
                <w:sz w:val="20"/>
                <w:szCs w:val="20"/>
                <w:lang w:eastAsia="en-GB"/>
              </w:rPr>
            </w:pPr>
            <w:r w:rsidRPr="002A65DE">
              <w:rPr>
                <w:sz w:val="20"/>
                <w:szCs w:val="20"/>
                <w:lang w:eastAsia="en-GB"/>
              </w:rPr>
              <w:t>MRG</w:t>
            </w:r>
          </w:p>
          <w:p w14:paraId="46BB9E5F" w14:textId="77777777" w:rsidR="00513570" w:rsidRPr="002A65DE" w:rsidRDefault="00513570" w:rsidP="00513570">
            <w:pPr>
              <w:rPr>
                <w:sz w:val="20"/>
                <w:szCs w:val="20"/>
                <w:lang w:eastAsia="en-GB"/>
              </w:rPr>
            </w:pPr>
            <w:r w:rsidRPr="002A65DE">
              <w:rPr>
                <w:sz w:val="20"/>
                <w:szCs w:val="20"/>
                <w:lang w:eastAsia="en-GB"/>
              </w:rPr>
              <w:t>via email</w:t>
            </w:r>
          </w:p>
          <w:p w14:paraId="26B78040" w14:textId="77777777" w:rsidR="00513570" w:rsidRPr="002A65DE" w:rsidRDefault="00513570" w:rsidP="00513570">
            <w:pPr>
              <w:rPr>
                <w:sz w:val="20"/>
                <w:szCs w:val="20"/>
                <w:lang w:eastAsia="en-GB"/>
              </w:rPr>
            </w:pPr>
          </w:p>
          <w:p w14:paraId="68BFD3A4" w14:textId="77777777" w:rsidR="00513570" w:rsidRPr="002A65DE" w:rsidRDefault="00513570" w:rsidP="00513570">
            <w:pPr>
              <w:rPr>
                <w:sz w:val="20"/>
                <w:szCs w:val="20"/>
                <w:lang w:eastAsia="en-GB"/>
              </w:rPr>
            </w:pPr>
            <w:r w:rsidRPr="002A65DE">
              <w:rPr>
                <w:sz w:val="20"/>
                <w:szCs w:val="20"/>
                <w:lang w:eastAsia="en-GB"/>
              </w:rPr>
              <w:t>03/08/15</w:t>
            </w:r>
          </w:p>
        </w:tc>
      </w:tr>
    </w:tbl>
    <w:p w14:paraId="529743E7" w14:textId="77777777" w:rsidR="00E645E0" w:rsidRPr="002A65DE" w:rsidRDefault="00E645E0" w:rsidP="00AB0B21">
      <w:pPr>
        <w:spacing w:after="0"/>
        <w:rPr>
          <w:sz w:val="20"/>
          <w:szCs w:val="20"/>
        </w:rPr>
      </w:pPr>
    </w:p>
    <w:p w14:paraId="1014C95E" w14:textId="77777777" w:rsidR="00E645E0" w:rsidRPr="002A65DE" w:rsidRDefault="00E645E0" w:rsidP="00AB0B21">
      <w:pPr>
        <w:spacing w:after="0"/>
        <w:rPr>
          <w:sz w:val="20"/>
          <w:szCs w:val="20"/>
        </w:rPr>
      </w:pPr>
    </w:p>
    <w:p w14:paraId="78B04F2D" w14:textId="7F3D9364" w:rsidR="00E645E0" w:rsidRPr="002A65DE" w:rsidRDefault="00C460D2" w:rsidP="001D243C">
      <w:r w:rsidRPr="00C460D2">
        <w:t>See our </w:t>
      </w:r>
      <w:hyperlink r:id="rId22" w:anchor="what-to-do" w:history="1">
        <w:r w:rsidRPr="00C460D2">
          <w:rPr>
            <w:color w:val="0563C1"/>
            <w:u w:val="single"/>
          </w:rPr>
          <w:t>accessibility statement</w:t>
        </w:r>
      </w:hyperlink>
      <w:r w:rsidRPr="00C460D2">
        <w:t> if you’re having problems with this document.</w:t>
      </w:r>
    </w:p>
    <w:sectPr w:rsidR="00E645E0" w:rsidRPr="002A65DE" w:rsidSect="00E645E0">
      <w:pgSz w:w="16838" w:h="11906" w:orient="landscape"/>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86D23" w14:textId="77777777" w:rsidR="00740357" w:rsidRDefault="00740357" w:rsidP="000C24AF">
      <w:pPr>
        <w:spacing w:after="0"/>
      </w:pPr>
      <w:r>
        <w:separator/>
      </w:r>
    </w:p>
  </w:endnote>
  <w:endnote w:type="continuationSeparator" w:id="0">
    <w:p w14:paraId="7B8DEF1B" w14:textId="77777777" w:rsidR="00740357" w:rsidRDefault="00740357"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67D2F" w14:textId="77777777" w:rsidR="00740357" w:rsidRDefault="00740357" w:rsidP="000C24AF"/>
  <w:sdt>
    <w:sdtPr>
      <w:rPr>
        <w:rFonts w:eastAsia="Calibri" w:cs="Arial"/>
        <w:sz w:val="18"/>
        <w:szCs w:val="18"/>
      </w:rPr>
      <w:id w:val="-861506761"/>
      <w:docPartObj>
        <w:docPartGallery w:val="Page Numbers (Bottom of Page)"/>
        <w:docPartUnique/>
      </w:docPartObj>
    </w:sdtPr>
    <w:sdtEndPr>
      <w:rPr>
        <w:noProof/>
      </w:rPr>
    </w:sdtEndPr>
    <w:sdtContent>
      <w:p w14:paraId="1E7FE596" w14:textId="1D3EBA18" w:rsidR="00740357" w:rsidRPr="00740357" w:rsidRDefault="00740357" w:rsidP="00740357">
        <w:pPr>
          <w:tabs>
            <w:tab w:val="left" w:pos="426"/>
            <w:tab w:val="center" w:pos="4513"/>
            <w:tab w:val="right" w:pos="9026"/>
          </w:tabs>
          <w:spacing w:after="0"/>
          <w:textboxTightWrap w:val="none"/>
          <w:rPr>
            <w:rFonts w:eastAsia="Calibri" w:cs="Arial"/>
            <w:sz w:val="18"/>
            <w:szCs w:val="18"/>
          </w:rPr>
        </w:pPr>
        <w:r w:rsidRPr="00740357">
          <w:rPr>
            <w:rFonts w:eastAsia="Calibri" w:cs="Arial"/>
            <w:sz w:val="18"/>
            <w:szCs w:val="18"/>
          </w:rPr>
          <w:t>IAP00</w:t>
        </w:r>
        <w:r>
          <w:rPr>
            <w:rFonts w:eastAsia="Calibri" w:cs="Arial"/>
            <w:sz w:val="18"/>
            <w:szCs w:val="18"/>
          </w:rPr>
          <w:t>516</w:t>
        </w:r>
        <w:r w:rsidRPr="00740357">
          <w:rPr>
            <w:rFonts w:eastAsia="Calibri" w:cs="Arial"/>
            <w:sz w:val="18"/>
            <w:szCs w:val="18"/>
          </w:rPr>
          <w:t xml:space="preserve"> Supporting documentation</w:t>
        </w:r>
      </w:p>
      <w:p w14:paraId="2B977DB1" w14:textId="77777777" w:rsidR="00740357" w:rsidRPr="00740357" w:rsidRDefault="00740357" w:rsidP="00740357">
        <w:pPr>
          <w:tabs>
            <w:tab w:val="left" w:pos="426"/>
            <w:tab w:val="center" w:pos="4513"/>
            <w:tab w:val="right" w:pos="9026"/>
          </w:tabs>
          <w:spacing w:after="0"/>
          <w:textboxTightWrap w:val="none"/>
          <w:rPr>
            <w:rFonts w:eastAsia="Calibri" w:cs="Arial"/>
            <w:sz w:val="18"/>
            <w:szCs w:val="18"/>
          </w:rPr>
        </w:pPr>
        <w:r w:rsidRPr="00740357">
          <w:rPr>
            <w:rFonts w:eastAsia="Calibri" w:cs="Arial"/>
            <w:sz w:val="18"/>
            <w:szCs w:val="18"/>
          </w:rPr>
          <w:t>Copyright © 2019 NHS Digital</w:t>
        </w:r>
        <w:r w:rsidRPr="00740357">
          <w:rPr>
            <w:rFonts w:eastAsia="Calibri" w:cs="Arial"/>
            <w:sz w:val="18"/>
            <w:szCs w:val="18"/>
          </w:rPr>
          <w:tab/>
        </w:r>
        <w:r w:rsidRPr="00740357">
          <w:rPr>
            <w:rFonts w:eastAsia="Calibri" w:cs="Arial"/>
            <w:sz w:val="18"/>
            <w:szCs w:val="18"/>
          </w:rPr>
          <w:tab/>
        </w:r>
        <w:r w:rsidRPr="00740357">
          <w:rPr>
            <w:rFonts w:eastAsia="Calibri" w:cs="Arial"/>
            <w:sz w:val="18"/>
            <w:szCs w:val="18"/>
          </w:rPr>
          <w:tab/>
        </w:r>
        <w:r w:rsidRPr="00740357">
          <w:rPr>
            <w:rFonts w:eastAsia="Calibri" w:cs="Arial"/>
            <w:sz w:val="18"/>
            <w:szCs w:val="18"/>
          </w:rPr>
          <w:tab/>
        </w:r>
        <w:r w:rsidRPr="00740357">
          <w:rPr>
            <w:rFonts w:eastAsia="Calibri" w:cs="Arial"/>
            <w:sz w:val="18"/>
            <w:szCs w:val="18"/>
          </w:rPr>
          <w:tab/>
        </w:r>
        <w:r w:rsidRPr="00740357">
          <w:rPr>
            <w:rFonts w:eastAsia="Calibri" w:cs="Arial"/>
            <w:sz w:val="18"/>
            <w:szCs w:val="18"/>
          </w:rPr>
          <w:tab/>
        </w:r>
        <w:r w:rsidRPr="00740357">
          <w:rPr>
            <w:rFonts w:eastAsia="Calibri" w:cs="Arial"/>
            <w:sz w:val="18"/>
            <w:szCs w:val="18"/>
          </w:rPr>
          <w:tab/>
        </w:r>
        <w:r w:rsidRPr="00740357">
          <w:rPr>
            <w:rFonts w:eastAsia="Calibri" w:cs="Arial"/>
            <w:sz w:val="18"/>
            <w:szCs w:val="18"/>
          </w:rPr>
          <w:tab/>
        </w:r>
        <w:r w:rsidRPr="00740357">
          <w:rPr>
            <w:rFonts w:eastAsia="Calibri" w:cs="Arial"/>
            <w:sz w:val="18"/>
            <w:szCs w:val="18"/>
          </w:rPr>
          <w:tab/>
        </w:r>
        <w:r w:rsidRPr="00740357">
          <w:rPr>
            <w:rFonts w:eastAsia="Calibri" w:cs="Arial"/>
            <w:sz w:val="18"/>
            <w:szCs w:val="18"/>
          </w:rPr>
          <w:fldChar w:fldCharType="begin"/>
        </w:r>
        <w:r w:rsidRPr="00740357">
          <w:rPr>
            <w:rFonts w:eastAsia="Calibri" w:cs="Arial"/>
            <w:sz w:val="18"/>
            <w:szCs w:val="18"/>
          </w:rPr>
          <w:instrText xml:space="preserve"> PAGE   \* MERGEFORMAT </w:instrText>
        </w:r>
        <w:r w:rsidRPr="00740357">
          <w:rPr>
            <w:rFonts w:eastAsia="Calibri" w:cs="Arial"/>
            <w:sz w:val="18"/>
            <w:szCs w:val="18"/>
          </w:rPr>
          <w:fldChar w:fldCharType="separate"/>
        </w:r>
        <w:r w:rsidRPr="00740357">
          <w:rPr>
            <w:rFonts w:eastAsia="Calibri" w:cs="Arial"/>
            <w:sz w:val="18"/>
            <w:szCs w:val="18"/>
          </w:rPr>
          <w:t>1</w:t>
        </w:r>
        <w:r w:rsidRPr="00740357">
          <w:rPr>
            <w:rFonts w:eastAsia="Calibri" w:cs="Arial"/>
            <w:noProof/>
            <w:sz w:val="18"/>
            <w:szCs w:val="18"/>
          </w:rPr>
          <w:fldChar w:fldCharType="end"/>
        </w:r>
      </w:p>
    </w:sdtContent>
  </w:sdt>
  <w:p w14:paraId="6C367D30" w14:textId="5442B754" w:rsidR="00740357" w:rsidRPr="000C24AF" w:rsidRDefault="00740357" w:rsidP="0074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644357"/>
      <w:docPartObj>
        <w:docPartGallery w:val="Page Numbers (Bottom of Page)"/>
        <w:docPartUnique/>
      </w:docPartObj>
    </w:sdtPr>
    <w:sdtEndPr>
      <w:rPr>
        <w:noProof/>
      </w:rPr>
    </w:sdtEndPr>
    <w:sdtContent>
      <w:p w14:paraId="7F566645" w14:textId="77777777" w:rsidR="00740357" w:rsidRDefault="0074035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09E735B" w14:textId="77777777" w:rsidR="00740357" w:rsidRDefault="0074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75D65" w14:textId="77777777" w:rsidR="00740357" w:rsidRDefault="00740357" w:rsidP="000C24AF">
      <w:pPr>
        <w:spacing w:after="0"/>
      </w:pPr>
      <w:r>
        <w:separator/>
      </w:r>
    </w:p>
  </w:footnote>
  <w:footnote w:type="continuationSeparator" w:id="0">
    <w:p w14:paraId="7CCF720F" w14:textId="77777777" w:rsidR="00740357" w:rsidRDefault="00740357" w:rsidP="000C24AF">
      <w:pPr>
        <w:spacing w:after="0"/>
      </w:pPr>
      <w:r>
        <w:continuationSeparator/>
      </w:r>
    </w:p>
  </w:footnote>
  <w:footnote w:id="1">
    <w:p w14:paraId="4617E3A0" w14:textId="77777777" w:rsidR="002A65DE" w:rsidRDefault="002A65DE" w:rsidP="005A5F53">
      <w:pPr>
        <w:pStyle w:val="FootnoteText"/>
      </w:pPr>
      <w:r>
        <w:rPr>
          <w:rStyle w:val="FootnoteReference"/>
        </w:rPr>
        <w:footnoteRef/>
      </w:r>
      <w:r>
        <w:t xml:space="preserve"> </w:t>
      </w:r>
      <w:r w:rsidRPr="00FB536E">
        <w:t>Wilson EB. Probable inference, the law of succession, and statistical inference. J Am Stat Assoc 1927; 22: 209–12.</w:t>
      </w:r>
    </w:p>
  </w:footnote>
  <w:footnote w:id="2">
    <w:p w14:paraId="1D8443B3" w14:textId="77777777" w:rsidR="002A65DE" w:rsidRDefault="002A65DE" w:rsidP="005A5F53">
      <w:pPr>
        <w:pStyle w:val="FootnoteText"/>
      </w:pPr>
      <w:r>
        <w:rPr>
          <w:rStyle w:val="FootnoteReference"/>
        </w:rPr>
        <w:footnoteRef/>
      </w:r>
      <w:r>
        <w:t xml:space="preserve"> </w:t>
      </w:r>
      <w:r w:rsidRPr="00FB536E">
        <w:t>Newcombe RG, Altman DG. Proportions and their differences. In Altman DG et al. (eds). Statistics with confidence (2nd edn). London: BMJ Books; 2000: 46–8.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67D2A" w14:textId="364EB152" w:rsidR="00740357" w:rsidRDefault="00740357" w:rsidP="00E5704B"/>
  <w:p w14:paraId="72479EA9" w14:textId="77777777" w:rsidR="00740357" w:rsidRPr="00740357" w:rsidRDefault="00740357" w:rsidP="00740357">
    <w:pPr>
      <w:tabs>
        <w:tab w:val="center" w:pos="4513"/>
        <w:tab w:val="right" w:pos="9026"/>
      </w:tabs>
      <w:spacing w:after="0"/>
      <w:jc w:val="center"/>
      <w:textboxTightWrap w:val="none"/>
      <w:rPr>
        <w:rFonts w:eastAsia="Calibri" w:cs="Arial"/>
        <w:b/>
        <w:bCs/>
      </w:rPr>
    </w:pPr>
    <w:r w:rsidRPr="00740357">
      <w:rPr>
        <w:rFonts w:eastAsia="Calibri" w:cs="Arial"/>
        <w:b/>
        <w:bCs/>
      </w:rPr>
      <w:t>NICE inherited this indicator and all its supporting documentation from NHS Digital on 1 April 2020</w:t>
    </w:r>
  </w:p>
  <w:p w14:paraId="6C367D2C" w14:textId="77777777" w:rsidR="00740357" w:rsidRDefault="00740357" w:rsidP="00E5704B"/>
  <w:p w14:paraId="6C367D2D" w14:textId="77777777" w:rsidR="00740357" w:rsidRDefault="00740357" w:rsidP="00E5704B"/>
  <w:p w14:paraId="6C367D2E" w14:textId="77777777" w:rsidR="00740357" w:rsidRDefault="00740357"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852A0" w14:textId="77777777" w:rsidR="00740357" w:rsidRPr="00F40A7A" w:rsidRDefault="00740357" w:rsidP="00AB0B21">
    <w:pPr>
      <w:pStyle w:val="Header"/>
      <w:spacing w:before="240"/>
      <w:jc w:val="right"/>
      <w:rPr>
        <w:color w:val="000000" w:themeColor="text2"/>
        <w:sz w:val="28"/>
      </w:rPr>
    </w:pPr>
    <w:r w:rsidRPr="00F40A7A">
      <w:rPr>
        <w:noProof/>
        <w:color w:val="000000" w:themeColor="text2"/>
        <w:lang w:eastAsia="en-GB"/>
      </w:rPr>
      <w:drawing>
        <wp:inline distT="0" distB="0" distL="0" distR="0" wp14:anchorId="30EE389B" wp14:editId="3EE47C79">
          <wp:extent cx="2420620" cy="76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62000"/>
                  </a:xfrm>
                  <a:prstGeom prst="rect">
                    <a:avLst/>
                  </a:prstGeom>
                  <a:noFill/>
                </pic:spPr>
              </pic:pic>
            </a:graphicData>
          </a:graphic>
        </wp:inline>
      </w:drawing>
    </w:r>
    <w:r w:rsidRPr="00F40A7A">
      <w:rPr>
        <w:color w:val="000000" w:themeColor="text2"/>
        <w:sz w:val="44"/>
        <w:szCs w:val="36"/>
      </w:rPr>
      <w:t>Indicator Assurance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46" type="#_x0000_t75" style="width:76.5pt;height:67.5pt;visibility:visible;mso-wrap-style:square" o:bullet="t">
        <v:imagedata r:id="rId1" o:title=""/>
      </v:shape>
    </w:pict>
  </w:numPicBullet>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62D31"/>
    <w:multiLevelType w:val="hybridMultilevel"/>
    <w:tmpl w:val="33D022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A2484C"/>
    <w:multiLevelType w:val="hybridMultilevel"/>
    <w:tmpl w:val="A95E1764"/>
    <w:lvl w:ilvl="0" w:tplc="A1A00CCC">
      <w:start w:val="1"/>
      <w:numFmt w:val="bullet"/>
      <w:lvlText w:val=""/>
      <w:lvlPicBulletId w:val="0"/>
      <w:lvlJc w:val="left"/>
      <w:pPr>
        <w:tabs>
          <w:tab w:val="num" w:pos="720"/>
        </w:tabs>
        <w:ind w:left="720" w:hanging="360"/>
      </w:pPr>
      <w:rPr>
        <w:rFonts w:ascii="Symbol" w:hAnsi="Symbol" w:hint="default"/>
      </w:rPr>
    </w:lvl>
    <w:lvl w:ilvl="1" w:tplc="2EF4B7D8" w:tentative="1">
      <w:start w:val="1"/>
      <w:numFmt w:val="bullet"/>
      <w:lvlText w:val=""/>
      <w:lvlJc w:val="left"/>
      <w:pPr>
        <w:tabs>
          <w:tab w:val="num" w:pos="1440"/>
        </w:tabs>
        <w:ind w:left="1440" w:hanging="360"/>
      </w:pPr>
      <w:rPr>
        <w:rFonts w:ascii="Symbol" w:hAnsi="Symbol" w:hint="default"/>
      </w:rPr>
    </w:lvl>
    <w:lvl w:ilvl="2" w:tplc="68EC9166" w:tentative="1">
      <w:start w:val="1"/>
      <w:numFmt w:val="bullet"/>
      <w:lvlText w:val=""/>
      <w:lvlJc w:val="left"/>
      <w:pPr>
        <w:tabs>
          <w:tab w:val="num" w:pos="2160"/>
        </w:tabs>
        <w:ind w:left="2160" w:hanging="360"/>
      </w:pPr>
      <w:rPr>
        <w:rFonts w:ascii="Symbol" w:hAnsi="Symbol" w:hint="default"/>
      </w:rPr>
    </w:lvl>
    <w:lvl w:ilvl="3" w:tplc="7E949044" w:tentative="1">
      <w:start w:val="1"/>
      <w:numFmt w:val="bullet"/>
      <w:lvlText w:val=""/>
      <w:lvlJc w:val="left"/>
      <w:pPr>
        <w:tabs>
          <w:tab w:val="num" w:pos="2880"/>
        </w:tabs>
        <w:ind w:left="2880" w:hanging="360"/>
      </w:pPr>
      <w:rPr>
        <w:rFonts w:ascii="Symbol" w:hAnsi="Symbol" w:hint="default"/>
      </w:rPr>
    </w:lvl>
    <w:lvl w:ilvl="4" w:tplc="EB40A436" w:tentative="1">
      <w:start w:val="1"/>
      <w:numFmt w:val="bullet"/>
      <w:lvlText w:val=""/>
      <w:lvlJc w:val="left"/>
      <w:pPr>
        <w:tabs>
          <w:tab w:val="num" w:pos="3600"/>
        </w:tabs>
        <w:ind w:left="3600" w:hanging="360"/>
      </w:pPr>
      <w:rPr>
        <w:rFonts w:ascii="Symbol" w:hAnsi="Symbol" w:hint="default"/>
      </w:rPr>
    </w:lvl>
    <w:lvl w:ilvl="5" w:tplc="16449B56" w:tentative="1">
      <w:start w:val="1"/>
      <w:numFmt w:val="bullet"/>
      <w:lvlText w:val=""/>
      <w:lvlJc w:val="left"/>
      <w:pPr>
        <w:tabs>
          <w:tab w:val="num" w:pos="4320"/>
        </w:tabs>
        <w:ind w:left="4320" w:hanging="360"/>
      </w:pPr>
      <w:rPr>
        <w:rFonts w:ascii="Symbol" w:hAnsi="Symbol" w:hint="default"/>
      </w:rPr>
    </w:lvl>
    <w:lvl w:ilvl="6" w:tplc="CF42BE42" w:tentative="1">
      <w:start w:val="1"/>
      <w:numFmt w:val="bullet"/>
      <w:lvlText w:val=""/>
      <w:lvlJc w:val="left"/>
      <w:pPr>
        <w:tabs>
          <w:tab w:val="num" w:pos="5040"/>
        </w:tabs>
        <w:ind w:left="5040" w:hanging="360"/>
      </w:pPr>
      <w:rPr>
        <w:rFonts w:ascii="Symbol" w:hAnsi="Symbol" w:hint="default"/>
      </w:rPr>
    </w:lvl>
    <w:lvl w:ilvl="7" w:tplc="824E82F0" w:tentative="1">
      <w:start w:val="1"/>
      <w:numFmt w:val="bullet"/>
      <w:lvlText w:val=""/>
      <w:lvlJc w:val="left"/>
      <w:pPr>
        <w:tabs>
          <w:tab w:val="num" w:pos="5760"/>
        </w:tabs>
        <w:ind w:left="5760" w:hanging="360"/>
      </w:pPr>
      <w:rPr>
        <w:rFonts w:ascii="Symbol" w:hAnsi="Symbol" w:hint="default"/>
      </w:rPr>
    </w:lvl>
    <w:lvl w:ilvl="8" w:tplc="B0C60A7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AF553A"/>
    <w:multiLevelType w:val="hybridMultilevel"/>
    <w:tmpl w:val="BD249FE8"/>
    <w:lvl w:ilvl="0" w:tplc="6D6AE018">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num>
  <w:num w:numId="3">
    <w:abstractNumId w:val="4"/>
  </w:num>
  <w:num w:numId="4">
    <w:abstractNumId w:val="6"/>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77F8"/>
    <w:rsid w:val="00042E0B"/>
    <w:rsid w:val="00066AFF"/>
    <w:rsid w:val="00066F71"/>
    <w:rsid w:val="00095621"/>
    <w:rsid w:val="000960CC"/>
    <w:rsid w:val="000A73DD"/>
    <w:rsid w:val="000C24AF"/>
    <w:rsid w:val="000D79B4"/>
    <w:rsid w:val="000E2B51"/>
    <w:rsid w:val="001002C2"/>
    <w:rsid w:val="0010192E"/>
    <w:rsid w:val="00106864"/>
    <w:rsid w:val="00110985"/>
    <w:rsid w:val="0011597B"/>
    <w:rsid w:val="001275A8"/>
    <w:rsid w:val="001453B1"/>
    <w:rsid w:val="0015258C"/>
    <w:rsid w:val="001757E3"/>
    <w:rsid w:val="001A5F3E"/>
    <w:rsid w:val="001B7B35"/>
    <w:rsid w:val="001C3565"/>
    <w:rsid w:val="001D243C"/>
    <w:rsid w:val="001F225C"/>
    <w:rsid w:val="00220FCA"/>
    <w:rsid w:val="00274F7A"/>
    <w:rsid w:val="002A65DE"/>
    <w:rsid w:val="002A7E9E"/>
    <w:rsid w:val="002C1D57"/>
    <w:rsid w:val="002C446A"/>
    <w:rsid w:val="0033715E"/>
    <w:rsid w:val="003D0C2D"/>
    <w:rsid w:val="003D3A42"/>
    <w:rsid w:val="003E410A"/>
    <w:rsid w:val="003E5A33"/>
    <w:rsid w:val="00411CF2"/>
    <w:rsid w:val="00420E7F"/>
    <w:rsid w:val="00431417"/>
    <w:rsid w:val="00440C29"/>
    <w:rsid w:val="00452E24"/>
    <w:rsid w:val="00496C87"/>
    <w:rsid w:val="004C6107"/>
    <w:rsid w:val="004E445F"/>
    <w:rsid w:val="004E569C"/>
    <w:rsid w:val="00513570"/>
    <w:rsid w:val="005200EE"/>
    <w:rsid w:val="00565CF5"/>
    <w:rsid w:val="005858F8"/>
    <w:rsid w:val="005A5F53"/>
    <w:rsid w:val="005A79BC"/>
    <w:rsid w:val="00616632"/>
    <w:rsid w:val="0062039B"/>
    <w:rsid w:val="00657A45"/>
    <w:rsid w:val="00666B6F"/>
    <w:rsid w:val="00682AA2"/>
    <w:rsid w:val="00694709"/>
    <w:rsid w:val="006B3E0F"/>
    <w:rsid w:val="006B7D8F"/>
    <w:rsid w:val="00702B4D"/>
    <w:rsid w:val="0071497F"/>
    <w:rsid w:val="007237EC"/>
    <w:rsid w:val="00735CDA"/>
    <w:rsid w:val="00740357"/>
    <w:rsid w:val="00763FA3"/>
    <w:rsid w:val="00772A5C"/>
    <w:rsid w:val="007962C3"/>
    <w:rsid w:val="007A0893"/>
    <w:rsid w:val="007B1218"/>
    <w:rsid w:val="007B369E"/>
    <w:rsid w:val="007D6E37"/>
    <w:rsid w:val="007E4138"/>
    <w:rsid w:val="007F6C19"/>
    <w:rsid w:val="008022CE"/>
    <w:rsid w:val="00832890"/>
    <w:rsid w:val="00847065"/>
    <w:rsid w:val="00863E60"/>
    <w:rsid w:val="00874DC5"/>
    <w:rsid w:val="008B68C3"/>
    <w:rsid w:val="008C1AE9"/>
    <w:rsid w:val="008D5953"/>
    <w:rsid w:val="0090704A"/>
    <w:rsid w:val="00926CB6"/>
    <w:rsid w:val="009824B6"/>
    <w:rsid w:val="009B4AB9"/>
    <w:rsid w:val="00A24D46"/>
    <w:rsid w:val="00A268E2"/>
    <w:rsid w:val="00A73E11"/>
    <w:rsid w:val="00AB0B21"/>
    <w:rsid w:val="00AD2BEF"/>
    <w:rsid w:val="00AE7569"/>
    <w:rsid w:val="00B12C32"/>
    <w:rsid w:val="00B77C41"/>
    <w:rsid w:val="00B853BF"/>
    <w:rsid w:val="00BC2CB1"/>
    <w:rsid w:val="00BD2300"/>
    <w:rsid w:val="00BE02E6"/>
    <w:rsid w:val="00C460D2"/>
    <w:rsid w:val="00C60CFD"/>
    <w:rsid w:val="00C719E5"/>
    <w:rsid w:val="00C747E9"/>
    <w:rsid w:val="00C77196"/>
    <w:rsid w:val="00D24EF9"/>
    <w:rsid w:val="00D74102"/>
    <w:rsid w:val="00D93D0D"/>
    <w:rsid w:val="00DA0004"/>
    <w:rsid w:val="00DC7D44"/>
    <w:rsid w:val="00DD7C30"/>
    <w:rsid w:val="00E32C82"/>
    <w:rsid w:val="00E45C31"/>
    <w:rsid w:val="00E5704B"/>
    <w:rsid w:val="00E60528"/>
    <w:rsid w:val="00E60E30"/>
    <w:rsid w:val="00E645E0"/>
    <w:rsid w:val="00EB1195"/>
    <w:rsid w:val="00EB29A5"/>
    <w:rsid w:val="00ED3649"/>
    <w:rsid w:val="00EE14B1"/>
    <w:rsid w:val="00F02A7E"/>
    <w:rsid w:val="00F3642B"/>
    <w:rsid w:val="00F66CD2"/>
    <w:rsid w:val="00F66CDE"/>
    <w:rsid w:val="00F7184C"/>
    <w:rsid w:val="00F75F20"/>
    <w:rsid w:val="00F952DF"/>
    <w:rsid w:val="00FA4580"/>
    <w:rsid w:val="00FC011E"/>
    <w:rsid w:val="00FE4859"/>
    <w:rsid w:val="00FF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iPriority w:val="99"/>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iPriority w:val="99"/>
    <w:semiHidden/>
    <w:unhideWhenUsed/>
    <w:rsid w:val="0011597B"/>
    <w:rPr>
      <w:sz w:val="16"/>
      <w:szCs w:val="16"/>
    </w:rPr>
  </w:style>
  <w:style w:type="paragraph" w:styleId="CommentText">
    <w:name w:val="annotation text"/>
    <w:basedOn w:val="Normal"/>
    <w:link w:val="CommentTextChar"/>
    <w:uiPriority w:val="99"/>
    <w:semiHidden/>
    <w:unhideWhenUsed/>
    <w:rsid w:val="0011597B"/>
    <w:pPr>
      <w:textboxTightWrap w:val="allLines"/>
    </w:pPr>
    <w:rPr>
      <w:sz w:val="20"/>
      <w:szCs w:val="20"/>
    </w:rPr>
  </w:style>
  <w:style w:type="character" w:customStyle="1" w:styleId="CommentTextChar">
    <w:name w:val="Comment Text Char"/>
    <w:basedOn w:val="DefaultParagraphFont"/>
    <w:link w:val="CommentText"/>
    <w:uiPriority w:val="99"/>
    <w:semiHidden/>
    <w:rsid w:val="0011597B"/>
    <w:rPr>
      <w:rFonts w:ascii="Arial" w:hAnsi="Arial"/>
    </w:rPr>
  </w:style>
  <w:style w:type="paragraph" w:styleId="CommentSubject">
    <w:name w:val="annotation subject"/>
    <w:basedOn w:val="CommentText"/>
    <w:next w:val="CommentText"/>
    <w:link w:val="CommentSubjectChar"/>
    <w:uiPriority w:val="99"/>
    <w:semiHidden/>
    <w:unhideWhenUsed/>
    <w:rsid w:val="00BE02E6"/>
    <w:pPr>
      <w:textboxTightWrap w:val="lastLineOnly"/>
    </w:pPr>
    <w:rPr>
      <w:b/>
      <w:bCs/>
    </w:rPr>
  </w:style>
  <w:style w:type="character" w:customStyle="1" w:styleId="CommentSubjectChar">
    <w:name w:val="Comment Subject Char"/>
    <w:basedOn w:val="CommentTextChar"/>
    <w:link w:val="CommentSubject"/>
    <w:uiPriority w:val="99"/>
    <w:semiHidden/>
    <w:rsid w:val="00BE02E6"/>
    <w:rPr>
      <w:rFonts w:ascii="Arial" w:hAnsi="Arial"/>
      <w:b/>
      <w:bCs/>
    </w:rPr>
  </w:style>
  <w:style w:type="paragraph" w:styleId="FootnoteText">
    <w:name w:val="footnote text"/>
    <w:basedOn w:val="Normal"/>
    <w:link w:val="FootnoteTextChar"/>
    <w:unhideWhenUsed/>
    <w:rsid w:val="005A5F53"/>
    <w:pPr>
      <w:spacing w:after="0"/>
    </w:pPr>
    <w:rPr>
      <w:sz w:val="20"/>
      <w:szCs w:val="20"/>
    </w:rPr>
  </w:style>
  <w:style w:type="character" w:customStyle="1" w:styleId="FootnoteTextChar">
    <w:name w:val="Footnote Text Char"/>
    <w:basedOn w:val="DefaultParagraphFont"/>
    <w:link w:val="FootnoteText"/>
    <w:rsid w:val="005A5F53"/>
    <w:rPr>
      <w:rFonts w:ascii="Arial" w:hAnsi="Arial"/>
    </w:rPr>
  </w:style>
  <w:style w:type="paragraph" w:customStyle="1" w:styleId="Default">
    <w:name w:val="Default"/>
    <w:rsid w:val="001002C2"/>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6F71"/>
    <w:rPr>
      <w:color w:val="701870" w:themeColor="followedHyperlink"/>
      <w:u w:val="single"/>
    </w:rPr>
  </w:style>
  <w:style w:type="paragraph" w:styleId="NormalWeb">
    <w:name w:val="Normal (Web)"/>
    <w:basedOn w:val="Normal"/>
    <w:uiPriority w:val="99"/>
    <w:unhideWhenUsed/>
    <w:rsid w:val="00E645E0"/>
    <w:pPr>
      <w:spacing w:before="100" w:beforeAutospacing="1" w:after="100" w:afterAutospacing="1"/>
      <w:textboxTightWrap w:val="none"/>
    </w:pPr>
    <w:rPr>
      <w:rFonts w:ascii="Times New Roman" w:hAnsi="Times New Roman"/>
      <w:lang w:eastAsia="en-GB"/>
    </w:rPr>
  </w:style>
  <w:style w:type="character" w:customStyle="1" w:styleId="Style1">
    <w:name w:val="Style1"/>
    <w:basedOn w:val="DefaultParagraphFont"/>
    <w:uiPriority w:val="1"/>
    <w:rsid w:val="00E645E0"/>
    <w:rPr>
      <w:rFonts w:ascii="Arial" w:hAnsi="Arial"/>
      <w:b w:val="0"/>
      <w:color w:val="000000" w:themeColor="text2"/>
      <w:sz w:val="28"/>
    </w:rPr>
  </w:style>
  <w:style w:type="paragraph" w:styleId="Title">
    <w:name w:val="Title"/>
    <w:basedOn w:val="Normal"/>
    <w:next w:val="Normal"/>
    <w:link w:val="TitleChar"/>
    <w:uiPriority w:val="10"/>
    <w:qFormat/>
    <w:rsid w:val="00E645E0"/>
    <w:pPr>
      <w:pBdr>
        <w:bottom w:val="single" w:sz="8" w:space="4" w:color="003360" w:themeColor="accent1"/>
      </w:pBdr>
      <w:spacing w:after="300"/>
      <w:contextualSpacing/>
      <w:textboxTightWrap w:val="none"/>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E645E0"/>
    <w:rPr>
      <w:rFonts w:asciiTheme="majorHAnsi" w:eastAsiaTheme="majorEastAsia" w:hAnsiTheme="majorHAnsi" w:cstheme="majorBidi"/>
      <w:color w:val="000000" w:themeColor="text2" w:themeShade="BF"/>
      <w:spacing w:val="5"/>
      <w:kern w:val="28"/>
      <w:sz w:val="52"/>
      <w:szCs w:val="52"/>
    </w:rPr>
  </w:style>
  <w:style w:type="character" w:customStyle="1" w:styleId="Title2">
    <w:name w:val="Title 2"/>
    <w:basedOn w:val="DefaultParagraphFont"/>
    <w:uiPriority w:val="1"/>
    <w:rsid w:val="00E645E0"/>
    <w:rPr>
      <w:rFonts w:asciiTheme="majorHAnsi" w:hAnsiTheme="majorHAnsi"/>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82267">
      <w:bodyDiv w:val="1"/>
      <w:marLeft w:val="0"/>
      <w:marRight w:val="0"/>
      <w:marTop w:val="0"/>
      <w:marBottom w:val="0"/>
      <w:divBdr>
        <w:top w:val="none" w:sz="0" w:space="0" w:color="auto"/>
        <w:left w:val="none" w:sz="0" w:space="0" w:color="auto"/>
        <w:bottom w:val="none" w:sz="0" w:space="0" w:color="auto"/>
        <w:right w:val="none" w:sz="0" w:space="0" w:color="auto"/>
      </w:divBdr>
    </w:div>
    <w:div w:id="566962825">
      <w:bodyDiv w:val="1"/>
      <w:marLeft w:val="0"/>
      <w:marRight w:val="0"/>
      <w:marTop w:val="0"/>
      <w:marBottom w:val="0"/>
      <w:divBdr>
        <w:top w:val="none" w:sz="0" w:space="0" w:color="auto"/>
        <w:left w:val="none" w:sz="0" w:space="0" w:color="auto"/>
        <w:bottom w:val="none" w:sz="0" w:space="0" w:color="auto"/>
        <w:right w:val="none" w:sz="0" w:space="0" w:color="auto"/>
      </w:divBdr>
    </w:div>
    <w:div w:id="760300892">
      <w:bodyDiv w:val="1"/>
      <w:marLeft w:val="0"/>
      <w:marRight w:val="0"/>
      <w:marTop w:val="0"/>
      <w:marBottom w:val="0"/>
      <w:divBdr>
        <w:top w:val="none" w:sz="0" w:space="0" w:color="auto"/>
        <w:left w:val="none" w:sz="0" w:space="0" w:color="auto"/>
        <w:bottom w:val="none" w:sz="0" w:space="0" w:color="auto"/>
        <w:right w:val="none" w:sz="0" w:space="0" w:color="auto"/>
      </w:divBdr>
    </w:div>
    <w:div w:id="1109008568">
      <w:bodyDiv w:val="1"/>
      <w:marLeft w:val="0"/>
      <w:marRight w:val="0"/>
      <w:marTop w:val="0"/>
      <w:marBottom w:val="0"/>
      <w:divBdr>
        <w:top w:val="none" w:sz="0" w:space="0" w:color="auto"/>
        <w:left w:val="none" w:sz="0" w:space="0" w:color="auto"/>
        <w:bottom w:val="none" w:sz="0" w:space="0" w:color="auto"/>
        <w:right w:val="none" w:sz="0" w:space="0" w:color="auto"/>
      </w:divBdr>
    </w:div>
    <w:div w:id="1145048625">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mailto:enquires@hscic.gov.uk" TargetMode="External"/><Relationship Id="rId3" Type="http://schemas.openxmlformats.org/officeDocument/2006/relationships/styles" Target="styles.xml"/><Relationship Id="rId21" Type="http://schemas.openxmlformats.org/officeDocument/2006/relationships/hyperlink" Target="http://www.nhfd.co.uk/20/hipfractureR.nsf/xsp/.ibmmodres/domino/OpenAttachment/20/hipfracturer.nsf/5ED1EA7CD1DA6DD580257C94004FB4A6/Attachment/National%20Hip%20Fracture%20Database%20%E2%80%93%20Audit%20Tool%20V8.doc" TargetMode="External"/><Relationship Id="rId7" Type="http://schemas.openxmlformats.org/officeDocument/2006/relationships/endnotes" Target="endnotes.xml"/><Relationship Id="rId12" Type="http://schemas.openxmlformats.org/officeDocument/2006/relationships/hyperlink" Target="http://www.nhfd.co.uk/003/hipfracturer.nsf/NHFDNationalReport2011_Final.pdf" TargetMode="Externa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fd.co.uk/20/hipfractureR.nsf/4e9601565a8ebbaa802579ea0035b25d/e83e76b2128bd42a80257da90083996b/$FILE/NHFDCCGindicators.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Andrew.Parker@dh.gsi.gov.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nice.org.uk/accessibil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54396325459316"/>
          <c:y val="5.1400554097404488E-2"/>
          <c:w val="0.79745603674540677"/>
          <c:h val="0.85553222513852434"/>
        </c:manualLayout>
      </c:layout>
      <c:lineChart>
        <c:grouping val="standard"/>
        <c:varyColors val="0"/>
        <c:ser>
          <c:idx val="0"/>
          <c:order val="0"/>
          <c:tx>
            <c:strRef>
              <c:f>Sheet2!$B$1</c:f>
              <c:strCache>
                <c:ptCount val="1"/>
                <c:pt idx="0">
                  <c:v>Indicator Value</c:v>
                </c:pt>
              </c:strCache>
            </c:strRef>
          </c:tx>
          <c:marker>
            <c:symbol val="none"/>
          </c:marker>
          <c:cat>
            <c:strRef>
              <c:f>Sheet2!$A$2:$A$173</c:f>
              <c:strCache>
                <c:ptCount val="172"/>
                <c:pt idx="0">
                  <c:v>E06000010</c:v>
                </c:pt>
                <c:pt idx="1">
                  <c:v>E06000018</c:v>
                </c:pt>
                <c:pt idx="2">
                  <c:v>E06000031</c:v>
                </c:pt>
                <c:pt idx="3">
                  <c:v>E06000053</c:v>
                </c:pt>
                <c:pt idx="4">
                  <c:v>E07000008</c:v>
                </c:pt>
                <c:pt idx="5">
                  <c:v>E07000011</c:v>
                </c:pt>
                <c:pt idx="6">
                  <c:v>E07000027</c:v>
                </c:pt>
                <c:pt idx="7">
                  <c:v>E07000034</c:v>
                </c:pt>
                <c:pt idx="8">
                  <c:v>E07000035</c:v>
                </c:pt>
                <c:pt idx="9">
                  <c:v>E07000036</c:v>
                </c:pt>
                <c:pt idx="10">
                  <c:v>E07000037</c:v>
                </c:pt>
                <c:pt idx="11">
                  <c:v>E07000039</c:v>
                </c:pt>
                <c:pt idx="12">
                  <c:v>E07000062</c:v>
                </c:pt>
                <c:pt idx="13">
                  <c:v>E07000063</c:v>
                </c:pt>
                <c:pt idx="14">
                  <c:v>E07000065</c:v>
                </c:pt>
                <c:pt idx="15">
                  <c:v>E07000099</c:v>
                </c:pt>
                <c:pt idx="16">
                  <c:v>E07000141</c:v>
                </c:pt>
                <c:pt idx="17">
                  <c:v>E07000148</c:v>
                </c:pt>
                <c:pt idx="18">
                  <c:v>E07000150</c:v>
                </c:pt>
                <c:pt idx="19">
                  <c:v>E07000152</c:v>
                </c:pt>
                <c:pt idx="20">
                  <c:v>E07000153</c:v>
                </c:pt>
                <c:pt idx="21">
                  <c:v>E07000178</c:v>
                </c:pt>
                <c:pt idx="22">
                  <c:v>E07000198</c:v>
                </c:pt>
                <c:pt idx="23">
                  <c:v>E07000226</c:v>
                </c:pt>
                <c:pt idx="24">
                  <c:v>E07000236</c:v>
                </c:pt>
                <c:pt idx="25">
                  <c:v>E07000237</c:v>
                </c:pt>
                <c:pt idx="26">
                  <c:v>E07000243</c:v>
                </c:pt>
                <c:pt idx="27">
                  <c:v>E09000002</c:v>
                </c:pt>
                <c:pt idx="28">
                  <c:v>E09000005</c:v>
                </c:pt>
                <c:pt idx="29">
                  <c:v>E09000021</c:v>
                </c:pt>
                <c:pt idx="30">
                  <c:v>E09000024</c:v>
                </c:pt>
                <c:pt idx="31">
                  <c:v>E09000025</c:v>
                </c:pt>
                <c:pt idx="32">
                  <c:v>E06000008</c:v>
                </c:pt>
                <c:pt idx="33">
                  <c:v>E07000028</c:v>
                </c:pt>
                <c:pt idx="34">
                  <c:v>E08000010</c:v>
                </c:pt>
                <c:pt idx="35">
                  <c:v>E08000014</c:v>
                </c:pt>
                <c:pt idx="36">
                  <c:v>E07000026</c:v>
                </c:pt>
                <c:pt idx="37">
                  <c:v>E08000035</c:v>
                </c:pt>
                <c:pt idx="38">
                  <c:v>E06000007</c:v>
                </c:pt>
                <c:pt idx="39">
                  <c:v>E07000107</c:v>
                </c:pt>
                <c:pt idx="40">
                  <c:v>E08000021</c:v>
                </c:pt>
                <c:pt idx="41">
                  <c:v>E08000028</c:v>
                </c:pt>
                <c:pt idx="42">
                  <c:v>E08000001</c:v>
                </c:pt>
                <c:pt idx="43">
                  <c:v>E09000016</c:v>
                </c:pt>
                <c:pt idx="44">
                  <c:v>E07000048</c:v>
                </c:pt>
                <c:pt idx="45">
                  <c:v>E07000169</c:v>
                </c:pt>
                <c:pt idx="46">
                  <c:v>E08000012</c:v>
                </c:pt>
                <c:pt idx="47">
                  <c:v>E06000026</c:v>
                </c:pt>
                <c:pt idx="48">
                  <c:v>E07000117</c:v>
                </c:pt>
                <c:pt idx="49">
                  <c:v>E07000196</c:v>
                </c:pt>
                <c:pt idx="50">
                  <c:v>E07000214</c:v>
                </c:pt>
                <c:pt idx="51">
                  <c:v>E08000034</c:v>
                </c:pt>
                <c:pt idx="52">
                  <c:v>E08000017</c:v>
                </c:pt>
                <c:pt idx="53">
                  <c:v>E08000037</c:v>
                </c:pt>
                <c:pt idx="54">
                  <c:v>E07000139</c:v>
                </c:pt>
                <c:pt idx="55">
                  <c:v>E08000018</c:v>
                </c:pt>
                <c:pt idx="56">
                  <c:v>E09000004</c:v>
                </c:pt>
                <c:pt idx="57">
                  <c:v>E07000091</c:v>
                </c:pt>
                <c:pt idx="58">
                  <c:v>E06000032</c:v>
                </c:pt>
                <c:pt idx="59">
                  <c:v>E07000040</c:v>
                </c:pt>
                <c:pt idx="60">
                  <c:v>E06000034</c:v>
                </c:pt>
                <c:pt idx="61">
                  <c:v>E06000052</c:v>
                </c:pt>
                <c:pt idx="62">
                  <c:v>E07000224</c:v>
                </c:pt>
                <c:pt idx="63">
                  <c:v>E08000024</c:v>
                </c:pt>
                <c:pt idx="64">
                  <c:v>E09000026</c:v>
                </c:pt>
                <c:pt idx="65">
                  <c:v>E07000049</c:v>
                </c:pt>
                <c:pt idx="66">
                  <c:v>E06000057</c:v>
                </c:pt>
                <c:pt idx="67">
                  <c:v>E07000229</c:v>
                </c:pt>
                <c:pt idx="68">
                  <c:v>E06000051</c:v>
                </c:pt>
                <c:pt idx="69">
                  <c:v>E07000046</c:v>
                </c:pt>
                <c:pt idx="70">
                  <c:v>E06000047</c:v>
                </c:pt>
                <c:pt idx="71">
                  <c:v>E07000221</c:v>
                </c:pt>
                <c:pt idx="72">
                  <c:v>E08000032</c:v>
                </c:pt>
                <c:pt idx="73">
                  <c:v>E07000145</c:v>
                </c:pt>
                <c:pt idx="74">
                  <c:v>E08000026</c:v>
                </c:pt>
                <c:pt idx="75">
                  <c:v>E07000004</c:v>
                </c:pt>
                <c:pt idx="76">
                  <c:v>E06000038</c:v>
                </c:pt>
                <c:pt idx="77">
                  <c:v>E07000171</c:v>
                </c:pt>
                <c:pt idx="78">
                  <c:v>E07000209</c:v>
                </c:pt>
                <c:pt idx="79">
                  <c:v>E07000066</c:v>
                </c:pt>
                <c:pt idx="80">
                  <c:v>E07000213</c:v>
                </c:pt>
                <c:pt idx="81">
                  <c:v>E08000015</c:v>
                </c:pt>
                <c:pt idx="82">
                  <c:v>E07000222</c:v>
                </c:pt>
                <c:pt idx="83">
                  <c:v>E07000154</c:v>
                </c:pt>
                <c:pt idx="84">
                  <c:v>E07000212</c:v>
                </c:pt>
                <c:pt idx="85">
                  <c:v>E08000025</c:v>
                </c:pt>
                <c:pt idx="86">
                  <c:v>E06000022</c:v>
                </c:pt>
                <c:pt idx="87">
                  <c:v>E07000094</c:v>
                </c:pt>
                <c:pt idx="88">
                  <c:v>E06000024</c:v>
                </c:pt>
                <c:pt idx="89">
                  <c:v>E07000225</c:v>
                </c:pt>
                <c:pt idx="90">
                  <c:v>E07000138</c:v>
                </c:pt>
                <c:pt idx="91">
                  <c:v>E07000197</c:v>
                </c:pt>
                <c:pt idx="92">
                  <c:v>E08000033</c:v>
                </c:pt>
                <c:pt idx="93">
                  <c:v>E09000030</c:v>
                </c:pt>
                <c:pt idx="94">
                  <c:v>E06000023</c:v>
                </c:pt>
                <c:pt idx="95">
                  <c:v>E07000216</c:v>
                </c:pt>
                <c:pt idx="96">
                  <c:v>E07000043</c:v>
                </c:pt>
                <c:pt idx="97">
                  <c:v>E06000050</c:v>
                </c:pt>
                <c:pt idx="98">
                  <c:v>E07000240</c:v>
                </c:pt>
                <c:pt idx="99">
                  <c:v>E07000187</c:v>
                </c:pt>
                <c:pt idx="100">
                  <c:v>E07000207</c:v>
                </c:pt>
                <c:pt idx="101">
                  <c:v>E07000084</c:v>
                </c:pt>
                <c:pt idx="102">
                  <c:v>E06000029</c:v>
                </c:pt>
                <c:pt idx="103">
                  <c:v>E07000113</c:v>
                </c:pt>
                <c:pt idx="104">
                  <c:v>E06000028</c:v>
                </c:pt>
                <c:pt idx="105">
                  <c:v>E07000206</c:v>
                </c:pt>
                <c:pt idx="106">
                  <c:v>E07000005</c:v>
                </c:pt>
                <c:pt idx="107">
                  <c:v>E06000012</c:v>
                </c:pt>
                <c:pt idx="108">
                  <c:v>E07000085</c:v>
                </c:pt>
                <c:pt idx="109">
                  <c:v>E06000004</c:v>
                </c:pt>
                <c:pt idx="110">
                  <c:v>E06000013</c:v>
                </c:pt>
                <c:pt idx="111">
                  <c:v>E07000073</c:v>
                </c:pt>
                <c:pt idx="112">
                  <c:v>E07000083</c:v>
                </c:pt>
                <c:pt idx="113">
                  <c:v>E07000142</c:v>
                </c:pt>
                <c:pt idx="114">
                  <c:v>E07000072</c:v>
                </c:pt>
                <c:pt idx="115">
                  <c:v>E07000126</c:v>
                </c:pt>
                <c:pt idx="116">
                  <c:v>E07000096</c:v>
                </c:pt>
                <c:pt idx="117">
                  <c:v>E06000054</c:v>
                </c:pt>
                <c:pt idx="118">
                  <c:v>E09000012</c:v>
                </c:pt>
                <c:pt idx="119">
                  <c:v>E07000123</c:v>
                </c:pt>
                <c:pt idx="120">
                  <c:v>E07000042</c:v>
                </c:pt>
                <c:pt idx="121">
                  <c:v>E06000025</c:v>
                </c:pt>
                <c:pt idx="122">
                  <c:v>E07000082</c:v>
                </c:pt>
                <c:pt idx="123">
                  <c:v>E06000030</c:v>
                </c:pt>
                <c:pt idx="124">
                  <c:v>E06000049</c:v>
                </c:pt>
                <c:pt idx="125">
                  <c:v>E07000029</c:v>
                </c:pt>
                <c:pt idx="126">
                  <c:v>E07000219</c:v>
                </c:pt>
                <c:pt idx="127">
                  <c:v>E06000035</c:v>
                </c:pt>
                <c:pt idx="128">
                  <c:v>E08000022</c:v>
                </c:pt>
                <c:pt idx="129">
                  <c:v>E07000189</c:v>
                </c:pt>
                <c:pt idx="130">
                  <c:v>E06000014</c:v>
                </c:pt>
                <c:pt idx="131">
                  <c:v>E07000155</c:v>
                </c:pt>
                <c:pt idx="132">
                  <c:v>E06000041</c:v>
                </c:pt>
                <c:pt idx="133">
                  <c:v>E07000179</c:v>
                </c:pt>
                <c:pt idx="134">
                  <c:v>E07000188</c:v>
                </c:pt>
                <c:pt idx="135">
                  <c:v>E06000037</c:v>
                </c:pt>
                <c:pt idx="136">
                  <c:v>E06000001</c:v>
                </c:pt>
                <c:pt idx="137">
                  <c:v>E07000092</c:v>
                </c:pt>
                <c:pt idx="138">
                  <c:v>E07000151</c:v>
                </c:pt>
                <c:pt idx="139">
                  <c:v>E08000005</c:v>
                </c:pt>
                <c:pt idx="140">
                  <c:v>E07000137</c:v>
                </c:pt>
                <c:pt idx="141">
                  <c:v>E07000077</c:v>
                </c:pt>
                <c:pt idx="142">
                  <c:v>E07000201</c:v>
                </c:pt>
                <c:pt idx="143">
                  <c:v>E07000007</c:v>
                </c:pt>
                <c:pt idx="144">
                  <c:v>E07000089</c:v>
                </c:pt>
                <c:pt idx="145">
                  <c:v>E07000090</c:v>
                </c:pt>
                <c:pt idx="146">
                  <c:v>E07000102</c:v>
                </c:pt>
                <c:pt idx="147">
                  <c:v>E07000204</c:v>
                </c:pt>
                <c:pt idx="148">
                  <c:v>E06000044</c:v>
                </c:pt>
                <c:pt idx="149">
                  <c:v>E07000205</c:v>
                </c:pt>
                <c:pt idx="150">
                  <c:v>E07000081</c:v>
                </c:pt>
                <c:pt idx="151">
                  <c:v>E06000036</c:v>
                </c:pt>
                <c:pt idx="152">
                  <c:v>E07000203</c:v>
                </c:pt>
                <c:pt idx="153">
                  <c:v>E07000118</c:v>
                </c:pt>
                <c:pt idx="154">
                  <c:v>E07000080</c:v>
                </c:pt>
                <c:pt idx="155">
                  <c:v>E07000136</c:v>
                </c:pt>
                <c:pt idx="156">
                  <c:v>E07000087</c:v>
                </c:pt>
                <c:pt idx="157">
                  <c:v>E07000078</c:v>
                </c:pt>
                <c:pt idx="158">
                  <c:v>E07000050</c:v>
                </c:pt>
                <c:pt idx="159">
                  <c:v>E07000130</c:v>
                </c:pt>
                <c:pt idx="160">
                  <c:v>E07000140</c:v>
                </c:pt>
                <c:pt idx="161">
                  <c:v>E07000088</c:v>
                </c:pt>
                <c:pt idx="162">
                  <c:v>E07000190</c:v>
                </c:pt>
                <c:pt idx="163">
                  <c:v>E07000191</c:v>
                </c:pt>
                <c:pt idx="164">
                  <c:v>E07000143</c:v>
                </c:pt>
                <c:pt idx="165">
                  <c:v>E07000079</c:v>
                </c:pt>
                <c:pt idx="166">
                  <c:v>E06000011</c:v>
                </c:pt>
                <c:pt idx="167">
                  <c:v>E07000218</c:v>
                </c:pt>
                <c:pt idx="168">
                  <c:v>E08000004</c:v>
                </c:pt>
                <c:pt idx="169">
                  <c:v>E07000103</c:v>
                </c:pt>
                <c:pt idx="170">
                  <c:v>E09000017</c:v>
                </c:pt>
                <c:pt idx="171">
                  <c:v>E09000028</c:v>
                </c:pt>
              </c:strCache>
            </c:strRef>
          </c:cat>
          <c:val>
            <c:numRef>
              <c:f>Sheet2!$B$2:$B$173</c:f>
              <c:numCache>
                <c:formatCode>General</c:formatCode>
                <c:ptCount val="17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11.3</c:v>
                </c:pt>
                <c:pt idx="33">
                  <c:v>11.3</c:v>
                </c:pt>
                <c:pt idx="34">
                  <c:v>11.3</c:v>
                </c:pt>
                <c:pt idx="35">
                  <c:v>12.1</c:v>
                </c:pt>
                <c:pt idx="36">
                  <c:v>12.5</c:v>
                </c:pt>
                <c:pt idx="37">
                  <c:v>12.7</c:v>
                </c:pt>
                <c:pt idx="38">
                  <c:v>14.6</c:v>
                </c:pt>
                <c:pt idx="39">
                  <c:v>14.6</c:v>
                </c:pt>
                <c:pt idx="40">
                  <c:v>14.8</c:v>
                </c:pt>
                <c:pt idx="41">
                  <c:v>15.2</c:v>
                </c:pt>
                <c:pt idx="42">
                  <c:v>15.6</c:v>
                </c:pt>
                <c:pt idx="43">
                  <c:v>16.2</c:v>
                </c:pt>
                <c:pt idx="44">
                  <c:v>16.7</c:v>
                </c:pt>
                <c:pt idx="45">
                  <c:v>16.7</c:v>
                </c:pt>
                <c:pt idx="46">
                  <c:v>17</c:v>
                </c:pt>
                <c:pt idx="47">
                  <c:v>17.100000000000001</c:v>
                </c:pt>
                <c:pt idx="48">
                  <c:v>17.100000000000001</c:v>
                </c:pt>
                <c:pt idx="49">
                  <c:v>17.100000000000001</c:v>
                </c:pt>
                <c:pt idx="50">
                  <c:v>17.100000000000001</c:v>
                </c:pt>
                <c:pt idx="51">
                  <c:v>17.100000000000001</c:v>
                </c:pt>
                <c:pt idx="52">
                  <c:v>17.3</c:v>
                </c:pt>
                <c:pt idx="53">
                  <c:v>17.3</c:v>
                </c:pt>
                <c:pt idx="54">
                  <c:v>17.399999999999999</c:v>
                </c:pt>
                <c:pt idx="55">
                  <c:v>17.399999999999999</c:v>
                </c:pt>
                <c:pt idx="56">
                  <c:v>17.399999999999999</c:v>
                </c:pt>
                <c:pt idx="57">
                  <c:v>17.899999999999999</c:v>
                </c:pt>
                <c:pt idx="58">
                  <c:v>18.8</c:v>
                </c:pt>
                <c:pt idx="59">
                  <c:v>18.8</c:v>
                </c:pt>
                <c:pt idx="60">
                  <c:v>19.100000000000001</c:v>
                </c:pt>
                <c:pt idx="61">
                  <c:v>19.2</c:v>
                </c:pt>
                <c:pt idx="62">
                  <c:v>19.399999999999999</c:v>
                </c:pt>
                <c:pt idx="63">
                  <c:v>19.399999999999999</c:v>
                </c:pt>
                <c:pt idx="64">
                  <c:v>19.399999999999999</c:v>
                </c:pt>
                <c:pt idx="65">
                  <c:v>19.5</c:v>
                </c:pt>
                <c:pt idx="66">
                  <c:v>19.7</c:v>
                </c:pt>
                <c:pt idx="67">
                  <c:v>19.7</c:v>
                </c:pt>
                <c:pt idx="68">
                  <c:v>20</c:v>
                </c:pt>
                <c:pt idx="69">
                  <c:v>20</c:v>
                </c:pt>
                <c:pt idx="70">
                  <c:v>20.399999999999999</c:v>
                </c:pt>
                <c:pt idx="71">
                  <c:v>20.399999999999999</c:v>
                </c:pt>
                <c:pt idx="72">
                  <c:v>20.5</c:v>
                </c:pt>
                <c:pt idx="73">
                  <c:v>20.9</c:v>
                </c:pt>
                <c:pt idx="74">
                  <c:v>20.9</c:v>
                </c:pt>
                <c:pt idx="75">
                  <c:v>21.6</c:v>
                </c:pt>
                <c:pt idx="76">
                  <c:v>22</c:v>
                </c:pt>
                <c:pt idx="77">
                  <c:v>22.2</c:v>
                </c:pt>
                <c:pt idx="78">
                  <c:v>22.2</c:v>
                </c:pt>
                <c:pt idx="79">
                  <c:v>22.6</c:v>
                </c:pt>
                <c:pt idx="80">
                  <c:v>22.7</c:v>
                </c:pt>
                <c:pt idx="81">
                  <c:v>23.7</c:v>
                </c:pt>
                <c:pt idx="82">
                  <c:v>23.8</c:v>
                </c:pt>
                <c:pt idx="83">
                  <c:v>24</c:v>
                </c:pt>
                <c:pt idx="84">
                  <c:v>24</c:v>
                </c:pt>
                <c:pt idx="85">
                  <c:v>24.1</c:v>
                </c:pt>
                <c:pt idx="86">
                  <c:v>24.2</c:v>
                </c:pt>
                <c:pt idx="87">
                  <c:v>24.2</c:v>
                </c:pt>
                <c:pt idx="88">
                  <c:v>24.4</c:v>
                </c:pt>
                <c:pt idx="89">
                  <c:v>24.7</c:v>
                </c:pt>
                <c:pt idx="90">
                  <c:v>25</c:v>
                </c:pt>
                <c:pt idx="91">
                  <c:v>25.5</c:v>
                </c:pt>
                <c:pt idx="92">
                  <c:v>25.5</c:v>
                </c:pt>
                <c:pt idx="93">
                  <c:v>26.1</c:v>
                </c:pt>
                <c:pt idx="94">
                  <c:v>26.3</c:v>
                </c:pt>
                <c:pt idx="95">
                  <c:v>26.4</c:v>
                </c:pt>
                <c:pt idx="96">
                  <c:v>26.6</c:v>
                </c:pt>
                <c:pt idx="97">
                  <c:v>26.7</c:v>
                </c:pt>
                <c:pt idx="98">
                  <c:v>26.7</c:v>
                </c:pt>
                <c:pt idx="99">
                  <c:v>27.3</c:v>
                </c:pt>
                <c:pt idx="100">
                  <c:v>27.3</c:v>
                </c:pt>
                <c:pt idx="101">
                  <c:v>27.5</c:v>
                </c:pt>
                <c:pt idx="102">
                  <c:v>27.6</c:v>
                </c:pt>
                <c:pt idx="103">
                  <c:v>27.9</c:v>
                </c:pt>
                <c:pt idx="104">
                  <c:v>28</c:v>
                </c:pt>
                <c:pt idx="105">
                  <c:v>28</c:v>
                </c:pt>
                <c:pt idx="106">
                  <c:v>28.1</c:v>
                </c:pt>
                <c:pt idx="107">
                  <c:v>28.3</c:v>
                </c:pt>
                <c:pt idx="108">
                  <c:v>28.4</c:v>
                </c:pt>
                <c:pt idx="109">
                  <c:v>28.6</c:v>
                </c:pt>
                <c:pt idx="110">
                  <c:v>28.6</c:v>
                </c:pt>
                <c:pt idx="111">
                  <c:v>28.6</c:v>
                </c:pt>
                <c:pt idx="112">
                  <c:v>28.6</c:v>
                </c:pt>
                <c:pt idx="113">
                  <c:v>28.6</c:v>
                </c:pt>
                <c:pt idx="114">
                  <c:v>28.9</c:v>
                </c:pt>
                <c:pt idx="115">
                  <c:v>28.9</c:v>
                </c:pt>
                <c:pt idx="116">
                  <c:v>29.4</c:v>
                </c:pt>
                <c:pt idx="117">
                  <c:v>30.2</c:v>
                </c:pt>
                <c:pt idx="118">
                  <c:v>30.4</c:v>
                </c:pt>
                <c:pt idx="119">
                  <c:v>30.8</c:v>
                </c:pt>
                <c:pt idx="120">
                  <c:v>31</c:v>
                </c:pt>
                <c:pt idx="121">
                  <c:v>31.1</c:v>
                </c:pt>
                <c:pt idx="122">
                  <c:v>31.4</c:v>
                </c:pt>
                <c:pt idx="123">
                  <c:v>31.6</c:v>
                </c:pt>
                <c:pt idx="124">
                  <c:v>31.8</c:v>
                </c:pt>
                <c:pt idx="125">
                  <c:v>31.8</c:v>
                </c:pt>
                <c:pt idx="126">
                  <c:v>31.9</c:v>
                </c:pt>
                <c:pt idx="127">
                  <c:v>32</c:v>
                </c:pt>
                <c:pt idx="128">
                  <c:v>32</c:v>
                </c:pt>
                <c:pt idx="129">
                  <c:v>32.4</c:v>
                </c:pt>
                <c:pt idx="130">
                  <c:v>32.700000000000003</c:v>
                </c:pt>
                <c:pt idx="131">
                  <c:v>33.299999999999997</c:v>
                </c:pt>
                <c:pt idx="132">
                  <c:v>33.9</c:v>
                </c:pt>
                <c:pt idx="133">
                  <c:v>34.299999999999997</c:v>
                </c:pt>
                <c:pt idx="134">
                  <c:v>34.4</c:v>
                </c:pt>
                <c:pt idx="135">
                  <c:v>34.5</c:v>
                </c:pt>
                <c:pt idx="136">
                  <c:v>35</c:v>
                </c:pt>
                <c:pt idx="137">
                  <c:v>35</c:v>
                </c:pt>
                <c:pt idx="138">
                  <c:v>35</c:v>
                </c:pt>
                <c:pt idx="139">
                  <c:v>35.700000000000003</c:v>
                </c:pt>
                <c:pt idx="140">
                  <c:v>36.200000000000003</c:v>
                </c:pt>
                <c:pt idx="141">
                  <c:v>36.799999999999997</c:v>
                </c:pt>
                <c:pt idx="142">
                  <c:v>36.799999999999997</c:v>
                </c:pt>
                <c:pt idx="143">
                  <c:v>37</c:v>
                </c:pt>
                <c:pt idx="144">
                  <c:v>37.5</c:v>
                </c:pt>
                <c:pt idx="145">
                  <c:v>37.5</c:v>
                </c:pt>
                <c:pt idx="146">
                  <c:v>37.5</c:v>
                </c:pt>
                <c:pt idx="147">
                  <c:v>38.700000000000003</c:v>
                </c:pt>
                <c:pt idx="148">
                  <c:v>39.6</c:v>
                </c:pt>
                <c:pt idx="149">
                  <c:v>40.700000000000003</c:v>
                </c:pt>
                <c:pt idx="150">
                  <c:v>40.9</c:v>
                </c:pt>
                <c:pt idx="151">
                  <c:v>42.1</c:v>
                </c:pt>
                <c:pt idx="152">
                  <c:v>42.1</c:v>
                </c:pt>
                <c:pt idx="153">
                  <c:v>42.4</c:v>
                </c:pt>
                <c:pt idx="154">
                  <c:v>42.9</c:v>
                </c:pt>
                <c:pt idx="155">
                  <c:v>44.1</c:v>
                </c:pt>
                <c:pt idx="156">
                  <c:v>44.7</c:v>
                </c:pt>
                <c:pt idx="157">
                  <c:v>45.5</c:v>
                </c:pt>
                <c:pt idx="158">
                  <c:v>46.2</c:v>
                </c:pt>
                <c:pt idx="159">
                  <c:v>46.7</c:v>
                </c:pt>
                <c:pt idx="160">
                  <c:v>48.4</c:v>
                </c:pt>
                <c:pt idx="161">
                  <c:v>50</c:v>
                </c:pt>
                <c:pt idx="162">
                  <c:v>50</c:v>
                </c:pt>
                <c:pt idx="163">
                  <c:v>50</c:v>
                </c:pt>
                <c:pt idx="164">
                  <c:v>53.8</c:v>
                </c:pt>
                <c:pt idx="165">
                  <c:v>56.7</c:v>
                </c:pt>
                <c:pt idx="166">
                  <c:v>58.8</c:v>
                </c:pt>
                <c:pt idx="167">
                  <c:v>60</c:v>
                </c:pt>
                <c:pt idx="168">
                  <c:v>65.400000000000006</c:v>
                </c:pt>
                <c:pt idx="169">
                  <c:v>66.7</c:v>
                </c:pt>
                <c:pt idx="170">
                  <c:v>70</c:v>
                </c:pt>
                <c:pt idx="171">
                  <c:v>78.599999999999994</c:v>
                </c:pt>
              </c:numCache>
            </c:numRef>
          </c:val>
          <c:smooth val="0"/>
          <c:extLst>
            <c:ext xmlns:c16="http://schemas.microsoft.com/office/drawing/2014/chart" uri="{C3380CC4-5D6E-409C-BE32-E72D297353CC}">
              <c16:uniqueId val="{00000000-C166-4B10-977B-451CCE1C5D4D}"/>
            </c:ext>
          </c:extLst>
        </c:ser>
        <c:ser>
          <c:idx val="1"/>
          <c:order val="1"/>
          <c:tx>
            <c:strRef>
              <c:f>Sheet2!$C$1</c:f>
              <c:strCache>
                <c:ptCount val="1"/>
                <c:pt idx="0">
                  <c:v>Lower CI</c:v>
                </c:pt>
              </c:strCache>
            </c:strRef>
          </c:tx>
          <c:marker>
            <c:symbol val="none"/>
          </c:marker>
          <c:cat>
            <c:strRef>
              <c:f>Sheet2!$A$2:$A$173</c:f>
              <c:strCache>
                <c:ptCount val="172"/>
                <c:pt idx="0">
                  <c:v>E06000010</c:v>
                </c:pt>
                <c:pt idx="1">
                  <c:v>E06000018</c:v>
                </c:pt>
                <c:pt idx="2">
                  <c:v>E06000031</c:v>
                </c:pt>
                <c:pt idx="3">
                  <c:v>E06000053</c:v>
                </c:pt>
                <c:pt idx="4">
                  <c:v>E07000008</c:v>
                </c:pt>
                <c:pt idx="5">
                  <c:v>E07000011</c:v>
                </c:pt>
                <c:pt idx="6">
                  <c:v>E07000027</c:v>
                </c:pt>
                <c:pt idx="7">
                  <c:v>E07000034</c:v>
                </c:pt>
                <c:pt idx="8">
                  <c:v>E07000035</c:v>
                </c:pt>
                <c:pt idx="9">
                  <c:v>E07000036</c:v>
                </c:pt>
                <c:pt idx="10">
                  <c:v>E07000037</c:v>
                </c:pt>
                <c:pt idx="11">
                  <c:v>E07000039</c:v>
                </c:pt>
                <c:pt idx="12">
                  <c:v>E07000062</c:v>
                </c:pt>
                <c:pt idx="13">
                  <c:v>E07000063</c:v>
                </c:pt>
                <c:pt idx="14">
                  <c:v>E07000065</c:v>
                </c:pt>
                <c:pt idx="15">
                  <c:v>E07000099</c:v>
                </c:pt>
                <c:pt idx="16">
                  <c:v>E07000141</c:v>
                </c:pt>
                <c:pt idx="17">
                  <c:v>E07000148</c:v>
                </c:pt>
                <c:pt idx="18">
                  <c:v>E07000150</c:v>
                </c:pt>
                <c:pt idx="19">
                  <c:v>E07000152</c:v>
                </c:pt>
                <c:pt idx="20">
                  <c:v>E07000153</c:v>
                </c:pt>
                <c:pt idx="21">
                  <c:v>E07000178</c:v>
                </c:pt>
                <c:pt idx="22">
                  <c:v>E07000198</c:v>
                </c:pt>
                <c:pt idx="23">
                  <c:v>E07000226</c:v>
                </c:pt>
                <c:pt idx="24">
                  <c:v>E07000236</c:v>
                </c:pt>
                <c:pt idx="25">
                  <c:v>E07000237</c:v>
                </c:pt>
                <c:pt idx="26">
                  <c:v>E07000243</c:v>
                </c:pt>
                <c:pt idx="27">
                  <c:v>E09000002</c:v>
                </c:pt>
                <c:pt idx="28">
                  <c:v>E09000005</c:v>
                </c:pt>
                <c:pt idx="29">
                  <c:v>E09000021</c:v>
                </c:pt>
                <c:pt idx="30">
                  <c:v>E09000024</c:v>
                </c:pt>
                <c:pt idx="31">
                  <c:v>E09000025</c:v>
                </c:pt>
                <c:pt idx="32">
                  <c:v>E06000008</c:v>
                </c:pt>
                <c:pt idx="33">
                  <c:v>E07000028</c:v>
                </c:pt>
                <c:pt idx="34">
                  <c:v>E08000010</c:v>
                </c:pt>
                <c:pt idx="35">
                  <c:v>E08000014</c:v>
                </c:pt>
                <c:pt idx="36">
                  <c:v>E07000026</c:v>
                </c:pt>
                <c:pt idx="37">
                  <c:v>E08000035</c:v>
                </c:pt>
                <c:pt idx="38">
                  <c:v>E06000007</c:v>
                </c:pt>
                <c:pt idx="39">
                  <c:v>E07000107</c:v>
                </c:pt>
                <c:pt idx="40">
                  <c:v>E08000021</c:v>
                </c:pt>
                <c:pt idx="41">
                  <c:v>E08000028</c:v>
                </c:pt>
                <c:pt idx="42">
                  <c:v>E08000001</c:v>
                </c:pt>
                <c:pt idx="43">
                  <c:v>E09000016</c:v>
                </c:pt>
                <c:pt idx="44">
                  <c:v>E07000048</c:v>
                </c:pt>
                <c:pt idx="45">
                  <c:v>E07000169</c:v>
                </c:pt>
                <c:pt idx="46">
                  <c:v>E08000012</c:v>
                </c:pt>
                <c:pt idx="47">
                  <c:v>E06000026</c:v>
                </c:pt>
                <c:pt idx="48">
                  <c:v>E07000117</c:v>
                </c:pt>
                <c:pt idx="49">
                  <c:v>E07000196</c:v>
                </c:pt>
                <c:pt idx="50">
                  <c:v>E07000214</c:v>
                </c:pt>
                <c:pt idx="51">
                  <c:v>E08000034</c:v>
                </c:pt>
                <c:pt idx="52">
                  <c:v>E08000017</c:v>
                </c:pt>
                <c:pt idx="53">
                  <c:v>E08000037</c:v>
                </c:pt>
                <c:pt idx="54">
                  <c:v>E07000139</c:v>
                </c:pt>
                <c:pt idx="55">
                  <c:v>E08000018</c:v>
                </c:pt>
                <c:pt idx="56">
                  <c:v>E09000004</c:v>
                </c:pt>
                <c:pt idx="57">
                  <c:v>E07000091</c:v>
                </c:pt>
                <c:pt idx="58">
                  <c:v>E06000032</c:v>
                </c:pt>
                <c:pt idx="59">
                  <c:v>E07000040</c:v>
                </c:pt>
                <c:pt idx="60">
                  <c:v>E06000034</c:v>
                </c:pt>
                <c:pt idx="61">
                  <c:v>E06000052</c:v>
                </c:pt>
                <c:pt idx="62">
                  <c:v>E07000224</c:v>
                </c:pt>
                <c:pt idx="63">
                  <c:v>E08000024</c:v>
                </c:pt>
                <c:pt idx="64">
                  <c:v>E09000026</c:v>
                </c:pt>
                <c:pt idx="65">
                  <c:v>E07000049</c:v>
                </c:pt>
                <c:pt idx="66">
                  <c:v>E06000057</c:v>
                </c:pt>
                <c:pt idx="67">
                  <c:v>E07000229</c:v>
                </c:pt>
                <c:pt idx="68">
                  <c:v>E06000051</c:v>
                </c:pt>
                <c:pt idx="69">
                  <c:v>E07000046</c:v>
                </c:pt>
                <c:pt idx="70">
                  <c:v>E06000047</c:v>
                </c:pt>
                <c:pt idx="71">
                  <c:v>E07000221</c:v>
                </c:pt>
                <c:pt idx="72">
                  <c:v>E08000032</c:v>
                </c:pt>
                <c:pt idx="73">
                  <c:v>E07000145</c:v>
                </c:pt>
                <c:pt idx="74">
                  <c:v>E08000026</c:v>
                </c:pt>
                <c:pt idx="75">
                  <c:v>E07000004</c:v>
                </c:pt>
                <c:pt idx="76">
                  <c:v>E06000038</c:v>
                </c:pt>
                <c:pt idx="77">
                  <c:v>E07000171</c:v>
                </c:pt>
                <c:pt idx="78">
                  <c:v>E07000209</c:v>
                </c:pt>
                <c:pt idx="79">
                  <c:v>E07000066</c:v>
                </c:pt>
                <c:pt idx="80">
                  <c:v>E07000213</c:v>
                </c:pt>
                <c:pt idx="81">
                  <c:v>E08000015</c:v>
                </c:pt>
                <c:pt idx="82">
                  <c:v>E07000222</c:v>
                </c:pt>
                <c:pt idx="83">
                  <c:v>E07000154</c:v>
                </c:pt>
                <c:pt idx="84">
                  <c:v>E07000212</c:v>
                </c:pt>
                <c:pt idx="85">
                  <c:v>E08000025</c:v>
                </c:pt>
                <c:pt idx="86">
                  <c:v>E06000022</c:v>
                </c:pt>
                <c:pt idx="87">
                  <c:v>E07000094</c:v>
                </c:pt>
                <c:pt idx="88">
                  <c:v>E06000024</c:v>
                </c:pt>
                <c:pt idx="89">
                  <c:v>E07000225</c:v>
                </c:pt>
                <c:pt idx="90">
                  <c:v>E07000138</c:v>
                </c:pt>
                <c:pt idx="91">
                  <c:v>E07000197</c:v>
                </c:pt>
                <c:pt idx="92">
                  <c:v>E08000033</c:v>
                </c:pt>
                <c:pt idx="93">
                  <c:v>E09000030</c:v>
                </c:pt>
                <c:pt idx="94">
                  <c:v>E06000023</c:v>
                </c:pt>
                <c:pt idx="95">
                  <c:v>E07000216</c:v>
                </c:pt>
                <c:pt idx="96">
                  <c:v>E07000043</c:v>
                </c:pt>
                <c:pt idx="97">
                  <c:v>E06000050</c:v>
                </c:pt>
                <c:pt idx="98">
                  <c:v>E07000240</c:v>
                </c:pt>
                <c:pt idx="99">
                  <c:v>E07000187</c:v>
                </c:pt>
                <c:pt idx="100">
                  <c:v>E07000207</c:v>
                </c:pt>
                <c:pt idx="101">
                  <c:v>E07000084</c:v>
                </c:pt>
                <c:pt idx="102">
                  <c:v>E06000029</c:v>
                </c:pt>
                <c:pt idx="103">
                  <c:v>E07000113</c:v>
                </c:pt>
                <c:pt idx="104">
                  <c:v>E06000028</c:v>
                </c:pt>
                <c:pt idx="105">
                  <c:v>E07000206</c:v>
                </c:pt>
                <c:pt idx="106">
                  <c:v>E07000005</c:v>
                </c:pt>
                <c:pt idx="107">
                  <c:v>E06000012</c:v>
                </c:pt>
                <c:pt idx="108">
                  <c:v>E07000085</c:v>
                </c:pt>
                <c:pt idx="109">
                  <c:v>E06000004</c:v>
                </c:pt>
                <c:pt idx="110">
                  <c:v>E06000013</c:v>
                </c:pt>
                <c:pt idx="111">
                  <c:v>E07000073</c:v>
                </c:pt>
                <c:pt idx="112">
                  <c:v>E07000083</c:v>
                </c:pt>
                <c:pt idx="113">
                  <c:v>E07000142</c:v>
                </c:pt>
                <c:pt idx="114">
                  <c:v>E07000072</c:v>
                </c:pt>
                <c:pt idx="115">
                  <c:v>E07000126</c:v>
                </c:pt>
                <c:pt idx="116">
                  <c:v>E07000096</c:v>
                </c:pt>
                <c:pt idx="117">
                  <c:v>E06000054</c:v>
                </c:pt>
                <c:pt idx="118">
                  <c:v>E09000012</c:v>
                </c:pt>
                <c:pt idx="119">
                  <c:v>E07000123</c:v>
                </c:pt>
                <c:pt idx="120">
                  <c:v>E07000042</c:v>
                </c:pt>
                <c:pt idx="121">
                  <c:v>E06000025</c:v>
                </c:pt>
                <c:pt idx="122">
                  <c:v>E07000082</c:v>
                </c:pt>
                <c:pt idx="123">
                  <c:v>E06000030</c:v>
                </c:pt>
                <c:pt idx="124">
                  <c:v>E06000049</c:v>
                </c:pt>
                <c:pt idx="125">
                  <c:v>E07000029</c:v>
                </c:pt>
                <c:pt idx="126">
                  <c:v>E07000219</c:v>
                </c:pt>
                <c:pt idx="127">
                  <c:v>E06000035</c:v>
                </c:pt>
                <c:pt idx="128">
                  <c:v>E08000022</c:v>
                </c:pt>
                <c:pt idx="129">
                  <c:v>E07000189</c:v>
                </c:pt>
                <c:pt idx="130">
                  <c:v>E06000014</c:v>
                </c:pt>
                <c:pt idx="131">
                  <c:v>E07000155</c:v>
                </c:pt>
                <c:pt idx="132">
                  <c:v>E06000041</c:v>
                </c:pt>
                <c:pt idx="133">
                  <c:v>E07000179</c:v>
                </c:pt>
                <c:pt idx="134">
                  <c:v>E07000188</c:v>
                </c:pt>
                <c:pt idx="135">
                  <c:v>E06000037</c:v>
                </c:pt>
                <c:pt idx="136">
                  <c:v>E06000001</c:v>
                </c:pt>
                <c:pt idx="137">
                  <c:v>E07000092</c:v>
                </c:pt>
                <c:pt idx="138">
                  <c:v>E07000151</c:v>
                </c:pt>
                <c:pt idx="139">
                  <c:v>E08000005</c:v>
                </c:pt>
                <c:pt idx="140">
                  <c:v>E07000137</c:v>
                </c:pt>
                <c:pt idx="141">
                  <c:v>E07000077</c:v>
                </c:pt>
                <c:pt idx="142">
                  <c:v>E07000201</c:v>
                </c:pt>
                <c:pt idx="143">
                  <c:v>E07000007</c:v>
                </c:pt>
                <c:pt idx="144">
                  <c:v>E07000089</c:v>
                </c:pt>
                <c:pt idx="145">
                  <c:v>E07000090</c:v>
                </c:pt>
                <c:pt idx="146">
                  <c:v>E07000102</c:v>
                </c:pt>
                <c:pt idx="147">
                  <c:v>E07000204</c:v>
                </c:pt>
                <c:pt idx="148">
                  <c:v>E06000044</c:v>
                </c:pt>
                <c:pt idx="149">
                  <c:v>E07000205</c:v>
                </c:pt>
                <c:pt idx="150">
                  <c:v>E07000081</c:v>
                </c:pt>
                <c:pt idx="151">
                  <c:v>E06000036</c:v>
                </c:pt>
                <c:pt idx="152">
                  <c:v>E07000203</c:v>
                </c:pt>
                <c:pt idx="153">
                  <c:v>E07000118</c:v>
                </c:pt>
                <c:pt idx="154">
                  <c:v>E07000080</c:v>
                </c:pt>
                <c:pt idx="155">
                  <c:v>E07000136</c:v>
                </c:pt>
                <c:pt idx="156">
                  <c:v>E07000087</c:v>
                </c:pt>
                <c:pt idx="157">
                  <c:v>E07000078</c:v>
                </c:pt>
                <c:pt idx="158">
                  <c:v>E07000050</c:v>
                </c:pt>
                <c:pt idx="159">
                  <c:v>E07000130</c:v>
                </c:pt>
                <c:pt idx="160">
                  <c:v>E07000140</c:v>
                </c:pt>
                <c:pt idx="161">
                  <c:v>E07000088</c:v>
                </c:pt>
                <c:pt idx="162">
                  <c:v>E07000190</c:v>
                </c:pt>
                <c:pt idx="163">
                  <c:v>E07000191</c:v>
                </c:pt>
                <c:pt idx="164">
                  <c:v>E07000143</c:v>
                </c:pt>
                <c:pt idx="165">
                  <c:v>E07000079</c:v>
                </c:pt>
                <c:pt idx="166">
                  <c:v>E06000011</c:v>
                </c:pt>
                <c:pt idx="167">
                  <c:v>E07000218</c:v>
                </c:pt>
                <c:pt idx="168">
                  <c:v>E08000004</c:v>
                </c:pt>
                <c:pt idx="169">
                  <c:v>E07000103</c:v>
                </c:pt>
                <c:pt idx="170">
                  <c:v>E09000017</c:v>
                </c:pt>
                <c:pt idx="171">
                  <c:v>E09000028</c:v>
                </c:pt>
              </c:strCache>
            </c:strRef>
          </c:cat>
          <c:val>
            <c:numRef>
              <c:f>Sheet2!$C$2:$C$173</c:f>
              <c:numCache>
                <c:formatCode>General</c:formatCode>
                <c:ptCount val="17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5.6</c:v>
                </c:pt>
                <c:pt idx="33">
                  <c:v>6</c:v>
                </c:pt>
                <c:pt idx="34">
                  <c:v>5.3</c:v>
                </c:pt>
                <c:pt idx="35">
                  <c:v>6</c:v>
                </c:pt>
                <c:pt idx="36">
                  <c:v>5.9</c:v>
                </c:pt>
                <c:pt idx="37">
                  <c:v>8.1999999999999993</c:v>
                </c:pt>
                <c:pt idx="38">
                  <c:v>8.6999999999999993</c:v>
                </c:pt>
                <c:pt idx="39">
                  <c:v>6.9</c:v>
                </c:pt>
                <c:pt idx="40">
                  <c:v>9.3000000000000007</c:v>
                </c:pt>
                <c:pt idx="41">
                  <c:v>7.6</c:v>
                </c:pt>
                <c:pt idx="42">
                  <c:v>9.5</c:v>
                </c:pt>
                <c:pt idx="43">
                  <c:v>9.3000000000000007</c:v>
                </c:pt>
                <c:pt idx="44">
                  <c:v>9</c:v>
                </c:pt>
                <c:pt idx="45">
                  <c:v>8.3000000000000007</c:v>
                </c:pt>
                <c:pt idx="46">
                  <c:v>9.1999999999999993</c:v>
                </c:pt>
                <c:pt idx="47">
                  <c:v>11.4</c:v>
                </c:pt>
                <c:pt idx="48">
                  <c:v>8.1</c:v>
                </c:pt>
                <c:pt idx="49">
                  <c:v>8.1</c:v>
                </c:pt>
                <c:pt idx="50">
                  <c:v>8.1</c:v>
                </c:pt>
                <c:pt idx="51">
                  <c:v>11.3</c:v>
                </c:pt>
                <c:pt idx="52">
                  <c:v>10.4</c:v>
                </c:pt>
                <c:pt idx="53">
                  <c:v>10.6</c:v>
                </c:pt>
                <c:pt idx="54">
                  <c:v>9.1</c:v>
                </c:pt>
                <c:pt idx="55">
                  <c:v>9.1</c:v>
                </c:pt>
                <c:pt idx="56">
                  <c:v>10.199999999999999</c:v>
                </c:pt>
                <c:pt idx="57">
                  <c:v>9</c:v>
                </c:pt>
                <c:pt idx="58">
                  <c:v>8.9</c:v>
                </c:pt>
                <c:pt idx="59">
                  <c:v>12.2</c:v>
                </c:pt>
                <c:pt idx="60">
                  <c:v>10.4</c:v>
                </c:pt>
                <c:pt idx="61">
                  <c:v>12</c:v>
                </c:pt>
                <c:pt idx="62">
                  <c:v>13.6</c:v>
                </c:pt>
                <c:pt idx="63">
                  <c:v>11.7</c:v>
                </c:pt>
                <c:pt idx="64">
                  <c:v>9.1999999999999993</c:v>
                </c:pt>
                <c:pt idx="65">
                  <c:v>12.6</c:v>
                </c:pt>
                <c:pt idx="66">
                  <c:v>13.7</c:v>
                </c:pt>
                <c:pt idx="67">
                  <c:v>12.3</c:v>
                </c:pt>
                <c:pt idx="68">
                  <c:v>10.5</c:v>
                </c:pt>
                <c:pt idx="69">
                  <c:v>11.2</c:v>
                </c:pt>
                <c:pt idx="70">
                  <c:v>13.9</c:v>
                </c:pt>
                <c:pt idx="71">
                  <c:v>11.8</c:v>
                </c:pt>
                <c:pt idx="72">
                  <c:v>12.9</c:v>
                </c:pt>
                <c:pt idx="73">
                  <c:v>11.4</c:v>
                </c:pt>
                <c:pt idx="74">
                  <c:v>14.8</c:v>
                </c:pt>
                <c:pt idx="75">
                  <c:v>12.5</c:v>
                </c:pt>
                <c:pt idx="76">
                  <c:v>12.8</c:v>
                </c:pt>
                <c:pt idx="77">
                  <c:v>11.7</c:v>
                </c:pt>
                <c:pt idx="78">
                  <c:v>14.2</c:v>
                </c:pt>
                <c:pt idx="79">
                  <c:v>14</c:v>
                </c:pt>
                <c:pt idx="80">
                  <c:v>12.8</c:v>
                </c:pt>
                <c:pt idx="81">
                  <c:v>14.7</c:v>
                </c:pt>
                <c:pt idx="82">
                  <c:v>15</c:v>
                </c:pt>
                <c:pt idx="83">
                  <c:v>14.3</c:v>
                </c:pt>
                <c:pt idx="84">
                  <c:v>14.3</c:v>
                </c:pt>
                <c:pt idx="85">
                  <c:v>14.6</c:v>
                </c:pt>
                <c:pt idx="86">
                  <c:v>15.2</c:v>
                </c:pt>
                <c:pt idx="87">
                  <c:v>15.2</c:v>
                </c:pt>
                <c:pt idx="88">
                  <c:v>13.8</c:v>
                </c:pt>
                <c:pt idx="89">
                  <c:v>17.100000000000001</c:v>
                </c:pt>
                <c:pt idx="90">
                  <c:v>12.7</c:v>
                </c:pt>
                <c:pt idx="91">
                  <c:v>15.5</c:v>
                </c:pt>
                <c:pt idx="92">
                  <c:v>15.8</c:v>
                </c:pt>
                <c:pt idx="93">
                  <c:v>15.6</c:v>
                </c:pt>
                <c:pt idx="94">
                  <c:v>20.6</c:v>
                </c:pt>
                <c:pt idx="95">
                  <c:v>17.600000000000001</c:v>
                </c:pt>
                <c:pt idx="96">
                  <c:v>18.100000000000001</c:v>
                </c:pt>
                <c:pt idx="97">
                  <c:v>19.5</c:v>
                </c:pt>
                <c:pt idx="98">
                  <c:v>14.2</c:v>
                </c:pt>
                <c:pt idx="99">
                  <c:v>13.2</c:v>
                </c:pt>
                <c:pt idx="100">
                  <c:v>15.1</c:v>
                </c:pt>
                <c:pt idx="101">
                  <c:v>17.100000000000001</c:v>
                </c:pt>
                <c:pt idx="102">
                  <c:v>20</c:v>
                </c:pt>
                <c:pt idx="103">
                  <c:v>16.7</c:v>
                </c:pt>
                <c:pt idx="104">
                  <c:v>20.7</c:v>
                </c:pt>
                <c:pt idx="105">
                  <c:v>17.5</c:v>
                </c:pt>
                <c:pt idx="106">
                  <c:v>15.6</c:v>
                </c:pt>
                <c:pt idx="107">
                  <c:v>17.3</c:v>
                </c:pt>
                <c:pt idx="108">
                  <c:v>19.399999999999999</c:v>
                </c:pt>
                <c:pt idx="109">
                  <c:v>17.8</c:v>
                </c:pt>
                <c:pt idx="110">
                  <c:v>18.899999999999999</c:v>
                </c:pt>
                <c:pt idx="111">
                  <c:v>16.3</c:v>
                </c:pt>
                <c:pt idx="112">
                  <c:v>13.8</c:v>
                </c:pt>
                <c:pt idx="113">
                  <c:v>15.3</c:v>
                </c:pt>
                <c:pt idx="114">
                  <c:v>17.7</c:v>
                </c:pt>
                <c:pt idx="115">
                  <c:v>17.7</c:v>
                </c:pt>
                <c:pt idx="116">
                  <c:v>16.8</c:v>
                </c:pt>
                <c:pt idx="117">
                  <c:v>23.8</c:v>
                </c:pt>
                <c:pt idx="118">
                  <c:v>15.6</c:v>
                </c:pt>
                <c:pt idx="119">
                  <c:v>19.899999999999999</c:v>
                </c:pt>
                <c:pt idx="120">
                  <c:v>17.3</c:v>
                </c:pt>
                <c:pt idx="121">
                  <c:v>22.9</c:v>
                </c:pt>
                <c:pt idx="122">
                  <c:v>18.600000000000001</c:v>
                </c:pt>
                <c:pt idx="123">
                  <c:v>22.4</c:v>
                </c:pt>
                <c:pt idx="124">
                  <c:v>16.399999999999999</c:v>
                </c:pt>
                <c:pt idx="125">
                  <c:v>16.399999999999999</c:v>
                </c:pt>
                <c:pt idx="126">
                  <c:v>20.399999999999999</c:v>
                </c:pt>
                <c:pt idx="127">
                  <c:v>24.4</c:v>
                </c:pt>
                <c:pt idx="128">
                  <c:v>20.8</c:v>
                </c:pt>
                <c:pt idx="129">
                  <c:v>19.100000000000001</c:v>
                </c:pt>
                <c:pt idx="130">
                  <c:v>24.8</c:v>
                </c:pt>
                <c:pt idx="131">
                  <c:v>16.3</c:v>
                </c:pt>
                <c:pt idx="132">
                  <c:v>23.3</c:v>
                </c:pt>
                <c:pt idx="133">
                  <c:v>20.8</c:v>
                </c:pt>
                <c:pt idx="134">
                  <c:v>20.399999999999999</c:v>
                </c:pt>
                <c:pt idx="135">
                  <c:v>23.6</c:v>
                </c:pt>
                <c:pt idx="136">
                  <c:v>18.100000000000001</c:v>
                </c:pt>
                <c:pt idx="137">
                  <c:v>22.1</c:v>
                </c:pt>
                <c:pt idx="138">
                  <c:v>18.100000000000001</c:v>
                </c:pt>
                <c:pt idx="139">
                  <c:v>20.7</c:v>
                </c:pt>
                <c:pt idx="140">
                  <c:v>25.9</c:v>
                </c:pt>
                <c:pt idx="141">
                  <c:v>19.100000000000001</c:v>
                </c:pt>
                <c:pt idx="142">
                  <c:v>19.100000000000001</c:v>
                </c:pt>
                <c:pt idx="143">
                  <c:v>24.5</c:v>
                </c:pt>
                <c:pt idx="144">
                  <c:v>24.2</c:v>
                </c:pt>
                <c:pt idx="145">
                  <c:v>29.4</c:v>
                </c:pt>
                <c:pt idx="146">
                  <c:v>18.5</c:v>
                </c:pt>
                <c:pt idx="147">
                  <c:v>23.7</c:v>
                </c:pt>
                <c:pt idx="148">
                  <c:v>32.1</c:v>
                </c:pt>
                <c:pt idx="149">
                  <c:v>24.5</c:v>
                </c:pt>
                <c:pt idx="150">
                  <c:v>23.3</c:v>
                </c:pt>
                <c:pt idx="151">
                  <c:v>23.1</c:v>
                </c:pt>
                <c:pt idx="152">
                  <c:v>23.1</c:v>
                </c:pt>
                <c:pt idx="153">
                  <c:v>27.2</c:v>
                </c:pt>
                <c:pt idx="154">
                  <c:v>21.4</c:v>
                </c:pt>
                <c:pt idx="155">
                  <c:v>28.9</c:v>
                </c:pt>
                <c:pt idx="156">
                  <c:v>35.4</c:v>
                </c:pt>
                <c:pt idx="157">
                  <c:v>29.8</c:v>
                </c:pt>
                <c:pt idx="158">
                  <c:v>23.2</c:v>
                </c:pt>
                <c:pt idx="159">
                  <c:v>24.8</c:v>
                </c:pt>
                <c:pt idx="160">
                  <c:v>32</c:v>
                </c:pt>
                <c:pt idx="161">
                  <c:v>35.5</c:v>
                </c:pt>
                <c:pt idx="162">
                  <c:v>35.799999999999997</c:v>
                </c:pt>
                <c:pt idx="163">
                  <c:v>29</c:v>
                </c:pt>
                <c:pt idx="164">
                  <c:v>29.1</c:v>
                </c:pt>
                <c:pt idx="165">
                  <c:v>39.200000000000003</c:v>
                </c:pt>
                <c:pt idx="166">
                  <c:v>36</c:v>
                </c:pt>
                <c:pt idx="167">
                  <c:v>31.3</c:v>
                </c:pt>
                <c:pt idx="168">
                  <c:v>46.2</c:v>
                </c:pt>
                <c:pt idx="169">
                  <c:v>39.1</c:v>
                </c:pt>
                <c:pt idx="170">
                  <c:v>52.1</c:v>
                </c:pt>
                <c:pt idx="171">
                  <c:v>52.4</c:v>
                </c:pt>
              </c:numCache>
            </c:numRef>
          </c:val>
          <c:smooth val="0"/>
          <c:extLst>
            <c:ext xmlns:c16="http://schemas.microsoft.com/office/drawing/2014/chart" uri="{C3380CC4-5D6E-409C-BE32-E72D297353CC}">
              <c16:uniqueId val="{00000001-C166-4B10-977B-451CCE1C5D4D}"/>
            </c:ext>
          </c:extLst>
        </c:ser>
        <c:ser>
          <c:idx val="2"/>
          <c:order val="2"/>
          <c:tx>
            <c:strRef>
              <c:f>Sheet2!$D$1</c:f>
              <c:strCache>
                <c:ptCount val="1"/>
                <c:pt idx="0">
                  <c:v>Upper CI</c:v>
                </c:pt>
              </c:strCache>
            </c:strRef>
          </c:tx>
          <c:marker>
            <c:symbol val="none"/>
          </c:marker>
          <c:cat>
            <c:strRef>
              <c:f>Sheet2!$A$2:$A$173</c:f>
              <c:strCache>
                <c:ptCount val="172"/>
                <c:pt idx="0">
                  <c:v>E06000010</c:v>
                </c:pt>
                <c:pt idx="1">
                  <c:v>E06000018</c:v>
                </c:pt>
                <c:pt idx="2">
                  <c:v>E06000031</c:v>
                </c:pt>
                <c:pt idx="3">
                  <c:v>E06000053</c:v>
                </c:pt>
                <c:pt idx="4">
                  <c:v>E07000008</c:v>
                </c:pt>
                <c:pt idx="5">
                  <c:v>E07000011</c:v>
                </c:pt>
                <c:pt idx="6">
                  <c:v>E07000027</c:v>
                </c:pt>
                <c:pt idx="7">
                  <c:v>E07000034</c:v>
                </c:pt>
                <c:pt idx="8">
                  <c:v>E07000035</c:v>
                </c:pt>
                <c:pt idx="9">
                  <c:v>E07000036</c:v>
                </c:pt>
                <c:pt idx="10">
                  <c:v>E07000037</c:v>
                </c:pt>
                <c:pt idx="11">
                  <c:v>E07000039</c:v>
                </c:pt>
                <c:pt idx="12">
                  <c:v>E07000062</c:v>
                </c:pt>
                <c:pt idx="13">
                  <c:v>E07000063</c:v>
                </c:pt>
                <c:pt idx="14">
                  <c:v>E07000065</c:v>
                </c:pt>
                <c:pt idx="15">
                  <c:v>E07000099</c:v>
                </c:pt>
                <c:pt idx="16">
                  <c:v>E07000141</c:v>
                </c:pt>
                <c:pt idx="17">
                  <c:v>E07000148</c:v>
                </c:pt>
                <c:pt idx="18">
                  <c:v>E07000150</c:v>
                </c:pt>
                <c:pt idx="19">
                  <c:v>E07000152</c:v>
                </c:pt>
                <c:pt idx="20">
                  <c:v>E07000153</c:v>
                </c:pt>
                <c:pt idx="21">
                  <c:v>E07000178</c:v>
                </c:pt>
                <c:pt idx="22">
                  <c:v>E07000198</c:v>
                </c:pt>
                <c:pt idx="23">
                  <c:v>E07000226</c:v>
                </c:pt>
                <c:pt idx="24">
                  <c:v>E07000236</c:v>
                </c:pt>
                <c:pt idx="25">
                  <c:v>E07000237</c:v>
                </c:pt>
                <c:pt idx="26">
                  <c:v>E07000243</c:v>
                </c:pt>
                <c:pt idx="27">
                  <c:v>E09000002</c:v>
                </c:pt>
                <c:pt idx="28">
                  <c:v>E09000005</c:v>
                </c:pt>
                <c:pt idx="29">
                  <c:v>E09000021</c:v>
                </c:pt>
                <c:pt idx="30">
                  <c:v>E09000024</c:v>
                </c:pt>
                <c:pt idx="31">
                  <c:v>E09000025</c:v>
                </c:pt>
                <c:pt idx="32">
                  <c:v>E06000008</c:v>
                </c:pt>
                <c:pt idx="33">
                  <c:v>E07000028</c:v>
                </c:pt>
                <c:pt idx="34">
                  <c:v>E08000010</c:v>
                </c:pt>
                <c:pt idx="35">
                  <c:v>E08000014</c:v>
                </c:pt>
                <c:pt idx="36">
                  <c:v>E07000026</c:v>
                </c:pt>
                <c:pt idx="37">
                  <c:v>E08000035</c:v>
                </c:pt>
                <c:pt idx="38">
                  <c:v>E06000007</c:v>
                </c:pt>
                <c:pt idx="39">
                  <c:v>E07000107</c:v>
                </c:pt>
                <c:pt idx="40">
                  <c:v>E08000021</c:v>
                </c:pt>
                <c:pt idx="41">
                  <c:v>E08000028</c:v>
                </c:pt>
                <c:pt idx="42">
                  <c:v>E08000001</c:v>
                </c:pt>
                <c:pt idx="43">
                  <c:v>E09000016</c:v>
                </c:pt>
                <c:pt idx="44">
                  <c:v>E07000048</c:v>
                </c:pt>
                <c:pt idx="45">
                  <c:v>E07000169</c:v>
                </c:pt>
                <c:pt idx="46">
                  <c:v>E08000012</c:v>
                </c:pt>
                <c:pt idx="47">
                  <c:v>E06000026</c:v>
                </c:pt>
                <c:pt idx="48">
                  <c:v>E07000117</c:v>
                </c:pt>
                <c:pt idx="49">
                  <c:v>E07000196</c:v>
                </c:pt>
                <c:pt idx="50">
                  <c:v>E07000214</c:v>
                </c:pt>
                <c:pt idx="51">
                  <c:v>E08000034</c:v>
                </c:pt>
                <c:pt idx="52">
                  <c:v>E08000017</c:v>
                </c:pt>
                <c:pt idx="53">
                  <c:v>E08000037</c:v>
                </c:pt>
                <c:pt idx="54">
                  <c:v>E07000139</c:v>
                </c:pt>
                <c:pt idx="55">
                  <c:v>E08000018</c:v>
                </c:pt>
                <c:pt idx="56">
                  <c:v>E09000004</c:v>
                </c:pt>
                <c:pt idx="57">
                  <c:v>E07000091</c:v>
                </c:pt>
                <c:pt idx="58">
                  <c:v>E06000032</c:v>
                </c:pt>
                <c:pt idx="59">
                  <c:v>E07000040</c:v>
                </c:pt>
                <c:pt idx="60">
                  <c:v>E06000034</c:v>
                </c:pt>
                <c:pt idx="61">
                  <c:v>E06000052</c:v>
                </c:pt>
                <c:pt idx="62">
                  <c:v>E07000224</c:v>
                </c:pt>
                <c:pt idx="63">
                  <c:v>E08000024</c:v>
                </c:pt>
                <c:pt idx="64">
                  <c:v>E09000026</c:v>
                </c:pt>
                <c:pt idx="65">
                  <c:v>E07000049</c:v>
                </c:pt>
                <c:pt idx="66">
                  <c:v>E06000057</c:v>
                </c:pt>
                <c:pt idx="67">
                  <c:v>E07000229</c:v>
                </c:pt>
                <c:pt idx="68">
                  <c:v>E06000051</c:v>
                </c:pt>
                <c:pt idx="69">
                  <c:v>E07000046</c:v>
                </c:pt>
                <c:pt idx="70">
                  <c:v>E06000047</c:v>
                </c:pt>
                <c:pt idx="71">
                  <c:v>E07000221</c:v>
                </c:pt>
                <c:pt idx="72">
                  <c:v>E08000032</c:v>
                </c:pt>
                <c:pt idx="73">
                  <c:v>E07000145</c:v>
                </c:pt>
                <c:pt idx="74">
                  <c:v>E08000026</c:v>
                </c:pt>
                <c:pt idx="75">
                  <c:v>E07000004</c:v>
                </c:pt>
                <c:pt idx="76">
                  <c:v>E06000038</c:v>
                </c:pt>
                <c:pt idx="77">
                  <c:v>E07000171</c:v>
                </c:pt>
                <c:pt idx="78">
                  <c:v>E07000209</c:v>
                </c:pt>
                <c:pt idx="79">
                  <c:v>E07000066</c:v>
                </c:pt>
                <c:pt idx="80">
                  <c:v>E07000213</c:v>
                </c:pt>
                <c:pt idx="81">
                  <c:v>E08000015</c:v>
                </c:pt>
                <c:pt idx="82">
                  <c:v>E07000222</c:v>
                </c:pt>
                <c:pt idx="83">
                  <c:v>E07000154</c:v>
                </c:pt>
                <c:pt idx="84">
                  <c:v>E07000212</c:v>
                </c:pt>
                <c:pt idx="85">
                  <c:v>E08000025</c:v>
                </c:pt>
                <c:pt idx="86">
                  <c:v>E06000022</c:v>
                </c:pt>
                <c:pt idx="87">
                  <c:v>E07000094</c:v>
                </c:pt>
                <c:pt idx="88">
                  <c:v>E06000024</c:v>
                </c:pt>
                <c:pt idx="89">
                  <c:v>E07000225</c:v>
                </c:pt>
                <c:pt idx="90">
                  <c:v>E07000138</c:v>
                </c:pt>
                <c:pt idx="91">
                  <c:v>E07000197</c:v>
                </c:pt>
                <c:pt idx="92">
                  <c:v>E08000033</c:v>
                </c:pt>
                <c:pt idx="93">
                  <c:v>E09000030</c:v>
                </c:pt>
                <c:pt idx="94">
                  <c:v>E06000023</c:v>
                </c:pt>
                <c:pt idx="95">
                  <c:v>E07000216</c:v>
                </c:pt>
                <c:pt idx="96">
                  <c:v>E07000043</c:v>
                </c:pt>
                <c:pt idx="97">
                  <c:v>E06000050</c:v>
                </c:pt>
                <c:pt idx="98">
                  <c:v>E07000240</c:v>
                </c:pt>
                <c:pt idx="99">
                  <c:v>E07000187</c:v>
                </c:pt>
                <c:pt idx="100">
                  <c:v>E07000207</c:v>
                </c:pt>
                <c:pt idx="101">
                  <c:v>E07000084</c:v>
                </c:pt>
                <c:pt idx="102">
                  <c:v>E06000029</c:v>
                </c:pt>
                <c:pt idx="103">
                  <c:v>E07000113</c:v>
                </c:pt>
                <c:pt idx="104">
                  <c:v>E06000028</c:v>
                </c:pt>
                <c:pt idx="105">
                  <c:v>E07000206</c:v>
                </c:pt>
                <c:pt idx="106">
                  <c:v>E07000005</c:v>
                </c:pt>
                <c:pt idx="107">
                  <c:v>E06000012</c:v>
                </c:pt>
                <c:pt idx="108">
                  <c:v>E07000085</c:v>
                </c:pt>
                <c:pt idx="109">
                  <c:v>E06000004</c:v>
                </c:pt>
                <c:pt idx="110">
                  <c:v>E06000013</c:v>
                </c:pt>
                <c:pt idx="111">
                  <c:v>E07000073</c:v>
                </c:pt>
                <c:pt idx="112">
                  <c:v>E07000083</c:v>
                </c:pt>
                <c:pt idx="113">
                  <c:v>E07000142</c:v>
                </c:pt>
                <c:pt idx="114">
                  <c:v>E07000072</c:v>
                </c:pt>
                <c:pt idx="115">
                  <c:v>E07000126</c:v>
                </c:pt>
                <c:pt idx="116">
                  <c:v>E07000096</c:v>
                </c:pt>
                <c:pt idx="117">
                  <c:v>E06000054</c:v>
                </c:pt>
                <c:pt idx="118">
                  <c:v>E09000012</c:v>
                </c:pt>
                <c:pt idx="119">
                  <c:v>E07000123</c:v>
                </c:pt>
                <c:pt idx="120">
                  <c:v>E07000042</c:v>
                </c:pt>
                <c:pt idx="121">
                  <c:v>E06000025</c:v>
                </c:pt>
                <c:pt idx="122">
                  <c:v>E07000082</c:v>
                </c:pt>
                <c:pt idx="123">
                  <c:v>E06000030</c:v>
                </c:pt>
                <c:pt idx="124">
                  <c:v>E06000049</c:v>
                </c:pt>
                <c:pt idx="125">
                  <c:v>E07000029</c:v>
                </c:pt>
                <c:pt idx="126">
                  <c:v>E07000219</c:v>
                </c:pt>
                <c:pt idx="127">
                  <c:v>E06000035</c:v>
                </c:pt>
                <c:pt idx="128">
                  <c:v>E08000022</c:v>
                </c:pt>
                <c:pt idx="129">
                  <c:v>E07000189</c:v>
                </c:pt>
                <c:pt idx="130">
                  <c:v>E06000014</c:v>
                </c:pt>
                <c:pt idx="131">
                  <c:v>E07000155</c:v>
                </c:pt>
                <c:pt idx="132">
                  <c:v>E06000041</c:v>
                </c:pt>
                <c:pt idx="133">
                  <c:v>E07000179</c:v>
                </c:pt>
                <c:pt idx="134">
                  <c:v>E07000188</c:v>
                </c:pt>
                <c:pt idx="135">
                  <c:v>E06000037</c:v>
                </c:pt>
                <c:pt idx="136">
                  <c:v>E06000001</c:v>
                </c:pt>
                <c:pt idx="137">
                  <c:v>E07000092</c:v>
                </c:pt>
                <c:pt idx="138">
                  <c:v>E07000151</c:v>
                </c:pt>
                <c:pt idx="139">
                  <c:v>E08000005</c:v>
                </c:pt>
                <c:pt idx="140">
                  <c:v>E07000137</c:v>
                </c:pt>
                <c:pt idx="141">
                  <c:v>E07000077</c:v>
                </c:pt>
                <c:pt idx="142">
                  <c:v>E07000201</c:v>
                </c:pt>
                <c:pt idx="143">
                  <c:v>E07000007</c:v>
                </c:pt>
                <c:pt idx="144">
                  <c:v>E07000089</c:v>
                </c:pt>
                <c:pt idx="145">
                  <c:v>E07000090</c:v>
                </c:pt>
                <c:pt idx="146">
                  <c:v>E07000102</c:v>
                </c:pt>
                <c:pt idx="147">
                  <c:v>E07000204</c:v>
                </c:pt>
                <c:pt idx="148">
                  <c:v>E06000044</c:v>
                </c:pt>
                <c:pt idx="149">
                  <c:v>E07000205</c:v>
                </c:pt>
                <c:pt idx="150">
                  <c:v>E07000081</c:v>
                </c:pt>
                <c:pt idx="151">
                  <c:v>E06000036</c:v>
                </c:pt>
                <c:pt idx="152">
                  <c:v>E07000203</c:v>
                </c:pt>
                <c:pt idx="153">
                  <c:v>E07000118</c:v>
                </c:pt>
                <c:pt idx="154">
                  <c:v>E07000080</c:v>
                </c:pt>
                <c:pt idx="155">
                  <c:v>E07000136</c:v>
                </c:pt>
                <c:pt idx="156">
                  <c:v>E07000087</c:v>
                </c:pt>
                <c:pt idx="157">
                  <c:v>E07000078</c:v>
                </c:pt>
                <c:pt idx="158">
                  <c:v>E07000050</c:v>
                </c:pt>
                <c:pt idx="159">
                  <c:v>E07000130</c:v>
                </c:pt>
                <c:pt idx="160">
                  <c:v>E07000140</c:v>
                </c:pt>
                <c:pt idx="161">
                  <c:v>E07000088</c:v>
                </c:pt>
                <c:pt idx="162">
                  <c:v>E07000190</c:v>
                </c:pt>
                <c:pt idx="163">
                  <c:v>E07000191</c:v>
                </c:pt>
                <c:pt idx="164">
                  <c:v>E07000143</c:v>
                </c:pt>
                <c:pt idx="165">
                  <c:v>E07000079</c:v>
                </c:pt>
                <c:pt idx="166">
                  <c:v>E06000011</c:v>
                </c:pt>
                <c:pt idx="167">
                  <c:v>E07000218</c:v>
                </c:pt>
                <c:pt idx="168">
                  <c:v>E08000004</c:v>
                </c:pt>
                <c:pt idx="169">
                  <c:v>E07000103</c:v>
                </c:pt>
                <c:pt idx="170">
                  <c:v>E09000017</c:v>
                </c:pt>
                <c:pt idx="171">
                  <c:v>E09000028</c:v>
                </c:pt>
              </c:strCache>
            </c:strRef>
          </c:cat>
          <c:val>
            <c:numRef>
              <c:f>Sheet2!$D$2:$D$173</c:f>
              <c:numCache>
                <c:formatCode>General</c:formatCode>
                <c:ptCount val="17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16.8</c:v>
                </c:pt>
                <c:pt idx="16">
                  <c:v>0</c:v>
                </c:pt>
                <c:pt idx="17">
                  <c:v>0</c:v>
                </c:pt>
                <c:pt idx="18">
                  <c:v>0</c:v>
                </c:pt>
                <c:pt idx="19">
                  <c:v>0</c:v>
                </c:pt>
                <c:pt idx="20">
                  <c:v>0</c:v>
                </c:pt>
                <c:pt idx="21">
                  <c:v>0</c:v>
                </c:pt>
                <c:pt idx="22">
                  <c:v>0</c:v>
                </c:pt>
                <c:pt idx="23">
                  <c:v>0</c:v>
                </c:pt>
                <c:pt idx="24">
                  <c:v>0</c:v>
                </c:pt>
                <c:pt idx="25">
                  <c:v>0</c:v>
                </c:pt>
                <c:pt idx="26">
                  <c:v>21.5</c:v>
                </c:pt>
                <c:pt idx="27">
                  <c:v>12.9</c:v>
                </c:pt>
                <c:pt idx="28">
                  <c:v>0</c:v>
                </c:pt>
                <c:pt idx="29">
                  <c:v>0</c:v>
                </c:pt>
                <c:pt idx="30">
                  <c:v>0</c:v>
                </c:pt>
                <c:pt idx="31">
                  <c:v>22.8</c:v>
                </c:pt>
                <c:pt idx="32">
                  <c:v>21.5</c:v>
                </c:pt>
                <c:pt idx="33">
                  <c:v>20</c:v>
                </c:pt>
                <c:pt idx="34">
                  <c:v>22.6</c:v>
                </c:pt>
                <c:pt idx="35">
                  <c:v>22.9</c:v>
                </c:pt>
                <c:pt idx="36">
                  <c:v>24.7</c:v>
                </c:pt>
                <c:pt idx="37">
                  <c:v>19.100000000000001</c:v>
                </c:pt>
                <c:pt idx="38">
                  <c:v>23.4</c:v>
                </c:pt>
                <c:pt idx="39">
                  <c:v>28.4</c:v>
                </c:pt>
                <c:pt idx="40">
                  <c:v>22.7</c:v>
                </c:pt>
                <c:pt idx="41">
                  <c:v>28.2</c:v>
                </c:pt>
                <c:pt idx="42">
                  <c:v>24.4</c:v>
                </c:pt>
                <c:pt idx="43">
                  <c:v>26.7</c:v>
                </c:pt>
                <c:pt idx="44">
                  <c:v>28.7</c:v>
                </c:pt>
                <c:pt idx="45">
                  <c:v>30.6</c:v>
                </c:pt>
                <c:pt idx="46">
                  <c:v>29.2</c:v>
                </c:pt>
                <c:pt idx="47">
                  <c:v>24.7</c:v>
                </c:pt>
                <c:pt idx="48">
                  <c:v>32.700000000000003</c:v>
                </c:pt>
                <c:pt idx="49">
                  <c:v>32.700000000000003</c:v>
                </c:pt>
                <c:pt idx="50">
                  <c:v>32.700000000000003</c:v>
                </c:pt>
                <c:pt idx="51">
                  <c:v>24.9</c:v>
                </c:pt>
                <c:pt idx="52">
                  <c:v>27.4</c:v>
                </c:pt>
                <c:pt idx="53">
                  <c:v>26.9</c:v>
                </c:pt>
                <c:pt idx="54">
                  <c:v>30.7</c:v>
                </c:pt>
                <c:pt idx="55">
                  <c:v>30.7</c:v>
                </c:pt>
                <c:pt idx="56">
                  <c:v>28</c:v>
                </c:pt>
                <c:pt idx="57">
                  <c:v>32.700000000000003</c:v>
                </c:pt>
                <c:pt idx="58">
                  <c:v>35.299999999999997</c:v>
                </c:pt>
                <c:pt idx="59">
                  <c:v>27.7</c:v>
                </c:pt>
                <c:pt idx="60">
                  <c:v>32.5</c:v>
                </c:pt>
                <c:pt idx="61">
                  <c:v>29.3</c:v>
                </c:pt>
                <c:pt idx="62">
                  <c:v>26.9</c:v>
                </c:pt>
                <c:pt idx="63">
                  <c:v>30.4</c:v>
                </c:pt>
                <c:pt idx="64">
                  <c:v>36.299999999999997</c:v>
                </c:pt>
                <c:pt idx="65">
                  <c:v>29.1</c:v>
                </c:pt>
                <c:pt idx="66">
                  <c:v>27.4</c:v>
                </c:pt>
                <c:pt idx="67">
                  <c:v>30</c:v>
                </c:pt>
                <c:pt idx="68">
                  <c:v>34.799999999999997</c:v>
                </c:pt>
                <c:pt idx="69">
                  <c:v>33</c:v>
                </c:pt>
                <c:pt idx="70">
                  <c:v>28.9</c:v>
                </c:pt>
                <c:pt idx="71">
                  <c:v>32.9</c:v>
                </c:pt>
                <c:pt idx="72">
                  <c:v>31.2</c:v>
                </c:pt>
                <c:pt idx="73">
                  <c:v>35.200000000000003</c:v>
                </c:pt>
                <c:pt idx="74">
                  <c:v>28.7</c:v>
                </c:pt>
                <c:pt idx="75">
                  <c:v>34.6</c:v>
                </c:pt>
                <c:pt idx="76">
                  <c:v>35.200000000000003</c:v>
                </c:pt>
                <c:pt idx="77">
                  <c:v>38.1</c:v>
                </c:pt>
                <c:pt idx="78">
                  <c:v>33.1</c:v>
                </c:pt>
                <c:pt idx="79">
                  <c:v>34.4</c:v>
                </c:pt>
                <c:pt idx="80">
                  <c:v>37</c:v>
                </c:pt>
                <c:pt idx="81">
                  <c:v>36</c:v>
                </c:pt>
                <c:pt idx="82">
                  <c:v>35.6</c:v>
                </c:pt>
                <c:pt idx="83">
                  <c:v>37.4</c:v>
                </c:pt>
                <c:pt idx="84">
                  <c:v>37.4</c:v>
                </c:pt>
                <c:pt idx="85">
                  <c:v>36.9</c:v>
                </c:pt>
                <c:pt idx="86">
                  <c:v>36.200000000000003</c:v>
                </c:pt>
                <c:pt idx="87">
                  <c:v>36.200000000000003</c:v>
                </c:pt>
                <c:pt idx="88">
                  <c:v>39.299999999999997</c:v>
                </c:pt>
                <c:pt idx="89">
                  <c:v>34.4</c:v>
                </c:pt>
                <c:pt idx="90">
                  <c:v>43.4</c:v>
                </c:pt>
                <c:pt idx="91">
                  <c:v>38.9</c:v>
                </c:pt>
                <c:pt idx="92">
                  <c:v>38.299999999999997</c:v>
                </c:pt>
                <c:pt idx="93">
                  <c:v>40.299999999999997</c:v>
                </c:pt>
                <c:pt idx="94">
                  <c:v>32.9</c:v>
                </c:pt>
                <c:pt idx="95">
                  <c:v>37.6</c:v>
                </c:pt>
                <c:pt idx="96">
                  <c:v>37.200000000000003</c:v>
                </c:pt>
                <c:pt idx="97">
                  <c:v>35.4</c:v>
                </c:pt>
                <c:pt idx="98">
                  <c:v>44.4</c:v>
                </c:pt>
                <c:pt idx="99">
                  <c:v>48.2</c:v>
                </c:pt>
                <c:pt idx="100">
                  <c:v>44.2</c:v>
                </c:pt>
                <c:pt idx="101">
                  <c:v>40.9</c:v>
                </c:pt>
                <c:pt idx="102">
                  <c:v>36.799999999999997</c:v>
                </c:pt>
                <c:pt idx="103">
                  <c:v>42.7</c:v>
                </c:pt>
                <c:pt idx="104">
                  <c:v>36.700000000000003</c:v>
                </c:pt>
                <c:pt idx="105">
                  <c:v>41.7</c:v>
                </c:pt>
                <c:pt idx="106">
                  <c:v>45.4</c:v>
                </c:pt>
                <c:pt idx="107">
                  <c:v>42.5</c:v>
                </c:pt>
                <c:pt idx="108">
                  <c:v>39.5</c:v>
                </c:pt>
                <c:pt idx="109">
                  <c:v>42.4</c:v>
                </c:pt>
                <c:pt idx="110">
                  <c:v>40.700000000000003</c:v>
                </c:pt>
                <c:pt idx="111">
                  <c:v>45.1</c:v>
                </c:pt>
                <c:pt idx="112">
                  <c:v>50</c:v>
                </c:pt>
                <c:pt idx="113">
                  <c:v>47.1</c:v>
                </c:pt>
                <c:pt idx="114">
                  <c:v>43.4</c:v>
                </c:pt>
                <c:pt idx="115">
                  <c:v>43.4</c:v>
                </c:pt>
                <c:pt idx="116">
                  <c:v>46.2</c:v>
                </c:pt>
                <c:pt idx="117">
                  <c:v>37.5</c:v>
                </c:pt>
                <c:pt idx="118">
                  <c:v>50.9</c:v>
                </c:pt>
                <c:pt idx="119">
                  <c:v>44.3</c:v>
                </c:pt>
                <c:pt idx="120">
                  <c:v>49.2</c:v>
                </c:pt>
                <c:pt idx="121">
                  <c:v>40.5</c:v>
                </c:pt>
                <c:pt idx="122">
                  <c:v>48</c:v>
                </c:pt>
                <c:pt idx="123">
                  <c:v>42.5</c:v>
                </c:pt>
                <c:pt idx="124">
                  <c:v>52.7</c:v>
                </c:pt>
                <c:pt idx="125">
                  <c:v>52.7</c:v>
                </c:pt>
                <c:pt idx="126">
                  <c:v>46.2</c:v>
                </c:pt>
                <c:pt idx="127">
                  <c:v>40.700000000000003</c:v>
                </c:pt>
                <c:pt idx="128">
                  <c:v>45.8</c:v>
                </c:pt>
                <c:pt idx="129">
                  <c:v>49.2</c:v>
                </c:pt>
                <c:pt idx="130">
                  <c:v>41.8</c:v>
                </c:pt>
                <c:pt idx="131">
                  <c:v>56.3</c:v>
                </c:pt>
                <c:pt idx="132">
                  <c:v>46.3</c:v>
                </c:pt>
                <c:pt idx="133">
                  <c:v>50.8</c:v>
                </c:pt>
                <c:pt idx="134">
                  <c:v>51.7</c:v>
                </c:pt>
                <c:pt idx="135">
                  <c:v>47.3</c:v>
                </c:pt>
                <c:pt idx="136">
                  <c:v>56.7</c:v>
                </c:pt>
                <c:pt idx="137">
                  <c:v>50.5</c:v>
                </c:pt>
                <c:pt idx="138">
                  <c:v>56.7</c:v>
                </c:pt>
                <c:pt idx="139">
                  <c:v>54.2</c:v>
                </c:pt>
                <c:pt idx="140">
                  <c:v>48</c:v>
                </c:pt>
                <c:pt idx="141">
                  <c:v>59</c:v>
                </c:pt>
                <c:pt idx="142">
                  <c:v>59</c:v>
                </c:pt>
                <c:pt idx="143">
                  <c:v>51.4</c:v>
                </c:pt>
                <c:pt idx="144">
                  <c:v>53</c:v>
                </c:pt>
                <c:pt idx="145">
                  <c:v>46.4</c:v>
                </c:pt>
                <c:pt idx="146">
                  <c:v>61.4</c:v>
                </c:pt>
                <c:pt idx="147">
                  <c:v>56.2</c:v>
                </c:pt>
                <c:pt idx="148">
                  <c:v>47.6</c:v>
                </c:pt>
                <c:pt idx="149">
                  <c:v>59.3</c:v>
                </c:pt>
                <c:pt idx="150">
                  <c:v>61.3</c:v>
                </c:pt>
                <c:pt idx="151">
                  <c:v>63.7</c:v>
                </c:pt>
                <c:pt idx="152">
                  <c:v>63.7</c:v>
                </c:pt>
                <c:pt idx="153">
                  <c:v>59.2</c:v>
                </c:pt>
                <c:pt idx="154">
                  <c:v>67.400000000000006</c:v>
                </c:pt>
                <c:pt idx="155">
                  <c:v>60.5</c:v>
                </c:pt>
                <c:pt idx="156">
                  <c:v>54.3</c:v>
                </c:pt>
                <c:pt idx="157">
                  <c:v>62</c:v>
                </c:pt>
                <c:pt idx="158">
                  <c:v>70.900000000000006</c:v>
                </c:pt>
                <c:pt idx="159">
                  <c:v>69.900000000000006</c:v>
                </c:pt>
                <c:pt idx="160">
                  <c:v>65.2</c:v>
                </c:pt>
                <c:pt idx="161">
                  <c:v>64.5</c:v>
                </c:pt>
                <c:pt idx="162">
                  <c:v>64.2</c:v>
                </c:pt>
                <c:pt idx="163">
                  <c:v>71</c:v>
                </c:pt>
                <c:pt idx="164">
                  <c:v>76.8</c:v>
                </c:pt>
                <c:pt idx="165">
                  <c:v>72.599999999999994</c:v>
                </c:pt>
                <c:pt idx="166">
                  <c:v>78.400000000000006</c:v>
                </c:pt>
                <c:pt idx="167">
                  <c:v>83.2</c:v>
                </c:pt>
                <c:pt idx="168">
                  <c:v>80.599999999999994</c:v>
                </c:pt>
                <c:pt idx="169">
                  <c:v>86.2</c:v>
                </c:pt>
                <c:pt idx="170">
                  <c:v>83.3</c:v>
                </c:pt>
                <c:pt idx="171">
                  <c:v>92.4</c:v>
                </c:pt>
              </c:numCache>
            </c:numRef>
          </c:val>
          <c:smooth val="0"/>
          <c:extLst>
            <c:ext xmlns:c16="http://schemas.microsoft.com/office/drawing/2014/chart" uri="{C3380CC4-5D6E-409C-BE32-E72D297353CC}">
              <c16:uniqueId val="{00000002-C166-4B10-977B-451CCE1C5D4D}"/>
            </c:ext>
          </c:extLst>
        </c:ser>
        <c:dLbls>
          <c:showLegendKey val="0"/>
          <c:showVal val="0"/>
          <c:showCatName val="0"/>
          <c:showSerName val="0"/>
          <c:showPercent val="0"/>
          <c:showBubbleSize val="0"/>
        </c:dLbls>
        <c:smooth val="0"/>
        <c:axId val="38016512"/>
        <c:axId val="38018432"/>
      </c:lineChart>
      <c:catAx>
        <c:axId val="38016512"/>
        <c:scaling>
          <c:orientation val="minMax"/>
        </c:scaling>
        <c:delete val="1"/>
        <c:axPos val="b"/>
        <c:title>
          <c:tx>
            <c:rich>
              <a:bodyPr/>
              <a:lstStyle/>
              <a:p>
                <a:pPr>
                  <a:defRPr/>
                </a:pPr>
                <a:r>
                  <a:rPr lang="en-GB"/>
                  <a:t>Lower</a:t>
                </a:r>
                <a:r>
                  <a:rPr lang="en-GB" baseline="0"/>
                  <a:t> tier local authorities</a:t>
                </a:r>
                <a:endParaRPr lang="en-GB"/>
              </a:p>
            </c:rich>
          </c:tx>
          <c:overlay val="0"/>
        </c:title>
        <c:numFmt formatCode="General" sourceLinked="0"/>
        <c:majorTickMark val="out"/>
        <c:minorTickMark val="none"/>
        <c:tickLblPos val="nextTo"/>
        <c:crossAx val="38018432"/>
        <c:crosses val="autoZero"/>
        <c:auto val="1"/>
        <c:lblAlgn val="ctr"/>
        <c:lblOffset val="100"/>
        <c:noMultiLvlLbl val="0"/>
      </c:catAx>
      <c:valAx>
        <c:axId val="38018432"/>
        <c:scaling>
          <c:orientation val="minMax"/>
          <c:max val="100"/>
        </c:scaling>
        <c:delete val="0"/>
        <c:axPos val="l"/>
        <c:majorGridlines/>
        <c:title>
          <c:tx>
            <c:rich>
              <a:bodyPr rot="-5400000" vert="horz" anchor="t" anchorCtr="0"/>
              <a:lstStyle/>
              <a:p>
                <a:pPr>
                  <a:defRPr/>
                </a:pPr>
                <a:r>
                  <a:rPr lang="en-US"/>
                  <a:t>Percentage</a:t>
                </a:r>
                <a:r>
                  <a:rPr lang="en-US" baseline="0"/>
                  <a:t> improvement</a:t>
                </a:r>
                <a:endParaRPr lang="en-US"/>
              </a:p>
            </c:rich>
          </c:tx>
          <c:layout>
            <c:manualLayout>
              <c:xMode val="edge"/>
              <c:yMode val="edge"/>
              <c:x val="2.1652668416447945E-2"/>
              <c:y val="0.16864574219889183"/>
            </c:manualLayout>
          </c:layout>
          <c:overlay val="0"/>
        </c:title>
        <c:numFmt formatCode="General" sourceLinked="1"/>
        <c:majorTickMark val="out"/>
        <c:minorTickMark val="none"/>
        <c:tickLblPos val="nextTo"/>
        <c:crossAx val="38016512"/>
        <c:crosses val="autoZero"/>
        <c:crossBetween val="between"/>
      </c:valAx>
    </c:plotArea>
    <c:legend>
      <c:legendPos val="t"/>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0BBB6D35F9473F8E3603CD18F0B9CA"/>
        <w:category>
          <w:name w:val="General"/>
          <w:gallery w:val="placeholder"/>
        </w:category>
        <w:types>
          <w:type w:val="bbPlcHdr"/>
        </w:types>
        <w:behaviors>
          <w:behavior w:val="content"/>
        </w:behaviors>
        <w:guid w:val="{70404F69-77B2-4358-8F61-4C9EED4A269B}"/>
      </w:docPartPr>
      <w:docPartBody>
        <w:p w:rsidR="002933F6" w:rsidRDefault="00E55926" w:rsidP="00E55926">
          <w:pPr>
            <w:pStyle w:val="560BBB6D35F9473F8E3603CD18F0B9CA"/>
          </w:pPr>
          <w:r w:rsidRPr="00775F76">
            <w:rPr>
              <w:rStyle w:val="PlaceholderText"/>
            </w:rPr>
            <w:t>Click here to enter a date.</w:t>
          </w:r>
        </w:p>
      </w:docPartBody>
    </w:docPart>
    <w:docPart>
      <w:docPartPr>
        <w:name w:val="C477A2C10CF84BF4AF597E5DC665BDA5"/>
        <w:category>
          <w:name w:val="General"/>
          <w:gallery w:val="placeholder"/>
        </w:category>
        <w:types>
          <w:type w:val="bbPlcHdr"/>
        </w:types>
        <w:behaviors>
          <w:behavior w:val="content"/>
        </w:behaviors>
        <w:guid w:val="{F9BF1D47-8A0E-40AC-AAAA-E2CEB5161B33}"/>
      </w:docPartPr>
      <w:docPartBody>
        <w:p w:rsidR="002933F6" w:rsidRDefault="00E55926" w:rsidP="00E55926">
          <w:pPr>
            <w:pStyle w:val="C477A2C10CF84BF4AF597E5DC665BDA5"/>
          </w:pPr>
          <w:r w:rsidRPr="00775F76">
            <w:rPr>
              <w:rStyle w:val="PlaceholderText"/>
            </w:rPr>
            <w:t>Choose an item.</w:t>
          </w:r>
        </w:p>
      </w:docPartBody>
    </w:docPart>
    <w:docPart>
      <w:docPartPr>
        <w:name w:val="83230EA3E5CB449DAEFCD23B80976601"/>
        <w:category>
          <w:name w:val="General"/>
          <w:gallery w:val="placeholder"/>
        </w:category>
        <w:types>
          <w:type w:val="bbPlcHdr"/>
        </w:types>
        <w:behaviors>
          <w:behavior w:val="content"/>
        </w:behaviors>
        <w:guid w:val="{BC81A286-CE17-4E80-8CD4-74E6B09ABB9E}"/>
      </w:docPartPr>
      <w:docPartBody>
        <w:p w:rsidR="002933F6" w:rsidRDefault="00E55926" w:rsidP="00E55926">
          <w:pPr>
            <w:pStyle w:val="83230EA3E5CB449DAEFCD23B80976601"/>
          </w:pPr>
          <w:r w:rsidRPr="00775F76">
            <w:rPr>
              <w:rStyle w:val="PlaceholderText"/>
            </w:rPr>
            <w:t>Choose an item.</w:t>
          </w:r>
        </w:p>
      </w:docPartBody>
    </w:docPart>
    <w:docPart>
      <w:docPartPr>
        <w:name w:val="FDFA2B1A2C5544408A0CA1981E9BD387"/>
        <w:category>
          <w:name w:val="General"/>
          <w:gallery w:val="placeholder"/>
        </w:category>
        <w:types>
          <w:type w:val="bbPlcHdr"/>
        </w:types>
        <w:behaviors>
          <w:behavior w:val="content"/>
        </w:behaviors>
        <w:guid w:val="{38E00EFC-77A4-43CE-8055-47C0B5199125}"/>
      </w:docPartPr>
      <w:docPartBody>
        <w:p w:rsidR="002933F6" w:rsidRDefault="00E55926" w:rsidP="00E55926">
          <w:pPr>
            <w:pStyle w:val="FDFA2B1A2C5544408A0CA1981E9BD387"/>
          </w:pPr>
          <w:r w:rsidRPr="00775F76">
            <w:rPr>
              <w:rStyle w:val="PlaceholderText"/>
            </w:rPr>
            <w:t>Click here to enter text.</w:t>
          </w:r>
        </w:p>
      </w:docPartBody>
    </w:docPart>
    <w:docPart>
      <w:docPartPr>
        <w:name w:val="64528A7CF5D647199C954B1E8DD9D7E7"/>
        <w:category>
          <w:name w:val="General"/>
          <w:gallery w:val="placeholder"/>
        </w:category>
        <w:types>
          <w:type w:val="bbPlcHdr"/>
        </w:types>
        <w:behaviors>
          <w:behavior w:val="content"/>
        </w:behaviors>
        <w:guid w:val="{B06E17E2-2714-44ED-816C-46ADD723F289}"/>
      </w:docPartPr>
      <w:docPartBody>
        <w:p w:rsidR="002933F6" w:rsidRDefault="00E55926" w:rsidP="00E55926">
          <w:pPr>
            <w:pStyle w:val="64528A7CF5D647199C954B1E8DD9D7E7"/>
          </w:pPr>
          <w:r w:rsidRPr="00775F76">
            <w:rPr>
              <w:rStyle w:val="PlaceholderText"/>
            </w:rPr>
            <w:t>Choose an item.</w:t>
          </w:r>
        </w:p>
      </w:docPartBody>
    </w:docPart>
    <w:docPart>
      <w:docPartPr>
        <w:name w:val="E08CFC690666434AA4151D0D73285537"/>
        <w:category>
          <w:name w:val="General"/>
          <w:gallery w:val="placeholder"/>
        </w:category>
        <w:types>
          <w:type w:val="bbPlcHdr"/>
        </w:types>
        <w:behaviors>
          <w:behavior w:val="content"/>
        </w:behaviors>
        <w:guid w:val="{8B5CCBED-B0A9-43EE-A331-8AE2711B3940}"/>
      </w:docPartPr>
      <w:docPartBody>
        <w:p w:rsidR="00B44CC8" w:rsidRDefault="00DE1131" w:rsidP="00DE1131">
          <w:pPr>
            <w:pStyle w:val="E08CFC690666434AA4151D0D73285537"/>
          </w:pPr>
          <w:r w:rsidRPr="00B71800">
            <w:rPr>
              <w:rStyle w:val="PlaceholderText"/>
            </w:rPr>
            <w:t>Choose an item.</w:t>
          </w:r>
        </w:p>
      </w:docPartBody>
    </w:docPart>
    <w:docPart>
      <w:docPartPr>
        <w:name w:val="FF375C6620EF459685F7A20A5F42699B"/>
        <w:category>
          <w:name w:val="General"/>
          <w:gallery w:val="placeholder"/>
        </w:category>
        <w:types>
          <w:type w:val="bbPlcHdr"/>
        </w:types>
        <w:behaviors>
          <w:behavior w:val="content"/>
        </w:behaviors>
        <w:guid w:val="{50D19734-0D42-4336-A535-416A82F888D3}"/>
      </w:docPartPr>
      <w:docPartBody>
        <w:p w:rsidR="00B44CC8" w:rsidRDefault="00DE1131" w:rsidP="00DE1131">
          <w:pPr>
            <w:pStyle w:val="FF375C6620EF459685F7A20A5F42699B"/>
          </w:pPr>
          <w:r w:rsidRPr="00B71800">
            <w:rPr>
              <w:rStyle w:val="PlaceholderText"/>
            </w:rPr>
            <w:t>Choose an item.</w:t>
          </w:r>
        </w:p>
      </w:docPartBody>
    </w:docPart>
    <w:docPart>
      <w:docPartPr>
        <w:name w:val="9D28E21C361D49F983B0D5F3B60A0093"/>
        <w:category>
          <w:name w:val="General"/>
          <w:gallery w:val="placeholder"/>
        </w:category>
        <w:types>
          <w:type w:val="bbPlcHdr"/>
        </w:types>
        <w:behaviors>
          <w:behavior w:val="content"/>
        </w:behaviors>
        <w:guid w:val="{1FAD9F2F-804F-45CB-BFEB-9FB854BE257C}"/>
      </w:docPartPr>
      <w:docPartBody>
        <w:p w:rsidR="00B44CC8" w:rsidRDefault="00DE1131" w:rsidP="00DE1131">
          <w:pPr>
            <w:pStyle w:val="9D28E21C361D49F983B0D5F3B60A0093"/>
          </w:pPr>
          <w:r w:rsidRPr="00BC4529">
            <w:rPr>
              <w:rStyle w:val="PlaceholderText"/>
            </w:rPr>
            <w:t>Choose an item.</w:t>
          </w:r>
        </w:p>
      </w:docPartBody>
    </w:docPart>
    <w:docPart>
      <w:docPartPr>
        <w:name w:val="87D1DBEE97A34E9E9A0A8E96F7785E70"/>
        <w:category>
          <w:name w:val="General"/>
          <w:gallery w:val="placeholder"/>
        </w:category>
        <w:types>
          <w:type w:val="bbPlcHdr"/>
        </w:types>
        <w:behaviors>
          <w:behavior w:val="content"/>
        </w:behaviors>
        <w:guid w:val="{00F6BD08-2D4F-4A88-9EB8-9EBEB91F8482}"/>
      </w:docPartPr>
      <w:docPartBody>
        <w:p w:rsidR="00B44CC8" w:rsidRDefault="00DE1131" w:rsidP="00DE1131">
          <w:pPr>
            <w:pStyle w:val="87D1DBEE97A34E9E9A0A8E96F7785E70"/>
          </w:pPr>
          <w:r w:rsidRPr="00775F76">
            <w:rPr>
              <w:rStyle w:val="PlaceholderText"/>
            </w:rPr>
            <w:t>Choose an item.</w:t>
          </w:r>
        </w:p>
      </w:docPartBody>
    </w:docPart>
    <w:docPart>
      <w:docPartPr>
        <w:name w:val="EC164FA36485491DBBBCBE71AED90B6B"/>
        <w:category>
          <w:name w:val="General"/>
          <w:gallery w:val="placeholder"/>
        </w:category>
        <w:types>
          <w:type w:val="bbPlcHdr"/>
        </w:types>
        <w:behaviors>
          <w:behavior w:val="content"/>
        </w:behaviors>
        <w:guid w:val="{2ED8297A-44B2-49C0-92D5-111108EA5CF1}"/>
      </w:docPartPr>
      <w:docPartBody>
        <w:p w:rsidR="00B44CC8" w:rsidRDefault="00DE1131" w:rsidP="00DE1131">
          <w:pPr>
            <w:pStyle w:val="EC164FA36485491DBBBCBE71AED90B6B"/>
          </w:pPr>
          <w:r w:rsidRPr="00775F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0550B1"/>
    <w:rsid w:val="001B72D9"/>
    <w:rsid w:val="002933F6"/>
    <w:rsid w:val="002B3BE6"/>
    <w:rsid w:val="00344926"/>
    <w:rsid w:val="008B6D43"/>
    <w:rsid w:val="00AE052B"/>
    <w:rsid w:val="00B44CC8"/>
    <w:rsid w:val="00DE1131"/>
    <w:rsid w:val="00E5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C0420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131"/>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560BBB6D35F9473F8E3603CD18F0B9CA">
    <w:name w:val="560BBB6D35F9473F8E3603CD18F0B9CA"/>
    <w:rsid w:val="00E55926"/>
    <w:pPr>
      <w:spacing w:after="160" w:line="259" w:lineRule="auto"/>
    </w:pPr>
  </w:style>
  <w:style w:type="paragraph" w:customStyle="1" w:styleId="6F8B8B4468254A93B2D5A1B6709D8F65">
    <w:name w:val="6F8B8B4468254A93B2D5A1B6709D8F65"/>
    <w:rsid w:val="00E55926"/>
    <w:pPr>
      <w:spacing w:after="160" w:line="259" w:lineRule="auto"/>
    </w:pPr>
  </w:style>
  <w:style w:type="paragraph" w:customStyle="1" w:styleId="C477A2C10CF84BF4AF597E5DC665BDA5">
    <w:name w:val="C477A2C10CF84BF4AF597E5DC665BDA5"/>
    <w:rsid w:val="00E55926"/>
    <w:pPr>
      <w:spacing w:after="160" w:line="259" w:lineRule="auto"/>
    </w:pPr>
  </w:style>
  <w:style w:type="paragraph" w:customStyle="1" w:styleId="83230EA3E5CB449DAEFCD23B80976601">
    <w:name w:val="83230EA3E5CB449DAEFCD23B80976601"/>
    <w:rsid w:val="00E55926"/>
    <w:pPr>
      <w:spacing w:after="160" w:line="259" w:lineRule="auto"/>
    </w:pPr>
  </w:style>
  <w:style w:type="paragraph" w:customStyle="1" w:styleId="7D2DA832528245BBAC5FC717539ECDE4">
    <w:name w:val="7D2DA832528245BBAC5FC717539ECDE4"/>
    <w:rsid w:val="00E55926"/>
    <w:pPr>
      <w:spacing w:after="160" w:line="259" w:lineRule="auto"/>
    </w:pPr>
  </w:style>
  <w:style w:type="paragraph" w:customStyle="1" w:styleId="FDFA2B1A2C5544408A0CA1981E9BD387">
    <w:name w:val="FDFA2B1A2C5544408A0CA1981E9BD387"/>
    <w:rsid w:val="00E55926"/>
    <w:pPr>
      <w:spacing w:after="160" w:line="259" w:lineRule="auto"/>
    </w:pPr>
  </w:style>
  <w:style w:type="paragraph" w:customStyle="1" w:styleId="33815B43694C45D19C9E4B2230F87ED1">
    <w:name w:val="33815B43694C45D19C9E4B2230F87ED1"/>
    <w:rsid w:val="00E55926"/>
    <w:pPr>
      <w:spacing w:after="160" w:line="259" w:lineRule="auto"/>
    </w:pPr>
  </w:style>
  <w:style w:type="paragraph" w:customStyle="1" w:styleId="64528A7CF5D647199C954B1E8DD9D7E7">
    <w:name w:val="64528A7CF5D647199C954B1E8DD9D7E7"/>
    <w:rsid w:val="00E55926"/>
    <w:pPr>
      <w:spacing w:after="160" w:line="259" w:lineRule="auto"/>
    </w:pPr>
  </w:style>
  <w:style w:type="paragraph" w:customStyle="1" w:styleId="7880DF49E6AE4086990FA3EC36CAD0AC">
    <w:name w:val="7880DF49E6AE4086990FA3EC36CAD0AC"/>
    <w:rsid w:val="00E55926"/>
    <w:pPr>
      <w:spacing w:after="160" w:line="259" w:lineRule="auto"/>
    </w:pPr>
  </w:style>
  <w:style w:type="paragraph" w:customStyle="1" w:styleId="E08CFC690666434AA4151D0D73285537">
    <w:name w:val="E08CFC690666434AA4151D0D73285537"/>
    <w:rsid w:val="00DE1131"/>
    <w:pPr>
      <w:spacing w:after="160" w:line="259" w:lineRule="auto"/>
    </w:pPr>
  </w:style>
  <w:style w:type="paragraph" w:customStyle="1" w:styleId="FF375C6620EF459685F7A20A5F42699B">
    <w:name w:val="FF375C6620EF459685F7A20A5F42699B"/>
    <w:rsid w:val="00DE1131"/>
    <w:pPr>
      <w:spacing w:after="160" w:line="259" w:lineRule="auto"/>
    </w:pPr>
  </w:style>
  <w:style w:type="paragraph" w:customStyle="1" w:styleId="0DEDB5FC95DD43B2AC7C75CBA7483316">
    <w:name w:val="0DEDB5FC95DD43B2AC7C75CBA7483316"/>
    <w:rsid w:val="00DE1131"/>
    <w:pPr>
      <w:spacing w:after="160" w:line="259" w:lineRule="auto"/>
    </w:pPr>
  </w:style>
  <w:style w:type="paragraph" w:customStyle="1" w:styleId="9D28E21C361D49F983B0D5F3B60A0093">
    <w:name w:val="9D28E21C361D49F983B0D5F3B60A0093"/>
    <w:rsid w:val="00DE1131"/>
    <w:pPr>
      <w:spacing w:after="160" w:line="259" w:lineRule="auto"/>
    </w:pPr>
  </w:style>
  <w:style w:type="paragraph" w:customStyle="1" w:styleId="360E1228B43F467488FA64F503629260">
    <w:name w:val="360E1228B43F467488FA64F503629260"/>
    <w:rsid w:val="00DE1131"/>
    <w:pPr>
      <w:spacing w:after="160" w:line="259" w:lineRule="auto"/>
    </w:pPr>
  </w:style>
  <w:style w:type="paragraph" w:customStyle="1" w:styleId="87D1DBEE97A34E9E9A0A8E96F7785E70">
    <w:name w:val="87D1DBEE97A34E9E9A0A8E96F7785E70"/>
    <w:rsid w:val="00DE1131"/>
    <w:pPr>
      <w:spacing w:after="160" w:line="259" w:lineRule="auto"/>
    </w:pPr>
  </w:style>
  <w:style w:type="paragraph" w:customStyle="1" w:styleId="0795FD07CAEC4DE086467DF2A214F1A5">
    <w:name w:val="0795FD07CAEC4DE086467DF2A214F1A5"/>
    <w:rsid w:val="00DE1131"/>
    <w:pPr>
      <w:spacing w:after="160" w:line="259" w:lineRule="auto"/>
    </w:pPr>
  </w:style>
  <w:style w:type="paragraph" w:customStyle="1" w:styleId="EC164FA36485491DBBBCBE71AED90B6B">
    <w:name w:val="EC164FA36485491DBBBCBE71AED90B6B"/>
    <w:rsid w:val="00DE11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4CAF0-9FC5-4F70-88A5-BDA9A545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2020-03-19T12:23:00Z</dcterms:created>
  <dcterms:modified xsi:type="dcterms:W3CDTF">2020-04-28T15:05:00Z</dcterms:modified>
</cp:coreProperties>
</file>