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AE4833" w:rsidRDefault="00697B97" w:rsidP="00AE4833">
      <w:pPr>
        <w:pStyle w:val="Heading1"/>
        <w:jc w:val="center"/>
      </w:pPr>
      <w:r w:rsidRPr="00AE4833">
        <w:t xml:space="preserve">NICE </w:t>
      </w:r>
      <w:r w:rsidR="00126C3F" w:rsidRPr="00AE4833">
        <w:t>indicator guidance</w:t>
      </w:r>
    </w:p>
    <w:p w14:paraId="47C90B13" w14:textId="18550B64" w:rsidR="00B8026E" w:rsidRDefault="00B8026E" w:rsidP="00D372F1">
      <w:pPr>
        <w:pStyle w:val="Paragraphnonumbers"/>
      </w:pPr>
      <w:r>
        <w:t>Date first published on NICE menu:</w:t>
      </w:r>
      <w:r w:rsidR="00DF637B">
        <w:t xml:space="preserve"> </w:t>
      </w:r>
      <w:r w:rsidR="00F153EC">
        <w:t>August 2010.</w:t>
      </w:r>
    </w:p>
    <w:p w14:paraId="06BAB3FE" w14:textId="5616B299" w:rsidR="00B8026E" w:rsidRPr="00126C3F" w:rsidRDefault="00B8026E" w:rsidP="00D372F1">
      <w:pPr>
        <w:pStyle w:val="Paragraphnonumbers"/>
        <w:rPr>
          <w:b/>
        </w:rPr>
      </w:pPr>
      <w:r>
        <w:t>Last update</w:t>
      </w:r>
      <w:r w:rsidRPr="00B8026E">
        <w:t xml:space="preserve">: </w:t>
      </w:r>
      <w:r w:rsidR="00D6794C">
        <w:t xml:space="preserve">October </w:t>
      </w:r>
      <w:r w:rsidR="00F153EC">
        <w:t>2020.</w:t>
      </w:r>
    </w:p>
    <w:p w14:paraId="6107852F" w14:textId="79B9A2D0" w:rsidR="006F0A86" w:rsidRDefault="006F0A86" w:rsidP="00AE4833">
      <w:pPr>
        <w:pStyle w:val="Heading2"/>
      </w:pPr>
      <w:r w:rsidRPr="00126C3F">
        <w:t>Indicato</w:t>
      </w:r>
      <w:r w:rsidR="00F153EC">
        <w:t>r NM03</w:t>
      </w:r>
    </w:p>
    <w:p w14:paraId="415549B1" w14:textId="77777777" w:rsidR="00F153EC" w:rsidRDefault="00F153EC" w:rsidP="00F153EC">
      <w:pPr>
        <w:pStyle w:val="Paragraph"/>
        <w:rPr>
          <w:b/>
          <w:bCs/>
        </w:rPr>
      </w:pPr>
      <w:r w:rsidRPr="00F153EC">
        <w:t xml:space="preserve">The percentage of women under the age of 55 years who are taking antiepileptic drugs who have a record of information and counselling about contraception, </w:t>
      </w:r>
      <w:proofErr w:type="gramStart"/>
      <w:r w:rsidRPr="00F153EC">
        <w:t>conception</w:t>
      </w:r>
      <w:proofErr w:type="gramEnd"/>
      <w:r w:rsidRPr="00F153EC">
        <w:t xml:space="preserve"> and pregnancy in the preceding 12 months.</w:t>
      </w:r>
    </w:p>
    <w:p w14:paraId="18778417" w14:textId="4EA23EF0" w:rsidR="00806B97" w:rsidRDefault="00806B97" w:rsidP="00AE4833">
      <w:pPr>
        <w:pStyle w:val="Heading2"/>
      </w:pPr>
      <w:r w:rsidRPr="00806B97">
        <w:t xml:space="preserve">Indicator type </w:t>
      </w:r>
    </w:p>
    <w:p w14:paraId="1F16E37E" w14:textId="708E2F20" w:rsidR="00F6535D" w:rsidRPr="00F153EC" w:rsidRDefault="001C31E9" w:rsidP="00F6535D">
      <w:pPr>
        <w:pStyle w:val="Paragraph"/>
      </w:pPr>
      <w:r w:rsidRPr="00F153EC">
        <w:t xml:space="preserve">General practice indicator suitable for use </w:t>
      </w:r>
      <w:r w:rsidR="00BE0C7B">
        <w:t xml:space="preserve">outside </w:t>
      </w:r>
      <w:r w:rsidRPr="00F153EC">
        <w:t>the Quality and Outcomes Framework.</w:t>
      </w:r>
      <w:r w:rsidR="00BE0C7B">
        <w:t xml:space="preserve"> </w:t>
      </w:r>
      <w:r w:rsidR="00DC26D1">
        <w:t>Assessment of available data highlights that the a</w:t>
      </w:r>
      <w:r w:rsidR="00BE0C7B">
        <w:t>verage population size per practice is less than 20 patients.</w:t>
      </w:r>
    </w:p>
    <w:p w14:paraId="5CBA37E8" w14:textId="6F58C6BE" w:rsidR="006F0A86" w:rsidRDefault="006F0A86" w:rsidP="00AE4833">
      <w:pPr>
        <w:pStyle w:val="Heading2"/>
        <w:rPr>
          <w:i/>
        </w:rPr>
      </w:pPr>
      <w:r w:rsidRPr="00011273">
        <w:t>Rationale</w:t>
      </w:r>
    </w:p>
    <w:p w14:paraId="58003C2D" w14:textId="3FC44DAF" w:rsidR="00F153EC" w:rsidRPr="00F153EC" w:rsidRDefault="00F153EC" w:rsidP="00F153EC">
      <w:pPr>
        <w:pStyle w:val="Paragraph"/>
        <w:rPr>
          <w:lang w:val="en-US" w:eastAsia="en-US"/>
        </w:rPr>
      </w:pPr>
      <w:r w:rsidRPr="00F153EC">
        <w:rPr>
          <w:lang w:val="en-US" w:eastAsia="en-US"/>
        </w:rPr>
        <w:t>Antiepileptic drugs taken during pregnancy are associated with an increased risk of major congenital malformations (MCMs). Women in the general population have a 1–2% chance of having a baby with an MCM. Women with epilepsy taking 1 anti-epileptic drug</w:t>
      </w:r>
      <w:r w:rsidR="00927119">
        <w:rPr>
          <w:lang w:val="en-US" w:eastAsia="en-US"/>
        </w:rPr>
        <w:t xml:space="preserve"> (AED)</w:t>
      </w:r>
      <w:r w:rsidRPr="00F153EC">
        <w:rPr>
          <w:lang w:val="en-US" w:eastAsia="en-US"/>
        </w:rPr>
        <w:t xml:space="preserve"> have a chance of having a baby with an MCM of slightly over 3.5%, while for women taking 2 or more anti-epileptic drugs the average chance increases to 6%</w:t>
      </w:r>
      <w:r>
        <w:rPr>
          <w:rStyle w:val="FootnoteReference"/>
          <w:lang w:val="en-US" w:eastAsia="en-US"/>
        </w:rPr>
        <w:footnoteReference w:id="1"/>
      </w:r>
      <w:r w:rsidRPr="00F153EC">
        <w:rPr>
          <w:lang w:val="en-US" w:eastAsia="en-US"/>
        </w:rPr>
        <w:t>. The risk of MCMs occurring can relate to having epilepsy and to taking AEDs while pregnant. Only 46% of women with epilepsy who have had children had been told that their medication might affect their unborn child</w:t>
      </w:r>
      <w:r>
        <w:rPr>
          <w:rStyle w:val="FootnoteReference"/>
          <w:lang w:val="en-US" w:eastAsia="en-US"/>
        </w:rPr>
        <w:footnoteReference w:id="2"/>
      </w:r>
      <w:r w:rsidRPr="00F153EC">
        <w:rPr>
          <w:lang w:val="en-US" w:eastAsia="en-US"/>
        </w:rPr>
        <w:t>.</w:t>
      </w:r>
    </w:p>
    <w:p w14:paraId="0EA287F8" w14:textId="7D7E673F" w:rsidR="007224B6" w:rsidRDefault="007224B6" w:rsidP="007224B6">
      <w:pPr>
        <w:pStyle w:val="Paragraph"/>
        <w:rPr>
          <w:lang w:val="en-US" w:eastAsia="en-US"/>
        </w:rPr>
      </w:pPr>
      <w:r w:rsidRPr="00F153EC">
        <w:rPr>
          <w:lang w:val="en-US" w:eastAsia="en-US"/>
        </w:rPr>
        <w:t xml:space="preserve">Valproate must not be used in </w:t>
      </w:r>
      <w:r>
        <w:rPr>
          <w:lang w:val="en-US" w:eastAsia="en-US"/>
        </w:rPr>
        <w:t xml:space="preserve">pregnancy, and </w:t>
      </w:r>
      <w:r w:rsidR="001C0BE2">
        <w:rPr>
          <w:lang w:val="en-US" w:eastAsia="en-US"/>
        </w:rPr>
        <w:t xml:space="preserve">it must not be </w:t>
      </w:r>
      <w:r>
        <w:rPr>
          <w:lang w:val="en-US" w:eastAsia="en-US"/>
        </w:rPr>
        <w:t xml:space="preserve">used in </w:t>
      </w:r>
      <w:r w:rsidRPr="00F153EC">
        <w:rPr>
          <w:lang w:val="en-US" w:eastAsia="en-US"/>
        </w:rPr>
        <w:t xml:space="preserve">girls </w:t>
      </w:r>
      <w:r>
        <w:rPr>
          <w:lang w:val="en-US" w:eastAsia="en-US"/>
        </w:rPr>
        <w:t xml:space="preserve">and women </w:t>
      </w:r>
      <w:r w:rsidRPr="00F153EC">
        <w:rPr>
          <w:lang w:val="en-US" w:eastAsia="en-US"/>
        </w:rPr>
        <w:t xml:space="preserve">of childbearing potential (including young girls who are likely to need </w:t>
      </w:r>
      <w:r w:rsidRPr="00F153EC">
        <w:rPr>
          <w:lang w:val="en-US" w:eastAsia="en-US"/>
        </w:rPr>
        <w:lastRenderedPageBreak/>
        <w:t xml:space="preserve">treatment into their childbearing years) </w:t>
      </w:r>
      <w:r w:rsidR="001C0BE2">
        <w:rPr>
          <w:lang w:val="en-US" w:eastAsia="en-US"/>
        </w:rPr>
        <w:t>unless</w:t>
      </w:r>
      <w:r w:rsidRPr="00FC1A38">
        <w:rPr>
          <w:lang w:val="en-US" w:eastAsia="en-US"/>
        </w:rPr>
        <w:t xml:space="preserve"> other options are unsuitable </w:t>
      </w:r>
      <w:r>
        <w:rPr>
          <w:lang w:val="en-US" w:eastAsia="en-US"/>
        </w:rPr>
        <w:t xml:space="preserve">and </w:t>
      </w:r>
      <w:r w:rsidRPr="00F153EC">
        <w:rPr>
          <w:lang w:val="en-US" w:eastAsia="en-US"/>
        </w:rPr>
        <w:t xml:space="preserve">a pregnancy prevention </w:t>
      </w:r>
      <w:proofErr w:type="spellStart"/>
      <w:r w:rsidRPr="00F153EC">
        <w:rPr>
          <w:lang w:val="en-US" w:eastAsia="en-US"/>
        </w:rPr>
        <w:t>programme</w:t>
      </w:r>
      <w:proofErr w:type="spellEnd"/>
      <w:r w:rsidRPr="00F153EC">
        <w:rPr>
          <w:lang w:val="en-US" w:eastAsia="en-US"/>
        </w:rPr>
        <w:t xml:space="preserve"> in place, in line with the </w:t>
      </w:r>
      <w:hyperlink r:id="rId8" w:history="1">
        <w:r w:rsidRPr="00F153EC">
          <w:rPr>
            <w:rStyle w:val="Hyperlink"/>
            <w:lang w:val="en-US" w:eastAsia="en-US"/>
          </w:rPr>
          <w:t>MHRA safety advice on valproate</w:t>
        </w:r>
      </w:hyperlink>
      <w:r w:rsidRPr="00F153EC">
        <w:rPr>
          <w:lang w:val="en-US" w:eastAsia="en-US"/>
        </w:rPr>
        <w:t>.</w:t>
      </w:r>
      <w:r w:rsidRPr="00FC1A38">
        <w:rPr>
          <w:lang w:val="en-US" w:eastAsia="en-US"/>
        </w:rPr>
        <w:t xml:space="preserve"> This is because of the risk of malformations and developmental abnormalities in the baby</w:t>
      </w:r>
      <w:r>
        <w:rPr>
          <w:lang w:val="en-US" w:eastAsia="en-US"/>
        </w:rPr>
        <w:t>.</w:t>
      </w:r>
    </w:p>
    <w:p w14:paraId="1029E9FE" w14:textId="77777777" w:rsidR="00CF5EE3" w:rsidRDefault="00CF5EE3" w:rsidP="00CF5EE3">
      <w:pPr>
        <w:pStyle w:val="NICEnormal"/>
      </w:pPr>
      <w:r w:rsidRPr="00962062">
        <w:t xml:space="preserve">The MHRA has published </w:t>
      </w:r>
      <w:hyperlink r:id="rId9" w:history="1">
        <w:r w:rsidRPr="00962062">
          <w:rPr>
            <w:rStyle w:val="Hyperlink"/>
          </w:rPr>
          <w:t xml:space="preserve">temporary advice on the valproate pregnancy prevention </w:t>
        </w:r>
        <w:proofErr w:type="spellStart"/>
        <w:r w:rsidRPr="00962062">
          <w:rPr>
            <w:rStyle w:val="Hyperlink"/>
          </w:rPr>
          <w:t>programme</w:t>
        </w:r>
        <w:proofErr w:type="spellEnd"/>
        <w:r w:rsidRPr="00962062">
          <w:rPr>
            <w:rStyle w:val="Hyperlink"/>
          </w:rPr>
          <w:t xml:space="preserve"> during the COVID-19 pandemic</w:t>
        </w:r>
      </w:hyperlink>
      <w:r w:rsidRPr="00962062">
        <w:t>.</w:t>
      </w:r>
    </w:p>
    <w:p w14:paraId="69D4A75D" w14:textId="657651FE" w:rsidR="00D141B1" w:rsidRDefault="00D141B1" w:rsidP="00AE4833">
      <w:pPr>
        <w:pStyle w:val="Heading2"/>
        <w:rPr>
          <w:i/>
        </w:rPr>
      </w:pPr>
      <w:r w:rsidRPr="001F2B33">
        <w:t xml:space="preserve">Source guidance </w:t>
      </w:r>
    </w:p>
    <w:p w14:paraId="1E259BBD" w14:textId="729B6D71" w:rsidR="00D141B1" w:rsidRPr="00BD6253" w:rsidRDefault="00506813" w:rsidP="00EA70CA">
      <w:pPr>
        <w:pStyle w:val="Paragraph"/>
      </w:pPr>
      <w:hyperlink r:id="rId10" w:history="1">
        <w:r w:rsidR="00F153EC" w:rsidRPr="00F153EC">
          <w:rPr>
            <w:rStyle w:val="Hyperlink"/>
          </w:rPr>
          <w:t>Epilepsies: diagnosis and management</w:t>
        </w:r>
      </w:hyperlink>
      <w:r w:rsidR="00D141B1">
        <w:t xml:space="preserve"> </w:t>
      </w:r>
      <w:r w:rsidR="00F153EC">
        <w:t>(2012, updated 2019</w:t>
      </w:r>
      <w:r w:rsidR="00D141B1" w:rsidRPr="00BD6253">
        <w:t>) NICE guideline</w:t>
      </w:r>
      <w:r w:rsidR="00F153EC">
        <w:t> 137</w:t>
      </w:r>
      <w:r w:rsidR="00D141B1" w:rsidRPr="00BD6253">
        <w:t>, recommendation</w:t>
      </w:r>
      <w:r w:rsidR="00F153EC">
        <w:t>s 1.15.1.1 and 1.15.1.2</w:t>
      </w:r>
      <w:r w:rsidR="00D141B1" w:rsidRPr="00BD6253">
        <w:t xml:space="preserve">. </w:t>
      </w:r>
    </w:p>
    <w:p w14:paraId="05AD89C4" w14:textId="77777777" w:rsidR="00D141B1" w:rsidRDefault="00D141B1" w:rsidP="00AE4833">
      <w:pPr>
        <w:pStyle w:val="Heading2"/>
      </w:pPr>
      <w:r>
        <w:t xml:space="preserve">Specification </w:t>
      </w:r>
    </w:p>
    <w:p w14:paraId="4B62A813" w14:textId="350ACBBE" w:rsidR="0009195D" w:rsidRDefault="00D141B1" w:rsidP="00EA70CA">
      <w:pPr>
        <w:pStyle w:val="Paragraph"/>
      </w:pPr>
      <w:r>
        <w:t xml:space="preserve">Numerator: </w:t>
      </w:r>
      <w:r w:rsidR="0009195D" w:rsidRPr="00EA70CA">
        <w:t xml:space="preserve">The number of </w:t>
      </w:r>
      <w:r w:rsidR="00F153EC" w:rsidRPr="00EA70CA">
        <w:t>women</w:t>
      </w:r>
      <w:r w:rsidR="0009195D" w:rsidRPr="00EA70CA">
        <w:t xml:space="preserve"> in the denominator </w:t>
      </w:r>
      <w:r w:rsidR="00EA70CA" w:rsidRPr="00EA70CA">
        <w:t xml:space="preserve">who have a record of information and counselling about contraception, </w:t>
      </w:r>
      <w:proofErr w:type="gramStart"/>
      <w:r w:rsidR="00EA70CA" w:rsidRPr="00EA70CA">
        <w:t>conception</w:t>
      </w:r>
      <w:proofErr w:type="gramEnd"/>
      <w:r w:rsidR="00EA70CA" w:rsidRPr="00EA70CA">
        <w:t xml:space="preserve"> and pregnancy in the preceding 12 months</w:t>
      </w:r>
      <w:r w:rsidR="0009195D">
        <w:t>.</w:t>
      </w:r>
      <w:r w:rsidR="0009195D" w:rsidRPr="0009195D">
        <w:t xml:space="preserve"> </w:t>
      </w:r>
    </w:p>
    <w:p w14:paraId="06B62F8F" w14:textId="01B790B7" w:rsidR="00D141B1" w:rsidRDefault="00D141B1" w:rsidP="00EA70CA">
      <w:pPr>
        <w:pStyle w:val="Paragraph"/>
      </w:pPr>
      <w:r>
        <w:t>Denominator</w:t>
      </w:r>
      <w:r w:rsidRPr="00F153EC">
        <w:t xml:space="preserve">: </w:t>
      </w:r>
      <w:r w:rsidR="002B0BA6" w:rsidRPr="00F153EC">
        <w:t xml:space="preserve">The number of </w:t>
      </w:r>
      <w:r w:rsidR="00F153EC" w:rsidRPr="00F153EC">
        <w:t>women under the age of 55 years who are taking antiepileptic drugs</w:t>
      </w:r>
      <w:r w:rsidR="002B0BA6">
        <w:t>.</w:t>
      </w:r>
    </w:p>
    <w:p w14:paraId="04501E11" w14:textId="3B40B1F8" w:rsidR="0009195D" w:rsidRDefault="0009195D" w:rsidP="00EA70CA">
      <w:pPr>
        <w:pStyle w:val="Paragraph"/>
      </w:pPr>
      <w:r>
        <w:t xml:space="preserve">Calculation: </w:t>
      </w:r>
      <w:r w:rsidRPr="00EA70CA">
        <w:t>(Numerator/</w:t>
      </w:r>
      <w:proofErr w:type="gramStart"/>
      <w:r w:rsidRPr="00EA70CA">
        <w:t>denominator)*</w:t>
      </w:r>
      <w:proofErr w:type="gramEnd"/>
      <w:r w:rsidRPr="00EA70CA">
        <w:t>100</w:t>
      </w:r>
    </w:p>
    <w:p w14:paraId="200701E0" w14:textId="301D07BE" w:rsidR="00D141B1" w:rsidRDefault="00D141B1" w:rsidP="00EA70CA">
      <w:pPr>
        <w:pStyle w:val="Paragraph"/>
      </w:pPr>
      <w:r>
        <w:t xml:space="preserve">Exclusions: </w:t>
      </w:r>
      <w:r w:rsidR="00EA70CA">
        <w:t>Women who have been sterilised or undergone partial or complete removal of the uterus</w:t>
      </w:r>
      <w:r w:rsidR="00DF45AD">
        <w:t xml:space="preserve">. </w:t>
      </w:r>
    </w:p>
    <w:p w14:paraId="15239063" w14:textId="537E731E" w:rsidR="00706451" w:rsidRDefault="00706451" w:rsidP="00D372F1">
      <w:pPr>
        <w:pStyle w:val="Paragraphnonumbers"/>
      </w:pPr>
      <w:r w:rsidRPr="00EA70CA">
        <w:t xml:space="preserve">Minimum population: </w:t>
      </w:r>
      <w:r w:rsidR="00BE0C7B" w:rsidRPr="00BE0C7B">
        <w:t>The indicator would be appropriate to assess performance of collaborations or networks of GP practices serving populations of around 30,000 to 50,000.</w:t>
      </w:r>
    </w:p>
    <w:p w14:paraId="129ECA00" w14:textId="65691789" w:rsidR="0009195D" w:rsidRPr="0009195D" w:rsidRDefault="0009195D" w:rsidP="00AE4833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D372F1">
      <w:pPr>
        <w:pStyle w:val="Paragraphnonumbers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350F0" w14:textId="77777777" w:rsidR="00506813" w:rsidRDefault="00506813" w:rsidP="00446BEE">
      <w:r>
        <w:separator/>
      </w:r>
    </w:p>
  </w:endnote>
  <w:endnote w:type="continuationSeparator" w:id="0">
    <w:p w14:paraId="153038C3" w14:textId="77777777" w:rsidR="00506813" w:rsidRDefault="0050681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04DDCE10" w:rsidR="00245B12" w:rsidRPr="00EA7F52" w:rsidRDefault="00D141B1" w:rsidP="00D141B1">
    <w:pPr>
      <w:pStyle w:val="Footer"/>
    </w:pPr>
    <w:r>
      <w:t xml:space="preserve">NICE indicator guidance: </w:t>
    </w:r>
    <w:r w:rsidR="002A7978">
      <w:t>NM03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CB41" w14:textId="77777777" w:rsidR="00506813" w:rsidRDefault="00506813" w:rsidP="00446BEE">
      <w:r>
        <w:separator/>
      </w:r>
    </w:p>
  </w:footnote>
  <w:footnote w:type="continuationSeparator" w:id="0">
    <w:p w14:paraId="714FB00E" w14:textId="77777777" w:rsidR="00506813" w:rsidRDefault="00506813" w:rsidP="00446BEE">
      <w:r>
        <w:continuationSeparator/>
      </w:r>
    </w:p>
  </w:footnote>
  <w:footnote w:id="1">
    <w:p w14:paraId="66FFF2FA" w14:textId="3A30934D" w:rsidR="00F153EC" w:rsidRPr="00F153EC" w:rsidRDefault="00F153EC">
      <w:pPr>
        <w:pStyle w:val="FootnoteText"/>
        <w:rPr>
          <w:rFonts w:ascii="Arial" w:hAnsi="Arial" w:cs="Arial"/>
        </w:rPr>
      </w:pPr>
      <w:r w:rsidRPr="00F153EC">
        <w:rPr>
          <w:rStyle w:val="FootnoteReference"/>
          <w:rFonts w:ascii="Arial" w:hAnsi="Arial" w:cs="Arial"/>
        </w:rPr>
        <w:footnoteRef/>
      </w:r>
      <w:r w:rsidRPr="00F153EC">
        <w:rPr>
          <w:rFonts w:ascii="Arial" w:hAnsi="Arial" w:cs="Arial"/>
        </w:rPr>
        <w:t xml:space="preserve"> Morrow J, Russell A, Guthrie E et al. (2006) Malformation risks of antiepileptic drugs in pregnancy: a prospective study from the UK Epilepsy and Pregnancy Register. Journal of Neurology, Neurosurgery and Psychiatry 77: 193–8</w:t>
      </w:r>
    </w:p>
  </w:footnote>
  <w:footnote w:id="2">
    <w:p w14:paraId="79005BFF" w14:textId="77777777" w:rsidR="00F153EC" w:rsidRPr="00F153EC" w:rsidRDefault="00F153EC" w:rsidP="00F153EC">
      <w:pPr>
        <w:pStyle w:val="FootnoteText"/>
        <w:rPr>
          <w:rFonts w:ascii="Arial" w:hAnsi="Arial" w:cs="Arial"/>
        </w:rPr>
      </w:pPr>
      <w:r w:rsidRPr="00F153EC">
        <w:rPr>
          <w:rStyle w:val="FootnoteReference"/>
          <w:rFonts w:ascii="Arial" w:hAnsi="Arial" w:cs="Arial"/>
        </w:rPr>
        <w:footnoteRef/>
      </w:r>
      <w:r w:rsidRPr="00F153EC">
        <w:rPr>
          <w:rFonts w:ascii="Arial" w:hAnsi="Arial" w:cs="Arial"/>
        </w:rPr>
        <w:t xml:space="preserve"> Crawford P, Hudson S (2003) Understanding the information needs of women with epilepsy at different </w:t>
      </w:r>
      <w:proofErr w:type="spellStart"/>
      <w:r w:rsidRPr="00F153EC">
        <w:rPr>
          <w:rFonts w:ascii="Arial" w:hAnsi="Arial" w:cs="Arial"/>
        </w:rPr>
        <w:t>lifestages</w:t>
      </w:r>
      <w:proofErr w:type="spellEnd"/>
      <w:r w:rsidRPr="00F153EC">
        <w:rPr>
          <w:rFonts w:ascii="Arial" w:hAnsi="Arial" w:cs="Arial"/>
        </w:rPr>
        <w:t>: results of the 'Ideal World' survey. Seizure 12: 502–7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0BE2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A7978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839BA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06813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24B6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179C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27119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483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C7B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72FB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083"/>
    <w:rsid w:val="00CF58B7"/>
    <w:rsid w:val="00CF5EE3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372F1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6794C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6D1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16B1"/>
    <w:rsid w:val="00EA45ED"/>
    <w:rsid w:val="00EA6CE3"/>
    <w:rsid w:val="00EA70CA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153EC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AE4833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AE4833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valproate-use-by-women-and-gir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cg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valproate-pregnancy-prevention-programme-temporary-advice-for-management-during-coronavirus-covid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1993-FB04-4959-8253-B1EBA2F7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2020-10-26T14:45:00Z</dcterms:created>
  <dcterms:modified xsi:type="dcterms:W3CDTF">2020-11-02T13:45:00Z</dcterms:modified>
</cp:coreProperties>
</file>