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2B3F03A7" w14:textId="33BA2426" w:rsidR="00262F98" w:rsidRDefault="004A3DF0" w:rsidP="00262F98">
      <w:pPr>
        <w:pStyle w:val="Heading1"/>
      </w:pPr>
      <w:r w:rsidRPr="004A3DF0">
        <w:t xml:space="preserve">Cardiovascular disease prevention: cardiovascular risk assessment for people with bipolar, schizophrenia or other psychoses </w:t>
      </w:r>
    </w:p>
    <w:p w14:paraId="7BF309D9" w14:textId="2E30D56B" w:rsidR="00F42A59" w:rsidRDefault="00F42A59" w:rsidP="00F42A59">
      <w:pPr>
        <w:pStyle w:val="Paragraph"/>
      </w:pPr>
      <w:r>
        <w:t xml:space="preserve">Date first published on NICE menu: </w:t>
      </w:r>
      <w:r w:rsidR="00175856">
        <w:t>August 2015</w:t>
      </w:r>
    </w:p>
    <w:p w14:paraId="35CDD067" w14:textId="2A5A68BE" w:rsidR="00F42A59" w:rsidRDefault="00F42A59" w:rsidP="00F42A59">
      <w:pPr>
        <w:pStyle w:val="Paragraph"/>
      </w:pPr>
      <w:r>
        <w:t xml:space="preserve">Last update: </w:t>
      </w:r>
      <w:r w:rsidR="00175856">
        <w:t>May 2023</w:t>
      </w:r>
    </w:p>
    <w:p w14:paraId="33C0E1F3" w14:textId="263AFD9A" w:rsidR="00F42A59" w:rsidRDefault="00F42A59" w:rsidP="00F42A59">
      <w:pPr>
        <w:pStyle w:val="Paragraph"/>
      </w:pPr>
      <w:r>
        <w:t xml:space="preserve">Next review date: </w:t>
      </w:r>
      <w:r w:rsidR="004A3DF0">
        <w:t>October 2023</w:t>
      </w:r>
    </w:p>
    <w:p w14:paraId="09A8FBA6" w14:textId="2B74AF5C" w:rsidR="00F42A59" w:rsidRDefault="00F42A59" w:rsidP="00F42A59">
      <w:pPr>
        <w:pStyle w:val="Heading1"/>
      </w:pPr>
      <w:r>
        <w:t xml:space="preserve">Indicator </w:t>
      </w:r>
      <w:r w:rsidR="00175856">
        <w:t>NM120</w:t>
      </w:r>
    </w:p>
    <w:p w14:paraId="2892CECE" w14:textId="19875218" w:rsidR="00175856" w:rsidRDefault="00175856" w:rsidP="00F42A59">
      <w:pPr>
        <w:pStyle w:val="Heading2"/>
        <w:rPr>
          <w:rFonts w:cs="Times New Roman"/>
          <w:b w:val="0"/>
          <w:bCs w:val="0"/>
          <w:color w:val="auto"/>
          <w:sz w:val="24"/>
          <w:szCs w:val="24"/>
        </w:rPr>
      </w:pPr>
      <w:r w:rsidRPr="00175856">
        <w:rPr>
          <w:rFonts w:cs="Times New Roman"/>
          <w:b w:val="0"/>
          <w:bCs w:val="0"/>
          <w:color w:val="auto"/>
          <w:sz w:val="24"/>
          <w:szCs w:val="24"/>
        </w:rPr>
        <w:t>The percentage of patients aged between 25 and 84 years with schizophrenia, bipolar affective disorder and other psychoses (excluding those with pre-existing cardiovascular disease, chronic kidney disease, familial hypercholesterolaemia or type 1 diabetes) who have had a full formal cardiovascular disease risk assessment performed in the preceding 12 months.</w:t>
      </w:r>
    </w:p>
    <w:p w14:paraId="2AA76169" w14:textId="5D01C942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F16162" w:rsidRDefault="00F42A59" w:rsidP="00F42A59">
      <w:pPr>
        <w:pStyle w:val="Paragraph"/>
      </w:pPr>
      <w:r w:rsidRPr="00F16162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05002FD2" w14:textId="58C34141" w:rsidR="00F16162" w:rsidRDefault="00F16162" w:rsidP="00F16162">
      <w:pPr>
        <w:pStyle w:val="NICEnormal"/>
        <w:spacing w:before="240"/>
      </w:pPr>
      <w:r>
        <w:t xml:space="preserve">Patients with </w:t>
      </w:r>
      <w:r w:rsidR="00523A5E">
        <w:t>psychosis, schizophrenia and bipolar disorder</w:t>
      </w:r>
      <w:r>
        <w:t xml:space="preserve"> are at considerably increased risk of physical ill health, have poorer health outcomes and die 15 to 20 years earlier than the general population (see </w:t>
      </w:r>
      <w:hyperlink r:id="rId7" w:history="1">
        <w:r>
          <w:rPr>
            <w:rStyle w:val="Hyperlink"/>
          </w:rPr>
          <w:t>NHS England's Five year forward view 2014</w:t>
        </w:r>
      </w:hyperlink>
      <w:r>
        <w:t xml:space="preserve">). A combination of poor diet and nutrition, weight gain and lack of physical activity contribute to higher rates of cardiovascular disease and reduced life expectancy in people with psychosis, </w:t>
      </w:r>
      <w:proofErr w:type="gramStart"/>
      <w:r>
        <w:t>schizophrenia</w:t>
      </w:r>
      <w:proofErr w:type="gramEnd"/>
      <w:r>
        <w:t xml:space="preserve"> </w:t>
      </w:r>
      <w:r>
        <w:lastRenderedPageBreak/>
        <w:t xml:space="preserve">and bipolar disorder. Evidence also suggests that the use of antipsychotics is linked to increased risk of long-term health problems including cardiovascular disease (see </w:t>
      </w:r>
      <w:hyperlink r:id="rId8" w:history="1">
        <w:r>
          <w:rPr>
            <w:rStyle w:val="Hyperlink"/>
          </w:rPr>
          <w:t>Switching antipsychotic medications to reduce adverse event burden in schizophrenia: establishing evidence-based practice. Newcomer et al 2013</w:t>
        </w:r>
      </w:hyperlink>
      <w:r w:rsidRPr="001343B2">
        <w:rPr>
          <w:rStyle w:val="Hyperlink"/>
        </w:rPr>
        <w:t>).</w:t>
      </w:r>
      <w:r w:rsidRPr="001343B2">
        <w:t xml:space="preserve"> </w:t>
      </w:r>
      <w:r>
        <w:t xml:space="preserve">Research shows an under recognition and under treatment of cardiovascular disease in people with schizophrenia in primary care (see </w:t>
      </w:r>
      <w:hyperlink r:id="rId9" w:history="1">
        <w:r>
          <w:rPr>
            <w:rStyle w:val="Hyperlink"/>
          </w:rPr>
          <w:t>Schizophrenia is associated with excess multiple physical-health comorbidities but low levels of recorded cardiovascular disease in primary care: cross-sectional study. Smith et al. 2013</w:t>
        </w:r>
      </w:hyperlink>
      <w:r>
        <w:t xml:space="preserve">). This indicator supports the early identification of increased cardiovascular disease risk in people </w:t>
      </w:r>
      <w:proofErr w:type="gramStart"/>
      <w:r>
        <w:t xml:space="preserve">with  </w:t>
      </w:r>
      <w:r w:rsidRPr="00F16162">
        <w:t>schizophrenia</w:t>
      </w:r>
      <w:proofErr w:type="gramEnd"/>
      <w:r w:rsidRPr="00F16162">
        <w:t xml:space="preserve">, bipolar affective disorder and other psychoses </w:t>
      </w:r>
      <w:r>
        <w:t xml:space="preserve">by regularly calculating an estimated risk score. The indicator is intended to be complementary to existing indicators focusing on optimizing discrete cardiovascular disease risk factors. </w:t>
      </w:r>
      <w:r w:rsidR="001C712E" w:rsidRPr="001C712E">
        <w:t>NICE quality standard 100 highlights a full formal risk assessment using the QRISK3 tool as a national priority for quality improvement.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22A40308" w14:textId="225D51F6" w:rsidR="0031151E" w:rsidRDefault="005C2346" w:rsidP="00F42A59">
      <w:pPr>
        <w:pStyle w:val="Paragraph"/>
      </w:pPr>
      <w:hyperlink r:id="rId10" w:history="1">
        <w:r w:rsidR="00F42A59" w:rsidRPr="0031151E">
          <w:rPr>
            <w:rStyle w:val="Hyperlink"/>
          </w:rPr>
          <w:t>NICE’s guideline for</w:t>
        </w:r>
        <w:r w:rsidR="0031151E" w:rsidRPr="0031151E">
          <w:rPr>
            <w:rStyle w:val="Hyperlink"/>
          </w:rPr>
          <w:t xml:space="preserve"> psychosis and schizophrenia in adults: prevention and management</w:t>
        </w:r>
      </w:hyperlink>
      <w:r w:rsidR="0031151E">
        <w:t xml:space="preserve"> (2014) recommendations 1.1.3.6 and 1.5.3.2</w:t>
      </w:r>
    </w:p>
    <w:p w14:paraId="30654F96" w14:textId="75007077" w:rsidR="0031151E" w:rsidRDefault="005C2346" w:rsidP="00F42A59">
      <w:pPr>
        <w:pStyle w:val="Paragraph"/>
      </w:pPr>
      <w:hyperlink r:id="rId11" w:history="1">
        <w:r w:rsidR="0031151E" w:rsidRPr="0031151E">
          <w:rPr>
            <w:rStyle w:val="Hyperlink"/>
          </w:rPr>
          <w:t>NICE’s guideline for bipolar disorder: assessment and management</w:t>
        </w:r>
      </w:hyperlink>
      <w:r w:rsidR="0031151E">
        <w:t xml:space="preserve"> (2014, updated 2020) recommendations 1.2.11 and 1.2.12</w:t>
      </w:r>
    </w:p>
    <w:p w14:paraId="5741D4DA" w14:textId="55AB4516" w:rsidR="00F42A59" w:rsidRDefault="005C2346" w:rsidP="00F42A59">
      <w:pPr>
        <w:pStyle w:val="Paragraph"/>
      </w:pPr>
      <w:hyperlink r:id="rId12" w:history="1">
        <w:r w:rsidR="0031151E" w:rsidRPr="0031151E">
          <w:rPr>
            <w:rStyle w:val="Hyperlink"/>
          </w:rPr>
          <w:t>NICE’s guideline for cardiovascular disease: risk assessment and reduction, including lipid modification</w:t>
        </w:r>
      </w:hyperlink>
      <w:r w:rsidR="0031151E">
        <w:t xml:space="preserve"> (2014, updated 2023) recommendations 1.1.2</w:t>
      </w:r>
      <w:r w:rsidR="000D3EA2">
        <w:t>,</w:t>
      </w:r>
      <w:r w:rsidR="0031151E">
        <w:t xml:space="preserve"> 1.1.3 and 1.1.7</w:t>
      </w:r>
      <w:r w:rsidR="00F42A59">
        <w:t xml:space="preserve"> 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40146202" w14:textId="26863B1B" w:rsidR="00F42A59" w:rsidRDefault="00F42A59" w:rsidP="00F42A59">
      <w:pPr>
        <w:pStyle w:val="Paragraph"/>
      </w:pPr>
      <w:r>
        <w:t xml:space="preserve">Numerator: </w:t>
      </w:r>
      <w:r w:rsidR="0031151E" w:rsidRPr="0031151E">
        <w:t xml:space="preserve">The number of patients in the denominator who have had a full formal </w:t>
      </w:r>
      <w:r w:rsidR="0012678F">
        <w:t>cardiovascular disease</w:t>
      </w:r>
      <w:r w:rsidR="0012678F" w:rsidRPr="0031151E">
        <w:t xml:space="preserve"> </w:t>
      </w:r>
      <w:r w:rsidR="0031151E" w:rsidRPr="0031151E">
        <w:t>risk assessment performed in the preceding 12 months.</w:t>
      </w:r>
    </w:p>
    <w:p w14:paraId="6900C8BB" w14:textId="0BEAF7A3" w:rsidR="00F42A59" w:rsidRDefault="00F42A59" w:rsidP="00F42A59">
      <w:pPr>
        <w:pStyle w:val="Paragraph"/>
      </w:pPr>
      <w:r>
        <w:t xml:space="preserve">Denominator: </w:t>
      </w:r>
      <w:r w:rsidR="0031151E" w:rsidRPr="0031151E">
        <w:t>The number of patients aged between 25 and 84 years with schizophrenia, bipolar disorder or other psychoses</w:t>
      </w:r>
      <w:r w:rsidR="00554F90">
        <w:t xml:space="preserve"> </w:t>
      </w:r>
      <w:r w:rsidR="00554F90" w:rsidRPr="00175856">
        <w:t>(excluding those with pre-</w:t>
      </w:r>
      <w:r w:rsidR="00554F90" w:rsidRPr="00175856">
        <w:lastRenderedPageBreak/>
        <w:t xml:space="preserve">existing </w:t>
      </w:r>
      <w:r w:rsidR="0012678F">
        <w:t>cardiovascular disease</w:t>
      </w:r>
      <w:r w:rsidR="00554F90" w:rsidRPr="00175856">
        <w:t>, chronic kidney disease, familial hypercholesterolaemia or type 1 diabetes)</w:t>
      </w:r>
      <w:r w:rsidR="0031151E" w:rsidRPr="0031151E">
        <w:t>.</w:t>
      </w:r>
    </w:p>
    <w:p w14:paraId="5E219E40" w14:textId="78C79432" w:rsidR="00F42A59" w:rsidRDefault="00F42A59" w:rsidP="00F42A59">
      <w:pPr>
        <w:pStyle w:val="Paragraph"/>
      </w:pPr>
      <w:r>
        <w:t>Calculation:</w:t>
      </w:r>
      <w:r w:rsidRPr="0031151E">
        <w:t xml:space="preserve"> Numerator</w:t>
      </w:r>
      <w:r w:rsidR="000770C1" w:rsidRPr="0031151E">
        <w:t xml:space="preserve"> divided by the </w:t>
      </w:r>
      <w:r w:rsidRPr="0031151E">
        <w:t>denominator</w:t>
      </w:r>
      <w:r w:rsidR="000770C1" w:rsidRPr="0031151E">
        <w:t>, multiplied by 1</w:t>
      </w:r>
      <w:r w:rsidRPr="0031151E">
        <w:t>00</w:t>
      </w:r>
      <w:r w:rsidR="000770C1" w:rsidRPr="0031151E">
        <w:t>.</w:t>
      </w:r>
    </w:p>
    <w:p w14:paraId="34548E01" w14:textId="77777777" w:rsidR="00F16162" w:rsidRDefault="00F42A59" w:rsidP="00F42A59">
      <w:pPr>
        <w:pStyle w:val="Paragraph"/>
      </w:pPr>
      <w:r>
        <w:t xml:space="preserve">Definitions: </w:t>
      </w:r>
    </w:p>
    <w:p w14:paraId="4AC0E1CE" w14:textId="069633AF" w:rsidR="00F42A59" w:rsidRDefault="00F16162" w:rsidP="00F16162">
      <w:pPr>
        <w:pStyle w:val="Bullets"/>
      </w:pPr>
      <w:r>
        <w:t xml:space="preserve">Cardiovascular disease is defined as angina, previous myocardial infarction, revascularisation, stroke or TIA or symptomatic peripheral arterial disease. </w:t>
      </w:r>
    </w:p>
    <w:p w14:paraId="2EE6BF52" w14:textId="5B2F9151" w:rsidR="00F16162" w:rsidRDefault="00F16162" w:rsidP="00F16162">
      <w:pPr>
        <w:pStyle w:val="Bullets"/>
      </w:pPr>
      <w:r>
        <w:t xml:space="preserve">Full formal cardiovascular </w:t>
      </w:r>
      <w:r w:rsidR="003C680B">
        <w:t xml:space="preserve">disease </w:t>
      </w:r>
      <w:r>
        <w:t>risk assessment. NICE guidance recommends QRISK3</w:t>
      </w:r>
      <w:r w:rsidR="003C680B">
        <w:t xml:space="preserve"> for full formal cardiovascular disease risk assessment however the indicator allows for </w:t>
      </w:r>
      <w:r w:rsidR="0031151E">
        <w:t>additional</w:t>
      </w:r>
      <w:r w:rsidR="003C680B">
        <w:t xml:space="preserve"> coded tools to be used dependent on local practice. </w:t>
      </w:r>
      <w:r w:rsidR="00523A5E" w:rsidRPr="00523A5E">
        <w:t xml:space="preserve"> </w:t>
      </w:r>
      <w:r w:rsidR="00523A5E">
        <w:t xml:space="preserve">The QRISK3 tool should be used in preference to QRISK2 because QRISK2 may underestimate the 10-year </w:t>
      </w:r>
      <w:r w:rsidR="0012678F">
        <w:t xml:space="preserve">cardiovascular disease </w:t>
      </w:r>
      <w:r w:rsidR="00523A5E">
        <w:t xml:space="preserve">risk for people with </w:t>
      </w:r>
      <w:r w:rsidR="00523A5E" w:rsidRPr="00F16162">
        <w:t xml:space="preserve">schizophrenia, bipolar affective </w:t>
      </w:r>
      <w:proofErr w:type="gramStart"/>
      <w:r w:rsidR="00523A5E" w:rsidRPr="00F16162">
        <w:t>disorder</w:t>
      </w:r>
      <w:proofErr w:type="gramEnd"/>
      <w:r w:rsidR="00523A5E" w:rsidRPr="00F16162">
        <w:t xml:space="preserve"> and other psychoses</w:t>
      </w:r>
      <w:r w:rsidR="00523A5E">
        <w:t>.</w:t>
      </w:r>
    </w:p>
    <w:p w14:paraId="64A36C88" w14:textId="396E7B93" w:rsidR="00F42A59" w:rsidRDefault="00F42A59" w:rsidP="00F42A59">
      <w:pPr>
        <w:pStyle w:val="Paragraph"/>
      </w:pPr>
      <w:r>
        <w:t xml:space="preserve">Exclusions: </w:t>
      </w:r>
      <w:r w:rsidR="00554F90">
        <w:t>None</w:t>
      </w:r>
      <w:r>
        <w:t xml:space="preserve"> </w:t>
      </w:r>
    </w:p>
    <w:p w14:paraId="0F38B792" w14:textId="108FB62B" w:rsidR="00F42A59" w:rsidRDefault="00F42A59" w:rsidP="00F42A59">
      <w:pPr>
        <w:pStyle w:val="Paragraph"/>
      </w:pPr>
      <w:r>
        <w:t xml:space="preserve">Personalised care adjustments or exception reporting should be considered to account for situations where the patient declines, does not attend or if </w:t>
      </w:r>
      <w:r w:rsidR="00554F90">
        <w:t>the indicator</w:t>
      </w:r>
      <w:r>
        <w:t xml:space="preserve"> is not appropriate.</w:t>
      </w:r>
    </w:p>
    <w:p w14:paraId="667416DB" w14:textId="4DBE6995" w:rsidR="00EE6F42" w:rsidRDefault="009E4F14" w:rsidP="00F42A59">
      <w:pPr>
        <w:pStyle w:val="Paragraph"/>
      </w:pPr>
      <w:r>
        <w:t xml:space="preserve">Expected </w:t>
      </w:r>
      <w:r w:rsidR="00F42A59">
        <w:t>population</w:t>
      </w:r>
      <w:r>
        <w:t xml:space="preserve"> size</w:t>
      </w:r>
      <w:r w:rsidR="00F42A59">
        <w:t xml:space="preserve">: </w:t>
      </w:r>
    </w:p>
    <w:p w14:paraId="1CE5590A" w14:textId="782F1847" w:rsidR="00523A5E" w:rsidRDefault="00523A5E" w:rsidP="00F42A59">
      <w:pPr>
        <w:pStyle w:val="Paragraph"/>
      </w:pPr>
      <w:r w:rsidRPr="00523A5E">
        <w:t>The indicator would be appropriate to assess performance at individual general practice level.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13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5F0B3E63" w:rsidR="00DE6DA8" w:rsidRPr="00F42A59" w:rsidRDefault="00DE6DA8" w:rsidP="00F42A59">
      <w:pPr>
        <w:pStyle w:val="Paragraph"/>
      </w:pPr>
      <w:r w:rsidRPr="00DE6DA8">
        <w:t>© NICE [</w:t>
      </w:r>
      <w:r w:rsidR="00554F90">
        <w:t>2023</w:t>
      </w:r>
      <w:r w:rsidRPr="00DE6DA8">
        <w:t xml:space="preserve">]. All rights reserved. Subject to </w:t>
      </w:r>
      <w:hyperlink r:id="rId14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14CE8885" w:rsidR="00446BEE" w:rsidRDefault="00F22180" w:rsidP="00446BEE">
    <w:pPr>
      <w:pStyle w:val="Footer"/>
    </w:pPr>
    <w:r>
      <w:t>NM120</w:t>
    </w:r>
    <w:r w:rsidR="00FB6B66">
      <w:t xml:space="preserve">: </w:t>
    </w:r>
    <w:r w:rsidR="00FB6B66" w:rsidRPr="00FB6B66">
      <w:t>Cardiovascular disease prevention: cardiovascular risk assessment for people with bipolar, schizophrenia or other psychoses</w:t>
    </w:r>
    <w:r w:rsidR="00FB6B66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5C2346">
      <w:fldChar w:fldCharType="begin"/>
    </w:r>
    <w:r w:rsidR="005C2346">
      <w:instrText xml:space="preserve"> NUMPAGES  </w:instrText>
    </w:r>
    <w:r w:rsidR="005C2346">
      <w:fldChar w:fldCharType="separate"/>
    </w:r>
    <w:r w:rsidR="00FA2C5A">
      <w:rPr>
        <w:noProof/>
      </w:rPr>
      <w:t>1</w:t>
    </w:r>
    <w:r w:rsidR="005C23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10AB6C69" w:rsidR="008E7826" w:rsidRDefault="004A3DF0" w:rsidP="008E7826">
            <w:pPr>
              <w:pStyle w:val="Footer"/>
            </w:pPr>
            <w:r>
              <w:t>NM120</w:t>
            </w:r>
            <w:r w:rsidR="00FB6B66">
              <w:t xml:space="preserve">: </w:t>
            </w:r>
            <w:r w:rsidR="00FB6B66" w:rsidRPr="00FB6B66">
              <w:t>Cardiovascular disease prevention: cardiovascular risk assessment for people with bipolar, schizophrenia or other psychoses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5C2346">
              <w:fldChar w:fldCharType="begin"/>
            </w:r>
            <w:r w:rsidR="005C2346">
              <w:instrText xml:space="preserve"> NUMPAGES  </w:instrText>
            </w:r>
            <w:r w:rsidR="005C2346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5C234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5243A3B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6343946">
    <w:abstractNumId w:val="11"/>
  </w:num>
  <w:num w:numId="2" w16cid:durableId="458845696">
    <w:abstractNumId w:val="13"/>
  </w:num>
  <w:num w:numId="3" w16cid:durableId="1314290398">
    <w:abstractNumId w:val="13"/>
    <w:lvlOverride w:ilvl="0">
      <w:startOverride w:val="1"/>
    </w:lvlOverride>
  </w:num>
  <w:num w:numId="4" w16cid:durableId="1208644544">
    <w:abstractNumId w:val="13"/>
    <w:lvlOverride w:ilvl="0">
      <w:startOverride w:val="1"/>
    </w:lvlOverride>
  </w:num>
  <w:num w:numId="5" w16cid:durableId="1997799819">
    <w:abstractNumId w:val="13"/>
    <w:lvlOverride w:ilvl="0">
      <w:startOverride w:val="1"/>
    </w:lvlOverride>
  </w:num>
  <w:num w:numId="6" w16cid:durableId="55054100">
    <w:abstractNumId w:val="13"/>
    <w:lvlOverride w:ilvl="0">
      <w:startOverride w:val="1"/>
    </w:lvlOverride>
  </w:num>
  <w:num w:numId="7" w16cid:durableId="288366809">
    <w:abstractNumId w:val="13"/>
    <w:lvlOverride w:ilvl="0">
      <w:startOverride w:val="1"/>
    </w:lvlOverride>
  </w:num>
  <w:num w:numId="8" w16cid:durableId="336927310">
    <w:abstractNumId w:val="9"/>
  </w:num>
  <w:num w:numId="9" w16cid:durableId="1558206823">
    <w:abstractNumId w:val="7"/>
  </w:num>
  <w:num w:numId="10" w16cid:durableId="2012676770">
    <w:abstractNumId w:val="6"/>
  </w:num>
  <w:num w:numId="11" w16cid:durableId="1165782550">
    <w:abstractNumId w:val="5"/>
  </w:num>
  <w:num w:numId="12" w16cid:durableId="242763170">
    <w:abstractNumId w:val="4"/>
  </w:num>
  <w:num w:numId="13" w16cid:durableId="65609792">
    <w:abstractNumId w:val="8"/>
  </w:num>
  <w:num w:numId="14" w16cid:durableId="704796272">
    <w:abstractNumId w:val="3"/>
  </w:num>
  <w:num w:numId="15" w16cid:durableId="1667857856">
    <w:abstractNumId w:val="2"/>
  </w:num>
  <w:num w:numId="16" w16cid:durableId="1748501449">
    <w:abstractNumId w:val="1"/>
  </w:num>
  <w:num w:numId="17" w16cid:durableId="2110931691">
    <w:abstractNumId w:val="0"/>
  </w:num>
  <w:num w:numId="18" w16cid:durableId="2070221276">
    <w:abstractNumId w:val="10"/>
  </w:num>
  <w:num w:numId="19" w16cid:durableId="2050184213">
    <w:abstractNumId w:val="10"/>
    <w:lvlOverride w:ilvl="0">
      <w:startOverride w:val="1"/>
    </w:lvlOverride>
  </w:num>
  <w:num w:numId="20" w16cid:durableId="1924945404">
    <w:abstractNumId w:val="11"/>
  </w:num>
  <w:num w:numId="21" w16cid:durableId="788668278">
    <w:abstractNumId w:val="13"/>
  </w:num>
  <w:num w:numId="22" w16cid:durableId="78794312">
    <w:abstractNumId w:val="10"/>
  </w:num>
  <w:num w:numId="23" w16cid:durableId="1102382947">
    <w:abstractNumId w:val="12"/>
  </w:num>
  <w:num w:numId="24" w16cid:durableId="814375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70065"/>
    <w:rsid w:val="000770C1"/>
    <w:rsid w:val="00095950"/>
    <w:rsid w:val="000A4FEE"/>
    <w:rsid w:val="000B5939"/>
    <w:rsid w:val="000D3EA2"/>
    <w:rsid w:val="00113116"/>
    <w:rsid w:val="00113161"/>
    <w:rsid w:val="001134E7"/>
    <w:rsid w:val="0012678F"/>
    <w:rsid w:val="00130209"/>
    <w:rsid w:val="001336FF"/>
    <w:rsid w:val="00136206"/>
    <w:rsid w:val="00157BBE"/>
    <w:rsid w:val="0017169E"/>
    <w:rsid w:val="00175856"/>
    <w:rsid w:val="001A6635"/>
    <w:rsid w:val="001B0EE9"/>
    <w:rsid w:val="001B65B3"/>
    <w:rsid w:val="001C712E"/>
    <w:rsid w:val="001E60D6"/>
    <w:rsid w:val="00201B92"/>
    <w:rsid w:val="002124D5"/>
    <w:rsid w:val="002408EA"/>
    <w:rsid w:val="0025603E"/>
    <w:rsid w:val="00262F98"/>
    <w:rsid w:val="002819D7"/>
    <w:rsid w:val="002C1A7E"/>
    <w:rsid w:val="002D0B7D"/>
    <w:rsid w:val="002D3376"/>
    <w:rsid w:val="0031151E"/>
    <w:rsid w:val="00311AFD"/>
    <w:rsid w:val="00311ED0"/>
    <w:rsid w:val="00316CC1"/>
    <w:rsid w:val="00344DDB"/>
    <w:rsid w:val="003648C5"/>
    <w:rsid w:val="003722FA"/>
    <w:rsid w:val="003C680B"/>
    <w:rsid w:val="003C7AAF"/>
    <w:rsid w:val="003D39FF"/>
    <w:rsid w:val="003F0A04"/>
    <w:rsid w:val="003F1C1C"/>
    <w:rsid w:val="004075B6"/>
    <w:rsid w:val="00420952"/>
    <w:rsid w:val="00446BEE"/>
    <w:rsid w:val="004477B9"/>
    <w:rsid w:val="004A3DF0"/>
    <w:rsid w:val="004C2B1E"/>
    <w:rsid w:val="004C517C"/>
    <w:rsid w:val="005025A1"/>
    <w:rsid w:val="0050314F"/>
    <w:rsid w:val="00523A5E"/>
    <w:rsid w:val="00524C51"/>
    <w:rsid w:val="00546EFB"/>
    <w:rsid w:val="00554F90"/>
    <w:rsid w:val="00580D59"/>
    <w:rsid w:val="00594C3A"/>
    <w:rsid w:val="005A02D5"/>
    <w:rsid w:val="005C2346"/>
    <w:rsid w:val="005D52D0"/>
    <w:rsid w:val="005F2FE6"/>
    <w:rsid w:val="005F3118"/>
    <w:rsid w:val="00624140"/>
    <w:rsid w:val="0062482B"/>
    <w:rsid w:val="006709A9"/>
    <w:rsid w:val="006802A7"/>
    <w:rsid w:val="006921E1"/>
    <w:rsid w:val="00696C0A"/>
    <w:rsid w:val="006A28FB"/>
    <w:rsid w:val="006A6A07"/>
    <w:rsid w:val="006D09CC"/>
    <w:rsid w:val="00732144"/>
    <w:rsid w:val="00736348"/>
    <w:rsid w:val="007545FB"/>
    <w:rsid w:val="0077376B"/>
    <w:rsid w:val="00781C41"/>
    <w:rsid w:val="0078655F"/>
    <w:rsid w:val="00833D8A"/>
    <w:rsid w:val="00837DE2"/>
    <w:rsid w:val="0084747C"/>
    <w:rsid w:val="00861B92"/>
    <w:rsid w:val="008746C4"/>
    <w:rsid w:val="008814FB"/>
    <w:rsid w:val="008A41BF"/>
    <w:rsid w:val="008D16F1"/>
    <w:rsid w:val="008E7826"/>
    <w:rsid w:val="008F5E30"/>
    <w:rsid w:val="008F6FB7"/>
    <w:rsid w:val="00914D7F"/>
    <w:rsid w:val="0092154D"/>
    <w:rsid w:val="0097305A"/>
    <w:rsid w:val="00974C49"/>
    <w:rsid w:val="00976037"/>
    <w:rsid w:val="009C727F"/>
    <w:rsid w:val="009E4F14"/>
    <w:rsid w:val="009E680B"/>
    <w:rsid w:val="00A15A1F"/>
    <w:rsid w:val="00A3325A"/>
    <w:rsid w:val="00A43013"/>
    <w:rsid w:val="00A93810"/>
    <w:rsid w:val="00AD2F66"/>
    <w:rsid w:val="00AF108A"/>
    <w:rsid w:val="00AF10CC"/>
    <w:rsid w:val="00B02E55"/>
    <w:rsid w:val="00B036C1"/>
    <w:rsid w:val="00B04218"/>
    <w:rsid w:val="00B5431F"/>
    <w:rsid w:val="00B55D0E"/>
    <w:rsid w:val="00B65A11"/>
    <w:rsid w:val="00B743AA"/>
    <w:rsid w:val="00B77AD1"/>
    <w:rsid w:val="00BC184B"/>
    <w:rsid w:val="00BF7FE0"/>
    <w:rsid w:val="00C36044"/>
    <w:rsid w:val="00C569D6"/>
    <w:rsid w:val="00C57670"/>
    <w:rsid w:val="00C77C66"/>
    <w:rsid w:val="00C8565D"/>
    <w:rsid w:val="00C85682"/>
    <w:rsid w:val="00C8749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B7EAE"/>
    <w:rsid w:val="00DE6DA8"/>
    <w:rsid w:val="00E012B3"/>
    <w:rsid w:val="00E35357"/>
    <w:rsid w:val="00E45AD5"/>
    <w:rsid w:val="00E51079"/>
    <w:rsid w:val="00E51920"/>
    <w:rsid w:val="00E64120"/>
    <w:rsid w:val="00E660A1"/>
    <w:rsid w:val="00E72AE9"/>
    <w:rsid w:val="00E851C4"/>
    <w:rsid w:val="00EB096F"/>
    <w:rsid w:val="00EE14CB"/>
    <w:rsid w:val="00EE6600"/>
    <w:rsid w:val="00EE6F42"/>
    <w:rsid w:val="00F055F1"/>
    <w:rsid w:val="00F16162"/>
    <w:rsid w:val="00F22180"/>
    <w:rsid w:val="00F42A59"/>
    <w:rsid w:val="00F610AF"/>
    <w:rsid w:val="00F65221"/>
    <w:rsid w:val="00FA2C5A"/>
    <w:rsid w:val="00FB6B66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  <w:style w:type="paragraph" w:customStyle="1" w:styleId="NICEnormal">
    <w:name w:val="NICE normal"/>
    <w:link w:val="NICEnormalChar"/>
    <w:qFormat/>
    <w:rsid w:val="00F1616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F16162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4330898" TargetMode="External"/><Relationship Id="rId13" Type="http://schemas.openxmlformats.org/officeDocument/2006/relationships/hyperlink" Target="https://www.nice.org.uk/Standards-and-Indicators/inde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mental-health/resources/smi/" TargetMode="External"/><Relationship Id="rId12" Type="http://schemas.openxmlformats.org/officeDocument/2006/relationships/hyperlink" Target="https://www.nice.org.uk/guidance/cg18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8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cg17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3599376" TargetMode="External"/><Relationship Id="rId14" Type="http://schemas.openxmlformats.org/officeDocument/2006/relationships/hyperlink" Target="https://www.nice.org.uk/terms-and-condi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4346</Characters>
  <Application>Microsoft Office Word</Application>
  <DocSecurity>0</DocSecurity>
  <Lines>36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2023-06-02T13:25:00Z</dcterms:created>
  <dcterms:modified xsi:type="dcterms:W3CDTF">2023-06-02T13:25:00Z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2023-06-02T13:25:45Z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494dbbe3-fe0d-434b-a59c-3f524c4aebb7</vt:lpwstr>
  </property>
  <property fmtid="{D5CDD505-2E9C-101B-9397-08002B2CF9AE}" pid="8" name="MSIP_Label_c69d85d5-6d9e-4305-a294-1f636ec0f2d6_ContentBits">
    <vt:lpwstr>0</vt:lpwstr>
  </property>
</Properties>
</file>