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022C257" w:rsidR="00B8026E" w:rsidRDefault="00B8026E" w:rsidP="00B8026E">
      <w:pPr>
        <w:pStyle w:val="NICEnormal"/>
      </w:pPr>
      <w:r>
        <w:t>Date first published on NICE menu:</w:t>
      </w:r>
      <w:r w:rsidR="00DF637B">
        <w:t xml:space="preserve"> </w:t>
      </w:r>
      <w:r w:rsidR="00EF01DD">
        <w:t>August 2015</w:t>
      </w:r>
    </w:p>
    <w:p w14:paraId="06BAB3FE" w14:textId="2408D6F0" w:rsidR="00B8026E" w:rsidRPr="00126C3F" w:rsidRDefault="00B8026E" w:rsidP="00B8026E">
      <w:pPr>
        <w:pStyle w:val="NICEnormal"/>
        <w:rPr>
          <w:b/>
        </w:rPr>
      </w:pPr>
      <w:r>
        <w:t>Last update</w:t>
      </w:r>
      <w:r w:rsidRPr="00B8026E">
        <w:t xml:space="preserve">: </w:t>
      </w:r>
      <w:r w:rsidR="00695CE5">
        <w:t>August</w:t>
      </w:r>
      <w:r w:rsidR="006022B5">
        <w:t xml:space="preserve"> 2021</w:t>
      </w:r>
    </w:p>
    <w:p w14:paraId="6107852F" w14:textId="2BC29756" w:rsidR="006F0A86" w:rsidRDefault="006F0A86" w:rsidP="00126C3F">
      <w:pPr>
        <w:pStyle w:val="Heading1"/>
      </w:pPr>
      <w:r w:rsidRPr="00126C3F">
        <w:t>Indicator</w:t>
      </w:r>
      <w:r w:rsidR="00041919">
        <w:t xml:space="preserve"> NM126</w:t>
      </w:r>
    </w:p>
    <w:p w14:paraId="633493E2" w14:textId="1FB72F97" w:rsidR="00041919" w:rsidRPr="00041919" w:rsidRDefault="00041919" w:rsidP="00041919">
      <w:pPr>
        <w:pStyle w:val="Paragraph"/>
      </w:pPr>
      <w:r w:rsidRPr="00041919">
        <w:t xml:space="preserve">The percentage of patients </w:t>
      </w:r>
      <w:bookmarkStart w:id="0" w:name="_Hlk27397754"/>
      <w:r w:rsidRPr="00041919">
        <w:t>with any or any combination of the following conditions: CHD, PAD, stroke or TIA, hypertension, diabetes, COPD, CKD or asthma, whose notes record smoking status in the preceding 12 months</w:t>
      </w:r>
      <w:bookmarkEnd w:id="0"/>
      <w:r w:rsidR="00F902FA">
        <w:t>.</w:t>
      </w:r>
    </w:p>
    <w:p w14:paraId="18778417" w14:textId="333A8E39" w:rsidR="00806B97" w:rsidRDefault="00806B97" w:rsidP="00806B97">
      <w:pPr>
        <w:pStyle w:val="Heading1"/>
      </w:pPr>
      <w:r w:rsidRPr="00806B97">
        <w:t xml:space="preserve">Indicator type </w:t>
      </w:r>
    </w:p>
    <w:p w14:paraId="1F16E37E" w14:textId="54E70293" w:rsidR="00F6535D" w:rsidRPr="00E960B9" w:rsidRDefault="001C31E9" w:rsidP="00F6535D">
      <w:pPr>
        <w:pStyle w:val="Paragraph"/>
      </w:pPr>
      <w:r w:rsidRPr="00E960B9">
        <w:t>General practice indicator suitable for use in the Quality and Outcomes Framework.</w:t>
      </w:r>
    </w:p>
    <w:p w14:paraId="5CBA37E8" w14:textId="5355C320" w:rsidR="006F0A86" w:rsidRDefault="006F0A86" w:rsidP="00126C3F">
      <w:pPr>
        <w:pStyle w:val="Heading1"/>
      </w:pPr>
      <w:r w:rsidRPr="00011273">
        <w:t>Rationale</w:t>
      </w:r>
    </w:p>
    <w:p w14:paraId="3E666A23" w14:textId="47B0E619" w:rsidR="009D463C" w:rsidRDefault="00A4666E" w:rsidP="00E960B9">
      <w:pPr>
        <w:pStyle w:val="Paragraph"/>
        <w:rPr>
          <w:lang w:val="en-US"/>
        </w:rPr>
      </w:pPr>
      <w:r w:rsidRPr="00A4666E">
        <w:rPr>
          <w:lang w:val="en-US"/>
        </w:rPr>
        <w:t>Smoking is the main cause of preventable illness and premature death in England. It is the primary reason for the gap in healthy life expectancy between rich and poor.</w:t>
      </w:r>
      <w:r w:rsidRPr="00A4666E">
        <w:rPr>
          <w:rFonts w:ascii="Times New Roman" w:hAnsi="Times New Roman"/>
          <w:lang w:val="en-US"/>
        </w:rPr>
        <w:t xml:space="preserve"> </w:t>
      </w:r>
      <w:r w:rsidR="00C07507">
        <w:rPr>
          <w:lang w:val="en-US"/>
        </w:rPr>
        <w:t>P</w:t>
      </w:r>
      <w:r w:rsidR="00E960B9" w:rsidRPr="00E960B9">
        <w:rPr>
          <w:lang w:val="en-US"/>
        </w:rPr>
        <w:t xml:space="preserve">eople with </w:t>
      </w:r>
      <w:r w:rsidR="00D1187E">
        <w:rPr>
          <w:lang w:val="en-US"/>
        </w:rPr>
        <w:t xml:space="preserve">any or any combination of </w:t>
      </w:r>
      <w:r w:rsidR="00D1187E" w:rsidRPr="00D1187E">
        <w:rPr>
          <w:iCs/>
        </w:rPr>
        <w:t xml:space="preserve">CHD, PAD, stroke or TIA, hypertension, diabetes, COPD, </w:t>
      </w:r>
      <w:proofErr w:type="gramStart"/>
      <w:r w:rsidR="00D1187E" w:rsidRPr="00D1187E">
        <w:rPr>
          <w:iCs/>
        </w:rPr>
        <w:t>CKD</w:t>
      </w:r>
      <w:proofErr w:type="gramEnd"/>
      <w:r w:rsidR="00D1187E" w:rsidRPr="00D1187E">
        <w:rPr>
          <w:iCs/>
        </w:rPr>
        <w:t xml:space="preserve"> or asthma</w:t>
      </w:r>
      <w:r w:rsidR="00D1187E" w:rsidRPr="00D1187E">
        <w:rPr>
          <w:iCs/>
          <w:lang w:val="en-US"/>
        </w:rPr>
        <w:t xml:space="preserve"> </w:t>
      </w:r>
      <w:r w:rsidR="00E960B9" w:rsidRPr="00E960B9">
        <w:rPr>
          <w:lang w:val="en-US"/>
        </w:rPr>
        <w:t xml:space="preserve">face increased risks from smoking (for example, increased risk of cardiovascular disease) compared with the general population. </w:t>
      </w:r>
    </w:p>
    <w:p w14:paraId="01D1754D" w14:textId="2A70BC2F" w:rsidR="007101D6" w:rsidRPr="007101D6" w:rsidRDefault="009D463C" w:rsidP="00E960B9">
      <w:pPr>
        <w:pStyle w:val="Paragraph"/>
        <w:rPr>
          <w:iCs/>
          <w:lang w:val="en-US"/>
        </w:rPr>
      </w:pPr>
      <w:r>
        <w:rPr>
          <w:lang w:val="en-US"/>
        </w:rPr>
        <w:t xml:space="preserve">There is also </w:t>
      </w:r>
      <w:r w:rsidR="00E960B9" w:rsidRPr="00E960B9">
        <w:rPr>
          <w:lang w:val="en-US"/>
        </w:rPr>
        <w:t xml:space="preserve">evidence that people who smoke are receptive to smoking cessation advice in all healthcare settings and that healthcare professionals are effective in helping people to stop smoking. </w:t>
      </w:r>
      <w:r w:rsidR="007101D6" w:rsidRPr="007101D6">
        <w:rPr>
          <w:iCs/>
          <w:lang w:val="en-US"/>
        </w:rPr>
        <w:t xml:space="preserve">The aim of the indicator is </w:t>
      </w:r>
      <w:r>
        <w:rPr>
          <w:iCs/>
          <w:lang w:val="en-US"/>
        </w:rPr>
        <w:t xml:space="preserve">therefore </w:t>
      </w:r>
      <w:r w:rsidR="007101D6" w:rsidRPr="007101D6">
        <w:rPr>
          <w:iCs/>
          <w:lang w:val="en-US"/>
        </w:rPr>
        <w:t>to identify people</w:t>
      </w:r>
      <w:r w:rsidR="007101D6" w:rsidRPr="007101D6">
        <w:rPr>
          <w:iCs/>
        </w:rPr>
        <w:t xml:space="preserve"> with any or any combination of the following conditions: CHD, PAD, stroke or TIA, hypertension, diabetes, COPD, </w:t>
      </w:r>
      <w:proofErr w:type="gramStart"/>
      <w:r w:rsidR="007101D6" w:rsidRPr="007101D6">
        <w:rPr>
          <w:iCs/>
        </w:rPr>
        <w:t>CKD</w:t>
      </w:r>
      <w:proofErr w:type="gramEnd"/>
      <w:r w:rsidR="007101D6" w:rsidRPr="007101D6">
        <w:rPr>
          <w:iCs/>
        </w:rPr>
        <w:t xml:space="preserve"> or asthma</w:t>
      </w:r>
      <w:r w:rsidR="007101D6" w:rsidRPr="007101D6">
        <w:rPr>
          <w:iCs/>
          <w:lang w:val="en-US"/>
        </w:rPr>
        <w:t xml:space="preserve"> who smoke so they can be offered smoking cessation treatment or advice.</w:t>
      </w:r>
    </w:p>
    <w:p w14:paraId="69D4A75D" w14:textId="7088A132" w:rsidR="00D141B1" w:rsidRDefault="00D141B1" w:rsidP="00D141B1">
      <w:pPr>
        <w:pStyle w:val="Heading1"/>
      </w:pPr>
      <w:r w:rsidRPr="001F2B33">
        <w:lastRenderedPageBreak/>
        <w:t xml:space="preserve">Source guidance </w:t>
      </w:r>
    </w:p>
    <w:bookmarkStart w:id="1" w:name="_Hlk15999135"/>
    <w:p w14:paraId="378852B8" w14:textId="04533F01" w:rsidR="00E960B9" w:rsidRPr="00E960B9" w:rsidRDefault="00E960B9" w:rsidP="00E960B9">
      <w:pPr>
        <w:pStyle w:val="Paragraph"/>
      </w:pPr>
      <w:r w:rsidRPr="00E960B9">
        <w:rPr>
          <w:u w:val="single"/>
        </w:rPr>
        <w:fldChar w:fldCharType="begin"/>
      </w:r>
      <w:r w:rsidR="00CE6826">
        <w:rPr>
          <w:u w:val="single"/>
        </w:rPr>
        <w:instrText>HYPERLINK "http://www.nice.org.uk/guidance/ng136"</w:instrText>
      </w:r>
      <w:r w:rsidRPr="00E960B9">
        <w:rPr>
          <w:u w:val="single"/>
        </w:rPr>
        <w:fldChar w:fldCharType="separate"/>
      </w:r>
      <w:r w:rsidR="00CE6826">
        <w:rPr>
          <w:rStyle w:val="Hyperlink"/>
        </w:rPr>
        <w:t>Hypertension in adults: diagnosis and management. NICE guideline 136</w:t>
      </w:r>
      <w:r w:rsidRPr="00E960B9">
        <w:fldChar w:fldCharType="end"/>
      </w:r>
      <w:r w:rsidRPr="00E960B9">
        <w:t xml:space="preserve"> (2019), recommendation 1.4.7.</w:t>
      </w:r>
    </w:p>
    <w:p w14:paraId="03DA290D" w14:textId="01B85940" w:rsidR="00E960B9" w:rsidRDefault="00A61220" w:rsidP="00E960B9">
      <w:pPr>
        <w:pStyle w:val="Paragraph"/>
      </w:pPr>
      <w:hyperlink r:id="rId7" w:history="1">
        <w:r w:rsidR="00CE6826">
          <w:rPr>
            <w:rStyle w:val="Hyperlink"/>
          </w:rPr>
          <w:t>Chronic obstructive pulmonary disease in over 16s: diagnosis and management. NICE guideline NG115</w:t>
        </w:r>
      </w:hyperlink>
      <w:r w:rsidR="00E960B9" w:rsidRPr="00E960B9">
        <w:t xml:space="preserve"> (2018), recommendation 1.1.13.</w:t>
      </w:r>
    </w:p>
    <w:p w14:paraId="1FD45A9A" w14:textId="6A91FDB0" w:rsidR="004D17B9" w:rsidRDefault="00A61220" w:rsidP="00E960B9">
      <w:pPr>
        <w:pStyle w:val="Paragraph"/>
      </w:pPr>
      <w:hyperlink r:id="rId8" w:history="1">
        <w:r w:rsidR="00CE6826" w:rsidRPr="00CE6826">
          <w:rPr>
            <w:rStyle w:val="Hyperlink"/>
          </w:rPr>
          <w:t>Stroke and transient ischaemic attack in over 16s: diagnosis and management. NICE guideline NG128</w:t>
        </w:r>
      </w:hyperlink>
      <w:r w:rsidR="00CE6826">
        <w:t xml:space="preserve"> </w:t>
      </w:r>
      <w:r w:rsidR="004D17B9">
        <w:t>(2019)</w:t>
      </w:r>
      <w:r w:rsidR="00F902FA">
        <w:t>.</w:t>
      </w:r>
    </w:p>
    <w:p w14:paraId="1046CEC8" w14:textId="04BBA1C7" w:rsidR="00405B9E" w:rsidRPr="00E960B9" w:rsidRDefault="00A61220" w:rsidP="00E960B9">
      <w:pPr>
        <w:pStyle w:val="Paragraph"/>
      </w:pPr>
      <w:hyperlink r:id="rId9" w:history="1">
        <w:r w:rsidR="00CE6826">
          <w:rPr>
            <w:rStyle w:val="Hyperlink"/>
          </w:rPr>
          <w:t>Risk estimation and the prevention of cardiovascular disease. SIGN guideline 149</w:t>
        </w:r>
      </w:hyperlink>
      <w:r w:rsidR="00405B9E" w:rsidRPr="00405B9E">
        <w:t xml:space="preserve"> (2017)</w:t>
      </w:r>
      <w:r w:rsidR="00F902FA">
        <w:t>.</w:t>
      </w:r>
    </w:p>
    <w:p w14:paraId="636597C9" w14:textId="7DE21BD8" w:rsidR="00E960B9" w:rsidRPr="00E960B9" w:rsidRDefault="00A61220" w:rsidP="00E960B9">
      <w:pPr>
        <w:pStyle w:val="Paragraph"/>
        <w:rPr>
          <w:bCs/>
        </w:rPr>
      </w:pPr>
      <w:hyperlink r:id="rId10" w:history="1">
        <w:r w:rsidR="00CE6826">
          <w:rPr>
            <w:rStyle w:val="Hyperlink"/>
          </w:rPr>
          <w:t>Type 1 diabetes in adults: diagnosis and management. NICE guideline NG17</w:t>
        </w:r>
      </w:hyperlink>
      <w:r w:rsidR="00E960B9" w:rsidRPr="00E960B9">
        <w:t xml:space="preserve"> (2015</w:t>
      </w:r>
      <w:r w:rsidR="006022B5">
        <w:t>, updated 2021</w:t>
      </w:r>
      <w:r w:rsidR="00E960B9" w:rsidRPr="00E960B9">
        <w:t>), recommendation 1.13.5</w:t>
      </w:r>
      <w:r w:rsidR="00F902FA">
        <w:t>.</w:t>
      </w:r>
    </w:p>
    <w:p w14:paraId="4B7CDF79" w14:textId="1A8D5EBD" w:rsidR="00E960B9" w:rsidRPr="00E960B9" w:rsidRDefault="00A61220" w:rsidP="00E960B9">
      <w:pPr>
        <w:pStyle w:val="Paragraph"/>
        <w:rPr>
          <w:lang w:val="en-US"/>
        </w:rPr>
      </w:pPr>
      <w:hyperlink r:id="rId11" w:history="1">
        <w:r w:rsidR="00800DCB">
          <w:rPr>
            <w:rStyle w:val="Hyperlink"/>
          </w:rPr>
          <w:t>Chronic kidney disease. NICE guideline NG203</w:t>
        </w:r>
      </w:hyperlink>
      <w:r w:rsidR="00E960B9" w:rsidRPr="00E960B9">
        <w:t xml:space="preserve"> (20</w:t>
      </w:r>
      <w:r w:rsidR="009B12EF">
        <w:t>21</w:t>
      </w:r>
      <w:r w:rsidR="00E960B9" w:rsidRPr="00E960B9">
        <w:t>), r</w:t>
      </w:r>
      <w:r w:rsidR="00E960B9" w:rsidRPr="00E960B9">
        <w:rPr>
          <w:bCs/>
        </w:rPr>
        <w:t xml:space="preserve">ecommendation </w:t>
      </w:r>
      <w:r w:rsidR="00E960B9" w:rsidRPr="00E960B9">
        <w:rPr>
          <w:lang w:val="en-US"/>
        </w:rPr>
        <w:t>1.4.6.</w:t>
      </w:r>
    </w:p>
    <w:p w14:paraId="5E8D23F3" w14:textId="429A04B3" w:rsidR="00E960B9" w:rsidRDefault="00A61220" w:rsidP="00E960B9">
      <w:pPr>
        <w:pStyle w:val="Paragraph"/>
      </w:pPr>
      <w:hyperlink r:id="rId12" w:history="1">
        <w:r w:rsidR="00CE6826">
          <w:rPr>
            <w:rStyle w:val="Hyperlink"/>
          </w:rPr>
          <w:t>Lower limb peripheral arterial disease. NICE guideline CG147</w:t>
        </w:r>
      </w:hyperlink>
      <w:r w:rsidR="00E960B9" w:rsidRPr="00E960B9">
        <w:t xml:space="preserve"> (2012), recommendation 1.2.1.</w:t>
      </w:r>
      <w:bookmarkEnd w:id="1"/>
    </w:p>
    <w:p w14:paraId="522D99AE" w14:textId="3A6D9C80" w:rsidR="000E035C" w:rsidRDefault="00D141B1" w:rsidP="000E035C">
      <w:pPr>
        <w:pStyle w:val="Heading1"/>
      </w:pPr>
      <w:r>
        <w:t xml:space="preserve">Specification </w:t>
      </w:r>
    </w:p>
    <w:p w14:paraId="4B62A813" w14:textId="528C3813" w:rsidR="0009195D" w:rsidRPr="007211BB" w:rsidRDefault="00D141B1" w:rsidP="00CE6826">
      <w:pPr>
        <w:pStyle w:val="NICEnormal"/>
        <w:spacing w:before="240"/>
      </w:pPr>
      <w:r w:rsidRPr="007211BB">
        <w:t xml:space="preserve">Numerator: </w:t>
      </w:r>
      <w:r w:rsidR="0009195D" w:rsidRPr="007211BB">
        <w:t xml:space="preserve">The number of patients in the denominator </w:t>
      </w:r>
      <w:r w:rsidR="000E035C" w:rsidRPr="007211BB">
        <w:rPr>
          <w:lang w:val="en-GB"/>
        </w:rPr>
        <w:t>whose notes record smoking status in the preceding 12 months</w:t>
      </w:r>
      <w:r w:rsidR="007211BB" w:rsidRPr="007211BB">
        <w:rPr>
          <w:lang w:val="en-GB"/>
        </w:rPr>
        <w:t>.</w:t>
      </w:r>
    </w:p>
    <w:p w14:paraId="06F7AF92" w14:textId="2CA29B7D" w:rsidR="000E035C" w:rsidRPr="007211BB" w:rsidRDefault="00D141B1" w:rsidP="00D141B1">
      <w:pPr>
        <w:pStyle w:val="NICEnormal"/>
      </w:pPr>
      <w:r w:rsidRPr="007211BB">
        <w:t xml:space="preserve">Denominator: </w:t>
      </w:r>
      <w:r w:rsidR="000E035C" w:rsidRPr="007211BB">
        <w:t xml:space="preserve">The number of patients </w:t>
      </w:r>
      <w:r w:rsidR="000E035C" w:rsidRPr="007211BB">
        <w:rPr>
          <w:lang w:val="en-GB"/>
        </w:rPr>
        <w:t xml:space="preserve">with any or any combination of the following conditions: CHD, PAD, stroke or TIA, hypertension, diabetes, COPD, </w:t>
      </w:r>
      <w:proofErr w:type="gramStart"/>
      <w:r w:rsidR="000E035C" w:rsidRPr="007211BB">
        <w:rPr>
          <w:lang w:val="en-GB"/>
        </w:rPr>
        <w:t>CKD</w:t>
      </w:r>
      <w:proofErr w:type="gramEnd"/>
      <w:r w:rsidR="000E035C" w:rsidRPr="007211BB">
        <w:rPr>
          <w:lang w:val="en-GB"/>
        </w:rPr>
        <w:t xml:space="preserve"> or asthma. </w:t>
      </w:r>
    </w:p>
    <w:p w14:paraId="04501E11" w14:textId="1D338E14" w:rsidR="0009195D" w:rsidRDefault="0009195D" w:rsidP="00D141B1">
      <w:pPr>
        <w:pStyle w:val="NICEnormal"/>
      </w:pPr>
      <w:r w:rsidRPr="007211BB">
        <w:t>Calculation: (Numerator/</w:t>
      </w:r>
      <w:proofErr w:type="gramStart"/>
      <w:r w:rsidRPr="007211BB">
        <w:t>denominator)*</w:t>
      </w:r>
      <w:proofErr w:type="gramEnd"/>
      <w:r w:rsidRPr="007211BB">
        <w:t>100</w:t>
      </w:r>
    </w:p>
    <w:p w14:paraId="200701E0" w14:textId="1B371DD5" w:rsidR="00D141B1" w:rsidRDefault="00D141B1" w:rsidP="00D141B1">
      <w:pPr>
        <w:pStyle w:val="NICEnormal"/>
      </w:pPr>
      <w:r>
        <w:t xml:space="preserve">Exclusions: </w:t>
      </w:r>
      <w:r w:rsidR="006A22D4">
        <w:t>None</w:t>
      </w:r>
    </w:p>
    <w:p w14:paraId="34AF08A0" w14:textId="77777777" w:rsidR="00C83C73" w:rsidRPr="00C83C73" w:rsidRDefault="00C83C73" w:rsidP="00C83C73">
      <w:pPr>
        <w:pStyle w:val="NICEnormal"/>
        <w:rPr>
          <w:b/>
          <w:bCs/>
          <w:lang w:val="en-GB"/>
        </w:rPr>
      </w:pPr>
      <w:r w:rsidRPr="00C83C73">
        <w:rPr>
          <w:b/>
          <w:bCs/>
          <w:lang w:val="en-GB"/>
        </w:rPr>
        <w:t>Smokers</w:t>
      </w:r>
    </w:p>
    <w:p w14:paraId="39EAA509" w14:textId="77777777" w:rsidR="00C83C73" w:rsidRPr="00C83C73" w:rsidRDefault="00C83C73" w:rsidP="00C83C73">
      <w:pPr>
        <w:pStyle w:val="NICEnormal"/>
      </w:pPr>
      <w:r w:rsidRPr="00C83C73">
        <w:t>For people who smoke, smoking status should be recorded in the previous 12 months.</w:t>
      </w:r>
    </w:p>
    <w:p w14:paraId="79CA2BF9" w14:textId="77777777" w:rsidR="00C83C73" w:rsidRPr="00C83C73" w:rsidRDefault="00C83C73" w:rsidP="00C83C73">
      <w:pPr>
        <w:pStyle w:val="NICEnormal"/>
        <w:rPr>
          <w:b/>
          <w:bCs/>
          <w:lang w:val="en-GB"/>
        </w:rPr>
      </w:pPr>
      <w:r w:rsidRPr="00C83C73">
        <w:rPr>
          <w:b/>
          <w:bCs/>
          <w:lang w:val="en-GB"/>
        </w:rPr>
        <w:lastRenderedPageBreak/>
        <w:t>Non-smokers</w:t>
      </w:r>
    </w:p>
    <w:p w14:paraId="5C05EA43" w14:textId="77777777" w:rsidR="00C83C73" w:rsidRPr="00C83C73" w:rsidRDefault="00C83C73" w:rsidP="00C83C73">
      <w:pPr>
        <w:pStyle w:val="NICEnormal"/>
      </w:pPr>
      <w:r w:rsidRPr="00C83C73">
        <w:t xml:space="preserve">It is </w:t>
      </w:r>
      <w:proofErr w:type="spellStart"/>
      <w:r w:rsidRPr="00C83C73">
        <w:t>recognised</w:t>
      </w:r>
      <w:proofErr w:type="spellEnd"/>
      <w:r w:rsidRPr="00C83C73">
        <w:t xml:space="preserve"> that life-long non-smokers are unlikely to start smoking and repeatedly asking smoking status can be unnecessary. Smoking status for this group of people should be recorded in the previous 12 months until the end of the financial year in which the person reaches the age of 25.</w:t>
      </w:r>
    </w:p>
    <w:p w14:paraId="69F90173" w14:textId="77777777" w:rsidR="00C83C73" w:rsidRPr="00C83C73" w:rsidRDefault="00C83C73" w:rsidP="00C83C73">
      <w:pPr>
        <w:pStyle w:val="NICEnormal"/>
      </w:pPr>
      <w:r w:rsidRPr="00C83C73">
        <w:t>Once a person is over 25 (for example, in the financial year in which they reach 26 or any year after that) to be classified as a non-smoker they should be recorded as:</w:t>
      </w:r>
    </w:p>
    <w:p w14:paraId="10B99550" w14:textId="77777777" w:rsidR="00C83C73" w:rsidRPr="00C83C73" w:rsidRDefault="00C83C73" w:rsidP="00C83C73">
      <w:pPr>
        <w:pStyle w:val="NICEnormal"/>
        <w:numPr>
          <w:ilvl w:val="0"/>
          <w:numId w:val="42"/>
        </w:numPr>
        <w:rPr>
          <w:lang w:val="en-GB"/>
        </w:rPr>
      </w:pPr>
      <w:r w:rsidRPr="00C83C73">
        <w:rPr>
          <w:lang w:val="en-GB"/>
        </w:rPr>
        <w:t xml:space="preserve">never smoked, which is both after their 25th birthday and after the </w:t>
      </w:r>
      <w:r w:rsidRPr="00C83C73">
        <w:t>earliest</w:t>
      </w:r>
      <w:r w:rsidRPr="00C83C73">
        <w:rPr>
          <w:lang w:val="en-GB"/>
        </w:rPr>
        <w:t xml:space="preserve"> diagnosis date for the disease which led to the person’s inclusion on the NM126 register (for example, one of the conditions listed in the indicator wording for NM126).</w:t>
      </w:r>
    </w:p>
    <w:p w14:paraId="3AA1CD31" w14:textId="77777777" w:rsidR="00C83C73" w:rsidRPr="00C83C73" w:rsidRDefault="00C83C73" w:rsidP="00C83C73">
      <w:pPr>
        <w:pStyle w:val="NICEnormal"/>
        <w:rPr>
          <w:b/>
          <w:bCs/>
          <w:lang w:val="en-GB"/>
        </w:rPr>
      </w:pPr>
      <w:r w:rsidRPr="00C83C73">
        <w:rPr>
          <w:b/>
          <w:bCs/>
          <w:lang w:val="en-GB"/>
        </w:rPr>
        <w:t>Ex-smokers</w:t>
      </w:r>
    </w:p>
    <w:p w14:paraId="6C49B44E" w14:textId="77777777" w:rsidR="00C83C73" w:rsidRPr="00C83C73" w:rsidRDefault="00C83C73" w:rsidP="00C83C73">
      <w:pPr>
        <w:pStyle w:val="NICEnormal"/>
      </w:pPr>
      <w:r w:rsidRPr="00C83C73">
        <w:t xml:space="preserve">Ex-smokers can be recorded as such in the previous 12 months for NM126. Practices may choose to record ex-smoking status on an annual basis for 3 consecutive financial years and after that smoking status need only be recorded if there is a change. This is to </w:t>
      </w:r>
      <w:proofErr w:type="spellStart"/>
      <w:r w:rsidRPr="00C83C73">
        <w:t>recognise</w:t>
      </w:r>
      <w:proofErr w:type="spellEnd"/>
      <w:r w:rsidRPr="00C83C73">
        <w:t xml:space="preserve"> that once a person has been an ex-smoker for more than 3 </w:t>
      </w:r>
      <w:proofErr w:type="gramStart"/>
      <w:r w:rsidRPr="00C83C73">
        <w:t>years</w:t>
      </w:r>
      <w:proofErr w:type="gramEnd"/>
      <w:r w:rsidRPr="00C83C73">
        <w:t xml:space="preserve"> they are unlikely to restart.</w:t>
      </w:r>
    </w:p>
    <w:p w14:paraId="6296F691" w14:textId="77777777" w:rsidR="00C83C73" w:rsidRPr="00C83C73" w:rsidRDefault="00C83C73" w:rsidP="00C83C73">
      <w:pPr>
        <w:pStyle w:val="NICEnormal"/>
      </w:pPr>
      <w:r w:rsidRPr="00C83C73">
        <w:t>For the purposes of QOF, users of electronic cigarettes who have never smoked or have given up smoking should be classified as non-smokers or ex-smokers, respectively.</w:t>
      </w:r>
    </w:p>
    <w:p w14:paraId="547DF79C" w14:textId="77777777" w:rsidR="00C83C73" w:rsidRPr="00C83C73" w:rsidRDefault="00C83C73" w:rsidP="00C83C73">
      <w:pPr>
        <w:pStyle w:val="NICEnormal"/>
      </w:pPr>
      <w:r w:rsidRPr="00C83C73">
        <w:t>The disease register for the purpose of calculating smoking prevalence for NM126 and NM127 is defined as the sum of the number of patients on the disease registers for each of the conditions listed in the indicator wording. People with one or more co-morbidities, for example, diabetes and CHD, are only counted once.</w:t>
      </w:r>
    </w:p>
    <w:p w14:paraId="15239063" w14:textId="34686963" w:rsidR="00706451" w:rsidRDefault="00706451" w:rsidP="00D141B1">
      <w:pPr>
        <w:pStyle w:val="NICEnormal"/>
      </w:pPr>
      <w:r w:rsidRPr="00557F3B">
        <w:t xml:space="preserve">Minimum population: </w:t>
      </w:r>
      <w:r w:rsidR="000D5395" w:rsidRPr="00557F3B">
        <w:t xml:space="preserve">The indicator would be appropriate </w:t>
      </w:r>
      <w:r w:rsidR="00391F4B" w:rsidRPr="00557F3B">
        <w:t xml:space="preserve">to assess performance </w:t>
      </w:r>
      <w:r w:rsidR="003B53D0" w:rsidRPr="00557F3B">
        <w:t xml:space="preserve">at </w:t>
      </w:r>
      <w:r w:rsidR="00391F4B" w:rsidRPr="00557F3B">
        <w:t>individual</w:t>
      </w:r>
      <w:r w:rsidR="000D5395" w:rsidRPr="00557F3B">
        <w:t xml:space="preserve"> general practice</w:t>
      </w:r>
      <w:r w:rsidR="00391F4B" w:rsidRPr="00557F3B">
        <w:t xml:space="preserve"> level</w:t>
      </w:r>
      <w:r w:rsidR="000D5395" w:rsidRPr="00557F3B">
        <w:t xml:space="preserve">. </w:t>
      </w:r>
    </w:p>
    <w:p w14:paraId="129ECA00" w14:textId="65691789" w:rsidR="0009195D" w:rsidRPr="0009195D" w:rsidRDefault="0009195D" w:rsidP="0009195D">
      <w:pPr>
        <w:pStyle w:val="Heading1"/>
      </w:pPr>
      <w:r w:rsidRPr="0009195D">
        <w:lastRenderedPageBreak/>
        <w:t>Further information</w:t>
      </w:r>
    </w:p>
    <w:p w14:paraId="70B822BC" w14:textId="6A989792" w:rsidR="0009195D" w:rsidRPr="0009195D" w:rsidRDefault="0009195D" w:rsidP="009E5224">
      <w:pPr>
        <w:pStyle w:val="NICEnormal"/>
        <w:spacing w:before="240"/>
      </w:pPr>
      <w:bookmarkStart w:id="2" w:name="_Hlk14183092"/>
      <w:r w:rsidRPr="0009195D">
        <w:t xml:space="preserve">This is NICE indicator guidance, which is part of the </w:t>
      </w:r>
      <w:hyperlink r:id="rId13"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1C86576C" w:rsidR="00245B12" w:rsidRPr="00EA7F52" w:rsidRDefault="00D141B1" w:rsidP="00D141B1">
    <w:pPr>
      <w:pStyle w:val="Footer"/>
    </w:pPr>
    <w:r>
      <w:t xml:space="preserve">NICE indicator guidance: </w:t>
    </w:r>
    <w:r w:rsidR="002F6FEB">
      <w:t>NM126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57056F"/>
    <w:multiLevelType w:val="hybridMultilevel"/>
    <w:tmpl w:val="3CA2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60C06"/>
    <w:multiLevelType w:val="hybridMultilevel"/>
    <w:tmpl w:val="FF12E0AA"/>
    <w:lvl w:ilvl="0" w:tplc="4612AB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511682"/>
    <w:multiLevelType w:val="hybridMultilevel"/>
    <w:tmpl w:val="6254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9" w15:restartNumberingAfterBreak="0">
    <w:nsid w:val="6A8F3EA5"/>
    <w:multiLevelType w:val="hybridMultilevel"/>
    <w:tmpl w:val="EBCA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28"/>
    <w:lvlOverride w:ilvl="0">
      <w:startOverride w:val="1"/>
    </w:lvlOverride>
  </w:num>
  <w:num w:numId="4">
    <w:abstractNumId w:val="28"/>
    <w:lvlOverride w:ilvl="0">
      <w:startOverride w:val="1"/>
    </w:lvlOverride>
  </w:num>
  <w:num w:numId="5">
    <w:abstractNumId w:val="28"/>
    <w:lvlOverride w:ilvl="0">
      <w:startOverride w:val="1"/>
    </w:lvlOverride>
  </w:num>
  <w:num w:numId="6">
    <w:abstractNumId w:val="28"/>
    <w:lvlOverride w:ilvl="0">
      <w:startOverride w:val="1"/>
    </w:lvlOverride>
  </w:num>
  <w:num w:numId="7">
    <w:abstractNumId w:val="2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3"/>
  </w:num>
  <w:num w:numId="21">
    <w:abstractNumId w:val="14"/>
  </w:num>
  <w:num w:numId="22">
    <w:abstractNumId w:val="18"/>
  </w:num>
  <w:num w:numId="23">
    <w:abstractNumId w:val="19"/>
  </w:num>
  <w:num w:numId="24">
    <w:abstractNumId w:val="23"/>
  </w:num>
  <w:num w:numId="25">
    <w:abstractNumId w:val="21"/>
  </w:num>
  <w:num w:numId="26">
    <w:abstractNumId w:val="31"/>
  </w:num>
  <w:num w:numId="27">
    <w:abstractNumId w:val="30"/>
  </w:num>
  <w:num w:numId="28">
    <w:abstractNumId w:val="33"/>
  </w:num>
  <w:num w:numId="29">
    <w:abstractNumId w:val="15"/>
  </w:num>
  <w:num w:numId="30">
    <w:abstractNumId w:val="16"/>
  </w:num>
  <w:num w:numId="31">
    <w:abstractNumId w:val="12"/>
  </w:num>
  <w:num w:numId="32">
    <w:abstractNumId w:val="27"/>
  </w:num>
  <w:num w:numId="33">
    <w:abstractNumId w:val="32"/>
  </w:num>
  <w:num w:numId="34">
    <w:abstractNumId w:val="20"/>
  </w:num>
  <w:num w:numId="35">
    <w:abstractNumId w:val="10"/>
  </w:num>
  <w:num w:numId="36">
    <w:abstractNumId w:val="23"/>
  </w:num>
  <w:num w:numId="37">
    <w:abstractNumId w:val="24"/>
  </w:num>
  <w:num w:numId="38">
    <w:abstractNumId w:val="22"/>
  </w:num>
  <w:num w:numId="39">
    <w:abstractNumId w:val="29"/>
  </w:num>
  <w:num w:numId="40">
    <w:abstractNumId w:val="26"/>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17093"/>
    <w:rsid w:val="000245DB"/>
    <w:rsid w:val="00024D0A"/>
    <w:rsid w:val="0002745B"/>
    <w:rsid w:val="00027A18"/>
    <w:rsid w:val="00027FCB"/>
    <w:rsid w:val="000311D6"/>
    <w:rsid w:val="0003192A"/>
    <w:rsid w:val="00033C41"/>
    <w:rsid w:val="00035404"/>
    <w:rsid w:val="00035A1E"/>
    <w:rsid w:val="000373EE"/>
    <w:rsid w:val="00041919"/>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35C"/>
    <w:rsid w:val="000E0D4A"/>
    <w:rsid w:val="000E7E9F"/>
    <w:rsid w:val="000F0924"/>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42F3"/>
    <w:rsid w:val="002B69F1"/>
    <w:rsid w:val="002C06F1"/>
    <w:rsid w:val="002C1A7E"/>
    <w:rsid w:val="002C2CA8"/>
    <w:rsid w:val="002C5F59"/>
    <w:rsid w:val="002D2875"/>
    <w:rsid w:val="002D3376"/>
    <w:rsid w:val="002D691E"/>
    <w:rsid w:val="002D74C0"/>
    <w:rsid w:val="002E5744"/>
    <w:rsid w:val="002F25FC"/>
    <w:rsid w:val="002F6A33"/>
    <w:rsid w:val="002F6FEB"/>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8668A"/>
    <w:rsid w:val="00391208"/>
    <w:rsid w:val="00391CCC"/>
    <w:rsid w:val="00391F4B"/>
    <w:rsid w:val="0039208F"/>
    <w:rsid w:val="0039354B"/>
    <w:rsid w:val="003B53D0"/>
    <w:rsid w:val="003C7AAF"/>
    <w:rsid w:val="003D61BE"/>
    <w:rsid w:val="003D6D57"/>
    <w:rsid w:val="003E1C96"/>
    <w:rsid w:val="003E38A5"/>
    <w:rsid w:val="00402391"/>
    <w:rsid w:val="00402436"/>
    <w:rsid w:val="00405B9E"/>
    <w:rsid w:val="004070CA"/>
    <w:rsid w:val="004075B6"/>
    <w:rsid w:val="00412C67"/>
    <w:rsid w:val="004163DE"/>
    <w:rsid w:val="00417A17"/>
    <w:rsid w:val="00420952"/>
    <w:rsid w:val="0043025C"/>
    <w:rsid w:val="00430B24"/>
    <w:rsid w:val="00431236"/>
    <w:rsid w:val="0043268D"/>
    <w:rsid w:val="00433AAB"/>
    <w:rsid w:val="00434024"/>
    <w:rsid w:val="00434E6A"/>
    <w:rsid w:val="00440900"/>
    <w:rsid w:val="0044093B"/>
    <w:rsid w:val="00443C7B"/>
    <w:rsid w:val="00446BEE"/>
    <w:rsid w:val="00450284"/>
    <w:rsid w:val="00450612"/>
    <w:rsid w:val="0045077A"/>
    <w:rsid w:val="00451ACF"/>
    <w:rsid w:val="00453285"/>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D17B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35DEC"/>
    <w:rsid w:val="005444CE"/>
    <w:rsid w:val="00551A8A"/>
    <w:rsid w:val="00554F77"/>
    <w:rsid w:val="00556D18"/>
    <w:rsid w:val="00557F3B"/>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5E18"/>
    <w:rsid w:val="005E720D"/>
    <w:rsid w:val="005F57CE"/>
    <w:rsid w:val="005F59EC"/>
    <w:rsid w:val="005F5E00"/>
    <w:rsid w:val="005F65A3"/>
    <w:rsid w:val="005F7A02"/>
    <w:rsid w:val="006015E7"/>
    <w:rsid w:val="006022B5"/>
    <w:rsid w:val="0060572D"/>
    <w:rsid w:val="00605AA2"/>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5CE5"/>
    <w:rsid w:val="00697B97"/>
    <w:rsid w:val="006A021F"/>
    <w:rsid w:val="006A22D4"/>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01D6"/>
    <w:rsid w:val="00711FED"/>
    <w:rsid w:val="00717AC8"/>
    <w:rsid w:val="00720A6A"/>
    <w:rsid w:val="007211BB"/>
    <w:rsid w:val="00723404"/>
    <w:rsid w:val="007249BB"/>
    <w:rsid w:val="00725022"/>
    <w:rsid w:val="00730A28"/>
    <w:rsid w:val="00735FCE"/>
    <w:rsid w:val="00736348"/>
    <w:rsid w:val="007363F8"/>
    <w:rsid w:val="00740A86"/>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6E9C"/>
    <w:rsid w:val="007F7022"/>
    <w:rsid w:val="007F7863"/>
    <w:rsid w:val="00800DCB"/>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B12EF"/>
    <w:rsid w:val="009C0BD9"/>
    <w:rsid w:val="009D037B"/>
    <w:rsid w:val="009D28EE"/>
    <w:rsid w:val="009D3369"/>
    <w:rsid w:val="009D400A"/>
    <w:rsid w:val="009D463C"/>
    <w:rsid w:val="009D717F"/>
    <w:rsid w:val="009E5224"/>
    <w:rsid w:val="009E680B"/>
    <w:rsid w:val="009F0C5C"/>
    <w:rsid w:val="009F1968"/>
    <w:rsid w:val="009F1B55"/>
    <w:rsid w:val="009F22F5"/>
    <w:rsid w:val="009F2995"/>
    <w:rsid w:val="00A053BA"/>
    <w:rsid w:val="00A064FB"/>
    <w:rsid w:val="00A07CED"/>
    <w:rsid w:val="00A102B0"/>
    <w:rsid w:val="00A132A2"/>
    <w:rsid w:val="00A132E3"/>
    <w:rsid w:val="00A134B1"/>
    <w:rsid w:val="00A15A1F"/>
    <w:rsid w:val="00A26634"/>
    <w:rsid w:val="00A273A6"/>
    <w:rsid w:val="00A319F2"/>
    <w:rsid w:val="00A3325A"/>
    <w:rsid w:val="00A36A8D"/>
    <w:rsid w:val="00A36C84"/>
    <w:rsid w:val="00A421A8"/>
    <w:rsid w:val="00A43013"/>
    <w:rsid w:val="00A4666E"/>
    <w:rsid w:val="00A47556"/>
    <w:rsid w:val="00A52C72"/>
    <w:rsid w:val="00A547C9"/>
    <w:rsid w:val="00A57046"/>
    <w:rsid w:val="00A61220"/>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154F"/>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4592"/>
    <w:rsid w:val="00BE58AF"/>
    <w:rsid w:val="00BE645F"/>
    <w:rsid w:val="00BE69B6"/>
    <w:rsid w:val="00BF04C9"/>
    <w:rsid w:val="00BF4266"/>
    <w:rsid w:val="00BF50C4"/>
    <w:rsid w:val="00BF7FE0"/>
    <w:rsid w:val="00C00249"/>
    <w:rsid w:val="00C04B1E"/>
    <w:rsid w:val="00C04B88"/>
    <w:rsid w:val="00C05310"/>
    <w:rsid w:val="00C07507"/>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3C73"/>
    <w:rsid w:val="00C8732C"/>
    <w:rsid w:val="00C952C7"/>
    <w:rsid w:val="00C96411"/>
    <w:rsid w:val="00CA2F61"/>
    <w:rsid w:val="00CA6A8F"/>
    <w:rsid w:val="00CB07C6"/>
    <w:rsid w:val="00CB2C9F"/>
    <w:rsid w:val="00CB52E4"/>
    <w:rsid w:val="00CC2B2E"/>
    <w:rsid w:val="00CD5E73"/>
    <w:rsid w:val="00CD78CA"/>
    <w:rsid w:val="00CE6826"/>
    <w:rsid w:val="00CF58B7"/>
    <w:rsid w:val="00D00C6A"/>
    <w:rsid w:val="00D035AB"/>
    <w:rsid w:val="00D03BAC"/>
    <w:rsid w:val="00D05D63"/>
    <w:rsid w:val="00D10A48"/>
    <w:rsid w:val="00D1187E"/>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960B9"/>
    <w:rsid w:val="00EA1352"/>
    <w:rsid w:val="00EA45ED"/>
    <w:rsid w:val="00EA6CE3"/>
    <w:rsid w:val="00EA7F52"/>
    <w:rsid w:val="00EB2DFC"/>
    <w:rsid w:val="00EC142C"/>
    <w:rsid w:val="00EC2405"/>
    <w:rsid w:val="00EC3275"/>
    <w:rsid w:val="00EC6C08"/>
    <w:rsid w:val="00EC76D6"/>
    <w:rsid w:val="00ED3673"/>
    <w:rsid w:val="00EE0E05"/>
    <w:rsid w:val="00EE36E0"/>
    <w:rsid w:val="00EE4BF3"/>
    <w:rsid w:val="00EE50CE"/>
    <w:rsid w:val="00EF01DD"/>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02FA"/>
    <w:rsid w:val="00F9515E"/>
    <w:rsid w:val="00F9741E"/>
    <w:rsid w:val="00FA01FB"/>
    <w:rsid w:val="00FA09FA"/>
    <w:rsid w:val="00FA144F"/>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59563028">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486815709">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12314593">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earch?q=ng128" TargetMode="External"/><Relationship Id="rId13"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15" TargetMode="External"/><Relationship Id="rId12" Type="http://schemas.openxmlformats.org/officeDocument/2006/relationships/hyperlink" Target="http://www.nice.org.uk/guidance/cg1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2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ce.org.uk/guidance/ng17" TargetMode="External"/><Relationship Id="rId4" Type="http://schemas.openxmlformats.org/officeDocument/2006/relationships/webSettings" Target="webSettings.xml"/><Relationship Id="rId9" Type="http://schemas.openxmlformats.org/officeDocument/2006/relationships/hyperlink" Target="https://www.sign.ac.uk/sign-149-risk-estimation-and-the-prevention-of-cardiovascular-diseas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2020-10-26T17:45:00Z</dcterms:created>
  <dcterms:modified xsi:type="dcterms:W3CDTF">2021-08-26T15:08:00Z</dcterms:modified>
</cp:coreProperties>
</file>