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29AFB5D9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0A3B6B">
        <w:t>August 2016</w:t>
      </w:r>
    </w:p>
    <w:p w14:paraId="06BAB3FE" w14:textId="476972FC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881371">
        <w:t>March</w:t>
      </w:r>
      <w:r w:rsidR="00C07529">
        <w:t xml:space="preserve"> </w:t>
      </w:r>
      <w:r w:rsidR="00184BC2">
        <w:t>202</w:t>
      </w:r>
      <w:r w:rsidR="00C07529">
        <w:t>2</w:t>
      </w:r>
    </w:p>
    <w:p w14:paraId="6107852F" w14:textId="42904D25" w:rsidR="006F0A86" w:rsidRDefault="006F0A86" w:rsidP="00126C3F">
      <w:pPr>
        <w:pStyle w:val="Heading1"/>
      </w:pPr>
      <w:r w:rsidRPr="00126C3F">
        <w:t xml:space="preserve">Indicator </w:t>
      </w:r>
      <w:r w:rsidR="00221880">
        <w:t>NM141</w:t>
      </w:r>
    </w:p>
    <w:p w14:paraId="0A6C169D" w14:textId="1CA251F7" w:rsidR="00611A1D" w:rsidRPr="00611A1D" w:rsidRDefault="00391723" w:rsidP="00611A1D">
      <w:pPr>
        <w:pStyle w:val="Paragraph"/>
      </w:pPr>
      <w:r w:rsidRPr="00391723">
        <w:t>The percentage of patients with diabetes, on the register, in whom the last IFCC-HbA1c is 58 mmol/mol or less in the preceding 12 months</w:t>
      </w:r>
      <w:r w:rsidR="00D77154">
        <w:t>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1F16E37E" w14:textId="4CDAD8F9" w:rsidR="00F6535D" w:rsidRDefault="001C31E9" w:rsidP="008E7A29">
      <w:pPr>
        <w:pStyle w:val="Paragraph"/>
      </w:pPr>
      <w:r w:rsidRPr="000A3B6B">
        <w:t>General practice indicator suitable for use in 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28AED3DF" w14:textId="77777777" w:rsidR="000A3B6B" w:rsidRDefault="000A3B6B" w:rsidP="000A3B6B">
      <w:pPr>
        <w:pStyle w:val="Paragraph"/>
      </w:pPr>
      <w:r>
        <w:t xml:space="preserve">Optimal blood glucose control is associated with a reduction in diabetes complications. An individual target for IFCC-HbA1c levels should be set to balance the benefits with harms. </w:t>
      </w:r>
    </w:p>
    <w:p w14:paraId="6AB9DFA4" w14:textId="76E992BE" w:rsidR="000A3B6B" w:rsidRDefault="000A3B6B" w:rsidP="000A3B6B">
      <w:pPr>
        <w:pStyle w:val="Paragraph"/>
      </w:pPr>
      <w:r>
        <w:t>For the purposes of primary care indicators, 3 separate clinical practice targets were adopted: HbA1c 5</w:t>
      </w:r>
      <w:r w:rsidR="000B5E90">
        <w:t>8</w:t>
      </w:r>
      <w:r>
        <w:t>, 64 and 75 mmol/mol (NM14</w:t>
      </w:r>
      <w:r w:rsidR="001550AB">
        <w:t>1</w:t>
      </w:r>
      <w:r>
        <w:t xml:space="preserve">, NM96 and NM97). These targets are higher than the lower level recommended by the guidance, which may not be achievable or appropriate for all people. The 3 indicators aim to improve blood glucose control across the distribution of HbA1c values in the population with type 1 and type </w:t>
      </w:r>
      <w:r w:rsidR="006027B4">
        <w:t>2 diabetes.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2B690941" w14:textId="5BB9328D" w:rsidR="00184BC2" w:rsidRPr="00B16580" w:rsidRDefault="00881371" w:rsidP="00184BC2">
      <w:pPr>
        <w:pStyle w:val="NICEnormal"/>
      </w:pPr>
      <w:hyperlink r:id="rId7" w:history="1">
        <w:r>
          <w:rPr>
            <w:rStyle w:val="Hyperlink"/>
          </w:rPr>
          <w:t>Type 1 diabetes in adults: diagnosis and management. NICE guideline NG17</w:t>
        </w:r>
      </w:hyperlink>
      <w:r w:rsidR="00184BC2">
        <w:t xml:space="preserve"> (2015, updated 202</w:t>
      </w:r>
      <w:r>
        <w:t>2</w:t>
      </w:r>
      <w:r w:rsidR="00184BC2">
        <w:t xml:space="preserve">), recommendations </w:t>
      </w:r>
      <w:r w:rsidR="00184BC2" w:rsidRPr="00FA5643">
        <w:t>1.6.</w:t>
      </w:r>
      <w:r w:rsidR="00184BC2">
        <w:t>6 and 1.6.9.</w:t>
      </w:r>
    </w:p>
    <w:p w14:paraId="2F60FD7D" w14:textId="4C2558C9" w:rsidR="00B10077" w:rsidRPr="00B16580" w:rsidRDefault="00881371" w:rsidP="006027B4">
      <w:pPr>
        <w:pStyle w:val="Paragraphnonumbers"/>
      </w:pPr>
      <w:hyperlink r:id="rId8" w:history="1">
        <w:r>
          <w:rPr>
            <w:rStyle w:val="Hyperlink"/>
          </w:rPr>
          <w:t>Type 2 diabetes in adults: management. NICE guideline NG28</w:t>
        </w:r>
      </w:hyperlink>
      <w:r w:rsidR="00B10077">
        <w:t xml:space="preserve"> (2015</w:t>
      </w:r>
      <w:r w:rsidR="00184BC2">
        <w:t>, updated 202</w:t>
      </w:r>
      <w:r w:rsidR="00C07529">
        <w:t>2</w:t>
      </w:r>
      <w:r w:rsidR="00B10077">
        <w:t>), recommendation</w:t>
      </w:r>
      <w:r w:rsidR="008B6742">
        <w:t>s</w:t>
      </w:r>
      <w:r w:rsidR="00B10077">
        <w:t xml:space="preserve"> </w:t>
      </w:r>
      <w:r w:rsidR="00B10077" w:rsidRPr="00FA5643">
        <w:t>1.6.8</w:t>
      </w:r>
      <w:r w:rsidR="008B6742">
        <w:t xml:space="preserve"> and 1</w:t>
      </w:r>
      <w:r w:rsidR="00184BC2">
        <w:t>.</w:t>
      </w:r>
      <w:r w:rsidR="008B6742">
        <w:t>6.9.</w:t>
      </w:r>
    </w:p>
    <w:p w14:paraId="05AD89C4" w14:textId="77777777" w:rsidR="00D141B1" w:rsidRDefault="00D141B1" w:rsidP="00126C3F">
      <w:pPr>
        <w:pStyle w:val="Heading1"/>
      </w:pPr>
      <w:r>
        <w:lastRenderedPageBreak/>
        <w:t xml:space="preserve">Specification </w:t>
      </w:r>
    </w:p>
    <w:p w14:paraId="4B62A813" w14:textId="345CB402" w:rsidR="0009195D" w:rsidRDefault="00D141B1" w:rsidP="00EE354D">
      <w:pPr>
        <w:pStyle w:val="Paragraph"/>
      </w:pPr>
      <w:r>
        <w:t xml:space="preserve">Numerator: </w:t>
      </w:r>
      <w:r w:rsidR="00C0211F" w:rsidRPr="00C0211F">
        <w:t xml:space="preserve">The number of patients </w:t>
      </w:r>
      <w:r w:rsidR="00031E51">
        <w:t>in the denominator</w:t>
      </w:r>
      <w:r w:rsidR="00C0211F" w:rsidRPr="00C0211F">
        <w:t xml:space="preserve"> in whom the last IFCC-HbA1c is </w:t>
      </w:r>
      <w:r w:rsidR="00C0211F">
        <w:t>58</w:t>
      </w:r>
      <w:r w:rsidR="00C0211F" w:rsidRPr="00C0211F">
        <w:t xml:space="preserve"> mmol/mol or less in the preceding 12 months. </w:t>
      </w:r>
    </w:p>
    <w:p w14:paraId="06B62F8F" w14:textId="05696134" w:rsidR="00D141B1" w:rsidRDefault="00D141B1" w:rsidP="00EE354D">
      <w:pPr>
        <w:pStyle w:val="Paragraph"/>
      </w:pPr>
      <w:r>
        <w:t xml:space="preserve">Denominator: </w:t>
      </w:r>
      <w:r w:rsidR="00C0211F" w:rsidRPr="00C0211F">
        <w:t>The number of patients with diabetes, on the register</w:t>
      </w:r>
      <w:r w:rsidR="00C0211F">
        <w:t xml:space="preserve">. </w:t>
      </w:r>
    </w:p>
    <w:p w14:paraId="04501E11" w14:textId="0D859F24" w:rsidR="0009195D" w:rsidRDefault="0009195D" w:rsidP="00EE354D">
      <w:pPr>
        <w:pStyle w:val="Paragraph"/>
      </w:pPr>
      <w:r w:rsidRPr="00C0211F">
        <w:t>Calculation: e.g. (Numerator/denominator)*100</w:t>
      </w:r>
    </w:p>
    <w:p w14:paraId="200701E0" w14:textId="2806696F" w:rsidR="00D141B1" w:rsidRDefault="00D141B1" w:rsidP="00EE354D">
      <w:pPr>
        <w:pStyle w:val="Paragraph"/>
      </w:pPr>
      <w:r>
        <w:t>Exclusions:</w:t>
      </w:r>
      <w:r w:rsidR="00DF45AD">
        <w:t xml:space="preserve"> </w:t>
      </w:r>
    </w:p>
    <w:p w14:paraId="13199FDB" w14:textId="77777777" w:rsidR="00C0211F" w:rsidRDefault="00C0211F" w:rsidP="00C0211F">
      <w:pPr>
        <w:pStyle w:val="Bulletleft1"/>
      </w:pPr>
      <w:r w:rsidRPr="004B5190">
        <w:t>Patients who had measurement of serum fructosamine instead of HbA1c in previous 12 months</w:t>
      </w:r>
    </w:p>
    <w:p w14:paraId="59165538" w14:textId="77777777" w:rsidR="00C0211F" w:rsidRDefault="00C0211F" w:rsidP="00C0211F">
      <w:pPr>
        <w:pStyle w:val="Bulletleft1"/>
      </w:pPr>
      <w:r>
        <w:t>P</w:t>
      </w:r>
      <w:r w:rsidRPr="004E0FB6">
        <w:t xml:space="preserve">atients who have a blood test exception code recorded in the </w:t>
      </w:r>
      <w:r>
        <w:t xml:space="preserve">preceding </w:t>
      </w:r>
      <w:r w:rsidRPr="004E0FB6">
        <w:t>12 months</w:t>
      </w:r>
      <w:r>
        <w:t>.</w:t>
      </w:r>
    </w:p>
    <w:p w14:paraId="0BC5CF77" w14:textId="77777777" w:rsidR="00C0211F" w:rsidRDefault="00C0211F" w:rsidP="00C0211F">
      <w:pPr>
        <w:pStyle w:val="Bulletleft1"/>
      </w:pPr>
      <w:r>
        <w:t>P</w:t>
      </w:r>
      <w:r w:rsidRPr="00E15268">
        <w:t xml:space="preserve">atients who are on maximum tolerated diabetes treatment in the </w:t>
      </w:r>
      <w:r>
        <w:t xml:space="preserve">preceding </w:t>
      </w:r>
      <w:r w:rsidRPr="00E15268">
        <w:t xml:space="preserve">12 months </w:t>
      </w:r>
    </w:p>
    <w:p w14:paraId="02BD90AA" w14:textId="7CA00E50" w:rsidR="00E70DE7" w:rsidRPr="00E675BE" w:rsidRDefault="00706451" w:rsidP="00EE354D">
      <w:pPr>
        <w:pStyle w:val="Paragraph"/>
      </w:pPr>
      <w:r>
        <w:t xml:space="preserve">Minimum population: </w:t>
      </w:r>
      <w:r w:rsidR="000D5395" w:rsidRPr="00E675BE">
        <w:t xml:space="preserve">The indicator would be appropriate </w:t>
      </w:r>
      <w:r w:rsidR="00391F4B" w:rsidRPr="00E675BE">
        <w:t xml:space="preserve">to assess performance </w:t>
      </w:r>
      <w:r w:rsidR="003B53D0" w:rsidRPr="00E675BE">
        <w:t xml:space="preserve">at </w:t>
      </w:r>
      <w:r w:rsidR="00391F4B" w:rsidRPr="00E675BE">
        <w:t>individual</w:t>
      </w:r>
      <w:r w:rsidR="000D5395" w:rsidRPr="00E675BE">
        <w:t xml:space="preserve"> general practice</w:t>
      </w:r>
      <w:r w:rsidR="00391F4B" w:rsidRPr="00E675BE">
        <w:t xml:space="preserve"> level</w:t>
      </w:r>
      <w:r w:rsidR="000D5395" w:rsidRPr="00E675BE">
        <w:t xml:space="preserve">. 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2AEA1591" w:rsidR="00245B12" w:rsidRPr="00EA7F52" w:rsidRDefault="00D141B1" w:rsidP="00D141B1">
    <w:pPr>
      <w:pStyle w:val="Footer"/>
    </w:pPr>
    <w:r>
      <w:t xml:space="preserve">NICE indicator guidance: </w:t>
    </w:r>
    <w:r w:rsidR="006027B4">
      <w:t>NM141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1E51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2A8D"/>
    <w:rsid w:val="000A3B6B"/>
    <w:rsid w:val="000A4FEE"/>
    <w:rsid w:val="000A5B01"/>
    <w:rsid w:val="000B15A4"/>
    <w:rsid w:val="000B5939"/>
    <w:rsid w:val="000B5E90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50AB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84BC2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1880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2E46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723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3E746B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04E8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27B4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73E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371"/>
    <w:rsid w:val="008814FB"/>
    <w:rsid w:val="00884895"/>
    <w:rsid w:val="00891C26"/>
    <w:rsid w:val="00893BF2"/>
    <w:rsid w:val="00897CBD"/>
    <w:rsid w:val="008A50EC"/>
    <w:rsid w:val="008A6036"/>
    <w:rsid w:val="008B5FAE"/>
    <w:rsid w:val="008B6742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E7EB5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577A3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218A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077"/>
    <w:rsid w:val="00B10E3B"/>
    <w:rsid w:val="00B15469"/>
    <w:rsid w:val="00B17B0B"/>
    <w:rsid w:val="00B22F24"/>
    <w:rsid w:val="00B236FF"/>
    <w:rsid w:val="00B23834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69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211F"/>
    <w:rsid w:val="00C04B1E"/>
    <w:rsid w:val="00C04B88"/>
    <w:rsid w:val="00C05310"/>
    <w:rsid w:val="00C07529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2E0B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3FCD"/>
    <w:rsid w:val="00E64120"/>
    <w:rsid w:val="00E660A1"/>
    <w:rsid w:val="00E675BE"/>
    <w:rsid w:val="00E70DE7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1E63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2021-08-24T11:20:00Z</dcterms:created>
  <dcterms:modified xsi:type="dcterms:W3CDTF">2022-03-10T11:45:00Z</dcterms:modified>
</cp:coreProperties>
</file>