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6F1DE6">
      <w:pPr>
        <w:pStyle w:val="Heading1"/>
        <w:jc w:val="center"/>
      </w:pPr>
      <w:r w:rsidRPr="00697B97">
        <w:t xml:space="preserve">NICE </w:t>
      </w:r>
      <w:r w:rsidR="00126C3F">
        <w:t>indicator guidance</w:t>
      </w:r>
    </w:p>
    <w:p w14:paraId="47C90B13" w14:textId="214E0088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CE2F45">
        <w:t>July</w:t>
      </w:r>
      <w:r w:rsidR="002D3E41">
        <w:t xml:space="preserve"> 201</w:t>
      </w:r>
      <w:r w:rsidR="00CE2F45">
        <w:t>7</w:t>
      </w:r>
    </w:p>
    <w:p w14:paraId="06BAB3FE" w14:textId="45CDD013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2D3E41">
        <w:t>September 2020</w:t>
      </w:r>
    </w:p>
    <w:p w14:paraId="6107852F" w14:textId="17395E65" w:rsidR="006F0A86" w:rsidRPr="006F1DE6" w:rsidRDefault="006F0A86" w:rsidP="006F1DE6">
      <w:pPr>
        <w:pStyle w:val="Heading2"/>
      </w:pPr>
      <w:r w:rsidRPr="006F1DE6">
        <w:t xml:space="preserve">Indicator </w:t>
      </w:r>
      <w:r w:rsidR="002D3E41" w:rsidRPr="006F1DE6">
        <w:t>NM1</w:t>
      </w:r>
      <w:r w:rsidR="00CE2F45" w:rsidRPr="006F1DE6">
        <w:t>5</w:t>
      </w:r>
      <w:r w:rsidR="00786F4F" w:rsidRPr="006F1DE6">
        <w:t>2</w:t>
      </w:r>
    </w:p>
    <w:p w14:paraId="0A6C169D" w14:textId="0D1E7E51" w:rsidR="00611A1D" w:rsidRDefault="002D3E41" w:rsidP="00611A1D">
      <w:pPr>
        <w:pStyle w:val="Paragraph"/>
      </w:pPr>
      <w:r>
        <w:t xml:space="preserve">The </w:t>
      </w:r>
      <w:r w:rsidR="00786F4F">
        <w:t>practice establishes and maintains a register of all patients who have had an episode of AKI.</w:t>
      </w:r>
    </w:p>
    <w:p w14:paraId="18778417" w14:textId="333A8E39" w:rsidR="00806B97" w:rsidRDefault="00806B97" w:rsidP="006F1DE6">
      <w:pPr>
        <w:pStyle w:val="Heading2"/>
      </w:pPr>
      <w:r w:rsidRPr="00806B97">
        <w:t xml:space="preserve">Indicator type </w:t>
      </w:r>
    </w:p>
    <w:p w14:paraId="1F16E37E" w14:textId="54E70293" w:rsidR="00F6535D" w:rsidRPr="002D3E41" w:rsidRDefault="001C31E9" w:rsidP="008E7A29">
      <w:pPr>
        <w:pStyle w:val="Paragraph"/>
      </w:pPr>
      <w:r w:rsidRPr="002D3E41">
        <w:t>General practice indicator suitable for use in the Quality and Outcomes Framework.</w:t>
      </w:r>
    </w:p>
    <w:p w14:paraId="5CBA37E8" w14:textId="6F58C6BE" w:rsidR="006F0A86" w:rsidRDefault="006F0A86" w:rsidP="006F1DE6">
      <w:pPr>
        <w:pStyle w:val="Heading2"/>
        <w:rPr>
          <w:i/>
        </w:rPr>
      </w:pPr>
      <w:r w:rsidRPr="00011273">
        <w:t>Rationale</w:t>
      </w:r>
    </w:p>
    <w:p w14:paraId="49E56B04" w14:textId="712C3552" w:rsidR="002D3E41" w:rsidRDefault="00786F4F" w:rsidP="00EE354D">
      <w:pPr>
        <w:pStyle w:val="Paragraph"/>
      </w:pPr>
      <w:r>
        <w:t>Patients with a history of acute kidney injury (AKI) are at increased risk of a future episode. Establishing and maintaining a register of these patients is anticipated to have two key benefits: firstly, improvements in the diagnosis and recording of AKI for both hospital and community managed cases and secondly, increased awareness of these patients and their increased risk of a future episode of AKI in general practice.</w:t>
      </w:r>
    </w:p>
    <w:p w14:paraId="69D4A75D" w14:textId="61B55297" w:rsidR="00D141B1" w:rsidRDefault="00D141B1" w:rsidP="006F1DE6">
      <w:pPr>
        <w:pStyle w:val="Heading2"/>
      </w:pPr>
      <w:r w:rsidRPr="001F2B33">
        <w:t xml:space="preserve">Source guidance </w:t>
      </w:r>
    </w:p>
    <w:p w14:paraId="042E4D51" w14:textId="5B997F44" w:rsidR="00786F4F" w:rsidRPr="00786F4F" w:rsidRDefault="00F1350D" w:rsidP="00786F4F">
      <w:pPr>
        <w:pStyle w:val="Paragraph"/>
      </w:pPr>
      <w:hyperlink r:id="rId7" w:history="1">
        <w:r w:rsidR="00964F4A" w:rsidRPr="00964F4A">
          <w:rPr>
            <w:rStyle w:val="Hyperlink"/>
          </w:rPr>
          <w:t xml:space="preserve">Acute kidney injury: prevention, </w:t>
        </w:r>
        <w:proofErr w:type="gramStart"/>
        <w:r w:rsidR="00964F4A" w:rsidRPr="00964F4A">
          <w:rPr>
            <w:rStyle w:val="Hyperlink"/>
          </w:rPr>
          <w:t>detection</w:t>
        </w:r>
        <w:proofErr w:type="gramEnd"/>
        <w:r w:rsidR="00964F4A" w:rsidRPr="00964F4A">
          <w:rPr>
            <w:rStyle w:val="Hyperlink"/>
          </w:rPr>
          <w:t xml:space="preserve"> and management</w:t>
        </w:r>
      </w:hyperlink>
      <w:r w:rsidR="00964F4A" w:rsidRPr="00964F4A">
        <w:t xml:space="preserve">. </w:t>
      </w:r>
      <w:hyperlink r:id="rId8" w:history="1">
        <w:r w:rsidR="00964F4A" w:rsidRPr="00964F4A">
          <w:rPr>
            <w:rStyle w:val="Hyperlink"/>
          </w:rPr>
          <w:t>NICE guideline NG148</w:t>
        </w:r>
      </w:hyperlink>
      <w:r w:rsidR="00786F4F">
        <w:t xml:space="preserve"> (2019), recommendations 1.3.1, 1.3.2, 1.4.1 and 1.5.16.</w:t>
      </w:r>
    </w:p>
    <w:p w14:paraId="05AD89C4" w14:textId="77777777" w:rsidR="00D141B1" w:rsidRDefault="00D141B1" w:rsidP="006F1DE6">
      <w:pPr>
        <w:pStyle w:val="Heading2"/>
      </w:pPr>
      <w:r>
        <w:t xml:space="preserve">Specification </w:t>
      </w:r>
    </w:p>
    <w:p w14:paraId="06B62F8F" w14:textId="1F60324B" w:rsidR="00D141B1" w:rsidRDefault="00786F4F" w:rsidP="00EE354D">
      <w:pPr>
        <w:pStyle w:val="Paragraph"/>
      </w:pPr>
      <w:r>
        <w:t xml:space="preserve">A register of </w:t>
      </w:r>
      <w:r w:rsidR="00A2052C">
        <w:t xml:space="preserve">patients </w:t>
      </w:r>
      <w:r>
        <w:t>with an episode of acute kidney injury.</w:t>
      </w:r>
    </w:p>
    <w:p w14:paraId="200701E0" w14:textId="701643A0" w:rsidR="00D141B1" w:rsidRDefault="00D141B1" w:rsidP="00EE354D">
      <w:pPr>
        <w:pStyle w:val="Paragraph"/>
      </w:pPr>
      <w:r>
        <w:t>Exclusions:</w:t>
      </w:r>
      <w:r w:rsidR="007D747D">
        <w:t xml:space="preserve"> </w:t>
      </w:r>
      <w:r w:rsidR="00903E79">
        <w:t>Patients under 18 years old.</w:t>
      </w:r>
    </w:p>
    <w:p w14:paraId="15239063" w14:textId="506BDE98" w:rsidR="00706451" w:rsidRDefault="00706451" w:rsidP="00EE354D">
      <w:pPr>
        <w:pStyle w:val="Paragraph"/>
      </w:pPr>
      <w:r>
        <w:t xml:space="preserve">Minimum population: </w:t>
      </w:r>
      <w:r w:rsidR="000D5395" w:rsidRPr="007D747D">
        <w:t xml:space="preserve">The indicator would be appropriate </w:t>
      </w:r>
      <w:r w:rsidR="00391F4B" w:rsidRPr="007D747D">
        <w:t xml:space="preserve">to assess performance </w:t>
      </w:r>
      <w:r w:rsidR="003B53D0" w:rsidRPr="007D747D">
        <w:t xml:space="preserve">at </w:t>
      </w:r>
      <w:r w:rsidR="00391F4B" w:rsidRPr="007D747D">
        <w:t>individual</w:t>
      </w:r>
      <w:r w:rsidR="000D5395" w:rsidRPr="007D747D">
        <w:t xml:space="preserve"> general practice</w:t>
      </w:r>
      <w:r w:rsidR="00391F4B" w:rsidRPr="007D747D">
        <w:t xml:space="preserve"> level</w:t>
      </w:r>
      <w:r w:rsidR="000D5395" w:rsidRPr="007D747D">
        <w:t xml:space="preserve">. </w:t>
      </w:r>
    </w:p>
    <w:p w14:paraId="129ECA00" w14:textId="65691789" w:rsidR="0009195D" w:rsidRPr="0009195D" w:rsidRDefault="0009195D" w:rsidP="006F1DE6">
      <w:pPr>
        <w:pStyle w:val="Heading2"/>
      </w:pPr>
      <w:r w:rsidRPr="0009195D">
        <w:lastRenderedPageBreak/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9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BDF780" w14:textId="77777777" w:rsidR="00F1350D" w:rsidRDefault="00F1350D" w:rsidP="00446BEE">
      <w:r>
        <w:separator/>
      </w:r>
    </w:p>
  </w:endnote>
  <w:endnote w:type="continuationSeparator" w:id="0">
    <w:p w14:paraId="71078DF3" w14:textId="77777777" w:rsidR="00F1350D" w:rsidRDefault="00F1350D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6D71753A" w:rsidR="00245B12" w:rsidRPr="00EA7F52" w:rsidRDefault="00D141B1" w:rsidP="00D141B1">
    <w:pPr>
      <w:pStyle w:val="Footer"/>
    </w:pPr>
    <w:r>
      <w:t>NICE indicator guidance:</w:t>
    </w:r>
    <w:r w:rsidR="00F052EB">
      <w:t xml:space="preserve"> NM1</w:t>
    </w:r>
    <w:r w:rsidR="00545A71">
      <w:t>5</w:t>
    </w:r>
    <w:r w:rsidR="00903E79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88E8EB" w14:textId="77777777" w:rsidR="00F1350D" w:rsidRDefault="00F1350D" w:rsidP="00446BEE">
      <w:r>
        <w:separator/>
      </w:r>
    </w:p>
  </w:footnote>
  <w:footnote w:type="continuationSeparator" w:id="0">
    <w:p w14:paraId="2EBB84A5" w14:textId="77777777" w:rsidR="00F1350D" w:rsidRDefault="00F1350D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3E41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45A71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1DE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6F4F"/>
    <w:rsid w:val="00787D75"/>
    <w:rsid w:val="00794AAC"/>
    <w:rsid w:val="00794DA0"/>
    <w:rsid w:val="007A17B3"/>
    <w:rsid w:val="007A55D0"/>
    <w:rsid w:val="007A5C12"/>
    <w:rsid w:val="007A7DFB"/>
    <w:rsid w:val="007B0F36"/>
    <w:rsid w:val="007B5B4D"/>
    <w:rsid w:val="007B5CC6"/>
    <w:rsid w:val="007C6EDB"/>
    <w:rsid w:val="007D5B33"/>
    <w:rsid w:val="007D747D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213"/>
    <w:rsid w:val="008814FB"/>
    <w:rsid w:val="00881754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03E79"/>
    <w:rsid w:val="0091350D"/>
    <w:rsid w:val="00914D7F"/>
    <w:rsid w:val="0091747A"/>
    <w:rsid w:val="00922271"/>
    <w:rsid w:val="009233EA"/>
    <w:rsid w:val="00926564"/>
    <w:rsid w:val="00926B7A"/>
    <w:rsid w:val="00933BF9"/>
    <w:rsid w:val="0093721E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64F4A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052C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E2F45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26CC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2EB"/>
    <w:rsid w:val="00F055F1"/>
    <w:rsid w:val="00F07B2C"/>
    <w:rsid w:val="00F1350D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56C8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Paragraph"/>
    <w:link w:val="Heading2Char"/>
    <w:uiPriority w:val="2"/>
    <w:qFormat/>
    <w:rsid w:val="006F1DE6"/>
    <w:pPr>
      <w:outlineLvl w:val="1"/>
    </w:p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6F1DE6"/>
    <w:rPr>
      <w:rFonts w:ascii="Arial" w:hAnsi="Arial"/>
      <w:b/>
      <w:bCs/>
      <w:kern w:val="32"/>
      <w:sz w:val="28"/>
      <w:szCs w:val="32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1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4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Standards-and-Indicator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2020-08-24T13:06:00Z</dcterms:created>
  <dcterms:modified xsi:type="dcterms:W3CDTF">2020-11-04T14:41:00Z</dcterms:modified>
</cp:coreProperties>
</file>