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1DBC6C5F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2156C0">
        <w:t>August 2017</w:t>
      </w:r>
    </w:p>
    <w:p w14:paraId="06BAB3FE" w14:textId="1BF113E7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280E97">
        <w:t>December 2021</w:t>
      </w:r>
    </w:p>
    <w:p w14:paraId="6107852F" w14:textId="46720645" w:rsidR="006F0A86" w:rsidRDefault="006F0A86" w:rsidP="00126C3F">
      <w:pPr>
        <w:pStyle w:val="Heading1"/>
      </w:pPr>
      <w:r w:rsidRPr="00126C3F">
        <w:t xml:space="preserve">Indicator </w:t>
      </w:r>
      <w:r w:rsidR="002156C0">
        <w:t>NM153</w:t>
      </w:r>
    </w:p>
    <w:p w14:paraId="0A6C169D" w14:textId="36FB4FE7" w:rsidR="00611A1D" w:rsidRPr="00611A1D" w:rsidRDefault="002156C0" w:rsidP="00611A1D">
      <w:pPr>
        <w:pStyle w:val="Paragraph"/>
      </w:pPr>
      <w:r w:rsidRPr="002156C0">
        <w:t>The contractor establishes and maintains a register of all patients on the autistic spectrum.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3D5A927A" w14:textId="2B658EF4" w:rsidR="00450612" w:rsidRPr="006F01D6" w:rsidRDefault="00450612" w:rsidP="00F6535D">
      <w:pPr>
        <w:pStyle w:val="Paragraph"/>
      </w:pPr>
      <w:r w:rsidRPr="006F01D6">
        <w:t xml:space="preserve">General practice indicator </w:t>
      </w:r>
      <w:r w:rsidR="00B014F1">
        <w:t xml:space="preserve">suitable </w:t>
      </w:r>
      <w:r w:rsidRPr="006F01D6">
        <w:t xml:space="preserve">for use </w:t>
      </w:r>
      <w:r w:rsidR="00B014F1">
        <w:t xml:space="preserve">in </w:t>
      </w:r>
      <w:r w:rsidRPr="006F01D6">
        <w:t>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05B7C732" w14:textId="1E58960C" w:rsidR="002156C0" w:rsidRDefault="00A0480F" w:rsidP="00DC5D3C">
      <w:pPr>
        <w:pStyle w:val="NICEnormal"/>
        <w:spacing w:before="240"/>
      </w:pPr>
      <w:r>
        <w:t xml:space="preserve">The aim of this indicator is to encourage practices to record the diagnosis of autism using appropriate clinical codes. </w:t>
      </w:r>
      <w:r w:rsidRPr="00A0480F">
        <w:t xml:space="preserve">An accurate register is a prerequisite to ensuring proactive engagement with people with a defined condition. </w:t>
      </w:r>
      <w:r w:rsidR="004F272F">
        <w:t xml:space="preserve">Establishing a register of </w:t>
      </w:r>
      <w:r w:rsidR="001C1492">
        <w:t xml:space="preserve">autistic </w:t>
      </w:r>
      <w:r w:rsidR="004F272F">
        <w:t xml:space="preserve">people could provide </w:t>
      </w:r>
      <w:proofErr w:type="gramStart"/>
      <w:r w:rsidR="004F272F">
        <w:t>a number of</w:t>
      </w:r>
      <w:proofErr w:type="gramEnd"/>
      <w:r w:rsidR="004F272F">
        <w:t xml:space="preserve"> opportunities to improve care and outcomes including measuring access to wider care services, identifying where there is evidence of unequal access or enabling services to make reasonable adjustments for </w:t>
      </w:r>
      <w:r w:rsidR="001C1492">
        <w:t xml:space="preserve">autistic </w:t>
      </w:r>
      <w:r w:rsidR="004F272F">
        <w:t>people. It would also provide  an identifiable population to assess and measure longer term health outcomes and care process indicators</w:t>
      </w:r>
      <w:r w:rsidR="00674205">
        <w:t>.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512664AB" w14:textId="262A299D" w:rsidR="002156C0" w:rsidRDefault="00280E97" w:rsidP="00DC5D3C">
      <w:pPr>
        <w:pStyle w:val="NICEnormal"/>
        <w:spacing w:before="240"/>
      </w:pPr>
      <w:hyperlink r:id="rId7" w:history="1">
        <w:r w:rsidR="00DC5D3C">
          <w:rPr>
            <w:rStyle w:val="Hyperlink"/>
          </w:rPr>
          <w:t>Autism spectrum disorder in adults: diagnosis and management. NICE guideline CG142</w:t>
        </w:r>
      </w:hyperlink>
      <w:r w:rsidR="002156C0">
        <w:t xml:space="preserve"> (2012</w:t>
      </w:r>
      <w:r w:rsidR="001C1492">
        <w:t>, updated 2021</w:t>
      </w:r>
      <w:r w:rsidR="002156C0">
        <w:t>)</w:t>
      </w:r>
      <w:r w:rsidR="00DC5D3C">
        <w:t>.</w:t>
      </w:r>
    </w:p>
    <w:p w14:paraId="34E5917F" w14:textId="25FA7C77" w:rsidR="002156C0" w:rsidRDefault="00280E97" w:rsidP="00D141B1">
      <w:pPr>
        <w:pStyle w:val="NICEnormal"/>
        <w:rPr>
          <w:highlight w:val="lightGray"/>
        </w:rPr>
      </w:pPr>
      <w:hyperlink r:id="rId8" w:history="1">
        <w:r w:rsidR="00DC5D3C">
          <w:rPr>
            <w:rStyle w:val="Hyperlink"/>
          </w:rPr>
          <w:t>Autism spectrum disorder in under 19s: recognition, referral and diagnosis. NICE guideline CG128</w:t>
        </w:r>
      </w:hyperlink>
      <w:r w:rsidR="002156C0">
        <w:t xml:space="preserve"> (2011</w:t>
      </w:r>
      <w:r w:rsidR="001C1492">
        <w:t>, updated 2017</w:t>
      </w:r>
      <w:r w:rsidR="002156C0">
        <w:t>)</w:t>
      </w:r>
      <w:r w:rsidR="00DC5D3C">
        <w:t>.</w:t>
      </w: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06F7BF31" w14:textId="53AFE74C" w:rsidR="00F9741E" w:rsidRDefault="00F9741E" w:rsidP="00DC5D3C">
      <w:pPr>
        <w:pStyle w:val="NICEnormal"/>
        <w:spacing w:before="240"/>
      </w:pPr>
      <w:r w:rsidRPr="00F9741E">
        <w:t xml:space="preserve">A register of people </w:t>
      </w:r>
      <w:r w:rsidR="005D4343">
        <w:t>on the autistic spectrum.</w:t>
      </w:r>
    </w:p>
    <w:p w14:paraId="0926FB6F" w14:textId="32B23303" w:rsidR="00F9741E" w:rsidRDefault="00F9741E" w:rsidP="00F9741E">
      <w:pPr>
        <w:pStyle w:val="NICEnormal"/>
      </w:pPr>
      <w:r>
        <w:t xml:space="preserve">Exclusions: </w:t>
      </w:r>
      <w:r w:rsidR="004F272F">
        <w:t>None</w:t>
      </w:r>
    </w:p>
    <w:p w14:paraId="170FAB74" w14:textId="6765FD02" w:rsidR="000D0E54" w:rsidRDefault="000D0E54" w:rsidP="00F9741E">
      <w:pPr>
        <w:pStyle w:val="NICEnormal"/>
      </w:pPr>
      <w:r w:rsidRPr="000D0E54">
        <w:t>Diagnoses should be made according to the criteria in ICD 10 or DSM V, usually by an appropriate autism assessment team.</w:t>
      </w:r>
    </w:p>
    <w:p w14:paraId="4EA827D7" w14:textId="47E677BD" w:rsidR="00F71630" w:rsidRDefault="00F71630" w:rsidP="00F9741E">
      <w:pPr>
        <w:pStyle w:val="NICEnormal"/>
      </w:pPr>
      <w:r w:rsidRPr="00F71630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DC5D3C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7765AC85" w:rsidR="00245B12" w:rsidRPr="00EA7F52" w:rsidRDefault="00D141B1" w:rsidP="00D141B1">
    <w:pPr>
      <w:pStyle w:val="Footer"/>
    </w:pPr>
    <w:r>
      <w:t xml:space="preserve">NICE indicator guidance: </w:t>
    </w:r>
    <w:r w:rsidR="002156C0">
      <w:t>NM153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629B5"/>
    <w:multiLevelType w:val="hybridMultilevel"/>
    <w:tmpl w:val="76064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54182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0E54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16C58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1492"/>
    <w:rsid w:val="001C31E9"/>
    <w:rsid w:val="001C506B"/>
    <w:rsid w:val="001C7C0D"/>
    <w:rsid w:val="001D0FBE"/>
    <w:rsid w:val="001E5835"/>
    <w:rsid w:val="001F2B33"/>
    <w:rsid w:val="00201EFB"/>
    <w:rsid w:val="00201FB8"/>
    <w:rsid w:val="00203086"/>
    <w:rsid w:val="002040A1"/>
    <w:rsid w:val="002042FC"/>
    <w:rsid w:val="00212D33"/>
    <w:rsid w:val="002156C0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0E97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4F272F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D43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4205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1D6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52FF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09DF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480F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1A99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02D7"/>
    <w:rsid w:val="00AF108A"/>
    <w:rsid w:val="00AF1A58"/>
    <w:rsid w:val="00AF1FB7"/>
    <w:rsid w:val="00AF39C5"/>
    <w:rsid w:val="00AF4E0B"/>
    <w:rsid w:val="00AF6E62"/>
    <w:rsid w:val="00AF7D11"/>
    <w:rsid w:val="00B00BE5"/>
    <w:rsid w:val="00B014F1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26A2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702C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C5D3C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3810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71630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2021-11-19T12:02:00Z</dcterms:created>
  <dcterms:modified xsi:type="dcterms:W3CDTF">2021-11-29T17:10:00Z</dcterms:modified>
</cp:coreProperties>
</file>