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36726F" w:rsidRDefault="00697B97" w:rsidP="0036726F">
      <w:pPr>
        <w:pStyle w:val="Heading1"/>
        <w:jc w:val="center"/>
        <w:rPr>
          <w:sz w:val="32"/>
        </w:rPr>
      </w:pPr>
      <w:r w:rsidRPr="0036726F">
        <w:rPr>
          <w:sz w:val="32"/>
        </w:rPr>
        <w:t xml:space="preserve">NICE </w:t>
      </w:r>
      <w:r w:rsidR="00126C3F" w:rsidRPr="0036726F">
        <w:rPr>
          <w:sz w:val="32"/>
        </w:rPr>
        <w:t>indicator guidance</w:t>
      </w:r>
    </w:p>
    <w:p w14:paraId="47C90B13" w14:textId="7121E314" w:rsidR="00B8026E" w:rsidRDefault="00B8026E" w:rsidP="00B8026E">
      <w:pPr>
        <w:pStyle w:val="NICEnormal"/>
      </w:pPr>
      <w:r>
        <w:t>Date first published on NICE menu:</w:t>
      </w:r>
      <w:r w:rsidR="00DF637B">
        <w:t xml:space="preserve"> </w:t>
      </w:r>
      <w:r w:rsidR="000E63E5">
        <w:t>October</w:t>
      </w:r>
      <w:r w:rsidR="00F04317">
        <w:t xml:space="preserve"> 201</w:t>
      </w:r>
      <w:r w:rsidR="000E63E5">
        <w:t>8</w:t>
      </w:r>
    </w:p>
    <w:p w14:paraId="06BAB3FE" w14:textId="294B3420" w:rsidR="00B8026E" w:rsidRPr="00126C3F" w:rsidRDefault="00B8026E" w:rsidP="00B8026E">
      <w:pPr>
        <w:pStyle w:val="NICEnormal"/>
        <w:rPr>
          <w:b/>
        </w:rPr>
      </w:pPr>
      <w:r>
        <w:t>Last update</w:t>
      </w:r>
      <w:r w:rsidRPr="00B8026E">
        <w:t xml:space="preserve">: </w:t>
      </w:r>
      <w:r w:rsidR="0088071B">
        <w:t>August</w:t>
      </w:r>
      <w:r w:rsidR="005E641D">
        <w:t xml:space="preserve"> 2021</w:t>
      </w:r>
    </w:p>
    <w:p w14:paraId="6107852F" w14:textId="1BAB5CCD" w:rsidR="006F0A86" w:rsidRDefault="006F0A86" w:rsidP="0036726F">
      <w:pPr>
        <w:pStyle w:val="Heading2"/>
      </w:pPr>
      <w:r w:rsidRPr="00126C3F">
        <w:t xml:space="preserve">Indicator </w:t>
      </w:r>
      <w:r w:rsidR="00F04317">
        <w:t>NM</w:t>
      </w:r>
      <w:r w:rsidR="000E63E5">
        <w:t>157</w:t>
      </w:r>
    </w:p>
    <w:p w14:paraId="2F90F385" w14:textId="7996CB3E" w:rsidR="00F04317" w:rsidRPr="00611A1D" w:rsidRDefault="00F04317" w:rsidP="00611A1D">
      <w:pPr>
        <w:pStyle w:val="Paragraph"/>
      </w:pPr>
      <w:r>
        <w:t xml:space="preserve">The percentage of patients with </w:t>
      </w:r>
      <w:r w:rsidR="000E63E5">
        <w:t>diabetes without moderate or severe frailty, on the register, in whom the last IFCC-HbA1c is 58 mmol/mol or less in the preceding 12 months.</w:t>
      </w:r>
    </w:p>
    <w:p w14:paraId="18778417" w14:textId="333A8E39" w:rsidR="00806B97" w:rsidRDefault="00806B97" w:rsidP="0036726F">
      <w:pPr>
        <w:pStyle w:val="Heading2"/>
      </w:pPr>
      <w:r w:rsidRPr="00806B97">
        <w:t xml:space="preserve">Indicator type </w:t>
      </w:r>
    </w:p>
    <w:p w14:paraId="078C7E4D" w14:textId="0FEC75D3" w:rsidR="00F04317" w:rsidRDefault="001C31E9" w:rsidP="00034D85">
      <w:pPr>
        <w:pStyle w:val="Paragraph"/>
      </w:pPr>
      <w:r w:rsidRPr="00F96823">
        <w:t>General practice indicator suitable for use in the Quality and Outcomes Framework.</w:t>
      </w:r>
    </w:p>
    <w:p w14:paraId="5CBA37E8" w14:textId="6F58C6BE" w:rsidR="006F0A86" w:rsidRDefault="006F0A86" w:rsidP="0036726F">
      <w:pPr>
        <w:pStyle w:val="Heading2"/>
        <w:rPr>
          <w:i/>
        </w:rPr>
      </w:pPr>
      <w:r w:rsidRPr="00011273">
        <w:t>Rationale</w:t>
      </w:r>
    </w:p>
    <w:p w14:paraId="7E23C7A0" w14:textId="35FBFBD0" w:rsidR="00263ED3" w:rsidRDefault="00F96823" w:rsidP="00CE5CE1">
      <w:pPr>
        <w:pStyle w:val="NICEnormal"/>
        <w:spacing w:before="240"/>
      </w:pPr>
      <w:r>
        <w:t>A</w:t>
      </w:r>
      <w:r w:rsidR="00B14C14">
        <w:t>pplying universal HbA1c target levels to all people with diabetes regardless of co-morbidities may inadvertently lead to both under-treatment and over-treatment</w:t>
      </w:r>
      <w:r w:rsidR="00022FF7">
        <w:t xml:space="preserve"> (see </w:t>
      </w:r>
      <w:hyperlink r:id="rId8" w:history="1">
        <w:r w:rsidR="00022FF7" w:rsidRPr="00022FF7">
          <w:rPr>
            <w:rStyle w:val="Hyperlink"/>
          </w:rPr>
          <w:t>Overtreatment and undertreatment: time to challenge our thinking</w:t>
        </w:r>
        <w:r w:rsidR="00022FF7" w:rsidRPr="00022FF7">
          <w:rPr>
            <w:rStyle w:val="Hyperlink"/>
            <w:vertAlign w:val="superscript"/>
          </w:rPr>
          <w:t xml:space="preserve"> </w:t>
        </w:r>
        <w:r w:rsidR="00022FF7" w:rsidRPr="00022FF7">
          <w:rPr>
            <w:rStyle w:val="Hyperlink"/>
          </w:rPr>
          <w:t>Kearney et al. 2017</w:t>
        </w:r>
      </w:hyperlink>
      <w:r w:rsidR="00022FF7">
        <w:t>)</w:t>
      </w:r>
      <w:r w:rsidR="00B14C14">
        <w:t>. People with diabetes and less complex care needs may be undertreated, whilst people with more complex care needs may be at risk of overtreatment. In addition, intensive glucose lowering treatment may be dangerous for older people with type 2 diabetes</w:t>
      </w:r>
      <w:r w:rsidR="00022FF7">
        <w:t xml:space="preserve"> (see </w:t>
      </w:r>
      <w:hyperlink r:id="rId9" w:history="1">
        <w:r w:rsidR="00022FF7" w:rsidRPr="00022FF7">
          <w:rPr>
            <w:rStyle w:val="Hyperlink"/>
          </w:rPr>
          <w:t>Type 2 diabetes mellitus in older people: a brief statement of key principles of modern day management including the assessment of frailty. A national collaborative stakeholder initiative. Strain et al. 2018</w:t>
        </w:r>
      </w:hyperlink>
      <w:r w:rsidR="00022FF7">
        <w:t>)</w:t>
      </w:r>
      <w:r w:rsidR="00B14C14">
        <w:t>.</w:t>
      </w:r>
      <w:r w:rsidR="00263ED3">
        <w:t xml:space="preserve"> </w:t>
      </w:r>
      <w:r w:rsidR="00B14C14">
        <w:t xml:space="preserve">This indicator allows for an individualized management approach </w:t>
      </w:r>
      <w:r w:rsidR="00B55C37">
        <w:t>t</w:t>
      </w:r>
      <w:r w:rsidR="00B14C14">
        <w:t xml:space="preserve">hat adjusts care according to an </w:t>
      </w:r>
      <w:r w:rsidR="00034D85">
        <w:t>individual’s</w:t>
      </w:r>
      <w:r w:rsidR="00B14C14">
        <w:t xml:space="preserve"> frailty status</w:t>
      </w:r>
      <w:r w:rsidR="00B55C37">
        <w:t>.</w:t>
      </w:r>
      <w:r w:rsidR="00B14C14">
        <w:t xml:space="preserve"> It aims to enable patients with little comorbidity to benefit from tighter </w:t>
      </w:r>
      <w:proofErr w:type="spellStart"/>
      <w:r w:rsidR="00B14C14">
        <w:t>glycaemic</w:t>
      </w:r>
      <w:proofErr w:type="spellEnd"/>
      <w:r w:rsidR="00B14C14">
        <w:t xml:space="preserve"> control whilst aiming to encourage the </w:t>
      </w:r>
      <w:proofErr w:type="spellStart"/>
      <w:r w:rsidR="00B14C14">
        <w:t>personalisation</w:t>
      </w:r>
      <w:proofErr w:type="spellEnd"/>
      <w:r w:rsidR="00B14C14">
        <w:t xml:space="preserve"> of care for people with moderate or severe frailty.</w:t>
      </w:r>
    </w:p>
    <w:p w14:paraId="69D4A75D" w14:textId="695B454B" w:rsidR="00D141B1" w:rsidRDefault="00D141B1" w:rsidP="0036726F">
      <w:pPr>
        <w:pStyle w:val="Heading2"/>
        <w:rPr>
          <w:i/>
        </w:rPr>
      </w:pPr>
      <w:r w:rsidRPr="001F2B33">
        <w:lastRenderedPageBreak/>
        <w:t xml:space="preserve">Source guidance </w:t>
      </w:r>
    </w:p>
    <w:p w14:paraId="36204140" w14:textId="451B80D9" w:rsidR="00A9124A" w:rsidRDefault="00AC3E13" w:rsidP="00CE5CE1">
      <w:pPr>
        <w:pStyle w:val="NICEnormal"/>
        <w:spacing w:before="240"/>
      </w:pPr>
      <w:hyperlink r:id="rId10" w:history="1">
        <w:r w:rsidR="00CE5CE1">
          <w:rPr>
            <w:rStyle w:val="Hyperlink"/>
          </w:rPr>
          <w:t>Type 1 diabetes in adults: diagnosis and management. NICE guideline NG17</w:t>
        </w:r>
      </w:hyperlink>
      <w:r w:rsidR="00B14C14">
        <w:t xml:space="preserve"> (2015</w:t>
      </w:r>
      <w:r w:rsidR="00440541">
        <w:t xml:space="preserve">, updated </w:t>
      </w:r>
      <w:r w:rsidR="005E641D">
        <w:t>2021</w:t>
      </w:r>
      <w:r w:rsidR="00B14C14">
        <w:t>), recommendations 1.6.6</w:t>
      </w:r>
      <w:r w:rsidR="00CE5CE1">
        <w:t xml:space="preserve"> </w:t>
      </w:r>
      <w:r w:rsidR="00B14C14">
        <w:t>and 1.6.7.</w:t>
      </w:r>
    </w:p>
    <w:p w14:paraId="749FB5B2" w14:textId="4B2ADAC6" w:rsidR="00B14C14" w:rsidRPr="00BD6253" w:rsidRDefault="00AC3E13" w:rsidP="00A9124A">
      <w:pPr>
        <w:pStyle w:val="NICEnormal"/>
      </w:pPr>
      <w:hyperlink r:id="rId11" w:history="1">
        <w:r w:rsidR="00CE5CE1">
          <w:rPr>
            <w:rStyle w:val="Hyperlink"/>
          </w:rPr>
          <w:t>Type 2 diabetes in adults: management. NICE guideline NG28</w:t>
        </w:r>
      </w:hyperlink>
      <w:r w:rsidR="00873B22">
        <w:t xml:space="preserve"> (2015</w:t>
      </w:r>
      <w:r w:rsidR="00EB1F63">
        <w:t xml:space="preserve">, updated </w:t>
      </w:r>
      <w:r w:rsidR="005E641D">
        <w:t>2020</w:t>
      </w:r>
      <w:r w:rsidR="00873B22">
        <w:t>), recommendations 1.6.7 to 1.6.9.</w:t>
      </w:r>
    </w:p>
    <w:p w14:paraId="05AD89C4" w14:textId="77777777" w:rsidR="00D141B1" w:rsidRDefault="00D141B1" w:rsidP="0036726F">
      <w:pPr>
        <w:pStyle w:val="Heading2"/>
      </w:pPr>
      <w:r>
        <w:t xml:space="preserve">Specification </w:t>
      </w:r>
    </w:p>
    <w:p w14:paraId="4B62A813" w14:textId="114B34A8" w:rsidR="0009195D" w:rsidRDefault="00D141B1" w:rsidP="00CE5CE1">
      <w:pPr>
        <w:pStyle w:val="NICEnormal"/>
        <w:spacing w:before="240"/>
      </w:pPr>
      <w:r>
        <w:t>Numerator:</w:t>
      </w:r>
      <w:r w:rsidR="00854653">
        <w:t xml:space="preserve"> </w:t>
      </w:r>
      <w:r w:rsidR="00B60277">
        <w:t xml:space="preserve">The number </w:t>
      </w:r>
      <w:r w:rsidR="00A9124A">
        <w:t xml:space="preserve">of patients in the denominator </w:t>
      </w:r>
      <w:r w:rsidR="00B14C14">
        <w:t>with an HbA1c 58 mmol/mol or less (in the preceding 12 months).</w:t>
      </w:r>
    </w:p>
    <w:p w14:paraId="06B62F8F" w14:textId="52C9B8CE" w:rsidR="00D141B1" w:rsidRDefault="00D141B1" w:rsidP="00D141B1">
      <w:pPr>
        <w:pStyle w:val="NICEnormal"/>
      </w:pPr>
      <w:r>
        <w:t xml:space="preserve">Denominator: </w:t>
      </w:r>
      <w:r w:rsidR="00A9124A">
        <w:t>The number of patients</w:t>
      </w:r>
      <w:r w:rsidR="006D323E">
        <w:t xml:space="preserve"> </w:t>
      </w:r>
      <w:r w:rsidR="00B14C14">
        <w:t>with diabetes without moderate or severe frailty.</w:t>
      </w:r>
    </w:p>
    <w:p w14:paraId="04501E11" w14:textId="486B8F61" w:rsidR="0009195D" w:rsidRDefault="0009195D" w:rsidP="00D141B1">
      <w:pPr>
        <w:pStyle w:val="NICEnormal"/>
      </w:pPr>
      <w:r w:rsidRPr="00A9124A">
        <w:t>Calculation:</w:t>
      </w:r>
      <w:r w:rsidR="00A9124A" w:rsidRPr="00A9124A">
        <w:t xml:space="preserve"> </w:t>
      </w:r>
      <w:r w:rsidRPr="00A9124A">
        <w:t>(Numerator/</w:t>
      </w:r>
      <w:proofErr w:type="gramStart"/>
      <w:r w:rsidRPr="00A9124A">
        <w:t>denominator)*</w:t>
      </w:r>
      <w:proofErr w:type="gramEnd"/>
      <w:r w:rsidRPr="00A9124A">
        <w:t>100</w:t>
      </w:r>
    </w:p>
    <w:p w14:paraId="200701E0" w14:textId="234E05E4" w:rsidR="00D141B1" w:rsidRDefault="00D141B1" w:rsidP="00D141B1">
      <w:pPr>
        <w:pStyle w:val="NICEnormal"/>
      </w:pPr>
      <w:r>
        <w:t xml:space="preserve">Exclusions: </w:t>
      </w:r>
      <w:r w:rsidR="00F96823">
        <w:t xml:space="preserve">Patients with moderate or severe frailty. Patients who had measurement of serum </w:t>
      </w:r>
      <w:proofErr w:type="spellStart"/>
      <w:r w:rsidR="00F96823">
        <w:t>fructosamine</w:t>
      </w:r>
      <w:proofErr w:type="spellEnd"/>
      <w:r w:rsidR="00F96823">
        <w:t xml:space="preserve"> instead of HbA1c in previous 12 months. Patients on maximum tolerate</w:t>
      </w:r>
      <w:r w:rsidR="001829A0">
        <w:t>d</w:t>
      </w:r>
      <w:r w:rsidR="00F96823">
        <w:t xml:space="preserve"> diabetes treatment in the previous 12 months.</w:t>
      </w:r>
    </w:p>
    <w:p w14:paraId="15239063" w14:textId="47B2127A" w:rsidR="00706451" w:rsidRDefault="00706451" w:rsidP="00D141B1">
      <w:pPr>
        <w:pStyle w:val="NICEnormal"/>
      </w:pPr>
      <w:r>
        <w:t xml:space="preserve">Minimum population: </w:t>
      </w:r>
      <w:r w:rsidR="000D5395" w:rsidRPr="00A9124A">
        <w:t xml:space="preserve">The indicator would be appropriate </w:t>
      </w:r>
      <w:r w:rsidR="00391F4B" w:rsidRPr="00A9124A">
        <w:t xml:space="preserve">to assess performance </w:t>
      </w:r>
      <w:r w:rsidR="003B53D0" w:rsidRPr="00A9124A">
        <w:t xml:space="preserve">at </w:t>
      </w:r>
      <w:r w:rsidR="00391F4B" w:rsidRPr="00A9124A">
        <w:t>individual</w:t>
      </w:r>
      <w:r w:rsidR="000D5395" w:rsidRPr="00A9124A">
        <w:t xml:space="preserve"> general practice</w:t>
      </w:r>
      <w:r w:rsidR="00391F4B" w:rsidRPr="00A9124A">
        <w:t xml:space="preserve"> level</w:t>
      </w:r>
      <w:r w:rsidR="000D5395" w:rsidRPr="00A9124A">
        <w:t xml:space="preserve">. </w:t>
      </w:r>
    </w:p>
    <w:p w14:paraId="129ECA00" w14:textId="65691789" w:rsidR="0009195D" w:rsidRPr="0009195D" w:rsidRDefault="0009195D" w:rsidP="0036726F">
      <w:pPr>
        <w:pStyle w:val="Heading2"/>
      </w:pPr>
      <w:r w:rsidRPr="0009195D">
        <w:t>Further information</w:t>
      </w:r>
    </w:p>
    <w:p w14:paraId="70B822BC" w14:textId="6A989792" w:rsidR="0009195D" w:rsidRPr="0009195D" w:rsidRDefault="0009195D" w:rsidP="00CE5CE1">
      <w:pPr>
        <w:pStyle w:val="NICEnormal"/>
        <w:spacing w:before="240"/>
      </w:pPr>
      <w:bookmarkStart w:id="0" w:name="_Hlk14183092"/>
      <w:r w:rsidRPr="0009195D">
        <w:t xml:space="preserve">This is NICE indicator guidance, which is part of the </w:t>
      </w:r>
      <w:hyperlink r:id="rId12"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2FF7"/>
    <w:rsid w:val="000245DB"/>
    <w:rsid w:val="00024D0A"/>
    <w:rsid w:val="0002745B"/>
    <w:rsid w:val="00027A18"/>
    <w:rsid w:val="00027FCB"/>
    <w:rsid w:val="000311D6"/>
    <w:rsid w:val="0003192A"/>
    <w:rsid w:val="00033C41"/>
    <w:rsid w:val="00034D85"/>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81A"/>
    <w:rsid w:val="000C2B7B"/>
    <w:rsid w:val="000C3267"/>
    <w:rsid w:val="000C47C4"/>
    <w:rsid w:val="000C751D"/>
    <w:rsid w:val="000D1DDA"/>
    <w:rsid w:val="000D2996"/>
    <w:rsid w:val="000D5395"/>
    <w:rsid w:val="000E0D4A"/>
    <w:rsid w:val="000E63E5"/>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29A0"/>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3ED3"/>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6726F"/>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541"/>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641D"/>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323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3E04"/>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07E7"/>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4653"/>
    <w:rsid w:val="00857BAA"/>
    <w:rsid w:val="00861B92"/>
    <w:rsid w:val="00873A86"/>
    <w:rsid w:val="00873B22"/>
    <w:rsid w:val="008771EE"/>
    <w:rsid w:val="0088071B"/>
    <w:rsid w:val="008814FB"/>
    <w:rsid w:val="0088390A"/>
    <w:rsid w:val="00884895"/>
    <w:rsid w:val="00891C26"/>
    <w:rsid w:val="00893BF2"/>
    <w:rsid w:val="008A226F"/>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124A"/>
    <w:rsid w:val="00A965A3"/>
    <w:rsid w:val="00AA1A5B"/>
    <w:rsid w:val="00AA3B40"/>
    <w:rsid w:val="00AA4344"/>
    <w:rsid w:val="00AA4A2C"/>
    <w:rsid w:val="00AB2242"/>
    <w:rsid w:val="00AB3EE9"/>
    <w:rsid w:val="00AC39B9"/>
    <w:rsid w:val="00AC3E13"/>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4C14"/>
    <w:rsid w:val="00B15469"/>
    <w:rsid w:val="00B17B0B"/>
    <w:rsid w:val="00B22F24"/>
    <w:rsid w:val="00B236FF"/>
    <w:rsid w:val="00B23C4D"/>
    <w:rsid w:val="00B2706C"/>
    <w:rsid w:val="00B30421"/>
    <w:rsid w:val="00B4245E"/>
    <w:rsid w:val="00B5431F"/>
    <w:rsid w:val="00B54674"/>
    <w:rsid w:val="00B54C74"/>
    <w:rsid w:val="00B55000"/>
    <w:rsid w:val="00B5550A"/>
    <w:rsid w:val="00B55C37"/>
    <w:rsid w:val="00B6011C"/>
    <w:rsid w:val="00B60277"/>
    <w:rsid w:val="00B61BE4"/>
    <w:rsid w:val="00B747F1"/>
    <w:rsid w:val="00B77578"/>
    <w:rsid w:val="00B8026E"/>
    <w:rsid w:val="00B82792"/>
    <w:rsid w:val="00B90F1B"/>
    <w:rsid w:val="00B91006"/>
    <w:rsid w:val="00B940DC"/>
    <w:rsid w:val="00B968B4"/>
    <w:rsid w:val="00BA02F9"/>
    <w:rsid w:val="00BA0F05"/>
    <w:rsid w:val="00BA170C"/>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133EC"/>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E5CE1"/>
    <w:rsid w:val="00CF58B7"/>
    <w:rsid w:val="00D00C6A"/>
    <w:rsid w:val="00D035AB"/>
    <w:rsid w:val="00D03BAC"/>
    <w:rsid w:val="00D05D63"/>
    <w:rsid w:val="00D10A48"/>
    <w:rsid w:val="00D1189B"/>
    <w:rsid w:val="00D12497"/>
    <w:rsid w:val="00D141B1"/>
    <w:rsid w:val="00D14A6B"/>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36B4"/>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1F63"/>
    <w:rsid w:val="00EB2DFC"/>
    <w:rsid w:val="00EC142C"/>
    <w:rsid w:val="00EC2405"/>
    <w:rsid w:val="00EC3275"/>
    <w:rsid w:val="00EC6C08"/>
    <w:rsid w:val="00EC76D6"/>
    <w:rsid w:val="00ED3673"/>
    <w:rsid w:val="00EE0E05"/>
    <w:rsid w:val="00EE36E0"/>
    <w:rsid w:val="00EE4BF3"/>
    <w:rsid w:val="00EE50CE"/>
    <w:rsid w:val="00EE553F"/>
    <w:rsid w:val="00EF0440"/>
    <w:rsid w:val="00F014C2"/>
    <w:rsid w:val="00F025CE"/>
    <w:rsid w:val="00F04317"/>
    <w:rsid w:val="00F050A1"/>
    <w:rsid w:val="00F055F1"/>
    <w:rsid w:val="00F07B2C"/>
    <w:rsid w:val="00F13F5B"/>
    <w:rsid w:val="00F35DD0"/>
    <w:rsid w:val="00F362B0"/>
    <w:rsid w:val="00F472B7"/>
    <w:rsid w:val="00F546AA"/>
    <w:rsid w:val="00F553DE"/>
    <w:rsid w:val="00F56D0B"/>
    <w:rsid w:val="00F610AF"/>
    <w:rsid w:val="00F6535D"/>
    <w:rsid w:val="00F65381"/>
    <w:rsid w:val="00F829F3"/>
    <w:rsid w:val="00F85171"/>
    <w:rsid w:val="00F9515E"/>
    <w:rsid w:val="00F96823"/>
    <w:rsid w:val="00F9741E"/>
    <w:rsid w:val="00FA01FB"/>
    <w:rsid w:val="00FA09FA"/>
    <w:rsid w:val="00FA152E"/>
    <w:rsid w:val="00FA2C5A"/>
    <w:rsid w:val="00FA5251"/>
    <w:rsid w:val="00FB4668"/>
    <w:rsid w:val="00FB5253"/>
    <w:rsid w:val="00FC25A2"/>
    <w:rsid w:val="00FC2D11"/>
    <w:rsid w:val="00FC3A0E"/>
    <w:rsid w:val="00FC60A0"/>
    <w:rsid w:val="00FC6230"/>
    <w:rsid w:val="00FC66F1"/>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36726F"/>
    <w:pPr>
      <w:keepNext/>
      <w:spacing w:before="240" w:after="60"/>
      <w:outlineLvl w:val="1"/>
    </w:pPr>
    <w:rPr>
      <w:rFonts w:ascii="Arial" w:hAnsi="Arial"/>
      <w:b/>
      <w:bCs/>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6726F"/>
    <w:rPr>
      <w:rFonts w:ascii="Arial" w:hAnsi="Arial"/>
      <w:b/>
      <w:bCs/>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9643447">
      <w:bodyDiv w:val="1"/>
      <w:marLeft w:val="0"/>
      <w:marRight w:val="0"/>
      <w:marTop w:val="0"/>
      <w:marBottom w:val="0"/>
      <w:divBdr>
        <w:top w:val="none" w:sz="0" w:space="0" w:color="auto"/>
        <w:left w:val="none" w:sz="0" w:space="0" w:color="auto"/>
        <w:bottom w:val="none" w:sz="0" w:space="0" w:color="auto"/>
        <w:right w:val="none" w:sz="0" w:space="0" w:color="auto"/>
      </w:divBdr>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75119012">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gp.org/content/67/663/4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Standards-and-Indicators/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8" TargetMode="External"/><Relationship Id="rId5" Type="http://schemas.openxmlformats.org/officeDocument/2006/relationships/webSettings" Target="webSettings.xml"/><Relationship Id="rId10" Type="http://schemas.openxmlformats.org/officeDocument/2006/relationships/hyperlink" Target="https://www.nice.org.uk/guidance/ng17" TargetMode="External"/><Relationship Id="rId4" Type="http://schemas.openxmlformats.org/officeDocument/2006/relationships/settings" Target="settings.xml"/><Relationship Id="rId9" Type="http://schemas.openxmlformats.org/officeDocument/2006/relationships/hyperlink" Target="https://www.ncbi.nlm.nih.gov/pubmed/296333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5F45-E49A-4563-AD81-4A7F515B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2021-08-24T11:11:00Z</dcterms:created>
  <dcterms:modified xsi:type="dcterms:W3CDTF">2021-08-31T10:15:00Z</dcterms:modified>
</cp:coreProperties>
</file>