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886E680" w14:textId="77777777" w:rsidR="00141632" w:rsidRDefault="00141632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141632">
        <w:rPr>
          <w:rFonts w:cs="Arial"/>
          <w:b/>
          <w:bCs/>
          <w:kern w:val="32"/>
          <w:sz w:val="32"/>
          <w:szCs w:val="32"/>
        </w:rPr>
        <w:t xml:space="preserve">Diabetes: statins for primary prevention of CVD (40 years and over) </w:t>
      </w:r>
    </w:p>
    <w:p w14:paraId="7BF309D9" w14:textId="69799646" w:rsidR="00F42A59" w:rsidRDefault="00F42A59" w:rsidP="00F42A59">
      <w:pPr>
        <w:pStyle w:val="Paragraph"/>
      </w:pPr>
      <w:r>
        <w:t xml:space="preserve">Date first published on NICE menu: </w:t>
      </w:r>
      <w:r w:rsidR="000F3586">
        <w:t>October 2018</w:t>
      </w:r>
    </w:p>
    <w:p w14:paraId="35CDD067" w14:textId="78C06DFD" w:rsidR="00F42A59" w:rsidRDefault="00F42A59" w:rsidP="00F42A59">
      <w:pPr>
        <w:pStyle w:val="Paragraph"/>
      </w:pPr>
      <w:r>
        <w:t xml:space="preserve">Last update: </w:t>
      </w:r>
      <w:r w:rsidR="000F3586">
        <w:t>May 2023</w:t>
      </w:r>
    </w:p>
    <w:p w14:paraId="33C0E1F3" w14:textId="4115C576" w:rsidR="00F42A59" w:rsidRDefault="00F42A59" w:rsidP="00F42A59">
      <w:pPr>
        <w:pStyle w:val="Paragraph"/>
      </w:pPr>
      <w:r>
        <w:t xml:space="preserve">Next review date: </w:t>
      </w:r>
      <w:r w:rsidR="00141632">
        <w:t>October 2023</w:t>
      </w:r>
    </w:p>
    <w:p w14:paraId="09A8FBA6" w14:textId="06135DE1" w:rsidR="00F42A59" w:rsidRDefault="00F42A59" w:rsidP="00F42A59">
      <w:pPr>
        <w:pStyle w:val="Heading1"/>
      </w:pPr>
      <w:r>
        <w:t xml:space="preserve">Indicator </w:t>
      </w:r>
      <w:r w:rsidR="000F3586">
        <w:t>NM162</w:t>
      </w:r>
    </w:p>
    <w:p w14:paraId="15B60AEB" w14:textId="56F4A67E" w:rsidR="000F3586" w:rsidRDefault="000F3586" w:rsidP="00F42A59">
      <w:pPr>
        <w:pStyle w:val="Heading2"/>
        <w:rPr>
          <w:rFonts w:cs="Times New Roman"/>
          <w:b w:val="0"/>
          <w:bCs w:val="0"/>
          <w:color w:val="auto"/>
          <w:sz w:val="24"/>
          <w:szCs w:val="24"/>
        </w:rPr>
      </w:pPr>
      <w:r w:rsidRPr="000F3586">
        <w:rPr>
          <w:rFonts w:cs="Times New Roman"/>
          <w:b w:val="0"/>
          <w:bCs w:val="0"/>
          <w:color w:val="auto"/>
          <w:sz w:val="24"/>
          <w:szCs w:val="24"/>
        </w:rPr>
        <w:t xml:space="preserve">The percentage of patients with diabetes aged 40 years and over, with no history of </w:t>
      </w:r>
      <w:r w:rsidR="008B0B07">
        <w:rPr>
          <w:rFonts w:cs="Times New Roman"/>
          <w:b w:val="0"/>
          <w:bCs w:val="0"/>
          <w:color w:val="auto"/>
          <w:sz w:val="24"/>
          <w:szCs w:val="24"/>
        </w:rPr>
        <w:t>cardiovascular disease</w:t>
      </w:r>
      <w:r w:rsidR="008B0B07" w:rsidRPr="000F3586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  <w:r w:rsidRPr="000F3586">
        <w:rPr>
          <w:rFonts w:cs="Times New Roman"/>
          <w:b w:val="0"/>
          <w:bCs w:val="0"/>
          <w:color w:val="auto"/>
          <w:sz w:val="24"/>
          <w:szCs w:val="24"/>
        </w:rPr>
        <w:t xml:space="preserve">and without moderate or severe frailty, who are currently treated with a statin (excluding patients with type 2 diabetes and a </w:t>
      </w:r>
      <w:r w:rsidR="008B0B07">
        <w:rPr>
          <w:rFonts w:cs="Times New Roman"/>
          <w:b w:val="0"/>
          <w:bCs w:val="0"/>
          <w:color w:val="auto"/>
          <w:sz w:val="24"/>
          <w:szCs w:val="24"/>
        </w:rPr>
        <w:t>cardiovascular disease</w:t>
      </w:r>
      <w:r w:rsidR="008B0B07" w:rsidRPr="000F3586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  <w:r w:rsidRPr="000F3586">
        <w:rPr>
          <w:rFonts w:cs="Times New Roman"/>
          <w:b w:val="0"/>
          <w:bCs w:val="0"/>
          <w:color w:val="auto"/>
          <w:sz w:val="24"/>
          <w:szCs w:val="24"/>
        </w:rPr>
        <w:t>risk score of less than 10% recorded in the preceding 3 years).</w:t>
      </w:r>
    </w:p>
    <w:p w14:paraId="2AA76169" w14:textId="67D5F21C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0F3586" w:rsidRDefault="00F42A59" w:rsidP="00F42A59">
      <w:pPr>
        <w:pStyle w:val="Paragraph"/>
      </w:pPr>
      <w:r w:rsidRPr="000F3586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53081419" w14:textId="77777777" w:rsidR="000F3586" w:rsidRDefault="000F3586" w:rsidP="000F3586">
      <w:pPr>
        <w:pStyle w:val="Paragraph"/>
      </w:pPr>
      <w:r>
        <w:t xml:space="preserve">This indicator aims to reduce cardiovascular risk and prevent future cardiovascular events. Management of diabetes regardless of co-morbidities may inadvertently lead to both under-treatment and overtreatment. People with diabetes and less complex care needs may be undertreated, whilst people with more complex care needs may be at risk of overtreatment. </w:t>
      </w:r>
    </w:p>
    <w:p w14:paraId="77F7EBC1" w14:textId="02A423EB" w:rsidR="000F3586" w:rsidRDefault="000F3586" w:rsidP="000F3586">
      <w:pPr>
        <w:pStyle w:val="Paragraph"/>
      </w:pPr>
      <w:r>
        <w:t xml:space="preserve">A focus on primary prevention of </w:t>
      </w:r>
      <w:r w:rsidR="008B0B07">
        <w:t xml:space="preserve">cardiovascular disease </w:t>
      </w:r>
      <w:r>
        <w:t xml:space="preserve">in people with diabetes without moderate or severe frailty aims to reduce under-treatment </w:t>
      </w:r>
      <w:r>
        <w:lastRenderedPageBreak/>
        <w:t xml:space="preserve">and support better control of biomedical targets through individualised, patient-centred care.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5741D4DA" w14:textId="34C253CE" w:rsidR="00F42A59" w:rsidRDefault="00696C6C" w:rsidP="00F42A59">
      <w:pPr>
        <w:pStyle w:val="Paragraph"/>
      </w:pPr>
      <w:hyperlink r:id="rId7" w:history="1">
        <w:r w:rsidR="00F42A59" w:rsidRPr="000F3586">
          <w:rPr>
            <w:rStyle w:val="Hyperlink"/>
          </w:rPr>
          <w:t>NICE’s guideline for</w:t>
        </w:r>
        <w:r w:rsidR="000F3586" w:rsidRPr="000F3586">
          <w:rPr>
            <w:rStyle w:val="Hyperlink"/>
          </w:rPr>
          <w:t xml:space="preserve"> cardiovascular disease: risk assessment and reduction, including lipid modification</w:t>
        </w:r>
      </w:hyperlink>
      <w:r w:rsidR="000F3586">
        <w:t xml:space="preserve"> (2014, updated 2023) recommendations 1.4.17, 1.4.21 and </w:t>
      </w:r>
      <w:proofErr w:type="gramStart"/>
      <w:r w:rsidR="000F3586">
        <w:t>1.4.22</w:t>
      </w:r>
      <w:proofErr w:type="gramEnd"/>
      <w:r w:rsidR="00F42A59">
        <w:t xml:space="preserve"> 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4D5A7A93" w:rsidR="00F42A59" w:rsidRDefault="00F42A59" w:rsidP="00F42A59">
      <w:pPr>
        <w:pStyle w:val="Paragraph"/>
      </w:pPr>
      <w:r>
        <w:t xml:space="preserve">Numerator: </w:t>
      </w:r>
      <w:r w:rsidR="000F3586" w:rsidRPr="000F3586">
        <w:t>The number of patients in the denominator who are currently treated with a statin</w:t>
      </w:r>
      <w:r w:rsidR="000F3586">
        <w:t>.</w:t>
      </w:r>
    </w:p>
    <w:p w14:paraId="6900C8BB" w14:textId="736731C4" w:rsidR="00F42A59" w:rsidRDefault="00F42A59" w:rsidP="00F42A59">
      <w:pPr>
        <w:pStyle w:val="Paragraph"/>
      </w:pPr>
      <w:r>
        <w:t xml:space="preserve">Denominator: </w:t>
      </w:r>
      <w:r w:rsidR="000F3586" w:rsidRPr="000F3586">
        <w:t xml:space="preserve">The number of patients with diabetes aged 40 years and over, with no history of </w:t>
      </w:r>
      <w:r w:rsidR="008B0B07">
        <w:t>cardiovascular disease</w:t>
      </w:r>
      <w:r w:rsidR="008B0B07" w:rsidRPr="000F3586">
        <w:t xml:space="preserve"> </w:t>
      </w:r>
      <w:r w:rsidR="000F3586" w:rsidRPr="000F3586">
        <w:t xml:space="preserve">and without moderate or severe frailty (excluding patients with type 2 diabetes and a </w:t>
      </w:r>
      <w:r w:rsidR="008B0B07">
        <w:t>cardiovascular disease</w:t>
      </w:r>
      <w:r w:rsidR="008B0B07" w:rsidRPr="000F3586">
        <w:t xml:space="preserve"> </w:t>
      </w:r>
      <w:r w:rsidR="000F3586" w:rsidRPr="000F3586">
        <w:t>risk score of &lt;10% recorded in the preceding 3 years).</w:t>
      </w:r>
    </w:p>
    <w:p w14:paraId="5E219E40" w14:textId="1D8E985C" w:rsidR="00F42A59" w:rsidRDefault="00F42A59" w:rsidP="00F42A59">
      <w:pPr>
        <w:pStyle w:val="Paragraph"/>
      </w:pPr>
      <w:r>
        <w:t>Calculation</w:t>
      </w:r>
      <w:r w:rsidRPr="000F3586">
        <w:t>: Numerator</w:t>
      </w:r>
      <w:r w:rsidR="000770C1" w:rsidRPr="000F3586">
        <w:t xml:space="preserve"> divided by the </w:t>
      </w:r>
      <w:r w:rsidRPr="000F3586">
        <w:t>denominator</w:t>
      </w:r>
      <w:r w:rsidR="000770C1" w:rsidRPr="000F3586">
        <w:t>, multiplied by 1</w:t>
      </w:r>
      <w:r w:rsidRPr="000F3586">
        <w:t>00</w:t>
      </w:r>
      <w:r w:rsidR="000770C1" w:rsidRPr="000F3586">
        <w:t>.</w:t>
      </w:r>
    </w:p>
    <w:p w14:paraId="0277C982" w14:textId="1CEE29B6" w:rsidR="007C0637" w:rsidRDefault="007C0637" w:rsidP="00F42A59">
      <w:pPr>
        <w:pStyle w:val="Paragraph"/>
      </w:pPr>
      <w:r>
        <w:t xml:space="preserve">Definitions: Cardiovascular disease is defined as angina, previous myocardial infarction, revascularisation, stroke or TIA or symptomatic peripheral arterial disease. </w:t>
      </w:r>
    </w:p>
    <w:p w14:paraId="0ED75194" w14:textId="77777777" w:rsidR="000F3586" w:rsidRDefault="00F42A59" w:rsidP="000F3586">
      <w:pPr>
        <w:pStyle w:val="Bulletleft1"/>
        <w:numPr>
          <w:ilvl w:val="0"/>
          <w:numId w:val="0"/>
        </w:numPr>
      </w:pPr>
      <w:r>
        <w:t xml:space="preserve">Exclusions: </w:t>
      </w:r>
    </w:p>
    <w:p w14:paraId="2C5883A7" w14:textId="4E9D97D9" w:rsidR="000F3586" w:rsidRDefault="000F3586" w:rsidP="000F3586">
      <w:pPr>
        <w:pStyle w:val="Bullets"/>
      </w:pPr>
      <w:r>
        <w:t>Patients who have any of the following diagnoses:</w:t>
      </w:r>
    </w:p>
    <w:p w14:paraId="3237EF87" w14:textId="66D2FEB8" w:rsidR="000F3586" w:rsidRDefault="000F3586" w:rsidP="000F3586">
      <w:pPr>
        <w:pStyle w:val="Paragraph"/>
        <w:numPr>
          <w:ilvl w:val="1"/>
          <w:numId w:val="29"/>
        </w:numPr>
        <w:spacing w:before="240" w:line="240" w:lineRule="auto"/>
      </w:pPr>
      <w:r>
        <w:t xml:space="preserve">familial hypercholesterolemia </w:t>
      </w:r>
    </w:p>
    <w:p w14:paraId="39A014D6" w14:textId="4782D167" w:rsidR="000F3586" w:rsidRDefault="000F3586" w:rsidP="000F3586">
      <w:pPr>
        <w:pStyle w:val="Paragraph"/>
        <w:numPr>
          <w:ilvl w:val="1"/>
          <w:numId w:val="29"/>
        </w:numPr>
        <w:spacing w:before="240" w:line="240" w:lineRule="auto"/>
      </w:pPr>
      <w:r>
        <w:t>unresolved chronic kidney disease (CKD) 3-5 not superseded by a chronic kidney disease (CKD) 1-2 diagnosis.</w:t>
      </w:r>
    </w:p>
    <w:p w14:paraId="0F38B792" w14:textId="76F5E240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declines, does not attend or if </w:t>
      </w:r>
      <w:r w:rsidR="000F3586">
        <w:t>treatment with a statin</w:t>
      </w:r>
      <w:r>
        <w:t xml:space="preserve"> is not appropriate.</w:t>
      </w:r>
    </w:p>
    <w:p w14:paraId="2C335D5A" w14:textId="77777777" w:rsidR="007C0637" w:rsidRDefault="007C0637" w:rsidP="007C0637">
      <w:pPr>
        <w:pStyle w:val="Paragraph"/>
      </w:pPr>
      <w:r>
        <w:t xml:space="preserve">Expected population size: </w:t>
      </w:r>
    </w:p>
    <w:p w14:paraId="51F5973A" w14:textId="4991162B" w:rsidR="007C0637" w:rsidRDefault="007C0637" w:rsidP="007C0637">
      <w:pPr>
        <w:pStyle w:val="Paragraph"/>
      </w:pPr>
      <w:r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12F425CD" w:rsidR="00DE6DA8" w:rsidRPr="00F42A59" w:rsidRDefault="00DE6DA8" w:rsidP="00F42A59">
      <w:pPr>
        <w:pStyle w:val="Paragraph"/>
      </w:pPr>
      <w:r w:rsidRPr="00DE6DA8">
        <w:t xml:space="preserve">© NICE </w:t>
      </w:r>
      <w:r w:rsidR="000F3586">
        <w:t>2023</w:t>
      </w:r>
      <w:r w:rsidRPr="00DE6DA8">
        <w:t xml:space="preserve">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418DE50C" w:rsidR="00446BEE" w:rsidRDefault="00141632" w:rsidP="00446BEE">
    <w:pPr>
      <w:pStyle w:val="Footer"/>
    </w:pPr>
    <w:r>
      <w:t xml:space="preserve">NM162: </w:t>
    </w:r>
    <w:r w:rsidRPr="00141632">
      <w:t>Diabetes: statins for primary prevention of CVD (40 years and over)</w:t>
    </w:r>
    <w:r w:rsidR="00AD2F66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696C6C">
      <w:fldChar w:fldCharType="begin"/>
    </w:r>
    <w:r w:rsidR="00696C6C">
      <w:instrText xml:space="preserve"> NUMPAGES  </w:instrText>
    </w:r>
    <w:r w:rsidR="00696C6C">
      <w:fldChar w:fldCharType="separate"/>
    </w:r>
    <w:r w:rsidR="00FA2C5A">
      <w:rPr>
        <w:noProof/>
      </w:rPr>
      <w:t>1</w:t>
    </w:r>
    <w:r w:rsidR="00696C6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615E0A2D" w:rsidR="008E7826" w:rsidRDefault="00DE3374" w:rsidP="008E7826">
            <w:pPr>
              <w:pStyle w:val="Footer"/>
            </w:pPr>
            <w:r>
              <w:t xml:space="preserve">NM162: </w:t>
            </w:r>
            <w:r w:rsidRPr="00141632">
              <w:t>Diabetes: statins for primary prevention of CVD (40 years and over</w:t>
            </w:r>
            <w:r>
              <w:t>)</w:t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696C6C">
              <w:fldChar w:fldCharType="begin"/>
            </w:r>
            <w:r w:rsidR="00696C6C">
              <w:instrText xml:space="preserve"> NUMPAGES  </w:instrText>
            </w:r>
            <w:r w:rsidR="00696C6C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696C6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32CD8F86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509E9"/>
    <w:multiLevelType w:val="hybridMultilevel"/>
    <w:tmpl w:val="CF80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6F2189"/>
    <w:multiLevelType w:val="hybridMultilevel"/>
    <w:tmpl w:val="E4D8CB34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72185380"/>
    <w:multiLevelType w:val="hybridMultilevel"/>
    <w:tmpl w:val="2904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AD92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02F76"/>
    <w:multiLevelType w:val="hybridMultilevel"/>
    <w:tmpl w:val="F494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87215">
    <w:abstractNumId w:val="14"/>
  </w:num>
  <w:num w:numId="2" w16cid:durableId="1768189316">
    <w:abstractNumId w:val="16"/>
  </w:num>
  <w:num w:numId="3" w16cid:durableId="967126564">
    <w:abstractNumId w:val="16"/>
    <w:lvlOverride w:ilvl="0">
      <w:startOverride w:val="1"/>
    </w:lvlOverride>
  </w:num>
  <w:num w:numId="4" w16cid:durableId="2099136977">
    <w:abstractNumId w:val="16"/>
    <w:lvlOverride w:ilvl="0">
      <w:startOverride w:val="1"/>
    </w:lvlOverride>
  </w:num>
  <w:num w:numId="5" w16cid:durableId="1839807189">
    <w:abstractNumId w:val="16"/>
    <w:lvlOverride w:ilvl="0">
      <w:startOverride w:val="1"/>
    </w:lvlOverride>
  </w:num>
  <w:num w:numId="6" w16cid:durableId="1353460612">
    <w:abstractNumId w:val="16"/>
    <w:lvlOverride w:ilvl="0">
      <w:startOverride w:val="1"/>
    </w:lvlOverride>
  </w:num>
  <w:num w:numId="7" w16cid:durableId="1622615477">
    <w:abstractNumId w:val="16"/>
    <w:lvlOverride w:ilvl="0">
      <w:startOverride w:val="1"/>
    </w:lvlOverride>
  </w:num>
  <w:num w:numId="8" w16cid:durableId="459567983">
    <w:abstractNumId w:val="9"/>
  </w:num>
  <w:num w:numId="9" w16cid:durableId="199438649">
    <w:abstractNumId w:val="7"/>
  </w:num>
  <w:num w:numId="10" w16cid:durableId="789710111">
    <w:abstractNumId w:val="6"/>
  </w:num>
  <w:num w:numId="11" w16cid:durableId="448285182">
    <w:abstractNumId w:val="5"/>
  </w:num>
  <w:num w:numId="12" w16cid:durableId="1440104017">
    <w:abstractNumId w:val="4"/>
  </w:num>
  <w:num w:numId="13" w16cid:durableId="2133740955">
    <w:abstractNumId w:val="8"/>
  </w:num>
  <w:num w:numId="14" w16cid:durableId="2135706033">
    <w:abstractNumId w:val="3"/>
  </w:num>
  <w:num w:numId="15" w16cid:durableId="2100129140">
    <w:abstractNumId w:val="2"/>
  </w:num>
  <w:num w:numId="16" w16cid:durableId="840193311">
    <w:abstractNumId w:val="1"/>
  </w:num>
  <w:num w:numId="17" w16cid:durableId="1692607421">
    <w:abstractNumId w:val="0"/>
  </w:num>
  <w:num w:numId="18" w16cid:durableId="1946575836">
    <w:abstractNumId w:val="13"/>
  </w:num>
  <w:num w:numId="19" w16cid:durableId="1271164190">
    <w:abstractNumId w:val="13"/>
    <w:lvlOverride w:ilvl="0">
      <w:startOverride w:val="1"/>
    </w:lvlOverride>
  </w:num>
  <w:num w:numId="20" w16cid:durableId="207839926">
    <w:abstractNumId w:val="14"/>
  </w:num>
  <w:num w:numId="21" w16cid:durableId="1973945390">
    <w:abstractNumId w:val="16"/>
  </w:num>
  <w:num w:numId="22" w16cid:durableId="682124684">
    <w:abstractNumId w:val="13"/>
  </w:num>
  <w:num w:numId="23" w16cid:durableId="1524588630">
    <w:abstractNumId w:val="15"/>
  </w:num>
  <w:num w:numId="24" w16cid:durableId="660086451">
    <w:abstractNumId w:val="17"/>
  </w:num>
  <w:num w:numId="25" w16cid:durableId="1771661836">
    <w:abstractNumId w:val="11"/>
  </w:num>
  <w:num w:numId="26" w16cid:durableId="1827241838">
    <w:abstractNumId w:val="12"/>
  </w:num>
  <w:num w:numId="27" w16cid:durableId="264119473">
    <w:abstractNumId w:val="18"/>
  </w:num>
  <w:num w:numId="28" w16cid:durableId="1554391449">
    <w:abstractNumId w:val="19"/>
  </w:num>
  <w:num w:numId="29" w16cid:durableId="1655184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52DB5"/>
    <w:rsid w:val="00070065"/>
    <w:rsid w:val="000770C1"/>
    <w:rsid w:val="000A4FEE"/>
    <w:rsid w:val="000B5939"/>
    <w:rsid w:val="000F3586"/>
    <w:rsid w:val="00113116"/>
    <w:rsid w:val="001134E7"/>
    <w:rsid w:val="001336FF"/>
    <w:rsid w:val="00136206"/>
    <w:rsid w:val="00141632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44DDB"/>
    <w:rsid w:val="003648C5"/>
    <w:rsid w:val="003719B8"/>
    <w:rsid w:val="003722FA"/>
    <w:rsid w:val="003C7AAF"/>
    <w:rsid w:val="003D39FF"/>
    <w:rsid w:val="003F0A04"/>
    <w:rsid w:val="003F1C1C"/>
    <w:rsid w:val="004075B6"/>
    <w:rsid w:val="00420952"/>
    <w:rsid w:val="00446BEE"/>
    <w:rsid w:val="004477B9"/>
    <w:rsid w:val="0046167A"/>
    <w:rsid w:val="004C2B1E"/>
    <w:rsid w:val="004C517C"/>
    <w:rsid w:val="005025A1"/>
    <w:rsid w:val="0050314F"/>
    <w:rsid w:val="00524C51"/>
    <w:rsid w:val="00546EFB"/>
    <w:rsid w:val="00580D59"/>
    <w:rsid w:val="00594C3A"/>
    <w:rsid w:val="005A02D5"/>
    <w:rsid w:val="005D52D0"/>
    <w:rsid w:val="005F2FE6"/>
    <w:rsid w:val="005F3118"/>
    <w:rsid w:val="00624140"/>
    <w:rsid w:val="0062482B"/>
    <w:rsid w:val="00635E6E"/>
    <w:rsid w:val="006709A9"/>
    <w:rsid w:val="006802A7"/>
    <w:rsid w:val="006921E1"/>
    <w:rsid w:val="00696C0A"/>
    <w:rsid w:val="00696C6C"/>
    <w:rsid w:val="006A28FB"/>
    <w:rsid w:val="006A6A07"/>
    <w:rsid w:val="006D09CC"/>
    <w:rsid w:val="00732144"/>
    <w:rsid w:val="00736348"/>
    <w:rsid w:val="007545FB"/>
    <w:rsid w:val="0077376B"/>
    <w:rsid w:val="00781C41"/>
    <w:rsid w:val="007C0637"/>
    <w:rsid w:val="007D40D4"/>
    <w:rsid w:val="00833D8A"/>
    <w:rsid w:val="00837DE2"/>
    <w:rsid w:val="0084747C"/>
    <w:rsid w:val="00861B92"/>
    <w:rsid w:val="008746C4"/>
    <w:rsid w:val="008814FB"/>
    <w:rsid w:val="008A41BF"/>
    <w:rsid w:val="008B0B07"/>
    <w:rsid w:val="008D16F1"/>
    <w:rsid w:val="008E7826"/>
    <w:rsid w:val="008F5E30"/>
    <w:rsid w:val="008F6FB7"/>
    <w:rsid w:val="00914D7F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93810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7AD1"/>
    <w:rsid w:val="00BC184B"/>
    <w:rsid w:val="00BF7FE0"/>
    <w:rsid w:val="00C36044"/>
    <w:rsid w:val="00C569D6"/>
    <w:rsid w:val="00C57670"/>
    <w:rsid w:val="00C77C66"/>
    <w:rsid w:val="00C85682"/>
    <w:rsid w:val="00C8749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E3374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14CB"/>
    <w:rsid w:val="00EE6600"/>
    <w:rsid w:val="00EE6F42"/>
    <w:rsid w:val="00F055F1"/>
    <w:rsid w:val="00F408EE"/>
    <w:rsid w:val="00F42A59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Bulletleft1">
    <w:name w:val="Bullet left 1"/>
    <w:basedOn w:val="Normal"/>
    <w:rsid w:val="000F3586"/>
    <w:pPr>
      <w:numPr>
        <w:numId w:val="26"/>
      </w:numPr>
      <w:spacing w:line="360" w:lineRule="auto"/>
    </w:pPr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2023-06-02T13:29:00Z</dcterms:created>
  <dcterms:modified xsi:type="dcterms:W3CDTF">2023-06-02T13:29:00Z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2023-06-02T13:29:59Z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d1a17e9e-6bda-4ec5-8982-e9bf049f5ebb</vt:lpwstr>
  </property>
  <property fmtid="{D5CDD505-2E9C-101B-9397-08002B2CF9AE}" pid="8" name="MSIP_Label_c69d85d5-6d9e-4305-a294-1f636ec0f2d6_ContentBits">
    <vt:lpwstr>0</vt:lpwstr>
  </property>
</Properties>
</file>