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3AF11509" w:rsidR="00B8026E" w:rsidRDefault="00B8026E" w:rsidP="002E1D0E">
      <w:pPr>
        <w:pStyle w:val="Paragraphnonumbers"/>
      </w:pPr>
      <w:r>
        <w:t xml:space="preserve">Date first published on NICE menu: </w:t>
      </w:r>
      <w:r w:rsidR="000C2BC7">
        <w:t>August 20</w:t>
      </w:r>
      <w:r w:rsidR="00B32B20">
        <w:t>1</w:t>
      </w:r>
      <w:r w:rsidR="00DB0C1E">
        <w:t>9</w:t>
      </w:r>
    </w:p>
    <w:p w14:paraId="06BAB3FE" w14:textId="73C22D2E" w:rsidR="00B8026E" w:rsidRPr="00126C3F" w:rsidRDefault="00B8026E" w:rsidP="002E1D0E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C94451">
        <w:t>April 2020</w:t>
      </w:r>
    </w:p>
    <w:p w14:paraId="6107852F" w14:textId="0B6824F7" w:rsidR="006F0A86" w:rsidRPr="00126C3F" w:rsidRDefault="006F0A86" w:rsidP="00126C3F">
      <w:pPr>
        <w:pStyle w:val="Heading1"/>
        <w:rPr>
          <w:sz w:val="24"/>
          <w:szCs w:val="24"/>
        </w:rPr>
      </w:pPr>
      <w:r w:rsidRPr="00126C3F">
        <w:t xml:space="preserve">Indicator </w:t>
      </w:r>
      <w:r w:rsidR="000C2BC7">
        <w:t>NM1</w:t>
      </w:r>
      <w:r w:rsidR="00884376">
        <w:t>66</w:t>
      </w:r>
    </w:p>
    <w:p w14:paraId="406DC9CE" w14:textId="514C82C7" w:rsidR="00212D33" w:rsidRDefault="000C2BC7" w:rsidP="002E1D0E">
      <w:pPr>
        <w:pStyle w:val="Paragraph"/>
        <w:rPr>
          <w:highlight w:val="lightGray"/>
        </w:rPr>
      </w:pPr>
      <w:r w:rsidRPr="000C2BC7">
        <w:t>The percentage of patients with asthma on the register</w:t>
      </w:r>
      <w:r w:rsidR="00B12F58">
        <w:t xml:space="preserve"> from</w:t>
      </w:r>
      <w:r w:rsidRPr="000C2BC7">
        <w:t xml:space="preserve"> </w:t>
      </w:r>
      <w:r w:rsidRPr="00504898">
        <w:t>(</w:t>
      </w:r>
      <w:r w:rsidR="00AF21DF" w:rsidRPr="00504898">
        <w:rPr>
          <w:i/>
          <w:iCs/>
        </w:rPr>
        <w:t>start date</w:t>
      </w:r>
      <w:r w:rsidR="00AF21DF" w:rsidRPr="00504898">
        <w:t>)</w:t>
      </w:r>
      <w:r w:rsidRPr="00504898">
        <w:t xml:space="preserve"> </w:t>
      </w:r>
      <w:r w:rsidRPr="000C2BC7">
        <w:t>with a record of spirometry and one other objective test (</w:t>
      </w:r>
      <w:proofErr w:type="spellStart"/>
      <w:r w:rsidRPr="000C2BC7">
        <w:t>FeNO</w:t>
      </w:r>
      <w:proofErr w:type="spellEnd"/>
      <w:r w:rsidRPr="000C2BC7">
        <w:t xml:space="preserve"> or reversibility or variability) between 3 months before or 3 months after diagnosis</w:t>
      </w:r>
      <w:r>
        <w:t>.</w:t>
      </w:r>
    </w:p>
    <w:p w14:paraId="18778417" w14:textId="44B2D166" w:rsidR="00806B97" w:rsidRPr="00806B97" w:rsidRDefault="00806B97" w:rsidP="00806B97">
      <w:pPr>
        <w:pStyle w:val="Heading1"/>
      </w:pPr>
      <w:r w:rsidRPr="00806B97">
        <w:t xml:space="preserve">Indicator type </w:t>
      </w:r>
    </w:p>
    <w:p w14:paraId="119100DA" w14:textId="0366DB22" w:rsidR="00806B97" w:rsidRPr="00505488" w:rsidRDefault="00806B97" w:rsidP="002E1D0E">
      <w:pPr>
        <w:pStyle w:val="Paragraph"/>
      </w:pPr>
      <w:r w:rsidRPr="00505488">
        <w:t xml:space="preserve">General practice indicator suitable for </w:t>
      </w:r>
      <w:r w:rsidR="000E7E9F" w:rsidRPr="00505488">
        <w:t xml:space="preserve">use in </w:t>
      </w:r>
      <w:r w:rsidRPr="00505488">
        <w:t xml:space="preserve">the </w:t>
      </w:r>
      <w:r w:rsidR="00C94451">
        <w:t>Quality and Outcomes Framework</w:t>
      </w:r>
      <w:r w:rsidRPr="00505488">
        <w:t>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6EFFAA47" w14:textId="0D1BBF3C" w:rsidR="006F0A86" w:rsidRDefault="000C2BC7" w:rsidP="002E1D0E">
      <w:pPr>
        <w:pStyle w:val="Paragraph"/>
      </w:pPr>
      <w:r>
        <w:t xml:space="preserve">The aim of this indicator is to encourage use of objective tests to </w:t>
      </w:r>
      <w:r w:rsidR="004D38E3">
        <w:t xml:space="preserve">confirm asthma diagnosis, and subsequently improve accuracy of diagnosis and reduce incidences of patients receiving inappropriate care. </w:t>
      </w:r>
      <w:r w:rsidR="004D38E3" w:rsidRPr="004D38E3">
        <w:t>Results of testing should inform subsequent treatment for people with asthma and lead to improved health and wellbeing.</w:t>
      </w:r>
    </w:p>
    <w:p w14:paraId="69D4A75D" w14:textId="77777777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1E259BBD" w14:textId="479AC893" w:rsidR="00D141B1" w:rsidRPr="00BD6253" w:rsidRDefault="004048C3" w:rsidP="002E1D0E">
      <w:pPr>
        <w:pStyle w:val="Paragraph"/>
      </w:pPr>
      <w:hyperlink r:id="rId7" w:history="1">
        <w:r w:rsidR="004D38E3" w:rsidRPr="00505488">
          <w:rPr>
            <w:rStyle w:val="Hyperlink"/>
          </w:rPr>
          <w:t xml:space="preserve">Asthma: diagnosis, </w:t>
        </w:r>
        <w:proofErr w:type="gramStart"/>
        <w:r w:rsidR="004D38E3" w:rsidRPr="00505488">
          <w:rPr>
            <w:rStyle w:val="Hyperlink"/>
          </w:rPr>
          <w:t>monitoring</w:t>
        </w:r>
        <w:proofErr w:type="gramEnd"/>
        <w:r w:rsidR="004D38E3" w:rsidRPr="00505488">
          <w:rPr>
            <w:rStyle w:val="Hyperlink"/>
          </w:rPr>
          <w:t xml:space="preserve"> and chronic asthma management</w:t>
        </w:r>
      </w:hyperlink>
      <w:r w:rsidR="00C94451">
        <w:rPr>
          <w:rStyle w:val="Hyperlink"/>
        </w:rPr>
        <w:t xml:space="preserve">. </w:t>
      </w:r>
      <w:r w:rsidR="00C94451" w:rsidRPr="00C94451">
        <w:rPr>
          <w:rStyle w:val="Hyperlink"/>
        </w:rPr>
        <w:t>NICE guideline NG80</w:t>
      </w:r>
      <w:r w:rsidR="004D38E3" w:rsidRPr="004D38E3">
        <w:t xml:space="preserve"> </w:t>
      </w:r>
      <w:r w:rsidR="00D141B1" w:rsidRPr="00BD6253">
        <w:t>(</w:t>
      </w:r>
      <w:r w:rsidR="004D38E3">
        <w:t>2017</w:t>
      </w:r>
      <w:r w:rsidR="002E1D0E">
        <w:t>, updated 2020</w:t>
      </w:r>
      <w:r w:rsidR="00D141B1" w:rsidRPr="00BD6253">
        <w:t xml:space="preserve">), </w:t>
      </w:r>
      <w:r w:rsidR="00505488">
        <w:t>sections</w:t>
      </w:r>
      <w:r w:rsidR="004D38E3">
        <w:t xml:space="preserve"> 1.3 and 1.4</w:t>
      </w:r>
      <w:r w:rsidR="00505488">
        <w:t>.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395C04E0" w:rsidR="0009195D" w:rsidRDefault="00D141B1" w:rsidP="002E1D0E">
      <w:pPr>
        <w:pStyle w:val="Paragraph"/>
      </w:pPr>
      <w:r>
        <w:t xml:space="preserve">Numerator: </w:t>
      </w:r>
      <w:r w:rsidR="0009195D" w:rsidRPr="004C6430">
        <w:t xml:space="preserve">The number of patients in the denominator </w:t>
      </w:r>
      <w:r w:rsidR="004C6430" w:rsidRPr="004C6430">
        <w:t>with a record of spirometry and one other objective test (</w:t>
      </w:r>
      <w:proofErr w:type="spellStart"/>
      <w:r w:rsidR="004C6430" w:rsidRPr="004C6430">
        <w:t>FeNO</w:t>
      </w:r>
      <w:proofErr w:type="spellEnd"/>
      <w:r w:rsidR="004C6430" w:rsidRPr="004C6430">
        <w:t xml:space="preserve"> or reversibility or variability)</w:t>
      </w:r>
      <w:r w:rsidR="00B0502E">
        <w:t xml:space="preserve"> </w:t>
      </w:r>
      <w:r w:rsidR="00B0502E" w:rsidRPr="00B0502E">
        <w:t>between 3 months before or 3 months after diagnosis</w:t>
      </w:r>
      <w:r w:rsidR="00DB0C1E">
        <w:t>.</w:t>
      </w:r>
    </w:p>
    <w:p w14:paraId="06B62F8F" w14:textId="5E3F34C6" w:rsidR="00D141B1" w:rsidRDefault="00D141B1" w:rsidP="002E1D0E">
      <w:pPr>
        <w:pStyle w:val="Paragraph"/>
      </w:pPr>
      <w:r>
        <w:lastRenderedPageBreak/>
        <w:t xml:space="preserve">Denominator: </w:t>
      </w:r>
      <w:r w:rsidR="004C6430" w:rsidRPr="004C6430">
        <w:t xml:space="preserve">The </w:t>
      </w:r>
      <w:r w:rsidR="004C6430">
        <w:t>number</w:t>
      </w:r>
      <w:r w:rsidR="004C6430" w:rsidRPr="004C6430">
        <w:t xml:space="preserve"> of patients with </w:t>
      </w:r>
      <w:r w:rsidR="00B0502E">
        <w:t xml:space="preserve">a new diagnosis of </w:t>
      </w:r>
      <w:r w:rsidR="004C6430" w:rsidRPr="004C6430">
        <w:t xml:space="preserve">asthma </w:t>
      </w:r>
      <w:r w:rsidR="00B0502E">
        <w:t xml:space="preserve">and </w:t>
      </w:r>
      <w:r w:rsidR="004C6430" w:rsidRPr="004C6430">
        <w:t>on the register</w:t>
      </w:r>
      <w:r w:rsidR="00B0502E">
        <w:t xml:space="preserve"> from (start date).</w:t>
      </w:r>
    </w:p>
    <w:p w14:paraId="04501E11" w14:textId="787685EB" w:rsidR="0009195D" w:rsidRDefault="0009195D" w:rsidP="002E1D0E">
      <w:pPr>
        <w:pStyle w:val="Paragraph"/>
      </w:pPr>
      <w:r>
        <w:t xml:space="preserve">Calculation: </w:t>
      </w:r>
      <w:r w:rsidRPr="004C6430">
        <w:t>(Numerator/</w:t>
      </w:r>
      <w:proofErr w:type="gramStart"/>
      <w:r w:rsidRPr="004C6430">
        <w:t>denominator)*</w:t>
      </w:r>
      <w:proofErr w:type="gramEnd"/>
      <w:r w:rsidRPr="004C6430">
        <w:t>100</w:t>
      </w:r>
    </w:p>
    <w:p w14:paraId="200701E0" w14:textId="25D003F0" w:rsidR="00D141B1" w:rsidRDefault="00D141B1" w:rsidP="002E1D0E">
      <w:pPr>
        <w:pStyle w:val="Paragraph"/>
      </w:pPr>
      <w:r>
        <w:t xml:space="preserve">Exclusions: </w:t>
      </w:r>
      <w:r w:rsidR="00DF45AD" w:rsidRPr="004C6430">
        <w:t>Children under 5 years.</w:t>
      </w:r>
      <w:r w:rsidR="00DF45AD">
        <w:t xml:space="preserve"> </w:t>
      </w:r>
    </w:p>
    <w:p w14:paraId="15239063" w14:textId="5075278F" w:rsidR="00706451" w:rsidRDefault="00706451" w:rsidP="002E1D0E">
      <w:pPr>
        <w:pStyle w:val="Paragraph"/>
      </w:pPr>
      <w:r>
        <w:t xml:space="preserve">Minimum population: </w:t>
      </w:r>
      <w:r w:rsidR="000D5395" w:rsidRPr="00DA5651">
        <w:t xml:space="preserve">The indicator would be appropriate </w:t>
      </w:r>
      <w:r w:rsidR="00391F4B" w:rsidRPr="00DA5651">
        <w:t xml:space="preserve">to assess performance </w:t>
      </w:r>
      <w:r w:rsidR="003B53D0" w:rsidRPr="00DA5651">
        <w:t xml:space="preserve">at </w:t>
      </w:r>
      <w:r w:rsidR="00391F4B" w:rsidRPr="00DA5651">
        <w:t>individual</w:t>
      </w:r>
      <w:r w:rsidR="000D5395" w:rsidRPr="00DA5651">
        <w:t xml:space="preserve"> general practice</w:t>
      </w:r>
      <w:r w:rsidR="00391F4B" w:rsidRPr="00DA5651">
        <w:t xml:space="preserve"> level</w:t>
      </w:r>
      <w:r w:rsidR="000D5395" w:rsidRPr="00DA5651">
        <w:t>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15251600" w14:textId="77777777" w:rsidR="000E7CAB" w:rsidRPr="0009195D" w:rsidRDefault="000E7CAB" w:rsidP="002E1D0E">
      <w:pPr>
        <w:pStyle w:val="Paragraph"/>
      </w:pPr>
      <w:r w:rsidRPr="0009195D">
        <w:t xml:space="preserve">This is NICE indicator guidance, which is part of the </w:t>
      </w:r>
      <w:hyperlink r:id="rId8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</w:p>
    <w:p w14:paraId="70B822BC" w14:textId="17C25434" w:rsidR="0009195D" w:rsidRPr="0009195D" w:rsidRDefault="0009195D" w:rsidP="000E7CAB">
      <w:pPr>
        <w:pStyle w:val="NICEnormal"/>
      </w:pPr>
    </w:p>
    <w:sectPr w:rsidR="0009195D" w:rsidRPr="0009195D" w:rsidSect="003D61B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AB60" w14:textId="77777777" w:rsidR="00694765" w:rsidRDefault="00694765" w:rsidP="00446BEE">
      <w:r>
        <w:separator/>
      </w:r>
    </w:p>
  </w:endnote>
  <w:endnote w:type="continuationSeparator" w:id="0">
    <w:p w14:paraId="109F5168" w14:textId="77777777" w:rsidR="00694765" w:rsidRDefault="00694765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4610D349" w:rsidR="00245B12" w:rsidRPr="00EA7F52" w:rsidRDefault="00D141B1" w:rsidP="00D141B1">
    <w:pPr>
      <w:pStyle w:val="Footer"/>
    </w:pPr>
    <w:r>
      <w:t xml:space="preserve">NICE indicator guidance: </w:t>
    </w:r>
    <w:r w:rsidR="00724972">
      <w:t>NM</w:t>
    </w:r>
    <w:r w:rsidR="00884376">
      <w:t>166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C2B37" w14:textId="77777777" w:rsidR="00694765" w:rsidRDefault="00694765" w:rsidP="00446BEE">
      <w:r>
        <w:separator/>
      </w:r>
    </w:p>
  </w:footnote>
  <w:footnote w:type="continuationSeparator" w:id="0">
    <w:p w14:paraId="5B8D5C77" w14:textId="77777777" w:rsidR="00694765" w:rsidRDefault="00694765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5121083">
    <w:abstractNumId w:val="22"/>
  </w:num>
  <w:num w:numId="2" w16cid:durableId="645280626">
    <w:abstractNumId w:val="25"/>
  </w:num>
  <w:num w:numId="3" w16cid:durableId="2076658862">
    <w:abstractNumId w:val="25"/>
    <w:lvlOverride w:ilvl="0">
      <w:startOverride w:val="1"/>
    </w:lvlOverride>
  </w:num>
  <w:num w:numId="4" w16cid:durableId="1989431178">
    <w:abstractNumId w:val="25"/>
    <w:lvlOverride w:ilvl="0">
      <w:startOverride w:val="1"/>
    </w:lvlOverride>
  </w:num>
  <w:num w:numId="5" w16cid:durableId="1663506584">
    <w:abstractNumId w:val="25"/>
    <w:lvlOverride w:ilvl="0">
      <w:startOverride w:val="1"/>
    </w:lvlOverride>
  </w:num>
  <w:num w:numId="6" w16cid:durableId="2143764410">
    <w:abstractNumId w:val="25"/>
    <w:lvlOverride w:ilvl="0">
      <w:startOverride w:val="1"/>
    </w:lvlOverride>
  </w:num>
  <w:num w:numId="7" w16cid:durableId="537592429">
    <w:abstractNumId w:val="25"/>
    <w:lvlOverride w:ilvl="0">
      <w:startOverride w:val="1"/>
    </w:lvlOverride>
  </w:num>
  <w:num w:numId="8" w16cid:durableId="1264655416">
    <w:abstractNumId w:val="9"/>
  </w:num>
  <w:num w:numId="9" w16cid:durableId="615522396">
    <w:abstractNumId w:val="7"/>
  </w:num>
  <w:num w:numId="10" w16cid:durableId="2098944446">
    <w:abstractNumId w:val="6"/>
  </w:num>
  <w:num w:numId="11" w16cid:durableId="1692992364">
    <w:abstractNumId w:val="5"/>
  </w:num>
  <w:num w:numId="12" w16cid:durableId="445196623">
    <w:abstractNumId w:val="4"/>
  </w:num>
  <w:num w:numId="13" w16cid:durableId="22753491">
    <w:abstractNumId w:val="8"/>
  </w:num>
  <w:num w:numId="14" w16cid:durableId="1263416725">
    <w:abstractNumId w:val="3"/>
  </w:num>
  <w:num w:numId="15" w16cid:durableId="1276524854">
    <w:abstractNumId w:val="2"/>
  </w:num>
  <w:num w:numId="16" w16cid:durableId="1750419248">
    <w:abstractNumId w:val="1"/>
  </w:num>
  <w:num w:numId="17" w16cid:durableId="280302731">
    <w:abstractNumId w:val="0"/>
  </w:num>
  <w:num w:numId="18" w16cid:durableId="1941720096">
    <w:abstractNumId w:val="16"/>
  </w:num>
  <w:num w:numId="19" w16cid:durableId="1017271218">
    <w:abstractNumId w:val="16"/>
    <w:lvlOverride w:ilvl="0">
      <w:startOverride w:val="1"/>
    </w:lvlOverride>
  </w:num>
  <w:num w:numId="20" w16cid:durableId="487286187">
    <w:abstractNumId w:val="12"/>
  </w:num>
  <w:num w:numId="21" w16cid:durableId="638337710">
    <w:abstractNumId w:val="13"/>
  </w:num>
  <w:num w:numId="22" w16cid:durableId="1182011989">
    <w:abstractNumId w:val="17"/>
  </w:num>
  <w:num w:numId="23" w16cid:durableId="306589835">
    <w:abstractNumId w:val="18"/>
  </w:num>
  <w:num w:numId="24" w16cid:durableId="956251863">
    <w:abstractNumId w:val="22"/>
  </w:num>
  <w:num w:numId="25" w16cid:durableId="1903519599">
    <w:abstractNumId w:val="20"/>
  </w:num>
  <w:num w:numId="26" w16cid:durableId="328023733">
    <w:abstractNumId w:val="27"/>
  </w:num>
  <w:num w:numId="27" w16cid:durableId="489758715">
    <w:abstractNumId w:val="26"/>
  </w:num>
  <w:num w:numId="28" w16cid:durableId="966735969">
    <w:abstractNumId w:val="29"/>
  </w:num>
  <w:num w:numId="29" w16cid:durableId="988241667">
    <w:abstractNumId w:val="14"/>
  </w:num>
  <w:num w:numId="30" w16cid:durableId="1320158117">
    <w:abstractNumId w:val="15"/>
  </w:num>
  <w:num w:numId="31" w16cid:durableId="521940553">
    <w:abstractNumId w:val="11"/>
  </w:num>
  <w:num w:numId="32" w16cid:durableId="1788038280">
    <w:abstractNumId w:val="24"/>
  </w:num>
  <w:num w:numId="33" w16cid:durableId="1389647816">
    <w:abstractNumId w:val="28"/>
  </w:num>
  <w:num w:numId="34" w16cid:durableId="270280108">
    <w:abstractNumId w:val="19"/>
  </w:num>
  <w:num w:numId="35" w16cid:durableId="1899168255">
    <w:abstractNumId w:val="10"/>
  </w:num>
  <w:num w:numId="36" w16cid:durableId="1154763008">
    <w:abstractNumId w:val="22"/>
  </w:num>
  <w:num w:numId="37" w16cid:durableId="1900171595">
    <w:abstractNumId w:val="23"/>
  </w:num>
  <w:num w:numId="38" w16cid:durableId="165356448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879A3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2BC7"/>
    <w:rsid w:val="000C3267"/>
    <w:rsid w:val="000C47C4"/>
    <w:rsid w:val="000C751D"/>
    <w:rsid w:val="000D1DDA"/>
    <w:rsid w:val="000D2996"/>
    <w:rsid w:val="000D5395"/>
    <w:rsid w:val="000E0D4A"/>
    <w:rsid w:val="000E7CAB"/>
    <w:rsid w:val="000E7E9F"/>
    <w:rsid w:val="000F1F98"/>
    <w:rsid w:val="000F2A39"/>
    <w:rsid w:val="00100706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17E52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1D0E"/>
    <w:rsid w:val="002E1F08"/>
    <w:rsid w:val="002E5744"/>
    <w:rsid w:val="002F25FC"/>
    <w:rsid w:val="002F6A33"/>
    <w:rsid w:val="00303ED6"/>
    <w:rsid w:val="00305DF6"/>
    <w:rsid w:val="00306A73"/>
    <w:rsid w:val="00311ED0"/>
    <w:rsid w:val="00312208"/>
    <w:rsid w:val="00312B41"/>
    <w:rsid w:val="00313297"/>
    <w:rsid w:val="003177E7"/>
    <w:rsid w:val="00335509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48C3"/>
    <w:rsid w:val="004070CA"/>
    <w:rsid w:val="004075B6"/>
    <w:rsid w:val="00412C67"/>
    <w:rsid w:val="00417A17"/>
    <w:rsid w:val="00420952"/>
    <w:rsid w:val="0043025C"/>
    <w:rsid w:val="00430B24"/>
    <w:rsid w:val="00433AAB"/>
    <w:rsid w:val="00434024"/>
    <w:rsid w:val="00434E6A"/>
    <w:rsid w:val="0044093B"/>
    <w:rsid w:val="00443C7B"/>
    <w:rsid w:val="00446BEE"/>
    <w:rsid w:val="00450284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C2D"/>
    <w:rsid w:val="004C6430"/>
    <w:rsid w:val="004C6A5C"/>
    <w:rsid w:val="004D0D69"/>
    <w:rsid w:val="004D38E3"/>
    <w:rsid w:val="004E1F75"/>
    <w:rsid w:val="004E2A20"/>
    <w:rsid w:val="004E4974"/>
    <w:rsid w:val="004E68CA"/>
    <w:rsid w:val="00500545"/>
    <w:rsid w:val="00501591"/>
    <w:rsid w:val="005025A1"/>
    <w:rsid w:val="005031FD"/>
    <w:rsid w:val="00504898"/>
    <w:rsid w:val="00505488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572D"/>
    <w:rsid w:val="00610F28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4B25"/>
    <w:rsid w:val="006F5E66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72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172A"/>
    <w:rsid w:val="00825E9B"/>
    <w:rsid w:val="00826160"/>
    <w:rsid w:val="00831CA2"/>
    <w:rsid w:val="0083328D"/>
    <w:rsid w:val="008341C5"/>
    <w:rsid w:val="008342B1"/>
    <w:rsid w:val="008355CB"/>
    <w:rsid w:val="00836C23"/>
    <w:rsid w:val="00850ED2"/>
    <w:rsid w:val="00857BAA"/>
    <w:rsid w:val="00861B92"/>
    <w:rsid w:val="00873A86"/>
    <w:rsid w:val="008771EE"/>
    <w:rsid w:val="008814FB"/>
    <w:rsid w:val="00884376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C0BD9"/>
    <w:rsid w:val="009D037B"/>
    <w:rsid w:val="009D111D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0836"/>
    <w:rsid w:val="00AB2242"/>
    <w:rsid w:val="00AC39B9"/>
    <w:rsid w:val="00AC40E7"/>
    <w:rsid w:val="00AD2B6F"/>
    <w:rsid w:val="00AD4960"/>
    <w:rsid w:val="00AD75F4"/>
    <w:rsid w:val="00AE008D"/>
    <w:rsid w:val="00AE46B3"/>
    <w:rsid w:val="00AE6DA6"/>
    <w:rsid w:val="00AE6E33"/>
    <w:rsid w:val="00AF108A"/>
    <w:rsid w:val="00AF1A58"/>
    <w:rsid w:val="00AF1FB7"/>
    <w:rsid w:val="00AF21DF"/>
    <w:rsid w:val="00AF39C5"/>
    <w:rsid w:val="00AF4E0B"/>
    <w:rsid w:val="00AF6E62"/>
    <w:rsid w:val="00AF7D11"/>
    <w:rsid w:val="00B00BE5"/>
    <w:rsid w:val="00B01D8F"/>
    <w:rsid w:val="00B02E55"/>
    <w:rsid w:val="00B036C1"/>
    <w:rsid w:val="00B0502E"/>
    <w:rsid w:val="00B12F58"/>
    <w:rsid w:val="00B15469"/>
    <w:rsid w:val="00B17B0B"/>
    <w:rsid w:val="00B22F24"/>
    <w:rsid w:val="00B236FF"/>
    <w:rsid w:val="00B2706C"/>
    <w:rsid w:val="00B30421"/>
    <w:rsid w:val="00B32B20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4266"/>
    <w:rsid w:val="00BF50C4"/>
    <w:rsid w:val="00BF5A60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4451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651"/>
    <w:rsid w:val="00DA5875"/>
    <w:rsid w:val="00DA7D68"/>
    <w:rsid w:val="00DB0256"/>
    <w:rsid w:val="00DB0C1E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0F0E"/>
    <w:rsid w:val="00F35DD0"/>
    <w:rsid w:val="00F362B0"/>
    <w:rsid w:val="00F472B7"/>
    <w:rsid w:val="00F546AA"/>
    <w:rsid w:val="00F553DE"/>
    <w:rsid w:val="00F56D0B"/>
    <w:rsid w:val="00F610AF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152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2023-06-19T10:54:00Z</dcterms:created>
  <dcterms:modified xsi:type="dcterms:W3CDTF">2023-06-19T10:54:00Z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2023-06-19T10:54:31Z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53d991f4-896d-42af-83bb-9117bc6af37a</vt:lpwstr>
  </property>
  <property fmtid="{D5CDD505-2E9C-101B-9397-08002B2CF9AE}" pid="8" name="MSIP_Label_c69d85d5-6d9e-4305-a294-1f636ec0f2d6_ContentBits">
    <vt:lpwstr>0</vt:lpwstr>
  </property>
</Properties>
</file>