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2C87956C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7B1A776D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F3E0C">
        <w:rPr>
          <w:rFonts w:ascii="Arial" w:hAnsi="Arial"/>
          <w:b/>
          <w:kern w:val="28"/>
          <w:sz w:val="32"/>
          <w:szCs w:val="32"/>
          <w:lang w:eastAsia="x-none"/>
        </w:rPr>
        <w:t>NM168</w:t>
      </w:r>
    </w:p>
    <w:p w14:paraId="1FAD396E" w14:textId="77777777" w:rsidR="000A17BD" w:rsidRPr="00551B68" w:rsidRDefault="000A17BD" w:rsidP="000A17BD">
      <w:pPr>
        <w:pStyle w:val="NICEnormal"/>
      </w:pPr>
      <w:bookmarkStart w:id="0" w:name="_GoBack"/>
      <w:bookmarkEnd w:id="0"/>
    </w:p>
    <w:p w14:paraId="5380ED5A" w14:textId="376773BF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B34BF6">
        <w:t>August</w:t>
      </w:r>
      <w:r>
        <w:t xml:space="preserve"> 201</w:t>
      </w:r>
      <w:r w:rsidR="00486690">
        <w:t>9</w:t>
      </w:r>
    </w:p>
    <w:p w14:paraId="141E7EF9" w14:textId="16D02A93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0F9D1CC" w14:textId="45AFCF7E" w:rsidR="00E26C62" w:rsidRPr="00290914" w:rsidRDefault="001F3E0C" w:rsidP="00E26C62">
      <w:pPr>
        <w:pStyle w:val="NICEnormal"/>
        <w:rPr>
          <w:lang w:val="x-none" w:eastAsia="x-none"/>
        </w:rPr>
      </w:pPr>
      <w:r>
        <w:t>NM168</w:t>
      </w:r>
      <w:r w:rsidR="005D68DB">
        <w:t>:</w:t>
      </w:r>
      <w:r w:rsidR="00CC07FD" w:rsidRPr="00A55A82">
        <w:t xml:space="preserve"> </w:t>
      </w:r>
      <w:r w:rsidR="00A82056" w:rsidRPr="00A82056">
        <w:rPr>
          <w:lang w:val="x-none" w:eastAsia="x-none"/>
        </w:rPr>
        <w:t>The percentage of patients with asthma on the register aged 19 or under, in whom there is a record of smoking status (active or passive) in the preceding 12 months</w:t>
      </w:r>
      <w:r w:rsidR="003E6431" w:rsidRPr="003E6431">
        <w:rPr>
          <w:lang w:val="x-none" w:eastAsia="x-none"/>
        </w:rPr>
        <w:t>.</w:t>
      </w:r>
    </w:p>
    <w:p w14:paraId="3AF279EB" w14:textId="77777777" w:rsidR="000A17BD" w:rsidRDefault="000A17BD" w:rsidP="00B72114">
      <w:pPr>
        <w:pStyle w:val="Heading1"/>
        <w:spacing w:line="360" w:lineRule="auto"/>
      </w:pPr>
      <w:r>
        <w:t>Introduction</w:t>
      </w:r>
    </w:p>
    <w:p w14:paraId="3349DDFA" w14:textId="3B9EE7EE" w:rsidR="00E0244B" w:rsidRDefault="00CD6A70" w:rsidP="00A82056">
      <w:pPr>
        <w:pStyle w:val="Bullets"/>
        <w:numPr>
          <w:ilvl w:val="0"/>
          <w:numId w:val="0"/>
        </w:numPr>
        <w:spacing w:line="360" w:lineRule="auto"/>
        <w:rPr>
          <w:lang w:val="en-US" w:eastAsia="x-none"/>
        </w:rPr>
      </w:pPr>
      <w:r>
        <w:t xml:space="preserve">Asthma and tobacco smoke interact to cause more severe symptoms, including accelerated decline </w:t>
      </w:r>
      <w:r w:rsidR="00A82056" w:rsidRPr="00A82056">
        <w:rPr>
          <w:lang w:val="x-none" w:eastAsia="x-none"/>
        </w:rPr>
        <w:t>in lung function, and impaired short-term therapeutic response to corticosteroids (</w:t>
      </w:r>
      <w:hyperlink r:id="rId8" w:history="1">
        <w:r w:rsidR="00A82056" w:rsidRPr="00E0244B">
          <w:rPr>
            <w:rStyle w:val="Hyperlink"/>
            <w:lang w:val="x-none" w:eastAsia="x-none"/>
          </w:rPr>
          <w:t>Thomson, et al. 2004</w:t>
        </w:r>
      </w:hyperlink>
      <w:r w:rsidR="00A82056" w:rsidRPr="00A82056">
        <w:rPr>
          <w:lang w:val="x-none" w:eastAsia="x-none"/>
        </w:rPr>
        <w:t>). In addition, exposure to environmental tobacco smoke results in an increase in the frequency of emergency care attendances for the treatment of acute asthma exacerbations (</w:t>
      </w:r>
      <w:proofErr w:type="spellStart"/>
      <w:r w:rsidR="00E0244B">
        <w:rPr>
          <w:lang w:val="x-none" w:eastAsia="x-none"/>
        </w:rPr>
        <w:fldChar w:fldCharType="begin"/>
      </w:r>
      <w:r w:rsidR="00E0244B">
        <w:rPr>
          <w:lang w:val="x-none" w:eastAsia="x-none"/>
        </w:rPr>
        <w:instrText xml:space="preserve"> HYPERLINK "https://www.ncbi.nlm.nih.gov/pubmed/8487825" </w:instrText>
      </w:r>
      <w:r w:rsidR="00E0244B">
        <w:rPr>
          <w:lang w:val="x-none" w:eastAsia="x-none"/>
        </w:rPr>
        <w:fldChar w:fldCharType="separate"/>
      </w:r>
      <w:r w:rsidR="00A82056" w:rsidRPr="00E0244B">
        <w:rPr>
          <w:rStyle w:val="Hyperlink"/>
          <w:lang w:val="x-none" w:eastAsia="x-none"/>
        </w:rPr>
        <w:t>Chilmonczyk</w:t>
      </w:r>
      <w:proofErr w:type="spellEnd"/>
      <w:r w:rsidR="00A82056" w:rsidRPr="00E0244B">
        <w:rPr>
          <w:rStyle w:val="Hyperlink"/>
          <w:lang w:val="x-none" w:eastAsia="x-none"/>
        </w:rPr>
        <w:t xml:space="preserve"> et al. 1993</w:t>
      </w:r>
      <w:r w:rsidR="00E0244B">
        <w:rPr>
          <w:lang w:val="x-none" w:eastAsia="x-none"/>
        </w:rPr>
        <w:fldChar w:fldCharType="end"/>
      </w:r>
      <w:r w:rsidR="00A82056" w:rsidRPr="00A82056">
        <w:rPr>
          <w:lang w:val="x-none" w:eastAsia="x-none"/>
        </w:rPr>
        <w:t>)</w:t>
      </w:r>
      <w:r w:rsidR="00B34BF6">
        <w:rPr>
          <w:lang w:val="en-US" w:eastAsia="x-none"/>
        </w:rPr>
        <w:t>.</w:t>
      </w:r>
      <w:r w:rsidR="00E0244B">
        <w:rPr>
          <w:lang w:val="en-US" w:eastAsia="x-none"/>
        </w:rPr>
        <w:t xml:space="preserve"> </w:t>
      </w:r>
    </w:p>
    <w:p w14:paraId="252CB1CB" w14:textId="77777777" w:rsidR="00E0244B" w:rsidRDefault="00E0244B" w:rsidP="00A82056">
      <w:pPr>
        <w:pStyle w:val="Bullets"/>
        <w:numPr>
          <w:ilvl w:val="0"/>
          <w:numId w:val="0"/>
        </w:numPr>
        <w:spacing w:line="360" w:lineRule="auto"/>
        <w:rPr>
          <w:lang w:val="en-US" w:eastAsia="x-none"/>
        </w:rPr>
      </w:pPr>
    </w:p>
    <w:p w14:paraId="2FE6CD64" w14:textId="33D59E75" w:rsidR="00794BE2" w:rsidRPr="00A82056" w:rsidRDefault="00A82056" w:rsidP="00A82056">
      <w:pPr>
        <w:pStyle w:val="Bullets"/>
        <w:numPr>
          <w:ilvl w:val="0"/>
          <w:numId w:val="0"/>
        </w:numPr>
        <w:spacing w:line="360" w:lineRule="auto"/>
        <w:rPr>
          <w:lang w:val="x-none" w:eastAsia="x-none"/>
        </w:rPr>
      </w:pPr>
      <w:r w:rsidRPr="00A82056">
        <w:rPr>
          <w:lang w:val="x-none" w:eastAsia="x-none"/>
        </w:rPr>
        <w:t>This indicator aims to encourage general practice to ask children and young people aged 5 to 19 years with asthma about their exposure to tobacco and encourage smoking cessation advice.</w:t>
      </w:r>
    </w:p>
    <w:p w14:paraId="0B0B1079" w14:textId="77777777" w:rsidR="000F739F" w:rsidRPr="00A82AF0" w:rsidRDefault="000F739F" w:rsidP="00B34BF6">
      <w:pPr>
        <w:pStyle w:val="Heading1"/>
        <w:spacing w:after="240"/>
      </w:pPr>
      <w:r w:rsidRPr="00A82AF0">
        <w:t>Resource impact</w:t>
      </w:r>
    </w:p>
    <w:p w14:paraId="2F7C9370" w14:textId="79967212" w:rsidR="009931D4" w:rsidRDefault="003E6431" w:rsidP="003E6431">
      <w:pPr>
        <w:pStyle w:val="NICEnormal"/>
        <w:rPr>
          <w:lang w:eastAsia="x-none"/>
        </w:rPr>
      </w:pPr>
      <w:r w:rsidRPr="00E2595D">
        <w:rPr>
          <w:lang w:val="x-none" w:eastAsia="x-none"/>
        </w:rPr>
        <w:t xml:space="preserve">This </w:t>
      </w:r>
      <w:r w:rsidR="00BB5D2B" w:rsidRPr="00E2595D">
        <w:rPr>
          <w:lang w:val="x-none" w:eastAsia="x-none"/>
        </w:rPr>
        <w:t xml:space="preserve">revised indicator </w:t>
      </w:r>
      <w:r w:rsidR="009931D4">
        <w:rPr>
          <w:lang w:eastAsia="x-none"/>
        </w:rPr>
        <w:t>widens the eligible age range</w:t>
      </w:r>
      <w:r w:rsidR="00B34BF6">
        <w:rPr>
          <w:lang w:eastAsia="x-none"/>
        </w:rPr>
        <w:t xml:space="preserve"> from people aged 14 or over and </w:t>
      </w:r>
      <w:r w:rsidR="00B34BF6" w:rsidRPr="00B34BF6">
        <w:rPr>
          <w:lang w:eastAsia="x-none"/>
        </w:rPr>
        <w:t>who have not attained the age of 20</w:t>
      </w:r>
      <w:r w:rsidR="009931D4">
        <w:rPr>
          <w:lang w:eastAsia="x-none"/>
        </w:rPr>
        <w:t xml:space="preserve">. It is not anticipated that the content of the existing asthma reviews will significantly change. </w:t>
      </w:r>
    </w:p>
    <w:p w14:paraId="6506FA2E" w14:textId="603A0075" w:rsidR="00BB5D2B" w:rsidRDefault="009931D4" w:rsidP="003E6431">
      <w:pPr>
        <w:pStyle w:val="NICEnormal"/>
        <w:rPr>
          <w:lang w:val="x-none" w:eastAsia="x-none"/>
        </w:rPr>
      </w:pPr>
      <w:r>
        <w:rPr>
          <w:lang w:eastAsia="x-none"/>
        </w:rPr>
        <w:t>There may be a resource impact of recording data for more people due to the widening of the age range</w:t>
      </w:r>
      <w:r w:rsidR="00B34BF6">
        <w:rPr>
          <w:lang w:eastAsia="x-none"/>
        </w:rPr>
        <w:t>, but t</w:t>
      </w:r>
      <w:r>
        <w:rPr>
          <w:lang w:eastAsia="x-none"/>
        </w:rPr>
        <w:t xml:space="preserve">his is not considered to be significant.  </w:t>
      </w:r>
    </w:p>
    <w:p w14:paraId="3AF660C1" w14:textId="3A3FBA91" w:rsidR="00EC0744" w:rsidRDefault="003648D7" w:rsidP="0053285E">
      <w:pPr>
        <w:pStyle w:val="NICEnormal"/>
      </w:pPr>
      <w:r>
        <w:lastRenderedPageBreak/>
        <w:t xml:space="preserve">The resource impact of the proposed indicator is </w:t>
      </w:r>
      <w:r w:rsidR="00B34BF6">
        <w:t xml:space="preserve">therefore </w:t>
      </w:r>
      <w:r>
        <w:t>unlikely to be significant</w:t>
      </w:r>
      <w:r w:rsidRPr="0017285A">
        <w:t>.</w:t>
      </w:r>
    </w:p>
    <w:sectPr w:rsidR="00EC074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35C354E0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F3E0C">
      <w:rPr>
        <w:lang w:val="en-GB"/>
      </w:rPr>
      <w:t>NM168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E0244B">
      <w:rPr>
        <w:lang w:val="en-GB"/>
      </w:rPr>
      <w:t xml:space="preserve">August </w:t>
    </w:r>
    <w:r>
      <w:rPr>
        <w:lang w:val="en-GB"/>
      </w:rPr>
      <w:t>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4"/>
  </w:num>
  <w:num w:numId="21">
    <w:abstractNumId w:val="16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A23E4"/>
    <w:rsid w:val="001A3A86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1F3E0C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48D7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6179"/>
    <w:rsid w:val="00977798"/>
    <w:rsid w:val="0098451C"/>
    <w:rsid w:val="009931D4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4BF6"/>
    <w:rsid w:val="00B36042"/>
    <w:rsid w:val="00B467F6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D6A70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E21E5"/>
    <w:rsid w:val="00DF3945"/>
    <w:rsid w:val="00DF4DF5"/>
    <w:rsid w:val="00DF77A7"/>
    <w:rsid w:val="00E0244B"/>
    <w:rsid w:val="00E0408B"/>
    <w:rsid w:val="00E1100D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j.ersjournals.com/content/24/5/822.sh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9E55-6B4A-4E68-BC4B-927389BB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6053716D</Template>
  <TotalTime>145</TotalTime>
  <Pages>2</Pages>
  <Words>218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1520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24</cp:revision>
  <cp:lastPrinted>2016-07-21T09:36:00Z</cp:lastPrinted>
  <dcterms:created xsi:type="dcterms:W3CDTF">2017-07-17T16:05:00Z</dcterms:created>
  <dcterms:modified xsi:type="dcterms:W3CDTF">2019-07-30T12:31:00Z</dcterms:modified>
</cp:coreProperties>
</file>