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966D4" w14:textId="14D056C0" w:rsidR="00482C01" w:rsidRDefault="00482C01" w:rsidP="00482C01">
      <w:pPr>
        <w:jc w:val="center"/>
        <w:rPr>
          <w:rFonts w:ascii="Arial" w:hAnsi="Arial" w:cs="Arial"/>
          <w:b/>
          <w:sz w:val="32"/>
          <w:szCs w:val="32"/>
        </w:rPr>
      </w:pPr>
      <w:bookmarkStart w:id="0" w:name="_Toc383595130"/>
      <w:r w:rsidRPr="00861C2E">
        <w:rPr>
          <w:rFonts w:ascii="Arial" w:hAnsi="Arial" w:cs="Arial"/>
          <w:b/>
          <w:sz w:val="32"/>
          <w:szCs w:val="32"/>
        </w:rPr>
        <w:t>NATIONAL INSTITUTE FOR HEALTH AND CARE EXCELLENCE</w:t>
      </w:r>
      <w:bookmarkEnd w:id="0"/>
    </w:p>
    <w:p w14:paraId="513A8F55" w14:textId="77777777" w:rsidR="008C183F" w:rsidRPr="00861C2E" w:rsidRDefault="008C183F" w:rsidP="00482C01">
      <w:pPr>
        <w:jc w:val="center"/>
        <w:rPr>
          <w:rFonts w:ascii="Arial" w:hAnsi="Arial" w:cs="Arial"/>
          <w:b/>
          <w:sz w:val="32"/>
          <w:szCs w:val="32"/>
        </w:rPr>
      </w:pPr>
    </w:p>
    <w:p w14:paraId="4E99922F" w14:textId="08D1644F" w:rsidR="00482C01" w:rsidRPr="00861C2E" w:rsidRDefault="00482C01" w:rsidP="008846F3">
      <w:pPr>
        <w:pStyle w:val="Title"/>
      </w:pPr>
      <w:bookmarkStart w:id="1" w:name="_Toc383595131"/>
      <w:r w:rsidRPr="00861C2E">
        <w:t>INDICATOR DEVELOPMENT PROGRAMME</w:t>
      </w:r>
      <w:bookmarkEnd w:id="1"/>
    </w:p>
    <w:p w14:paraId="7489FAE6" w14:textId="77777777" w:rsidR="00482C01" w:rsidRDefault="00482C01" w:rsidP="00482C01">
      <w:pPr>
        <w:tabs>
          <w:tab w:val="left" w:pos="6471"/>
        </w:tabs>
        <w:rPr>
          <w:rFonts w:ascii="Arial" w:hAnsi="Arial" w:cs="Arial"/>
          <w:b/>
          <w:sz w:val="32"/>
          <w:szCs w:val="32"/>
        </w:rPr>
      </w:pPr>
      <w:bookmarkStart w:id="2" w:name="_Toc383595132"/>
      <w:r>
        <w:rPr>
          <w:rFonts w:ascii="Arial" w:hAnsi="Arial" w:cs="Arial"/>
          <w:b/>
          <w:sz w:val="32"/>
          <w:szCs w:val="32"/>
        </w:rPr>
        <w:tab/>
      </w:r>
    </w:p>
    <w:p w14:paraId="6C6B43FC" w14:textId="1F50B72D" w:rsidR="00482C01" w:rsidRDefault="00482C01" w:rsidP="008846F3">
      <w:pPr>
        <w:pStyle w:val="Title"/>
      </w:pPr>
      <w:r w:rsidRPr="00861C2E">
        <w:t>C</w:t>
      </w:r>
      <w:r w:rsidR="00DB5AE0">
        <w:t xml:space="preserve">onsultation report </w:t>
      </w:r>
      <w:bookmarkEnd w:id="2"/>
    </w:p>
    <w:p w14:paraId="6A1C1341" w14:textId="77777777" w:rsidR="00482C01" w:rsidRDefault="00482C01" w:rsidP="00482C01">
      <w:pPr>
        <w:jc w:val="center"/>
        <w:rPr>
          <w:rFonts w:ascii="Arial" w:hAnsi="Arial" w:cs="Arial"/>
          <w:b/>
          <w:sz w:val="32"/>
          <w:szCs w:val="32"/>
        </w:rPr>
      </w:pPr>
    </w:p>
    <w:p w14:paraId="521B966E" w14:textId="432B8F43" w:rsidR="003953C7" w:rsidRDefault="00575207" w:rsidP="003953C7">
      <w:pPr>
        <w:pStyle w:val="Introtext"/>
        <w:pBdr>
          <w:top w:val="single" w:sz="4" w:space="0" w:color="auto"/>
        </w:pBdr>
        <w:rPr>
          <w:lang w:val="en-GB"/>
        </w:rPr>
      </w:pPr>
      <w:r>
        <w:rPr>
          <w:b/>
          <w:lang w:val="en-GB"/>
        </w:rPr>
        <w:t>I</w:t>
      </w:r>
      <w:r w:rsidR="003953C7" w:rsidRPr="00BA424C">
        <w:rPr>
          <w:b/>
          <w:lang w:val="en-GB"/>
        </w:rPr>
        <w:t>ndicator area:</w:t>
      </w:r>
      <w:r w:rsidR="003953C7" w:rsidRPr="00BA424C">
        <w:rPr>
          <w:lang w:val="en-GB"/>
        </w:rPr>
        <w:t xml:space="preserve"> </w:t>
      </w:r>
      <w:r w:rsidR="00506302">
        <w:t>Alcohol</w:t>
      </w:r>
    </w:p>
    <w:p w14:paraId="0766D06F" w14:textId="1EBE1699" w:rsidR="006814B9" w:rsidRDefault="006814B9" w:rsidP="00BA3317">
      <w:pPr>
        <w:pStyle w:val="Introtext"/>
        <w:pBdr>
          <w:top w:val="single" w:sz="4" w:space="0" w:color="auto"/>
        </w:pBdr>
      </w:pPr>
      <w:r>
        <w:rPr>
          <w:b/>
          <w:lang w:val="en-GB"/>
        </w:rPr>
        <w:t>Consultation</w:t>
      </w:r>
      <w:r w:rsidRPr="009019A9">
        <w:rPr>
          <w:b/>
          <w:lang w:val="en-GB"/>
        </w:rPr>
        <w:t xml:space="preserve"> period:</w:t>
      </w:r>
      <w:r w:rsidRPr="009019A9">
        <w:rPr>
          <w:lang w:val="en-GB"/>
        </w:rPr>
        <w:t xml:space="preserve"> </w:t>
      </w:r>
      <w:bookmarkStart w:id="3" w:name="_Hlk9610074"/>
      <w:r w:rsidR="00C14404">
        <w:rPr>
          <w:lang w:val="en-GB"/>
        </w:rPr>
        <w:t>1</w:t>
      </w:r>
      <w:r w:rsidR="006948AC">
        <w:rPr>
          <w:lang w:val="en-GB"/>
        </w:rPr>
        <w:t>7 April</w:t>
      </w:r>
      <w:r w:rsidR="00C14404">
        <w:rPr>
          <w:lang w:val="en-GB"/>
        </w:rPr>
        <w:t xml:space="preserve"> – </w:t>
      </w:r>
      <w:r w:rsidR="006948AC">
        <w:rPr>
          <w:lang w:val="en-GB"/>
        </w:rPr>
        <w:t>16</w:t>
      </w:r>
      <w:r w:rsidR="00C14404">
        <w:rPr>
          <w:lang w:val="en-GB"/>
        </w:rPr>
        <w:t xml:space="preserve"> </w:t>
      </w:r>
      <w:r w:rsidR="006948AC">
        <w:rPr>
          <w:lang w:val="en-GB"/>
        </w:rPr>
        <w:t>May</w:t>
      </w:r>
      <w:r w:rsidR="00C14404">
        <w:rPr>
          <w:lang w:val="en-GB"/>
        </w:rPr>
        <w:t xml:space="preserve"> 201</w:t>
      </w:r>
      <w:r w:rsidR="00BA3317">
        <w:rPr>
          <w:lang w:val="en-GB"/>
        </w:rPr>
        <w:t>9</w:t>
      </w:r>
      <w:bookmarkEnd w:id="3"/>
    </w:p>
    <w:p w14:paraId="6C394406" w14:textId="2BFE2D7B" w:rsidR="008C1C95" w:rsidRDefault="008C1C95" w:rsidP="008C1C95">
      <w:pPr>
        <w:pStyle w:val="Introtext"/>
        <w:pBdr>
          <w:top w:val="single" w:sz="4" w:space="0" w:color="auto"/>
        </w:pBdr>
        <w:spacing w:before="100" w:beforeAutospacing="1" w:after="100" w:afterAutospacing="1" w:line="360" w:lineRule="auto"/>
        <w:contextualSpacing/>
        <w:rPr>
          <w:lang w:val="en-GB"/>
        </w:rPr>
      </w:pPr>
      <w:bookmarkStart w:id="4" w:name="_Hlk9610049"/>
      <w:r w:rsidRPr="00BA424C">
        <w:rPr>
          <w:b/>
          <w:lang w:val="en-GB"/>
        </w:rPr>
        <w:t>Date of Indicator Advisory Committee meeting:</w:t>
      </w:r>
      <w:r>
        <w:rPr>
          <w:lang w:val="en-GB"/>
        </w:rPr>
        <w:t xml:space="preserve"> </w:t>
      </w:r>
      <w:r w:rsidR="007C1642">
        <w:rPr>
          <w:lang w:val="en-GB"/>
        </w:rPr>
        <w:t>5 June 2019</w:t>
      </w:r>
    </w:p>
    <w:p w14:paraId="2DDDE21F" w14:textId="4C75AD29" w:rsidR="00987B83" w:rsidRPr="00987B83" w:rsidRDefault="00987B83" w:rsidP="008C1C95">
      <w:pPr>
        <w:pStyle w:val="Introtext"/>
        <w:pBdr>
          <w:top w:val="single" w:sz="4" w:space="0" w:color="auto"/>
        </w:pBdr>
        <w:spacing w:before="100" w:beforeAutospacing="1" w:after="100" w:afterAutospacing="1" w:line="360" w:lineRule="auto"/>
        <w:contextualSpacing/>
        <w:rPr>
          <w:b/>
          <w:lang w:val="en-GB"/>
        </w:rPr>
      </w:pPr>
      <w:r w:rsidRPr="00987B83">
        <w:rPr>
          <w:b/>
          <w:lang w:val="en-GB"/>
        </w:rPr>
        <w:t>Output:</w:t>
      </w:r>
      <w:r>
        <w:rPr>
          <w:b/>
          <w:lang w:val="en-GB"/>
        </w:rPr>
        <w:t xml:space="preserve"> </w:t>
      </w:r>
      <w:r w:rsidR="00442D76">
        <w:rPr>
          <w:lang w:val="en-GB"/>
        </w:rPr>
        <w:t>New indicators for general practice</w:t>
      </w:r>
      <w:r>
        <w:rPr>
          <w:b/>
          <w:lang w:val="en-GB"/>
        </w:rPr>
        <w:t xml:space="preserve"> </w:t>
      </w:r>
    </w:p>
    <w:bookmarkEnd w:id="4"/>
    <w:p w14:paraId="348194C1" w14:textId="4DE0B9BD" w:rsidR="00482C01" w:rsidRPr="007F14A6" w:rsidRDefault="00482C01" w:rsidP="007F14A6">
      <w:pPr>
        <w:pStyle w:val="TOC1"/>
        <w:tabs>
          <w:tab w:val="right" w:leader="dot" w:pos="8303"/>
        </w:tabs>
        <w:rPr>
          <w:b/>
          <w:bCs/>
          <w:kern w:val="32"/>
          <w:sz w:val="28"/>
          <w:szCs w:val="32"/>
        </w:rPr>
      </w:pPr>
    </w:p>
    <w:p w14:paraId="6A346D7A" w14:textId="77777777" w:rsidR="007F14A6" w:rsidRPr="007F14A6" w:rsidRDefault="007F14A6" w:rsidP="007F14A6"/>
    <w:p w14:paraId="7858D874" w14:textId="77777777" w:rsidR="00482C01" w:rsidRPr="00802740" w:rsidRDefault="00482C01" w:rsidP="00855549">
      <w:pPr>
        <w:pStyle w:val="TOC1"/>
        <w:tabs>
          <w:tab w:val="right" w:leader="dot" w:pos="8303"/>
        </w:tabs>
      </w:pPr>
      <w:r>
        <w:rPr>
          <w:b/>
          <w:bCs/>
          <w:kern w:val="32"/>
          <w:sz w:val="28"/>
          <w:szCs w:val="32"/>
        </w:rPr>
        <w:t>Contents</w:t>
      </w:r>
    </w:p>
    <w:p w14:paraId="5063452D" w14:textId="481FBFB8" w:rsidR="00715DF6" w:rsidRDefault="00472CEC">
      <w:pPr>
        <w:pStyle w:val="TOC1"/>
        <w:tabs>
          <w:tab w:val="right" w:leader="dot" w:pos="9017"/>
        </w:tabs>
        <w:rPr>
          <w:rFonts w:asciiTheme="minorHAnsi" w:eastAsiaTheme="minorEastAsia" w:hAnsiTheme="minorHAnsi" w:cstheme="minorBidi"/>
          <w:noProof/>
          <w:sz w:val="22"/>
          <w:szCs w:val="22"/>
          <w:lang w:eastAsia="en-GB"/>
        </w:rPr>
      </w:pPr>
      <w:r w:rsidRPr="00802740">
        <w:rPr>
          <w:rStyle w:val="Hyperlink"/>
          <w:noProof/>
        </w:rPr>
        <w:fldChar w:fldCharType="begin"/>
      </w:r>
      <w:r w:rsidR="00482C01" w:rsidRPr="00802740">
        <w:rPr>
          <w:rStyle w:val="Hyperlink"/>
          <w:noProof/>
        </w:rPr>
        <w:instrText xml:space="preserve"> TOC \o "1-3" \h \z \u </w:instrText>
      </w:r>
      <w:r w:rsidRPr="00802740">
        <w:rPr>
          <w:rStyle w:val="Hyperlink"/>
          <w:noProof/>
        </w:rPr>
        <w:fldChar w:fldCharType="separate"/>
      </w:r>
      <w:hyperlink w:anchor="_Toc17815930" w:history="1">
        <w:r w:rsidR="00715DF6" w:rsidRPr="00BB6E36">
          <w:rPr>
            <w:rStyle w:val="Hyperlink"/>
            <w:noProof/>
          </w:rPr>
          <w:t>Introduction</w:t>
        </w:r>
        <w:r w:rsidR="00715DF6">
          <w:rPr>
            <w:noProof/>
            <w:webHidden/>
          </w:rPr>
          <w:tab/>
        </w:r>
        <w:r w:rsidR="00715DF6">
          <w:rPr>
            <w:noProof/>
            <w:webHidden/>
          </w:rPr>
          <w:fldChar w:fldCharType="begin"/>
        </w:r>
        <w:r w:rsidR="00715DF6">
          <w:rPr>
            <w:noProof/>
            <w:webHidden/>
          </w:rPr>
          <w:instrText xml:space="preserve"> PAGEREF _Toc17815930 \h </w:instrText>
        </w:r>
        <w:r w:rsidR="00715DF6">
          <w:rPr>
            <w:noProof/>
            <w:webHidden/>
          </w:rPr>
        </w:r>
        <w:r w:rsidR="00715DF6">
          <w:rPr>
            <w:noProof/>
            <w:webHidden/>
          </w:rPr>
          <w:fldChar w:fldCharType="separate"/>
        </w:r>
        <w:r w:rsidR="00715DF6">
          <w:rPr>
            <w:noProof/>
            <w:webHidden/>
          </w:rPr>
          <w:t>2</w:t>
        </w:r>
        <w:r w:rsidR="00715DF6">
          <w:rPr>
            <w:noProof/>
            <w:webHidden/>
          </w:rPr>
          <w:fldChar w:fldCharType="end"/>
        </w:r>
      </w:hyperlink>
    </w:p>
    <w:p w14:paraId="0B61A897" w14:textId="7B0C5DBF" w:rsidR="00715DF6" w:rsidRDefault="008846F3">
      <w:pPr>
        <w:pStyle w:val="TOC1"/>
        <w:tabs>
          <w:tab w:val="right" w:leader="dot" w:pos="9017"/>
        </w:tabs>
        <w:rPr>
          <w:rFonts w:asciiTheme="minorHAnsi" w:eastAsiaTheme="minorEastAsia" w:hAnsiTheme="minorHAnsi" w:cstheme="minorBidi"/>
          <w:noProof/>
          <w:sz w:val="22"/>
          <w:szCs w:val="22"/>
          <w:lang w:eastAsia="en-GB"/>
        </w:rPr>
      </w:pPr>
      <w:hyperlink w:anchor="_Toc17815931" w:history="1">
        <w:r w:rsidR="00715DF6" w:rsidRPr="00BB6E36">
          <w:rPr>
            <w:rStyle w:val="Hyperlink"/>
            <w:noProof/>
          </w:rPr>
          <w:t>Summary of indicators included in the consultation</w:t>
        </w:r>
        <w:r w:rsidR="00715DF6">
          <w:rPr>
            <w:noProof/>
            <w:webHidden/>
          </w:rPr>
          <w:tab/>
        </w:r>
        <w:r w:rsidR="00715DF6">
          <w:rPr>
            <w:noProof/>
            <w:webHidden/>
          </w:rPr>
          <w:fldChar w:fldCharType="begin"/>
        </w:r>
        <w:r w:rsidR="00715DF6">
          <w:rPr>
            <w:noProof/>
            <w:webHidden/>
          </w:rPr>
          <w:instrText xml:space="preserve"> PAGEREF _Toc17815931 \h </w:instrText>
        </w:r>
        <w:r w:rsidR="00715DF6">
          <w:rPr>
            <w:noProof/>
            <w:webHidden/>
          </w:rPr>
        </w:r>
        <w:r w:rsidR="00715DF6">
          <w:rPr>
            <w:noProof/>
            <w:webHidden/>
          </w:rPr>
          <w:fldChar w:fldCharType="separate"/>
        </w:r>
        <w:r w:rsidR="00715DF6">
          <w:rPr>
            <w:noProof/>
            <w:webHidden/>
          </w:rPr>
          <w:t>4</w:t>
        </w:r>
        <w:r w:rsidR="00715DF6">
          <w:rPr>
            <w:noProof/>
            <w:webHidden/>
          </w:rPr>
          <w:fldChar w:fldCharType="end"/>
        </w:r>
      </w:hyperlink>
    </w:p>
    <w:p w14:paraId="3C8D6925" w14:textId="14FD3916" w:rsidR="00715DF6" w:rsidRDefault="008846F3">
      <w:pPr>
        <w:pStyle w:val="TOC3"/>
        <w:tabs>
          <w:tab w:val="right" w:leader="dot" w:pos="9017"/>
        </w:tabs>
        <w:rPr>
          <w:rFonts w:asciiTheme="minorHAnsi" w:eastAsiaTheme="minorEastAsia" w:hAnsiTheme="minorHAnsi" w:cstheme="minorBidi"/>
          <w:noProof/>
          <w:sz w:val="22"/>
          <w:szCs w:val="22"/>
          <w:lang w:eastAsia="en-GB"/>
        </w:rPr>
      </w:pPr>
      <w:hyperlink w:anchor="_Toc17815932" w:history="1">
        <w:r w:rsidR="00715DF6" w:rsidRPr="00BB6E36">
          <w:rPr>
            <w:rStyle w:val="Hyperlink"/>
            <w:noProof/>
          </w:rPr>
          <w:t>IND46: Alcohol screening - new diagnosis of hypertension</w:t>
        </w:r>
        <w:r w:rsidR="00715DF6">
          <w:rPr>
            <w:noProof/>
            <w:webHidden/>
          </w:rPr>
          <w:tab/>
        </w:r>
        <w:r w:rsidR="00715DF6">
          <w:rPr>
            <w:noProof/>
            <w:webHidden/>
          </w:rPr>
          <w:fldChar w:fldCharType="begin"/>
        </w:r>
        <w:r w:rsidR="00715DF6">
          <w:rPr>
            <w:noProof/>
            <w:webHidden/>
          </w:rPr>
          <w:instrText xml:space="preserve"> PAGEREF _Toc17815932 \h </w:instrText>
        </w:r>
        <w:r w:rsidR="00715DF6">
          <w:rPr>
            <w:noProof/>
            <w:webHidden/>
          </w:rPr>
        </w:r>
        <w:r w:rsidR="00715DF6">
          <w:rPr>
            <w:noProof/>
            <w:webHidden/>
          </w:rPr>
          <w:fldChar w:fldCharType="separate"/>
        </w:r>
        <w:r w:rsidR="00715DF6">
          <w:rPr>
            <w:noProof/>
            <w:webHidden/>
          </w:rPr>
          <w:t>6</w:t>
        </w:r>
        <w:r w:rsidR="00715DF6">
          <w:rPr>
            <w:noProof/>
            <w:webHidden/>
          </w:rPr>
          <w:fldChar w:fldCharType="end"/>
        </w:r>
      </w:hyperlink>
    </w:p>
    <w:p w14:paraId="18078470" w14:textId="1662BBD0" w:rsidR="00715DF6" w:rsidRDefault="008846F3">
      <w:pPr>
        <w:pStyle w:val="TOC3"/>
        <w:tabs>
          <w:tab w:val="right" w:leader="dot" w:pos="9017"/>
        </w:tabs>
        <w:rPr>
          <w:rFonts w:asciiTheme="minorHAnsi" w:eastAsiaTheme="minorEastAsia" w:hAnsiTheme="minorHAnsi" w:cstheme="minorBidi"/>
          <w:noProof/>
          <w:sz w:val="22"/>
          <w:szCs w:val="22"/>
          <w:lang w:eastAsia="en-GB"/>
        </w:rPr>
      </w:pPr>
      <w:hyperlink w:anchor="_Toc17815933" w:history="1">
        <w:r w:rsidR="00715DF6" w:rsidRPr="00BB6E36">
          <w:rPr>
            <w:rStyle w:val="Hyperlink"/>
            <w:noProof/>
          </w:rPr>
          <w:t>IND47: Alcohol brief intervention – new diagnosis of hypertension</w:t>
        </w:r>
        <w:r w:rsidR="00715DF6">
          <w:rPr>
            <w:noProof/>
            <w:webHidden/>
          </w:rPr>
          <w:tab/>
        </w:r>
        <w:r w:rsidR="00715DF6">
          <w:rPr>
            <w:noProof/>
            <w:webHidden/>
          </w:rPr>
          <w:fldChar w:fldCharType="begin"/>
        </w:r>
        <w:r w:rsidR="00715DF6">
          <w:rPr>
            <w:noProof/>
            <w:webHidden/>
          </w:rPr>
          <w:instrText xml:space="preserve"> PAGEREF _Toc17815933 \h </w:instrText>
        </w:r>
        <w:r w:rsidR="00715DF6">
          <w:rPr>
            <w:noProof/>
            <w:webHidden/>
          </w:rPr>
        </w:r>
        <w:r w:rsidR="00715DF6">
          <w:rPr>
            <w:noProof/>
            <w:webHidden/>
          </w:rPr>
          <w:fldChar w:fldCharType="separate"/>
        </w:r>
        <w:r w:rsidR="00715DF6">
          <w:rPr>
            <w:noProof/>
            <w:webHidden/>
          </w:rPr>
          <w:t>8</w:t>
        </w:r>
        <w:r w:rsidR="00715DF6">
          <w:rPr>
            <w:noProof/>
            <w:webHidden/>
          </w:rPr>
          <w:fldChar w:fldCharType="end"/>
        </w:r>
      </w:hyperlink>
    </w:p>
    <w:p w14:paraId="737087EA" w14:textId="252187DD" w:rsidR="00715DF6" w:rsidRDefault="008846F3">
      <w:pPr>
        <w:pStyle w:val="TOC3"/>
        <w:tabs>
          <w:tab w:val="right" w:leader="dot" w:pos="9017"/>
        </w:tabs>
        <w:rPr>
          <w:rFonts w:asciiTheme="minorHAnsi" w:eastAsiaTheme="minorEastAsia" w:hAnsiTheme="minorHAnsi" w:cstheme="minorBidi"/>
          <w:noProof/>
          <w:sz w:val="22"/>
          <w:szCs w:val="22"/>
          <w:lang w:eastAsia="en-GB"/>
        </w:rPr>
      </w:pPr>
      <w:hyperlink w:anchor="_Toc17815934" w:history="1">
        <w:r w:rsidR="00715DF6" w:rsidRPr="00BB6E36">
          <w:rPr>
            <w:rStyle w:val="Hyperlink"/>
            <w:noProof/>
          </w:rPr>
          <w:t>IND48: Alcohol screening - new diagnosis of depression or anxiety</w:t>
        </w:r>
        <w:r w:rsidR="00715DF6">
          <w:rPr>
            <w:noProof/>
            <w:webHidden/>
          </w:rPr>
          <w:tab/>
        </w:r>
        <w:r w:rsidR="00715DF6">
          <w:rPr>
            <w:noProof/>
            <w:webHidden/>
          </w:rPr>
          <w:fldChar w:fldCharType="begin"/>
        </w:r>
        <w:r w:rsidR="00715DF6">
          <w:rPr>
            <w:noProof/>
            <w:webHidden/>
          </w:rPr>
          <w:instrText xml:space="preserve"> PAGEREF _Toc17815934 \h </w:instrText>
        </w:r>
        <w:r w:rsidR="00715DF6">
          <w:rPr>
            <w:noProof/>
            <w:webHidden/>
          </w:rPr>
        </w:r>
        <w:r w:rsidR="00715DF6">
          <w:rPr>
            <w:noProof/>
            <w:webHidden/>
          </w:rPr>
          <w:fldChar w:fldCharType="separate"/>
        </w:r>
        <w:r w:rsidR="00715DF6">
          <w:rPr>
            <w:noProof/>
            <w:webHidden/>
          </w:rPr>
          <w:t>9</w:t>
        </w:r>
        <w:r w:rsidR="00715DF6">
          <w:rPr>
            <w:noProof/>
            <w:webHidden/>
          </w:rPr>
          <w:fldChar w:fldCharType="end"/>
        </w:r>
      </w:hyperlink>
    </w:p>
    <w:p w14:paraId="3F1B03EF" w14:textId="79935464" w:rsidR="00715DF6" w:rsidRDefault="008846F3">
      <w:pPr>
        <w:pStyle w:val="TOC3"/>
        <w:tabs>
          <w:tab w:val="right" w:leader="dot" w:pos="9017"/>
        </w:tabs>
        <w:rPr>
          <w:rFonts w:asciiTheme="minorHAnsi" w:eastAsiaTheme="minorEastAsia" w:hAnsiTheme="minorHAnsi" w:cstheme="minorBidi"/>
          <w:noProof/>
          <w:sz w:val="22"/>
          <w:szCs w:val="22"/>
          <w:lang w:eastAsia="en-GB"/>
        </w:rPr>
      </w:pPr>
      <w:hyperlink w:anchor="_Toc17815935" w:history="1">
        <w:r w:rsidR="00715DF6" w:rsidRPr="00BB6E36">
          <w:rPr>
            <w:rStyle w:val="Hyperlink"/>
            <w:noProof/>
          </w:rPr>
          <w:t>IND49: Alcohol brief intervention - new diagnosis of depression or anxiety</w:t>
        </w:r>
        <w:r w:rsidR="00715DF6">
          <w:rPr>
            <w:noProof/>
            <w:webHidden/>
          </w:rPr>
          <w:tab/>
        </w:r>
        <w:r w:rsidR="00715DF6">
          <w:rPr>
            <w:noProof/>
            <w:webHidden/>
          </w:rPr>
          <w:fldChar w:fldCharType="begin"/>
        </w:r>
        <w:r w:rsidR="00715DF6">
          <w:rPr>
            <w:noProof/>
            <w:webHidden/>
          </w:rPr>
          <w:instrText xml:space="preserve"> PAGEREF _Toc17815935 \h </w:instrText>
        </w:r>
        <w:r w:rsidR="00715DF6">
          <w:rPr>
            <w:noProof/>
            <w:webHidden/>
          </w:rPr>
        </w:r>
        <w:r w:rsidR="00715DF6">
          <w:rPr>
            <w:noProof/>
            <w:webHidden/>
          </w:rPr>
          <w:fldChar w:fldCharType="separate"/>
        </w:r>
        <w:r w:rsidR="00715DF6">
          <w:rPr>
            <w:noProof/>
            <w:webHidden/>
          </w:rPr>
          <w:t>11</w:t>
        </w:r>
        <w:r w:rsidR="00715DF6">
          <w:rPr>
            <w:noProof/>
            <w:webHidden/>
          </w:rPr>
          <w:fldChar w:fldCharType="end"/>
        </w:r>
      </w:hyperlink>
    </w:p>
    <w:p w14:paraId="0A72BF45" w14:textId="009F8ADD" w:rsidR="00715DF6" w:rsidRDefault="008846F3">
      <w:pPr>
        <w:pStyle w:val="TOC3"/>
        <w:tabs>
          <w:tab w:val="right" w:leader="dot" w:pos="9017"/>
        </w:tabs>
        <w:rPr>
          <w:rFonts w:asciiTheme="minorHAnsi" w:eastAsiaTheme="minorEastAsia" w:hAnsiTheme="minorHAnsi" w:cstheme="minorBidi"/>
          <w:noProof/>
          <w:sz w:val="22"/>
          <w:szCs w:val="22"/>
          <w:lang w:eastAsia="en-GB"/>
        </w:rPr>
      </w:pPr>
      <w:hyperlink w:anchor="_Toc17815936" w:history="1">
        <w:r w:rsidR="00715DF6" w:rsidRPr="00BB6E36">
          <w:rPr>
            <w:rStyle w:val="Hyperlink"/>
            <w:noProof/>
          </w:rPr>
          <w:t>IND50: Alcohol brief intervention - people with schizophrenia, bipolar affective disorder and other psychoses</w:t>
        </w:r>
        <w:r w:rsidR="00715DF6">
          <w:rPr>
            <w:noProof/>
            <w:webHidden/>
          </w:rPr>
          <w:tab/>
        </w:r>
        <w:r w:rsidR="00715DF6">
          <w:rPr>
            <w:noProof/>
            <w:webHidden/>
          </w:rPr>
          <w:fldChar w:fldCharType="begin"/>
        </w:r>
        <w:r w:rsidR="00715DF6">
          <w:rPr>
            <w:noProof/>
            <w:webHidden/>
          </w:rPr>
          <w:instrText xml:space="preserve"> PAGEREF _Toc17815936 \h </w:instrText>
        </w:r>
        <w:r w:rsidR="00715DF6">
          <w:rPr>
            <w:noProof/>
            <w:webHidden/>
          </w:rPr>
        </w:r>
        <w:r w:rsidR="00715DF6">
          <w:rPr>
            <w:noProof/>
            <w:webHidden/>
          </w:rPr>
          <w:fldChar w:fldCharType="separate"/>
        </w:r>
        <w:r w:rsidR="00715DF6">
          <w:rPr>
            <w:noProof/>
            <w:webHidden/>
          </w:rPr>
          <w:t>13</w:t>
        </w:r>
        <w:r w:rsidR="00715DF6">
          <w:rPr>
            <w:noProof/>
            <w:webHidden/>
          </w:rPr>
          <w:fldChar w:fldCharType="end"/>
        </w:r>
      </w:hyperlink>
    </w:p>
    <w:p w14:paraId="6F206C91" w14:textId="4FE4EA74" w:rsidR="00715DF6" w:rsidRDefault="008846F3">
      <w:pPr>
        <w:pStyle w:val="TOC3"/>
        <w:tabs>
          <w:tab w:val="right" w:leader="dot" w:pos="9017"/>
        </w:tabs>
        <w:rPr>
          <w:rFonts w:asciiTheme="minorHAnsi" w:eastAsiaTheme="minorEastAsia" w:hAnsiTheme="minorHAnsi" w:cstheme="minorBidi"/>
          <w:noProof/>
          <w:sz w:val="22"/>
          <w:szCs w:val="22"/>
          <w:lang w:eastAsia="en-GB"/>
        </w:rPr>
      </w:pPr>
      <w:hyperlink w:anchor="_Toc17815937" w:history="1">
        <w:r w:rsidR="00715DF6" w:rsidRPr="00BB6E36">
          <w:rPr>
            <w:rStyle w:val="Hyperlink"/>
            <w:noProof/>
          </w:rPr>
          <w:t>IND51: Alcohol screening - people with CHD, AF, chronic heart failure, stroke or TIA, diabetes or dementia</w:t>
        </w:r>
        <w:r w:rsidR="00715DF6">
          <w:rPr>
            <w:noProof/>
            <w:webHidden/>
          </w:rPr>
          <w:tab/>
        </w:r>
        <w:r w:rsidR="00715DF6">
          <w:rPr>
            <w:noProof/>
            <w:webHidden/>
          </w:rPr>
          <w:fldChar w:fldCharType="begin"/>
        </w:r>
        <w:r w:rsidR="00715DF6">
          <w:rPr>
            <w:noProof/>
            <w:webHidden/>
          </w:rPr>
          <w:instrText xml:space="preserve"> PAGEREF _Toc17815937 \h </w:instrText>
        </w:r>
        <w:r w:rsidR="00715DF6">
          <w:rPr>
            <w:noProof/>
            <w:webHidden/>
          </w:rPr>
        </w:r>
        <w:r w:rsidR="00715DF6">
          <w:rPr>
            <w:noProof/>
            <w:webHidden/>
          </w:rPr>
          <w:fldChar w:fldCharType="separate"/>
        </w:r>
        <w:r w:rsidR="00715DF6">
          <w:rPr>
            <w:noProof/>
            <w:webHidden/>
          </w:rPr>
          <w:t>15</w:t>
        </w:r>
        <w:r w:rsidR="00715DF6">
          <w:rPr>
            <w:noProof/>
            <w:webHidden/>
          </w:rPr>
          <w:fldChar w:fldCharType="end"/>
        </w:r>
      </w:hyperlink>
    </w:p>
    <w:p w14:paraId="49F1E0D9" w14:textId="34407CBE" w:rsidR="00715DF6" w:rsidRDefault="008846F3">
      <w:pPr>
        <w:pStyle w:val="TOC3"/>
        <w:tabs>
          <w:tab w:val="right" w:leader="dot" w:pos="9017"/>
        </w:tabs>
        <w:rPr>
          <w:rFonts w:asciiTheme="minorHAnsi" w:eastAsiaTheme="minorEastAsia" w:hAnsiTheme="minorHAnsi" w:cstheme="minorBidi"/>
          <w:noProof/>
          <w:sz w:val="22"/>
          <w:szCs w:val="22"/>
          <w:lang w:eastAsia="en-GB"/>
        </w:rPr>
      </w:pPr>
      <w:hyperlink w:anchor="_Toc17815938" w:history="1">
        <w:r w:rsidR="00715DF6" w:rsidRPr="00BB6E36">
          <w:rPr>
            <w:rStyle w:val="Hyperlink"/>
            <w:noProof/>
          </w:rPr>
          <w:t>IND52: Alcohol brief intervention for people with CHD, AF, CHF, stroke or TIA, diabetes or dementia</w:t>
        </w:r>
        <w:r w:rsidR="00715DF6">
          <w:rPr>
            <w:noProof/>
            <w:webHidden/>
          </w:rPr>
          <w:tab/>
        </w:r>
        <w:r w:rsidR="00715DF6">
          <w:rPr>
            <w:noProof/>
            <w:webHidden/>
          </w:rPr>
          <w:fldChar w:fldCharType="begin"/>
        </w:r>
        <w:r w:rsidR="00715DF6">
          <w:rPr>
            <w:noProof/>
            <w:webHidden/>
          </w:rPr>
          <w:instrText xml:space="preserve"> PAGEREF _Toc17815938 \h </w:instrText>
        </w:r>
        <w:r w:rsidR="00715DF6">
          <w:rPr>
            <w:noProof/>
            <w:webHidden/>
          </w:rPr>
        </w:r>
        <w:r w:rsidR="00715DF6">
          <w:rPr>
            <w:noProof/>
            <w:webHidden/>
          </w:rPr>
          <w:fldChar w:fldCharType="separate"/>
        </w:r>
        <w:r w:rsidR="00715DF6">
          <w:rPr>
            <w:noProof/>
            <w:webHidden/>
          </w:rPr>
          <w:t>17</w:t>
        </w:r>
        <w:r w:rsidR="00715DF6">
          <w:rPr>
            <w:noProof/>
            <w:webHidden/>
          </w:rPr>
          <w:fldChar w:fldCharType="end"/>
        </w:r>
      </w:hyperlink>
    </w:p>
    <w:p w14:paraId="5F4BCD81" w14:textId="2C9FDC3E" w:rsidR="00715DF6" w:rsidRDefault="008846F3">
      <w:pPr>
        <w:pStyle w:val="TOC1"/>
        <w:tabs>
          <w:tab w:val="right" w:leader="dot" w:pos="9017"/>
        </w:tabs>
        <w:rPr>
          <w:rFonts w:asciiTheme="minorHAnsi" w:eastAsiaTheme="minorEastAsia" w:hAnsiTheme="minorHAnsi" w:cstheme="minorBidi"/>
          <w:noProof/>
          <w:sz w:val="22"/>
          <w:szCs w:val="22"/>
          <w:lang w:eastAsia="en-GB"/>
        </w:rPr>
      </w:pPr>
      <w:hyperlink w:anchor="_Toc17815939" w:history="1">
        <w:r w:rsidR="00715DF6" w:rsidRPr="00BB6E36">
          <w:rPr>
            <w:rStyle w:val="Hyperlink"/>
            <w:noProof/>
          </w:rPr>
          <w:t>General comments on alcohol indicators</w:t>
        </w:r>
        <w:r w:rsidR="00715DF6">
          <w:rPr>
            <w:noProof/>
            <w:webHidden/>
          </w:rPr>
          <w:tab/>
        </w:r>
        <w:r w:rsidR="00715DF6">
          <w:rPr>
            <w:noProof/>
            <w:webHidden/>
          </w:rPr>
          <w:fldChar w:fldCharType="begin"/>
        </w:r>
        <w:r w:rsidR="00715DF6">
          <w:rPr>
            <w:noProof/>
            <w:webHidden/>
          </w:rPr>
          <w:instrText xml:space="preserve"> PAGEREF _Toc17815939 \h </w:instrText>
        </w:r>
        <w:r w:rsidR="00715DF6">
          <w:rPr>
            <w:noProof/>
            <w:webHidden/>
          </w:rPr>
        </w:r>
        <w:r w:rsidR="00715DF6">
          <w:rPr>
            <w:noProof/>
            <w:webHidden/>
          </w:rPr>
          <w:fldChar w:fldCharType="separate"/>
        </w:r>
        <w:r w:rsidR="00715DF6">
          <w:rPr>
            <w:noProof/>
            <w:webHidden/>
          </w:rPr>
          <w:t>19</w:t>
        </w:r>
        <w:r w:rsidR="00715DF6">
          <w:rPr>
            <w:noProof/>
            <w:webHidden/>
          </w:rPr>
          <w:fldChar w:fldCharType="end"/>
        </w:r>
      </w:hyperlink>
    </w:p>
    <w:p w14:paraId="7A17C48C" w14:textId="0C3A1426" w:rsidR="00715DF6" w:rsidRDefault="008846F3">
      <w:pPr>
        <w:pStyle w:val="TOC1"/>
        <w:tabs>
          <w:tab w:val="right" w:leader="dot" w:pos="9017"/>
        </w:tabs>
        <w:rPr>
          <w:rFonts w:asciiTheme="minorHAnsi" w:eastAsiaTheme="minorEastAsia" w:hAnsiTheme="minorHAnsi" w:cstheme="minorBidi"/>
          <w:noProof/>
          <w:sz w:val="22"/>
          <w:szCs w:val="22"/>
          <w:lang w:eastAsia="en-GB"/>
        </w:rPr>
      </w:pPr>
      <w:hyperlink w:anchor="_Toc17815940" w:history="1">
        <w:r w:rsidR="00715DF6" w:rsidRPr="00BB6E36">
          <w:rPr>
            <w:rStyle w:val="Hyperlink"/>
            <w:noProof/>
          </w:rPr>
          <w:t>Appendix A: Consultation comments</w:t>
        </w:r>
        <w:r w:rsidR="00715DF6">
          <w:rPr>
            <w:noProof/>
            <w:webHidden/>
          </w:rPr>
          <w:tab/>
        </w:r>
        <w:r w:rsidR="00715DF6">
          <w:rPr>
            <w:noProof/>
            <w:webHidden/>
          </w:rPr>
          <w:fldChar w:fldCharType="begin"/>
        </w:r>
        <w:r w:rsidR="00715DF6">
          <w:rPr>
            <w:noProof/>
            <w:webHidden/>
          </w:rPr>
          <w:instrText xml:space="preserve"> PAGEREF _Toc17815940 \h </w:instrText>
        </w:r>
        <w:r w:rsidR="00715DF6">
          <w:rPr>
            <w:noProof/>
            <w:webHidden/>
          </w:rPr>
        </w:r>
        <w:r w:rsidR="00715DF6">
          <w:rPr>
            <w:noProof/>
            <w:webHidden/>
          </w:rPr>
          <w:fldChar w:fldCharType="separate"/>
        </w:r>
        <w:r w:rsidR="00715DF6">
          <w:rPr>
            <w:noProof/>
            <w:webHidden/>
          </w:rPr>
          <w:t>20</w:t>
        </w:r>
        <w:r w:rsidR="00715DF6">
          <w:rPr>
            <w:noProof/>
            <w:webHidden/>
          </w:rPr>
          <w:fldChar w:fldCharType="end"/>
        </w:r>
      </w:hyperlink>
    </w:p>
    <w:p w14:paraId="43A0535F" w14:textId="3E800597" w:rsidR="009C3C0C" w:rsidRDefault="00472CEC" w:rsidP="00482C01">
      <w:pPr>
        <w:pStyle w:val="Heading1"/>
        <w:rPr>
          <w:rStyle w:val="Hyperlink"/>
          <w:noProof/>
        </w:rPr>
      </w:pPr>
      <w:r w:rsidRPr="00802740">
        <w:rPr>
          <w:rStyle w:val="Hyperlink"/>
          <w:noProof/>
        </w:rPr>
        <w:fldChar w:fldCharType="end"/>
      </w:r>
    </w:p>
    <w:p w14:paraId="78AB4105" w14:textId="4A306496" w:rsidR="009C3C0C" w:rsidRDefault="009C3C0C">
      <w:pPr>
        <w:rPr>
          <w:rStyle w:val="Hyperlink"/>
          <w:rFonts w:ascii="Arial" w:hAnsi="Arial"/>
          <w:b/>
          <w:bCs/>
          <w:noProof/>
          <w:kern w:val="32"/>
          <w:sz w:val="28"/>
          <w:szCs w:val="32"/>
        </w:rPr>
      </w:pPr>
      <w:r>
        <w:rPr>
          <w:rStyle w:val="Hyperlink"/>
          <w:noProof/>
        </w:rPr>
        <w:br w:type="page"/>
      </w:r>
    </w:p>
    <w:p w14:paraId="79406917" w14:textId="77777777" w:rsidR="00F248EC" w:rsidRDefault="00F248EC" w:rsidP="00F248EC">
      <w:pPr>
        <w:pStyle w:val="Heading1"/>
      </w:pPr>
      <w:bookmarkStart w:id="5" w:name="_Toc17815930"/>
      <w:r w:rsidRPr="00130EC7">
        <w:lastRenderedPageBreak/>
        <w:t>Introduction</w:t>
      </w:r>
      <w:bookmarkEnd w:id="5"/>
      <w:r>
        <w:t xml:space="preserve"> </w:t>
      </w:r>
    </w:p>
    <w:p w14:paraId="370C9F34" w14:textId="77777777" w:rsidR="00F248EC" w:rsidRDefault="00F248EC" w:rsidP="00F248EC">
      <w:pPr>
        <w:spacing w:before="240" w:after="240" w:line="360" w:lineRule="auto"/>
        <w:rPr>
          <w:rFonts w:ascii="Arial" w:hAnsi="Arial"/>
        </w:rPr>
      </w:pPr>
      <w:r w:rsidRPr="00B25529">
        <w:rPr>
          <w:rFonts w:ascii="Arial" w:hAnsi="Arial"/>
        </w:rPr>
        <w:t>The 2019/20 GP Contract outlined plans for an ongoing programme of indicator review aimed at increasing the likelihood of improved patient outcomes, decreasing the likelihood of harm from overtreatment and improving the personalisation of care.</w:t>
      </w:r>
    </w:p>
    <w:p w14:paraId="7A444D80" w14:textId="77777777" w:rsidR="00F248EC" w:rsidRDefault="00F248EC" w:rsidP="00F248EC">
      <w:pPr>
        <w:pStyle w:val="Paragraph"/>
        <w:spacing w:line="360" w:lineRule="auto"/>
      </w:pPr>
      <w:r>
        <w:t xml:space="preserve">Alcohol is a cause of significant public health </w:t>
      </w:r>
      <w:proofErr w:type="gramStart"/>
      <w:r>
        <w:t>burden</w:t>
      </w:r>
      <w:proofErr w:type="gramEnd"/>
      <w:r>
        <w:t xml:space="preserve"> but use is widespread amongst most groups of society. Alcohol is the leading cause of ill-health, early mortality and disability in those aged 15-49 years of age (</w:t>
      </w:r>
      <w:hyperlink r:id="rId8" w:history="1">
        <w:r w:rsidRPr="00913E52">
          <w:rPr>
            <w:rStyle w:val="Hyperlink"/>
          </w:rPr>
          <w:t>NHS Digital 2017</w:t>
        </w:r>
      </w:hyperlink>
      <w:r>
        <w:t xml:space="preserve">). Harmful drinking is associated with multiple physical and mental health problems. In some people these may remit on stopping or reducing alcohol consumption. </w:t>
      </w:r>
    </w:p>
    <w:p w14:paraId="295E2FDF" w14:textId="77777777" w:rsidR="00F248EC" w:rsidRDefault="00F248EC" w:rsidP="00F248EC">
      <w:pPr>
        <w:pStyle w:val="Paragraph"/>
        <w:spacing w:line="360" w:lineRule="auto"/>
      </w:pPr>
      <w:r>
        <w:t>People with hypertension are at increased risk of developing cardiovascular disease (CVD). CVD remains the second highest cause of premature death and is a major contributor to heath inequalities (</w:t>
      </w:r>
      <w:hyperlink r:id="rId9" w:history="1">
        <w:r w:rsidRPr="00913E52">
          <w:rPr>
            <w:rStyle w:val="Hyperlink"/>
          </w:rPr>
          <w:t>NHS England 2017</w:t>
        </w:r>
      </w:hyperlink>
      <w:r>
        <w:t>). The risk of CVD can be reduced by treating hypertension and reducing lifestyle risks such as alcohol consumption. Alcohol use can make controlling blood pressure levels more difficult.</w:t>
      </w:r>
    </w:p>
    <w:p w14:paraId="1D5F47F8" w14:textId="77777777" w:rsidR="00F248EC" w:rsidRDefault="00F248EC" w:rsidP="00F248EC">
      <w:pPr>
        <w:pStyle w:val="Paragraph"/>
        <w:spacing w:line="360" w:lineRule="auto"/>
      </w:pPr>
      <w:r>
        <w:t>Alcohol misuse contributes to 200 health conditions including depression. It is sometimes used to manage symptoms of anxiety and depression but is likely to make those symptoms worse. In 2017/18 there were 37,285 admission episodes for mental and behavioural disorders due to the use of alcohol (</w:t>
      </w:r>
      <w:hyperlink r:id="rId10" w:history="1">
        <w:r w:rsidRPr="00913E52">
          <w:rPr>
            <w:rStyle w:val="Hyperlink"/>
          </w:rPr>
          <w:t>Public Health England, 2019</w:t>
        </w:r>
      </w:hyperlink>
      <w:r>
        <w:t xml:space="preserve">). </w:t>
      </w:r>
    </w:p>
    <w:p w14:paraId="6B58B348" w14:textId="77777777" w:rsidR="00F248EC" w:rsidRDefault="00F248EC" w:rsidP="00F248EC">
      <w:pPr>
        <w:pStyle w:val="Paragraph"/>
        <w:spacing w:line="360" w:lineRule="auto"/>
      </w:pPr>
      <w:r>
        <w:t>Substance misuse, including alcohol consumption by people with serious mental health disorders is recognised as a major problem in terms of prevalence and clinical and social effects. Alcohol can cause psychosis and can also interact with anti-psychotic medication (</w:t>
      </w:r>
      <w:hyperlink r:id="rId11" w:history="1">
        <w:r w:rsidRPr="00913E52">
          <w:rPr>
            <w:rStyle w:val="Hyperlink"/>
          </w:rPr>
          <w:t>NHS UK</w:t>
        </w:r>
      </w:hyperlink>
      <w:r>
        <w:t xml:space="preserve"> [online; accessed 9 April 2019]) </w:t>
      </w:r>
    </w:p>
    <w:p w14:paraId="44E2C838" w14:textId="77777777" w:rsidR="00F248EC" w:rsidRDefault="00F248EC" w:rsidP="00F248EC">
      <w:pPr>
        <w:pStyle w:val="Paragraph"/>
        <w:spacing w:line="360" w:lineRule="auto"/>
      </w:pPr>
      <w:r>
        <w:t xml:space="preserve">Tools such as AUDIT-C and FAST can help to identify people that may not be alcohol dependent but would benefit from an reducing their alcohol consumption. </w:t>
      </w:r>
    </w:p>
    <w:p w14:paraId="4B27D7F2" w14:textId="77777777" w:rsidR="00F248EC" w:rsidRDefault="00F248EC" w:rsidP="00F248EC">
      <w:pPr>
        <w:rPr>
          <w:rFonts w:ascii="Arial" w:hAnsi="Arial"/>
        </w:rPr>
      </w:pPr>
      <w:r>
        <w:br w:type="page"/>
      </w:r>
    </w:p>
    <w:p w14:paraId="52944351" w14:textId="77777777" w:rsidR="00F248EC" w:rsidRDefault="00F248EC" w:rsidP="00F248EC">
      <w:pPr>
        <w:pStyle w:val="Paragraph"/>
        <w:spacing w:line="360" w:lineRule="auto"/>
      </w:pPr>
      <w:r>
        <w:lastRenderedPageBreak/>
        <w:t>Brief intervention can either comprise of a short session of structured brief advice or an extended brief intervention using motivation techniques. Reviews have shown that interventions in primary care are effective in reducing alcohol consumption (</w:t>
      </w:r>
      <w:proofErr w:type="spellStart"/>
      <w:r>
        <w:fldChar w:fldCharType="begin"/>
      </w:r>
      <w:r>
        <w:instrText>HYPERLINK "https://www.cochrane.org/CD004148/ADDICTN_effectiveness-brief-alcohol-interventions-primary-care-populations"</w:instrText>
      </w:r>
      <w:r>
        <w:fldChar w:fldCharType="separate"/>
      </w:r>
      <w:r w:rsidRPr="00EF3258">
        <w:rPr>
          <w:rStyle w:val="Hyperlink"/>
        </w:rPr>
        <w:t>Kaner</w:t>
      </w:r>
      <w:proofErr w:type="spellEnd"/>
      <w:r w:rsidRPr="00EF3258">
        <w:rPr>
          <w:rStyle w:val="Hyperlink"/>
        </w:rPr>
        <w:t xml:space="preserve"> et al. 2018</w:t>
      </w:r>
      <w:r>
        <w:fldChar w:fldCharType="end"/>
      </w:r>
      <w:r>
        <w:t xml:space="preserve">). </w:t>
      </w:r>
    </w:p>
    <w:p w14:paraId="1CE7638D" w14:textId="77777777" w:rsidR="00F248EC" w:rsidRPr="00036EE4" w:rsidRDefault="00F248EC" w:rsidP="00F248EC">
      <w:pPr>
        <w:spacing w:before="240" w:after="240" w:line="360" w:lineRule="auto"/>
        <w:rPr>
          <w:rFonts w:ascii="Arial" w:hAnsi="Arial"/>
        </w:rPr>
      </w:pPr>
      <w:r w:rsidRPr="00036EE4">
        <w:rPr>
          <w:rFonts w:ascii="Arial" w:hAnsi="Arial"/>
        </w:rPr>
        <w:t xml:space="preserve">We consulted on </w:t>
      </w:r>
      <w:r>
        <w:rPr>
          <w:rFonts w:ascii="Arial" w:hAnsi="Arial"/>
        </w:rPr>
        <w:t>7</w:t>
      </w:r>
      <w:r w:rsidRPr="00036EE4">
        <w:rPr>
          <w:rFonts w:ascii="Arial" w:hAnsi="Arial"/>
        </w:rPr>
        <w:t xml:space="preserve"> new</w:t>
      </w:r>
      <w:r>
        <w:rPr>
          <w:rFonts w:ascii="Arial" w:hAnsi="Arial"/>
        </w:rPr>
        <w:t xml:space="preserve"> alcohol </w:t>
      </w:r>
      <w:r w:rsidRPr="00036EE4">
        <w:rPr>
          <w:rFonts w:ascii="Arial" w:hAnsi="Arial"/>
        </w:rPr>
        <w:t>indicators. A number of these may be suitable for consideration for inclusion in the QOF.</w:t>
      </w:r>
    </w:p>
    <w:p w14:paraId="63844BF5" w14:textId="77777777" w:rsidR="00F248EC" w:rsidRDefault="00F248EC">
      <w:pPr>
        <w:rPr>
          <w:rFonts w:ascii="Arial" w:hAnsi="Arial"/>
          <w:b/>
          <w:bCs/>
          <w:kern w:val="32"/>
          <w:sz w:val="28"/>
          <w:szCs w:val="32"/>
        </w:rPr>
      </w:pPr>
      <w:r>
        <w:br w:type="page"/>
      </w:r>
    </w:p>
    <w:p w14:paraId="5CEA5107" w14:textId="73E2EBFD" w:rsidR="006814B9" w:rsidRDefault="00D47082" w:rsidP="006814B9">
      <w:pPr>
        <w:pStyle w:val="Heading1"/>
      </w:pPr>
      <w:bookmarkStart w:id="6" w:name="_Toc17815931"/>
      <w:r>
        <w:lastRenderedPageBreak/>
        <w:t>Summary of i</w:t>
      </w:r>
      <w:r w:rsidR="006814B9">
        <w:t>ndicators</w:t>
      </w:r>
      <w:r w:rsidR="006814B9" w:rsidRPr="006814B9">
        <w:t xml:space="preserve"> </w:t>
      </w:r>
      <w:r w:rsidR="00657C65">
        <w:t xml:space="preserve">included in the </w:t>
      </w:r>
      <w:r w:rsidR="006814B9" w:rsidRPr="00205FBE">
        <w:t>consultation</w:t>
      </w:r>
      <w:bookmarkEnd w:id="6"/>
    </w:p>
    <w:tbl>
      <w:tblPr>
        <w:tblStyle w:val="TableGrid"/>
        <w:tblW w:w="9498" w:type="dxa"/>
        <w:tblInd w:w="-5" w:type="dxa"/>
        <w:tblLayout w:type="fixed"/>
        <w:tblLook w:val="01E0" w:firstRow="1" w:lastRow="1" w:firstColumn="1" w:lastColumn="1" w:noHBand="0" w:noVBand="0"/>
      </w:tblPr>
      <w:tblGrid>
        <w:gridCol w:w="1106"/>
        <w:gridCol w:w="2863"/>
        <w:gridCol w:w="5529"/>
      </w:tblGrid>
      <w:tr w:rsidR="00482C01" w:rsidRPr="001036A1" w14:paraId="40FCF7F2" w14:textId="77777777" w:rsidTr="008846F3">
        <w:trPr>
          <w:trHeight w:val="263"/>
          <w:tblHeader/>
        </w:trPr>
        <w:tc>
          <w:tcPr>
            <w:tcW w:w="1106" w:type="dxa"/>
          </w:tcPr>
          <w:p w14:paraId="24336F42" w14:textId="77777777" w:rsidR="00482C01" w:rsidRPr="001036A1" w:rsidRDefault="00482C01" w:rsidP="008846F3">
            <w:pPr>
              <w:pStyle w:val="Tablecellheading"/>
            </w:pPr>
            <w:r w:rsidRPr="001036A1">
              <w:t>ID</w:t>
            </w:r>
          </w:p>
        </w:tc>
        <w:tc>
          <w:tcPr>
            <w:tcW w:w="2863" w:type="dxa"/>
          </w:tcPr>
          <w:p w14:paraId="643FF82A" w14:textId="70DB4D49" w:rsidR="00482C01" w:rsidRPr="001036A1" w:rsidRDefault="00482C01" w:rsidP="008846F3">
            <w:pPr>
              <w:pStyle w:val="Tablecellheading"/>
            </w:pPr>
            <w:r w:rsidRPr="001036A1">
              <w:t>Indicator</w:t>
            </w:r>
            <w:r w:rsidR="00A4094A">
              <w:t xml:space="preserve"> wording</w:t>
            </w:r>
          </w:p>
        </w:tc>
        <w:tc>
          <w:tcPr>
            <w:tcW w:w="5529" w:type="dxa"/>
          </w:tcPr>
          <w:p w14:paraId="05203E26" w14:textId="77777777" w:rsidR="00482C01" w:rsidRPr="001036A1" w:rsidRDefault="00482C01" w:rsidP="008846F3">
            <w:pPr>
              <w:pStyle w:val="Tablecellheading"/>
            </w:pPr>
            <w:r w:rsidRPr="001036A1">
              <w:t>Evidence source</w:t>
            </w:r>
          </w:p>
        </w:tc>
      </w:tr>
      <w:tr w:rsidR="00B341DA" w:rsidRPr="001036A1" w14:paraId="1770C2A0" w14:textId="77777777" w:rsidTr="00A4094A">
        <w:trPr>
          <w:trHeight w:val="263"/>
        </w:trPr>
        <w:tc>
          <w:tcPr>
            <w:tcW w:w="1106" w:type="dxa"/>
          </w:tcPr>
          <w:p w14:paraId="245022D5" w14:textId="2C41F5AB" w:rsidR="00B341DA" w:rsidRPr="00B341DA" w:rsidRDefault="00287467" w:rsidP="00B341DA">
            <w:pPr>
              <w:rPr>
                <w:rFonts w:ascii="Arial" w:hAnsi="Arial" w:cs="Arial"/>
                <w:sz w:val="22"/>
                <w:szCs w:val="22"/>
              </w:rPr>
            </w:pPr>
            <w:r>
              <w:rPr>
                <w:rFonts w:ascii="Arial" w:hAnsi="Arial" w:cs="Arial"/>
                <w:sz w:val="22"/>
                <w:szCs w:val="22"/>
              </w:rPr>
              <w:t>IND</w:t>
            </w:r>
            <w:r w:rsidR="00C8156F">
              <w:rPr>
                <w:rFonts w:ascii="Arial" w:hAnsi="Arial" w:cs="Arial"/>
                <w:sz w:val="22"/>
                <w:szCs w:val="22"/>
              </w:rPr>
              <w:t>4</w:t>
            </w:r>
            <w:r>
              <w:rPr>
                <w:rFonts w:ascii="Arial" w:hAnsi="Arial" w:cs="Arial"/>
                <w:sz w:val="22"/>
                <w:szCs w:val="22"/>
              </w:rPr>
              <w:t>6</w:t>
            </w:r>
          </w:p>
        </w:tc>
        <w:tc>
          <w:tcPr>
            <w:tcW w:w="2863" w:type="dxa"/>
          </w:tcPr>
          <w:p w14:paraId="31551A93" w14:textId="297E26B5" w:rsidR="00B341DA" w:rsidRPr="007831FB" w:rsidRDefault="00C8156F" w:rsidP="00B341DA">
            <w:pPr>
              <w:pStyle w:val="Tabletext"/>
            </w:pPr>
            <w:r w:rsidRPr="00C8156F">
              <w:t>The percentage of patients with a new diagnosis of hypertension in the preceding 12 months who have been screened for unsafe drinking using the FAST or AUDIT-C tool in the 3 months before or after the date of entry on the hypertension register.</w:t>
            </w:r>
          </w:p>
        </w:tc>
        <w:bookmarkStart w:id="7" w:name="_Hlk8913847"/>
        <w:tc>
          <w:tcPr>
            <w:tcW w:w="5529" w:type="dxa"/>
          </w:tcPr>
          <w:p w14:paraId="3FA6B2BD" w14:textId="25155F6B" w:rsidR="00215C91" w:rsidRDefault="00D76F5A" w:rsidP="00C8156F">
            <w:pPr>
              <w:pStyle w:val="Tabletext"/>
              <w:rPr>
                <w:rFonts w:cs="Arial"/>
                <w:szCs w:val="22"/>
                <w:lang w:val="en-GB"/>
              </w:rPr>
            </w:pPr>
            <w:r>
              <w:fldChar w:fldCharType="begin"/>
            </w:r>
            <w:r>
              <w:instrText xml:space="preserve"> HYPERLINK "https://www.nice.org.uk/guidance/cg127" </w:instrText>
            </w:r>
            <w:r>
              <w:fldChar w:fldCharType="separate"/>
            </w:r>
            <w:r w:rsidR="00215C91" w:rsidRPr="00215C91">
              <w:rPr>
                <w:rStyle w:val="Hyperlink"/>
                <w:rFonts w:cs="Arial"/>
                <w:szCs w:val="22"/>
                <w:lang w:val="en-GB"/>
              </w:rPr>
              <w:t>Hypertension in adults: diagnosis and management</w:t>
            </w:r>
            <w:r>
              <w:rPr>
                <w:rStyle w:val="Hyperlink"/>
                <w:rFonts w:cs="Arial"/>
                <w:szCs w:val="22"/>
                <w:lang w:val="en-GB"/>
              </w:rPr>
              <w:fldChar w:fldCharType="end"/>
            </w:r>
            <w:r w:rsidR="00215C91">
              <w:rPr>
                <w:rFonts w:cs="Arial"/>
                <w:szCs w:val="22"/>
                <w:lang w:val="en-GB"/>
              </w:rPr>
              <w:t xml:space="preserve"> (2016) </w:t>
            </w:r>
            <w:r w:rsidR="00215C91" w:rsidRPr="00215C91">
              <w:rPr>
                <w:rFonts w:cs="Arial"/>
                <w:szCs w:val="22"/>
                <w:lang w:val="en-GB"/>
              </w:rPr>
              <w:t>NICE guideline CG127</w:t>
            </w:r>
            <w:r w:rsidR="00215C91">
              <w:rPr>
                <w:rFonts w:cs="Arial"/>
                <w:szCs w:val="22"/>
                <w:lang w:val="en-GB"/>
              </w:rPr>
              <w:t>,</w:t>
            </w:r>
            <w:r w:rsidR="00215C91" w:rsidRPr="00215C91">
              <w:rPr>
                <w:rFonts w:cs="Arial"/>
                <w:szCs w:val="22"/>
                <w:lang w:val="en-GB"/>
              </w:rPr>
              <w:t xml:space="preserve"> </w:t>
            </w:r>
            <w:r w:rsidR="00215C91">
              <w:rPr>
                <w:rFonts w:cs="Arial"/>
                <w:szCs w:val="22"/>
                <w:lang w:val="en-GB"/>
              </w:rPr>
              <w:t>r</w:t>
            </w:r>
            <w:r w:rsidR="00215C91" w:rsidRPr="00215C91">
              <w:rPr>
                <w:rFonts w:cs="Arial"/>
                <w:szCs w:val="22"/>
                <w:lang w:val="en-GB"/>
              </w:rPr>
              <w:t>ecommendations 1.4.1, 1.4.4</w:t>
            </w:r>
            <w:r w:rsidR="00215C91">
              <w:rPr>
                <w:rFonts w:cs="Arial"/>
                <w:szCs w:val="22"/>
                <w:lang w:val="en-GB"/>
              </w:rPr>
              <w:t xml:space="preserve"> and</w:t>
            </w:r>
            <w:r w:rsidR="00215C91" w:rsidRPr="00215C91">
              <w:rPr>
                <w:rFonts w:cs="Arial"/>
                <w:szCs w:val="22"/>
                <w:lang w:val="en-GB"/>
              </w:rPr>
              <w:t xml:space="preserve"> 1.4.9</w:t>
            </w:r>
          </w:p>
          <w:p w14:paraId="713323C9" w14:textId="77777777" w:rsidR="00215C91" w:rsidRDefault="00215C91" w:rsidP="00C8156F">
            <w:pPr>
              <w:pStyle w:val="Tabletext"/>
              <w:rPr>
                <w:rFonts w:cs="Arial"/>
                <w:szCs w:val="22"/>
                <w:lang w:val="en-GB"/>
              </w:rPr>
            </w:pPr>
          </w:p>
          <w:p w14:paraId="7D0DBFC3" w14:textId="02C9980E" w:rsidR="00C8156F" w:rsidRDefault="008846F3" w:rsidP="00C8156F">
            <w:pPr>
              <w:pStyle w:val="Tabletext"/>
              <w:rPr>
                <w:rFonts w:cs="Arial"/>
                <w:szCs w:val="22"/>
              </w:rPr>
            </w:pPr>
            <w:hyperlink r:id="rId12" w:history="1">
              <w:r w:rsidR="00C8156F" w:rsidRPr="00215C91">
                <w:rPr>
                  <w:rStyle w:val="Hyperlink"/>
                  <w:rFonts w:cs="Arial"/>
                  <w:szCs w:val="22"/>
                  <w:lang w:val="en-GB"/>
                </w:rPr>
                <w:t>Alcohol-use disorders: prevention</w:t>
              </w:r>
            </w:hyperlink>
            <w:r w:rsidR="00215C91">
              <w:rPr>
                <w:rFonts w:cs="Arial"/>
                <w:szCs w:val="22"/>
                <w:lang w:val="en-GB"/>
              </w:rPr>
              <w:t xml:space="preserve"> (2010) </w:t>
            </w:r>
            <w:r w:rsidR="00C8156F" w:rsidRPr="00C8156F">
              <w:rPr>
                <w:rFonts w:cs="Arial"/>
                <w:szCs w:val="22"/>
              </w:rPr>
              <w:t xml:space="preserve">NICE </w:t>
            </w:r>
            <w:r w:rsidR="00215C91">
              <w:rPr>
                <w:rFonts w:cs="Arial"/>
                <w:szCs w:val="22"/>
              </w:rPr>
              <w:t xml:space="preserve">guideline </w:t>
            </w:r>
            <w:r w:rsidR="00C8156F" w:rsidRPr="00C8156F">
              <w:rPr>
                <w:rFonts w:cs="Arial"/>
                <w:szCs w:val="22"/>
              </w:rPr>
              <w:t>PH24</w:t>
            </w:r>
            <w:r w:rsidR="00215C91">
              <w:rPr>
                <w:rFonts w:cs="Arial"/>
                <w:szCs w:val="22"/>
              </w:rPr>
              <w:t>, r</w:t>
            </w:r>
            <w:r w:rsidR="00C8156F" w:rsidRPr="00C8156F">
              <w:rPr>
                <w:rFonts w:cs="Arial"/>
                <w:szCs w:val="22"/>
              </w:rPr>
              <w:t>ecommendation 9</w:t>
            </w:r>
          </w:p>
          <w:p w14:paraId="0ADAF7AD" w14:textId="77777777" w:rsidR="00215C91" w:rsidRPr="00C8156F" w:rsidRDefault="00215C91" w:rsidP="00C8156F">
            <w:pPr>
              <w:pStyle w:val="Tabletext"/>
              <w:rPr>
                <w:rFonts w:cs="Arial"/>
                <w:szCs w:val="22"/>
              </w:rPr>
            </w:pPr>
          </w:p>
          <w:p w14:paraId="28E94109" w14:textId="5BC2EECC" w:rsidR="00B341DA" w:rsidRPr="00B341DA" w:rsidRDefault="008846F3" w:rsidP="00C8156F">
            <w:pPr>
              <w:pStyle w:val="Tabletext"/>
              <w:rPr>
                <w:rFonts w:cs="Arial"/>
                <w:szCs w:val="22"/>
              </w:rPr>
            </w:pPr>
            <w:hyperlink r:id="rId13" w:history="1">
              <w:r w:rsidR="00215C91" w:rsidRPr="00B32429">
                <w:rPr>
                  <w:rStyle w:val="Hyperlink"/>
                  <w:rFonts w:cs="Arial"/>
                  <w:szCs w:val="22"/>
                  <w:lang w:val="en-GB"/>
                </w:rPr>
                <w:t>Hypertension in adults</w:t>
              </w:r>
            </w:hyperlink>
            <w:r w:rsidR="00215C91">
              <w:rPr>
                <w:rFonts w:cs="Arial"/>
                <w:szCs w:val="22"/>
                <w:lang w:val="en-GB"/>
              </w:rPr>
              <w:t xml:space="preserve"> (2015) </w:t>
            </w:r>
            <w:r w:rsidR="00C8156F" w:rsidRPr="00C8156F">
              <w:rPr>
                <w:rFonts w:cs="Arial"/>
                <w:szCs w:val="22"/>
              </w:rPr>
              <w:t>NICE quality standard QS28</w:t>
            </w:r>
            <w:r w:rsidR="00B32429">
              <w:rPr>
                <w:rFonts w:cs="Arial"/>
                <w:szCs w:val="22"/>
              </w:rPr>
              <w:t>,</w:t>
            </w:r>
            <w:r w:rsidR="00C8156F" w:rsidRPr="00C8156F">
              <w:rPr>
                <w:rFonts w:cs="Arial"/>
                <w:szCs w:val="22"/>
              </w:rPr>
              <w:t xml:space="preserve"> </w:t>
            </w:r>
            <w:r w:rsidR="00B32429">
              <w:rPr>
                <w:rFonts w:cs="Arial"/>
                <w:szCs w:val="22"/>
              </w:rPr>
              <w:t>s</w:t>
            </w:r>
            <w:r w:rsidR="00C8156F" w:rsidRPr="00C8156F">
              <w:rPr>
                <w:rFonts w:cs="Arial"/>
                <w:szCs w:val="22"/>
              </w:rPr>
              <w:t>tatement 5.</w:t>
            </w:r>
            <w:bookmarkEnd w:id="7"/>
          </w:p>
        </w:tc>
      </w:tr>
      <w:tr w:rsidR="004C101D" w:rsidRPr="001036A1" w14:paraId="2F920B24" w14:textId="77777777" w:rsidTr="00A4094A">
        <w:trPr>
          <w:trHeight w:val="263"/>
        </w:trPr>
        <w:tc>
          <w:tcPr>
            <w:tcW w:w="1106" w:type="dxa"/>
          </w:tcPr>
          <w:p w14:paraId="5BE72B1F" w14:textId="07CF80BC" w:rsidR="004C101D" w:rsidRPr="00B341DA" w:rsidRDefault="004C101D" w:rsidP="004C101D">
            <w:pPr>
              <w:rPr>
                <w:rFonts w:ascii="Arial" w:hAnsi="Arial" w:cs="Arial"/>
                <w:sz w:val="22"/>
                <w:szCs w:val="22"/>
              </w:rPr>
            </w:pPr>
            <w:r>
              <w:rPr>
                <w:rFonts w:ascii="Arial" w:hAnsi="Arial" w:cs="Arial"/>
                <w:sz w:val="22"/>
                <w:szCs w:val="22"/>
              </w:rPr>
              <w:t>IND47</w:t>
            </w:r>
          </w:p>
        </w:tc>
        <w:tc>
          <w:tcPr>
            <w:tcW w:w="2863" w:type="dxa"/>
          </w:tcPr>
          <w:p w14:paraId="4E6E2A8A" w14:textId="2795FFA5" w:rsidR="004C101D" w:rsidRPr="007831FB" w:rsidRDefault="004C101D" w:rsidP="004C101D">
            <w:pPr>
              <w:pStyle w:val="Tabletext"/>
            </w:pPr>
            <w:r w:rsidRPr="004C101D">
              <w:t>The percentage of patients with a new diagnosis of hypertension in the preceding 12 months with a FAST score of ≥3 or AUDIT-C score of ≥5 who have received brief intervention to help them reduce their alcohol related risk within 3 months of the score being recorded.</w:t>
            </w:r>
          </w:p>
        </w:tc>
        <w:bookmarkStart w:id="8" w:name="_Hlk8914131"/>
        <w:tc>
          <w:tcPr>
            <w:tcW w:w="5529" w:type="dxa"/>
          </w:tcPr>
          <w:p w14:paraId="171E782E" w14:textId="77777777" w:rsidR="004C101D" w:rsidRDefault="00D76F5A" w:rsidP="004C101D">
            <w:pPr>
              <w:pStyle w:val="Tabletext"/>
              <w:rPr>
                <w:rFonts w:cs="Arial"/>
                <w:szCs w:val="22"/>
                <w:lang w:val="en-GB"/>
              </w:rPr>
            </w:pPr>
            <w:r>
              <w:fldChar w:fldCharType="begin"/>
            </w:r>
            <w:r>
              <w:instrText xml:space="preserve"> HYPERLINK "https://www.nice.org.uk/guidance/cg127" </w:instrText>
            </w:r>
            <w:r>
              <w:fldChar w:fldCharType="separate"/>
            </w:r>
            <w:r w:rsidR="004C101D" w:rsidRPr="00215C91">
              <w:rPr>
                <w:rStyle w:val="Hyperlink"/>
                <w:rFonts w:cs="Arial"/>
                <w:szCs w:val="22"/>
                <w:lang w:val="en-GB"/>
              </w:rPr>
              <w:t>Hypertension in adults: diagnosis and management</w:t>
            </w:r>
            <w:r>
              <w:rPr>
                <w:rStyle w:val="Hyperlink"/>
                <w:rFonts w:cs="Arial"/>
                <w:szCs w:val="22"/>
                <w:lang w:val="en-GB"/>
              </w:rPr>
              <w:fldChar w:fldCharType="end"/>
            </w:r>
            <w:r w:rsidR="004C101D">
              <w:rPr>
                <w:rFonts w:cs="Arial"/>
                <w:szCs w:val="22"/>
                <w:lang w:val="en-GB"/>
              </w:rPr>
              <w:t xml:space="preserve"> (2016) </w:t>
            </w:r>
            <w:r w:rsidR="004C101D" w:rsidRPr="00215C91">
              <w:rPr>
                <w:rFonts w:cs="Arial"/>
                <w:szCs w:val="22"/>
                <w:lang w:val="en-GB"/>
              </w:rPr>
              <w:t>NICE guideline CG127</w:t>
            </w:r>
            <w:r w:rsidR="004C101D">
              <w:rPr>
                <w:rFonts w:cs="Arial"/>
                <w:szCs w:val="22"/>
                <w:lang w:val="en-GB"/>
              </w:rPr>
              <w:t>,</w:t>
            </w:r>
            <w:r w:rsidR="004C101D" w:rsidRPr="00215C91">
              <w:rPr>
                <w:rFonts w:cs="Arial"/>
                <w:szCs w:val="22"/>
                <w:lang w:val="en-GB"/>
              </w:rPr>
              <w:t xml:space="preserve"> </w:t>
            </w:r>
            <w:r w:rsidR="004C101D">
              <w:rPr>
                <w:rFonts w:cs="Arial"/>
                <w:szCs w:val="22"/>
                <w:lang w:val="en-GB"/>
              </w:rPr>
              <w:t>r</w:t>
            </w:r>
            <w:r w:rsidR="004C101D" w:rsidRPr="00215C91">
              <w:rPr>
                <w:rFonts w:cs="Arial"/>
                <w:szCs w:val="22"/>
                <w:lang w:val="en-GB"/>
              </w:rPr>
              <w:t>ecommendations 1.4.1, 1.4.4</w:t>
            </w:r>
            <w:r w:rsidR="004C101D">
              <w:rPr>
                <w:rFonts w:cs="Arial"/>
                <w:szCs w:val="22"/>
                <w:lang w:val="en-GB"/>
              </w:rPr>
              <w:t xml:space="preserve"> and</w:t>
            </w:r>
            <w:r w:rsidR="004C101D" w:rsidRPr="00215C91">
              <w:rPr>
                <w:rFonts w:cs="Arial"/>
                <w:szCs w:val="22"/>
                <w:lang w:val="en-GB"/>
              </w:rPr>
              <w:t xml:space="preserve"> 1.4.9</w:t>
            </w:r>
          </w:p>
          <w:p w14:paraId="40AAD3B2" w14:textId="77777777" w:rsidR="004C101D" w:rsidRDefault="004C101D" w:rsidP="004C101D">
            <w:pPr>
              <w:pStyle w:val="Tabletext"/>
              <w:rPr>
                <w:rFonts w:cs="Arial"/>
                <w:szCs w:val="22"/>
                <w:lang w:val="en-GB"/>
              </w:rPr>
            </w:pPr>
          </w:p>
          <w:p w14:paraId="75023070" w14:textId="18BDB3E3" w:rsidR="004C101D" w:rsidRDefault="008846F3" w:rsidP="004C101D">
            <w:pPr>
              <w:pStyle w:val="Tabletext"/>
              <w:rPr>
                <w:rFonts w:cs="Arial"/>
                <w:szCs w:val="22"/>
              </w:rPr>
            </w:pPr>
            <w:hyperlink r:id="rId14" w:history="1">
              <w:r w:rsidR="004C101D" w:rsidRPr="00215C91">
                <w:rPr>
                  <w:rStyle w:val="Hyperlink"/>
                  <w:rFonts w:cs="Arial"/>
                  <w:szCs w:val="22"/>
                  <w:lang w:val="en-GB"/>
                </w:rPr>
                <w:t>Alcohol-use disorders: prevention</w:t>
              </w:r>
            </w:hyperlink>
            <w:r w:rsidR="004C101D">
              <w:rPr>
                <w:rFonts w:cs="Arial"/>
                <w:szCs w:val="22"/>
                <w:lang w:val="en-GB"/>
              </w:rPr>
              <w:t xml:space="preserve"> (2010) </w:t>
            </w:r>
            <w:r w:rsidR="004C101D" w:rsidRPr="00C8156F">
              <w:rPr>
                <w:rFonts w:cs="Arial"/>
                <w:szCs w:val="22"/>
              </w:rPr>
              <w:t xml:space="preserve">NICE </w:t>
            </w:r>
            <w:r w:rsidR="004C101D">
              <w:rPr>
                <w:rFonts w:cs="Arial"/>
                <w:szCs w:val="22"/>
              </w:rPr>
              <w:t xml:space="preserve">guideline </w:t>
            </w:r>
            <w:r w:rsidR="004C101D" w:rsidRPr="00C8156F">
              <w:rPr>
                <w:rFonts w:cs="Arial"/>
                <w:szCs w:val="22"/>
              </w:rPr>
              <w:t>PH24</w:t>
            </w:r>
            <w:r w:rsidR="004C101D">
              <w:rPr>
                <w:rFonts w:cs="Arial"/>
                <w:szCs w:val="22"/>
              </w:rPr>
              <w:t>, r</w:t>
            </w:r>
            <w:r w:rsidR="004C101D" w:rsidRPr="00C8156F">
              <w:rPr>
                <w:rFonts w:cs="Arial"/>
                <w:szCs w:val="22"/>
              </w:rPr>
              <w:t>ecommendation</w:t>
            </w:r>
            <w:r w:rsidR="004C101D">
              <w:rPr>
                <w:rFonts w:cs="Arial"/>
                <w:szCs w:val="22"/>
              </w:rPr>
              <w:t>s</w:t>
            </w:r>
            <w:r w:rsidR="004C101D" w:rsidRPr="00C8156F">
              <w:rPr>
                <w:rFonts w:cs="Arial"/>
                <w:szCs w:val="22"/>
              </w:rPr>
              <w:t xml:space="preserve"> 9</w:t>
            </w:r>
            <w:r w:rsidR="004C101D">
              <w:rPr>
                <w:rFonts w:cs="Arial"/>
                <w:szCs w:val="22"/>
              </w:rPr>
              <w:t>, 10 and 11.</w:t>
            </w:r>
          </w:p>
          <w:p w14:paraId="3B03A335" w14:textId="77777777" w:rsidR="004C101D" w:rsidRDefault="004C101D" w:rsidP="004C101D">
            <w:pPr>
              <w:pStyle w:val="Default"/>
              <w:rPr>
                <w:sz w:val="22"/>
                <w:szCs w:val="22"/>
              </w:rPr>
            </w:pPr>
          </w:p>
          <w:p w14:paraId="759034FD" w14:textId="77777777" w:rsidR="004C101D" w:rsidRPr="00C8156F" w:rsidRDefault="008846F3" w:rsidP="004C101D">
            <w:pPr>
              <w:pStyle w:val="Tabletext"/>
              <w:rPr>
                <w:rFonts w:cs="Arial"/>
                <w:szCs w:val="22"/>
              </w:rPr>
            </w:pPr>
            <w:hyperlink r:id="rId15" w:history="1">
              <w:r w:rsidR="004C101D" w:rsidRPr="00B32429">
                <w:rPr>
                  <w:rStyle w:val="Hyperlink"/>
                  <w:rFonts w:cs="Arial"/>
                  <w:szCs w:val="22"/>
                  <w:lang w:val="en-GB"/>
                </w:rPr>
                <w:t>Hypertension in adults</w:t>
              </w:r>
            </w:hyperlink>
            <w:r w:rsidR="004C101D">
              <w:rPr>
                <w:rFonts w:cs="Arial"/>
                <w:szCs w:val="22"/>
                <w:lang w:val="en-GB"/>
              </w:rPr>
              <w:t xml:space="preserve"> (2015) </w:t>
            </w:r>
            <w:r w:rsidR="004C101D" w:rsidRPr="00C8156F">
              <w:rPr>
                <w:rFonts w:cs="Arial"/>
                <w:szCs w:val="22"/>
              </w:rPr>
              <w:t>NICE quality standard QS28</w:t>
            </w:r>
            <w:r w:rsidR="004C101D">
              <w:rPr>
                <w:rFonts w:cs="Arial"/>
                <w:szCs w:val="22"/>
              </w:rPr>
              <w:t>,</w:t>
            </w:r>
            <w:r w:rsidR="004C101D" w:rsidRPr="00C8156F">
              <w:rPr>
                <w:rFonts w:cs="Arial"/>
                <w:szCs w:val="22"/>
              </w:rPr>
              <w:t xml:space="preserve"> </w:t>
            </w:r>
            <w:r w:rsidR="004C101D">
              <w:rPr>
                <w:rFonts w:cs="Arial"/>
                <w:szCs w:val="22"/>
              </w:rPr>
              <w:t>s</w:t>
            </w:r>
            <w:r w:rsidR="004C101D" w:rsidRPr="00C8156F">
              <w:rPr>
                <w:rFonts w:cs="Arial"/>
                <w:szCs w:val="22"/>
              </w:rPr>
              <w:t>tatement 5.</w:t>
            </w:r>
          </w:p>
          <w:bookmarkEnd w:id="8"/>
          <w:p w14:paraId="0A653A33" w14:textId="77777777" w:rsidR="004C101D" w:rsidRDefault="004C101D" w:rsidP="004C101D">
            <w:pPr>
              <w:pStyle w:val="Default"/>
              <w:rPr>
                <w:sz w:val="22"/>
                <w:szCs w:val="22"/>
              </w:rPr>
            </w:pPr>
          </w:p>
          <w:p w14:paraId="7362C7A5" w14:textId="11992CE5" w:rsidR="004C101D" w:rsidRPr="00B341DA" w:rsidRDefault="004C101D" w:rsidP="004C101D">
            <w:pPr>
              <w:rPr>
                <w:rFonts w:ascii="Arial" w:hAnsi="Arial" w:cs="Arial"/>
                <w:sz w:val="22"/>
                <w:szCs w:val="22"/>
              </w:rPr>
            </w:pPr>
          </w:p>
        </w:tc>
      </w:tr>
      <w:tr w:rsidR="007C33F3" w:rsidRPr="001036A1" w14:paraId="438DE1E8" w14:textId="77777777" w:rsidTr="00A4094A">
        <w:trPr>
          <w:trHeight w:val="263"/>
        </w:trPr>
        <w:tc>
          <w:tcPr>
            <w:tcW w:w="1106" w:type="dxa"/>
          </w:tcPr>
          <w:p w14:paraId="0625D49E" w14:textId="77D93399" w:rsidR="007C33F3" w:rsidRDefault="007C33F3" w:rsidP="007C33F3">
            <w:pPr>
              <w:rPr>
                <w:rFonts w:ascii="Arial" w:hAnsi="Arial" w:cs="Arial"/>
                <w:sz w:val="22"/>
                <w:szCs w:val="22"/>
              </w:rPr>
            </w:pPr>
            <w:r>
              <w:rPr>
                <w:rFonts w:ascii="Arial" w:hAnsi="Arial" w:cs="Arial"/>
                <w:sz w:val="22"/>
                <w:szCs w:val="22"/>
              </w:rPr>
              <w:t>IND48</w:t>
            </w:r>
          </w:p>
        </w:tc>
        <w:tc>
          <w:tcPr>
            <w:tcW w:w="2863" w:type="dxa"/>
          </w:tcPr>
          <w:p w14:paraId="745A66D2" w14:textId="46C5CFAF" w:rsidR="007C33F3" w:rsidRDefault="007C33F3" w:rsidP="007C33F3">
            <w:pPr>
              <w:pStyle w:val="Tabletext"/>
            </w:pPr>
            <w:r w:rsidRPr="002549B2">
              <w:t>The percentage of patients with a new diagnosis of depression or anxiety in the preceding 12 months who have been screened for unsafe drinking using the FAST or AUDIT-C tool in the 3 months before or after their diagnosis being recorded.</w:t>
            </w:r>
          </w:p>
        </w:tc>
        <w:bookmarkStart w:id="9" w:name="_Hlk8914996"/>
        <w:tc>
          <w:tcPr>
            <w:tcW w:w="5529" w:type="dxa"/>
          </w:tcPr>
          <w:p w14:paraId="2E4B0E1A" w14:textId="3DDC3317" w:rsidR="007C33F3" w:rsidRDefault="00D76F5A" w:rsidP="007C33F3">
            <w:pPr>
              <w:pStyle w:val="Tabletext"/>
              <w:rPr>
                <w:rFonts w:cs="Arial"/>
                <w:szCs w:val="22"/>
              </w:rPr>
            </w:pPr>
            <w:r>
              <w:fldChar w:fldCharType="begin"/>
            </w:r>
            <w:r>
              <w:instrText xml:space="preserve"> HYPERLINK "https://www.nice.org.uk/guidance/ph24" </w:instrText>
            </w:r>
            <w:r>
              <w:fldChar w:fldCharType="separate"/>
            </w:r>
            <w:r w:rsidR="007C33F3" w:rsidRPr="00215C91">
              <w:rPr>
                <w:rStyle w:val="Hyperlink"/>
                <w:rFonts w:cs="Arial"/>
                <w:szCs w:val="22"/>
                <w:lang w:val="en-GB"/>
              </w:rPr>
              <w:t>Alcohol-use disorders: prevention</w:t>
            </w:r>
            <w:r>
              <w:rPr>
                <w:rStyle w:val="Hyperlink"/>
                <w:rFonts w:cs="Arial"/>
                <w:szCs w:val="22"/>
                <w:lang w:val="en-GB"/>
              </w:rPr>
              <w:fldChar w:fldCharType="end"/>
            </w:r>
            <w:r w:rsidR="007C33F3">
              <w:rPr>
                <w:rFonts w:cs="Arial"/>
                <w:szCs w:val="22"/>
                <w:lang w:val="en-GB"/>
              </w:rPr>
              <w:t xml:space="preserve"> (2010) </w:t>
            </w:r>
            <w:r w:rsidR="007C33F3" w:rsidRPr="00C8156F">
              <w:rPr>
                <w:rFonts w:cs="Arial"/>
                <w:szCs w:val="22"/>
              </w:rPr>
              <w:t xml:space="preserve">NICE </w:t>
            </w:r>
            <w:r w:rsidR="007C33F3">
              <w:rPr>
                <w:rFonts w:cs="Arial"/>
                <w:szCs w:val="22"/>
              </w:rPr>
              <w:t xml:space="preserve">guideline </w:t>
            </w:r>
            <w:r w:rsidR="007C33F3" w:rsidRPr="00C8156F">
              <w:rPr>
                <w:rFonts w:cs="Arial"/>
                <w:szCs w:val="22"/>
              </w:rPr>
              <w:t>PH24</w:t>
            </w:r>
            <w:r w:rsidR="007C33F3">
              <w:rPr>
                <w:rFonts w:cs="Arial"/>
                <w:szCs w:val="22"/>
              </w:rPr>
              <w:t>, r</w:t>
            </w:r>
            <w:r w:rsidR="007C33F3" w:rsidRPr="00C8156F">
              <w:rPr>
                <w:rFonts w:cs="Arial"/>
                <w:szCs w:val="22"/>
              </w:rPr>
              <w:t>ecommendation 9</w:t>
            </w:r>
          </w:p>
          <w:p w14:paraId="43A0C050" w14:textId="08FE976E" w:rsidR="00B55D4E" w:rsidRDefault="00B55D4E" w:rsidP="007C33F3">
            <w:pPr>
              <w:pStyle w:val="Tabletext"/>
              <w:rPr>
                <w:rFonts w:cs="Arial"/>
                <w:szCs w:val="22"/>
              </w:rPr>
            </w:pPr>
          </w:p>
          <w:p w14:paraId="2A040CB0" w14:textId="0FC82C3A" w:rsidR="00B55D4E" w:rsidRDefault="008846F3" w:rsidP="007C33F3">
            <w:pPr>
              <w:pStyle w:val="Tabletext"/>
              <w:rPr>
                <w:rFonts w:cs="Arial"/>
                <w:szCs w:val="22"/>
              </w:rPr>
            </w:pPr>
            <w:hyperlink r:id="rId16" w:history="1">
              <w:r w:rsidR="00B55D4E" w:rsidRPr="00B55D4E">
                <w:rPr>
                  <w:rStyle w:val="Hyperlink"/>
                  <w:rFonts w:cs="Arial"/>
                  <w:szCs w:val="22"/>
                </w:rPr>
                <w:t>Common mental health problems: identification and pathways to care</w:t>
              </w:r>
            </w:hyperlink>
            <w:r w:rsidR="00B55D4E">
              <w:rPr>
                <w:rFonts w:cs="Arial"/>
                <w:szCs w:val="22"/>
              </w:rPr>
              <w:t xml:space="preserve"> (2011) NICE guideline CG123, recommendation 1.4.1.6 </w:t>
            </w:r>
          </w:p>
          <w:bookmarkEnd w:id="9"/>
          <w:p w14:paraId="5210FCD7" w14:textId="77777777" w:rsidR="007C33F3" w:rsidRDefault="007C33F3" w:rsidP="007C33F3">
            <w:pPr>
              <w:pStyle w:val="Default"/>
              <w:rPr>
                <w:sz w:val="22"/>
                <w:szCs w:val="22"/>
              </w:rPr>
            </w:pPr>
          </w:p>
          <w:p w14:paraId="4B2773AF" w14:textId="0D557215" w:rsidR="007C33F3" w:rsidRDefault="007C33F3" w:rsidP="007C33F3">
            <w:pPr>
              <w:rPr>
                <w:rFonts w:ascii="Arial" w:hAnsi="Arial" w:cs="Arial"/>
                <w:sz w:val="22"/>
                <w:szCs w:val="22"/>
              </w:rPr>
            </w:pPr>
          </w:p>
        </w:tc>
      </w:tr>
      <w:tr w:rsidR="00C92E3F" w:rsidRPr="001036A1" w14:paraId="3343A6B7" w14:textId="77777777" w:rsidTr="00A4094A">
        <w:trPr>
          <w:trHeight w:val="263"/>
        </w:trPr>
        <w:tc>
          <w:tcPr>
            <w:tcW w:w="1106" w:type="dxa"/>
          </w:tcPr>
          <w:p w14:paraId="4C94294B" w14:textId="5265E253" w:rsidR="00C92E3F" w:rsidRDefault="00C92E3F" w:rsidP="007C33F3">
            <w:pPr>
              <w:rPr>
                <w:rFonts w:ascii="Arial" w:hAnsi="Arial" w:cs="Arial"/>
                <w:sz w:val="22"/>
                <w:szCs w:val="22"/>
              </w:rPr>
            </w:pPr>
            <w:r>
              <w:rPr>
                <w:rFonts w:ascii="Arial" w:hAnsi="Arial" w:cs="Arial"/>
                <w:sz w:val="22"/>
                <w:szCs w:val="22"/>
              </w:rPr>
              <w:t>IND49</w:t>
            </w:r>
          </w:p>
        </w:tc>
        <w:tc>
          <w:tcPr>
            <w:tcW w:w="2863" w:type="dxa"/>
          </w:tcPr>
          <w:p w14:paraId="6B010C31" w14:textId="4126F55D" w:rsidR="00C92E3F" w:rsidRPr="002549B2" w:rsidRDefault="00C92E3F" w:rsidP="007C33F3">
            <w:pPr>
              <w:pStyle w:val="Tabletext"/>
            </w:pPr>
            <w:r w:rsidRPr="00C92E3F">
              <w:t>The percentage of patients with a new diagnosis of depression or anxiety with a FAST score of ≥3 or AUDIT-C score of ≥5 who have received brief intervention to help them reduce their alcohol related risk within 3 months of the score being recorded.</w:t>
            </w:r>
          </w:p>
        </w:tc>
        <w:bookmarkStart w:id="10" w:name="_Hlk8916826"/>
        <w:tc>
          <w:tcPr>
            <w:tcW w:w="5529" w:type="dxa"/>
          </w:tcPr>
          <w:p w14:paraId="11B40368" w14:textId="77777777" w:rsidR="00C92E3F" w:rsidRPr="00C92E3F" w:rsidRDefault="00D76F5A" w:rsidP="00C92E3F">
            <w:pPr>
              <w:pStyle w:val="Tabletext"/>
              <w:rPr>
                <w:rFonts w:cs="Arial"/>
                <w:szCs w:val="22"/>
              </w:rPr>
            </w:pPr>
            <w:r>
              <w:fldChar w:fldCharType="begin"/>
            </w:r>
            <w:r>
              <w:instrText xml:space="preserve"> HYPERLINK "https://www.nice.org.uk/guidance/ph24" </w:instrText>
            </w:r>
            <w:r>
              <w:fldChar w:fldCharType="separate"/>
            </w:r>
            <w:r w:rsidR="00C92E3F" w:rsidRPr="00C92E3F">
              <w:rPr>
                <w:rStyle w:val="Hyperlink"/>
                <w:rFonts w:cs="Arial"/>
                <w:szCs w:val="22"/>
              </w:rPr>
              <w:t>Alcohol-use disorders: prevention</w:t>
            </w:r>
            <w:r>
              <w:rPr>
                <w:rStyle w:val="Hyperlink"/>
                <w:rFonts w:cs="Arial"/>
                <w:szCs w:val="22"/>
              </w:rPr>
              <w:fldChar w:fldCharType="end"/>
            </w:r>
            <w:r w:rsidR="00C92E3F" w:rsidRPr="00C92E3F">
              <w:rPr>
                <w:rFonts w:cs="Arial"/>
                <w:szCs w:val="22"/>
              </w:rPr>
              <w:t xml:space="preserve"> (2010) NICE guideline PH24, recommendation 9</w:t>
            </w:r>
          </w:p>
          <w:p w14:paraId="41F37324" w14:textId="77777777" w:rsidR="00C92E3F" w:rsidRPr="00C92E3F" w:rsidRDefault="00C92E3F" w:rsidP="00C92E3F">
            <w:pPr>
              <w:pStyle w:val="Tabletext"/>
              <w:rPr>
                <w:rFonts w:cs="Arial"/>
                <w:szCs w:val="22"/>
              </w:rPr>
            </w:pPr>
          </w:p>
          <w:p w14:paraId="3394F50F" w14:textId="77777777" w:rsidR="00C92E3F" w:rsidRPr="00C92E3F" w:rsidRDefault="008846F3" w:rsidP="00C92E3F">
            <w:pPr>
              <w:pStyle w:val="Tabletext"/>
              <w:rPr>
                <w:rFonts w:cs="Arial"/>
                <w:szCs w:val="22"/>
              </w:rPr>
            </w:pPr>
            <w:hyperlink r:id="rId17" w:history="1">
              <w:r w:rsidR="00C92E3F" w:rsidRPr="00C92E3F">
                <w:rPr>
                  <w:rStyle w:val="Hyperlink"/>
                  <w:rFonts w:cs="Arial"/>
                  <w:szCs w:val="22"/>
                </w:rPr>
                <w:t>Common mental health problems: identification and pathways to care</w:t>
              </w:r>
            </w:hyperlink>
            <w:r w:rsidR="00C92E3F" w:rsidRPr="00C92E3F">
              <w:rPr>
                <w:rFonts w:cs="Arial"/>
                <w:szCs w:val="22"/>
              </w:rPr>
              <w:t xml:space="preserve"> (2011) NICE guideline CG123, recommendation 1.4.1.6 </w:t>
            </w:r>
          </w:p>
          <w:bookmarkEnd w:id="10"/>
          <w:p w14:paraId="4A361C3D" w14:textId="77777777" w:rsidR="00C92E3F" w:rsidRDefault="00C92E3F" w:rsidP="00C92E3F">
            <w:pPr>
              <w:pStyle w:val="Tabletext"/>
              <w:rPr>
                <w:rFonts w:cs="Arial"/>
                <w:szCs w:val="22"/>
                <w:lang w:val="en-GB"/>
              </w:rPr>
            </w:pPr>
          </w:p>
          <w:p w14:paraId="62EC2EDF" w14:textId="77777777" w:rsidR="006F2843" w:rsidRDefault="006F2843" w:rsidP="00C92E3F">
            <w:pPr>
              <w:pStyle w:val="Tabletext"/>
              <w:rPr>
                <w:rFonts w:cs="Arial"/>
                <w:szCs w:val="22"/>
                <w:lang w:val="en-GB"/>
              </w:rPr>
            </w:pPr>
          </w:p>
          <w:p w14:paraId="365A5945" w14:textId="77777777" w:rsidR="006F2843" w:rsidRDefault="006F2843" w:rsidP="00C92E3F">
            <w:pPr>
              <w:pStyle w:val="Tabletext"/>
              <w:rPr>
                <w:rFonts w:cs="Arial"/>
                <w:szCs w:val="22"/>
                <w:lang w:val="en-GB"/>
              </w:rPr>
            </w:pPr>
          </w:p>
          <w:p w14:paraId="2BA8C3B9" w14:textId="77777777" w:rsidR="006F2843" w:rsidRDefault="006F2843" w:rsidP="00C92E3F">
            <w:pPr>
              <w:pStyle w:val="Tabletext"/>
              <w:rPr>
                <w:rFonts w:cs="Arial"/>
                <w:szCs w:val="22"/>
                <w:lang w:val="en-GB"/>
              </w:rPr>
            </w:pPr>
          </w:p>
          <w:p w14:paraId="223DADDC" w14:textId="04694F4D" w:rsidR="006F2843" w:rsidRDefault="006F2843" w:rsidP="00C92E3F">
            <w:pPr>
              <w:pStyle w:val="Tabletext"/>
              <w:rPr>
                <w:rFonts w:cs="Arial"/>
                <w:szCs w:val="22"/>
                <w:lang w:val="en-GB"/>
              </w:rPr>
            </w:pPr>
          </w:p>
        </w:tc>
      </w:tr>
      <w:tr w:rsidR="00C92E3F" w:rsidRPr="001036A1" w14:paraId="00DC4F00" w14:textId="77777777" w:rsidTr="00A4094A">
        <w:trPr>
          <w:trHeight w:val="263"/>
        </w:trPr>
        <w:tc>
          <w:tcPr>
            <w:tcW w:w="1106" w:type="dxa"/>
          </w:tcPr>
          <w:p w14:paraId="35028330" w14:textId="17E5102D" w:rsidR="00C92E3F" w:rsidRDefault="00C92E3F" w:rsidP="00C92E3F">
            <w:pPr>
              <w:rPr>
                <w:rFonts w:ascii="Arial" w:hAnsi="Arial" w:cs="Arial"/>
                <w:sz w:val="22"/>
                <w:szCs w:val="22"/>
              </w:rPr>
            </w:pPr>
            <w:bookmarkStart w:id="11" w:name="_Hlk8917157"/>
            <w:r>
              <w:rPr>
                <w:rFonts w:ascii="Arial" w:hAnsi="Arial" w:cs="Arial"/>
                <w:sz w:val="22"/>
                <w:szCs w:val="22"/>
              </w:rPr>
              <w:t>IND50</w:t>
            </w:r>
          </w:p>
        </w:tc>
        <w:tc>
          <w:tcPr>
            <w:tcW w:w="2863" w:type="dxa"/>
          </w:tcPr>
          <w:p w14:paraId="3C6FA413" w14:textId="1EE134BA" w:rsidR="00C92E3F" w:rsidRPr="00C92E3F" w:rsidRDefault="00C92E3F" w:rsidP="00C92E3F">
            <w:pPr>
              <w:pStyle w:val="Tabletext"/>
            </w:pPr>
            <w:r w:rsidRPr="00C92E3F">
              <w:t xml:space="preserve">The percentage of patients with schizophrenia, bipolar affective disorder and other psychoses with a FAST score of ≥3 or </w:t>
            </w:r>
            <w:r w:rsidRPr="00C92E3F">
              <w:lastRenderedPageBreak/>
              <w:t>AUDIT-C score of ≥5 who have received a brief intervention to help them reduce their alcohol related risk within 3 months of the score being recorded.</w:t>
            </w:r>
          </w:p>
        </w:tc>
        <w:tc>
          <w:tcPr>
            <w:tcW w:w="5529" w:type="dxa"/>
          </w:tcPr>
          <w:p w14:paraId="2BE47680" w14:textId="2CDF84C9" w:rsidR="00C92E3F" w:rsidRDefault="008846F3" w:rsidP="00C92E3F">
            <w:pPr>
              <w:pStyle w:val="Tabletext"/>
              <w:rPr>
                <w:rFonts w:cs="Arial"/>
                <w:szCs w:val="22"/>
              </w:rPr>
            </w:pPr>
            <w:hyperlink r:id="rId18" w:history="1">
              <w:r w:rsidR="00C92E3F" w:rsidRPr="00215C91">
                <w:rPr>
                  <w:rStyle w:val="Hyperlink"/>
                  <w:rFonts w:cs="Arial"/>
                  <w:szCs w:val="22"/>
                  <w:lang w:val="en-GB"/>
                </w:rPr>
                <w:t>Alcohol-use disorders: prevention</w:t>
              </w:r>
            </w:hyperlink>
            <w:r w:rsidR="00C92E3F">
              <w:rPr>
                <w:rFonts w:cs="Arial"/>
                <w:szCs w:val="22"/>
                <w:lang w:val="en-GB"/>
              </w:rPr>
              <w:t xml:space="preserve"> (2010) </w:t>
            </w:r>
            <w:r w:rsidR="00C92E3F" w:rsidRPr="00C8156F">
              <w:rPr>
                <w:rFonts w:cs="Arial"/>
                <w:szCs w:val="22"/>
              </w:rPr>
              <w:t xml:space="preserve">NICE </w:t>
            </w:r>
            <w:r w:rsidR="00C92E3F">
              <w:rPr>
                <w:rFonts w:cs="Arial"/>
                <w:szCs w:val="22"/>
              </w:rPr>
              <w:t xml:space="preserve">guideline </w:t>
            </w:r>
            <w:r w:rsidR="00C92E3F" w:rsidRPr="00C8156F">
              <w:rPr>
                <w:rFonts w:cs="Arial"/>
                <w:szCs w:val="22"/>
              </w:rPr>
              <w:t>PH24</w:t>
            </w:r>
            <w:r w:rsidR="00C92E3F">
              <w:rPr>
                <w:rFonts w:cs="Arial"/>
                <w:szCs w:val="22"/>
              </w:rPr>
              <w:t>, r</w:t>
            </w:r>
            <w:r w:rsidR="00C92E3F" w:rsidRPr="00C8156F">
              <w:rPr>
                <w:rFonts w:cs="Arial"/>
                <w:szCs w:val="22"/>
              </w:rPr>
              <w:t>ecommendation</w:t>
            </w:r>
            <w:r w:rsidR="00C92E3F">
              <w:rPr>
                <w:rFonts w:cs="Arial"/>
                <w:szCs w:val="22"/>
              </w:rPr>
              <w:t>s</w:t>
            </w:r>
            <w:r w:rsidR="00C92E3F" w:rsidRPr="00C8156F">
              <w:rPr>
                <w:rFonts w:cs="Arial"/>
                <w:szCs w:val="22"/>
              </w:rPr>
              <w:t xml:space="preserve"> 9</w:t>
            </w:r>
            <w:r w:rsidR="00C92E3F">
              <w:rPr>
                <w:rFonts w:cs="Arial"/>
                <w:szCs w:val="22"/>
              </w:rPr>
              <w:t>, 10 and 11.</w:t>
            </w:r>
          </w:p>
          <w:p w14:paraId="15F5D735" w14:textId="134DCAF9" w:rsidR="00C92E3F" w:rsidRDefault="00C92E3F" w:rsidP="00C92E3F">
            <w:pPr>
              <w:pStyle w:val="Tabletext"/>
              <w:rPr>
                <w:rFonts w:cs="Arial"/>
                <w:szCs w:val="22"/>
              </w:rPr>
            </w:pPr>
          </w:p>
          <w:p w14:paraId="32245AFC" w14:textId="72EA1E51" w:rsidR="008338B5" w:rsidRDefault="008846F3" w:rsidP="00C92E3F">
            <w:pPr>
              <w:pStyle w:val="Tabletext"/>
              <w:rPr>
                <w:rFonts w:cs="Arial"/>
                <w:szCs w:val="22"/>
              </w:rPr>
            </w:pPr>
            <w:hyperlink r:id="rId19" w:history="1">
              <w:r w:rsidR="00C92E3F" w:rsidRPr="008338B5">
                <w:rPr>
                  <w:rStyle w:val="Hyperlink"/>
                  <w:rFonts w:cs="Arial"/>
                  <w:szCs w:val="22"/>
                </w:rPr>
                <w:t xml:space="preserve">Coexisting severe mental illness (psychosis) and substance misuse: assessment and management in </w:t>
              </w:r>
              <w:r w:rsidR="00C92E3F" w:rsidRPr="008338B5">
                <w:rPr>
                  <w:rStyle w:val="Hyperlink"/>
                  <w:rFonts w:cs="Arial"/>
                  <w:szCs w:val="22"/>
                </w:rPr>
                <w:lastRenderedPageBreak/>
                <w:t>healthcare settings</w:t>
              </w:r>
            </w:hyperlink>
            <w:r w:rsidR="00C92E3F">
              <w:rPr>
                <w:rFonts w:cs="Arial"/>
                <w:szCs w:val="22"/>
              </w:rPr>
              <w:t xml:space="preserve"> (2011) NICE guideline CG120, recommendations 1.2.1 and 1.3.1</w:t>
            </w:r>
            <w:r w:rsidR="005001FC">
              <w:rPr>
                <w:rFonts w:cs="Arial"/>
                <w:szCs w:val="22"/>
              </w:rPr>
              <w:t>.</w:t>
            </w:r>
            <w:r w:rsidR="00C92E3F">
              <w:rPr>
                <w:rFonts w:cs="Arial"/>
                <w:szCs w:val="22"/>
              </w:rPr>
              <w:t xml:space="preserve"> </w:t>
            </w:r>
          </w:p>
          <w:p w14:paraId="34410F7F" w14:textId="77777777" w:rsidR="00BE387B" w:rsidRDefault="00BE387B" w:rsidP="00C92E3F">
            <w:pPr>
              <w:pStyle w:val="Tabletext"/>
              <w:rPr>
                <w:rFonts w:cs="Arial"/>
                <w:szCs w:val="22"/>
              </w:rPr>
            </w:pPr>
          </w:p>
          <w:p w14:paraId="36C89D51" w14:textId="1A99FF5E" w:rsidR="00C92E3F" w:rsidRPr="00C92E3F" w:rsidRDefault="008846F3" w:rsidP="00C92E3F">
            <w:pPr>
              <w:pStyle w:val="Tabletext"/>
              <w:rPr>
                <w:rFonts w:cs="Arial"/>
                <w:szCs w:val="22"/>
              </w:rPr>
            </w:pPr>
            <w:hyperlink r:id="rId20" w:history="1">
              <w:r w:rsidR="008338B5" w:rsidRPr="00BE387B">
                <w:rPr>
                  <w:rStyle w:val="Hyperlink"/>
                  <w:rFonts w:cs="Arial"/>
                  <w:szCs w:val="22"/>
                </w:rPr>
                <w:t>Psychosis and schizophrenia in adults: prevention and management</w:t>
              </w:r>
            </w:hyperlink>
            <w:r w:rsidR="008338B5">
              <w:rPr>
                <w:rFonts w:cs="Arial"/>
                <w:szCs w:val="22"/>
              </w:rPr>
              <w:t xml:space="preserve"> (2014) NICE </w:t>
            </w:r>
            <w:r w:rsidR="00FD0268">
              <w:rPr>
                <w:rFonts w:cs="Arial"/>
                <w:szCs w:val="22"/>
              </w:rPr>
              <w:t>guideline CG178</w:t>
            </w:r>
            <w:r w:rsidR="00391F56">
              <w:rPr>
                <w:rFonts w:cs="Arial"/>
                <w:szCs w:val="22"/>
              </w:rPr>
              <w:t>,</w:t>
            </w:r>
            <w:r w:rsidR="00BE387B">
              <w:rPr>
                <w:rFonts w:cs="Arial"/>
                <w:szCs w:val="22"/>
              </w:rPr>
              <w:t xml:space="preserve"> recommendation 1.3.3.1</w:t>
            </w:r>
            <w:r w:rsidR="005001FC">
              <w:rPr>
                <w:rFonts w:cs="Arial"/>
                <w:szCs w:val="22"/>
              </w:rPr>
              <w:t>.</w:t>
            </w:r>
          </w:p>
          <w:p w14:paraId="67651B91" w14:textId="77777777" w:rsidR="00C92E3F" w:rsidRDefault="00C92E3F" w:rsidP="00C92E3F">
            <w:pPr>
              <w:pStyle w:val="Default"/>
              <w:rPr>
                <w:sz w:val="22"/>
                <w:szCs w:val="22"/>
              </w:rPr>
            </w:pPr>
          </w:p>
          <w:p w14:paraId="21F64C5D" w14:textId="35E94F6D" w:rsidR="00C92E3F" w:rsidRPr="00C92E3F" w:rsidRDefault="008846F3" w:rsidP="00C92E3F">
            <w:pPr>
              <w:pStyle w:val="Tabletext"/>
              <w:rPr>
                <w:rFonts w:cs="Arial"/>
                <w:szCs w:val="22"/>
              </w:rPr>
            </w:pPr>
            <w:hyperlink r:id="rId21" w:history="1">
              <w:r w:rsidR="00C92E3F" w:rsidRPr="00BE387B">
                <w:rPr>
                  <w:rStyle w:val="Hyperlink"/>
                  <w:szCs w:val="22"/>
                </w:rPr>
                <w:t>Bipolar disorder: assessment and management</w:t>
              </w:r>
            </w:hyperlink>
            <w:r w:rsidR="00BE387B">
              <w:rPr>
                <w:szCs w:val="22"/>
              </w:rPr>
              <w:t xml:space="preserve"> (2014) </w:t>
            </w:r>
            <w:r w:rsidR="00BE387B" w:rsidRPr="00BE387B">
              <w:rPr>
                <w:szCs w:val="22"/>
                <w:lang w:val="en-GB"/>
              </w:rPr>
              <w:t xml:space="preserve">NICE guideline CG185 </w:t>
            </w:r>
            <w:r w:rsidR="00BE387B">
              <w:rPr>
                <w:szCs w:val="22"/>
              </w:rPr>
              <w:t>r</w:t>
            </w:r>
            <w:r w:rsidR="00C92E3F">
              <w:rPr>
                <w:szCs w:val="22"/>
              </w:rPr>
              <w:t xml:space="preserve">ecommendation 1.10.2. </w:t>
            </w:r>
          </w:p>
        </w:tc>
      </w:tr>
      <w:bookmarkEnd w:id="11"/>
      <w:tr w:rsidR="00E620CC" w:rsidRPr="001036A1" w14:paraId="3A57ED88" w14:textId="77777777" w:rsidTr="00A4094A">
        <w:trPr>
          <w:trHeight w:val="263"/>
        </w:trPr>
        <w:tc>
          <w:tcPr>
            <w:tcW w:w="1106" w:type="dxa"/>
          </w:tcPr>
          <w:p w14:paraId="6E3805B9" w14:textId="77777777" w:rsidR="00E620CC" w:rsidRDefault="00E620CC" w:rsidP="00C92E3F">
            <w:pPr>
              <w:rPr>
                <w:rFonts w:ascii="Arial" w:hAnsi="Arial" w:cs="Arial"/>
                <w:sz w:val="22"/>
                <w:szCs w:val="22"/>
              </w:rPr>
            </w:pPr>
          </w:p>
          <w:p w14:paraId="245597F7" w14:textId="049DA9F4" w:rsidR="00E620CC" w:rsidRDefault="00E620CC" w:rsidP="00C92E3F">
            <w:pPr>
              <w:rPr>
                <w:rFonts w:ascii="Arial" w:hAnsi="Arial" w:cs="Arial"/>
                <w:sz w:val="22"/>
                <w:szCs w:val="22"/>
              </w:rPr>
            </w:pPr>
            <w:r w:rsidRPr="00E620CC">
              <w:rPr>
                <w:rFonts w:ascii="Arial" w:hAnsi="Arial" w:cs="Arial"/>
                <w:sz w:val="22"/>
                <w:szCs w:val="22"/>
              </w:rPr>
              <w:t>IND5</w:t>
            </w:r>
            <w:r>
              <w:rPr>
                <w:rFonts w:ascii="Arial" w:hAnsi="Arial" w:cs="Arial"/>
                <w:sz w:val="22"/>
                <w:szCs w:val="22"/>
              </w:rPr>
              <w:t>1</w:t>
            </w:r>
          </w:p>
          <w:p w14:paraId="42581ABF" w14:textId="77777777" w:rsidR="00E620CC" w:rsidRDefault="00E620CC" w:rsidP="00C92E3F">
            <w:pPr>
              <w:rPr>
                <w:rFonts w:ascii="Arial" w:hAnsi="Arial" w:cs="Arial"/>
                <w:sz w:val="22"/>
                <w:szCs w:val="22"/>
              </w:rPr>
            </w:pPr>
          </w:p>
          <w:p w14:paraId="098BE4B8" w14:textId="02B3AF48" w:rsidR="00E620CC" w:rsidRDefault="00E620CC" w:rsidP="00C92E3F">
            <w:pPr>
              <w:rPr>
                <w:rFonts w:ascii="Arial" w:hAnsi="Arial" w:cs="Arial"/>
                <w:sz w:val="22"/>
                <w:szCs w:val="22"/>
              </w:rPr>
            </w:pPr>
          </w:p>
        </w:tc>
        <w:tc>
          <w:tcPr>
            <w:tcW w:w="2863" w:type="dxa"/>
          </w:tcPr>
          <w:p w14:paraId="56D209AF" w14:textId="4D23FDD9" w:rsidR="00E620CC" w:rsidRPr="00C92E3F" w:rsidRDefault="00E542FA" w:rsidP="00C92E3F">
            <w:pPr>
              <w:pStyle w:val="Tabletext"/>
            </w:pPr>
            <w:r w:rsidRPr="00E542FA">
              <w:t>The percentage of patients with one or more of the following conditions: CHD, atrial fibrillation, chronic heart failure, stroke or TIA, diabetes or dementia who have been screened for unsafe drinking using the FAST or AUDIT-C tool in the preceding 2 years.</w:t>
            </w:r>
          </w:p>
        </w:tc>
        <w:bookmarkStart w:id="12" w:name="_Hlk8917321"/>
        <w:tc>
          <w:tcPr>
            <w:tcW w:w="5529" w:type="dxa"/>
          </w:tcPr>
          <w:p w14:paraId="25DB5752" w14:textId="5F89A43B" w:rsidR="00E620CC" w:rsidRDefault="00D76F5A" w:rsidP="00C92E3F">
            <w:pPr>
              <w:pStyle w:val="Tabletext"/>
              <w:rPr>
                <w:lang w:val="en-GB"/>
              </w:rPr>
            </w:pPr>
            <w:r>
              <w:fldChar w:fldCharType="begin"/>
            </w:r>
            <w:r>
              <w:instrText xml:space="preserve"> HYPERLINK "https://www.nice.org.uk/guidance/ph24" </w:instrText>
            </w:r>
            <w:r>
              <w:fldChar w:fldCharType="separate"/>
            </w:r>
            <w:r w:rsidR="00E542FA" w:rsidRPr="00E542FA">
              <w:rPr>
                <w:rStyle w:val="Hyperlink"/>
                <w:lang w:val="en-GB"/>
              </w:rPr>
              <w:t>Alcohol-use disorders: prevention</w:t>
            </w:r>
            <w:r>
              <w:rPr>
                <w:rStyle w:val="Hyperlink"/>
                <w:lang w:val="en-GB"/>
              </w:rPr>
              <w:fldChar w:fldCharType="end"/>
            </w:r>
            <w:r w:rsidR="00E542FA" w:rsidRPr="00E542FA">
              <w:rPr>
                <w:lang w:val="en-GB"/>
              </w:rPr>
              <w:t xml:space="preserve"> (2010) NICE guideline PH24, recommendation</w:t>
            </w:r>
            <w:r w:rsidR="00E542FA">
              <w:rPr>
                <w:lang w:val="en-GB"/>
              </w:rPr>
              <w:t xml:space="preserve"> </w:t>
            </w:r>
            <w:r w:rsidR="00E542FA" w:rsidRPr="00E542FA">
              <w:rPr>
                <w:lang w:val="en-GB"/>
              </w:rPr>
              <w:t>9</w:t>
            </w:r>
          </w:p>
          <w:p w14:paraId="3A36B9DC" w14:textId="77777777" w:rsidR="00E542FA" w:rsidRDefault="00E542FA" w:rsidP="00C92E3F">
            <w:pPr>
              <w:pStyle w:val="Tabletext"/>
              <w:rPr>
                <w:lang w:val="en-GB"/>
              </w:rPr>
            </w:pPr>
          </w:p>
          <w:p w14:paraId="38146342" w14:textId="3D666865" w:rsidR="00E542FA" w:rsidRDefault="008846F3" w:rsidP="00C92E3F">
            <w:pPr>
              <w:pStyle w:val="Tabletext"/>
            </w:pPr>
            <w:hyperlink r:id="rId22" w:history="1">
              <w:r w:rsidR="00E542FA" w:rsidRPr="00E542FA">
                <w:rPr>
                  <w:rStyle w:val="Hyperlink"/>
                </w:rPr>
                <w:t>Atrial fibrillation: management</w:t>
              </w:r>
            </w:hyperlink>
            <w:r w:rsidR="00E542FA">
              <w:t xml:space="preserve"> (2014) NICE guideline CG180, recommendations 1.4.2 and 1.5.13</w:t>
            </w:r>
          </w:p>
          <w:p w14:paraId="431A18AB" w14:textId="77777777" w:rsidR="00E542FA" w:rsidRDefault="00E542FA" w:rsidP="00C92E3F">
            <w:pPr>
              <w:pStyle w:val="Tabletext"/>
            </w:pPr>
          </w:p>
          <w:p w14:paraId="52CA6A2C" w14:textId="0A1343CC" w:rsidR="00E542FA" w:rsidRDefault="008846F3" w:rsidP="00C92E3F">
            <w:pPr>
              <w:pStyle w:val="Tabletext"/>
            </w:pPr>
            <w:hyperlink r:id="rId23" w:history="1">
              <w:r w:rsidR="00E542FA" w:rsidRPr="00391F56">
                <w:rPr>
                  <w:rStyle w:val="Hyperlink"/>
                </w:rPr>
                <w:t>Cardiovascular disease: risk assessment and reduction</w:t>
              </w:r>
              <w:r w:rsidR="00391F56" w:rsidRPr="00391F56">
                <w:rPr>
                  <w:rStyle w:val="Hyperlink"/>
                </w:rPr>
                <w:t>, including lipid modification</w:t>
              </w:r>
            </w:hyperlink>
            <w:r w:rsidR="00391F56">
              <w:t xml:space="preserve"> (2016) NICE guideline CG181, recommendations 1.1.27, 1.2.13 and 1.3.13</w:t>
            </w:r>
            <w:bookmarkEnd w:id="12"/>
          </w:p>
        </w:tc>
      </w:tr>
      <w:tr w:rsidR="00391F56" w:rsidRPr="001036A1" w14:paraId="0C23E4CB" w14:textId="77777777" w:rsidTr="00A4094A">
        <w:trPr>
          <w:trHeight w:val="263"/>
        </w:trPr>
        <w:tc>
          <w:tcPr>
            <w:tcW w:w="1106" w:type="dxa"/>
          </w:tcPr>
          <w:p w14:paraId="036E684C" w14:textId="1882D737" w:rsidR="00391F56" w:rsidRPr="00391F56" w:rsidRDefault="00391F56" w:rsidP="00391F56">
            <w:pPr>
              <w:rPr>
                <w:rFonts w:ascii="Arial" w:hAnsi="Arial" w:cs="Arial"/>
                <w:sz w:val="22"/>
                <w:szCs w:val="22"/>
              </w:rPr>
            </w:pPr>
            <w:r w:rsidRPr="00391F56">
              <w:rPr>
                <w:rFonts w:ascii="Arial" w:hAnsi="Arial" w:cs="Arial"/>
                <w:sz w:val="22"/>
                <w:szCs w:val="22"/>
              </w:rPr>
              <w:t>IND5</w:t>
            </w:r>
            <w:r>
              <w:rPr>
                <w:rFonts w:ascii="Arial" w:hAnsi="Arial" w:cs="Arial"/>
                <w:sz w:val="22"/>
                <w:szCs w:val="22"/>
              </w:rPr>
              <w:t>2</w:t>
            </w:r>
          </w:p>
          <w:p w14:paraId="6B9B8F28" w14:textId="77777777" w:rsidR="00391F56" w:rsidRDefault="00391F56" w:rsidP="00C92E3F">
            <w:pPr>
              <w:rPr>
                <w:rFonts w:ascii="Arial" w:hAnsi="Arial" w:cs="Arial"/>
                <w:sz w:val="22"/>
                <w:szCs w:val="22"/>
              </w:rPr>
            </w:pPr>
          </w:p>
        </w:tc>
        <w:tc>
          <w:tcPr>
            <w:tcW w:w="2863" w:type="dxa"/>
          </w:tcPr>
          <w:p w14:paraId="49CFECA3" w14:textId="55D44163" w:rsidR="00391F56" w:rsidRPr="00E542FA" w:rsidRDefault="00796B64" w:rsidP="00C92E3F">
            <w:pPr>
              <w:pStyle w:val="Tabletext"/>
            </w:pPr>
            <w:r w:rsidRPr="00796B64">
              <w:t>The percentage of patients with one or more of the following conditions: CHD, atrial fibrillation, chronic heart failure, stroke or TIA, diabetes or dementia with a FAST score of ≥3 or AUDIT-C score of ≥5 who have received brief intervention to help them reduce their alcohol related risk within 3 months of the score being recorded.</w:t>
            </w:r>
          </w:p>
        </w:tc>
        <w:bookmarkStart w:id="13" w:name="_Hlk8917412"/>
        <w:tc>
          <w:tcPr>
            <w:tcW w:w="5529" w:type="dxa"/>
          </w:tcPr>
          <w:p w14:paraId="6DE87515" w14:textId="4A689C16" w:rsidR="00796B64" w:rsidRDefault="00D76F5A" w:rsidP="00796B64">
            <w:pPr>
              <w:pStyle w:val="Tabletext"/>
            </w:pPr>
            <w:r>
              <w:fldChar w:fldCharType="begin"/>
            </w:r>
            <w:r>
              <w:instrText xml:space="preserve"> HYPERLINK "https://www.nice.org.uk/guidance/ph24" </w:instrText>
            </w:r>
            <w:r>
              <w:fldChar w:fldCharType="separate"/>
            </w:r>
            <w:r w:rsidR="00796B64" w:rsidRPr="00796B64">
              <w:rPr>
                <w:rStyle w:val="Hyperlink"/>
              </w:rPr>
              <w:t>Alcohol-use disorders: prevention</w:t>
            </w:r>
            <w:r>
              <w:rPr>
                <w:rStyle w:val="Hyperlink"/>
              </w:rPr>
              <w:fldChar w:fldCharType="end"/>
            </w:r>
            <w:r w:rsidR="00796B64" w:rsidRPr="00796B64">
              <w:t xml:space="preserve"> (2010) NICE guideline PH24, recommendations 9, 10 and 11</w:t>
            </w:r>
          </w:p>
          <w:p w14:paraId="1690C1D4" w14:textId="77777777" w:rsidR="00796B64" w:rsidRPr="00796B64" w:rsidRDefault="00796B64" w:rsidP="00796B64">
            <w:pPr>
              <w:pStyle w:val="Tabletext"/>
            </w:pPr>
          </w:p>
          <w:p w14:paraId="2AD661F8" w14:textId="77777777" w:rsidR="00796B64" w:rsidRPr="00796B64" w:rsidRDefault="008846F3" w:rsidP="00796B64">
            <w:pPr>
              <w:pStyle w:val="Tabletext"/>
            </w:pPr>
            <w:hyperlink r:id="rId24" w:history="1">
              <w:r w:rsidR="00796B64" w:rsidRPr="00796B64">
                <w:rPr>
                  <w:rStyle w:val="Hyperlink"/>
                </w:rPr>
                <w:t>Atrial fibrillation: management</w:t>
              </w:r>
            </w:hyperlink>
            <w:r w:rsidR="00796B64" w:rsidRPr="00796B64">
              <w:t xml:space="preserve"> (2014) NICE guideline CG180, recommendations 1.4.2 and 1.5.13</w:t>
            </w:r>
          </w:p>
          <w:p w14:paraId="3415CD0F" w14:textId="77777777" w:rsidR="00796B64" w:rsidRDefault="00796B64" w:rsidP="00C92E3F">
            <w:pPr>
              <w:pStyle w:val="Tabletext"/>
              <w:rPr>
                <w:lang w:val="en-GB"/>
              </w:rPr>
            </w:pPr>
          </w:p>
          <w:p w14:paraId="48B613D6" w14:textId="0F2FB3EA" w:rsidR="00391F56" w:rsidRPr="00E542FA" w:rsidRDefault="008846F3" w:rsidP="00C92E3F">
            <w:pPr>
              <w:pStyle w:val="Tabletext"/>
              <w:rPr>
                <w:lang w:val="en-GB"/>
              </w:rPr>
            </w:pPr>
            <w:hyperlink r:id="rId25" w:history="1">
              <w:r w:rsidR="00796B64" w:rsidRPr="00796B64">
                <w:rPr>
                  <w:rStyle w:val="Hyperlink"/>
                  <w:lang w:val="en-GB"/>
                </w:rPr>
                <w:t>Cardiovascular disease: risk assessment and reduction, including lipid modification</w:t>
              </w:r>
            </w:hyperlink>
            <w:r w:rsidR="00796B64" w:rsidRPr="00796B64">
              <w:rPr>
                <w:lang w:val="en-GB"/>
              </w:rPr>
              <w:t xml:space="preserve"> (2016) NICE guideline CG181, recommendations 1.1.27, 1.2.13 and 1.3.13</w:t>
            </w:r>
            <w:bookmarkEnd w:id="13"/>
          </w:p>
        </w:tc>
      </w:tr>
    </w:tbl>
    <w:p w14:paraId="78BAD12E" w14:textId="77777777" w:rsidR="0092431B" w:rsidRDefault="0092431B">
      <w:pPr>
        <w:rPr>
          <w:rFonts w:cs="Arial"/>
          <w:szCs w:val="28"/>
        </w:rPr>
      </w:pPr>
    </w:p>
    <w:p w14:paraId="10C223D8" w14:textId="695E3B8A" w:rsidR="00BF24FE" w:rsidRDefault="00BF24FE">
      <w:pPr>
        <w:rPr>
          <w:rFonts w:ascii="Arial" w:hAnsi="Arial" w:cs="Arial"/>
          <w:b/>
          <w:bCs/>
          <w:kern w:val="32"/>
          <w:sz w:val="28"/>
          <w:szCs w:val="28"/>
        </w:rPr>
      </w:pPr>
    </w:p>
    <w:p w14:paraId="44ED9619" w14:textId="2468F3D0" w:rsidR="003C7B7D" w:rsidRPr="001E6F20" w:rsidRDefault="003C7B7D">
      <w:pPr>
        <w:rPr>
          <w:rFonts w:ascii="Arial" w:hAnsi="Arial"/>
          <w:b/>
          <w:bCs/>
          <w:sz w:val="28"/>
          <w:szCs w:val="28"/>
        </w:rPr>
      </w:pPr>
      <w:bookmarkStart w:id="14" w:name="_Toc418246137"/>
    </w:p>
    <w:bookmarkEnd w:id="14"/>
    <w:p w14:paraId="473C8358" w14:textId="77777777" w:rsidR="00301768" w:rsidRDefault="00301768">
      <w:pPr>
        <w:rPr>
          <w:rFonts w:ascii="Arial" w:hAnsi="Arial"/>
          <w:b/>
          <w:bCs/>
          <w:sz w:val="28"/>
          <w:szCs w:val="28"/>
        </w:rPr>
      </w:pPr>
      <w:r>
        <w:rPr>
          <w:sz w:val="28"/>
          <w:szCs w:val="28"/>
        </w:rPr>
        <w:br w:type="page"/>
      </w:r>
    </w:p>
    <w:p w14:paraId="09FE55B8" w14:textId="5F1F1A30" w:rsidR="007136A7" w:rsidRPr="008846F3" w:rsidRDefault="00140B46" w:rsidP="008846F3">
      <w:pPr>
        <w:pStyle w:val="Heading2"/>
        <w:rPr>
          <w:i w:val="0"/>
          <w:iCs w:val="0"/>
        </w:rPr>
      </w:pPr>
      <w:bookmarkStart w:id="15" w:name="_Toc17815932"/>
      <w:r w:rsidRPr="008846F3">
        <w:rPr>
          <w:i w:val="0"/>
          <w:iCs w:val="0"/>
        </w:rPr>
        <w:lastRenderedPageBreak/>
        <w:t>IND</w:t>
      </w:r>
      <w:r w:rsidR="0020340C" w:rsidRPr="008846F3">
        <w:rPr>
          <w:i w:val="0"/>
          <w:iCs w:val="0"/>
        </w:rPr>
        <w:t>4</w:t>
      </w:r>
      <w:r w:rsidRPr="008846F3">
        <w:rPr>
          <w:i w:val="0"/>
          <w:iCs w:val="0"/>
        </w:rPr>
        <w:t xml:space="preserve">6: </w:t>
      </w:r>
      <w:r w:rsidR="0020340C" w:rsidRPr="008846F3">
        <w:rPr>
          <w:i w:val="0"/>
          <w:iCs w:val="0"/>
        </w:rPr>
        <w:t>Alcohol screening</w:t>
      </w:r>
      <w:r w:rsidR="006F2843" w:rsidRPr="008846F3">
        <w:rPr>
          <w:i w:val="0"/>
          <w:iCs w:val="0"/>
        </w:rPr>
        <w:t xml:space="preserve"> - </w:t>
      </w:r>
      <w:r w:rsidR="0020340C" w:rsidRPr="008846F3">
        <w:rPr>
          <w:i w:val="0"/>
          <w:iCs w:val="0"/>
        </w:rPr>
        <w:t>new diagnos</w:t>
      </w:r>
      <w:r w:rsidR="006F2843" w:rsidRPr="008846F3">
        <w:rPr>
          <w:i w:val="0"/>
          <w:iCs w:val="0"/>
        </w:rPr>
        <w:t>is</w:t>
      </w:r>
      <w:r w:rsidR="0020340C" w:rsidRPr="008846F3">
        <w:rPr>
          <w:i w:val="0"/>
          <w:iCs w:val="0"/>
        </w:rPr>
        <w:t xml:space="preserve"> </w:t>
      </w:r>
      <w:r w:rsidR="006F2843" w:rsidRPr="008846F3">
        <w:rPr>
          <w:i w:val="0"/>
          <w:iCs w:val="0"/>
        </w:rPr>
        <w:t xml:space="preserve">of </w:t>
      </w:r>
      <w:r w:rsidR="0020340C" w:rsidRPr="008846F3">
        <w:rPr>
          <w:i w:val="0"/>
          <w:iCs w:val="0"/>
        </w:rPr>
        <w:t>hypertension</w:t>
      </w:r>
      <w:bookmarkEnd w:id="15"/>
    </w:p>
    <w:p w14:paraId="5A84EAD8" w14:textId="0DEFB9FE" w:rsidR="0020340C" w:rsidRPr="00130EC7" w:rsidRDefault="0020340C" w:rsidP="005C3893">
      <w:pPr>
        <w:pStyle w:val="Paragraph"/>
        <w:spacing w:line="360" w:lineRule="auto"/>
        <w:rPr>
          <w:i/>
        </w:rPr>
      </w:pPr>
      <w:r w:rsidRPr="0020340C">
        <w:rPr>
          <w:i/>
        </w:rPr>
        <w:t>The percentage of patients with a new diagnosis of hypertension in the preceding 12 months who have been screened for unsafe drinking using the FAST or AUDIT-C tool in the 3 months before or after the date of entry on the hypertension register.</w:t>
      </w:r>
    </w:p>
    <w:p w14:paraId="7C25BFBC" w14:textId="634C42EF" w:rsidR="007136A7" w:rsidRDefault="007136A7" w:rsidP="008846F3">
      <w:pPr>
        <w:pStyle w:val="Heading3"/>
      </w:pPr>
      <w:r>
        <w:t>Rationale</w:t>
      </w:r>
    </w:p>
    <w:p w14:paraId="432694D7" w14:textId="403FD890" w:rsidR="00D76F5A" w:rsidRPr="00FF23E1" w:rsidRDefault="00A137EF" w:rsidP="00585C10">
      <w:pPr>
        <w:pStyle w:val="Paragraph"/>
        <w:spacing w:line="360" w:lineRule="auto"/>
      </w:pPr>
      <w:r>
        <w:t>This indicator is intended to identify those with at risk alcohol consumption in order to more effectively treat their hypertension.</w:t>
      </w:r>
    </w:p>
    <w:p w14:paraId="48B368DD" w14:textId="53E55EE9" w:rsidR="009C1354" w:rsidRPr="00C2796B" w:rsidRDefault="009C1354" w:rsidP="008846F3">
      <w:pPr>
        <w:pStyle w:val="Heading3"/>
      </w:pPr>
      <w:r w:rsidRPr="00C2796B">
        <w:t>Summary of consultation comments</w:t>
      </w:r>
    </w:p>
    <w:p w14:paraId="74D26873" w14:textId="77777777" w:rsidR="00B03527" w:rsidRPr="00C2796B" w:rsidRDefault="00B03527" w:rsidP="00B03527">
      <w:pPr>
        <w:pStyle w:val="Paragraph"/>
        <w:spacing w:line="360" w:lineRule="auto"/>
        <w:rPr>
          <w:b/>
          <w:bCs/>
          <w:kern w:val="32"/>
          <w:u w:val="single"/>
        </w:rPr>
      </w:pPr>
      <w:bookmarkStart w:id="16" w:name="_Hlk9255028"/>
      <w:r w:rsidRPr="00C2796B">
        <w:t>Stakeholders made the following positive comments in relation to this indicator:</w:t>
      </w:r>
    </w:p>
    <w:p w14:paraId="46FDE94E" w14:textId="2DBD3F16" w:rsidR="00B03527" w:rsidRPr="00C2796B" w:rsidRDefault="00D91BA1" w:rsidP="00B03527">
      <w:pPr>
        <w:pStyle w:val="Bulletleft1"/>
      </w:pPr>
      <w:bookmarkStart w:id="17" w:name="_Hlk9254285"/>
      <w:bookmarkEnd w:id="16"/>
      <w:r>
        <w:rPr>
          <w:lang w:val="en-GB"/>
        </w:rPr>
        <w:t>T</w:t>
      </w:r>
      <w:r w:rsidR="003856AA">
        <w:rPr>
          <w:lang w:val="en-GB"/>
        </w:rPr>
        <w:t>he</w:t>
      </w:r>
      <w:r w:rsidR="00B03527" w:rsidRPr="00C2796B">
        <w:rPr>
          <w:lang w:val="en-GB"/>
        </w:rPr>
        <w:t xml:space="preserve"> introduction of FAST and AUDIT</w:t>
      </w:r>
      <w:r w:rsidR="003D5BF8">
        <w:rPr>
          <w:lang w:val="en-GB"/>
        </w:rPr>
        <w:t>-</w:t>
      </w:r>
      <w:r w:rsidR="00B03527" w:rsidRPr="00C2796B">
        <w:rPr>
          <w:lang w:val="en-GB"/>
        </w:rPr>
        <w:t>C tool</w:t>
      </w:r>
      <w:r w:rsidR="000C4D57" w:rsidRPr="00C2796B">
        <w:rPr>
          <w:lang w:val="en-GB"/>
        </w:rPr>
        <w:t>s</w:t>
      </w:r>
      <w:r w:rsidR="00B03527" w:rsidRPr="00C2796B">
        <w:rPr>
          <w:lang w:val="en-GB"/>
        </w:rPr>
        <w:t xml:space="preserve"> in combination with hypertension management </w:t>
      </w:r>
      <w:r w:rsidR="003856AA">
        <w:rPr>
          <w:lang w:val="en-GB"/>
        </w:rPr>
        <w:t>would</w:t>
      </w:r>
      <w:r w:rsidR="00B03527" w:rsidRPr="00C2796B">
        <w:rPr>
          <w:lang w:val="en-GB"/>
        </w:rPr>
        <w:t xml:space="preserve"> improve control and outcomes. </w:t>
      </w:r>
    </w:p>
    <w:p w14:paraId="14B6AAEA" w14:textId="77777777" w:rsidR="00B03527" w:rsidRPr="00C2796B" w:rsidRDefault="00B03527" w:rsidP="00B03527">
      <w:pPr>
        <w:pStyle w:val="Paragraph"/>
        <w:spacing w:line="360" w:lineRule="auto"/>
      </w:pPr>
      <w:bookmarkStart w:id="18" w:name="_Hlk9255048"/>
      <w:bookmarkEnd w:id="17"/>
      <w:r w:rsidRPr="00C2796B">
        <w:t>Stakeholders outlined the following concerns about this indicator:</w:t>
      </w:r>
      <w:r w:rsidRPr="00C2796B">
        <w:rPr>
          <w:b/>
          <w:bCs/>
          <w:kern w:val="32"/>
          <w:u w:val="single"/>
        </w:rPr>
        <w:t xml:space="preserve"> </w:t>
      </w:r>
    </w:p>
    <w:p w14:paraId="1C8B84EE" w14:textId="10C7549A" w:rsidR="002213B0" w:rsidRDefault="000C7A5D" w:rsidP="00B03527">
      <w:pPr>
        <w:pStyle w:val="Bulletleft1"/>
        <w:rPr>
          <w:bCs/>
        </w:rPr>
      </w:pPr>
      <w:bookmarkStart w:id="19" w:name="_Hlk9413473"/>
      <w:bookmarkStart w:id="20" w:name="_Hlk9348291"/>
      <w:bookmarkEnd w:id="18"/>
      <w:r>
        <w:rPr>
          <w:bCs/>
        </w:rPr>
        <w:t>The t</w:t>
      </w:r>
      <w:r w:rsidR="002213B0">
        <w:rPr>
          <w:bCs/>
        </w:rPr>
        <w:t xml:space="preserve">erm ‘unsafe’ drinking </w:t>
      </w:r>
      <w:r>
        <w:rPr>
          <w:bCs/>
        </w:rPr>
        <w:t xml:space="preserve">is incorrect </w:t>
      </w:r>
      <w:r w:rsidR="002213B0">
        <w:rPr>
          <w:bCs/>
        </w:rPr>
        <w:t>as no level of drinking is ‘safe’</w:t>
      </w:r>
    </w:p>
    <w:bookmarkEnd w:id="19"/>
    <w:p w14:paraId="4FC1810C" w14:textId="6237C682" w:rsidR="00B03527" w:rsidRPr="00AE38DB" w:rsidRDefault="00B50B39" w:rsidP="00B03527">
      <w:pPr>
        <w:pStyle w:val="Bulletleft1"/>
        <w:rPr>
          <w:bCs/>
        </w:rPr>
      </w:pPr>
      <w:r>
        <w:rPr>
          <w:bCs/>
        </w:rPr>
        <w:t>S</w:t>
      </w:r>
      <w:r>
        <w:rPr>
          <w:lang w:val="en-GB"/>
        </w:rPr>
        <w:t xml:space="preserve">mall indicator denominators at </w:t>
      </w:r>
      <w:r>
        <w:t xml:space="preserve">individual </w:t>
      </w:r>
      <w:r>
        <w:rPr>
          <w:lang w:val="en-GB"/>
        </w:rPr>
        <w:t>GP practice level negatively impact on the validity of the indicator</w:t>
      </w:r>
    </w:p>
    <w:bookmarkEnd w:id="20"/>
    <w:p w14:paraId="3EC787D5" w14:textId="4A055696" w:rsidR="00B03527" w:rsidRPr="00E405E1" w:rsidRDefault="00B03527" w:rsidP="00B03527">
      <w:pPr>
        <w:pStyle w:val="Bulletleft1"/>
      </w:pPr>
      <w:r w:rsidRPr="00B03527">
        <w:rPr>
          <w:lang w:val="en-GB"/>
        </w:rPr>
        <w:t xml:space="preserve">GP </w:t>
      </w:r>
      <w:r w:rsidR="003856AA">
        <w:rPr>
          <w:lang w:val="en-GB"/>
        </w:rPr>
        <w:t>p</w:t>
      </w:r>
      <w:r w:rsidRPr="00B03527">
        <w:rPr>
          <w:lang w:val="en-GB"/>
        </w:rPr>
        <w:t xml:space="preserve">ractices </w:t>
      </w:r>
      <w:r w:rsidR="000C7A5D">
        <w:rPr>
          <w:lang w:val="en-GB"/>
        </w:rPr>
        <w:t xml:space="preserve">may </w:t>
      </w:r>
      <w:r w:rsidRPr="00B03527">
        <w:rPr>
          <w:lang w:val="en-GB"/>
        </w:rPr>
        <w:t>not be familiar with these tools</w:t>
      </w:r>
      <w:r>
        <w:rPr>
          <w:lang w:val="en-GB"/>
        </w:rPr>
        <w:t xml:space="preserve">. </w:t>
      </w:r>
      <w:r w:rsidR="00A9270F">
        <w:rPr>
          <w:lang w:val="en-GB"/>
        </w:rPr>
        <w:t>Tools would need to be embedded into</w:t>
      </w:r>
      <w:r w:rsidRPr="00B03527">
        <w:rPr>
          <w:lang w:val="en-GB"/>
        </w:rPr>
        <w:t xml:space="preserve"> </w:t>
      </w:r>
      <w:r>
        <w:rPr>
          <w:lang w:val="en-GB"/>
        </w:rPr>
        <w:t xml:space="preserve">current </w:t>
      </w:r>
      <w:r w:rsidRPr="00B03527">
        <w:rPr>
          <w:lang w:val="en-GB"/>
        </w:rPr>
        <w:t>GP prescribing and consultation system</w:t>
      </w:r>
      <w:r>
        <w:rPr>
          <w:lang w:val="en-GB"/>
        </w:rPr>
        <w:t>s</w:t>
      </w:r>
      <w:r w:rsidR="00A9270F">
        <w:rPr>
          <w:lang w:val="en-GB"/>
        </w:rPr>
        <w:t xml:space="preserve"> for efficient use</w:t>
      </w:r>
    </w:p>
    <w:p w14:paraId="0E9CCBAD" w14:textId="49D78CA3" w:rsidR="00A9270F" w:rsidRDefault="003856AA" w:rsidP="002213B0">
      <w:pPr>
        <w:pStyle w:val="Bulletleft1"/>
      </w:pPr>
      <w:bookmarkStart w:id="21" w:name="_Hlk9348126"/>
      <w:r>
        <w:t>Whether the</w:t>
      </w:r>
      <w:r w:rsidR="00A9270F">
        <w:t xml:space="preserve"> burden of introducing a</w:t>
      </w:r>
      <w:r w:rsidR="00E405E1" w:rsidRPr="00E405E1">
        <w:t xml:space="preserve">lcohol screening </w:t>
      </w:r>
      <w:r>
        <w:t>tools</w:t>
      </w:r>
      <w:r w:rsidRPr="00E405E1">
        <w:t xml:space="preserve"> </w:t>
      </w:r>
      <w:r w:rsidR="00E405E1" w:rsidRPr="00E405E1">
        <w:t xml:space="preserve">in </w:t>
      </w:r>
      <w:r w:rsidR="00B50B39">
        <w:t xml:space="preserve">the </w:t>
      </w:r>
      <w:r w:rsidR="00E405E1" w:rsidRPr="00E405E1">
        <w:t xml:space="preserve">QOF </w:t>
      </w:r>
      <w:r w:rsidR="00B50B39">
        <w:t xml:space="preserve">for people newly diagnosed with hypertension </w:t>
      </w:r>
      <w:r>
        <w:t xml:space="preserve">is </w:t>
      </w:r>
      <w:r w:rsidR="00E405E1" w:rsidRPr="00E405E1">
        <w:t>proportionate to the benefit</w:t>
      </w:r>
      <w:r w:rsidR="00A9270F">
        <w:t>s</w:t>
      </w:r>
      <w:r w:rsidR="00E405E1" w:rsidRPr="00E405E1">
        <w:t xml:space="preserve"> </w:t>
      </w:r>
    </w:p>
    <w:p w14:paraId="01F85E7A" w14:textId="4995C391" w:rsidR="004A517E" w:rsidRDefault="00E405E1" w:rsidP="002213B0">
      <w:pPr>
        <w:pStyle w:val="Bulletleft1"/>
      </w:pPr>
      <w:r w:rsidRPr="00E405E1">
        <w:t xml:space="preserve">The National Screening Committee </w:t>
      </w:r>
      <w:r w:rsidR="00862879">
        <w:t xml:space="preserve">(NSC) </w:t>
      </w:r>
      <w:r w:rsidRPr="00E405E1">
        <w:t>does not currently recommend screening for alcohol</w:t>
      </w:r>
      <w:r w:rsidR="003856AA">
        <w:t xml:space="preserve"> use</w:t>
      </w:r>
      <w:r w:rsidRPr="00E405E1">
        <w:t>.</w:t>
      </w:r>
      <w:bookmarkEnd w:id="21"/>
    </w:p>
    <w:p w14:paraId="37D9A2F5" w14:textId="77777777" w:rsidR="004A517E" w:rsidRDefault="004A517E">
      <w:pPr>
        <w:rPr>
          <w:rFonts w:ascii="Arial" w:hAnsi="Arial"/>
          <w:lang w:val="en-US"/>
        </w:rPr>
      </w:pPr>
      <w:r>
        <w:br w:type="page"/>
      </w:r>
    </w:p>
    <w:p w14:paraId="6B1CC606" w14:textId="77777777" w:rsidR="009C1354" w:rsidRPr="00C2796B" w:rsidRDefault="009C1354" w:rsidP="008846F3">
      <w:pPr>
        <w:pStyle w:val="Heading3"/>
      </w:pPr>
      <w:bookmarkStart w:id="22" w:name="_Hlk9608630"/>
      <w:r w:rsidRPr="00C2796B">
        <w:lastRenderedPageBreak/>
        <w:t>Considerations for the advisory committee</w:t>
      </w:r>
    </w:p>
    <w:p w14:paraId="544D31ED" w14:textId="77777777" w:rsidR="0092431B" w:rsidRPr="00C2796B" w:rsidRDefault="0092431B" w:rsidP="0092431B">
      <w:pPr>
        <w:pStyle w:val="Paragraph"/>
      </w:pPr>
      <w:r w:rsidRPr="00C2796B">
        <w:t>The committee is asked to consider:</w:t>
      </w:r>
    </w:p>
    <w:bookmarkEnd w:id="22"/>
    <w:p w14:paraId="033555A9" w14:textId="77777777" w:rsidR="00AA74EB" w:rsidRDefault="00AA74EB" w:rsidP="00AA74EB">
      <w:pPr>
        <w:pStyle w:val="Bulletleft1"/>
      </w:pPr>
      <w:r>
        <w:t xml:space="preserve">The use of the term ‘unsafe’ </w:t>
      </w:r>
    </w:p>
    <w:p w14:paraId="3023EACB" w14:textId="77777777" w:rsidR="00AA74EB" w:rsidRDefault="00AA74EB" w:rsidP="00AA74EB">
      <w:pPr>
        <w:pStyle w:val="Bulletleft1"/>
      </w:pPr>
      <w:r>
        <w:t>Stakeholder concerns around patient numbers:</w:t>
      </w:r>
    </w:p>
    <w:p w14:paraId="6CF342A4" w14:textId="25EC5BE7" w:rsidR="00AA74EB" w:rsidRDefault="00AA74EB" w:rsidP="00AA74EB">
      <w:pPr>
        <w:pStyle w:val="Bulletleft1"/>
        <w:numPr>
          <w:ilvl w:val="2"/>
          <w:numId w:val="10"/>
        </w:numPr>
      </w:pPr>
      <w:r>
        <w:rPr>
          <w:lang w:val="en-GB"/>
        </w:rPr>
        <w:t>small indicator denominators at individual GP practice level</w:t>
      </w:r>
    </w:p>
    <w:p w14:paraId="4B5076B4" w14:textId="5969E5F6" w:rsidR="00AA74EB" w:rsidRDefault="00AA74EB" w:rsidP="00AA74EB">
      <w:pPr>
        <w:pStyle w:val="Bulletleft1"/>
        <w:numPr>
          <w:ilvl w:val="2"/>
          <w:numId w:val="10"/>
        </w:numPr>
      </w:pPr>
      <w:r>
        <w:rPr>
          <w:lang w:val="en-GB"/>
        </w:rPr>
        <w:t xml:space="preserve">burden of work for general practice </w:t>
      </w:r>
    </w:p>
    <w:p w14:paraId="68E6AB3C" w14:textId="4EA7FF6F" w:rsidR="00AA74EB" w:rsidRDefault="00AA74EB" w:rsidP="00AA74EB">
      <w:pPr>
        <w:pStyle w:val="Bulletleft1"/>
      </w:pPr>
      <w:r>
        <w:t>Knowledge of the two tools and access to the tools in GP systems</w:t>
      </w:r>
    </w:p>
    <w:p w14:paraId="74440073" w14:textId="0CB204BB" w:rsidR="00AA74EB" w:rsidRDefault="00AA74EB" w:rsidP="00AA74EB">
      <w:pPr>
        <w:pStyle w:val="Bulletleft1"/>
      </w:pPr>
      <w:r>
        <w:t xml:space="preserve">Concerns around </w:t>
      </w:r>
      <w:r w:rsidR="00862879">
        <w:t>contradicting guidance from the NSC</w:t>
      </w:r>
    </w:p>
    <w:p w14:paraId="6FD22BF1" w14:textId="77777777" w:rsidR="00AA74EB" w:rsidRDefault="00AA74EB" w:rsidP="00AA74EB">
      <w:pPr>
        <w:pStyle w:val="Bulletleft1"/>
      </w:pPr>
      <w:r>
        <w:t>Alignment with the QOF review:</w:t>
      </w:r>
    </w:p>
    <w:p w14:paraId="6CECB99B" w14:textId="77777777" w:rsidR="00AA74EB" w:rsidRDefault="00AA74EB" w:rsidP="00AA74EB">
      <w:pPr>
        <w:pStyle w:val="Bulletleft1"/>
        <w:numPr>
          <w:ilvl w:val="2"/>
          <w:numId w:val="10"/>
        </w:numPr>
      </w:pPr>
      <w:r>
        <w:t>increase the likelihood of improved patient outcomes</w:t>
      </w:r>
    </w:p>
    <w:p w14:paraId="50994F4B" w14:textId="77777777" w:rsidR="00AA74EB" w:rsidRDefault="00AA74EB" w:rsidP="00AA74EB">
      <w:pPr>
        <w:pStyle w:val="Bulletleft1"/>
        <w:numPr>
          <w:ilvl w:val="2"/>
          <w:numId w:val="10"/>
        </w:numPr>
      </w:pPr>
      <w:r>
        <w:t xml:space="preserve">decrease the likelihood of harm from overtreatment, and </w:t>
      </w:r>
    </w:p>
    <w:p w14:paraId="2483BDF3" w14:textId="77777777" w:rsidR="00AA74EB" w:rsidRDefault="00AA74EB" w:rsidP="00AA74EB">
      <w:pPr>
        <w:pStyle w:val="Bulletleft1"/>
        <w:numPr>
          <w:ilvl w:val="2"/>
          <w:numId w:val="10"/>
        </w:numPr>
      </w:pPr>
      <w:r>
        <w:t>improve the personalisation of care.</w:t>
      </w:r>
    </w:p>
    <w:p w14:paraId="464947BE" w14:textId="77777777" w:rsidR="00AA74EB" w:rsidRPr="005508EE" w:rsidRDefault="00AA74EB" w:rsidP="005B6D38">
      <w:pPr>
        <w:pStyle w:val="Bulletleft1"/>
        <w:numPr>
          <w:ilvl w:val="0"/>
          <w:numId w:val="0"/>
        </w:numPr>
        <w:ind w:left="284"/>
      </w:pPr>
    </w:p>
    <w:p w14:paraId="3F7867DA" w14:textId="33C2A923" w:rsidR="003F694A" w:rsidRPr="00EF3258" w:rsidRDefault="003F694A" w:rsidP="005C3893">
      <w:pPr>
        <w:pStyle w:val="Bulletleft1"/>
      </w:pPr>
      <w:r w:rsidRPr="00EF3258">
        <w:rPr>
          <w:b/>
          <w:bCs/>
        </w:rPr>
        <w:br w:type="page"/>
      </w:r>
    </w:p>
    <w:p w14:paraId="774BA500" w14:textId="067EA820" w:rsidR="007136A7" w:rsidRPr="008846F3" w:rsidRDefault="009072F7" w:rsidP="008846F3">
      <w:pPr>
        <w:pStyle w:val="Heading2"/>
        <w:rPr>
          <w:i w:val="0"/>
          <w:iCs w:val="0"/>
        </w:rPr>
      </w:pPr>
      <w:bookmarkStart w:id="23" w:name="_Toc17815933"/>
      <w:bookmarkStart w:id="24" w:name="_Hlk8139408"/>
      <w:bookmarkStart w:id="25" w:name="_Hlk8139364"/>
      <w:r w:rsidRPr="008846F3">
        <w:rPr>
          <w:i w:val="0"/>
          <w:iCs w:val="0"/>
        </w:rPr>
        <w:lastRenderedPageBreak/>
        <w:t>IND</w:t>
      </w:r>
      <w:r w:rsidR="00CA77AE" w:rsidRPr="008846F3">
        <w:rPr>
          <w:i w:val="0"/>
          <w:iCs w:val="0"/>
        </w:rPr>
        <w:t>4</w:t>
      </w:r>
      <w:r w:rsidRPr="008846F3">
        <w:rPr>
          <w:i w:val="0"/>
          <w:iCs w:val="0"/>
        </w:rPr>
        <w:t xml:space="preserve">7: </w:t>
      </w:r>
      <w:r w:rsidR="00CA77AE" w:rsidRPr="008846F3">
        <w:rPr>
          <w:i w:val="0"/>
          <w:iCs w:val="0"/>
        </w:rPr>
        <w:t xml:space="preserve">Alcohol brief intervention </w:t>
      </w:r>
      <w:r w:rsidR="006F2843" w:rsidRPr="008846F3">
        <w:rPr>
          <w:i w:val="0"/>
          <w:iCs w:val="0"/>
        </w:rPr>
        <w:t xml:space="preserve">– </w:t>
      </w:r>
      <w:r w:rsidR="00CA77AE" w:rsidRPr="008846F3">
        <w:rPr>
          <w:i w:val="0"/>
          <w:iCs w:val="0"/>
        </w:rPr>
        <w:t>new</w:t>
      </w:r>
      <w:r w:rsidR="006F2843" w:rsidRPr="008846F3">
        <w:rPr>
          <w:i w:val="0"/>
          <w:iCs w:val="0"/>
        </w:rPr>
        <w:t xml:space="preserve"> di</w:t>
      </w:r>
      <w:r w:rsidR="00CA77AE" w:rsidRPr="008846F3">
        <w:rPr>
          <w:i w:val="0"/>
          <w:iCs w:val="0"/>
        </w:rPr>
        <w:t>agnos</w:t>
      </w:r>
      <w:r w:rsidR="006F2843" w:rsidRPr="008846F3">
        <w:rPr>
          <w:i w:val="0"/>
          <w:iCs w:val="0"/>
        </w:rPr>
        <w:t>is</w:t>
      </w:r>
      <w:r w:rsidR="00CA77AE" w:rsidRPr="008846F3">
        <w:rPr>
          <w:i w:val="0"/>
          <w:iCs w:val="0"/>
        </w:rPr>
        <w:t xml:space="preserve"> </w:t>
      </w:r>
      <w:r w:rsidR="006F2843" w:rsidRPr="008846F3">
        <w:rPr>
          <w:i w:val="0"/>
          <w:iCs w:val="0"/>
        </w:rPr>
        <w:t xml:space="preserve">of </w:t>
      </w:r>
      <w:r w:rsidR="00CA77AE" w:rsidRPr="008846F3">
        <w:rPr>
          <w:i w:val="0"/>
          <w:iCs w:val="0"/>
        </w:rPr>
        <w:t>hypertension</w:t>
      </w:r>
      <w:bookmarkEnd w:id="23"/>
    </w:p>
    <w:p w14:paraId="2C05E73D" w14:textId="4B62523B" w:rsidR="007136A7" w:rsidRPr="00130EC7" w:rsidRDefault="00CA77AE" w:rsidP="005C3893">
      <w:pPr>
        <w:pStyle w:val="Paragraph"/>
        <w:spacing w:line="360" w:lineRule="auto"/>
        <w:rPr>
          <w:i/>
        </w:rPr>
      </w:pPr>
      <w:r w:rsidRPr="00CA77AE">
        <w:rPr>
          <w:i/>
        </w:rPr>
        <w:t>The percentage of patients with a new diagnosis of hypertension in the preceding 12 months with a FAST score of ≥3 or AUDIT-C score of ≥5 who have received brief intervention to help them reduce their alcohol related risk within 3 months of the score being recorded.</w:t>
      </w:r>
      <w:r w:rsidR="009072F7" w:rsidRPr="00130EC7">
        <w:rPr>
          <w:i/>
        </w:rPr>
        <w:t xml:space="preserve"> </w:t>
      </w:r>
    </w:p>
    <w:p w14:paraId="7984DAE9" w14:textId="008100A8" w:rsidR="007136A7" w:rsidRDefault="007136A7" w:rsidP="008846F3">
      <w:pPr>
        <w:pStyle w:val="Heading3"/>
      </w:pPr>
      <w:bookmarkStart w:id="26" w:name="_Hlk8139508"/>
      <w:bookmarkEnd w:id="24"/>
      <w:r>
        <w:t>Rationale</w:t>
      </w:r>
    </w:p>
    <w:p w14:paraId="18CEA6DE" w14:textId="2D758DE2" w:rsidR="00D76F5A" w:rsidRPr="00FF23E1" w:rsidRDefault="00A137EF" w:rsidP="005C3893">
      <w:pPr>
        <w:pStyle w:val="Paragraph"/>
        <w:spacing w:line="360" w:lineRule="auto"/>
        <w:rPr>
          <w:b/>
          <w:bCs/>
          <w:kern w:val="32"/>
          <w:u w:val="single"/>
        </w:rPr>
      </w:pPr>
      <w:r>
        <w:t>This indicator is intended to identify those people who have been given advice to reduce alcohol consumption to help in effective treatment of their hypertension.</w:t>
      </w:r>
      <w:bookmarkStart w:id="27" w:name="_Hlk8831041"/>
      <w:bookmarkEnd w:id="26"/>
    </w:p>
    <w:p w14:paraId="3A7EBA94" w14:textId="2560E8FB" w:rsidR="007136A7" w:rsidRPr="002C4126" w:rsidRDefault="007136A7" w:rsidP="008846F3">
      <w:pPr>
        <w:pStyle w:val="Heading3"/>
      </w:pPr>
      <w:bookmarkStart w:id="28" w:name="_Hlk9257327"/>
      <w:r w:rsidRPr="002C4126">
        <w:t>Summary of consultation comments</w:t>
      </w:r>
    </w:p>
    <w:p w14:paraId="571D88C7" w14:textId="77777777" w:rsidR="001D6DFD" w:rsidRPr="002C4126" w:rsidRDefault="001D6DFD" w:rsidP="001D6DFD">
      <w:pPr>
        <w:pStyle w:val="Paragraph"/>
        <w:spacing w:line="360" w:lineRule="auto"/>
      </w:pPr>
      <w:bookmarkStart w:id="29" w:name="_Hlk9256998"/>
      <w:bookmarkEnd w:id="28"/>
      <w:r w:rsidRPr="002C4126">
        <w:t>Stakeholders outlined the following concerns about this indicator:</w:t>
      </w:r>
      <w:r w:rsidRPr="002C4126">
        <w:rPr>
          <w:b/>
          <w:bCs/>
          <w:kern w:val="32"/>
          <w:u w:val="single"/>
        </w:rPr>
        <w:t xml:space="preserve"> </w:t>
      </w:r>
    </w:p>
    <w:bookmarkEnd w:id="29"/>
    <w:p w14:paraId="5AF408C5" w14:textId="5A949A8E" w:rsidR="00386007" w:rsidRDefault="003856AA" w:rsidP="00386007">
      <w:pPr>
        <w:pStyle w:val="Bulletleft1"/>
      </w:pPr>
      <w:r>
        <w:rPr>
          <w:lang w:val="en-GB"/>
        </w:rPr>
        <w:t xml:space="preserve">It is not clear </w:t>
      </w:r>
      <w:r w:rsidR="00CB6E1F">
        <w:rPr>
          <w:lang w:val="en-GB"/>
        </w:rPr>
        <w:t xml:space="preserve">if </w:t>
      </w:r>
      <w:r>
        <w:rPr>
          <w:lang w:val="en-GB"/>
        </w:rPr>
        <w:t xml:space="preserve">the aim </w:t>
      </w:r>
      <w:r w:rsidR="00CB6E1F">
        <w:rPr>
          <w:lang w:val="en-GB"/>
        </w:rPr>
        <w:t>i</w:t>
      </w:r>
      <w:r w:rsidR="00DC0CD5">
        <w:rPr>
          <w:lang w:val="en-GB"/>
        </w:rPr>
        <w:t>s brief advice given</w:t>
      </w:r>
      <w:r w:rsidR="00CB6E1F">
        <w:rPr>
          <w:lang w:val="en-GB"/>
        </w:rPr>
        <w:t xml:space="preserve"> within </w:t>
      </w:r>
      <w:r>
        <w:rPr>
          <w:lang w:val="en-GB"/>
        </w:rPr>
        <w:t xml:space="preserve">the </w:t>
      </w:r>
      <w:r w:rsidR="00CB6E1F">
        <w:rPr>
          <w:lang w:val="en-GB"/>
        </w:rPr>
        <w:t xml:space="preserve">3 months screening window or </w:t>
      </w:r>
      <w:r>
        <w:rPr>
          <w:lang w:val="en-GB"/>
        </w:rPr>
        <w:t xml:space="preserve">a </w:t>
      </w:r>
      <w:r w:rsidR="00CB6E1F">
        <w:rPr>
          <w:lang w:val="en-GB"/>
        </w:rPr>
        <w:t>reduction in drinking seen within 3 months of brief advice</w:t>
      </w:r>
      <w:r w:rsidR="00386007" w:rsidRPr="00386007">
        <w:rPr>
          <w:lang w:val="en-GB"/>
        </w:rPr>
        <w:t xml:space="preserve"> </w:t>
      </w:r>
    </w:p>
    <w:p w14:paraId="09E767BB" w14:textId="7DEBD7CE" w:rsidR="00CB6E1F" w:rsidRDefault="00CB6E1F" w:rsidP="005E62A7">
      <w:pPr>
        <w:pStyle w:val="Bulletleft1"/>
      </w:pPr>
      <w:r>
        <w:t xml:space="preserve">The burden of </w:t>
      </w:r>
      <w:r w:rsidR="00862879">
        <w:t xml:space="preserve">providing brief intervention </w:t>
      </w:r>
      <w:r w:rsidR="003856AA">
        <w:t>compared</w:t>
      </w:r>
      <w:r w:rsidR="005E62A7" w:rsidRPr="005E62A7">
        <w:t xml:space="preserve"> to the benefit</w:t>
      </w:r>
      <w:r>
        <w:t>s</w:t>
      </w:r>
      <w:r w:rsidR="005E62A7" w:rsidRPr="005E62A7">
        <w:t xml:space="preserve">. </w:t>
      </w:r>
    </w:p>
    <w:p w14:paraId="48D6B88A" w14:textId="77777777" w:rsidR="007136A7" w:rsidRPr="002C4126" w:rsidRDefault="007136A7" w:rsidP="008846F3">
      <w:pPr>
        <w:pStyle w:val="Heading3"/>
      </w:pPr>
      <w:r w:rsidRPr="002C4126">
        <w:t>Considerations for the advisory committee</w:t>
      </w:r>
    </w:p>
    <w:p w14:paraId="60E26C2C" w14:textId="77777777" w:rsidR="00A80975" w:rsidRPr="002C4126" w:rsidRDefault="00A80975" w:rsidP="00A80975">
      <w:pPr>
        <w:pStyle w:val="Paragraph"/>
      </w:pPr>
      <w:bookmarkStart w:id="30" w:name="_Hlk8914480"/>
      <w:bookmarkEnd w:id="27"/>
      <w:r w:rsidRPr="002C4126">
        <w:t>The committee is asked to consider:</w:t>
      </w:r>
    </w:p>
    <w:bookmarkEnd w:id="30"/>
    <w:p w14:paraId="0CBF017D" w14:textId="092064CF" w:rsidR="00386007" w:rsidRPr="00386007" w:rsidRDefault="007522A0" w:rsidP="005E62A7">
      <w:pPr>
        <w:pStyle w:val="Bulletleft1"/>
      </w:pPr>
      <w:r>
        <w:t xml:space="preserve">Does the indicator wording need </w:t>
      </w:r>
      <w:r w:rsidR="004A517E">
        <w:t>amending to be clear we are measuring provision of the brief intervention</w:t>
      </w:r>
      <w:r w:rsidR="00346B57">
        <w:t xml:space="preserve"> rather than reduction in alcohol consumption?</w:t>
      </w:r>
    </w:p>
    <w:p w14:paraId="63032C99" w14:textId="03F7E264" w:rsidR="00862879" w:rsidRPr="00862879" w:rsidRDefault="004A517E" w:rsidP="005B6D38">
      <w:pPr>
        <w:pStyle w:val="Bulletleft1"/>
      </w:pPr>
      <w:r>
        <w:rPr>
          <w:bCs/>
        </w:rPr>
        <w:t>Stakeholder concerns around t</w:t>
      </w:r>
      <w:r w:rsidR="00DC0CD5">
        <w:rPr>
          <w:bCs/>
        </w:rPr>
        <w:t xml:space="preserve">he </w:t>
      </w:r>
      <w:r w:rsidR="00862879">
        <w:rPr>
          <w:bCs/>
        </w:rPr>
        <w:t xml:space="preserve">clinical </w:t>
      </w:r>
      <w:r w:rsidR="00DC0CD5">
        <w:rPr>
          <w:bCs/>
        </w:rPr>
        <w:t>benefits versus the burden</w:t>
      </w:r>
    </w:p>
    <w:p w14:paraId="716C37FA" w14:textId="77777777" w:rsidR="00862879" w:rsidRDefault="00862879" w:rsidP="00862879">
      <w:pPr>
        <w:pStyle w:val="Bulletleft1"/>
      </w:pPr>
      <w:r>
        <w:t>Alignment with the QOF review:</w:t>
      </w:r>
    </w:p>
    <w:p w14:paraId="5FAC6462" w14:textId="77777777" w:rsidR="00862879" w:rsidRDefault="00862879" w:rsidP="00862879">
      <w:pPr>
        <w:pStyle w:val="Bulletleft1"/>
        <w:numPr>
          <w:ilvl w:val="2"/>
          <w:numId w:val="10"/>
        </w:numPr>
      </w:pPr>
      <w:r>
        <w:t>increase the likelihood of improved patient outcomes</w:t>
      </w:r>
    </w:p>
    <w:p w14:paraId="7393F976" w14:textId="77777777" w:rsidR="00862879" w:rsidRDefault="00862879" w:rsidP="00862879">
      <w:pPr>
        <w:pStyle w:val="Bulletleft1"/>
        <w:numPr>
          <w:ilvl w:val="2"/>
          <w:numId w:val="10"/>
        </w:numPr>
      </w:pPr>
      <w:r>
        <w:t xml:space="preserve">decrease the likelihood of harm from overtreatment, and </w:t>
      </w:r>
    </w:p>
    <w:p w14:paraId="0ED6195C" w14:textId="77777777" w:rsidR="00862879" w:rsidRDefault="00862879" w:rsidP="00862879">
      <w:pPr>
        <w:pStyle w:val="Bulletleft1"/>
        <w:numPr>
          <w:ilvl w:val="2"/>
          <w:numId w:val="10"/>
        </w:numPr>
      </w:pPr>
      <w:r>
        <w:t>improve the personalisation of care.</w:t>
      </w:r>
    </w:p>
    <w:p w14:paraId="6038784E" w14:textId="77777777" w:rsidR="00862879" w:rsidRPr="005E62A7" w:rsidRDefault="00862879" w:rsidP="00D72C40">
      <w:pPr>
        <w:pStyle w:val="Bulletleft1"/>
        <w:numPr>
          <w:ilvl w:val="0"/>
          <w:numId w:val="0"/>
        </w:numPr>
        <w:ind w:left="284"/>
      </w:pPr>
    </w:p>
    <w:p w14:paraId="3ADF7130" w14:textId="77777777" w:rsidR="005E62A7" w:rsidRPr="00FF23E1" w:rsidRDefault="005E62A7" w:rsidP="005E62A7">
      <w:pPr>
        <w:pStyle w:val="Bulletleft1"/>
        <w:numPr>
          <w:ilvl w:val="0"/>
          <w:numId w:val="0"/>
        </w:numPr>
        <w:ind w:left="284"/>
        <w:rPr>
          <w:lang w:val="en-GB"/>
        </w:rPr>
      </w:pPr>
    </w:p>
    <w:p w14:paraId="162F8A70" w14:textId="1FA94FE4" w:rsidR="007136A7" w:rsidRDefault="007136A7" w:rsidP="005C3893">
      <w:pPr>
        <w:spacing w:line="360" w:lineRule="auto"/>
        <w:rPr>
          <w:sz w:val="28"/>
          <w:szCs w:val="28"/>
        </w:rPr>
      </w:pPr>
      <w:r>
        <w:rPr>
          <w:sz w:val="28"/>
          <w:szCs w:val="28"/>
        </w:rPr>
        <w:br w:type="page"/>
      </w:r>
    </w:p>
    <w:p w14:paraId="330A89BD" w14:textId="1E1A70B1" w:rsidR="006B17FD" w:rsidRPr="008846F3" w:rsidRDefault="006B17FD" w:rsidP="008846F3">
      <w:pPr>
        <w:pStyle w:val="Heading2"/>
        <w:rPr>
          <w:i w:val="0"/>
          <w:iCs w:val="0"/>
        </w:rPr>
      </w:pPr>
      <w:bookmarkStart w:id="31" w:name="_Toc17815934"/>
      <w:bookmarkStart w:id="32" w:name="_Hlk8139606"/>
      <w:bookmarkStart w:id="33" w:name="_Toc522098032"/>
      <w:bookmarkEnd w:id="25"/>
      <w:r w:rsidRPr="008846F3">
        <w:rPr>
          <w:i w:val="0"/>
          <w:iCs w:val="0"/>
        </w:rPr>
        <w:lastRenderedPageBreak/>
        <w:t xml:space="preserve">IND48: Alcohol screening </w:t>
      </w:r>
      <w:r w:rsidR="006F2843" w:rsidRPr="008846F3">
        <w:rPr>
          <w:i w:val="0"/>
          <w:iCs w:val="0"/>
        </w:rPr>
        <w:t xml:space="preserve">- </w:t>
      </w:r>
      <w:r w:rsidRPr="008846F3">
        <w:rPr>
          <w:i w:val="0"/>
          <w:iCs w:val="0"/>
        </w:rPr>
        <w:t>new diagnosis of depression or anxiety</w:t>
      </w:r>
      <w:bookmarkEnd w:id="31"/>
    </w:p>
    <w:p w14:paraId="56A5F1F8" w14:textId="2E3D0688" w:rsidR="006B17FD" w:rsidRPr="006F2843" w:rsidRDefault="006B17FD" w:rsidP="006C0C61">
      <w:pPr>
        <w:pStyle w:val="Paragraph"/>
        <w:spacing w:line="360" w:lineRule="auto"/>
        <w:rPr>
          <w:i/>
        </w:rPr>
      </w:pPr>
      <w:r w:rsidRPr="006F2843">
        <w:rPr>
          <w:i/>
        </w:rPr>
        <w:t>The percentage of patients with a new diagnosis of depression or anxiety in the preceding 12 months who have been screened for unsafe drinking using the FAST or AUDIT-C tool in the 3 months before or after their diagnosis being recorded.</w:t>
      </w:r>
    </w:p>
    <w:p w14:paraId="60256325" w14:textId="77777777" w:rsidR="006B17FD" w:rsidRPr="003D5D5A" w:rsidRDefault="006B17FD" w:rsidP="008846F3">
      <w:pPr>
        <w:pStyle w:val="Heading3"/>
      </w:pPr>
      <w:r>
        <w:t>Rationale</w:t>
      </w:r>
    </w:p>
    <w:bookmarkEnd w:id="32"/>
    <w:p w14:paraId="44B9DED7" w14:textId="61BA668A" w:rsidR="006B17FD" w:rsidRDefault="00A137EF" w:rsidP="00A137EF">
      <w:pPr>
        <w:pStyle w:val="Paragraph"/>
        <w:spacing w:line="360" w:lineRule="auto"/>
      </w:pPr>
      <w:r>
        <w:t>Managing alcohol intake can reduce risk of developing depression and anxiety and can help to manage symptoms in those with anxiety and depression. This indicator aims to identify people with depression or anxiety who are at risk of unsafe alcohol consumption.</w:t>
      </w:r>
    </w:p>
    <w:p w14:paraId="5C173034" w14:textId="66C6D042" w:rsidR="00A137EF" w:rsidRPr="002C4126" w:rsidRDefault="00A137EF" w:rsidP="008846F3">
      <w:pPr>
        <w:pStyle w:val="Heading3"/>
      </w:pPr>
      <w:bookmarkStart w:id="34" w:name="_Hlk8831150"/>
      <w:r w:rsidRPr="002C4126">
        <w:t>Summary of consultation comments</w:t>
      </w:r>
    </w:p>
    <w:p w14:paraId="5DDC389A" w14:textId="015F3741" w:rsidR="00FC1841" w:rsidRPr="002C4126" w:rsidRDefault="00FC1841" w:rsidP="004247FB">
      <w:pPr>
        <w:pStyle w:val="Paragraph"/>
        <w:spacing w:line="360" w:lineRule="auto"/>
      </w:pPr>
      <w:r w:rsidRPr="002C4126">
        <w:t>Stakeholders outlined the following concerns about this indicator:</w:t>
      </w:r>
      <w:r w:rsidRPr="002C4126">
        <w:rPr>
          <w:b/>
          <w:bCs/>
          <w:kern w:val="32"/>
          <w:u w:val="single"/>
        </w:rPr>
        <w:t xml:space="preserve"> </w:t>
      </w:r>
    </w:p>
    <w:p w14:paraId="27EB4170" w14:textId="11FA24BD" w:rsidR="00386007" w:rsidRPr="00386007" w:rsidRDefault="000C7A5D" w:rsidP="00386007">
      <w:pPr>
        <w:pStyle w:val="Bulletleft1"/>
        <w:rPr>
          <w:bCs/>
        </w:rPr>
      </w:pPr>
      <w:bookmarkStart w:id="35" w:name="_Hlk9348221"/>
      <w:bookmarkStart w:id="36" w:name="_Hlk9257380"/>
      <w:bookmarkStart w:id="37" w:name="_Hlk9348678"/>
      <w:r>
        <w:rPr>
          <w:bCs/>
        </w:rPr>
        <w:t>The</w:t>
      </w:r>
      <w:r w:rsidR="00386007" w:rsidRPr="00386007">
        <w:rPr>
          <w:bCs/>
        </w:rPr>
        <w:t xml:space="preserve"> term ‘unsafe’ drinking </w:t>
      </w:r>
      <w:r>
        <w:rPr>
          <w:bCs/>
        </w:rPr>
        <w:t xml:space="preserve">is incorrect </w:t>
      </w:r>
      <w:r w:rsidR="00386007" w:rsidRPr="00386007">
        <w:rPr>
          <w:bCs/>
        </w:rPr>
        <w:t>as no level of drinking is ‘safe’</w:t>
      </w:r>
    </w:p>
    <w:p w14:paraId="232E65F0" w14:textId="26583343" w:rsidR="00361432" w:rsidRPr="00B50B39" w:rsidRDefault="007522A0" w:rsidP="00B50B39">
      <w:pPr>
        <w:pStyle w:val="Bulletleft1"/>
      </w:pPr>
      <w:r>
        <w:rPr>
          <w:lang w:val="en-GB"/>
        </w:rPr>
        <w:t xml:space="preserve">If small indicator denominators at </w:t>
      </w:r>
      <w:r w:rsidR="00361432">
        <w:rPr>
          <w:lang w:val="en-GB"/>
        </w:rPr>
        <w:t xml:space="preserve">individual </w:t>
      </w:r>
      <w:r>
        <w:rPr>
          <w:lang w:val="en-GB"/>
        </w:rPr>
        <w:t>GP practice level impact on the validity of the indicator</w:t>
      </w:r>
    </w:p>
    <w:p w14:paraId="03EEFBC5" w14:textId="20B3529B" w:rsidR="007E4F40" w:rsidRPr="00386007" w:rsidRDefault="007E4F40" w:rsidP="00386007">
      <w:pPr>
        <w:pStyle w:val="Bulletleft1"/>
        <w:rPr>
          <w:lang w:val="en-GB"/>
        </w:rPr>
      </w:pPr>
      <w:r w:rsidRPr="007E4F40">
        <w:rPr>
          <w:lang w:val="en-GB"/>
        </w:rPr>
        <w:t xml:space="preserve">Discussions about alcohol </w:t>
      </w:r>
      <w:r w:rsidR="003856AA">
        <w:rPr>
          <w:lang w:val="en-GB"/>
        </w:rPr>
        <w:t xml:space="preserve">use are </w:t>
      </w:r>
      <w:r w:rsidR="002C4126" w:rsidRPr="00386007">
        <w:rPr>
          <w:lang w:val="en-GB"/>
        </w:rPr>
        <w:t>currently</w:t>
      </w:r>
      <w:r w:rsidRPr="00386007">
        <w:rPr>
          <w:lang w:val="en-GB"/>
        </w:rPr>
        <w:t xml:space="preserve"> standard in these consultations</w:t>
      </w:r>
      <w:r w:rsidR="00FC1841" w:rsidRPr="00386007">
        <w:rPr>
          <w:lang w:val="en-GB"/>
        </w:rPr>
        <w:t xml:space="preserve"> so the </w:t>
      </w:r>
      <w:r w:rsidRPr="00386007">
        <w:rPr>
          <w:lang w:val="en-GB"/>
        </w:rPr>
        <w:t xml:space="preserve">value </w:t>
      </w:r>
      <w:r w:rsidR="00FC1841" w:rsidRPr="00386007">
        <w:rPr>
          <w:lang w:val="en-GB"/>
        </w:rPr>
        <w:t>of this indicator was queried</w:t>
      </w:r>
      <w:bookmarkEnd w:id="35"/>
      <w:bookmarkEnd w:id="36"/>
    </w:p>
    <w:p w14:paraId="4713F478" w14:textId="1A74BFCE" w:rsidR="005A1A5C" w:rsidRPr="005A1A5C" w:rsidRDefault="003856AA" w:rsidP="005A1A5C">
      <w:pPr>
        <w:pStyle w:val="Bulletleft1"/>
      </w:pPr>
      <w:r>
        <w:t>I</w:t>
      </w:r>
      <w:r w:rsidR="005A1A5C" w:rsidRPr="005A1A5C">
        <w:t xml:space="preserve">ntroducing additional structured tools into a depression assessment </w:t>
      </w:r>
      <w:r>
        <w:t>as</w:t>
      </w:r>
      <w:r w:rsidR="005A1A5C" w:rsidRPr="005A1A5C">
        <w:t xml:space="preserve"> </w:t>
      </w:r>
      <w:r w:rsidR="005A1A5C">
        <w:t xml:space="preserve">this </w:t>
      </w:r>
      <w:r w:rsidR="005A1A5C" w:rsidRPr="005A1A5C">
        <w:t>may detrimentally affect the GP’s ability to build rapport and undertake a holistic</w:t>
      </w:r>
      <w:r>
        <w:t xml:space="preserve"> </w:t>
      </w:r>
      <w:r w:rsidR="005A1A5C" w:rsidRPr="005A1A5C">
        <w:t>patient-</w:t>
      </w:r>
      <w:proofErr w:type="spellStart"/>
      <w:r w:rsidR="005A1A5C" w:rsidRPr="005A1A5C">
        <w:t>centred</w:t>
      </w:r>
      <w:proofErr w:type="spellEnd"/>
      <w:r w:rsidR="005A1A5C" w:rsidRPr="005A1A5C">
        <w:t xml:space="preserve"> approach  </w:t>
      </w:r>
    </w:p>
    <w:p w14:paraId="023502A1" w14:textId="0BEEFDDB" w:rsidR="00B50B39" w:rsidRDefault="005A1A5C" w:rsidP="004247FB">
      <w:pPr>
        <w:pStyle w:val="Bulletleft1"/>
        <w:rPr>
          <w:lang w:val="en-GB"/>
        </w:rPr>
      </w:pPr>
      <w:r w:rsidRPr="005A1A5C">
        <w:rPr>
          <w:lang w:val="en-GB"/>
        </w:rPr>
        <w:t xml:space="preserve">The use of </w:t>
      </w:r>
      <w:r w:rsidR="002C4126">
        <w:rPr>
          <w:lang w:val="en-GB"/>
        </w:rPr>
        <w:t xml:space="preserve">using </w:t>
      </w:r>
      <w:r w:rsidRPr="005A1A5C">
        <w:rPr>
          <w:lang w:val="en-GB"/>
        </w:rPr>
        <w:t xml:space="preserve">FAST or AUDIT-C </w:t>
      </w:r>
      <w:r w:rsidR="002C4126">
        <w:rPr>
          <w:lang w:val="en-GB"/>
        </w:rPr>
        <w:t xml:space="preserve">screening </w:t>
      </w:r>
      <w:r w:rsidRPr="005A1A5C">
        <w:rPr>
          <w:lang w:val="en-GB"/>
        </w:rPr>
        <w:t>tool</w:t>
      </w:r>
      <w:r w:rsidR="002C4126">
        <w:rPr>
          <w:lang w:val="en-GB"/>
        </w:rPr>
        <w:t>s</w:t>
      </w:r>
      <w:r w:rsidRPr="005A1A5C">
        <w:rPr>
          <w:lang w:val="en-GB"/>
        </w:rPr>
        <w:t xml:space="preserve"> at practice level is not currently expected in IAPT services </w:t>
      </w:r>
    </w:p>
    <w:p w14:paraId="78956034" w14:textId="6A8D80FD" w:rsidR="005A1A5C" w:rsidRDefault="005A1A5C" w:rsidP="004247FB">
      <w:pPr>
        <w:pStyle w:val="Bulletleft1"/>
        <w:rPr>
          <w:lang w:val="en-GB"/>
        </w:rPr>
      </w:pPr>
      <w:r w:rsidRPr="005A1A5C">
        <w:rPr>
          <w:lang w:val="en-GB"/>
        </w:rPr>
        <w:t>The</w:t>
      </w:r>
      <w:r w:rsidR="00566FFF">
        <w:rPr>
          <w:lang w:val="en-GB"/>
        </w:rPr>
        <w:t xml:space="preserve"> length of </w:t>
      </w:r>
      <w:r w:rsidR="003856AA">
        <w:rPr>
          <w:lang w:val="en-GB"/>
        </w:rPr>
        <w:t xml:space="preserve">the </w:t>
      </w:r>
      <w:r w:rsidRPr="005A1A5C">
        <w:rPr>
          <w:lang w:val="en-GB"/>
        </w:rPr>
        <w:t xml:space="preserve">tools could be burdensome </w:t>
      </w:r>
      <w:r w:rsidR="002C4126">
        <w:rPr>
          <w:lang w:val="en-GB"/>
        </w:rPr>
        <w:t xml:space="preserve">with risky </w:t>
      </w:r>
      <w:r w:rsidRPr="005A1A5C">
        <w:rPr>
          <w:lang w:val="en-GB"/>
        </w:rPr>
        <w:t xml:space="preserve">consequences </w:t>
      </w:r>
      <w:r w:rsidR="002C4126">
        <w:rPr>
          <w:lang w:val="en-GB"/>
        </w:rPr>
        <w:t xml:space="preserve">to the person, for example, if the </w:t>
      </w:r>
      <w:r w:rsidRPr="005A1A5C">
        <w:rPr>
          <w:lang w:val="en-GB"/>
        </w:rPr>
        <w:t>p</w:t>
      </w:r>
      <w:r w:rsidR="002C4126">
        <w:rPr>
          <w:lang w:val="en-GB"/>
        </w:rPr>
        <w:t>erson is</w:t>
      </w:r>
      <w:r w:rsidRPr="005A1A5C">
        <w:rPr>
          <w:lang w:val="en-GB"/>
        </w:rPr>
        <w:t xml:space="preserve"> handed the form to fill out themselves without explanation</w:t>
      </w:r>
    </w:p>
    <w:p w14:paraId="2D9C4E24" w14:textId="519A6039" w:rsidR="005A1A5C" w:rsidRDefault="00566FFF" w:rsidP="004247FB">
      <w:pPr>
        <w:pStyle w:val="Bulletleft1"/>
        <w:rPr>
          <w:lang w:val="en-GB"/>
        </w:rPr>
      </w:pPr>
      <w:r>
        <w:rPr>
          <w:lang w:val="en-GB"/>
        </w:rPr>
        <w:t>W</w:t>
      </w:r>
      <w:r w:rsidR="005A1A5C">
        <w:rPr>
          <w:lang w:val="en-GB"/>
        </w:rPr>
        <w:t>hether</w:t>
      </w:r>
      <w:r w:rsidR="005A1A5C" w:rsidRPr="005A1A5C">
        <w:rPr>
          <w:lang w:val="en-GB"/>
        </w:rPr>
        <w:t xml:space="preserve"> </w:t>
      </w:r>
      <w:r w:rsidR="002C4126">
        <w:rPr>
          <w:lang w:val="en-GB"/>
        </w:rPr>
        <w:t>GPs</w:t>
      </w:r>
      <w:r w:rsidR="005A1A5C" w:rsidRPr="005A1A5C">
        <w:rPr>
          <w:lang w:val="en-GB"/>
        </w:rPr>
        <w:t xml:space="preserve"> would feel confident in asking individuals about alcohol in relation to anxiety</w:t>
      </w:r>
      <w:r w:rsidR="005A1A5C">
        <w:rPr>
          <w:lang w:val="en-GB"/>
        </w:rPr>
        <w:t xml:space="preserve"> or </w:t>
      </w:r>
      <w:r w:rsidR="005A1A5C" w:rsidRPr="005A1A5C">
        <w:rPr>
          <w:lang w:val="en-GB"/>
        </w:rPr>
        <w:t xml:space="preserve">depression </w:t>
      </w:r>
    </w:p>
    <w:p w14:paraId="62B7C705" w14:textId="578AE1F8" w:rsidR="005A1A5C" w:rsidRDefault="00566FFF" w:rsidP="004247FB">
      <w:pPr>
        <w:pStyle w:val="Bulletleft1"/>
        <w:rPr>
          <w:lang w:val="en-GB"/>
        </w:rPr>
      </w:pPr>
      <w:r>
        <w:rPr>
          <w:lang w:val="en-GB"/>
        </w:rPr>
        <w:t>W</w:t>
      </w:r>
      <w:r w:rsidR="005A1A5C">
        <w:rPr>
          <w:lang w:val="en-GB"/>
        </w:rPr>
        <w:t>hether</w:t>
      </w:r>
      <w:r w:rsidR="005A1A5C" w:rsidRPr="005A1A5C">
        <w:rPr>
          <w:lang w:val="en-GB"/>
        </w:rPr>
        <w:t xml:space="preserve"> there is an evidence base for the 3 month</w:t>
      </w:r>
      <w:r w:rsidR="00347EDE">
        <w:rPr>
          <w:lang w:val="en-GB"/>
        </w:rPr>
        <w:t>s</w:t>
      </w:r>
      <w:r w:rsidR="005A1A5C" w:rsidRPr="005A1A5C">
        <w:rPr>
          <w:lang w:val="en-GB"/>
        </w:rPr>
        <w:t xml:space="preserve"> before or after time scale</w:t>
      </w:r>
      <w:r>
        <w:rPr>
          <w:lang w:val="en-GB"/>
        </w:rPr>
        <w:t>.</w:t>
      </w:r>
    </w:p>
    <w:p w14:paraId="7A05BD18" w14:textId="4AA74D40" w:rsidR="00361432" w:rsidRPr="00B50B39" w:rsidRDefault="003C7B7D" w:rsidP="00B50B39">
      <w:pPr>
        <w:pStyle w:val="Bulletleft1"/>
        <w:rPr>
          <w:lang w:val="en-GB"/>
        </w:rPr>
      </w:pPr>
      <w:r>
        <w:rPr>
          <w:lang w:val="en-GB"/>
        </w:rPr>
        <w:t>The n</w:t>
      </w:r>
      <w:r w:rsidR="005A1A5C">
        <w:rPr>
          <w:lang w:val="en-GB"/>
        </w:rPr>
        <w:t xml:space="preserve">eed to ensure </w:t>
      </w:r>
      <w:r w:rsidR="00566FFF">
        <w:rPr>
          <w:lang w:val="en-GB"/>
        </w:rPr>
        <w:t>the</w:t>
      </w:r>
      <w:r w:rsidR="005A1A5C" w:rsidRPr="005A1A5C">
        <w:rPr>
          <w:lang w:val="en-GB"/>
        </w:rPr>
        <w:t xml:space="preserve"> indicator d</w:t>
      </w:r>
      <w:r>
        <w:rPr>
          <w:lang w:val="en-GB"/>
        </w:rPr>
        <w:t>oes</w:t>
      </w:r>
      <w:r w:rsidR="005A1A5C" w:rsidRPr="005A1A5C">
        <w:rPr>
          <w:lang w:val="en-GB"/>
        </w:rPr>
        <w:t xml:space="preserve"> not detract practices from referring individuals onto IAPT services</w:t>
      </w:r>
      <w:r w:rsidR="00566FFF">
        <w:rPr>
          <w:lang w:val="en-GB"/>
        </w:rPr>
        <w:t>, a priority in the</w:t>
      </w:r>
      <w:r w:rsidR="005A1A5C" w:rsidRPr="005A1A5C">
        <w:rPr>
          <w:lang w:val="en-GB"/>
        </w:rPr>
        <w:t xml:space="preserve"> </w:t>
      </w:r>
      <w:hyperlink r:id="rId26" w:history="1">
        <w:r w:rsidR="005A1A5C" w:rsidRPr="005A1A5C">
          <w:rPr>
            <w:rStyle w:val="Hyperlink"/>
            <w:lang w:val="en-GB"/>
          </w:rPr>
          <w:t>Long Term Plan</w:t>
        </w:r>
      </w:hyperlink>
      <w:r w:rsidR="005A1A5C" w:rsidRPr="005A1A5C">
        <w:rPr>
          <w:lang w:val="en-GB"/>
        </w:rPr>
        <w:t>.</w:t>
      </w:r>
    </w:p>
    <w:bookmarkEnd w:id="37"/>
    <w:p w14:paraId="5AE9B263" w14:textId="77777777" w:rsidR="005508EE" w:rsidRDefault="005508EE" w:rsidP="005508EE">
      <w:pPr>
        <w:rPr>
          <w:rFonts w:ascii="Arial" w:hAnsi="Arial"/>
          <w:b/>
          <w:bCs/>
          <w:u w:val="single"/>
        </w:rPr>
      </w:pPr>
    </w:p>
    <w:p w14:paraId="00A12751" w14:textId="074771E9" w:rsidR="00A137EF" w:rsidRPr="005508EE" w:rsidRDefault="00A137EF" w:rsidP="008846F3">
      <w:pPr>
        <w:pStyle w:val="Heading3"/>
      </w:pPr>
      <w:r w:rsidRPr="005508EE">
        <w:lastRenderedPageBreak/>
        <w:t>Considerations for the advisory committee</w:t>
      </w:r>
    </w:p>
    <w:bookmarkEnd w:id="34"/>
    <w:p w14:paraId="5BA1D07E" w14:textId="77777777" w:rsidR="00A80975" w:rsidRPr="00A80975" w:rsidRDefault="00A80975" w:rsidP="00A80975">
      <w:pPr>
        <w:pStyle w:val="Paragraph"/>
        <w:spacing w:line="360" w:lineRule="auto"/>
      </w:pPr>
      <w:r w:rsidRPr="002C4126">
        <w:t>The committee is asked to consider:</w:t>
      </w:r>
    </w:p>
    <w:p w14:paraId="03583339" w14:textId="77777777" w:rsidR="00862879" w:rsidRDefault="003C7B7D" w:rsidP="00386007">
      <w:pPr>
        <w:pStyle w:val="Bulletleft1"/>
        <w:rPr>
          <w:bCs/>
        </w:rPr>
      </w:pPr>
      <w:r>
        <w:rPr>
          <w:bCs/>
        </w:rPr>
        <w:t>T</w:t>
      </w:r>
      <w:r w:rsidR="00386007" w:rsidRPr="00386007">
        <w:rPr>
          <w:bCs/>
        </w:rPr>
        <w:t>he term ‘unsafe’ drinking</w:t>
      </w:r>
    </w:p>
    <w:p w14:paraId="69B1C9AD" w14:textId="77777777" w:rsidR="00862879" w:rsidRDefault="00862879" w:rsidP="00862879">
      <w:pPr>
        <w:pStyle w:val="Bulletleft1"/>
      </w:pPr>
      <w:r>
        <w:t>Stakeholder concerns around patient numbers:</w:t>
      </w:r>
    </w:p>
    <w:p w14:paraId="6492E5FC" w14:textId="77777777" w:rsidR="00862879" w:rsidRDefault="00862879" w:rsidP="00862879">
      <w:pPr>
        <w:pStyle w:val="Bulletleft1"/>
        <w:numPr>
          <w:ilvl w:val="2"/>
          <w:numId w:val="10"/>
        </w:numPr>
      </w:pPr>
      <w:r>
        <w:rPr>
          <w:lang w:val="en-GB"/>
        </w:rPr>
        <w:t>small indicator denominators at individual GP practice level</w:t>
      </w:r>
    </w:p>
    <w:p w14:paraId="65F4D9D2" w14:textId="2A6A3D48" w:rsidR="00386007" w:rsidRPr="00386007" w:rsidRDefault="00862879" w:rsidP="005B6D38">
      <w:pPr>
        <w:pStyle w:val="Bulletleft1"/>
        <w:numPr>
          <w:ilvl w:val="2"/>
          <w:numId w:val="10"/>
        </w:numPr>
        <w:rPr>
          <w:bCs/>
        </w:rPr>
      </w:pPr>
      <w:r>
        <w:rPr>
          <w:lang w:val="en-GB"/>
        </w:rPr>
        <w:t>burden of work for general practice</w:t>
      </w:r>
      <w:r w:rsidR="00386007" w:rsidRPr="00386007">
        <w:rPr>
          <w:bCs/>
        </w:rPr>
        <w:t xml:space="preserve"> </w:t>
      </w:r>
    </w:p>
    <w:p w14:paraId="431ED9E0" w14:textId="3D6E2F00" w:rsidR="005A1A5C" w:rsidRPr="005B6D38" w:rsidRDefault="003C7B7D" w:rsidP="00862879">
      <w:pPr>
        <w:pStyle w:val="Bulletleft1"/>
        <w:rPr>
          <w:lang w:val="en-GB"/>
        </w:rPr>
      </w:pPr>
      <w:r w:rsidRPr="005B6D38">
        <w:rPr>
          <w:lang w:val="en-GB"/>
        </w:rPr>
        <w:t>Whether</w:t>
      </w:r>
      <w:r w:rsidR="00566FFF" w:rsidRPr="005B6D38">
        <w:rPr>
          <w:lang w:val="en-GB"/>
        </w:rPr>
        <w:t xml:space="preserve"> </w:t>
      </w:r>
      <w:r w:rsidR="00DB3C58" w:rsidRPr="005B6D38">
        <w:rPr>
          <w:lang w:val="en-GB"/>
        </w:rPr>
        <w:t>d</w:t>
      </w:r>
      <w:r w:rsidR="005A1A5C" w:rsidRPr="005B6D38">
        <w:rPr>
          <w:lang w:val="en-GB"/>
        </w:rPr>
        <w:t xml:space="preserve">iscussions about alcohol </w:t>
      </w:r>
      <w:r w:rsidR="0086032D">
        <w:rPr>
          <w:lang w:val="en-GB"/>
        </w:rPr>
        <w:t xml:space="preserve">use </w:t>
      </w:r>
      <w:r w:rsidRPr="005B6D38">
        <w:rPr>
          <w:lang w:val="en-GB"/>
        </w:rPr>
        <w:t>are</w:t>
      </w:r>
      <w:r w:rsidR="005A1A5C" w:rsidRPr="005B6D38">
        <w:rPr>
          <w:lang w:val="en-GB"/>
        </w:rPr>
        <w:t xml:space="preserve"> </w:t>
      </w:r>
      <w:r w:rsidR="00566FFF" w:rsidRPr="005B6D38">
        <w:rPr>
          <w:lang w:val="en-GB"/>
        </w:rPr>
        <w:t xml:space="preserve">already </w:t>
      </w:r>
      <w:r w:rsidR="005A1A5C" w:rsidRPr="005B6D38">
        <w:rPr>
          <w:lang w:val="en-GB"/>
        </w:rPr>
        <w:t>standard</w:t>
      </w:r>
      <w:r w:rsidR="0086032D">
        <w:rPr>
          <w:lang w:val="en-GB"/>
        </w:rPr>
        <w:t xml:space="preserve"> practice </w:t>
      </w:r>
    </w:p>
    <w:p w14:paraId="119934C1" w14:textId="7DFE71DC" w:rsidR="005A1A5C" w:rsidRPr="005A1A5C" w:rsidRDefault="00155A83" w:rsidP="005A1A5C">
      <w:pPr>
        <w:pStyle w:val="Bulletleft1"/>
      </w:pPr>
      <w:r>
        <w:t xml:space="preserve">The impact of </w:t>
      </w:r>
      <w:r w:rsidR="00DB3C58">
        <w:t>i</w:t>
      </w:r>
      <w:r w:rsidR="005A1A5C" w:rsidRPr="005A1A5C">
        <w:t xml:space="preserve">ntroducing structured tools </w:t>
      </w:r>
      <w:r w:rsidR="002C4126">
        <w:t xml:space="preserve">on </w:t>
      </w:r>
      <w:r w:rsidR="0086032D">
        <w:t xml:space="preserve">providing a </w:t>
      </w:r>
      <w:r w:rsidR="002C4126">
        <w:t>patient-</w:t>
      </w:r>
      <w:proofErr w:type="spellStart"/>
      <w:r w:rsidR="002C4126">
        <w:t>centred</w:t>
      </w:r>
      <w:proofErr w:type="spellEnd"/>
      <w:r w:rsidR="002C4126">
        <w:t xml:space="preserve"> approach</w:t>
      </w:r>
      <w:r w:rsidR="0086032D">
        <w:t xml:space="preserve"> to care </w:t>
      </w:r>
      <w:r w:rsidR="002C4126">
        <w:t xml:space="preserve"> </w:t>
      </w:r>
    </w:p>
    <w:p w14:paraId="5F8449C9" w14:textId="76044220" w:rsidR="005A1A5C" w:rsidRDefault="00D41537" w:rsidP="005A1A5C">
      <w:pPr>
        <w:pStyle w:val="Bulletleft1"/>
        <w:rPr>
          <w:lang w:val="en-GB"/>
        </w:rPr>
      </w:pPr>
      <w:r>
        <w:rPr>
          <w:lang w:val="en-GB"/>
        </w:rPr>
        <w:t>Stakeholder comments about t</w:t>
      </w:r>
      <w:r w:rsidR="003C7B7D">
        <w:rPr>
          <w:lang w:val="en-GB"/>
        </w:rPr>
        <w:t>he c</w:t>
      </w:r>
      <w:r w:rsidR="00155A83">
        <w:rPr>
          <w:lang w:val="en-GB"/>
        </w:rPr>
        <w:t>onfidence of</w:t>
      </w:r>
      <w:r w:rsidR="00DB3C58">
        <w:rPr>
          <w:lang w:val="en-GB"/>
        </w:rPr>
        <w:t xml:space="preserve"> GPs</w:t>
      </w:r>
      <w:r w:rsidR="005A1A5C" w:rsidRPr="005A1A5C">
        <w:rPr>
          <w:lang w:val="en-GB"/>
        </w:rPr>
        <w:t xml:space="preserve"> asking </w:t>
      </w:r>
      <w:r w:rsidR="0086032D">
        <w:rPr>
          <w:lang w:val="en-GB"/>
        </w:rPr>
        <w:t xml:space="preserve">people </w:t>
      </w:r>
      <w:r w:rsidR="005A1A5C" w:rsidRPr="005A1A5C">
        <w:rPr>
          <w:lang w:val="en-GB"/>
        </w:rPr>
        <w:t xml:space="preserve">about </w:t>
      </w:r>
      <w:r w:rsidR="0086032D">
        <w:rPr>
          <w:lang w:val="en-GB"/>
        </w:rPr>
        <w:t xml:space="preserve">their alcohol when providing care for their </w:t>
      </w:r>
      <w:r w:rsidR="0086032D" w:rsidRPr="005B6D38">
        <w:rPr>
          <w:lang w:val="en-GB"/>
        </w:rPr>
        <w:t>anxiety</w:t>
      </w:r>
      <w:r w:rsidR="0086032D">
        <w:rPr>
          <w:lang w:val="en-GB"/>
        </w:rPr>
        <w:t xml:space="preserve"> </w:t>
      </w:r>
      <w:r w:rsidR="0086032D" w:rsidRPr="005B6D38">
        <w:rPr>
          <w:lang w:val="en-GB"/>
        </w:rPr>
        <w:t>/</w:t>
      </w:r>
      <w:r w:rsidR="0086032D">
        <w:rPr>
          <w:lang w:val="en-GB"/>
        </w:rPr>
        <w:t xml:space="preserve"> </w:t>
      </w:r>
      <w:r w:rsidR="0086032D" w:rsidRPr="005B6D38">
        <w:rPr>
          <w:lang w:val="en-GB"/>
        </w:rPr>
        <w:t>depression</w:t>
      </w:r>
    </w:p>
    <w:p w14:paraId="710F85A6" w14:textId="3B87C46A" w:rsidR="005A1A5C" w:rsidRDefault="003C7B7D" w:rsidP="005A1A5C">
      <w:pPr>
        <w:pStyle w:val="Bulletleft1"/>
        <w:rPr>
          <w:lang w:val="en-GB"/>
        </w:rPr>
      </w:pPr>
      <w:r>
        <w:rPr>
          <w:lang w:val="en-GB"/>
        </w:rPr>
        <w:t>T</w:t>
      </w:r>
      <w:r w:rsidR="00155A83">
        <w:rPr>
          <w:lang w:val="en-GB"/>
        </w:rPr>
        <w:t>he</w:t>
      </w:r>
      <w:r w:rsidR="005A1A5C" w:rsidRPr="005A1A5C">
        <w:rPr>
          <w:lang w:val="en-GB"/>
        </w:rPr>
        <w:t xml:space="preserve"> evidence base </w:t>
      </w:r>
      <w:r w:rsidR="0086032D">
        <w:rPr>
          <w:lang w:val="en-GB"/>
        </w:rPr>
        <w:t>for</w:t>
      </w:r>
      <w:r w:rsidR="00155A83">
        <w:rPr>
          <w:lang w:val="en-GB"/>
        </w:rPr>
        <w:t xml:space="preserve"> the timesc</w:t>
      </w:r>
      <w:r>
        <w:rPr>
          <w:lang w:val="en-GB"/>
        </w:rPr>
        <w:t>a</w:t>
      </w:r>
      <w:r w:rsidR="00155A83">
        <w:rPr>
          <w:lang w:val="en-GB"/>
        </w:rPr>
        <w:t>le</w:t>
      </w:r>
      <w:r w:rsidR="0086032D">
        <w:rPr>
          <w:lang w:val="en-GB"/>
        </w:rPr>
        <w:t xml:space="preserve"> – why 3 months?</w:t>
      </w:r>
    </w:p>
    <w:p w14:paraId="7B872524" w14:textId="423ABD26" w:rsidR="005A1A5C" w:rsidRDefault="003C7B7D" w:rsidP="005A1A5C">
      <w:pPr>
        <w:pStyle w:val="Bulletleft1"/>
        <w:rPr>
          <w:lang w:val="en-GB"/>
        </w:rPr>
      </w:pPr>
      <w:r>
        <w:rPr>
          <w:lang w:val="en-GB"/>
        </w:rPr>
        <w:t xml:space="preserve">The </w:t>
      </w:r>
      <w:r w:rsidR="007522A0">
        <w:rPr>
          <w:lang w:val="en-GB"/>
        </w:rPr>
        <w:t xml:space="preserve">suggestion this has the </w:t>
      </w:r>
      <w:r>
        <w:rPr>
          <w:lang w:val="en-GB"/>
        </w:rPr>
        <w:t>p</w:t>
      </w:r>
      <w:r w:rsidR="00155A83">
        <w:rPr>
          <w:lang w:val="en-GB"/>
        </w:rPr>
        <w:t xml:space="preserve">otential </w:t>
      </w:r>
      <w:r w:rsidR="007522A0">
        <w:rPr>
          <w:lang w:val="en-GB"/>
        </w:rPr>
        <w:t xml:space="preserve">to </w:t>
      </w:r>
      <w:r w:rsidR="00DA6FB8">
        <w:rPr>
          <w:lang w:val="en-GB"/>
        </w:rPr>
        <w:t>detract r</w:t>
      </w:r>
      <w:r w:rsidR="00155A83">
        <w:rPr>
          <w:lang w:val="en-GB"/>
        </w:rPr>
        <w:t xml:space="preserve">eferrals to </w:t>
      </w:r>
      <w:r w:rsidR="005A1A5C" w:rsidRPr="005A1A5C">
        <w:rPr>
          <w:lang w:val="en-GB"/>
        </w:rPr>
        <w:t>IAPT services</w:t>
      </w:r>
    </w:p>
    <w:p w14:paraId="4D2F9106" w14:textId="77777777" w:rsidR="0086032D" w:rsidRDefault="0086032D" w:rsidP="0086032D">
      <w:pPr>
        <w:pStyle w:val="Bulletleft1"/>
      </w:pPr>
      <w:r>
        <w:t>Alignment with the QOF review:</w:t>
      </w:r>
    </w:p>
    <w:p w14:paraId="34DB7051" w14:textId="77777777" w:rsidR="0086032D" w:rsidRDefault="0086032D" w:rsidP="0086032D">
      <w:pPr>
        <w:pStyle w:val="Bulletleft1"/>
        <w:numPr>
          <w:ilvl w:val="2"/>
          <w:numId w:val="10"/>
        </w:numPr>
      </w:pPr>
      <w:r>
        <w:t>increase the likelihood of improved patient outcomes</w:t>
      </w:r>
    </w:p>
    <w:p w14:paraId="6170A4CC" w14:textId="77777777" w:rsidR="0086032D" w:rsidRDefault="0086032D" w:rsidP="0086032D">
      <w:pPr>
        <w:pStyle w:val="Bulletleft1"/>
        <w:numPr>
          <w:ilvl w:val="2"/>
          <w:numId w:val="10"/>
        </w:numPr>
      </w:pPr>
      <w:bookmarkStart w:id="38" w:name="_Hlk9604728"/>
      <w:r>
        <w:t>decrease the likelihood of harm from overtreatment</w:t>
      </w:r>
      <w:bookmarkEnd w:id="38"/>
      <w:r>
        <w:t xml:space="preserve">, and </w:t>
      </w:r>
    </w:p>
    <w:p w14:paraId="6E68FFF0" w14:textId="01E1ABA5" w:rsidR="0086032D" w:rsidRPr="004247FB" w:rsidRDefault="0086032D" w:rsidP="005B6D38">
      <w:pPr>
        <w:pStyle w:val="Bulletleft1"/>
        <w:numPr>
          <w:ilvl w:val="2"/>
          <w:numId w:val="10"/>
        </w:numPr>
        <w:rPr>
          <w:lang w:val="en-GB"/>
        </w:rPr>
      </w:pPr>
      <w:r>
        <w:t>improve the personalisation of care</w:t>
      </w:r>
      <w:r w:rsidR="00B17751">
        <w:t>.</w:t>
      </w:r>
    </w:p>
    <w:p w14:paraId="75D9687A" w14:textId="4FB9B2BC" w:rsidR="00B95E5A" w:rsidRDefault="00B95E5A" w:rsidP="00B95E5A">
      <w:pPr>
        <w:pStyle w:val="Paragraph"/>
      </w:pPr>
    </w:p>
    <w:p w14:paraId="220AAECA" w14:textId="3032774E" w:rsidR="00155A83" w:rsidRDefault="00155A83">
      <w:pPr>
        <w:rPr>
          <w:rFonts w:ascii="Arial" w:hAnsi="Arial"/>
        </w:rPr>
      </w:pPr>
      <w:r>
        <w:br w:type="page"/>
      </w:r>
    </w:p>
    <w:p w14:paraId="76BA53C6" w14:textId="57F64D56" w:rsidR="00B95E5A" w:rsidRPr="008846F3" w:rsidRDefault="00B95E5A" w:rsidP="008846F3">
      <w:pPr>
        <w:pStyle w:val="Heading2"/>
        <w:rPr>
          <w:i w:val="0"/>
          <w:iCs w:val="0"/>
        </w:rPr>
      </w:pPr>
      <w:bookmarkStart w:id="39" w:name="_Toc17815935"/>
      <w:bookmarkStart w:id="40" w:name="_Hlk8139784"/>
      <w:r w:rsidRPr="008846F3">
        <w:rPr>
          <w:i w:val="0"/>
          <w:iCs w:val="0"/>
        </w:rPr>
        <w:lastRenderedPageBreak/>
        <w:t xml:space="preserve">IND49: Alcohol brief intervention </w:t>
      </w:r>
      <w:r w:rsidR="006F2843" w:rsidRPr="008846F3">
        <w:rPr>
          <w:i w:val="0"/>
          <w:iCs w:val="0"/>
        </w:rPr>
        <w:t xml:space="preserve">- </w:t>
      </w:r>
      <w:r w:rsidRPr="008846F3">
        <w:rPr>
          <w:i w:val="0"/>
          <w:iCs w:val="0"/>
        </w:rPr>
        <w:t>new diagnosis of depression or anxiety</w:t>
      </w:r>
      <w:bookmarkEnd w:id="39"/>
    </w:p>
    <w:p w14:paraId="35835E6C" w14:textId="7DB9F3BF" w:rsidR="00B95E5A" w:rsidRPr="006F2843" w:rsidRDefault="00B95E5A" w:rsidP="006C0C61">
      <w:pPr>
        <w:pStyle w:val="Paragraph"/>
        <w:spacing w:line="360" w:lineRule="auto"/>
        <w:rPr>
          <w:i/>
        </w:rPr>
      </w:pPr>
      <w:r w:rsidRPr="006F2843">
        <w:rPr>
          <w:i/>
        </w:rPr>
        <w:t xml:space="preserve">The percentage of patients with a new diagnosis of depression or anxiety with a FAST score of ≥3 or AUDIT-C score of ≥5 who have received brief intervention to help them reduce their alcohol related risk within 3 months of the score being recorded. </w:t>
      </w:r>
    </w:p>
    <w:p w14:paraId="03A3F16A" w14:textId="61C8D8F3" w:rsidR="00B95E5A" w:rsidRDefault="00B95E5A" w:rsidP="008846F3">
      <w:pPr>
        <w:pStyle w:val="Heading3"/>
      </w:pPr>
      <w:r w:rsidRPr="00B95E5A">
        <w:t>Rationale</w:t>
      </w:r>
    </w:p>
    <w:bookmarkEnd w:id="40"/>
    <w:p w14:paraId="18464D05" w14:textId="5DCC2C8C" w:rsidR="0092431B" w:rsidRPr="005001FC" w:rsidRDefault="00341BA8" w:rsidP="005001FC">
      <w:pPr>
        <w:pStyle w:val="Paragraph"/>
        <w:spacing w:line="360" w:lineRule="auto"/>
      </w:pPr>
      <w:r>
        <w:t>This indicator is intended to identify those people with depression or anxiety who have been given advice to reduce alcohol consumption to better manage their condition.</w:t>
      </w:r>
      <w:bookmarkStart w:id="41" w:name="_Hlk8831449"/>
    </w:p>
    <w:p w14:paraId="69978BBE" w14:textId="2141BCB7" w:rsidR="00960B9B" w:rsidRPr="002C4126" w:rsidRDefault="00FC1841" w:rsidP="008846F3">
      <w:pPr>
        <w:pStyle w:val="Heading3"/>
      </w:pPr>
      <w:r w:rsidRPr="002C4126">
        <w:t>Summary of consultation comments</w:t>
      </w:r>
    </w:p>
    <w:p w14:paraId="7416C1AC" w14:textId="4CD4D9C5" w:rsidR="00960B9B" w:rsidRDefault="00960B9B" w:rsidP="00960B9B">
      <w:pPr>
        <w:pStyle w:val="Bulletleft1"/>
        <w:numPr>
          <w:ilvl w:val="0"/>
          <w:numId w:val="0"/>
        </w:numPr>
        <w:ind w:left="284" w:hanging="284"/>
        <w:rPr>
          <w:b/>
          <w:bCs/>
          <w:u w:val="single"/>
        </w:rPr>
      </w:pPr>
      <w:bookmarkStart w:id="42" w:name="_Hlk9258580"/>
      <w:r w:rsidRPr="002C4126">
        <w:t>Stakeholders outlined the following concerns about this indicator:</w:t>
      </w:r>
      <w:r w:rsidRPr="00960B9B">
        <w:rPr>
          <w:b/>
          <w:bCs/>
          <w:u w:val="single"/>
        </w:rPr>
        <w:t xml:space="preserve"> </w:t>
      </w:r>
    </w:p>
    <w:bookmarkEnd w:id="42"/>
    <w:p w14:paraId="1CB32D4A" w14:textId="77777777" w:rsidR="00960B9B" w:rsidRPr="00960B9B" w:rsidRDefault="00960B9B" w:rsidP="00960B9B">
      <w:pPr>
        <w:pStyle w:val="Bulletleft1"/>
        <w:numPr>
          <w:ilvl w:val="0"/>
          <w:numId w:val="0"/>
        </w:numPr>
        <w:ind w:left="284" w:hanging="284"/>
      </w:pPr>
    </w:p>
    <w:p w14:paraId="068470EF" w14:textId="498298B5" w:rsidR="00386007" w:rsidRDefault="003C7B7D" w:rsidP="00386007">
      <w:pPr>
        <w:pStyle w:val="Bulletleft1"/>
      </w:pPr>
      <w:bookmarkStart w:id="43" w:name="_Hlk9348337"/>
      <w:r>
        <w:rPr>
          <w:lang w:val="en-GB"/>
        </w:rPr>
        <w:t>W</w:t>
      </w:r>
      <w:r w:rsidR="00386007" w:rsidRPr="00386007">
        <w:rPr>
          <w:lang w:val="en-GB"/>
        </w:rPr>
        <w:t xml:space="preserve">hether the brief intervention should be received within three months of the AUDIT-C or FAST screening tools, or whether the aim of the intervention should be to help them reduce their drinking within three months </w:t>
      </w:r>
    </w:p>
    <w:p w14:paraId="0F9E9BF4" w14:textId="32292156" w:rsidR="00960B9B" w:rsidRDefault="00155A83" w:rsidP="00960B9B">
      <w:pPr>
        <w:pStyle w:val="Bulletleft1"/>
      </w:pPr>
      <w:r>
        <w:t>I</w:t>
      </w:r>
      <w:r w:rsidR="00960B9B" w:rsidRPr="00960B9B">
        <w:t>ntroducing additional structured tools into a depression assessment may affect the GP’s ability to build rapport and undertake a holistic patient-</w:t>
      </w:r>
      <w:proofErr w:type="spellStart"/>
      <w:r w:rsidR="00960B9B" w:rsidRPr="00960B9B">
        <w:t>centred</w:t>
      </w:r>
      <w:proofErr w:type="spellEnd"/>
      <w:r w:rsidR="00960B9B" w:rsidRPr="00960B9B">
        <w:t xml:space="preserve"> approach  </w:t>
      </w:r>
    </w:p>
    <w:p w14:paraId="328BB988" w14:textId="6EF0B8F4" w:rsidR="001C360A" w:rsidRPr="001C360A" w:rsidRDefault="00155A83" w:rsidP="00960B9B">
      <w:pPr>
        <w:pStyle w:val="Bulletleft1"/>
      </w:pPr>
      <w:bookmarkStart w:id="44" w:name="_Hlk9349675"/>
      <w:r>
        <w:rPr>
          <w:lang w:val="en-GB"/>
        </w:rPr>
        <w:t>T</w:t>
      </w:r>
      <w:r w:rsidR="001C360A">
        <w:rPr>
          <w:lang w:val="en-GB"/>
        </w:rPr>
        <w:t xml:space="preserve">he indicator’s focus on alcohol consumption and its lack of consideration of </w:t>
      </w:r>
      <w:r w:rsidR="001C360A" w:rsidRPr="001C360A">
        <w:rPr>
          <w:lang w:val="en-GB"/>
        </w:rPr>
        <w:t>how specific illness</w:t>
      </w:r>
      <w:r w:rsidR="001C360A">
        <w:rPr>
          <w:lang w:val="en-GB"/>
        </w:rPr>
        <w:t>es</w:t>
      </w:r>
      <w:r w:rsidR="001C360A" w:rsidRPr="001C360A">
        <w:rPr>
          <w:lang w:val="en-GB"/>
        </w:rPr>
        <w:t xml:space="preserve"> may affect this intervention or ability for individual to complete this intervention </w:t>
      </w:r>
    </w:p>
    <w:p w14:paraId="15A00044" w14:textId="23F46B3E" w:rsidR="001C360A" w:rsidRPr="001C360A" w:rsidRDefault="000C7A5D" w:rsidP="00960B9B">
      <w:pPr>
        <w:pStyle w:val="Bulletleft1"/>
      </w:pPr>
      <w:bookmarkStart w:id="45" w:name="_Hlk9499846"/>
      <w:r>
        <w:rPr>
          <w:lang w:val="en-GB"/>
        </w:rPr>
        <w:t>O</w:t>
      </w:r>
      <w:r w:rsidR="007977F2">
        <w:rPr>
          <w:lang w:val="en-GB"/>
        </w:rPr>
        <w:t>ffering the brief intervention</w:t>
      </w:r>
      <w:r w:rsidR="001C360A">
        <w:rPr>
          <w:lang w:val="en-GB"/>
        </w:rPr>
        <w:t xml:space="preserve"> </w:t>
      </w:r>
      <w:r w:rsidR="00155A83">
        <w:rPr>
          <w:lang w:val="en-GB"/>
        </w:rPr>
        <w:t xml:space="preserve">up to </w:t>
      </w:r>
      <w:r w:rsidR="001C360A" w:rsidRPr="001C360A">
        <w:rPr>
          <w:lang w:val="en-GB"/>
        </w:rPr>
        <w:t>3 months</w:t>
      </w:r>
      <w:r w:rsidR="007977F2">
        <w:rPr>
          <w:lang w:val="en-GB"/>
        </w:rPr>
        <w:t xml:space="preserve"> </w:t>
      </w:r>
      <w:r w:rsidR="00155A83">
        <w:rPr>
          <w:lang w:val="en-GB"/>
        </w:rPr>
        <w:t xml:space="preserve">after screening, intervention should be offered </w:t>
      </w:r>
      <w:r w:rsidR="00CA6681">
        <w:rPr>
          <w:lang w:val="en-GB"/>
        </w:rPr>
        <w:t>sooner</w:t>
      </w:r>
    </w:p>
    <w:bookmarkEnd w:id="45"/>
    <w:p w14:paraId="3FB50B6C" w14:textId="7F26295D" w:rsidR="006F2843" w:rsidRDefault="003C7B7D" w:rsidP="00386007">
      <w:pPr>
        <w:pStyle w:val="Bulletleft1"/>
      </w:pPr>
      <w:r>
        <w:t>The d</w:t>
      </w:r>
      <w:r w:rsidR="001C360A" w:rsidRPr="001C360A">
        <w:t>efinition of brief intervention needs further clarity</w:t>
      </w:r>
      <w:r>
        <w:t>, and guidance is needed on</w:t>
      </w:r>
      <w:r w:rsidR="00155A83">
        <w:t xml:space="preserve"> how exception reporting could indicate patient choice</w:t>
      </w:r>
      <w:r>
        <w:t xml:space="preserve"> in declining the intervention.</w:t>
      </w:r>
    </w:p>
    <w:p w14:paraId="2600208B" w14:textId="77777777" w:rsidR="006F2843" w:rsidRDefault="006F2843">
      <w:pPr>
        <w:rPr>
          <w:rFonts w:ascii="Arial" w:hAnsi="Arial"/>
          <w:lang w:val="en-US"/>
        </w:rPr>
      </w:pPr>
      <w:r>
        <w:br w:type="page"/>
      </w:r>
    </w:p>
    <w:bookmarkEnd w:id="43"/>
    <w:bookmarkEnd w:id="44"/>
    <w:p w14:paraId="6BAC60B1" w14:textId="7FB9278A" w:rsidR="00341BA8" w:rsidRPr="002C67A8" w:rsidRDefault="00341BA8" w:rsidP="008846F3">
      <w:pPr>
        <w:pStyle w:val="Heading3"/>
      </w:pPr>
      <w:r w:rsidRPr="002C67A8">
        <w:lastRenderedPageBreak/>
        <w:t>Considerations for the advisory committee</w:t>
      </w:r>
    </w:p>
    <w:bookmarkEnd w:id="41"/>
    <w:p w14:paraId="0CF1029B" w14:textId="521791A9" w:rsidR="00386007" w:rsidRPr="002C67A8" w:rsidRDefault="00A80975" w:rsidP="00B95E5A">
      <w:pPr>
        <w:pStyle w:val="Paragraph"/>
      </w:pPr>
      <w:r w:rsidRPr="002C67A8">
        <w:t>The committee is asked to consider:</w:t>
      </w:r>
    </w:p>
    <w:p w14:paraId="249F5494" w14:textId="2D3A6563" w:rsidR="00DA6FB8" w:rsidRPr="00386007" w:rsidRDefault="00DA6FB8" w:rsidP="00DA6FB8">
      <w:pPr>
        <w:pStyle w:val="Bulletleft1"/>
      </w:pPr>
      <w:r>
        <w:t>Does the indicator wording need amending to be clear we are measuring provision of the brief intervention?</w:t>
      </w:r>
    </w:p>
    <w:p w14:paraId="44609396" w14:textId="688BC873" w:rsidR="00DA6FB8" w:rsidRPr="005A1A5C" w:rsidRDefault="00DA6FB8" w:rsidP="00DA6FB8">
      <w:pPr>
        <w:pStyle w:val="Bulletleft1"/>
      </w:pPr>
      <w:r>
        <w:t>The impact of i</w:t>
      </w:r>
      <w:r w:rsidRPr="005A1A5C">
        <w:t xml:space="preserve">ntroducing structured tools </w:t>
      </w:r>
      <w:r>
        <w:t>on providing a patient-</w:t>
      </w:r>
      <w:proofErr w:type="spellStart"/>
      <w:r w:rsidR="001C3567">
        <w:t>centred</w:t>
      </w:r>
      <w:proofErr w:type="spellEnd"/>
      <w:r>
        <w:t xml:space="preserve"> approach</w:t>
      </w:r>
    </w:p>
    <w:p w14:paraId="59614910" w14:textId="52170332" w:rsidR="007977F2" w:rsidRPr="001C360A" w:rsidRDefault="003C7B7D" w:rsidP="007977F2">
      <w:pPr>
        <w:pStyle w:val="Bulletleft1"/>
      </w:pPr>
      <w:bookmarkStart w:id="46" w:name="_Hlk9349695"/>
      <w:r>
        <w:rPr>
          <w:lang w:val="en-GB"/>
        </w:rPr>
        <w:t>T</w:t>
      </w:r>
      <w:r w:rsidR="00CA6681">
        <w:rPr>
          <w:lang w:val="en-GB"/>
        </w:rPr>
        <w:t>he</w:t>
      </w:r>
      <w:r w:rsidR="007977F2">
        <w:rPr>
          <w:lang w:val="en-GB"/>
        </w:rPr>
        <w:t xml:space="preserve"> timeframe</w:t>
      </w:r>
      <w:r w:rsidR="007977F2" w:rsidRPr="001C360A">
        <w:rPr>
          <w:lang w:val="en-GB"/>
        </w:rPr>
        <w:t xml:space="preserve"> </w:t>
      </w:r>
      <w:r w:rsidR="00CA6681">
        <w:rPr>
          <w:lang w:val="en-GB"/>
        </w:rPr>
        <w:t>between screening and intervention</w:t>
      </w:r>
      <w:r w:rsidR="00DA6FB8">
        <w:rPr>
          <w:lang w:val="en-GB"/>
        </w:rPr>
        <w:t xml:space="preserve"> – why 3 months? Suggestion that the intervention should be provided sooner</w:t>
      </w:r>
    </w:p>
    <w:p w14:paraId="043CCFBF" w14:textId="26029CF1" w:rsidR="007977F2" w:rsidRDefault="00DA6FB8" w:rsidP="007977F2">
      <w:pPr>
        <w:pStyle w:val="Bulletleft1"/>
      </w:pPr>
      <w:r>
        <w:t xml:space="preserve">Suggestion that </w:t>
      </w:r>
      <w:r w:rsidR="005B6D38">
        <w:t>a clear d</w:t>
      </w:r>
      <w:r w:rsidR="00CA6681">
        <w:t xml:space="preserve">efinition of </w:t>
      </w:r>
      <w:r w:rsidR="007977F2">
        <w:t>b</w:t>
      </w:r>
      <w:r w:rsidR="007977F2" w:rsidRPr="001C360A">
        <w:t>rief intervention</w:t>
      </w:r>
      <w:r w:rsidR="005B6D38">
        <w:t xml:space="preserve"> should be provided</w:t>
      </w:r>
    </w:p>
    <w:p w14:paraId="2C35529C" w14:textId="77777777" w:rsidR="005B6D38" w:rsidRDefault="005B6D38" w:rsidP="005B6D38">
      <w:pPr>
        <w:pStyle w:val="Bulletleft1"/>
      </w:pPr>
      <w:r>
        <w:t>Alignment with the QOF review:</w:t>
      </w:r>
    </w:p>
    <w:p w14:paraId="14AEE678" w14:textId="77777777" w:rsidR="005B6D38" w:rsidRDefault="005B6D38" w:rsidP="005B6D38">
      <w:pPr>
        <w:pStyle w:val="Bulletleft1"/>
        <w:numPr>
          <w:ilvl w:val="2"/>
          <w:numId w:val="10"/>
        </w:numPr>
      </w:pPr>
      <w:r>
        <w:t>increase the likelihood of improved patient outcomes</w:t>
      </w:r>
    </w:p>
    <w:p w14:paraId="14CC3B20" w14:textId="77777777" w:rsidR="005B6D38" w:rsidRDefault="005B6D38" w:rsidP="005B6D38">
      <w:pPr>
        <w:pStyle w:val="Bulletleft1"/>
        <w:numPr>
          <w:ilvl w:val="2"/>
          <w:numId w:val="10"/>
        </w:numPr>
      </w:pPr>
      <w:r>
        <w:t xml:space="preserve">decrease the likelihood of harm from overtreatment, and </w:t>
      </w:r>
    </w:p>
    <w:p w14:paraId="7A04F092" w14:textId="44601065" w:rsidR="005B6D38" w:rsidRPr="004247FB" w:rsidRDefault="005B6D38" w:rsidP="005B6D38">
      <w:pPr>
        <w:pStyle w:val="Bulletleft1"/>
        <w:numPr>
          <w:ilvl w:val="2"/>
          <w:numId w:val="10"/>
        </w:numPr>
        <w:rPr>
          <w:lang w:val="en-GB"/>
        </w:rPr>
      </w:pPr>
      <w:r>
        <w:t>improve the personalisation of care</w:t>
      </w:r>
      <w:r w:rsidR="00B854AD">
        <w:t>.</w:t>
      </w:r>
    </w:p>
    <w:p w14:paraId="609C1258" w14:textId="77777777" w:rsidR="005B6D38" w:rsidRPr="001C360A" w:rsidRDefault="005B6D38" w:rsidP="00D72C40">
      <w:pPr>
        <w:pStyle w:val="Bulletleft1"/>
        <w:numPr>
          <w:ilvl w:val="0"/>
          <w:numId w:val="0"/>
        </w:numPr>
        <w:ind w:left="284"/>
      </w:pPr>
    </w:p>
    <w:bookmarkEnd w:id="46"/>
    <w:p w14:paraId="3A2C0941" w14:textId="466BC992" w:rsidR="00FC1841" w:rsidRDefault="00FC1841" w:rsidP="00B95E5A">
      <w:pPr>
        <w:pStyle w:val="Paragraph"/>
        <w:rPr>
          <w:highlight w:val="yellow"/>
        </w:rPr>
      </w:pPr>
    </w:p>
    <w:p w14:paraId="3020C067" w14:textId="2641F46A" w:rsidR="00FC1841" w:rsidRDefault="00FC1841" w:rsidP="00B95E5A">
      <w:pPr>
        <w:pStyle w:val="Paragraph"/>
        <w:rPr>
          <w:highlight w:val="yellow"/>
        </w:rPr>
      </w:pPr>
    </w:p>
    <w:p w14:paraId="4B4A5FF9" w14:textId="6EC41452" w:rsidR="00FC1841" w:rsidRDefault="00FC1841" w:rsidP="00B95E5A">
      <w:pPr>
        <w:pStyle w:val="Paragraph"/>
        <w:rPr>
          <w:highlight w:val="yellow"/>
        </w:rPr>
      </w:pPr>
    </w:p>
    <w:p w14:paraId="734C9183" w14:textId="4D86DEBE" w:rsidR="00FC1841" w:rsidRDefault="00FC1841" w:rsidP="00B95E5A">
      <w:pPr>
        <w:pStyle w:val="Paragraph"/>
        <w:rPr>
          <w:highlight w:val="yellow"/>
        </w:rPr>
      </w:pPr>
    </w:p>
    <w:p w14:paraId="4A1C01B4" w14:textId="2279B7D8" w:rsidR="00FC1841" w:rsidRDefault="00FC1841" w:rsidP="00B95E5A">
      <w:pPr>
        <w:pStyle w:val="Paragraph"/>
        <w:rPr>
          <w:highlight w:val="yellow"/>
        </w:rPr>
      </w:pPr>
    </w:p>
    <w:p w14:paraId="328EABD1" w14:textId="035A1FDF" w:rsidR="00FC1841" w:rsidRDefault="00FC1841" w:rsidP="00B95E5A">
      <w:pPr>
        <w:pStyle w:val="Paragraph"/>
        <w:rPr>
          <w:highlight w:val="yellow"/>
        </w:rPr>
      </w:pPr>
    </w:p>
    <w:p w14:paraId="33855A4C" w14:textId="055AB794" w:rsidR="00FC1841" w:rsidRDefault="00FC1841" w:rsidP="00B95E5A">
      <w:pPr>
        <w:pStyle w:val="Paragraph"/>
        <w:rPr>
          <w:highlight w:val="yellow"/>
        </w:rPr>
      </w:pPr>
    </w:p>
    <w:p w14:paraId="3AF93582" w14:textId="77777777" w:rsidR="003C7B7D" w:rsidRDefault="003C7B7D">
      <w:pPr>
        <w:rPr>
          <w:rFonts w:ascii="Arial" w:hAnsi="Arial"/>
          <w:b/>
          <w:bCs/>
          <w:sz w:val="28"/>
          <w:szCs w:val="28"/>
        </w:rPr>
      </w:pPr>
      <w:bookmarkStart w:id="47" w:name="_Hlk8140155"/>
      <w:r>
        <w:rPr>
          <w:sz w:val="28"/>
          <w:szCs w:val="28"/>
        </w:rPr>
        <w:br w:type="page"/>
      </w:r>
    </w:p>
    <w:p w14:paraId="03400A68" w14:textId="190E500A" w:rsidR="00B95E5A" w:rsidRPr="008846F3" w:rsidRDefault="00B95E5A" w:rsidP="008846F3">
      <w:pPr>
        <w:pStyle w:val="Heading2"/>
        <w:rPr>
          <w:i w:val="0"/>
          <w:iCs w:val="0"/>
        </w:rPr>
      </w:pPr>
      <w:bookmarkStart w:id="48" w:name="_Toc17815936"/>
      <w:r w:rsidRPr="008846F3">
        <w:rPr>
          <w:i w:val="0"/>
          <w:iCs w:val="0"/>
        </w:rPr>
        <w:lastRenderedPageBreak/>
        <w:t xml:space="preserve">IND50: Alcohol brief intervention </w:t>
      </w:r>
      <w:r w:rsidR="006F2843" w:rsidRPr="008846F3">
        <w:rPr>
          <w:i w:val="0"/>
          <w:iCs w:val="0"/>
        </w:rPr>
        <w:t xml:space="preserve">- </w:t>
      </w:r>
      <w:r w:rsidRPr="008846F3">
        <w:rPr>
          <w:i w:val="0"/>
          <w:iCs w:val="0"/>
        </w:rPr>
        <w:t>p</w:t>
      </w:r>
      <w:r w:rsidR="006F2843" w:rsidRPr="008846F3">
        <w:rPr>
          <w:i w:val="0"/>
          <w:iCs w:val="0"/>
        </w:rPr>
        <w:t>eople</w:t>
      </w:r>
      <w:r w:rsidRPr="008846F3">
        <w:rPr>
          <w:i w:val="0"/>
          <w:iCs w:val="0"/>
        </w:rPr>
        <w:t xml:space="preserve"> with </w:t>
      </w:r>
      <w:r w:rsidR="00CA6681" w:rsidRPr="008846F3">
        <w:rPr>
          <w:i w:val="0"/>
          <w:iCs w:val="0"/>
        </w:rPr>
        <w:t>schizophrenia, bipolar affective disorder and other psychoses</w:t>
      </w:r>
      <w:bookmarkEnd w:id="48"/>
    </w:p>
    <w:p w14:paraId="5D5735D2" w14:textId="77777777" w:rsidR="00CA6681" w:rsidRDefault="00CA6681" w:rsidP="00B95E5A">
      <w:pPr>
        <w:pStyle w:val="Paragraph"/>
        <w:rPr>
          <w:bCs/>
          <w:i/>
        </w:rPr>
      </w:pPr>
      <w:r w:rsidRPr="00CA6681">
        <w:rPr>
          <w:bCs/>
          <w:i/>
        </w:rPr>
        <w:t>The percentage of patients with schizophrenia, bipolar affective disorder and other psychoses with a FAST score of ≥3 or AUDIT-C score of ≥5 who have received a brief intervention to help them reduce their alcohol related risk within 3 months of the score being recorded.</w:t>
      </w:r>
    </w:p>
    <w:p w14:paraId="71503AFC" w14:textId="77777777" w:rsidR="00B95E5A" w:rsidRPr="00B95E5A" w:rsidRDefault="00B95E5A" w:rsidP="008846F3">
      <w:pPr>
        <w:pStyle w:val="Heading3"/>
      </w:pPr>
      <w:r w:rsidRPr="00B95E5A">
        <w:t>Rationale</w:t>
      </w:r>
    </w:p>
    <w:bookmarkEnd w:id="47"/>
    <w:p w14:paraId="2C2B90D8" w14:textId="17021CAB" w:rsidR="00BA570A" w:rsidRPr="00D961B8" w:rsidRDefault="00341BA8" w:rsidP="00D961B8">
      <w:pPr>
        <w:pStyle w:val="Paragraph"/>
        <w:spacing w:line="360" w:lineRule="auto"/>
      </w:pPr>
      <w:r>
        <w:t>This indicator is intended to identify those people with schizophrenia, bipolar affective disorder or other psychoses who have been given advice to reduce alcohol consumption to better manage their condition.</w:t>
      </w:r>
    </w:p>
    <w:p w14:paraId="0789D766" w14:textId="4A1782E5" w:rsidR="00341BA8" w:rsidRPr="002C67A8" w:rsidRDefault="00341BA8" w:rsidP="008846F3">
      <w:pPr>
        <w:pStyle w:val="Heading3"/>
      </w:pPr>
      <w:r w:rsidRPr="002C67A8">
        <w:t>Summary of consultation comments</w:t>
      </w:r>
    </w:p>
    <w:p w14:paraId="29D21C82" w14:textId="7B3F7A10" w:rsidR="00960B9B" w:rsidRPr="002C67A8" w:rsidRDefault="00960B9B" w:rsidP="00960B9B">
      <w:pPr>
        <w:pStyle w:val="Paragraph"/>
        <w:spacing w:line="360" w:lineRule="auto"/>
      </w:pPr>
      <w:bookmarkStart w:id="49" w:name="_Hlk9258511"/>
      <w:r w:rsidRPr="002C67A8">
        <w:t>Stakeholders made the following positive comments in relation to this indicator:</w:t>
      </w:r>
    </w:p>
    <w:p w14:paraId="798AC113" w14:textId="546E4EF5" w:rsidR="00F50AB9" w:rsidRPr="00F50AB9" w:rsidRDefault="00F8333E" w:rsidP="00F50AB9">
      <w:pPr>
        <w:pStyle w:val="Bulletleft1"/>
        <w:rPr>
          <w:bCs/>
          <w:lang w:val="en-GB"/>
        </w:rPr>
      </w:pPr>
      <w:bookmarkStart w:id="50" w:name="_Hlk9258764"/>
      <w:r w:rsidRPr="00F50AB9">
        <w:rPr>
          <w:bCs/>
          <w:lang w:val="en-GB"/>
        </w:rPr>
        <w:t>The</w:t>
      </w:r>
      <w:r w:rsidR="00D961B8" w:rsidRPr="00F50AB9">
        <w:rPr>
          <w:bCs/>
          <w:lang w:val="en-GB"/>
        </w:rPr>
        <w:t xml:space="preserve"> Lester Tool </w:t>
      </w:r>
      <w:r w:rsidRPr="00F50AB9">
        <w:rPr>
          <w:bCs/>
          <w:lang w:val="en-GB"/>
        </w:rPr>
        <w:t>as a method of alcohol screening supports staff in general practice</w:t>
      </w:r>
      <w:r w:rsidR="00F50AB9">
        <w:rPr>
          <w:bCs/>
          <w:lang w:val="en-GB"/>
        </w:rPr>
        <w:t xml:space="preserve"> </w:t>
      </w:r>
      <w:r w:rsidRPr="00F50AB9">
        <w:rPr>
          <w:bCs/>
          <w:lang w:val="en-GB"/>
        </w:rPr>
        <w:t>to have a discussion with people</w:t>
      </w:r>
      <w:r w:rsidR="00F50AB9">
        <w:rPr>
          <w:bCs/>
          <w:lang w:val="en-GB"/>
        </w:rPr>
        <w:t xml:space="preserve"> </w:t>
      </w:r>
      <w:r w:rsidRPr="00F50AB9">
        <w:rPr>
          <w:bCs/>
          <w:lang w:val="en-GB"/>
        </w:rPr>
        <w:t xml:space="preserve">with SMI on the use of brief intervention following screening. </w:t>
      </w:r>
      <w:bookmarkEnd w:id="49"/>
      <w:bookmarkEnd w:id="50"/>
    </w:p>
    <w:p w14:paraId="0359E07E" w14:textId="77777777" w:rsidR="00F50AB9" w:rsidRDefault="00F50AB9" w:rsidP="002C67A8">
      <w:pPr>
        <w:pStyle w:val="Bulletleft1"/>
        <w:numPr>
          <w:ilvl w:val="0"/>
          <w:numId w:val="0"/>
        </w:numPr>
        <w:ind w:left="284" w:hanging="284"/>
      </w:pPr>
    </w:p>
    <w:p w14:paraId="3F6DE324" w14:textId="76BB14FE" w:rsidR="00F50AB9" w:rsidRDefault="00960B9B" w:rsidP="00A71410">
      <w:pPr>
        <w:pStyle w:val="Bulletleft1"/>
        <w:numPr>
          <w:ilvl w:val="0"/>
          <w:numId w:val="0"/>
        </w:numPr>
        <w:ind w:left="284" w:hanging="284"/>
        <w:rPr>
          <w:b/>
          <w:bCs/>
          <w:u w:val="single"/>
        </w:rPr>
      </w:pPr>
      <w:r w:rsidRPr="002C67A8">
        <w:t>Stakeholders outlined the following concerns about this indicator:</w:t>
      </w:r>
      <w:r w:rsidRPr="00960B9B">
        <w:rPr>
          <w:b/>
          <w:bCs/>
          <w:u w:val="single"/>
        </w:rPr>
        <w:t xml:space="preserve"> </w:t>
      </w:r>
    </w:p>
    <w:p w14:paraId="02215946" w14:textId="77777777" w:rsidR="00A71410" w:rsidRDefault="00A71410" w:rsidP="00A71410">
      <w:pPr>
        <w:pStyle w:val="Bulletleft1"/>
        <w:numPr>
          <w:ilvl w:val="0"/>
          <w:numId w:val="0"/>
        </w:numPr>
        <w:ind w:left="284" w:hanging="284"/>
        <w:rPr>
          <w:b/>
          <w:bCs/>
          <w:u w:val="single"/>
        </w:rPr>
      </w:pPr>
    </w:p>
    <w:p w14:paraId="2D14927A" w14:textId="3C1A72D7" w:rsidR="00523BB4" w:rsidRPr="00523BB4" w:rsidRDefault="003C7B7D" w:rsidP="00523BB4">
      <w:pPr>
        <w:pStyle w:val="Bulletleft1"/>
        <w:rPr>
          <w:bCs/>
        </w:rPr>
      </w:pPr>
      <w:bookmarkStart w:id="51" w:name="_Hlk9258857"/>
      <w:r>
        <w:rPr>
          <w:bCs/>
          <w:lang w:val="en-GB"/>
        </w:rPr>
        <w:t>T</w:t>
      </w:r>
      <w:r w:rsidR="00F8333E">
        <w:rPr>
          <w:bCs/>
          <w:lang w:val="en-GB"/>
        </w:rPr>
        <w:t>he</w:t>
      </w:r>
      <w:r w:rsidR="00523BB4" w:rsidRPr="00523BB4">
        <w:rPr>
          <w:bCs/>
          <w:lang w:val="en-GB"/>
        </w:rPr>
        <w:t xml:space="preserve"> </w:t>
      </w:r>
      <w:r w:rsidR="00F8333E">
        <w:rPr>
          <w:bCs/>
          <w:lang w:val="en-GB"/>
        </w:rPr>
        <w:t>timing for receipt of</w:t>
      </w:r>
      <w:r w:rsidR="00523BB4" w:rsidRPr="00523BB4">
        <w:rPr>
          <w:bCs/>
          <w:lang w:val="en-GB"/>
        </w:rPr>
        <w:t xml:space="preserve"> the brief interventio</w:t>
      </w:r>
      <w:r w:rsidR="00F8333E">
        <w:rPr>
          <w:bCs/>
          <w:lang w:val="en-GB"/>
        </w:rPr>
        <w:t>n</w:t>
      </w:r>
    </w:p>
    <w:p w14:paraId="5260DD0F" w14:textId="5DB47859" w:rsidR="00D961B8" w:rsidRPr="00D961B8" w:rsidRDefault="003C7B7D" w:rsidP="00D961B8">
      <w:pPr>
        <w:pStyle w:val="Bulletleft1"/>
        <w:rPr>
          <w:bCs/>
        </w:rPr>
      </w:pPr>
      <w:r>
        <w:rPr>
          <w:bCs/>
        </w:rPr>
        <w:t>T</w:t>
      </w:r>
      <w:r w:rsidR="00D961B8" w:rsidRPr="00D961B8">
        <w:rPr>
          <w:bCs/>
        </w:rPr>
        <w:t>he indicator’s focus on alcohol consumption and lack of consideration of how specific illnesses may affect th</w:t>
      </w:r>
      <w:r w:rsidR="00F8333E">
        <w:rPr>
          <w:bCs/>
        </w:rPr>
        <w:t>e</w:t>
      </w:r>
      <w:r w:rsidR="00D961B8" w:rsidRPr="00D961B8">
        <w:rPr>
          <w:bCs/>
        </w:rPr>
        <w:t xml:space="preserve"> intervention or </w:t>
      </w:r>
      <w:r w:rsidR="00DA1511">
        <w:rPr>
          <w:bCs/>
        </w:rPr>
        <w:t xml:space="preserve">the person’s </w:t>
      </w:r>
      <w:r w:rsidR="00D961B8" w:rsidRPr="00D961B8">
        <w:rPr>
          <w:bCs/>
        </w:rPr>
        <w:t>ability to complete th</w:t>
      </w:r>
      <w:r w:rsidR="00F8333E">
        <w:rPr>
          <w:bCs/>
        </w:rPr>
        <w:t>e</w:t>
      </w:r>
      <w:r w:rsidR="00D961B8" w:rsidRPr="00D961B8">
        <w:rPr>
          <w:bCs/>
        </w:rPr>
        <w:t xml:space="preserve"> intervention </w:t>
      </w:r>
    </w:p>
    <w:p w14:paraId="690D662F" w14:textId="6F79CACA" w:rsidR="00D961B8" w:rsidRPr="00D961B8" w:rsidRDefault="00F8333E" w:rsidP="00D961B8">
      <w:pPr>
        <w:pStyle w:val="Bulletleft1"/>
        <w:rPr>
          <w:bCs/>
        </w:rPr>
      </w:pPr>
      <w:r>
        <w:rPr>
          <w:bCs/>
        </w:rPr>
        <w:t xml:space="preserve">The delay in offering the </w:t>
      </w:r>
      <w:r w:rsidR="00D961B8" w:rsidRPr="00D961B8">
        <w:rPr>
          <w:bCs/>
        </w:rPr>
        <w:t xml:space="preserve">intervention </w:t>
      </w:r>
      <w:r>
        <w:rPr>
          <w:bCs/>
        </w:rPr>
        <w:t>post screening</w:t>
      </w:r>
    </w:p>
    <w:p w14:paraId="11E6D1B5" w14:textId="0941CB2F" w:rsidR="003A1DE1" w:rsidRPr="00D961B8" w:rsidRDefault="00F8333E" w:rsidP="00D961B8">
      <w:pPr>
        <w:pStyle w:val="Bulletleft1"/>
        <w:rPr>
          <w:bCs/>
        </w:rPr>
      </w:pPr>
      <w:r>
        <w:rPr>
          <w:bCs/>
        </w:rPr>
        <w:t>The d</w:t>
      </w:r>
      <w:r w:rsidR="00D961B8" w:rsidRPr="00D961B8">
        <w:rPr>
          <w:bCs/>
        </w:rPr>
        <w:t>efinition of brief intervention.</w:t>
      </w:r>
    </w:p>
    <w:bookmarkEnd w:id="51"/>
    <w:p w14:paraId="66A49B4B" w14:textId="77777777" w:rsidR="00904368" w:rsidRDefault="00904368">
      <w:pPr>
        <w:rPr>
          <w:rFonts w:ascii="Arial" w:hAnsi="Arial"/>
          <w:b/>
          <w:bCs/>
          <w:u w:val="single"/>
        </w:rPr>
      </w:pPr>
      <w:r>
        <w:rPr>
          <w:b/>
          <w:bCs/>
          <w:u w:val="single"/>
        </w:rPr>
        <w:br w:type="page"/>
      </w:r>
    </w:p>
    <w:p w14:paraId="4E190D44" w14:textId="0DEA0A94" w:rsidR="00341BA8" w:rsidRPr="002C67A8" w:rsidRDefault="00341BA8" w:rsidP="008846F3">
      <w:pPr>
        <w:pStyle w:val="Heading3"/>
      </w:pPr>
      <w:r w:rsidRPr="002C67A8">
        <w:lastRenderedPageBreak/>
        <w:t>Considerations for the advisory committee</w:t>
      </w:r>
    </w:p>
    <w:p w14:paraId="530F9E11" w14:textId="77777777" w:rsidR="00A80975" w:rsidRPr="00A80975" w:rsidRDefault="00A80975" w:rsidP="00A80975">
      <w:pPr>
        <w:pStyle w:val="Paragraph"/>
      </w:pPr>
      <w:r w:rsidRPr="002C67A8">
        <w:t>The committee is asked to consider:</w:t>
      </w:r>
    </w:p>
    <w:p w14:paraId="2B104C9B" w14:textId="46889E11" w:rsidR="00523BB4" w:rsidRPr="00D72C40" w:rsidRDefault="00904368" w:rsidP="00D72C40">
      <w:pPr>
        <w:pStyle w:val="Bulletleft1"/>
      </w:pPr>
      <w:r>
        <w:t>Does the indicator wording need amending to be clear we are measuring provision of the brief intervention?</w:t>
      </w:r>
    </w:p>
    <w:p w14:paraId="3151A715" w14:textId="0224D95B" w:rsidR="00D961B8" w:rsidRPr="00D961B8" w:rsidRDefault="003C7B7D" w:rsidP="00D961B8">
      <w:pPr>
        <w:pStyle w:val="Bulletleft1"/>
        <w:rPr>
          <w:bCs/>
        </w:rPr>
      </w:pPr>
      <w:r>
        <w:rPr>
          <w:bCs/>
        </w:rPr>
        <w:t>T</w:t>
      </w:r>
      <w:r w:rsidR="00D961B8" w:rsidRPr="00D961B8">
        <w:rPr>
          <w:bCs/>
        </w:rPr>
        <w:t xml:space="preserve">he </w:t>
      </w:r>
      <w:r w:rsidR="00F8333E">
        <w:rPr>
          <w:bCs/>
        </w:rPr>
        <w:t xml:space="preserve">impact of other illness on </w:t>
      </w:r>
      <w:r>
        <w:rPr>
          <w:bCs/>
        </w:rPr>
        <w:t xml:space="preserve">the </w:t>
      </w:r>
      <w:r w:rsidR="00F8333E">
        <w:rPr>
          <w:bCs/>
        </w:rPr>
        <w:t>intervention</w:t>
      </w:r>
      <w:r w:rsidR="00D961B8" w:rsidRPr="00D961B8">
        <w:rPr>
          <w:bCs/>
        </w:rPr>
        <w:t xml:space="preserve"> </w:t>
      </w:r>
    </w:p>
    <w:p w14:paraId="2483A2AD" w14:textId="67D46787" w:rsidR="00D961B8" w:rsidRDefault="00F8333E" w:rsidP="00D961B8">
      <w:pPr>
        <w:pStyle w:val="Bulletleft1"/>
        <w:rPr>
          <w:bCs/>
        </w:rPr>
      </w:pPr>
      <w:r>
        <w:rPr>
          <w:bCs/>
        </w:rPr>
        <w:t>Time between screening an</w:t>
      </w:r>
      <w:r w:rsidR="000200AB">
        <w:rPr>
          <w:bCs/>
        </w:rPr>
        <w:t>d</w:t>
      </w:r>
      <w:r>
        <w:rPr>
          <w:bCs/>
        </w:rPr>
        <w:t xml:space="preserve"> intervention</w:t>
      </w:r>
      <w:r w:rsidR="003C7B7D">
        <w:rPr>
          <w:bCs/>
        </w:rPr>
        <w:t xml:space="preserve"> </w:t>
      </w:r>
      <w:r w:rsidR="00D961B8" w:rsidRPr="00D961B8">
        <w:rPr>
          <w:bCs/>
        </w:rPr>
        <w:t>o</w:t>
      </w:r>
      <w:r w:rsidR="000200AB">
        <w:rPr>
          <w:bCs/>
        </w:rPr>
        <w:t>ffer</w:t>
      </w:r>
      <w:r w:rsidR="00D961B8" w:rsidRPr="00D961B8">
        <w:rPr>
          <w:bCs/>
        </w:rPr>
        <w:t xml:space="preserve"> </w:t>
      </w:r>
    </w:p>
    <w:p w14:paraId="48C12AE1" w14:textId="42A432C6" w:rsidR="00904368" w:rsidRPr="007B1A6C" w:rsidRDefault="00904368" w:rsidP="00D72C40">
      <w:pPr>
        <w:pStyle w:val="Bulletleft1"/>
      </w:pPr>
      <w:r>
        <w:t>Suggestion that a clear definition of b</w:t>
      </w:r>
      <w:r w:rsidRPr="001C360A">
        <w:t>rief intervention</w:t>
      </w:r>
      <w:r>
        <w:t xml:space="preserve"> should be provided</w:t>
      </w:r>
    </w:p>
    <w:p w14:paraId="3596E7F5" w14:textId="77777777" w:rsidR="00904368" w:rsidRDefault="00904368" w:rsidP="00904368">
      <w:pPr>
        <w:pStyle w:val="Bulletleft1"/>
      </w:pPr>
      <w:r>
        <w:t>Alignment with the QOF review:</w:t>
      </w:r>
    </w:p>
    <w:p w14:paraId="794D8342" w14:textId="77777777" w:rsidR="00904368" w:rsidRDefault="00904368" w:rsidP="00904368">
      <w:pPr>
        <w:pStyle w:val="Bulletleft1"/>
        <w:numPr>
          <w:ilvl w:val="2"/>
          <w:numId w:val="10"/>
        </w:numPr>
      </w:pPr>
      <w:r>
        <w:t>increase the likelihood of improved patient outcomes</w:t>
      </w:r>
    </w:p>
    <w:p w14:paraId="2DB17257" w14:textId="77777777" w:rsidR="00904368" w:rsidRDefault="00904368" w:rsidP="00904368">
      <w:pPr>
        <w:pStyle w:val="Bulletleft1"/>
        <w:numPr>
          <w:ilvl w:val="2"/>
          <w:numId w:val="10"/>
        </w:numPr>
      </w:pPr>
      <w:r>
        <w:t xml:space="preserve">decrease the likelihood of harm from overtreatment, and </w:t>
      </w:r>
    </w:p>
    <w:p w14:paraId="0B7C34B9" w14:textId="00194D8B" w:rsidR="00904368" w:rsidRPr="004247FB" w:rsidRDefault="00904368" w:rsidP="00904368">
      <w:pPr>
        <w:pStyle w:val="Bulletleft1"/>
        <w:numPr>
          <w:ilvl w:val="2"/>
          <w:numId w:val="10"/>
        </w:numPr>
        <w:rPr>
          <w:lang w:val="en-GB"/>
        </w:rPr>
      </w:pPr>
      <w:r>
        <w:t>improve the personalisation of care</w:t>
      </w:r>
      <w:r w:rsidR="000910A7">
        <w:t>.</w:t>
      </w:r>
    </w:p>
    <w:p w14:paraId="525A5249" w14:textId="303CB1F1" w:rsidR="005536FB" w:rsidRPr="00EF3258" w:rsidRDefault="005536FB" w:rsidP="00D72C40">
      <w:pPr>
        <w:pStyle w:val="Bulletleft1"/>
        <w:numPr>
          <w:ilvl w:val="0"/>
          <w:numId w:val="0"/>
        </w:numPr>
        <w:ind w:left="284"/>
        <w:rPr>
          <w:bCs/>
        </w:rPr>
      </w:pPr>
      <w:r w:rsidRPr="00EF3258">
        <w:rPr>
          <w:bCs/>
        </w:rPr>
        <w:br w:type="page"/>
      </w:r>
    </w:p>
    <w:p w14:paraId="3635D888" w14:textId="4BEDB649" w:rsidR="00196E29" w:rsidRPr="008846F3" w:rsidRDefault="00196E29" w:rsidP="008846F3">
      <w:pPr>
        <w:pStyle w:val="Heading2"/>
        <w:rPr>
          <w:i w:val="0"/>
          <w:iCs w:val="0"/>
        </w:rPr>
      </w:pPr>
      <w:bookmarkStart w:id="52" w:name="_Toc17815937"/>
      <w:bookmarkStart w:id="53" w:name="_Hlk8140341"/>
      <w:r w:rsidRPr="008846F3">
        <w:rPr>
          <w:i w:val="0"/>
          <w:iCs w:val="0"/>
        </w:rPr>
        <w:lastRenderedPageBreak/>
        <w:t xml:space="preserve">IND51: Alcohol screening </w:t>
      </w:r>
      <w:r w:rsidR="00577C83" w:rsidRPr="008846F3">
        <w:rPr>
          <w:i w:val="0"/>
          <w:iCs w:val="0"/>
        </w:rPr>
        <w:t xml:space="preserve">- </w:t>
      </w:r>
      <w:r w:rsidRPr="008846F3">
        <w:rPr>
          <w:i w:val="0"/>
          <w:iCs w:val="0"/>
        </w:rPr>
        <w:t>p</w:t>
      </w:r>
      <w:r w:rsidR="006F2843" w:rsidRPr="008846F3">
        <w:rPr>
          <w:i w:val="0"/>
          <w:iCs w:val="0"/>
        </w:rPr>
        <w:t>eople</w:t>
      </w:r>
      <w:r w:rsidRPr="008846F3">
        <w:rPr>
          <w:i w:val="0"/>
          <w:iCs w:val="0"/>
        </w:rPr>
        <w:t xml:space="preserve"> with CHD, AF, chronic heart failure, stroke or TIA, diabetes or dementia</w:t>
      </w:r>
      <w:bookmarkEnd w:id="52"/>
    </w:p>
    <w:p w14:paraId="07B3FD55" w14:textId="11056FBE" w:rsidR="00196E29" w:rsidRDefault="00196E29" w:rsidP="00196E29">
      <w:pPr>
        <w:pStyle w:val="Paragraph"/>
        <w:rPr>
          <w:bCs/>
          <w:i/>
        </w:rPr>
      </w:pPr>
      <w:r w:rsidRPr="00196E29">
        <w:rPr>
          <w:bCs/>
          <w:i/>
        </w:rPr>
        <w:t xml:space="preserve">The percentage of patients with one or more of the following conditions: CHD, atrial fibrillation, chronic heart failure, stroke or TIA, diabetes or dementia who have been screened for unsafe drinking using the FAST or AUDIT-C tool in the preceding 2 years. </w:t>
      </w:r>
    </w:p>
    <w:p w14:paraId="5D199006" w14:textId="497AD115" w:rsidR="00196E29" w:rsidRPr="00B95E5A" w:rsidRDefault="00196E29" w:rsidP="008846F3">
      <w:pPr>
        <w:pStyle w:val="Heading3"/>
      </w:pPr>
      <w:r w:rsidRPr="00B95E5A">
        <w:t>Rationale</w:t>
      </w:r>
    </w:p>
    <w:bookmarkEnd w:id="53"/>
    <w:p w14:paraId="79F76716" w14:textId="05188B70" w:rsidR="006B17FD" w:rsidRDefault="00341BA8" w:rsidP="00341BA8">
      <w:pPr>
        <w:pStyle w:val="Paragraph"/>
        <w:spacing w:line="360" w:lineRule="auto"/>
      </w:pPr>
      <w:r>
        <w:t>This indicator intends to identify those people with described morbidities who are at risk of unsafe alcohol consumption. This will help to better manage their conditions. The 2-year timeframe is being presented at consultation as a pragmatic proposal to allow measurement.</w:t>
      </w:r>
    </w:p>
    <w:p w14:paraId="1DF23E25" w14:textId="46466A2C" w:rsidR="00960B9B" w:rsidRPr="00020637" w:rsidRDefault="00341BA8" w:rsidP="008846F3">
      <w:pPr>
        <w:pStyle w:val="Heading3"/>
      </w:pPr>
      <w:bookmarkStart w:id="54" w:name="_Hlk8831592"/>
      <w:r w:rsidRPr="00020637">
        <w:t>Summary of consultation comments</w:t>
      </w:r>
    </w:p>
    <w:p w14:paraId="6975F611" w14:textId="77777777" w:rsidR="00960B9B" w:rsidRDefault="00960B9B" w:rsidP="00960B9B">
      <w:pPr>
        <w:pStyle w:val="Bulletleft1"/>
        <w:numPr>
          <w:ilvl w:val="0"/>
          <w:numId w:val="0"/>
        </w:numPr>
        <w:ind w:left="284" w:hanging="284"/>
        <w:rPr>
          <w:b/>
          <w:bCs/>
          <w:u w:val="single"/>
        </w:rPr>
      </w:pPr>
      <w:r w:rsidRPr="00020637">
        <w:t>Stakeholders outlined the following concerns about this indicator:</w:t>
      </w:r>
      <w:r w:rsidRPr="00960B9B">
        <w:rPr>
          <w:b/>
          <w:bCs/>
          <w:u w:val="single"/>
        </w:rPr>
        <w:t xml:space="preserve"> </w:t>
      </w:r>
    </w:p>
    <w:p w14:paraId="4CC4C192" w14:textId="2E65AD22" w:rsidR="00386007" w:rsidRPr="00386007" w:rsidRDefault="003C7B7D" w:rsidP="00386007">
      <w:pPr>
        <w:pStyle w:val="Bulletleft1"/>
        <w:rPr>
          <w:bCs/>
        </w:rPr>
      </w:pPr>
      <w:bookmarkStart w:id="55" w:name="_Hlk9349913"/>
      <w:r>
        <w:rPr>
          <w:bCs/>
        </w:rPr>
        <w:t>T</w:t>
      </w:r>
      <w:r w:rsidR="00386007" w:rsidRPr="00386007">
        <w:rPr>
          <w:bCs/>
        </w:rPr>
        <w:t>he term ‘unsafe’ drinking</w:t>
      </w:r>
      <w:r>
        <w:rPr>
          <w:bCs/>
        </w:rPr>
        <w:t>,</w:t>
      </w:r>
      <w:r w:rsidR="00386007" w:rsidRPr="00386007">
        <w:rPr>
          <w:bCs/>
        </w:rPr>
        <w:t xml:space="preserve"> as no level of drinking is ‘safe’</w:t>
      </w:r>
    </w:p>
    <w:p w14:paraId="57711329" w14:textId="27A65B6E" w:rsidR="00BA570A" w:rsidRDefault="00E34A54" w:rsidP="00341BA8">
      <w:pPr>
        <w:pStyle w:val="Bulletleft1"/>
        <w:rPr>
          <w:bCs/>
        </w:rPr>
      </w:pPr>
      <w:r>
        <w:rPr>
          <w:bCs/>
        </w:rPr>
        <w:t>Implementing</w:t>
      </w:r>
      <w:r w:rsidR="00BA570A">
        <w:rPr>
          <w:bCs/>
        </w:rPr>
        <w:t xml:space="preserve"> </w:t>
      </w:r>
      <w:r w:rsidR="00CB7E4D">
        <w:rPr>
          <w:bCs/>
        </w:rPr>
        <w:t>the</w:t>
      </w:r>
      <w:r w:rsidR="003A1DE1" w:rsidRPr="00D961B8">
        <w:rPr>
          <w:bCs/>
        </w:rPr>
        <w:t xml:space="preserve"> tools </w:t>
      </w:r>
      <w:r w:rsidR="00E710D7">
        <w:rPr>
          <w:bCs/>
        </w:rPr>
        <w:t>for</w:t>
      </w:r>
      <w:r w:rsidR="003A1DE1" w:rsidRPr="00D961B8">
        <w:rPr>
          <w:bCs/>
        </w:rPr>
        <w:t xml:space="preserve"> all </w:t>
      </w:r>
      <w:r w:rsidR="003C7B7D">
        <w:rPr>
          <w:bCs/>
        </w:rPr>
        <w:t xml:space="preserve">the above </w:t>
      </w:r>
      <w:r w:rsidR="00CB7E4D">
        <w:rPr>
          <w:bCs/>
        </w:rPr>
        <w:t>conditions</w:t>
      </w:r>
      <w:r w:rsidR="003A1DE1" w:rsidRPr="00D961B8">
        <w:rPr>
          <w:bCs/>
        </w:rPr>
        <w:t xml:space="preserve"> was highlighted as a potential burden</w:t>
      </w:r>
      <w:r w:rsidR="00020637">
        <w:rPr>
          <w:bCs/>
        </w:rPr>
        <w:t xml:space="preserve">. </w:t>
      </w:r>
      <w:r w:rsidR="003C7B7D">
        <w:rPr>
          <w:bCs/>
        </w:rPr>
        <w:t>But it was noted this c</w:t>
      </w:r>
      <w:r w:rsidR="00E710D7">
        <w:rPr>
          <w:bCs/>
        </w:rPr>
        <w:t>ould be alleviated with use of</w:t>
      </w:r>
      <w:r w:rsidR="003C7B7D">
        <w:rPr>
          <w:bCs/>
        </w:rPr>
        <w:t xml:space="preserve"> </w:t>
      </w:r>
      <w:r w:rsidR="003A1DE1" w:rsidRPr="00D961B8">
        <w:rPr>
          <w:bCs/>
        </w:rPr>
        <w:t>templates on GP computer system</w:t>
      </w:r>
      <w:r w:rsidR="00E710D7">
        <w:rPr>
          <w:bCs/>
        </w:rPr>
        <w:t>s</w:t>
      </w:r>
      <w:r w:rsidR="003A1DE1" w:rsidRPr="00D961B8">
        <w:rPr>
          <w:bCs/>
        </w:rPr>
        <w:t xml:space="preserve"> and members </w:t>
      </w:r>
      <w:r w:rsidR="00E710D7">
        <w:rPr>
          <w:bCs/>
        </w:rPr>
        <w:t xml:space="preserve">of the GP </w:t>
      </w:r>
      <w:r w:rsidR="003C7B7D">
        <w:rPr>
          <w:bCs/>
        </w:rPr>
        <w:t>multidisciplinary team</w:t>
      </w:r>
      <w:r w:rsidR="00E710D7">
        <w:rPr>
          <w:bCs/>
        </w:rPr>
        <w:t xml:space="preserve"> doing </w:t>
      </w:r>
      <w:r w:rsidR="003A1DE1" w:rsidRPr="00D961B8">
        <w:rPr>
          <w:bCs/>
        </w:rPr>
        <w:t>assessments</w:t>
      </w:r>
    </w:p>
    <w:p w14:paraId="444710FD" w14:textId="340E4A6D" w:rsidR="00960B9B" w:rsidRPr="00BC402A" w:rsidRDefault="00CB7E4D" w:rsidP="00341BA8">
      <w:pPr>
        <w:pStyle w:val="Bulletleft1"/>
        <w:rPr>
          <w:bCs/>
        </w:rPr>
      </w:pPr>
      <w:bookmarkStart w:id="56" w:name="_Hlk9412016"/>
      <w:r>
        <w:rPr>
          <w:bCs/>
          <w:lang w:val="en-GB"/>
        </w:rPr>
        <w:t>W</w:t>
      </w:r>
      <w:r w:rsidR="00B15EF3" w:rsidRPr="00BC402A">
        <w:rPr>
          <w:bCs/>
          <w:lang w:val="en-GB"/>
        </w:rPr>
        <w:t>hether it is</w:t>
      </w:r>
      <w:r w:rsidR="00BA570A" w:rsidRPr="00BC402A">
        <w:rPr>
          <w:bCs/>
          <w:lang w:val="en-GB"/>
        </w:rPr>
        <w:t xml:space="preserve"> clinically inappropriate to </w:t>
      </w:r>
      <w:r>
        <w:rPr>
          <w:bCs/>
          <w:lang w:val="en-GB"/>
        </w:rPr>
        <w:t xml:space="preserve">use </w:t>
      </w:r>
      <w:r w:rsidRPr="00BC402A">
        <w:rPr>
          <w:bCs/>
          <w:lang w:val="en-GB"/>
        </w:rPr>
        <w:t xml:space="preserve">these screening tools </w:t>
      </w:r>
      <w:r>
        <w:rPr>
          <w:bCs/>
          <w:lang w:val="en-GB"/>
        </w:rPr>
        <w:t>in</w:t>
      </w:r>
      <w:r w:rsidR="00BA570A" w:rsidRPr="00BC402A">
        <w:rPr>
          <w:bCs/>
          <w:lang w:val="en-GB"/>
        </w:rPr>
        <w:t xml:space="preserve"> </w:t>
      </w:r>
      <w:r w:rsidR="00BC402A" w:rsidRPr="00BC402A">
        <w:rPr>
          <w:bCs/>
          <w:lang w:val="en-GB"/>
        </w:rPr>
        <w:t>people</w:t>
      </w:r>
      <w:r w:rsidR="00BA570A" w:rsidRPr="00BC402A">
        <w:rPr>
          <w:bCs/>
          <w:lang w:val="en-GB"/>
        </w:rPr>
        <w:t xml:space="preserve"> diagnosed with dementia </w:t>
      </w:r>
      <w:r w:rsidR="00CF5DD6" w:rsidRPr="00BC402A">
        <w:rPr>
          <w:bCs/>
          <w:lang w:val="en-GB"/>
        </w:rPr>
        <w:t>as memory loss is a key symptom of dementia</w:t>
      </w:r>
      <w:r w:rsidR="00BA570A" w:rsidRPr="00BC402A">
        <w:rPr>
          <w:bCs/>
          <w:lang w:val="en-GB"/>
        </w:rPr>
        <w:t xml:space="preserve">. </w:t>
      </w:r>
      <w:r>
        <w:rPr>
          <w:bCs/>
          <w:lang w:val="en-GB"/>
        </w:rPr>
        <w:t>They questioned if</w:t>
      </w:r>
      <w:r w:rsidR="00BA570A" w:rsidRPr="00BC402A">
        <w:rPr>
          <w:bCs/>
          <w:lang w:val="en-GB"/>
        </w:rPr>
        <w:t xml:space="preserve"> high levels of personalised care adjustments </w:t>
      </w:r>
      <w:r>
        <w:rPr>
          <w:bCs/>
          <w:lang w:val="en-GB"/>
        </w:rPr>
        <w:t>would need to be</w:t>
      </w:r>
      <w:r w:rsidR="00BA570A" w:rsidRPr="00BC402A">
        <w:rPr>
          <w:bCs/>
          <w:lang w:val="en-GB"/>
        </w:rPr>
        <w:t xml:space="preserve"> applied</w:t>
      </w:r>
    </w:p>
    <w:bookmarkEnd w:id="56"/>
    <w:p w14:paraId="318EAEDD" w14:textId="234A0BAB" w:rsidR="00CF5DD6" w:rsidRPr="00BC402A" w:rsidRDefault="00E710D7" w:rsidP="00341BA8">
      <w:pPr>
        <w:pStyle w:val="Bulletleft1"/>
        <w:rPr>
          <w:bCs/>
        </w:rPr>
      </w:pPr>
      <w:r>
        <w:rPr>
          <w:bCs/>
          <w:lang w:val="en-GB"/>
        </w:rPr>
        <w:t>The</w:t>
      </w:r>
      <w:r w:rsidRPr="00BC402A">
        <w:rPr>
          <w:bCs/>
          <w:lang w:val="en-GB"/>
        </w:rPr>
        <w:t xml:space="preserve"> </w:t>
      </w:r>
      <w:r w:rsidR="00CB7E4D">
        <w:rPr>
          <w:bCs/>
          <w:lang w:val="en-GB"/>
        </w:rPr>
        <w:t xml:space="preserve">suitability of a </w:t>
      </w:r>
      <w:r w:rsidR="00D72C40" w:rsidRPr="00BC402A">
        <w:rPr>
          <w:bCs/>
          <w:lang w:val="en-GB"/>
        </w:rPr>
        <w:t>2</w:t>
      </w:r>
      <w:r w:rsidR="00D72C40">
        <w:rPr>
          <w:bCs/>
          <w:lang w:val="en-GB"/>
        </w:rPr>
        <w:t>-year</w:t>
      </w:r>
      <w:r>
        <w:rPr>
          <w:bCs/>
          <w:lang w:val="en-GB"/>
        </w:rPr>
        <w:t xml:space="preserve"> interval </w:t>
      </w:r>
      <w:r w:rsidR="00CF5DD6" w:rsidRPr="00BC402A">
        <w:rPr>
          <w:bCs/>
          <w:lang w:val="en-GB"/>
        </w:rPr>
        <w:t xml:space="preserve">for </w:t>
      </w:r>
      <w:r w:rsidR="00BC402A" w:rsidRPr="00BC402A">
        <w:rPr>
          <w:bCs/>
          <w:lang w:val="en-GB"/>
        </w:rPr>
        <w:t>people</w:t>
      </w:r>
      <w:r w:rsidR="00CF5DD6" w:rsidRPr="00BC402A">
        <w:rPr>
          <w:bCs/>
          <w:lang w:val="en-GB"/>
        </w:rPr>
        <w:t xml:space="preserve"> with dementia</w:t>
      </w:r>
      <w:r w:rsidR="00CB7E4D">
        <w:rPr>
          <w:bCs/>
          <w:lang w:val="en-GB"/>
        </w:rPr>
        <w:t>,</w:t>
      </w:r>
      <w:r w:rsidR="00CF5DD6" w:rsidRPr="00BC402A">
        <w:rPr>
          <w:bCs/>
          <w:lang w:val="en-GB"/>
        </w:rPr>
        <w:t xml:space="preserve"> due to </w:t>
      </w:r>
      <w:r w:rsidR="00CB7E4D">
        <w:rPr>
          <w:bCs/>
          <w:lang w:val="en-GB"/>
        </w:rPr>
        <w:t>its</w:t>
      </w:r>
      <w:r w:rsidR="00CB7E4D" w:rsidRPr="00BC402A">
        <w:rPr>
          <w:bCs/>
          <w:lang w:val="en-GB"/>
        </w:rPr>
        <w:t xml:space="preserve"> </w:t>
      </w:r>
      <w:r w:rsidR="00CF5DD6" w:rsidRPr="00BC402A">
        <w:rPr>
          <w:bCs/>
          <w:lang w:val="en-GB"/>
        </w:rPr>
        <w:t>degenerative nature</w:t>
      </w:r>
    </w:p>
    <w:p w14:paraId="0F0A281A" w14:textId="77777777" w:rsidR="001E6F20" w:rsidRDefault="00CB7E4D" w:rsidP="00341BA8">
      <w:pPr>
        <w:pStyle w:val="Bulletleft1"/>
        <w:rPr>
          <w:bCs/>
        </w:rPr>
      </w:pPr>
      <w:r>
        <w:rPr>
          <w:bCs/>
          <w:lang w:val="en-GB"/>
        </w:rPr>
        <w:t>T</w:t>
      </w:r>
      <w:r w:rsidR="00E710D7">
        <w:rPr>
          <w:bCs/>
          <w:lang w:val="en-GB"/>
        </w:rPr>
        <w:t xml:space="preserve">he </w:t>
      </w:r>
      <w:r w:rsidR="00CF5DD6" w:rsidRPr="00BC402A">
        <w:rPr>
          <w:bCs/>
          <w:lang w:val="en-GB"/>
        </w:rPr>
        <w:t xml:space="preserve">evidence base </w:t>
      </w:r>
      <w:r>
        <w:rPr>
          <w:bCs/>
          <w:lang w:val="en-GB"/>
        </w:rPr>
        <w:t xml:space="preserve">indicating that </w:t>
      </w:r>
      <w:r w:rsidR="00CF5DD6" w:rsidRPr="00BC402A">
        <w:rPr>
          <w:bCs/>
          <w:lang w:val="en-GB"/>
        </w:rPr>
        <w:t xml:space="preserve">people with dementia </w:t>
      </w:r>
      <w:r>
        <w:rPr>
          <w:bCs/>
          <w:lang w:val="en-GB"/>
        </w:rPr>
        <w:t>are</w:t>
      </w:r>
      <w:r w:rsidR="00CF5DD6" w:rsidRPr="00BC402A">
        <w:rPr>
          <w:bCs/>
          <w:lang w:val="en-GB"/>
        </w:rPr>
        <w:t xml:space="preserve"> </w:t>
      </w:r>
      <w:r w:rsidR="00BC402A">
        <w:rPr>
          <w:bCs/>
          <w:lang w:val="en-GB"/>
        </w:rPr>
        <w:t>likely</w:t>
      </w:r>
      <w:r w:rsidR="00CF5DD6" w:rsidRPr="00BC402A">
        <w:rPr>
          <w:bCs/>
          <w:lang w:val="en-GB"/>
        </w:rPr>
        <w:t xml:space="preserve"> to drink excess alcohol. </w:t>
      </w:r>
      <w:bookmarkEnd w:id="55"/>
    </w:p>
    <w:p w14:paraId="0D938C0C" w14:textId="6CDDFA84" w:rsidR="00904368" w:rsidRDefault="00904368">
      <w:pPr>
        <w:rPr>
          <w:rFonts w:ascii="Arial" w:hAnsi="Arial"/>
          <w:bCs/>
          <w:lang w:val="en-US"/>
        </w:rPr>
      </w:pPr>
      <w:r>
        <w:rPr>
          <w:bCs/>
        </w:rPr>
        <w:br w:type="page"/>
      </w:r>
    </w:p>
    <w:p w14:paraId="6B9C577A" w14:textId="13B122DF" w:rsidR="00341BA8" w:rsidRPr="001E6F20" w:rsidRDefault="00341BA8" w:rsidP="008846F3">
      <w:pPr>
        <w:pStyle w:val="Heading3"/>
      </w:pPr>
      <w:r w:rsidRPr="001E6F20">
        <w:lastRenderedPageBreak/>
        <w:t>Considerations for the advisory committee</w:t>
      </w:r>
    </w:p>
    <w:bookmarkEnd w:id="54"/>
    <w:p w14:paraId="49B75CD4" w14:textId="6D6DE3DB" w:rsidR="00A80975" w:rsidRPr="00020637" w:rsidRDefault="00A80975" w:rsidP="00A80975">
      <w:pPr>
        <w:pStyle w:val="Paragraph"/>
      </w:pPr>
      <w:r w:rsidRPr="00020637">
        <w:t>The committee is asked to consider:</w:t>
      </w:r>
    </w:p>
    <w:p w14:paraId="226CF99F" w14:textId="27F02392" w:rsidR="00386007" w:rsidRPr="00386007" w:rsidRDefault="00CB7E4D" w:rsidP="00386007">
      <w:pPr>
        <w:pStyle w:val="Bulletleft1"/>
        <w:rPr>
          <w:bCs/>
        </w:rPr>
      </w:pPr>
      <w:r>
        <w:rPr>
          <w:bCs/>
        </w:rPr>
        <w:t>T</w:t>
      </w:r>
      <w:r w:rsidR="00386007" w:rsidRPr="00386007">
        <w:rPr>
          <w:bCs/>
        </w:rPr>
        <w:t>he term ‘unsafe’ drinking</w:t>
      </w:r>
    </w:p>
    <w:p w14:paraId="63B93F22" w14:textId="413E143B" w:rsidR="00196E29" w:rsidRDefault="00CB7E4D" w:rsidP="00386007">
      <w:pPr>
        <w:pStyle w:val="Bulletleft1"/>
        <w:rPr>
          <w:bCs/>
        </w:rPr>
      </w:pPr>
      <w:r>
        <w:rPr>
          <w:bCs/>
        </w:rPr>
        <w:t>T</w:t>
      </w:r>
      <w:r w:rsidR="00D961B8" w:rsidRPr="00386007">
        <w:rPr>
          <w:bCs/>
        </w:rPr>
        <w:t xml:space="preserve">he burden of implementing </w:t>
      </w:r>
      <w:r w:rsidR="00E710D7">
        <w:rPr>
          <w:bCs/>
        </w:rPr>
        <w:t xml:space="preserve">screening </w:t>
      </w:r>
      <w:r w:rsidR="00D961B8" w:rsidRPr="00386007">
        <w:rPr>
          <w:bCs/>
        </w:rPr>
        <w:t xml:space="preserve">tools in </w:t>
      </w:r>
      <w:r w:rsidR="00904368">
        <w:rPr>
          <w:bCs/>
        </w:rPr>
        <w:t xml:space="preserve">these </w:t>
      </w:r>
      <w:r w:rsidR="00B17751">
        <w:rPr>
          <w:bCs/>
        </w:rPr>
        <w:t>long-term</w:t>
      </w:r>
      <w:r w:rsidR="00904368">
        <w:rPr>
          <w:bCs/>
        </w:rPr>
        <w:t xml:space="preserve"> </w:t>
      </w:r>
      <w:r>
        <w:rPr>
          <w:bCs/>
        </w:rPr>
        <w:t>conditions</w:t>
      </w:r>
      <w:r w:rsidR="00D961B8" w:rsidRPr="00386007">
        <w:rPr>
          <w:bCs/>
        </w:rPr>
        <w:t xml:space="preserve"> </w:t>
      </w:r>
    </w:p>
    <w:p w14:paraId="6903D5D4" w14:textId="7CBB4A89" w:rsidR="00BC402A" w:rsidRPr="00BC402A" w:rsidRDefault="00CB7E4D" w:rsidP="00BC402A">
      <w:pPr>
        <w:pStyle w:val="Bulletleft1"/>
        <w:rPr>
          <w:bCs/>
        </w:rPr>
      </w:pPr>
      <w:r>
        <w:rPr>
          <w:bCs/>
          <w:lang w:val="en-GB"/>
        </w:rPr>
        <w:t>Appropriateness of using</w:t>
      </w:r>
      <w:r w:rsidR="00E710D7">
        <w:rPr>
          <w:bCs/>
          <w:lang w:val="en-GB"/>
        </w:rPr>
        <w:t xml:space="preserve"> these tools in</w:t>
      </w:r>
      <w:r w:rsidR="00BC402A" w:rsidRPr="00BC402A">
        <w:rPr>
          <w:bCs/>
          <w:lang w:val="en-GB"/>
        </w:rPr>
        <w:t xml:space="preserve"> people diagnosed with dementia</w:t>
      </w:r>
    </w:p>
    <w:p w14:paraId="532F0E17" w14:textId="382766D3" w:rsidR="00BC402A" w:rsidRPr="00D72C40" w:rsidRDefault="00CB7E4D" w:rsidP="00BC402A">
      <w:pPr>
        <w:pStyle w:val="Bulletleft1"/>
        <w:rPr>
          <w:bCs/>
        </w:rPr>
      </w:pPr>
      <w:r>
        <w:rPr>
          <w:bCs/>
          <w:lang w:val="en-GB"/>
        </w:rPr>
        <w:t>The timescale used</w:t>
      </w:r>
      <w:r w:rsidR="00BC402A" w:rsidRPr="00BC402A">
        <w:rPr>
          <w:bCs/>
          <w:lang w:val="en-GB"/>
        </w:rPr>
        <w:t xml:space="preserve"> for people with dementia</w:t>
      </w:r>
    </w:p>
    <w:p w14:paraId="6F191E8B" w14:textId="77777777" w:rsidR="00904368" w:rsidRDefault="00904368" w:rsidP="00904368">
      <w:pPr>
        <w:pStyle w:val="Bulletleft1"/>
      </w:pPr>
      <w:r>
        <w:t>Alignment with the QOF review:</w:t>
      </w:r>
    </w:p>
    <w:p w14:paraId="31B5A412" w14:textId="77777777" w:rsidR="00904368" w:rsidRDefault="00904368" w:rsidP="00904368">
      <w:pPr>
        <w:pStyle w:val="Bulletleft1"/>
        <w:numPr>
          <w:ilvl w:val="2"/>
          <w:numId w:val="10"/>
        </w:numPr>
      </w:pPr>
      <w:r>
        <w:t>increase the likelihood of improved patient outcomes</w:t>
      </w:r>
    </w:p>
    <w:p w14:paraId="20641DD5" w14:textId="77777777" w:rsidR="00904368" w:rsidRDefault="00904368" w:rsidP="00904368">
      <w:pPr>
        <w:pStyle w:val="Bulletleft1"/>
        <w:numPr>
          <w:ilvl w:val="2"/>
          <w:numId w:val="10"/>
        </w:numPr>
      </w:pPr>
      <w:r>
        <w:t xml:space="preserve">decrease the likelihood of harm from overtreatment, and </w:t>
      </w:r>
    </w:p>
    <w:p w14:paraId="3BD93F4F" w14:textId="65C0738F" w:rsidR="00904368" w:rsidRPr="004247FB" w:rsidRDefault="00904368" w:rsidP="00904368">
      <w:pPr>
        <w:pStyle w:val="Bulletleft1"/>
        <w:numPr>
          <w:ilvl w:val="2"/>
          <w:numId w:val="10"/>
        </w:numPr>
        <w:rPr>
          <w:lang w:val="en-GB"/>
        </w:rPr>
      </w:pPr>
      <w:r>
        <w:t>improve the personalisation of care</w:t>
      </w:r>
      <w:r w:rsidR="000910A7">
        <w:t>.</w:t>
      </w:r>
    </w:p>
    <w:p w14:paraId="16845E0F" w14:textId="77777777" w:rsidR="00904368" w:rsidRPr="00BC402A" w:rsidRDefault="00904368" w:rsidP="00D72C40">
      <w:pPr>
        <w:pStyle w:val="Bulletleft1"/>
        <w:numPr>
          <w:ilvl w:val="0"/>
          <w:numId w:val="0"/>
        </w:numPr>
        <w:ind w:left="284"/>
        <w:rPr>
          <w:bCs/>
        </w:rPr>
      </w:pPr>
    </w:p>
    <w:p w14:paraId="564476BD" w14:textId="108DA8D0" w:rsidR="00BC402A" w:rsidRPr="00386007" w:rsidRDefault="00BC402A" w:rsidP="00BC402A">
      <w:pPr>
        <w:pStyle w:val="Bulletleft1"/>
        <w:numPr>
          <w:ilvl w:val="0"/>
          <w:numId w:val="0"/>
        </w:numPr>
        <w:ind w:left="284"/>
        <w:rPr>
          <w:bCs/>
        </w:rPr>
      </w:pPr>
    </w:p>
    <w:p w14:paraId="133BF1B7" w14:textId="7DB4B9B1" w:rsidR="00CF5DD6" w:rsidRPr="00CF5DD6" w:rsidRDefault="00CF5DD6" w:rsidP="00CF5DD6">
      <w:pPr>
        <w:rPr>
          <w:rFonts w:ascii="Arial" w:hAnsi="Arial"/>
          <w:bCs/>
          <w:lang w:val="en-US"/>
        </w:rPr>
      </w:pPr>
      <w:r>
        <w:rPr>
          <w:bCs/>
        </w:rPr>
        <w:br w:type="page"/>
      </w:r>
    </w:p>
    <w:p w14:paraId="55C55567" w14:textId="42D1A4D3" w:rsidR="00196E29" w:rsidRPr="008846F3" w:rsidRDefault="00196E29" w:rsidP="008846F3">
      <w:pPr>
        <w:pStyle w:val="Heading2"/>
        <w:rPr>
          <w:i w:val="0"/>
          <w:iCs w:val="0"/>
        </w:rPr>
      </w:pPr>
      <w:bookmarkStart w:id="57" w:name="_Toc17815938"/>
      <w:r w:rsidRPr="008846F3">
        <w:rPr>
          <w:i w:val="0"/>
          <w:iCs w:val="0"/>
        </w:rPr>
        <w:lastRenderedPageBreak/>
        <w:t>IND52: Alcohol brief intervention for p</w:t>
      </w:r>
      <w:r w:rsidR="00577C83" w:rsidRPr="008846F3">
        <w:rPr>
          <w:i w:val="0"/>
          <w:iCs w:val="0"/>
        </w:rPr>
        <w:t>eople</w:t>
      </w:r>
      <w:r w:rsidRPr="008846F3">
        <w:rPr>
          <w:i w:val="0"/>
          <w:iCs w:val="0"/>
        </w:rPr>
        <w:t xml:space="preserve"> with CHD, AF, CHF, stroke or TIA, diabetes or dementia</w:t>
      </w:r>
      <w:bookmarkEnd w:id="57"/>
    </w:p>
    <w:p w14:paraId="6D45CD70" w14:textId="4726EDED" w:rsidR="00196E29" w:rsidRPr="00196E29" w:rsidRDefault="00196E29" w:rsidP="00196E29">
      <w:pPr>
        <w:pStyle w:val="Paragraph"/>
        <w:rPr>
          <w:bCs/>
          <w:i/>
        </w:rPr>
      </w:pPr>
      <w:r w:rsidRPr="00196E29">
        <w:rPr>
          <w:bCs/>
          <w:i/>
        </w:rPr>
        <w:t xml:space="preserve">The percentage of patients with one or more of the following conditions: CHD, atrial fibrillation, chronic heart failure, stroke or TIA, diabetes or dementia with a FAST score of ≥3 or AUDIT-C score of ≥5 who have received brief intervention to help them reduce their alcohol related risk within 3 months of the score being recorded. </w:t>
      </w:r>
    </w:p>
    <w:p w14:paraId="1B064A97" w14:textId="77777777" w:rsidR="00196E29" w:rsidRPr="00B95E5A" w:rsidRDefault="00196E29" w:rsidP="00E24E18">
      <w:pPr>
        <w:pStyle w:val="Heading3"/>
      </w:pPr>
      <w:r w:rsidRPr="00B95E5A">
        <w:t>Rationale</w:t>
      </w:r>
    </w:p>
    <w:p w14:paraId="5587CD33" w14:textId="69C308F2" w:rsidR="00960B9B" w:rsidRPr="00FF23E1" w:rsidRDefault="00341BA8" w:rsidP="00FF23E1">
      <w:pPr>
        <w:pStyle w:val="Paragraph"/>
        <w:spacing w:line="360" w:lineRule="auto"/>
      </w:pPr>
      <w:r>
        <w:t>This indicator is intended to identify those people with described conditions who have been given advice to reduce alcohol consumption to better manage their condition.</w:t>
      </w:r>
    </w:p>
    <w:p w14:paraId="2B237104" w14:textId="77777777" w:rsidR="00BD2A8E" w:rsidRDefault="00341BA8" w:rsidP="00E24E18">
      <w:pPr>
        <w:pStyle w:val="Heading3"/>
      </w:pPr>
      <w:r w:rsidRPr="004539A8">
        <w:t>Summary of consultation comments</w:t>
      </w:r>
    </w:p>
    <w:p w14:paraId="6974FC06" w14:textId="079CF303" w:rsidR="00020637" w:rsidRDefault="00960B9B" w:rsidP="003A1975">
      <w:pPr>
        <w:pStyle w:val="Bulletleft1"/>
        <w:numPr>
          <w:ilvl w:val="0"/>
          <w:numId w:val="0"/>
        </w:numPr>
        <w:ind w:left="284" w:hanging="284"/>
        <w:rPr>
          <w:b/>
          <w:bCs/>
          <w:u w:val="single"/>
        </w:rPr>
      </w:pPr>
      <w:r w:rsidRPr="00201090">
        <w:t>Stakeholders outlined the following concerns about this indicator:</w:t>
      </w:r>
      <w:r w:rsidRPr="00960B9B">
        <w:rPr>
          <w:b/>
          <w:bCs/>
          <w:u w:val="single"/>
        </w:rPr>
        <w:t xml:space="preserve"> </w:t>
      </w:r>
    </w:p>
    <w:p w14:paraId="16A8F576" w14:textId="059AF32E" w:rsidR="00020637" w:rsidRPr="001C360A" w:rsidRDefault="00A25B7F" w:rsidP="00020637">
      <w:pPr>
        <w:pStyle w:val="Bulletleft1"/>
      </w:pPr>
      <w:r>
        <w:rPr>
          <w:lang w:val="en-GB"/>
        </w:rPr>
        <w:t>T</w:t>
      </w:r>
      <w:r w:rsidR="00020637">
        <w:rPr>
          <w:lang w:val="en-GB"/>
        </w:rPr>
        <w:t xml:space="preserve">he focus on alcohol consumption and lack of consideration of </w:t>
      </w:r>
      <w:r w:rsidR="00020637" w:rsidRPr="001C360A">
        <w:rPr>
          <w:lang w:val="en-GB"/>
        </w:rPr>
        <w:t>how specific illness</w:t>
      </w:r>
      <w:r w:rsidR="00020637">
        <w:rPr>
          <w:lang w:val="en-GB"/>
        </w:rPr>
        <w:t>es</w:t>
      </w:r>
      <w:r w:rsidR="00020637" w:rsidRPr="001C360A">
        <w:rPr>
          <w:lang w:val="en-GB"/>
        </w:rPr>
        <w:t xml:space="preserve"> may affect this intervention or ability for individual to complete this intervention </w:t>
      </w:r>
    </w:p>
    <w:p w14:paraId="0A235718" w14:textId="246FD3BA" w:rsidR="001E6F20" w:rsidRPr="00292B2C" w:rsidRDefault="001E6F20" w:rsidP="00292B2C">
      <w:pPr>
        <w:pStyle w:val="Bulletleft1"/>
      </w:pPr>
      <w:r w:rsidRPr="001E6F20">
        <w:t>Offering the brief intervention up to 3 months after screening, intervention should be offered sooner</w:t>
      </w:r>
    </w:p>
    <w:p w14:paraId="26FE9BDC" w14:textId="711A39E5" w:rsidR="00960B9B" w:rsidRDefault="00A25B7F" w:rsidP="00341BA8">
      <w:pPr>
        <w:pStyle w:val="Bulletleft1"/>
      </w:pPr>
      <w:r>
        <w:t>The d</w:t>
      </w:r>
      <w:r w:rsidR="00020637" w:rsidRPr="001C360A">
        <w:t xml:space="preserve">efinition of brief intervention needs </w:t>
      </w:r>
      <w:r>
        <w:t>clarification</w:t>
      </w:r>
    </w:p>
    <w:p w14:paraId="4B221498" w14:textId="571F0D0F" w:rsidR="00A25B7F" w:rsidRPr="00A25B7F" w:rsidRDefault="00A25B7F" w:rsidP="00A25B7F">
      <w:pPr>
        <w:pStyle w:val="Bulletleft1"/>
        <w:rPr>
          <w:bCs/>
        </w:rPr>
      </w:pPr>
      <w:r>
        <w:rPr>
          <w:bCs/>
          <w:lang w:val="en-GB"/>
        </w:rPr>
        <w:t>A stakeholder suggested the</w:t>
      </w:r>
      <w:r w:rsidRPr="00A25B7F">
        <w:rPr>
          <w:bCs/>
          <w:lang w:val="en-GB"/>
        </w:rPr>
        <w:t xml:space="preserve"> brief intervention could be focussed on the carers </w:t>
      </w:r>
      <w:r>
        <w:rPr>
          <w:bCs/>
          <w:lang w:val="en-GB"/>
        </w:rPr>
        <w:t>of people with dementia as they felt the</w:t>
      </w:r>
      <w:r w:rsidR="00CB7E4D">
        <w:rPr>
          <w:bCs/>
          <w:lang w:val="en-GB"/>
        </w:rPr>
        <w:t xml:space="preserve"> intervention was not always </w:t>
      </w:r>
      <w:r>
        <w:rPr>
          <w:bCs/>
          <w:lang w:val="en-GB"/>
        </w:rPr>
        <w:t>appropriate for</w:t>
      </w:r>
      <w:r w:rsidR="00CB7E4D">
        <w:rPr>
          <w:bCs/>
          <w:lang w:val="en-GB"/>
        </w:rPr>
        <w:t xml:space="preserve"> use in </w:t>
      </w:r>
      <w:r>
        <w:rPr>
          <w:bCs/>
          <w:lang w:val="en-GB"/>
        </w:rPr>
        <w:t>people suffering from memory loss</w:t>
      </w:r>
      <w:r w:rsidRPr="00A25B7F">
        <w:rPr>
          <w:bCs/>
          <w:lang w:val="en-GB"/>
        </w:rPr>
        <w:t xml:space="preserve">. </w:t>
      </w:r>
    </w:p>
    <w:p w14:paraId="7D3DFE99" w14:textId="77777777" w:rsidR="00904368" w:rsidRDefault="00904368">
      <w:pPr>
        <w:rPr>
          <w:rFonts w:ascii="Arial" w:hAnsi="Arial"/>
          <w:b/>
          <w:bCs/>
          <w:u w:val="single"/>
        </w:rPr>
      </w:pPr>
      <w:r>
        <w:rPr>
          <w:b/>
          <w:bCs/>
          <w:u w:val="single"/>
        </w:rPr>
        <w:br w:type="page"/>
      </w:r>
    </w:p>
    <w:p w14:paraId="15665C41" w14:textId="185E85C1" w:rsidR="00341BA8" w:rsidRPr="004539A8" w:rsidRDefault="00341BA8" w:rsidP="00E24E18">
      <w:pPr>
        <w:pStyle w:val="Heading3"/>
      </w:pPr>
      <w:r w:rsidRPr="004539A8">
        <w:lastRenderedPageBreak/>
        <w:t>Considerations for the advisory committee</w:t>
      </w:r>
    </w:p>
    <w:p w14:paraId="3F751E96" w14:textId="77777777" w:rsidR="00A80975" w:rsidRPr="004539A8" w:rsidRDefault="00A80975" w:rsidP="00A80975">
      <w:pPr>
        <w:pStyle w:val="Paragraph"/>
      </w:pPr>
      <w:r w:rsidRPr="004539A8">
        <w:t>The committee is asked to consider:</w:t>
      </w:r>
    </w:p>
    <w:p w14:paraId="0D6714A8" w14:textId="31C3C9D3" w:rsidR="004539A8" w:rsidRPr="001C360A" w:rsidRDefault="00CB7E4D" w:rsidP="004539A8">
      <w:pPr>
        <w:pStyle w:val="Bulletleft1"/>
      </w:pPr>
      <w:r>
        <w:rPr>
          <w:lang w:val="en-GB"/>
        </w:rPr>
        <w:t>If</w:t>
      </w:r>
      <w:r w:rsidR="00A25B7F">
        <w:rPr>
          <w:lang w:val="en-GB"/>
        </w:rPr>
        <w:t xml:space="preserve"> </w:t>
      </w:r>
      <w:r w:rsidR="004539A8" w:rsidRPr="001C360A">
        <w:rPr>
          <w:lang w:val="en-GB"/>
        </w:rPr>
        <w:t>specific illness</w:t>
      </w:r>
      <w:r w:rsidR="004539A8">
        <w:rPr>
          <w:lang w:val="en-GB"/>
        </w:rPr>
        <w:t>es</w:t>
      </w:r>
      <w:r w:rsidR="004539A8" w:rsidRPr="001C360A">
        <w:rPr>
          <w:lang w:val="en-GB"/>
        </w:rPr>
        <w:t xml:space="preserve"> may affect this intervention or ability for individual</w:t>
      </w:r>
      <w:r w:rsidR="00A25B7F">
        <w:rPr>
          <w:lang w:val="en-GB"/>
        </w:rPr>
        <w:t>s</w:t>
      </w:r>
      <w:r w:rsidR="004539A8" w:rsidRPr="001C360A">
        <w:rPr>
          <w:lang w:val="en-GB"/>
        </w:rPr>
        <w:t xml:space="preserve"> to complete th</w:t>
      </w:r>
      <w:r w:rsidR="00A25B7F">
        <w:rPr>
          <w:lang w:val="en-GB"/>
        </w:rPr>
        <w:t>e</w:t>
      </w:r>
      <w:r w:rsidR="004539A8" w:rsidRPr="001C360A">
        <w:rPr>
          <w:lang w:val="en-GB"/>
        </w:rPr>
        <w:t xml:space="preserve"> intervention </w:t>
      </w:r>
    </w:p>
    <w:p w14:paraId="46902495" w14:textId="3F226DFB" w:rsidR="004539A8" w:rsidRPr="001C360A" w:rsidRDefault="00A25B7F" w:rsidP="004539A8">
      <w:pPr>
        <w:pStyle w:val="Bulletleft1"/>
      </w:pPr>
      <w:r>
        <w:rPr>
          <w:lang w:val="en-GB"/>
        </w:rPr>
        <w:t xml:space="preserve">The timeframe for </w:t>
      </w:r>
      <w:r w:rsidR="004539A8">
        <w:rPr>
          <w:lang w:val="en-GB"/>
        </w:rPr>
        <w:t>offering brief intervention</w:t>
      </w:r>
      <w:r w:rsidR="004539A8" w:rsidRPr="001C360A">
        <w:rPr>
          <w:lang w:val="en-GB"/>
        </w:rPr>
        <w:t xml:space="preserve"> </w:t>
      </w:r>
    </w:p>
    <w:p w14:paraId="22D840C5" w14:textId="63669105" w:rsidR="004539A8" w:rsidRDefault="001C3567" w:rsidP="00D72C40">
      <w:pPr>
        <w:pStyle w:val="Bulletleft1"/>
      </w:pPr>
      <w:r>
        <w:t>The impact of i</w:t>
      </w:r>
      <w:r w:rsidRPr="005A1A5C">
        <w:t xml:space="preserve">ntroducing structured tools </w:t>
      </w:r>
      <w:r>
        <w:t>on providing a patient-</w:t>
      </w:r>
      <w:proofErr w:type="spellStart"/>
      <w:r>
        <w:t>centred</w:t>
      </w:r>
      <w:proofErr w:type="spellEnd"/>
      <w:r>
        <w:t xml:space="preserve"> approach to care </w:t>
      </w:r>
    </w:p>
    <w:p w14:paraId="4F963367" w14:textId="70D649A6" w:rsidR="00A25B7F" w:rsidRDefault="00A25B7F" w:rsidP="004539A8">
      <w:pPr>
        <w:pStyle w:val="Bulletleft1"/>
      </w:pPr>
      <w:r>
        <w:t xml:space="preserve">Appropriateness of </w:t>
      </w:r>
      <w:r w:rsidR="00CB7E4D">
        <w:t>use</w:t>
      </w:r>
      <w:r>
        <w:t xml:space="preserve"> in those with memory loss</w:t>
      </w:r>
    </w:p>
    <w:p w14:paraId="347781E6" w14:textId="77777777" w:rsidR="00077DF9" w:rsidRDefault="00077DF9" w:rsidP="00077DF9">
      <w:pPr>
        <w:pStyle w:val="Bulletleft1"/>
      </w:pPr>
      <w:r>
        <w:t>Alignment with the QOF review:</w:t>
      </w:r>
    </w:p>
    <w:p w14:paraId="67BF1909" w14:textId="77777777" w:rsidR="00077DF9" w:rsidRDefault="00077DF9" w:rsidP="00077DF9">
      <w:pPr>
        <w:pStyle w:val="Bulletleft1"/>
        <w:numPr>
          <w:ilvl w:val="2"/>
          <w:numId w:val="10"/>
        </w:numPr>
      </w:pPr>
      <w:r>
        <w:t>increase the likelihood of improved patient outcomes</w:t>
      </w:r>
    </w:p>
    <w:p w14:paraId="29306F39" w14:textId="77777777" w:rsidR="00077DF9" w:rsidRDefault="00077DF9" w:rsidP="00077DF9">
      <w:pPr>
        <w:pStyle w:val="Bulletleft1"/>
        <w:numPr>
          <w:ilvl w:val="2"/>
          <w:numId w:val="10"/>
        </w:numPr>
      </w:pPr>
      <w:r>
        <w:t xml:space="preserve">decrease the likelihood of harm from overtreatment, and </w:t>
      </w:r>
    </w:p>
    <w:p w14:paraId="4227A856" w14:textId="42915BED" w:rsidR="00077DF9" w:rsidRPr="004247FB" w:rsidRDefault="00077DF9" w:rsidP="00077DF9">
      <w:pPr>
        <w:pStyle w:val="Bulletleft1"/>
        <w:numPr>
          <w:ilvl w:val="2"/>
          <w:numId w:val="10"/>
        </w:numPr>
        <w:rPr>
          <w:lang w:val="en-GB"/>
        </w:rPr>
      </w:pPr>
      <w:r>
        <w:t>improve the personalisation of care</w:t>
      </w:r>
      <w:r w:rsidR="00B854AD">
        <w:t>.</w:t>
      </w:r>
    </w:p>
    <w:p w14:paraId="4B81250F" w14:textId="77777777" w:rsidR="00077DF9" w:rsidRDefault="00077DF9" w:rsidP="00B854AD">
      <w:pPr>
        <w:pStyle w:val="Bulletleft1"/>
        <w:numPr>
          <w:ilvl w:val="0"/>
          <w:numId w:val="0"/>
        </w:numPr>
        <w:ind w:left="284"/>
      </w:pPr>
    </w:p>
    <w:p w14:paraId="46933DD5" w14:textId="77777777" w:rsidR="00BC402A" w:rsidRPr="001C360A" w:rsidRDefault="00BC402A" w:rsidP="00BC402A">
      <w:pPr>
        <w:pStyle w:val="Bulletleft1"/>
        <w:numPr>
          <w:ilvl w:val="0"/>
          <w:numId w:val="0"/>
        </w:numPr>
        <w:ind w:left="284"/>
      </w:pPr>
    </w:p>
    <w:p w14:paraId="0A8E5C00" w14:textId="1B4CC6A8" w:rsidR="00D73835" w:rsidRPr="00331B26" w:rsidRDefault="00331B26" w:rsidP="00331B26">
      <w:pPr>
        <w:rPr>
          <w:rFonts w:ascii="Arial" w:hAnsi="Arial"/>
          <w:b/>
          <w:bCs/>
          <w:kern w:val="32"/>
          <w:sz w:val="28"/>
          <w:szCs w:val="32"/>
        </w:rPr>
      </w:pPr>
      <w:r>
        <w:br w:type="page"/>
      </w:r>
      <w:bookmarkEnd w:id="33"/>
    </w:p>
    <w:p w14:paraId="126C31B0" w14:textId="7B9D47C5" w:rsidR="00D73835" w:rsidRPr="007136A7" w:rsidRDefault="00D73835" w:rsidP="00511471">
      <w:pPr>
        <w:pStyle w:val="Heading1"/>
      </w:pPr>
      <w:bookmarkStart w:id="58" w:name="_Toc17815939"/>
      <w:r w:rsidRPr="00130EC7">
        <w:lastRenderedPageBreak/>
        <w:t>General</w:t>
      </w:r>
      <w:r w:rsidRPr="0080217C">
        <w:t xml:space="preserve"> </w:t>
      </w:r>
      <w:r w:rsidRPr="00130EC7">
        <w:t xml:space="preserve">comments on </w:t>
      </w:r>
      <w:r w:rsidR="0092431B">
        <w:t xml:space="preserve">alcohol </w:t>
      </w:r>
      <w:r w:rsidRPr="00130EC7">
        <w:t>indicators</w:t>
      </w:r>
      <w:bookmarkEnd w:id="58"/>
      <w:r>
        <w:t xml:space="preserve"> </w:t>
      </w:r>
    </w:p>
    <w:p w14:paraId="5BBADD91" w14:textId="374FDB0E" w:rsidR="00D73835" w:rsidRDefault="00D73835" w:rsidP="005C3893">
      <w:pPr>
        <w:pStyle w:val="Paragraph"/>
        <w:spacing w:line="360" w:lineRule="auto"/>
      </w:pPr>
      <w:r w:rsidRPr="00210A86">
        <w:t>The following is a summary of general comments</w:t>
      </w:r>
      <w:r>
        <w:t xml:space="preserve"> on the </w:t>
      </w:r>
      <w:r w:rsidR="0092431B">
        <w:t>alcohol</w:t>
      </w:r>
      <w:r>
        <w:t xml:space="preserve"> indicators:</w:t>
      </w:r>
    </w:p>
    <w:p w14:paraId="10E608B8" w14:textId="162BF04B" w:rsidR="00205A28" w:rsidRPr="00205A28" w:rsidRDefault="00205A28" w:rsidP="00205A28">
      <w:pPr>
        <w:pStyle w:val="Bulletleft1"/>
        <w:rPr>
          <w:lang w:val="en-GB"/>
        </w:rPr>
      </w:pPr>
      <w:r w:rsidRPr="00205A28">
        <w:rPr>
          <w:lang w:val="en-GB"/>
        </w:rPr>
        <w:t xml:space="preserve">One stakeholder highlighted current NICE guidelines CG127 and CG90 </w:t>
      </w:r>
      <w:r w:rsidR="005508EE">
        <w:rPr>
          <w:lang w:val="en-GB"/>
        </w:rPr>
        <w:t>recommend</w:t>
      </w:r>
      <w:r w:rsidRPr="00205A28">
        <w:rPr>
          <w:lang w:val="en-GB"/>
        </w:rPr>
        <w:t xml:space="preserve"> healthcare professionals managing people with hypertension and depression respectively to investigate their alcohol use. </w:t>
      </w:r>
      <w:r w:rsidR="00F25246">
        <w:rPr>
          <w:lang w:val="en-GB"/>
        </w:rPr>
        <w:t>Commenting that t</w:t>
      </w:r>
      <w:r w:rsidRPr="00205A28">
        <w:rPr>
          <w:lang w:val="en-GB"/>
        </w:rPr>
        <w:t>hese indicators are supported as they strongly reinforce this by incentivising delivery and providing guide thresholds for scale of screening and provision of brief advice</w:t>
      </w:r>
    </w:p>
    <w:p w14:paraId="7B8CE2A8" w14:textId="2EAE2884" w:rsidR="009C0968" w:rsidRDefault="009C0968" w:rsidP="008D2EC9">
      <w:pPr>
        <w:pStyle w:val="Bulletleft1"/>
      </w:pPr>
      <w:r>
        <w:t xml:space="preserve">One stakeholder requested evidence </w:t>
      </w:r>
      <w:r w:rsidR="00A25B7F">
        <w:t xml:space="preserve">be presented </w:t>
      </w:r>
      <w:r>
        <w:t xml:space="preserve">alongside the indicators to </w:t>
      </w:r>
      <w:r w:rsidR="008D2EC9">
        <w:t xml:space="preserve">add clarification on the choice of specific </w:t>
      </w:r>
      <w:r w:rsidR="00CB7E4D">
        <w:t>conditions</w:t>
      </w:r>
      <w:r w:rsidR="008D2EC9">
        <w:t xml:space="preserve">, the impact of </w:t>
      </w:r>
      <w:r w:rsidR="00F25246">
        <w:t xml:space="preserve">varying </w:t>
      </w:r>
      <w:r w:rsidR="008D2EC9">
        <w:t xml:space="preserve">alcohol consumption and the effectiveness of </w:t>
      </w:r>
      <w:r w:rsidR="00DE466D">
        <w:t xml:space="preserve">brief </w:t>
      </w:r>
      <w:r w:rsidR="008D2EC9">
        <w:t>interventions</w:t>
      </w:r>
      <w:r w:rsidR="00F25246" w:rsidRPr="00F25246">
        <w:t xml:space="preserve"> </w:t>
      </w:r>
      <w:r w:rsidR="00F25246">
        <w:t xml:space="preserve">on the specific </w:t>
      </w:r>
      <w:r w:rsidR="00CB7E4D">
        <w:t>conditions</w:t>
      </w:r>
      <w:r w:rsidR="008D2EC9">
        <w:t xml:space="preserve"> </w:t>
      </w:r>
    </w:p>
    <w:p w14:paraId="7C1ECFE4" w14:textId="5E56D7C1" w:rsidR="008D2EC9" w:rsidRDefault="008D2EC9" w:rsidP="007E4F40">
      <w:pPr>
        <w:pStyle w:val="Bulletleft1"/>
      </w:pPr>
      <w:r>
        <w:t>One stakeholder raised concern that these indicators feel more like a data collection exercise rather than driver</w:t>
      </w:r>
      <w:r w:rsidR="004539A8">
        <w:t>s</w:t>
      </w:r>
      <w:r>
        <w:t xml:space="preserve"> for quality improvement. I</w:t>
      </w:r>
      <w:r w:rsidR="000661F4">
        <w:t>t was queried whether</w:t>
      </w:r>
      <w:r>
        <w:t xml:space="preserve"> there </w:t>
      </w:r>
      <w:r w:rsidR="000661F4">
        <w:t xml:space="preserve">is </w:t>
      </w:r>
      <w:r>
        <w:t>scope to make these indicators more active</w:t>
      </w:r>
      <w:r w:rsidR="00CB7E4D">
        <w:t xml:space="preserve"> </w:t>
      </w:r>
      <w:r w:rsidR="00F25246">
        <w:t>by</w:t>
      </w:r>
      <w:r>
        <w:t xml:space="preserve"> emphasis</w:t>
      </w:r>
      <w:r w:rsidR="00CB7E4D">
        <w:t>ing</w:t>
      </w:r>
      <w:r>
        <w:t xml:space="preserve"> deliver</w:t>
      </w:r>
      <w:r w:rsidR="00CB7E4D">
        <w:t>y</w:t>
      </w:r>
      <w:r>
        <w:t xml:space="preserve"> rather than checking support</w:t>
      </w:r>
    </w:p>
    <w:p w14:paraId="244578A9" w14:textId="449FFC4D" w:rsidR="00DE466D" w:rsidRPr="00523BB4" w:rsidRDefault="008D2EC9" w:rsidP="00DE466D">
      <w:pPr>
        <w:pStyle w:val="Bulletleft1"/>
      </w:pPr>
      <w:r>
        <w:t xml:space="preserve">One stakeholder </w:t>
      </w:r>
      <w:r>
        <w:rPr>
          <w:lang w:val="en-GB"/>
        </w:rPr>
        <w:t xml:space="preserve">recommended a more </w:t>
      </w:r>
      <w:r w:rsidRPr="008D2EC9">
        <w:rPr>
          <w:lang w:val="en-GB"/>
        </w:rPr>
        <w:t xml:space="preserve">comprehensive set of indicators that takes a stratified approach to identifying patients at risk of alcohol related harm </w:t>
      </w:r>
      <w:r>
        <w:rPr>
          <w:lang w:val="en-GB"/>
        </w:rPr>
        <w:t>rather than</w:t>
      </w:r>
      <w:r w:rsidRPr="008D2EC9">
        <w:rPr>
          <w:lang w:val="en-GB"/>
        </w:rPr>
        <w:t xml:space="preserve"> focusing s</w:t>
      </w:r>
      <w:r>
        <w:rPr>
          <w:lang w:val="en-GB"/>
        </w:rPr>
        <w:t>pecifically</w:t>
      </w:r>
      <w:r w:rsidRPr="008D2EC9">
        <w:rPr>
          <w:lang w:val="en-GB"/>
        </w:rPr>
        <w:t xml:space="preserve"> on non-dependent drinkers or those with a newly diagnosed condition</w:t>
      </w:r>
    </w:p>
    <w:p w14:paraId="1D0BAAAE" w14:textId="489EF31C" w:rsidR="00292B2C" w:rsidRDefault="00523BB4" w:rsidP="00C026AC">
      <w:pPr>
        <w:pStyle w:val="Bulletleft1"/>
      </w:pPr>
      <w:r>
        <w:rPr>
          <w:lang w:val="en-GB"/>
        </w:rPr>
        <w:t xml:space="preserve">One stakeholder highlighted that </w:t>
      </w:r>
      <w:r w:rsidR="00F25246">
        <w:rPr>
          <w:lang w:val="en-GB"/>
        </w:rPr>
        <w:t>although there is an</w:t>
      </w:r>
      <w:r w:rsidRPr="00523BB4">
        <w:rPr>
          <w:lang w:val="en-GB"/>
        </w:rPr>
        <w:t xml:space="preserve"> indicator for </w:t>
      </w:r>
      <w:r w:rsidR="00292B2C">
        <w:rPr>
          <w:lang w:val="en-GB"/>
        </w:rPr>
        <w:t>screening</w:t>
      </w:r>
      <w:r w:rsidR="00F25246" w:rsidRPr="00523BB4">
        <w:rPr>
          <w:lang w:val="en-GB"/>
        </w:rPr>
        <w:t xml:space="preserve"> </w:t>
      </w:r>
      <w:r w:rsidRPr="00523BB4">
        <w:rPr>
          <w:lang w:val="en-GB"/>
        </w:rPr>
        <w:t>patients with schizophrenia, bipolar affective disorder and other psychoses</w:t>
      </w:r>
      <w:r w:rsidR="00292B2C">
        <w:rPr>
          <w:lang w:val="en-GB"/>
        </w:rPr>
        <w:t xml:space="preserve"> who are</w:t>
      </w:r>
      <w:r w:rsidRPr="00523BB4">
        <w:rPr>
          <w:lang w:val="en-GB"/>
        </w:rPr>
        <w:t xml:space="preserve"> at risk of alcohol harm </w:t>
      </w:r>
      <w:r w:rsidR="00292B2C">
        <w:rPr>
          <w:lang w:val="en-GB"/>
        </w:rPr>
        <w:t>to be given brief advice</w:t>
      </w:r>
      <w:r w:rsidR="00C026AC">
        <w:rPr>
          <w:lang w:val="en-GB"/>
        </w:rPr>
        <w:t xml:space="preserve"> there </w:t>
      </w:r>
      <w:r w:rsidRPr="00523BB4">
        <w:rPr>
          <w:lang w:val="en-GB"/>
        </w:rPr>
        <w:t>is no indicator for screening</w:t>
      </w:r>
      <w:r w:rsidR="00C026AC">
        <w:rPr>
          <w:lang w:val="en-GB"/>
        </w:rPr>
        <w:t xml:space="preserve"> in</w:t>
      </w:r>
      <w:r w:rsidRPr="00523BB4">
        <w:rPr>
          <w:lang w:val="en-GB"/>
        </w:rPr>
        <w:t xml:space="preserve"> patients with these conditions</w:t>
      </w:r>
    </w:p>
    <w:p w14:paraId="54BAB4B8" w14:textId="21F59A61" w:rsidR="00FC1841" w:rsidRPr="00FC1841" w:rsidRDefault="00F56168" w:rsidP="00FC1841">
      <w:pPr>
        <w:pStyle w:val="Bulletleft1"/>
        <w:rPr>
          <w:lang w:val="en-GB"/>
        </w:rPr>
      </w:pPr>
      <w:r>
        <w:rPr>
          <w:lang w:val="en-GB"/>
        </w:rPr>
        <w:t>One stakeholder did not support</w:t>
      </w:r>
      <w:r w:rsidR="00FF23E1">
        <w:rPr>
          <w:lang w:val="en-GB"/>
        </w:rPr>
        <w:t xml:space="preserve"> </w:t>
      </w:r>
      <w:r>
        <w:rPr>
          <w:lang w:val="en-GB"/>
        </w:rPr>
        <w:t>indicators</w:t>
      </w:r>
      <w:r w:rsidR="00F25246">
        <w:rPr>
          <w:lang w:val="en-GB"/>
        </w:rPr>
        <w:t xml:space="preserve"> </w:t>
      </w:r>
      <w:r w:rsidR="00FC1841">
        <w:rPr>
          <w:lang w:val="en-GB"/>
        </w:rPr>
        <w:t>IND</w:t>
      </w:r>
      <w:r>
        <w:rPr>
          <w:lang w:val="en-GB"/>
        </w:rPr>
        <w:t>47, IND49, IND50</w:t>
      </w:r>
      <w:r w:rsidR="00FC1841">
        <w:rPr>
          <w:lang w:val="en-GB"/>
        </w:rPr>
        <w:t xml:space="preserve"> and IND</w:t>
      </w:r>
      <w:r>
        <w:rPr>
          <w:lang w:val="en-GB"/>
        </w:rPr>
        <w:t>52</w:t>
      </w:r>
      <w:r w:rsidR="00FC1841" w:rsidRPr="00FC1841">
        <w:rPr>
          <w:lang w:val="en-GB"/>
        </w:rPr>
        <w:t xml:space="preserve"> </w:t>
      </w:r>
      <w:r w:rsidR="00F25246">
        <w:rPr>
          <w:lang w:val="en-GB"/>
        </w:rPr>
        <w:t>and</w:t>
      </w:r>
      <w:r>
        <w:rPr>
          <w:lang w:val="en-GB"/>
        </w:rPr>
        <w:t xml:space="preserve"> felt th</w:t>
      </w:r>
      <w:r w:rsidR="00DB65B9">
        <w:rPr>
          <w:lang w:val="en-GB"/>
        </w:rPr>
        <w:t>at these</w:t>
      </w:r>
      <w:r w:rsidR="00FC1841" w:rsidRPr="00FC1841">
        <w:rPr>
          <w:lang w:val="en-GB"/>
        </w:rPr>
        <w:t xml:space="preserve"> may become an automatic ‘tick-box’ exercise</w:t>
      </w:r>
      <w:r w:rsidR="00DB65B9">
        <w:rPr>
          <w:lang w:val="en-GB"/>
        </w:rPr>
        <w:t>.</w:t>
      </w:r>
      <w:r>
        <w:rPr>
          <w:lang w:val="en-GB"/>
        </w:rPr>
        <w:t xml:space="preserve"> </w:t>
      </w:r>
      <w:r w:rsidR="00F25246">
        <w:rPr>
          <w:lang w:val="en-GB"/>
        </w:rPr>
        <w:t>They commented that r</w:t>
      </w:r>
      <w:r w:rsidR="00FC1841" w:rsidRPr="00FC1841">
        <w:rPr>
          <w:lang w:val="en-GB"/>
        </w:rPr>
        <w:t xml:space="preserve">ecording </w:t>
      </w:r>
      <w:r>
        <w:rPr>
          <w:lang w:val="en-GB"/>
        </w:rPr>
        <w:t>th</w:t>
      </w:r>
      <w:r w:rsidR="00FF23E1">
        <w:rPr>
          <w:lang w:val="en-GB"/>
        </w:rPr>
        <w:t>ese</w:t>
      </w:r>
      <w:r>
        <w:rPr>
          <w:lang w:val="en-GB"/>
        </w:rPr>
        <w:t xml:space="preserve"> </w:t>
      </w:r>
      <w:r w:rsidR="00FC1841" w:rsidRPr="00FC1841">
        <w:rPr>
          <w:lang w:val="en-GB"/>
        </w:rPr>
        <w:t>will not indicate whether useful help has been offered</w:t>
      </w:r>
      <w:r w:rsidR="00DB65B9">
        <w:rPr>
          <w:lang w:val="en-GB"/>
        </w:rPr>
        <w:t xml:space="preserve"> and they</w:t>
      </w:r>
      <w:r w:rsidR="00FF23E1">
        <w:rPr>
          <w:lang w:val="en-GB"/>
        </w:rPr>
        <w:t xml:space="preserve"> are</w:t>
      </w:r>
      <w:r w:rsidR="00FC1841" w:rsidRPr="00FC1841">
        <w:rPr>
          <w:lang w:val="en-GB"/>
        </w:rPr>
        <w:t xml:space="preserve"> dependent on the clinician taking appropriate action once a significant problem has been identified</w:t>
      </w:r>
    </w:p>
    <w:p w14:paraId="571ED413" w14:textId="66303395" w:rsidR="00FC1841" w:rsidRDefault="00F25246" w:rsidP="007E4F40">
      <w:pPr>
        <w:pStyle w:val="Bulletleft1"/>
      </w:pPr>
      <w:r>
        <w:t>One stakeholder suggested combining the indicators on screening and brief advice for each condition</w:t>
      </w:r>
      <w:r w:rsidR="00F56168">
        <w:t xml:space="preserve"> </w:t>
      </w:r>
    </w:p>
    <w:p w14:paraId="057CC993" w14:textId="439897D8" w:rsidR="00FC1841" w:rsidRPr="00B17751" w:rsidRDefault="00DB65B9" w:rsidP="00B17751">
      <w:pPr>
        <w:pStyle w:val="Bulletleft1"/>
        <w:rPr>
          <w:lang w:val="en-GB"/>
        </w:rPr>
        <w:sectPr w:rsidR="00FC1841" w:rsidRPr="00B17751" w:rsidSect="009F1902">
          <w:headerReference w:type="default" r:id="rId27"/>
          <w:footerReference w:type="default" r:id="rId28"/>
          <w:pgSz w:w="11907" w:h="16840" w:code="9"/>
          <w:pgMar w:top="1440" w:right="1440" w:bottom="1440" w:left="1440" w:header="709" w:footer="709" w:gutter="0"/>
          <w:pgNumType w:chapStyle="1"/>
          <w:cols w:space="708"/>
          <w:docGrid w:linePitch="360"/>
        </w:sectPr>
      </w:pPr>
      <w:bookmarkStart w:id="59" w:name="_Hlk9258166"/>
      <w:r>
        <w:rPr>
          <w:lang w:val="en-GB"/>
        </w:rPr>
        <w:t>One</w:t>
      </w:r>
      <w:r w:rsidR="00AE38DB">
        <w:rPr>
          <w:lang w:val="en-GB"/>
        </w:rPr>
        <w:t xml:space="preserve"> stakeholder raised c</w:t>
      </w:r>
      <w:r w:rsidR="00AE38DB" w:rsidRPr="00AE38DB">
        <w:rPr>
          <w:lang w:val="en-GB"/>
        </w:rPr>
        <w:t xml:space="preserve">oncern </w:t>
      </w:r>
      <w:r w:rsidR="00F25246">
        <w:rPr>
          <w:lang w:val="en-GB"/>
        </w:rPr>
        <w:t xml:space="preserve">that the </w:t>
      </w:r>
      <w:r w:rsidR="00AE38DB">
        <w:rPr>
          <w:lang w:val="en-GB"/>
        </w:rPr>
        <w:t>indicators</w:t>
      </w:r>
      <w:r w:rsidR="00AE38DB" w:rsidRPr="00AE38DB">
        <w:rPr>
          <w:lang w:val="en-GB"/>
        </w:rPr>
        <w:t xml:space="preserve"> may detrimentally affect the GP’s ability to build rapport and undertake a holistic and patient-centred approach.  </w:t>
      </w:r>
      <w:bookmarkEnd w:id="59"/>
    </w:p>
    <w:p w14:paraId="6FD71D8E" w14:textId="6AB3FFEF" w:rsidR="00C130C8" w:rsidRDefault="00C130C8" w:rsidP="00511471">
      <w:pPr>
        <w:pStyle w:val="Heading1"/>
      </w:pPr>
      <w:bookmarkStart w:id="60" w:name="_Toc17815940"/>
      <w:r>
        <w:lastRenderedPageBreak/>
        <w:t>Appendix A</w:t>
      </w:r>
      <w:r w:rsidR="00BB716A">
        <w:t>: C</w:t>
      </w:r>
      <w:r>
        <w:t>onsultation comments</w:t>
      </w:r>
      <w:bookmarkEnd w:id="60"/>
      <w:r>
        <w:t xml:space="preserve"> </w:t>
      </w:r>
    </w:p>
    <w:tbl>
      <w:tblPr>
        <w:tblStyle w:val="TableGrid"/>
        <w:tblW w:w="15021" w:type="dxa"/>
        <w:tblLayout w:type="fixed"/>
        <w:tblLook w:val="0020" w:firstRow="1" w:lastRow="0" w:firstColumn="0" w:lastColumn="0" w:noHBand="0" w:noVBand="0"/>
      </w:tblPr>
      <w:tblGrid>
        <w:gridCol w:w="562"/>
        <w:gridCol w:w="1276"/>
        <w:gridCol w:w="1985"/>
        <w:gridCol w:w="11198"/>
      </w:tblGrid>
      <w:tr w:rsidR="00AB487A" w:rsidRPr="00205A28" w14:paraId="6A3A7C2A" w14:textId="77777777" w:rsidTr="00E24E18">
        <w:trPr>
          <w:trHeight w:val="316"/>
          <w:tblHeader/>
        </w:trPr>
        <w:tc>
          <w:tcPr>
            <w:tcW w:w="562" w:type="dxa"/>
          </w:tcPr>
          <w:p w14:paraId="20D8A8A7" w14:textId="77777777" w:rsidR="00AB487A" w:rsidRPr="00205A28" w:rsidRDefault="00AB487A" w:rsidP="00E24E18">
            <w:pPr>
              <w:pStyle w:val="Tablecellheading"/>
            </w:pPr>
            <w:r w:rsidRPr="00205A28">
              <w:t>ID</w:t>
            </w:r>
          </w:p>
        </w:tc>
        <w:tc>
          <w:tcPr>
            <w:tcW w:w="1276" w:type="dxa"/>
          </w:tcPr>
          <w:p w14:paraId="32CAD8FF" w14:textId="77777777" w:rsidR="00AB487A" w:rsidRPr="00205A28" w:rsidRDefault="00AB487A" w:rsidP="00E24E18">
            <w:pPr>
              <w:pStyle w:val="Tablecellheading"/>
            </w:pPr>
            <w:r w:rsidRPr="00205A28">
              <w:t>Indicator</w:t>
            </w:r>
          </w:p>
        </w:tc>
        <w:tc>
          <w:tcPr>
            <w:tcW w:w="1985" w:type="dxa"/>
          </w:tcPr>
          <w:p w14:paraId="2AF38FAC" w14:textId="77777777" w:rsidR="00AB487A" w:rsidRPr="00205A28" w:rsidRDefault="00AB487A" w:rsidP="00E24E18">
            <w:pPr>
              <w:pStyle w:val="Tablecellheading"/>
            </w:pPr>
            <w:r w:rsidRPr="00205A28">
              <w:t>Stakeholder</w:t>
            </w:r>
          </w:p>
        </w:tc>
        <w:tc>
          <w:tcPr>
            <w:tcW w:w="11198" w:type="dxa"/>
          </w:tcPr>
          <w:p w14:paraId="5CDB7593" w14:textId="77777777" w:rsidR="00AB487A" w:rsidRPr="00205A28" w:rsidRDefault="00AB487A" w:rsidP="00E24E18">
            <w:pPr>
              <w:pStyle w:val="Tablecellheading"/>
            </w:pPr>
            <w:r w:rsidRPr="00205A28">
              <w:t>Comment</w:t>
            </w:r>
            <w:bookmarkStart w:id="61" w:name="_GoBack"/>
            <w:bookmarkEnd w:id="61"/>
          </w:p>
        </w:tc>
      </w:tr>
      <w:tr w:rsidR="00CE3665" w:rsidRPr="00205A28" w14:paraId="4C3B12F0" w14:textId="77777777" w:rsidTr="00E24E18">
        <w:tc>
          <w:tcPr>
            <w:tcW w:w="562" w:type="dxa"/>
          </w:tcPr>
          <w:p w14:paraId="22F32541" w14:textId="77777777" w:rsidR="00CE3665" w:rsidRPr="00205A28" w:rsidRDefault="00CE3665" w:rsidP="006775AB">
            <w:pPr>
              <w:pStyle w:val="TableText1"/>
              <w:jc w:val="center"/>
              <w:rPr>
                <w:rFonts w:cs="Arial"/>
                <w:sz w:val="20"/>
                <w:szCs w:val="20"/>
              </w:rPr>
            </w:pPr>
          </w:p>
          <w:p w14:paraId="54F41003" w14:textId="79CC810C" w:rsidR="00CE3665" w:rsidRPr="00205A28" w:rsidRDefault="00CE3665" w:rsidP="006775AB">
            <w:pPr>
              <w:pStyle w:val="TableText1"/>
              <w:jc w:val="center"/>
              <w:rPr>
                <w:rFonts w:cs="Arial"/>
                <w:sz w:val="20"/>
                <w:szCs w:val="20"/>
              </w:rPr>
            </w:pPr>
            <w:r w:rsidRPr="00205A28">
              <w:rPr>
                <w:rFonts w:cs="Arial"/>
                <w:sz w:val="20"/>
                <w:szCs w:val="20"/>
              </w:rPr>
              <w:t>1</w:t>
            </w:r>
          </w:p>
        </w:tc>
        <w:tc>
          <w:tcPr>
            <w:tcW w:w="1276" w:type="dxa"/>
          </w:tcPr>
          <w:p w14:paraId="32171F67" w14:textId="2D06D2AA" w:rsidR="00CE3665" w:rsidRPr="00205A28" w:rsidRDefault="00CE3665" w:rsidP="006775AB">
            <w:pPr>
              <w:pStyle w:val="TableText1"/>
              <w:rPr>
                <w:rFonts w:cs="Arial"/>
                <w:sz w:val="20"/>
                <w:szCs w:val="20"/>
              </w:rPr>
            </w:pPr>
            <w:r w:rsidRPr="00205A28">
              <w:rPr>
                <w:rFonts w:cs="Arial"/>
                <w:sz w:val="20"/>
                <w:szCs w:val="20"/>
              </w:rPr>
              <w:t>General</w:t>
            </w:r>
          </w:p>
        </w:tc>
        <w:tc>
          <w:tcPr>
            <w:tcW w:w="1985" w:type="dxa"/>
          </w:tcPr>
          <w:p w14:paraId="3C1C83DE" w14:textId="4B263029" w:rsidR="00CE3665" w:rsidRPr="00205A28" w:rsidRDefault="00CE3665" w:rsidP="006775AB">
            <w:pPr>
              <w:pStyle w:val="TableText1"/>
              <w:rPr>
                <w:rFonts w:cs="Arial"/>
                <w:sz w:val="20"/>
                <w:szCs w:val="20"/>
              </w:rPr>
            </w:pPr>
            <w:r w:rsidRPr="00205A28">
              <w:rPr>
                <w:rFonts w:cs="Arial"/>
                <w:sz w:val="20"/>
                <w:szCs w:val="20"/>
              </w:rPr>
              <w:t>NHSE</w:t>
            </w:r>
          </w:p>
        </w:tc>
        <w:tc>
          <w:tcPr>
            <w:tcW w:w="11198" w:type="dxa"/>
          </w:tcPr>
          <w:p w14:paraId="62FDA2E6" w14:textId="77777777" w:rsidR="00CE3665" w:rsidRPr="00205A28" w:rsidRDefault="00CE3665" w:rsidP="00CE3665">
            <w:pPr>
              <w:rPr>
                <w:rFonts w:ascii="Arial" w:hAnsi="Arial" w:cs="Arial"/>
                <w:sz w:val="20"/>
                <w:szCs w:val="20"/>
              </w:rPr>
            </w:pPr>
            <w:r w:rsidRPr="00205A28">
              <w:rPr>
                <w:rFonts w:ascii="Arial" w:hAnsi="Arial" w:cs="Arial"/>
                <w:sz w:val="20"/>
                <w:szCs w:val="20"/>
              </w:rPr>
              <w:t>Indicators focussing on alcohol would be welcomed, however, the evidence needs to be presented alongside the indicators to understand:</w:t>
            </w:r>
          </w:p>
          <w:p w14:paraId="607B399C" w14:textId="77777777" w:rsidR="00BA570A" w:rsidRPr="00205A28" w:rsidRDefault="00CE3665" w:rsidP="00CE3665">
            <w:pPr>
              <w:rPr>
                <w:rFonts w:ascii="Arial" w:hAnsi="Arial" w:cs="Arial"/>
                <w:sz w:val="20"/>
                <w:szCs w:val="20"/>
              </w:rPr>
            </w:pPr>
            <w:r w:rsidRPr="00205A28">
              <w:rPr>
                <w:rFonts w:ascii="Arial" w:hAnsi="Arial" w:cs="Arial"/>
                <w:sz w:val="20"/>
                <w:szCs w:val="20"/>
              </w:rPr>
              <w:t>•</w:t>
            </w:r>
            <w:r w:rsidRPr="00205A28">
              <w:rPr>
                <w:rFonts w:ascii="Arial" w:hAnsi="Arial" w:cs="Arial"/>
                <w:sz w:val="20"/>
                <w:szCs w:val="20"/>
              </w:rPr>
              <w:tab/>
              <w:t xml:space="preserve">Why these specific disease states have been chosen rather than others i.e. </w:t>
            </w:r>
            <w:proofErr w:type="gramStart"/>
            <w:r w:rsidRPr="00205A28">
              <w:rPr>
                <w:rFonts w:ascii="Arial" w:hAnsi="Arial" w:cs="Arial"/>
                <w:sz w:val="20"/>
                <w:szCs w:val="20"/>
              </w:rPr>
              <w:t>is</w:t>
            </w:r>
            <w:proofErr w:type="gramEnd"/>
            <w:r w:rsidRPr="00205A28">
              <w:rPr>
                <w:rFonts w:ascii="Arial" w:hAnsi="Arial" w:cs="Arial"/>
                <w:sz w:val="20"/>
                <w:szCs w:val="20"/>
              </w:rPr>
              <w:t xml:space="preserve"> there a rank order in terms of </w:t>
            </w:r>
            <w:r w:rsidR="00BA570A" w:rsidRPr="00205A28">
              <w:rPr>
                <w:rFonts w:ascii="Arial" w:hAnsi="Arial" w:cs="Arial"/>
                <w:sz w:val="20"/>
                <w:szCs w:val="20"/>
              </w:rPr>
              <w:t xml:space="preserve">     </w:t>
            </w:r>
          </w:p>
          <w:p w14:paraId="375F3702" w14:textId="2AF4332C" w:rsidR="00CE3665" w:rsidRPr="00205A28" w:rsidRDefault="00BA570A" w:rsidP="00CE3665">
            <w:pPr>
              <w:rPr>
                <w:rFonts w:ascii="Arial" w:hAnsi="Arial" w:cs="Arial"/>
                <w:sz w:val="20"/>
                <w:szCs w:val="20"/>
              </w:rPr>
            </w:pPr>
            <w:r w:rsidRPr="00205A28">
              <w:rPr>
                <w:rFonts w:ascii="Arial" w:hAnsi="Arial" w:cs="Arial"/>
                <w:sz w:val="20"/>
                <w:szCs w:val="20"/>
              </w:rPr>
              <w:t xml:space="preserve">             </w:t>
            </w:r>
            <w:r w:rsidR="00CE3665" w:rsidRPr="00205A28">
              <w:rPr>
                <w:rFonts w:ascii="Arial" w:hAnsi="Arial" w:cs="Arial"/>
                <w:sz w:val="20"/>
                <w:szCs w:val="20"/>
              </w:rPr>
              <w:t xml:space="preserve">effectiveness so that they can be </w:t>
            </w:r>
            <w:proofErr w:type="gramStart"/>
            <w:r w:rsidR="00CE3665" w:rsidRPr="00205A28">
              <w:rPr>
                <w:rFonts w:ascii="Arial" w:hAnsi="Arial" w:cs="Arial"/>
                <w:sz w:val="20"/>
                <w:szCs w:val="20"/>
              </w:rPr>
              <w:t>prioritised?</w:t>
            </w:r>
            <w:proofErr w:type="gramEnd"/>
            <w:r w:rsidR="00CE3665" w:rsidRPr="00205A28">
              <w:rPr>
                <w:rFonts w:ascii="Arial" w:hAnsi="Arial" w:cs="Arial"/>
                <w:sz w:val="20"/>
                <w:szCs w:val="20"/>
              </w:rPr>
              <w:t xml:space="preserve"> </w:t>
            </w:r>
          </w:p>
          <w:p w14:paraId="5ACE1F51" w14:textId="77777777" w:rsidR="00CE3665" w:rsidRPr="00205A28" w:rsidRDefault="00CE3665" w:rsidP="00CE3665">
            <w:pPr>
              <w:rPr>
                <w:rFonts w:ascii="Arial" w:hAnsi="Arial" w:cs="Arial"/>
                <w:sz w:val="20"/>
                <w:szCs w:val="20"/>
              </w:rPr>
            </w:pPr>
            <w:r w:rsidRPr="00205A28">
              <w:rPr>
                <w:rFonts w:ascii="Arial" w:hAnsi="Arial" w:cs="Arial"/>
                <w:sz w:val="20"/>
                <w:szCs w:val="20"/>
              </w:rPr>
              <w:t>•</w:t>
            </w:r>
            <w:r w:rsidRPr="00205A28">
              <w:rPr>
                <w:rFonts w:ascii="Arial" w:hAnsi="Arial" w:cs="Arial"/>
                <w:sz w:val="20"/>
                <w:szCs w:val="20"/>
              </w:rPr>
              <w:tab/>
              <w:t>What is the impact in reducing/controlling/stopping alcohol consumption in these disease specific groups?</w:t>
            </w:r>
          </w:p>
          <w:p w14:paraId="1CE071E6" w14:textId="77777777" w:rsidR="00BA570A" w:rsidRPr="00205A28" w:rsidRDefault="00CE3665" w:rsidP="00CE3665">
            <w:pPr>
              <w:rPr>
                <w:rFonts w:ascii="Arial" w:hAnsi="Arial" w:cs="Arial"/>
                <w:sz w:val="20"/>
                <w:szCs w:val="20"/>
              </w:rPr>
            </w:pPr>
            <w:r w:rsidRPr="00205A28">
              <w:rPr>
                <w:rFonts w:ascii="Arial" w:hAnsi="Arial" w:cs="Arial"/>
                <w:sz w:val="20"/>
                <w:szCs w:val="20"/>
              </w:rPr>
              <w:t>•</w:t>
            </w:r>
            <w:r w:rsidRPr="00205A28">
              <w:rPr>
                <w:rFonts w:ascii="Arial" w:hAnsi="Arial" w:cs="Arial"/>
                <w:sz w:val="20"/>
                <w:szCs w:val="20"/>
              </w:rPr>
              <w:tab/>
              <w:t xml:space="preserve">How effective brief advice is i.e. for those with serious mental illness? Is a brief intervention impactful or </w:t>
            </w:r>
            <w:proofErr w:type="gramStart"/>
            <w:r w:rsidRPr="00205A28">
              <w:rPr>
                <w:rFonts w:ascii="Arial" w:hAnsi="Arial" w:cs="Arial"/>
                <w:sz w:val="20"/>
                <w:szCs w:val="20"/>
              </w:rPr>
              <w:t>should</w:t>
            </w:r>
            <w:proofErr w:type="gramEnd"/>
            <w:r w:rsidRPr="00205A28">
              <w:rPr>
                <w:rFonts w:ascii="Arial" w:hAnsi="Arial" w:cs="Arial"/>
                <w:sz w:val="20"/>
                <w:szCs w:val="20"/>
              </w:rPr>
              <w:t xml:space="preserve"> </w:t>
            </w:r>
            <w:r w:rsidR="00BA570A" w:rsidRPr="00205A28">
              <w:rPr>
                <w:rFonts w:ascii="Arial" w:hAnsi="Arial" w:cs="Arial"/>
                <w:sz w:val="20"/>
                <w:szCs w:val="20"/>
              </w:rPr>
              <w:t xml:space="preserve">  </w:t>
            </w:r>
          </w:p>
          <w:p w14:paraId="30944D3B" w14:textId="08D059AD" w:rsidR="00CE3665" w:rsidRPr="00205A28" w:rsidRDefault="00BA570A" w:rsidP="00CE3665">
            <w:pPr>
              <w:rPr>
                <w:rFonts w:ascii="Arial" w:hAnsi="Arial" w:cs="Arial"/>
                <w:sz w:val="20"/>
                <w:szCs w:val="20"/>
              </w:rPr>
            </w:pPr>
            <w:r w:rsidRPr="00205A28">
              <w:rPr>
                <w:rFonts w:ascii="Arial" w:hAnsi="Arial" w:cs="Arial"/>
                <w:sz w:val="20"/>
                <w:szCs w:val="20"/>
              </w:rPr>
              <w:t xml:space="preserve">             </w:t>
            </w:r>
            <w:r w:rsidR="00CE3665" w:rsidRPr="00205A28">
              <w:rPr>
                <w:rFonts w:ascii="Arial" w:hAnsi="Arial" w:cs="Arial"/>
                <w:sz w:val="20"/>
                <w:szCs w:val="20"/>
              </w:rPr>
              <w:t xml:space="preserve">resource be focussed in other </w:t>
            </w:r>
            <w:proofErr w:type="gramStart"/>
            <w:r w:rsidR="00CE3665" w:rsidRPr="00205A28">
              <w:rPr>
                <w:rFonts w:ascii="Arial" w:hAnsi="Arial" w:cs="Arial"/>
                <w:sz w:val="20"/>
                <w:szCs w:val="20"/>
              </w:rPr>
              <w:t>ways?</w:t>
            </w:r>
            <w:proofErr w:type="gramEnd"/>
          </w:p>
          <w:p w14:paraId="44638C00" w14:textId="77777777" w:rsidR="00CE3665" w:rsidRPr="00205A28" w:rsidRDefault="00CE3665" w:rsidP="00CE3665">
            <w:pPr>
              <w:rPr>
                <w:rFonts w:ascii="Arial" w:hAnsi="Arial" w:cs="Arial"/>
                <w:sz w:val="20"/>
                <w:szCs w:val="20"/>
              </w:rPr>
            </w:pPr>
          </w:p>
          <w:p w14:paraId="39FEC55A" w14:textId="77777777" w:rsidR="00CE3665" w:rsidRPr="00205A28" w:rsidRDefault="00CE3665" w:rsidP="00CE3665">
            <w:pPr>
              <w:rPr>
                <w:rFonts w:ascii="Arial" w:hAnsi="Arial" w:cs="Arial"/>
                <w:sz w:val="20"/>
                <w:szCs w:val="20"/>
              </w:rPr>
            </w:pPr>
            <w:r w:rsidRPr="00205A28">
              <w:rPr>
                <w:rFonts w:ascii="Arial" w:hAnsi="Arial" w:cs="Arial"/>
                <w:sz w:val="20"/>
                <w:szCs w:val="20"/>
              </w:rPr>
              <w:t xml:space="preserve">Additionally, these indicators are relatively passive and feel more like a data collection exercise rather than a driver for improving quality. Is there scope to make them more active for example “Has the healthcare professional delivered brief advice …” puts an emphasis on delivering rather than just checking whether someone has. Is there evidence that repeating the advice adds weight and can have a greater impact? Is it more or the same effectiveness as in alcohol as in smoking cessation?  </w:t>
            </w:r>
          </w:p>
          <w:p w14:paraId="7DE5D001" w14:textId="77777777" w:rsidR="00CE3665" w:rsidRPr="00205A28" w:rsidRDefault="00CE3665" w:rsidP="00CE3665">
            <w:pPr>
              <w:rPr>
                <w:rFonts w:ascii="Arial" w:hAnsi="Arial" w:cs="Arial"/>
                <w:sz w:val="20"/>
                <w:szCs w:val="20"/>
              </w:rPr>
            </w:pPr>
          </w:p>
          <w:p w14:paraId="7469AD0C" w14:textId="77777777" w:rsidR="00CE3665" w:rsidRPr="00205A28" w:rsidRDefault="00CE3665" w:rsidP="00CE3665">
            <w:pPr>
              <w:rPr>
                <w:rFonts w:ascii="Arial" w:hAnsi="Arial" w:cs="Arial"/>
                <w:sz w:val="20"/>
                <w:szCs w:val="20"/>
              </w:rPr>
            </w:pPr>
            <w:r w:rsidRPr="00205A28">
              <w:rPr>
                <w:rFonts w:ascii="Arial" w:hAnsi="Arial" w:cs="Arial"/>
                <w:sz w:val="20"/>
                <w:szCs w:val="20"/>
              </w:rPr>
              <w:t>Reducing alcohol intake is one of the single most successful behaviour changes in reducing high blood pressure. Health inequalities, in terms of alcohol related harm for the patient are greatly impacted by mental ill-health. The NHS England prevention programme would encourage a more comprehensive set of indicators that takes a stratified approach to identifying patients at risk of alcohol related harm and not focusing singularly on non-dependent drinkers or those with a newly diagnosed condition.</w:t>
            </w:r>
          </w:p>
          <w:p w14:paraId="15209AC6" w14:textId="77777777" w:rsidR="00CE3665" w:rsidRPr="00205A28" w:rsidRDefault="00CE3665" w:rsidP="00CE3665">
            <w:pPr>
              <w:rPr>
                <w:rFonts w:ascii="Arial" w:hAnsi="Arial" w:cs="Arial"/>
                <w:sz w:val="20"/>
                <w:szCs w:val="20"/>
              </w:rPr>
            </w:pPr>
          </w:p>
          <w:p w14:paraId="2CFBA022" w14:textId="1EDE69AF" w:rsidR="00CE3665" w:rsidRPr="00205A28" w:rsidRDefault="00CE3665" w:rsidP="00CE3665">
            <w:pPr>
              <w:rPr>
                <w:rFonts w:ascii="Arial" w:hAnsi="Arial" w:cs="Arial"/>
                <w:sz w:val="20"/>
                <w:szCs w:val="20"/>
              </w:rPr>
            </w:pPr>
            <w:r w:rsidRPr="00205A28">
              <w:rPr>
                <w:rFonts w:ascii="Arial" w:hAnsi="Arial" w:cs="Arial"/>
                <w:sz w:val="20"/>
                <w:szCs w:val="20"/>
              </w:rPr>
              <w:t>The prevention programme is working alongside PHE/HEE to improve the quality and effectiveness of very brief advice and intervention. Working with the MECC programme to improve training and reach of motivational interviewing in primary care, a complimentary incentive would be desirable.</w:t>
            </w:r>
          </w:p>
        </w:tc>
      </w:tr>
      <w:tr w:rsidR="003244E5" w:rsidRPr="00205A28" w14:paraId="78AD8183" w14:textId="77777777" w:rsidTr="00E24E18">
        <w:tc>
          <w:tcPr>
            <w:tcW w:w="562" w:type="dxa"/>
          </w:tcPr>
          <w:p w14:paraId="6E65C8E5" w14:textId="11EAF880" w:rsidR="003244E5" w:rsidRPr="00205A28" w:rsidRDefault="00205A28" w:rsidP="006775AB">
            <w:pPr>
              <w:pStyle w:val="TableText1"/>
              <w:jc w:val="center"/>
              <w:rPr>
                <w:rFonts w:cs="Arial"/>
                <w:sz w:val="20"/>
                <w:szCs w:val="20"/>
              </w:rPr>
            </w:pPr>
            <w:r>
              <w:rPr>
                <w:rFonts w:cs="Arial"/>
                <w:sz w:val="20"/>
                <w:szCs w:val="20"/>
              </w:rPr>
              <w:t>2</w:t>
            </w:r>
          </w:p>
        </w:tc>
        <w:tc>
          <w:tcPr>
            <w:tcW w:w="1276" w:type="dxa"/>
          </w:tcPr>
          <w:p w14:paraId="51D8F559" w14:textId="6315BE14" w:rsidR="003244E5" w:rsidRPr="00205A28" w:rsidRDefault="003244E5" w:rsidP="006775AB">
            <w:pPr>
              <w:pStyle w:val="TableText1"/>
              <w:rPr>
                <w:rFonts w:cs="Arial"/>
                <w:sz w:val="20"/>
                <w:szCs w:val="20"/>
              </w:rPr>
            </w:pPr>
            <w:r w:rsidRPr="00205A28">
              <w:rPr>
                <w:rFonts w:cs="Arial"/>
                <w:sz w:val="20"/>
                <w:szCs w:val="20"/>
              </w:rPr>
              <w:t>General</w:t>
            </w:r>
          </w:p>
        </w:tc>
        <w:tc>
          <w:tcPr>
            <w:tcW w:w="1985" w:type="dxa"/>
          </w:tcPr>
          <w:p w14:paraId="0B49306D" w14:textId="4E7C85DB" w:rsidR="003244E5" w:rsidRPr="00205A28" w:rsidRDefault="003244E5" w:rsidP="006775AB">
            <w:pPr>
              <w:pStyle w:val="TableText1"/>
              <w:rPr>
                <w:rFonts w:cs="Arial"/>
                <w:sz w:val="20"/>
                <w:szCs w:val="20"/>
              </w:rPr>
            </w:pPr>
            <w:r w:rsidRPr="00205A28">
              <w:rPr>
                <w:rFonts w:cs="Arial"/>
                <w:sz w:val="20"/>
                <w:szCs w:val="20"/>
              </w:rPr>
              <w:t>PHE</w:t>
            </w:r>
          </w:p>
        </w:tc>
        <w:tc>
          <w:tcPr>
            <w:tcW w:w="11198" w:type="dxa"/>
          </w:tcPr>
          <w:p w14:paraId="11D377F4" w14:textId="516EDBA9" w:rsidR="003244E5" w:rsidRPr="00205A28" w:rsidRDefault="003244E5" w:rsidP="00CE3665">
            <w:pPr>
              <w:rPr>
                <w:rFonts w:ascii="Arial" w:hAnsi="Arial" w:cs="Arial"/>
                <w:sz w:val="20"/>
                <w:szCs w:val="20"/>
              </w:rPr>
            </w:pPr>
            <w:r w:rsidRPr="00205A28">
              <w:rPr>
                <w:rFonts w:ascii="Arial" w:hAnsi="Arial" w:cs="Arial"/>
                <w:sz w:val="20"/>
                <w:szCs w:val="20"/>
              </w:rPr>
              <w:t>The indicator for screening patients with schizophrenia, bipolar affective disorder and other psychoses requires that patients at risk of alcohol harm are given brief advice. However, there is no indicator for screening patients with these conditions, in order to identify which should receive the brief advice.</w:t>
            </w:r>
          </w:p>
        </w:tc>
      </w:tr>
      <w:tr w:rsidR="003244E5" w:rsidRPr="00205A28" w14:paraId="0F5C927C" w14:textId="77777777" w:rsidTr="00E24E18">
        <w:tc>
          <w:tcPr>
            <w:tcW w:w="562" w:type="dxa"/>
          </w:tcPr>
          <w:p w14:paraId="20A72CCD" w14:textId="7E4C0A02" w:rsidR="003244E5" w:rsidRPr="00205A28" w:rsidRDefault="00205A28" w:rsidP="003244E5">
            <w:pPr>
              <w:pStyle w:val="TableText1"/>
              <w:jc w:val="center"/>
              <w:rPr>
                <w:rFonts w:cs="Arial"/>
                <w:sz w:val="20"/>
                <w:szCs w:val="20"/>
              </w:rPr>
            </w:pPr>
            <w:r>
              <w:rPr>
                <w:rFonts w:cs="Arial"/>
                <w:sz w:val="20"/>
                <w:szCs w:val="20"/>
              </w:rPr>
              <w:t>3</w:t>
            </w:r>
          </w:p>
        </w:tc>
        <w:tc>
          <w:tcPr>
            <w:tcW w:w="1276" w:type="dxa"/>
          </w:tcPr>
          <w:p w14:paraId="486E7669" w14:textId="1D71CDF2" w:rsidR="003244E5" w:rsidRPr="00205A28" w:rsidRDefault="003244E5" w:rsidP="003244E5">
            <w:pPr>
              <w:pStyle w:val="TableText1"/>
              <w:rPr>
                <w:rFonts w:cs="Arial"/>
                <w:sz w:val="20"/>
                <w:szCs w:val="20"/>
              </w:rPr>
            </w:pPr>
            <w:r w:rsidRPr="00205A28">
              <w:rPr>
                <w:rFonts w:cs="Arial"/>
                <w:sz w:val="20"/>
                <w:szCs w:val="20"/>
              </w:rPr>
              <w:t>General</w:t>
            </w:r>
          </w:p>
        </w:tc>
        <w:tc>
          <w:tcPr>
            <w:tcW w:w="1985" w:type="dxa"/>
          </w:tcPr>
          <w:p w14:paraId="50C16DFD" w14:textId="31F672F0" w:rsidR="003244E5" w:rsidRPr="00205A28" w:rsidRDefault="003244E5" w:rsidP="003244E5">
            <w:pPr>
              <w:pStyle w:val="TableText1"/>
              <w:rPr>
                <w:rFonts w:cs="Arial"/>
                <w:sz w:val="20"/>
                <w:szCs w:val="20"/>
              </w:rPr>
            </w:pPr>
            <w:r w:rsidRPr="00205A28">
              <w:rPr>
                <w:rFonts w:cs="Arial"/>
                <w:sz w:val="20"/>
                <w:szCs w:val="20"/>
              </w:rPr>
              <w:t>PHE</w:t>
            </w:r>
          </w:p>
        </w:tc>
        <w:tc>
          <w:tcPr>
            <w:tcW w:w="11198" w:type="dxa"/>
          </w:tcPr>
          <w:p w14:paraId="27A56691" w14:textId="119AE70A" w:rsidR="003244E5" w:rsidRPr="00205A28" w:rsidRDefault="003244E5" w:rsidP="003244E5">
            <w:pPr>
              <w:rPr>
                <w:rFonts w:ascii="Arial" w:hAnsi="Arial" w:cs="Arial"/>
                <w:sz w:val="20"/>
                <w:szCs w:val="20"/>
              </w:rPr>
            </w:pPr>
            <w:r w:rsidRPr="00205A28">
              <w:rPr>
                <w:rFonts w:ascii="Arial" w:hAnsi="Arial" w:cs="Arial"/>
                <w:sz w:val="20"/>
                <w:szCs w:val="20"/>
              </w:rPr>
              <w:t>Current NICE guidelines CG127 and CG90 instruct healthcare professionals managing patients with hypertension and depression respectively to investigate their patients’ alcohol use. These indicators strongly reinforce this by incentivising delivery and providing guide thresholds for scale of screening and provision of brief advice.</w:t>
            </w:r>
          </w:p>
        </w:tc>
      </w:tr>
      <w:tr w:rsidR="003244E5" w:rsidRPr="00205A28" w14:paraId="7065D691" w14:textId="77777777" w:rsidTr="00E24E18">
        <w:tc>
          <w:tcPr>
            <w:tcW w:w="562" w:type="dxa"/>
          </w:tcPr>
          <w:p w14:paraId="37F4B0FD" w14:textId="296BE8C4" w:rsidR="003244E5" w:rsidRPr="00205A28" w:rsidRDefault="00205A28" w:rsidP="003244E5">
            <w:pPr>
              <w:pStyle w:val="TableText1"/>
              <w:jc w:val="center"/>
              <w:rPr>
                <w:rFonts w:cs="Arial"/>
                <w:sz w:val="20"/>
                <w:szCs w:val="20"/>
              </w:rPr>
            </w:pPr>
            <w:r>
              <w:rPr>
                <w:rFonts w:cs="Arial"/>
                <w:sz w:val="20"/>
                <w:szCs w:val="20"/>
              </w:rPr>
              <w:t>4</w:t>
            </w:r>
          </w:p>
        </w:tc>
        <w:tc>
          <w:tcPr>
            <w:tcW w:w="1276" w:type="dxa"/>
          </w:tcPr>
          <w:p w14:paraId="4136993A" w14:textId="796FF8CA" w:rsidR="003244E5" w:rsidRPr="00205A28" w:rsidRDefault="003244E5" w:rsidP="003244E5">
            <w:pPr>
              <w:pStyle w:val="TableText1"/>
              <w:rPr>
                <w:rFonts w:cs="Arial"/>
                <w:szCs w:val="20"/>
              </w:rPr>
            </w:pPr>
            <w:r w:rsidRPr="00205A28">
              <w:rPr>
                <w:rFonts w:cs="Arial"/>
                <w:sz w:val="20"/>
                <w:szCs w:val="20"/>
              </w:rPr>
              <w:t>IND46</w:t>
            </w:r>
          </w:p>
        </w:tc>
        <w:tc>
          <w:tcPr>
            <w:tcW w:w="1985" w:type="dxa"/>
          </w:tcPr>
          <w:p w14:paraId="66A10C33" w14:textId="57A849A7" w:rsidR="003244E5" w:rsidRPr="00205A28" w:rsidRDefault="003244E5" w:rsidP="003244E5">
            <w:pPr>
              <w:pStyle w:val="TableText1"/>
              <w:rPr>
                <w:rFonts w:cs="Arial"/>
                <w:szCs w:val="20"/>
              </w:rPr>
            </w:pPr>
            <w:r w:rsidRPr="00205A28">
              <w:rPr>
                <w:rFonts w:cs="Arial"/>
                <w:sz w:val="20"/>
                <w:szCs w:val="20"/>
              </w:rPr>
              <w:t>British Medical Association</w:t>
            </w:r>
          </w:p>
        </w:tc>
        <w:tc>
          <w:tcPr>
            <w:tcW w:w="11198" w:type="dxa"/>
          </w:tcPr>
          <w:p w14:paraId="6E1E77A3" w14:textId="77777777" w:rsidR="003244E5" w:rsidRPr="00205A28" w:rsidRDefault="003244E5" w:rsidP="003244E5">
            <w:pPr>
              <w:rPr>
                <w:rFonts w:ascii="Arial" w:hAnsi="Arial" w:cs="Arial"/>
                <w:sz w:val="20"/>
                <w:szCs w:val="20"/>
              </w:rPr>
            </w:pPr>
            <w:r w:rsidRPr="00205A28">
              <w:rPr>
                <w:rFonts w:ascii="Arial" w:hAnsi="Arial" w:cs="Arial"/>
                <w:sz w:val="20"/>
                <w:szCs w:val="20"/>
              </w:rPr>
              <w:t>IND46: The percentage of patients with a new diagnosis of hypertension in the preceding 12 months who have been screened for unsafe drinking using the FAST or AUDIT-C tool in the 3 months before or after the date of entry on the hypertension register.</w:t>
            </w:r>
          </w:p>
          <w:p w14:paraId="21E09E9B" w14:textId="77777777" w:rsidR="003244E5" w:rsidRPr="00205A28" w:rsidRDefault="003244E5" w:rsidP="003244E5">
            <w:pPr>
              <w:rPr>
                <w:rFonts w:ascii="Arial" w:hAnsi="Arial" w:cs="Arial"/>
                <w:sz w:val="20"/>
                <w:szCs w:val="20"/>
              </w:rPr>
            </w:pPr>
          </w:p>
          <w:p w14:paraId="4B5E0154" w14:textId="4131537C" w:rsidR="003244E5" w:rsidRPr="00205A28" w:rsidRDefault="003244E5" w:rsidP="003244E5">
            <w:pPr>
              <w:pStyle w:val="TableText1"/>
              <w:rPr>
                <w:rFonts w:cs="Arial"/>
                <w:szCs w:val="20"/>
              </w:rPr>
            </w:pPr>
            <w:r w:rsidRPr="00205A28">
              <w:rPr>
                <w:rFonts w:cs="Arial"/>
                <w:sz w:val="20"/>
                <w:szCs w:val="20"/>
              </w:rPr>
              <w:lastRenderedPageBreak/>
              <w:t>We cannot support this as an indicator of quality as the numbers in each practice will be too low to provide an acceptable indication of standards of care.</w:t>
            </w:r>
          </w:p>
        </w:tc>
      </w:tr>
      <w:tr w:rsidR="003244E5" w:rsidRPr="00205A28" w14:paraId="29B25BF3" w14:textId="77777777" w:rsidTr="00E24E18">
        <w:tc>
          <w:tcPr>
            <w:tcW w:w="562" w:type="dxa"/>
          </w:tcPr>
          <w:p w14:paraId="0DE57DD4" w14:textId="04A302C5" w:rsidR="003244E5" w:rsidRPr="00205A28" w:rsidRDefault="00205A28" w:rsidP="003244E5">
            <w:pPr>
              <w:pStyle w:val="TableText1"/>
              <w:jc w:val="center"/>
              <w:rPr>
                <w:rFonts w:cs="Arial"/>
                <w:sz w:val="20"/>
                <w:szCs w:val="20"/>
              </w:rPr>
            </w:pPr>
            <w:r>
              <w:rPr>
                <w:rFonts w:cs="Arial"/>
                <w:sz w:val="20"/>
                <w:szCs w:val="20"/>
              </w:rPr>
              <w:lastRenderedPageBreak/>
              <w:t>5</w:t>
            </w:r>
          </w:p>
        </w:tc>
        <w:tc>
          <w:tcPr>
            <w:tcW w:w="1276" w:type="dxa"/>
          </w:tcPr>
          <w:p w14:paraId="3818D8F3" w14:textId="7EF8C4FC" w:rsidR="003244E5" w:rsidRPr="00205A28" w:rsidRDefault="003244E5" w:rsidP="003244E5">
            <w:pPr>
              <w:pStyle w:val="TableText1"/>
              <w:rPr>
                <w:rFonts w:cs="Arial"/>
                <w:szCs w:val="20"/>
              </w:rPr>
            </w:pPr>
            <w:r w:rsidRPr="00205A28">
              <w:rPr>
                <w:rFonts w:cs="Arial"/>
                <w:sz w:val="20"/>
                <w:szCs w:val="20"/>
              </w:rPr>
              <w:t>IND46</w:t>
            </w:r>
          </w:p>
        </w:tc>
        <w:tc>
          <w:tcPr>
            <w:tcW w:w="1985" w:type="dxa"/>
          </w:tcPr>
          <w:p w14:paraId="2C47BF31" w14:textId="28A9ED78" w:rsidR="003244E5" w:rsidRPr="00205A28" w:rsidRDefault="003244E5" w:rsidP="003244E5">
            <w:pPr>
              <w:pStyle w:val="TableText1"/>
              <w:rPr>
                <w:rFonts w:cs="Arial"/>
                <w:szCs w:val="20"/>
              </w:rPr>
            </w:pPr>
            <w:r w:rsidRPr="00205A28">
              <w:rPr>
                <w:rFonts w:cs="Arial"/>
                <w:sz w:val="20"/>
                <w:szCs w:val="20"/>
              </w:rPr>
              <w:t>National Pharmaceutical Advisers Group (PAG)</w:t>
            </w:r>
          </w:p>
        </w:tc>
        <w:tc>
          <w:tcPr>
            <w:tcW w:w="11198" w:type="dxa"/>
          </w:tcPr>
          <w:p w14:paraId="577E7744" w14:textId="383424F8" w:rsidR="003244E5" w:rsidRPr="00205A28" w:rsidRDefault="003244E5" w:rsidP="003244E5">
            <w:pPr>
              <w:pStyle w:val="TableText1"/>
              <w:rPr>
                <w:rFonts w:cs="Arial"/>
                <w:szCs w:val="20"/>
              </w:rPr>
            </w:pPr>
            <w:bookmarkStart w:id="62" w:name="_Hlk9253594"/>
            <w:r w:rsidRPr="00205A28">
              <w:rPr>
                <w:rFonts w:cs="Arial"/>
                <w:sz w:val="20"/>
                <w:szCs w:val="20"/>
              </w:rPr>
              <w:t>Agree with the introduction of FAST and AUDIT C tool in combination with hypertension management to improve better hypertension control and outcomes. GP Practices may not be familiar with these tools and would need to be able to access something embedded within GP prescribing and consultation systems as this would add additional time consumed in consultation.</w:t>
            </w:r>
            <w:bookmarkEnd w:id="62"/>
          </w:p>
        </w:tc>
      </w:tr>
      <w:tr w:rsidR="003244E5" w:rsidRPr="00205A28" w14:paraId="0B7D136A" w14:textId="77777777" w:rsidTr="00E24E18">
        <w:trPr>
          <w:trHeight w:val="214"/>
        </w:trPr>
        <w:tc>
          <w:tcPr>
            <w:tcW w:w="562" w:type="dxa"/>
          </w:tcPr>
          <w:p w14:paraId="0D4CEDCD" w14:textId="369432B7" w:rsidR="003244E5" w:rsidRPr="00205A28" w:rsidRDefault="00205A28" w:rsidP="003244E5">
            <w:pPr>
              <w:pStyle w:val="TableText1"/>
              <w:jc w:val="center"/>
              <w:rPr>
                <w:rFonts w:cs="Arial"/>
                <w:sz w:val="20"/>
                <w:szCs w:val="20"/>
              </w:rPr>
            </w:pPr>
            <w:r>
              <w:rPr>
                <w:rFonts w:cs="Arial"/>
                <w:sz w:val="20"/>
                <w:szCs w:val="20"/>
              </w:rPr>
              <w:t>6</w:t>
            </w:r>
          </w:p>
        </w:tc>
        <w:tc>
          <w:tcPr>
            <w:tcW w:w="1276" w:type="dxa"/>
          </w:tcPr>
          <w:p w14:paraId="5B4B8D6A" w14:textId="7D990CFB" w:rsidR="003244E5" w:rsidRPr="00205A28" w:rsidRDefault="003244E5" w:rsidP="003244E5">
            <w:pPr>
              <w:pStyle w:val="TableText1"/>
              <w:rPr>
                <w:rFonts w:cs="Arial"/>
                <w:sz w:val="20"/>
                <w:szCs w:val="20"/>
              </w:rPr>
            </w:pPr>
            <w:r w:rsidRPr="00205A28">
              <w:rPr>
                <w:rFonts w:cs="Arial"/>
                <w:sz w:val="20"/>
                <w:szCs w:val="20"/>
              </w:rPr>
              <w:t>IND46</w:t>
            </w:r>
          </w:p>
        </w:tc>
        <w:tc>
          <w:tcPr>
            <w:tcW w:w="1985" w:type="dxa"/>
          </w:tcPr>
          <w:p w14:paraId="7C7D0155" w14:textId="73940226" w:rsidR="003244E5" w:rsidRPr="00205A28" w:rsidRDefault="003244E5" w:rsidP="003244E5">
            <w:pPr>
              <w:pStyle w:val="TableText1"/>
              <w:rPr>
                <w:rFonts w:cs="Arial"/>
                <w:sz w:val="20"/>
                <w:szCs w:val="20"/>
              </w:rPr>
            </w:pPr>
            <w:r w:rsidRPr="00205A28">
              <w:rPr>
                <w:rFonts w:cs="Arial"/>
                <w:sz w:val="20"/>
                <w:szCs w:val="20"/>
              </w:rPr>
              <w:t>Royal College of General Practitioners</w:t>
            </w:r>
          </w:p>
        </w:tc>
        <w:tc>
          <w:tcPr>
            <w:tcW w:w="11198" w:type="dxa"/>
          </w:tcPr>
          <w:p w14:paraId="21229596" w14:textId="77777777" w:rsidR="003244E5" w:rsidRPr="00205A28" w:rsidRDefault="003244E5" w:rsidP="003244E5">
            <w:pPr>
              <w:autoSpaceDE w:val="0"/>
              <w:autoSpaceDN w:val="0"/>
              <w:adjustRightInd w:val="0"/>
              <w:rPr>
                <w:rFonts w:ascii="Arial" w:hAnsi="Arial" w:cs="Arial"/>
                <w:sz w:val="20"/>
                <w:szCs w:val="20"/>
                <w:lang w:eastAsia="en-GB"/>
              </w:rPr>
            </w:pPr>
            <w:bookmarkStart w:id="63" w:name="_Hlk9254154"/>
            <w:r w:rsidRPr="00205A28">
              <w:rPr>
                <w:rFonts w:ascii="Arial" w:hAnsi="Arial" w:cs="Arial"/>
                <w:sz w:val="20"/>
                <w:szCs w:val="20"/>
                <w:lang w:eastAsia="en-GB"/>
              </w:rPr>
              <w:t>We are concerned about the additional burden that putting alcohol screening questionnaires in QOF will put on healthcare staff and patients, and question whether this is proportionate to the benefit to patients. There have been alcohol screening questionnaires in QOF previously, without necessarily delivering tangible results for patients.  The National Screening Committee does not currently recommend screening for alcohol</w:t>
            </w:r>
          </w:p>
          <w:bookmarkEnd w:id="63"/>
          <w:p w14:paraId="46D16DEA" w14:textId="77777777" w:rsidR="003244E5" w:rsidRPr="00205A28" w:rsidRDefault="003244E5" w:rsidP="003244E5">
            <w:pPr>
              <w:autoSpaceDE w:val="0"/>
              <w:autoSpaceDN w:val="0"/>
              <w:adjustRightInd w:val="0"/>
              <w:rPr>
                <w:rFonts w:ascii="Arial" w:hAnsi="Arial" w:cs="Arial"/>
                <w:sz w:val="20"/>
                <w:szCs w:val="20"/>
                <w:lang w:eastAsia="en-GB"/>
              </w:rPr>
            </w:pPr>
          </w:p>
          <w:p w14:paraId="6B727C5A" w14:textId="77777777" w:rsidR="003244E5" w:rsidRPr="00205A28" w:rsidRDefault="008846F3" w:rsidP="003244E5">
            <w:pPr>
              <w:autoSpaceDE w:val="0"/>
              <w:autoSpaceDN w:val="0"/>
              <w:adjustRightInd w:val="0"/>
              <w:rPr>
                <w:rFonts w:ascii="Arial" w:hAnsi="Arial" w:cs="Arial"/>
                <w:sz w:val="20"/>
                <w:szCs w:val="20"/>
                <w:lang w:eastAsia="en-GB"/>
              </w:rPr>
            </w:pPr>
            <w:hyperlink r:id="rId29" w:history="1">
              <w:r w:rsidR="003244E5" w:rsidRPr="00205A28">
                <w:rPr>
                  <w:rStyle w:val="Hyperlink"/>
                  <w:rFonts w:ascii="Arial" w:hAnsi="Arial" w:cs="Arial"/>
                  <w:color w:val="auto"/>
                  <w:sz w:val="20"/>
                  <w:szCs w:val="20"/>
                  <w:lang w:eastAsia="en-GB"/>
                </w:rPr>
                <w:t>https://legacyscreening.phe.org.uk/screening-recommendations.php</w:t>
              </w:r>
            </w:hyperlink>
          </w:p>
          <w:p w14:paraId="62A9144F" w14:textId="6429BF4E" w:rsidR="003244E5" w:rsidRPr="00205A28" w:rsidRDefault="003244E5" w:rsidP="003244E5">
            <w:pPr>
              <w:pStyle w:val="TableText1"/>
              <w:rPr>
                <w:rFonts w:cs="Arial"/>
                <w:b/>
                <w:bCs/>
                <w:sz w:val="20"/>
                <w:szCs w:val="20"/>
              </w:rPr>
            </w:pPr>
          </w:p>
        </w:tc>
      </w:tr>
      <w:tr w:rsidR="00205A28" w:rsidRPr="00205A28" w14:paraId="596424EE" w14:textId="77777777" w:rsidTr="00E24E18">
        <w:trPr>
          <w:trHeight w:val="214"/>
        </w:trPr>
        <w:tc>
          <w:tcPr>
            <w:tcW w:w="562" w:type="dxa"/>
          </w:tcPr>
          <w:p w14:paraId="4678B20F" w14:textId="6E6A6288" w:rsidR="003244E5" w:rsidRPr="00205A28" w:rsidRDefault="00205A28" w:rsidP="003244E5">
            <w:pPr>
              <w:pStyle w:val="TableText1"/>
              <w:jc w:val="center"/>
              <w:rPr>
                <w:rFonts w:cs="Arial"/>
                <w:sz w:val="20"/>
                <w:szCs w:val="20"/>
              </w:rPr>
            </w:pPr>
            <w:r>
              <w:rPr>
                <w:rFonts w:cs="Arial"/>
                <w:sz w:val="20"/>
                <w:szCs w:val="20"/>
              </w:rPr>
              <w:t>7</w:t>
            </w:r>
          </w:p>
        </w:tc>
        <w:tc>
          <w:tcPr>
            <w:tcW w:w="1276" w:type="dxa"/>
          </w:tcPr>
          <w:p w14:paraId="1F53BAC0" w14:textId="3A477FE8" w:rsidR="003244E5" w:rsidRPr="00205A28" w:rsidRDefault="003244E5" w:rsidP="003244E5">
            <w:pPr>
              <w:pStyle w:val="TableText1"/>
              <w:rPr>
                <w:rFonts w:cs="Arial"/>
                <w:sz w:val="20"/>
                <w:szCs w:val="20"/>
              </w:rPr>
            </w:pPr>
            <w:r w:rsidRPr="00205A28">
              <w:rPr>
                <w:rFonts w:cs="Arial"/>
                <w:sz w:val="20"/>
                <w:szCs w:val="20"/>
              </w:rPr>
              <w:t>IND46</w:t>
            </w:r>
          </w:p>
        </w:tc>
        <w:tc>
          <w:tcPr>
            <w:tcW w:w="1985" w:type="dxa"/>
          </w:tcPr>
          <w:p w14:paraId="6A300E4C" w14:textId="2039A914" w:rsidR="003244E5" w:rsidRPr="00205A28" w:rsidRDefault="003244E5" w:rsidP="003244E5">
            <w:pPr>
              <w:pStyle w:val="TableText1"/>
              <w:rPr>
                <w:rFonts w:cs="Arial"/>
                <w:sz w:val="20"/>
                <w:szCs w:val="20"/>
              </w:rPr>
            </w:pPr>
            <w:r w:rsidRPr="00205A28">
              <w:rPr>
                <w:rFonts w:cs="Arial"/>
                <w:sz w:val="20"/>
                <w:szCs w:val="20"/>
              </w:rPr>
              <w:t>PHE</w:t>
            </w:r>
          </w:p>
        </w:tc>
        <w:tc>
          <w:tcPr>
            <w:tcW w:w="11198" w:type="dxa"/>
          </w:tcPr>
          <w:p w14:paraId="002695BF" w14:textId="77777777" w:rsidR="003244E5" w:rsidRPr="003244E5" w:rsidRDefault="003244E5" w:rsidP="003244E5">
            <w:pPr>
              <w:autoSpaceDE w:val="0"/>
              <w:autoSpaceDN w:val="0"/>
              <w:adjustRightInd w:val="0"/>
              <w:rPr>
                <w:rFonts w:ascii="Arial" w:hAnsi="Arial" w:cs="Arial"/>
                <w:sz w:val="20"/>
                <w:szCs w:val="20"/>
                <w:lang w:eastAsia="en-GB"/>
              </w:rPr>
            </w:pPr>
            <w:r w:rsidRPr="003244E5">
              <w:rPr>
                <w:rFonts w:ascii="Arial" w:hAnsi="Arial" w:cs="Arial"/>
                <w:sz w:val="20"/>
                <w:szCs w:val="20"/>
                <w:lang w:eastAsia="en-GB"/>
              </w:rPr>
              <w:t xml:space="preserve">The indicator uses the term “unsafe” drinking. This implies that there must be a level that is “safe” and that is not correct.  We cannot say with certainty that any level of drinking is “safe”.  </w:t>
            </w:r>
          </w:p>
          <w:p w14:paraId="634B76C8" w14:textId="77777777" w:rsidR="003244E5" w:rsidRPr="003244E5" w:rsidRDefault="003244E5" w:rsidP="003244E5">
            <w:pPr>
              <w:autoSpaceDE w:val="0"/>
              <w:autoSpaceDN w:val="0"/>
              <w:adjustRightInd w:val="0"/>
              <w:rPr>
                <w:rFonts w:ascii="Arial" w:hAnsi="Arial" w:cs="Arial"/>
                <w:sz w:val="20"/>
                <w:szCs w:val="20"/>
                <w:lang w:eastAsia="en-GB"/>
              </w:rPr>
            </w:pPr>
            <w:r w:rsidRPr="003244E5">
              <w:rPr>
                <w:rFonts w:ascii="Arial" w:hAnsi="Arial" w:cs="Arial"/>
                <w:sz w:val="20"/>
                <w:szCs w:val="20"/>
                <w:lang w:eastAsia="en-GB"/>
              </w:rPr>
              <w:t xml:space="preserve">References: </w:t>
            </w:r>
            <w:proofErr w:type="spellStart"/>
            <w:r w:rsidRPr="003244E5">
              <w:rPr>
                <w:rFonts w:ascii="Arial" w:hAnsi="Arial" w:cs="Arial"/>
                <w:sz w:val="20"/>
                <w:szCs w:val="20"/>
                <w:lang w:eastAsia="en-GB"/>
              </w:rPr>
              <w:t>Bagnardi</w:t>
            </w:r>
            <w:proofErr w:type="spellEnd"/>
            <w:r w:rsidRPr="003244E5">
              <w:rPr>
                <w:rFonts w:ascii="Arial" w:hAnsi="Arial" w:cs="Arial"/>
                <w:sz w:val="20"/>
                <w:szCs w:val="20"/>
                <w:lang w:eastAsia="en-GB"/>
              </w:rPr>
              <w:t xml:space="preserve"> V, Rota M, </w:t>
            </w:r>
            <w:proofErr w:type="spellStart"/>
            <w:r w:rsidRPr="003244E5">
              <w:rPr>
                <w:rFonts w:ascii="Arial" w:hAnsi="Arial" w:cs="Arial"/>
                <w:sz w:val="20"/>
                <w:szCs w:val="20"/>
                <w:lang w:eastAsia="en-GB"/>
              </w:rPr>
              <w:t>Botteri</w:t>
            </w:r>
            <w:proofErr w:type="spellEnd"/>
            <w:r w:rsidRPr="003244E5">
              <w:rPr>
                <w:rFonts w:ascii="Arial" w:hAnsi="Arial" w:cs="Arial"/>
                <w:sz w:val="20"/>
                <w:szCs w:val="20"/>
                <w:lang w:eastAsia="en-GB"/>
              </w:rPr>
              <w:t xml:space="preserve"> E, </w:t>
            </w:r>
            <w:proofErr w:type="spellStart"/>
            <w:r w:rsidRPr="003244E5">
              <w:rPr>
                <w:rFonts w:ascii="Arial" w:hAnsi="Arial" w:cs="Arial"/>
                <w:sz w:val="20"/>
                <w:szCs w:val="20"/>
                <w:lang w:eastAsia="en-GB"/>
              </w:rPr>
              <w:t>Tramacere</w:t>
            </w:r>
            <w:proofErr w:type="spellEnd"/>
            <w:r w:rsidRPr="003244E5">
              <w:rPr>
                <w:rFonts w:ascii="Arial" w:hAnsi="Arial" w:cs="Arial"/>
                <w:sz w:val="20"/>
                <w:szCs w:val="20"/>
                <w:lang w:eastAsia="en-GB"/>
              </w:rPr>
              <w:t xml:space="preserve"> I, </w:t>
            </w:r>
            <w:proofErr w:type="spellStart"/>
            <w:r w:rsidRPr="003244E5">
              <w:rPr>
                <w:rFonts w:ascii="Arial" w:hAnsi="Arial" w:cs="Arial"/>
                <w:sz w:val="20"/>
                <w:szCs w:val="20"/>
                <w:lang w:eastAsia="en-GB"/>
              </w:rPr>
              <w:t>Islami</w:t>
            </w:r>
            <w:proofErr w:type="spellEnd"/>
            <w:r w:rsidRPr="003244E5">
              <w:rPr>
                <w:rFonts w:ascii="Arial" w:hAnsi="Arial" w:cs="Arial"/>
                <w:sz w:val="20"/>
                <w:szCs w:val="20"/>
                <w:lang w:eastAsia="en-GB"/>
              </w:rPr>
              <w:t xml:space="preserve"> F, </w:t>
            </w:r>
            <w:proofErr w:type="spellStart"/>
            <w:r w:rsidRPr="003244E5">
              <w:rPr>
                <w:rFonts w:ascii="Arial" w:hAnsi="Arial" w:cs="Arial"/>
                <w:sz w:val="20"/>
                <w:szCs w:val="20"/>
                <w:lang w:eastAsia="en-GB"/>
              </w:rPr>
              <w:t>Fedirko</w:t>
            </w:r>
            <w:proofErr w:type="spellEnd"/>
            <w:r w:rsidRPr="003244E5">
              <w:rPr>
                <w:rFonts w:ascii="Arial" w:hAnsi="Arial" w:cs="Arial"/>
                <w:sz w:val="20"/>
                <w:szCs w:val="20"/>
                <w:lang w:eastAsia="en-GB"/>
              </w:rPr>
              <w:t xml:space="preserve"> V, et al. Alcohol</w:t>
            </w:r>
          </w:p>
          <w:p w14:paraId="6118D1EA" w14:textId="77777777" w:rsidR="003244E5" w:rsidRPr="003244E5" w:rsidRDefault="003244E5" w:rsidP="003244E5">
            <w:pPr>
              <w:autoSpaceDE w:val="0"/>
              <w:autoSpaceDN w:val="0"/>
              <w:adjustRightInd w:val="0"/>
              <w:rPr>
                <w:rFonts w:ascii="Arial" w:hAnsi="Arial" w:cs="Arial"/>
                <w:sz w:val="20"/>
                <w:szCs w:val="20"/>
                <w:lang w:eastAsia="en-GB"/>
              </w:rPr>
            </w:pPr>
            <w:r w:rsidRPr="003244E5">
              <w:rPr>
                <w:rFonts w:ascii="Arial" w:hAnsi="Arial" w:cs="Arial"/>
                <w:sz w:val="20"/>
                <w:szCs w:val="20"/>
                <w:lang w:eastAsia="en-GB"/>
              </w:rPr>
              <w:t xml:space="preserve">consumption and site specific cancer risk: a comprehensive dose-response </w:t>
            </w:r>
            <w:proofErr w:type="spellStart"/>
            <w:r w:rsidRPr="003244E5">
              <w:rPr>
                <w:rFonts w:ascii="Arial" w:hAnsi="Arial" w:cs="Arial"/>
                <w:sz w:val="20"/>
                <w:szCs w:val="20"/>
                <w:lang w:eastAsia="en-GB"/>
              </w:rPr>
              <w:t>metaanalysis</w:t>
            </w:r>
            <w:proofErr w:type="spellEnd"/>
            <w:r w:rsidRPr="003244E5">
              <w:rPr>
                <w:rFonts w:ascii="Arial" w:hAnsi="Arial" w:cs="Arial"/>
                <w:sz w:val="20"/>
                <w:szCs w:val="20"/>
                <w:lang w:eastAsia="en-GB"/>
              </w:rPr>
              <w:t xml:space="preserve">. Br J Cancer. </w:t>
            </w:r>
            <w:proofErr w:type="gramStart"/>
            <w:r w:rsidRPr="003244E5">
              <w:rPr>
                <w:rFonts w:ascii="Arial" w:hAnsi="Arial" w:cs="Arial"/>
                <w:sz w:val="20"/>
                <w:szCs w:val="20"/>
                <w:lang w:eastAsia="en-GB"/>
              </w:rPr>
              <w:t>2015;112:580</w:t>
            </w:r>
            <w:proofErr w:type="gramEnd"/>
            <w:r w:rsidRPr="003244E5">
              <w:rPr>
                <w:rFonts w:ascii="Arial" w:hAnsi="Arial" w:cs="Arial"/>
                <w:sz w:val="20"/>
                <w:szCs w:val="20"/>
                <w:lang w:eastAsia="en-GB"/>
              </w:rPr>
              <w:t>–93.</w:t>
            </w:r>
          </w:p>
          <w:p w14:paraId="1039DE85" w14:textId="77777777" w:rsidR="003244E5" w:rsidRPr="003244E5" w:rsidRDefault="003244E5" w:rsidP="003244E5">
            <w:pPr>
              <w:autoSpaceDE w:val="0"/>
              <w:autoSpaceDN w:val="0"/>
              <w:adjustRightInd w:val="0"/>
              <w:rPr>
                <w:rFonts w:ascii="Arial" w:hAnsi="Arial" w:cs="Arial"/>
                <w:sz w:val="20"/>
                <w:szCs w:val="20"/>
                <w:lang w:eastAsia="en-GB"/>
              </w:rPr>
            </w:pPr>
            <w:r w:rsidRPr="003244E5">
              <w:rPr>
                <w:rFonts w:ascii="Arial" w:hAnsi="Arial" w:cs="Arial"/>
                <w:sz w:val="20"/>
                <w:szCs w:val="20"/>
                <w:lang w:eastAsia="en-GB"/>
              </w:rPr>
              <w:t xml:space="preserve">and CMOs’ low risk drinking guidelines </w:t>
            </w:r>
            <w:hyperlink r:id="rId30" w:history="1">
              <w:r w:rsidRPr="003244E5">
                <w:rPr>
                  <w:rStyle w:val="Hyperlink"/>
                  <w:rFonts w:ascii="Arial" w:hAnsi="Arial" w:cs="Arial"/>
                  <w:color w:val="auto"/>
                  <w:sz w:val="20"/>
                  <w:szCs w:val="20"/>
                  <w:lang w:eastAsia="en-GB"/>
                </w:rPr>
                <w:t>https://www.gov.uk/government/publications/alcohol-consumption-advice-on-low-risk-drinking</w:t>
              </w:r>
            </w:hyperlink>
          </w:p>
          <w:p w14:paraId="50A15C70" w14:textId="77777777" w:rsidR="003244E5" w:rsidRPr="00205A28" w:rsidRDefault="003244E5" w:rsidP="003244E5">
            <w:pPr>
              <w:autoSpaceDE w:val="0"/>
              <w:autoSpaceDN w:val="0"/>
              <w:adjustRightInd w:val="0"/>
              <w:rPr>
                <w:rFonts w:ascii="Arial" w:hAnsi="Arial" w:cs="Arial"/>
                <w:sz w:val="20"/>
                <w:szCs w:val="20"/>
                <w:lang w:eastAsia="en-GB"/>
              </w:rPr>
            </w:pPr>
          </w:p>
        </w:tc>
      </w:tr>
      <w:tr w:rsidR="003244E5" w:rsidRPr="00205A28" w14:paraId="01628FB8" w14:textId="77777777" w:rsidTr="00E24E18">
        <w:trPr>
          <w:trHeight w:val="214"/>
        </w:trPr>
        <w:tc>
          <w:tcPr>
            <w:tcW w:w="562" w:type="dxa"/>
          </w:tcPr>
          <w:p w14:paraId="3A7E3080" w14:textId="40E52B86" w:rsidR="003244E5" w:rsidRPr="00205A28" w:rsidRDefault="00205A28" w:rsidP="003244E5">
            <w:pPr>
              <w:pStyle w:val="TableText1"/>
              <w:jc w:val="center"/>
              <w:rPr>
                <w:rFonts w:cs="Arial"/>
                <w:sz w:val="20"/>
                <w:szCs w:val="20"/>
              </w:rPr>
            </w:pPr>
            <w:r>
              <w:rPr>
                <w:rFonts w:cs="Arial"/>
                <w:sz w:val="20"/>
                <w:szCs w:val="20"/>
              </w:rPr>
              <w:t>8</w:t>
            </w:r>
          </w:p>
        </w:tc>
        <w:tc>
          <w:tcPr>
            <w:tcW w:w="1276" w:type="dxa"/>
          </w:tcPr>
          <w:p w14:paraId="16177352" w14:textId="08261AE8" w:rsidR="003244E5" w:rsidRPr="00205A28" w:rsidRDefault="003244E5" w:rsidP="003244E5">
            <w:pPr>
              <w:pStyle w:val="TableText1"/>
              <w:rPr>
                <w:rFonts w:cs="Arial"/>
                <w:szCs w:val="20"/>
              </w:rPr>
            </w:pPr>
            <w:r w:rsidRPr="00205A28">
              <w:rPr>
                <w:rFonts w:cs="Arial"/>
                <w:sz w:val="20"/>
                <w:szCs w:val="20"/>
              </w:rPr>
              <w:t>IND47</w:t>
            </w:r>
          </w:p>
        </w:tc>
        <w:tc>
          <w:tcPr>
            <w:tcW w:w="1985" w:type="dxa"/>
          </w:tcPr>
          <w:p w14:paraId="1CAFDBF2" w14:textId="38E2EA22" w:rsidR="003244E5" w:rsidRPr="00205A28" w:rsidRDefault="003244E5" w:rsidP="003244E5">
            <w:pPr>
              <w:pStyle w:val="TableText1"/>
              <w:rPr>
                <w:rFonts w:cs="Arial"/>
                <w:szCs w:val="20"/>
              </w:rPr>
            </w:pPr>
            <w:r w:rsidRPr="00205A28">
              <w:rPr>
                <w:rFonts w:cs="Arial"/>
                <w:sz w:val="20"/>
                <w:szCs w:val="20"/>
              </w:rPr>
              <w:t>British Medical Association</w:t>
            </w:r>
          </w:p>
        </w:tc>
        <w:tc>
          <w:tcPr>
            <w:tcW w:w="11198" w:type="dxa"/>
          </w:tcPr>
          <w:p w14:paraId="21958D83" w14:textId="480C28AB" w:rsidR="003244E5" w:rsidRPr="00205A28" w:rsidRDefault="003244E5" w:rsidP="003244E5">
            <w:pPr>
              <w:pStyle w:val="TableText1"/>
              <w:rPr>
                <w:rFonts w:cs="Arial"/>
                <w:szCs w:val="20"/>
              </w:rPr>
            </w:pPr>
            <w:bookmarkStart w:id="64" w:name="_Hlk9255063"/>
            <w:r w:rsidRPr="00205A28">
              <w:rPr>
                <w:rFonts w:cs="Arial"/>
                <w:sz w:val="20"/>
                <w:szCs w:val="20"/>
              </w:rPr>
              <w:t>We oppose this indicator. Our concerns regarding IND46 apply here too and the professionalism of the clinician should be relied on to take appropriate action once a significant problem has been identified. This indicator is likely to become an automatic ‘tick-box’ exercise and so the recording will not indicate whether useful help has been offered.</w:t>
            </w:r>
            <w:bookmarkEnd w:id="64"/>
          </w:p>
        </w:tc>
      </w:tr>
      <w:tr w:rsidR="003244E5" w:rsidRPr="00205A28" w14:paraId="075DDFD5" w14:textId="77777777" w:rsidTr="00E24E18">
        <w:tc>
          <w:tcPr>
            <w:tcW w:w="562" w:type="dxa"/>
          </w:tcPr>
          <w:p w14:paraId="3D303101" w14:textId="149D1E89" w:rsidR="003244E5" w:rsidRPr="00205A28" w:rsidRDefault="00205A28" w:rsidP="003244E5">
            <w:pPr>
              <w:pStyle w:val="TableText1"/>
              <w:jc w:val="center"/>
              <w:rPr>
                <w:rFonts w:cs="Arial"/>
                <w:sz w:val="20"/>
                <w:szCs w:val="20"/>
              </w:rPr>
            </w:pPr>
            <w:r>
              <w:rPr>
                <w:rFonts w:cs="Arial"/>
                <w:sz w:val="20"/>
                <w:szCs w:val="20"/>
              </w:rPr>
              <w:t>9</w:t>
            </w:r>
          </w:p>
        </w:tc>
        <w:tc>
          <w:tcPr>
            <w:tcW w:w="1276" w:type="dxa"/>
          </w:tcPr>
          <w:p w14:paraId="7CD4BED0" w14:textId="33D9CB07" w:rsidR="003244E5" w:rsidRPr="00205A28" w:rsidRDefault="003244E5" w:rsidP="003244E5">
            <w:pPr>
              <w:pStyle w:val="TableText1"/>
              <w:rPr>
                <w:rFonts w:cs="Arial"/>
                <w:szCs w:val="20"/>
              </w:rPr>
            </w:pPr>
            <w:r w:rsidRPr="00205A28">
              <w:rPr>
                <w:rFonts w:cs="Arial"/>
                <w:sz w:val="20"/>
                <w:szCs w:val="20"/>
              </w:rPr>
              <w:t>IND47</w:t>
            </w:r>
          </w:p>
        </w:tc>
        <w:tc>
          <w:tcPr>
            <w:tcW w:w="1985" w:type="dxa"/>
          </w:tcPr>
          <w:p w14:paraId="08A939DC" w14:textId="454EA17C" w:rsidR="003244E5" w:rsidRPr="00205A28" w:rsidRDefault="003244E5" w:rsidP="003244E5">
            <w:pPr>
              <w:pStyle w:val="TableText1"/>
              <w:rPr>
                <w:rFonts w:cs="Arial"/>
                <w:szCs w:val="20"/>
              </w:rPr>
            </w:pPr>
            <w:r w:rsidRPr="00205A28">
              <w:rPr>
                <w:rFonts w:cs="Arial"/>
                <w:sz w:val="20"/>
                <w:szCs w:val="20"/>
              </w:rPr>
              <w:t>National Pharmaceutical Advisers Group (PAG)</w:t>
            </w:r>
          </w:p>
        </w:tc>
        <w:tc>
          <w:tcPr>
            <w:tcW w:w="11198" w:type="dxa"/>
          </w:tcPr>
          <w:p w14:paraId="5F1D6FFB" w14:textId="7495F8FF" w:rsidR="003244E5" w:rsidRPr="00205A28" w:rsidRDefault="003244E5" w:rsidP="003244E5">
            <w:pPr>
              <w:pStyle w:val="TableText1"/>
              <w:rPr>
                <w:rFonts w:cs="Arial"/>
                <w:szCs w:val="20"/>
              </w:rPr>
            </w:pPr>
            <w:bookmarkStart w:id="65" w:name="_Hlk9256082"/>
            <w:r w:rsidRPr="00205A28">
              <w:rPr>
                <w:rFonts w:cs="Arial"/>
                <w:sz w:val="20"/>
                <w:szCs w:val="20"/>
              </w:rPr>
              <w:t>Agree but could be combined with 46 however the additional work involved in implementing the tools may justify a separation of incentive.</w:t>
            </w:r>
            <w:bookmarkEnd w:id="65"/>
          </w:p>
        </w:tc>
      </w:tr>
      <w:tr w:rsidR="003244E5" w:rsidRPr="00205A28" w14:paraId="05B2BEA4" w14:textId="77777777" w:rsidTr="00E24E18">
        <w:tc>
          <w:tcPr>
            <w:tcW w:w="562" w:type="dxa"/>
          </w:tcPr>
          <w:p w14:paraId="5DE016FC" w14:textId="1E611C59" w:rsidR="003244E5" w:rsidRPr="00205A28" w:rsidRDefault="00205A28" w:rsidP="003244E5">
            <w:pPr>
              <w:pStyle w:val="TableText1"/>
              <w:jc w:val="center"/>
              <w:rPr>
                <w:rFonts w:cs="Arial"/>
                <w:sz w:val="20"/>
                <w:szCs w:val="20"/>
              </w:rPr>
            </w:pPr>
            <w:r>
              <w:rPr>
                <w:rFonts w:cs="Arial"/>
                <w:sz w:val="20"/>
                <w:szCs w:val="20"/>
              </w:rPr>
              <w:t>10</w:t>
            </w:r>
          </w:p>
        </w:tc>
        <w:tc>
          <w:tcPr>
            <w:tcW w:w="1276" w:type="dxa"/>
          </w:tcPr>
          <w:p w14:paraId="78DEB3CF" w14:textId="553125A7" w:rsidR="003244E5" w:rsidRPr="00205A28" w:rsidRDefault="003244E5" w:rsidP="003244E5">
            <w:pPr>
              <w:pStyle w:val="TableText1"/>
              <w:rPr>
                <w:rFonts w:cs="Arial"/>
                <w:sz w:val="20"/>
                <w:szCs w:val="20"/>
              </w:rPr>
            </w:pPr>
            <w:r w:rsidRPr="00205A28">
              <w:rPr>
                <w:rFonts w:cs="Arial"/>
                <w:sz w:val="20"/>
                <w:szCs w:val="20"/>
              </w:rPr>
              <w:t>IND47</w:t>
            </w:r>
          </w:p>
        </w:tc>
        <w:tc>
          <w:tcPr>
            <w:tcW w:w="1985" w:type="dxa"/>
          </w:tcPr>
          <w:p w14:paraId="12A50C7B" w14:textId="597E6729" w:rsidR="003244E5" w:rsidRPr="00205A28" w:rsidRDefault="003244E5" w:rsidP="003244E5">
            <w:pPr>
              <w:pStyle w:val="TableText1"/>
              <w:rPr>
                <w:rFonts w:cs="Arial"/>
                <w:sz w:val="20"/>
                <w:szCs w:val="20"/>
              </w:rPr>
            </w:pPr>
            <w:r w:rsidRPr="00205A28">
              <w:rPr>
                <w:rFonts w:cs="Arial"/>
                <w:sz w:val="20"/>
                <w:szCs w:val="20"/>
              </w:rPr>
              <w:t>Royal College of General Practitioners</w:t>
            </w:r>
          </w:p>
        </w:tc>
        <w:tc>
          <w:tcPr>
            <w:tcW w:w="11198" w:type="dxa"/>
          </w:tcPr>
          <w:p w14:paraId="4877FD79" w14:textId="77777777" w:rsidR="003244E5" w:rsidRPr="00205A28" w:rsidRDefault="003244E5" w:rsidP="003244E5">
            <w:pPr>
              <w:pStyle w:val="TableText1"/>
              <w:rPr>
                <w:rFonts w:cs="Arial"/>
                <w:sz w:val="20"/>
                <w:szCs w:val="20"/>
              </w:rPr>
            </w:pPr>
            <w:r w:rsidRPr="00205A28">
              <w:rPr>
                <w:rFonts w:cs="Arial"/>
                <w:sz w:val="20"/>
                <w:szCs w:val="20"/>
              </w:rPr>
              <w:t>IND 47: The percentage of patients with a new diagnosis of hypertension in the preceding 12 months with a FAST score of ≥3 or AUDIT-C</w:t>
            </w:r>
          </w:p>
          <w:p w14:paraId="3E43E09A" w14:textId="77777777" w:rsidR="003244E5" w:rsidRPr="00205A28" w:rsidRDefault="003244E5" w:rsidP="003244E5">
            <w:pPr>
              <w:pStyle w:val="TableText1"/>
              <w:rPr>
                <w:rFonts w:cs="Arial"/>
                <w:b/>
                <w:sz w:val="20"/>
                <w:szCs w:val="20"/>
              </w:rPr>
            </w:pPr>
            <w:r w:rsidRPr="00205A28">
              <w:rPr>
                <w:rFonts w:cs="Arial"/>
                <w:sz w:val="20"/>
                <w:szCs w:val="20"/>
              </w:rPr>
              <w:t xml:space="preserve">score of ≥5 who have received brief intervention to help them reduce their alcohol related risk within 3 months of the score being recorded </w:t>
            </w:r>
            <w:r w:rsidRPr="00205A28">
              <w:rPr>
                <w:rFonts w:cs="Arial"/>
                <w:b/>
                <w:sz w:val="20"/>
                <w:szCs w:val="20"/>
              </w:rPr>
              <w:t>New</w:t>
            </w:r>
          </w:p>
          <w:p w14:paraId="4D0C3F06" w14:textId="77777777" w:rsidR="003244E5" w:rsidRPr="00205A28" w:rsidRDefault="003244E5" w:rsidP="003244E5">
            <w:pPr>
              <w:pStyle w:val="TableText1"/>
              <w:rPr>
                <w:rFonts w:cs="Arial"/>
                <w:b/>
                <w:sz w:val="20"/>
                <w:szCs w:val="20"/>
              </w:rPr>
            </w:pPr>
          </w:p>
          <w:p w14:paraId="69DAA32B" w14:textId="77777777" w:rsidR="003244E5" w:rsidRPr="00205A28" w:rsidRDefault="003244E5" w:rsidP="003244E5">
            <w:pPr>
              <w:pStyle w:val="TableText1"/>
              <w:rPr>
                <w:rFonts w:cs="Arial"/>
                <w:sz w:val="20"/>
                <w:szCs w:val="20"/>
              </w:rPr>
            </w:pPr>
            <w:r w:rsidRPr="00205A28">
              <w:rPr>
                <w:rFonts w:cs="Arial"/>
                <w:sz w:val="20"/>
                <w:szCs w:val="20"/>
              </w:rPr>
              <w:t>We are concerned about the additional burden that putting alcohol screening questionnaires in QOF will put on healthcare staff and patients, and question whether this is proportionate to the benefit to patients. There have been alcohol screening questionnaires in QOF previously, without necessarily delivering tangible results for patients.  The National Screening Committee does not currently recommend screening for alcohol</w:t>
            </w:r>
          </w:p>
          <w:p w14:paraId="03B2883C" w14:textId="77777777" w:rsidR="003244E5" w:rsidRPr="00205A28" w:rsidRDefault="003244E5" w:rsidP="003244E5">
            <w:pPr>
              <w:pStyle w:val="TableText1"/>
              <w:rPr>
                <w:rFonts w:cs="Arial"/>
                <w:sz w:val="20"/>
                <w:szCs w:val="20"/>
              </w:rPr>
            </w:pPr>
          </w:p>
          <w:p w14:paraId="73211094" w14:textId="77777777" w:rsidR="003244E5" w:rsidRPr="00205A28" w:rsidRDefault="008846F3" w:rsidP="003244E5">
            <w:pPr>
              <w:pStyle w:val="TableText1"/>
              <w:rPr>
                <w:rFonts w:cs="Arial"/>
                <w:sz w:val="20"/>
                <w:szCs w:val="20"/>
              </w:rPr>
            </w:pPr>
            <w:hyperlink r:id="rId31" w:history="1">
              <w:r w:rsidR="003244E5" w:rsidRPr="00205A28">
                <w:rPr>
                  <w:rStyle w:val="Hyperlink"/>
                  <w:rFonts w:cs="Arial"/>
                  <w:color w:val="auto"/>
                  <w:sz w:val="20"/>
                  <w:szCs w:val="20"/>
                </w:rPr>
                <w:t>https://legacyscreening.phe.org.uk/screening-recommendations.php</w:t>
              </w:r>
            </w:hyperlink>
          </w:p>
          <w:p w14:paraId="60DC7CF5" w14:textId="77777777" w:rsidR="003244E5" w:rsidRPr="00205A28" w:rsidRDefault="003244E5" w:rsidP="003244E5">
            <w:pPr>
              <w:pStyle w:val="TableText1"/>
              <w:rPr>
                <w:rFonts w:cs="Arial"/>
                <w:sz w:val="20"/>
                <w:szCs w:val="20"/>
              </w:rPr>
            </w:pPr>
          </w:p>
        </w:tc>
      </w:tr>
      <w:tr w:rsidR="003244E5" w:rsidRPr="00205A28" w14:paraId="591E81FD" w14:textId="77777777" w:rsidTr="00E24E18">
        <w:tc>
          <w:tcPr>
            <w:tcW w:w="562" w:type="dxa"/>
          </w:tcPr>
          <w:p w14:paraId="10590840" w14:textId="40975B3C" w:rsidR="003244E5" w:rsidRPr="00205A28" w:rsidRDefault="00205A28" w:rsidP="003244E5">
            <w:pPr>
              <w:pStyle w:val="TableText1"/>
              <w:jc w:val="center"/>
              <w:rPr>
                <w:rFonts w:cs="Arial"/>
                <w:sz w:val="20"/>
                <w:szCs w:val="20"/>
              </w:rPr>
            </w:pPr>
            <w:r>
              <w:rPr>
                <w:rFonts w:cs="Arial"/>
                <w:sz w:val="20"/>
                <w:szCs w:val="20"/>
              </w:rPr>
              <w:lastRenderedPageBreak/>
              <w:t>11</w:t>
            </w:r>
          </w:p>
        </w:tc>
        <w:tc>
          <w:tcPr>
            <w:tcW w:w="1276" w:type="dxa"/>
          </w:tcPr>
          <w:p w14:paraId="45B9ED98" w14:textId="77777777" w:rsidR="003244E5" w:rsidRPr="00205A28" w:rsidRDefault="003244E5" w:rsidP="003244E5">
            <w:pPr>
              <w:pStyle w:val="TableText1"/>
              <w:rPr>
                <w:rFonts w:cs="Arial"/>
                <w:sz w:val="20"/>
                <w:szCs w:val="20"/>
              </w:rPr>
            </w:pPr>
          </w:p>
          <w:p w14:paraId="192228DF" w14:textId="1E4F05DA" w:rsidR="003244E5" w:rsidRPr="00205A28" w:rsidRDefault="003244E5" w:rsidP="003244E5">
            <w:pPr>
              <w:pStyle w:val="TableText1"/>
              <w:rPr>
                <w:rFonts w:cs="Arial"/>
                <w:sz w:val="20"/>
                <w:szCs w:val="20"/>
              </w:rPr>
            </w:pPr>
            <w:r w:rsidRPr="00205A28">
              <w:rPr>
                <w:rFonts w:cs="Arial"/>
                <w:sz w:val="20"/>
                <w:szCs w:val="20"/>
              </w:rPr>
              <w:t>IND47</w:t>
            </w:r>
          </w:p>
          <w:p w14:paraId="429E41C9" w14:textId="08DCC946" w:rsidR="003244E5" w:rsidRPr="00205A28" w:rsidRDefault="003244E5" w:rsidP="003244E5">
            <w:pPr>
              <w:pStyle w:val="TableText1"/>
              <w:rPr>
                <w:rFonts w:cs="Arial"/>
                <w:sz w:val="20"/>
                <w:szCs w:val="20"/>
              </w:rPr>
            </w:pPr>
          </w:p>
        </w:tc>
        <w:tc>
          <w:tcPr>
            <w:tcW w:w="1985" w:type="dxa"/>
          </w:tcPr>
          <w:p w14:paraId="4C4EA13F" w14:textId="7CFA995D" w:rsidR="003244E5" w:rsidRPr="00205A28" w:rsidRDefault="003244E5" w:rsidP="003244E5">
            <w:pPr>
              <w:pStyle w:val="TableText1"/>
              <w:rPr>
                <w:rFonts w:cs="Arial"/>
                <w:sz w:val="20"/>
                <w:szCs w:val="20"/>
              </w:rPr>
            </w:pPr>
            <w:r w:rsidRPr="00205A28">
              <w:rPr>
                <w:rFonts w:cs="Arial"/>
                <w:sz w:val="20"/>
                <w:szCs w:val="20"/>
              </w:rPr>
              <w:t>PHE</w:t>
            </w:r>
          </w:p>
        </w:tc>
        <w:tc>
          <w:tcPr>
            <w:tcW w:w="11198" w:type="dxa"/>
          </w:tcPr>
          <w:p w14:paraId="7F8CD6EF" w14:textId="0FB9A8D2" w:rsidR="003244E5" w:rsidRPr="00205A28" w:rsidRDefault="003244E5" w:rsidP="003244E5">
            <w:pPr>
              <w:pStyle w:val="TableText1"/>
              <w:rPr>
                <w:rFonts w:cs="Arial"/>
                <w:sz w:val="20"/>
                <w:szCs w:val="20"/>
              </w:rPr>
            </w:pPr>
            <w:r w:rsidRPr="00205A28">
              <w:rPr>
                <w:rFonts w:cs="Arial"/>
                <w:sz w:val="20"/>
                <w:szCs w:val="20"/>
              </w:rPr>
              <w:t>It is not clear from this wording whether the brief intervention (aimed at helping people to reduce their alcohol-related risk) should be received within three months of the AUDIT/FAST screen, or whether the aim of the intervention should be to help them reduce their drinking within three months. PHE suggests rewording this indicator to make this clearer.</w:t>
            </w:r>
          </w:p>
        </w:tc>
      </w:tr>
      <w:tr w:rsidR="003244E5" w:rsidRPr="00205A28" w14:paraId="31DE7256" w14:textId="77777777" w:rsidTr="00E24E18">
        <w:trPr>
          <w:trHeight w:val="406"/>
        </w:trPr>
        <w:tc>
          <w:tcPr>
            <w:tcW w:w="562" w:type="dxa"/>
          </w:tcPr>
          <w:p w14:paraId="37609438" w14:textId="1009A61A" w:rsidR="003244E5" w:rsidRPr="00205A28" w:rsidRDefault="00205A28" w:rsidP="003244E5">
            <w:pPr>
              <w:pStyle w:val="TableText1"/>
              <w:jc w:val="center"/>
              <w:rPr>
                <w:rFonts w:cs="Arial"/>
                <w:sz w:val="20"/>
                <w:szCs w:val="20"/>
              </w:rPr>
            </w:pPr>
            <w:r>
              <w:rPr>
                <w:rFonts w:cs="Arial"/>
                <w:sz w:val="20"/>
                <w:szCs w:val="20"/>
              </w:rPr>
              <w:t>12</w:t>
            </w:r>
          </w:p>
        </w:tc>
        <w:tc>
          <w:tcPr>
            <w:tcW w:w="1276" w:type="dxa"/>
          </w:tcPr>
          <w:p w14:paraId="0F22F7C5" w14:textId="6CCE1FE5" w:rsidR="003244E5" w:rsidRPr="00205A28" w:rsidRDefault="003244E5" w:rsidP="003244E5">
            <w:pPr>
              <w:pStyle w:val="TableText1"/>
              <w:rPr>
                <w:rFonts w:cs="Arial"/>
                <w:szCs w:val="20"/>
              </w:rPr>
            </w:pPr>
            <w:r w:rsidRPr="00205A28">
              <w:rPr>
                <w:rFonts w:cs="Arial"/>
                <w:sz w:val="20"/>
                <w:szCs w:val="20"/>
              </w:rPr>
              <w:t>IND48</w:t>
            </w:r>
          </w:p>
        </w:tc>
        <w:tc>
          <w:tcPr>
            <w:tcW w:w="1985" w:type="dxa"/>
          </w:tcPr>
          <w:p w14:paraId="4B8808B9" w14:textId="3AAA736D" w:rsidR="003244E5" w:rsidRPr="00205A28" w:rsidRDefault="003244E5" w:rsidP="003244E5">
            <w:pPr>
              <w:pStyle w:val="TableText1"/>
              <w:rPr>
                <w:rFonts w:cs="Arial"/>
                <w:szCs w:val="20"/>
              </w:rPr>
            </w:pPr>
            <w:r w:rsidRPr="00205A28">
              <w:rPr>
                <w:rFonts w:cs="Arial"/>
                <w:sz w:val="20"/>
                <w:szCs w:val="20"/>
              </w:rPr>
              <w:t>British Medical Association</w:t>
            </w:r>
          </w:p>
        </w:tc>
        <w:tc>
          <w:tcPr>
            <w:tcW w:w="11198" w:type="dxa"/>
          </w:tcPr>
          <w:p w14:paraId="7CA98126" w14:textId="77777777" w:rsidR="003244E5" w:rsidRPr="00205A28" w:rsidRDefault="003244E5" w:rsidP="003244E5">
            <w:pPr>
              <w:rPr>
                <w:rFonts w:ascii="Arial" w:hAnsi="Arial" w:cs="Arial"/>
                <w:sz w:val="20"/>
                <w:szCs w:val="20"/>
              </w:rPr>
            </w:pPr>
            <w:r w:rsidRPr="00205A28">
              <w:rPr>
                <w:rFonts w:ascii="Arial" w:hAnsi="Arial" w:cs="Arial"/>
                <w:sz w:val="20"/>
                <w:szCs w:val="20"/>
              </w:rPr>
              <w:t>IND48: The percentage of patients with a new diagnosis of depression or anxiety in the preceding 12 months who have been screened for unsafe drinking using the FAST or AUDIT-C tool in the 3 months before or after their diagnosis being recorded</w:t>
            </w:r>
          </w:p>
          <w:p w14:paraId="0DCC9A40" w14:textId="77777777" w:rsidR="003244E5" w:rsidRPr="00205A28" w:rsidRDefault="003244E5" w:rsidP="003244E5">
            <w:pPr>
              <w:rPr>
                <w:rFonts w:ascii="Arial" w:hAnsi="Arial" w:cs="Arial"/>
                <w:sz w:val="20"/>
                <w:szCs w:val="20"/>
              </w:rPr>
            </w:pPr>
          </w:p>
          <w:p w14:paraId="3CC377F9" w14:textId="7D463E12" w:rsidR="003244E5" w:rsidRPr="00205A28" w:rsidRDefault="003244E5" w:rsidP="003244E5">
            <w:pPr>
              <w:pStyle w:val="TableText1"/>
              <w:rPr>
                <w:rFonts w:cs="Arial"/>
                <w:szCs w:val="20"/>
              </w:rPr>
            </w:pPr>
            <w:r w:rsidRPr="00205A28">
              <w:rPr>
                <w:rFonts w:cs="Arial"/>
                <w:sz w:val="20"/>
                <w:szCs w:val="20"/>
              </w:rPr>
              <w:t>While agreeing that this represents best practice, we cannot support this as an indicator of quality as the numbers in each practice will be too low to provide an acceptable indication of standards of care.</w:t>
            </w:r>
          </w:p>
        </w:tc>
      </w:tr>
      <w:tr w:rsidR="003244E5" w:rsidRPr="00205A28" w14:paraId="35CD0616" w14:textId="77777777" w:rsidTr="00E24E18">
        <w:trPr>
          <w:trHeight w:val="355"/>
        </w:trPr>
        <w:tc>
          <w:tcPr>
            <w:tcW w:w="562" w:type="dxa"/>
          </w:tcPr>
          <w:p w14:paraId="3DD50FC7" w14:textId="51B4E863" w:rsidR="003244E5" w:rsidRPr="00205A28" w:rsidRDefault="00205A28" w:rsidP="003244E5">
            <w:pPr>
              <w:pStyle w:val="TableText1"/>
              <w:jc w:val="center"/>
              <w:rPr>
                <w:rFonts w:cs="Arial"/>
                <w:sz w:val="20"/>
                <w:szCs w:val="20"/>
              </w:rPr>
            </w:pPr>
            <w:r>
              <w:rPr>
                <w:rFonts w:cs="Arial"/>
                <w:sz w:val="20"/>
                <w:szCs w:val="20"/>
              </w:rPr>
              <w:t>13</w:t>
            </w:r>
          </w:p>
        </w:tc>
        <w:tc>
          <w:tcPr>
            <w:tcW w:w="1276" w:type="dxa"/>
          </w:tcPr>
          <w:p w14:paraId="31CB2A86" w14:textId="0FD082CA" w:rsidR="003244E5" w:rsidRPr="00205A28" w:rsidRDefault="003244E5" w:rsidP="003244E5">
            <w:pPr>
              <w:pStyle w:val="TableText1"/>
              <w:rPr>
                <w:rFonts w:cs="Arial"/>
                <w:szCs w:val="20"/>
              </w:rPr>
            </w:pPr>
            <w:r w:rsidRPr="00205A28">
              <w:rPr>
                <w:rFonts w:cs="Arial"/>
                <w:sz w:val="20"/>
                <w:szCs w:val="20"/>
              </w:rPr>
              <w:t>IND48</w:t>
            </w:r>
          </w:p>
        </w:tc>
        <w:tc>
          <w:tcPr>
            <w:tcW w:w="1985" w:type="dxa"/>
          </w:tcPr>
          <w:p w14:paraId="5A2B195D" w14:textId="4D3634A8" w:rsidR="003244E5" w:rsidRPr="00205A28" w:rsidRDefault="003244E5" w:rsidP="003244E5">
            <w:pPr>
              <w:pStyle w:val="TableText1"/>
              <w:rPr>
                <w:rFonts w:cs="Arial"/>
                <w:szCs w:val="20"/>
              </w:rPr>
            </w:pPr>
            <w:r w:rsidRPr="00205A28">
              <w:rPr>
                <w:rFonts w:cs="Arial"/>
                <w:sz w:val="20"/>
                <w:szCs w:val="20"/>
              </w:rPr>
              <w:t>National Pharmaceutical Advisers Group (PAG)</w:t>
            </w:r>
          </w:p>
        </w:tc>
        <w:tc>
          <w:tcPr>
            <w:tcW w:w="11198" w:type="dxa"/>
          </w:tcPr>
          <w:p w14:paraId="4278F7F3" w14:textId="115BCE9A" w:rsidR="003244E5" w:rsidRPr="00205A28" w:rsidRDefault="003244E5" w:rsidP="003244E5">
            <w:pPr>
              <w:pStyle w:val="TableText1"/>
              <w:rPr>
                <w:rFonts w:cs="Arial"/>
                <w:szCs w:val="20"/>
              </w:rPr>
            </w:pPr>
            <w:r w:rsidRPr="00205A28">
              <w:rPr>
                <w:rFonts w:cs="Arial"/>
                <w:sz w:val="20"/>
                <w:szCs w:val="20"/>
              </w:rPr>
              <w:br/>
              <w:t xml:space="preserve">Agree with rationale </w:t>
            </w:r>
            <w:proofErr w:type="gramStart"/>
            <w:r w:rsidRPr="00205A28">
              <w:rPr>
                <w:rFonts w:cs="Arial"/>
                <w:sz w:val="20"/>
                <w:szCs w:val="20"/>
              </w:rPr>
              <w:t>similar to</w:t>
            </w:r>
            <w:proofErr w:type="gramEnd"/>
            <w:r w:rsidRPr="00205A28">
              <w:rPr>
                <w:rFonts w:cs="Arial"/>
                <w:sz w:val="20"/>
                <w:szCs w:val="20"/>
              </w:rPr>
              <w:t xml:space="preserve"> Ind 46 &amp; 47</w:t>
            </w:r>
          </w:p>
        </w:tc>
      </w:tr>
      <w:tr w:rsidR="003244E5" w:rsidRPr="00205A28" w14:paraId="24EC3EC8" w14:textId="77777777" w:rsidTr="00E24E18">
        <w:trPr>
          <w:trHeight w:val="355"/>
        </w:trPr>
        <w:tc>
          <w:tcPr>
            <w:tcW w:w="562" w:type="dxa"/>
          </w:tcPr>
          <w:p w14:paraId="5D00E06E" w14:textId="5E3BA35C" w:rsidR="003244E5" w:rsidRPr="00205A28" w:rsidRDefault="00205A28" w:rsidP="003244E5">
            <w:pPr>
              <w:pStyle w:val="TableText1"/>
              <w:jc w:val="center"/>
              <w:rPr>
                <w:rFonts w:cs="Arial"/>
                <w:sz w:val="20"/>
                <w:szCs w:val="20"/>
              </w:rPr>
            </w:pPr>
            <w:r>
              <w:rPr>
                <w:rFonts w:cs="Arial"/>
                <w:sz w:val="20"/>
                <w:szCs w:val="20"/>
              </w:rPr>
              <w:t>14</w:t>
            </w:r>
          </w:p>
        </w:tc>
        <w:tc>
          <w:tcPr>
            <w:tcW w:w="1276" w:type="dxa"/>
          </w:tcPr>
          <w:p w14:paraId="05AEC371" w14:textId="78229F16" w:rsidR="003244E5" w:rsidRPr="00205A28" w:rsidRDefault="003244E5" w:rsidP="003244E5">
            <w:pPr>
              <w:pStyle w:val="TableText1"/>
              <w:rPr>
                <w:rFonts w:cs="Arial"/>
                <w:sz w:val="20"/>
                <w:szCs w:val="20"/>
              </w:rPr>
            </w:pPr>
            <w:r w:rsidRPr="00205A28">
              <w:rPr>
                <w:rFonts w:cs="Arial"/>
                <w:sz w:val="20"/>
                <w:szCs w:val="20"/>
              </w:rPr>
              <w:t>IND48</w:t>
            </w:r>
          </w:p>
        </w:tc>
        <w:tc>
          <w:tcPr>
            <w:tcW w:w="1985" w:type="dxa"/>
          </w:tcPr>
          <w:p w14:paraId="1C8C7F13" w14:textId="633E1018" w:rsidR="003244E5" w:rsidRPr="00205A28" w:rsidRDefault="003244E5" w:rsidP="003244E5">
            <w:pPr>
              <w:pStyle w:val="TableText1"/>
              <w:rPr>
                <w:rFonts w:cs="Arial"/>
                <w:sz w:val="20"/>
                <w:szCs w:val="20"/>
              </w:rPr>
            </w:pPr>
            <w:r w:rsidRPr="00205A28">
              <w:rPr>
                <w:rFonts w:cs="Arial"/>
                <w:sz w:val="20"/>
                <w:szCs w:val="20"/>
              </w:rPr>
              <w:t>Royal College of General Practitioners</w:t>
            </w:r>
          </w:p>
        </w:tc>
        <w:tc>
          <w:tcPr>
            <w:tcW w:w="11198" w:type="dxa"/>
          </w:tcPr>
          <w:p w14:paraId="5EFC415B" w14:textId="77777777" w:rsidR="003244E5" w:rsidRPr="00205A28" w:rsidRDefault="003244E5" w:rsidP="003244E5">
            <w:pPr>
              <w:autoSpaceDE w:val="0"/>
              <w:autoSpaceDN w:val="0"/>
              <w:adjustRightInd w:val="0"/>
              <w:rPr>
                <w:rFonts w:ascii="Arial" w:hAnsi="Arial" w:cs="Arial"/>
                <w:sz w:val="20"/>
                <w:szCs w:val="20"/>
                <w:lang w:eastAsia="en-GB"/>
              </w:rPr>
            </w:pPr>
            <w:r w:rsidRPr="00205A28">
              <w:rPr>
                <w:rFonts w:ascii="Arial" w:hAnsi="Arial" w:cs="Arial"/>
                <w:sz w:val="20"/>
                <w:szCs w:val="20"/>
                <w:lang w:eastAsia="en-GB"/>
              </w:rPr>
              <w:t>IND48: The percentage of patients with a new diagnosis of depression or anxiety in the preceding 12 months who have been screened for</w:t>
            </w:r>
          </w:p>
          <w:p w14:paraId="0E643BB2" w14:textId="77777777" w:rsidR="003244E5" w:rsidRPr="00205A28" w:rsidRDefault="003244E5" w:rsidP="003244E5">
            <w:pPr>
              <w:rPr>
                <w:rFonts w:ascii="Arial" w:hAnsi="Arial" w:cs="Arial"/>
                <w:b/>
                <w:sz w:val="20"/>
                <w:szCs w:val="20"/>
                <w:lang w:eastAsia="en-GB"/>
              </w:rPr>
            </w:pPr>
            <w:r w:rsidRPr="00205A28">
              <w:rPr>
                <w:rFonts w:ascii="Arial" w:hAnsi="Arial" w:cs="Arial"/>
                <w:sz w:val="20"/>
                <w:szCs w:val="20"/>
                <w:lang w:eastAsia="en-GB"/>
              </w:rPr>
              <w:t xml:space="preserve">unsafe drinking using the FAST or AUDIT-C tool in the 3 months before or after their diagnosis being recorded </w:t>
            </w:r>
            <w:r w:rsidRPr="00205A28">
              <w:rPr>
                <w:rFonts w:ascii="Arial" w:hAnsi="Arial" w:cs="Arial"/>
                <w:b/>
                <w:sz w:val="20"/>
                <w:szCs w:val="20"/>
                <w:lang w:eastAsia="en-GB"/>
              </w:rPr>
              <w:t>New</w:t>
            </w:r>
          </w:p>
          <w:p w14:paraId="3652C3E7" w14:textId="77777777" w:rsidR="003244E5" w:rsidRPr="00205A28" w:rsidRDefault="003244E5" w:rsidP="003244E5">
            <w:pPr>
              <w:rPr>
                <w:rFonts w:ascii="Arial" w:hAnsi="Arial" w:cs="Arial"/>
                <w:b/>
                <w:sz w:val="20"/>
                <w:szCs w:val="20"/>
                <w:lang w:eastAsia="en-GB"/>
              </w:rPr>
            </w:pPr>
          </w:p>
          <w:p w14:paraId="54F3B825" w14:textId="20323D27" w:rsidR="003244E5" w:rsidRPr="00205A28" w:rsidRDefault="003244E5" w:rsidP="003244E5">
            <w:pPr>
              <w:pStyle w:val="TableText1"/>
              <w:rPr>
                <w:rFonts w:cs="Arial"/>
                <w:sz w:val="20"/>
                <w:szCs w:val="20"/>
              </w:rPr>
            </w:pPr>
            <w:bookmarkStart w:id="66" w:name="_Hlk9256710"/>
            <w:r w:rsidRPr="00205A28">
              <w:rPr>
                <w:rFonts w:cs="Arial"/>
                <w:b/>
                <w:sz w:val="20"/>
                <w:szCs w:val="20"/>
              </w:rPr>
              <w:t xml:space="preserve">We do not support this indicator.  </w:t>
            </w:r>
            <w:r w:rsidRPr="00205A28">
              <w:rPr>
                <w:rFonts w:cs="Arial"/>
                <w:sz w:val="20"/>
                <w:szCs w:val="20"/>
              </w:rPr>
              <w:t>We are concerned that the introduction of additional structured tools into a depression assessment would hinder the ability of the GP to build rapport and undertake a truly holistic and patient-centred approach.  Discussions about alcohol is already standard in these consultations, it is difficult to see how this indicator is meaningfully adding value to the process.</w:t>
            </w:r>
            <w:bookmarkEnd w:id="66"/>
          </w:p>
        </w:tc>
      </w:tr>
      <w:tr w:rsidR="003244E5" w:rsidRPr="00205A28" w14:paraId="3219556A" w14:textId="77777777" w:rsidTr="00E24E18">
        <w:trPr>
          <w:trHeight w:val="355"/>
        </w:trPr>
        <w:tc>
          <w:tcPr>
            <w:tcW w:w="562" w:type="dxa"/>
          </w:tcPr>
          <w:p w14:paraId="1D2FDC85" w14:textId="5CC20430" w:rsidR="003244E5" w:rsidRPr="00205A28" w:rsidRDefault="00205A28" w:rsidP="003244E5">
            <w:pPr>
              <w:pStyle w:val="TableText1"/>
              <w:jc w:val="center"/>
              <w:rPr>
                <w:rFonts w:cs="Arial"/>
                <w:sz w:val="20"/>
                <w:szCs w:val="20"/>
              </w:rPr>
            </w:pPr>
            <w:r>
              <w:rPr>
                <w:rFonts w:cs="Arial"/>
                <w:sz w:val="20"/>
                <w:szCs w:val="20"/>
              </w:rPr>
              <w:t>15</w:t>
            </w:r>
          </w:p>
        </w:tc>
        <w:tc>
          <w:tcPr>
            <w:tcW w:w="1276" w:type="dxa"/>
          </w:tcPr>
          <w:p w14:paraId="502BAA30" w14:textId="19B5A236" w:rsidR="003244E5" w:rsidRPr="00205A28" w:rsidRDefault="003244E5" w:rsidP="003244E5">
            <w:pPr>
              <w:pStyle w:val="TableText1"/>
              <w:rPr>
                <w:rFonts w:cs="Arial"/>
                <w:sz w:val="20"/>
                <w:szCs w:val="20"/>
              </w:rPr>
            </w:pPr>
            <w:r w:rsidRPr="00205A28">
              <w:rPr>
                <w:rFonts w:cs="Arial"/>
                <w:sz w:val="20"/>
                <w:szCs w:val="20"/>
              </w:rPr>
              <w:t>IND48</w:t>
            </w:r>
          </w:p>
        </w:tc>
        <w:tc>
          <w:tcPr>
            <w:tcW w:w="1985" w:type="dxa"/>
          </w:tcPr>
          <w:p w14:paraId="362CE568" w14:textId="7AA485B7" w:rsidR="003244E5" w:rsidRPr="00205A28" w:rsidRDefault="003244E5" w:rsidP="003244E5">
            <w:pPr>
              <w:pStyle w:val="TableText1"/>
              <w:rPr>
                <w:rFonts w:cs="Arial"/>
                <w:sz w:val="20"/>
                <w:szCs w:val="20"/>
              </w:rPr>
            </w:pPr>
            <w:r w:rsidRPr="00205A28">
              <w:rPr>
                <w:rFonts w:cs="Arial"/>
                <w:sz w:val="20"/>
                <w:szCs w:val="20"/>
              </w:rPr>
              <w:t>NHSE</w:t>
            </w:r>
          </w:p>
        </w:tc>
        <w:tc>
          <w:tcPr>
            <w:tcW w:w="11198" w:type="dxa"/>
          </w:tcPr>
          <w:p w14:paraId="736984D2" w14:textId="315A13E3" w:rsidR="003244E5" w:rsidRPr="00205A28" w:rsidRDefault="003244E5" w:rsidP="003244E5">
            <w:pPr>
              <w:autoSpaceDE w:val="0"/>
              <w:autoSpaceDN w:val="0"/>
              <w:adjustRightInd w:val="0"/>
              <w:rPr>
                <w:rFonts w:ascii="Arial" w:hAnsi="Arial" w:cs="Arial"/>
                <w:sz w:val="20"/>
                <w:szCs w:val="20"/>
                <w:lang w:eastAsia="en-GB"/>
              </w:rPr>
            </w:pPr>
            <w:r w:rsidRPr="00205A28">
              <w:rPr>
                <w:rFonts w:ascii="Arial" w:hAnsi="Arial" w:cs="Arial"/>
                <w:sz w:val="20"/>
                <w:szCs w:val="20"/>
                <w:lang w:eastAsia="en-GB"/>
              </w:rPr>
              <w:t>The use of screening using FAST or AUDIT-C tool at practice level is not currently expected in IAPT services. These tools are long in length and could be burdensome in general practice. There is a potential for perverse consequences e.g. patients being handed the form to fill out themselves without explanation</w:t>
            </w:r>
          </w:p>
        </w:tc>
      </w:tr>
      <w:tr w:rsidR="003244E5" w:rsidRPr="00205A28" w14:paraId="746C287D" w14:textId="77777777" w:rsidTr="00E24E18">
        <w:trPr>
          <w:trHeight w:val="355"/>
        </w:trPr>
        <w:tc>
          <w:tcPr>
            <w:tcW w:w="562" w:type="dxa"/>
          </w:tcPr>
          <w:p w14:paraId="786707C4" w14:textId="7A3C2A17" w:rsidR="003244E5" w:rsidRPr="00205A28" w:rsidRDefault="00205A28" w:rsidP="003244E5">
            <w:pPr>
              <w:pStyle w:val="TableText1"/>
              <w:jc w:val="center"/>
              <w:rPr>
                <w:rFonts w:cs="Arial"/>
                <w:sz w:val="20"/>
                <w:szCs w:val="20"/>
              </w:rPr>
            </w:pPr>
            <w:r>
              <w:rPr>
                <w:rFonts w:cs="Arial"/>
                <w:sz w:val="20"/>
                <w:szCs w:val="20"/>
              </w:rPr>
              <w:t>16</w:t>
            </w:r>
          </w:p>
        </w:tc>
        <w:tc>
          <w:tcPr>
            <w:tcW w:w="1276" w:type="dxa"/>
          </w:tcPr>
          <w:p w14:paraId="23A1E41D" w14:textId="2FD4DF4A" w:rsidR="003244E5" w:rsidRPr="00205A28" w:rsidRDefault="003244E5" w:rsidP="003244E5">
            <w:pPr>
              <w:pStyle w:val="TableText1"/>
              <w:rPr>
                <w:rFonts w:cs="Arial"/>
                <w:sz w:val="20"/>
                <w:szCs w:val="20"/>
              </w:rPr>
            </w:pPr>
            <w:r w:rsidRPr="00205A28">
              <w:rPr>
                <w:rFonts w:cs="Arial"/>
                <w:sz w:val="20"/>
                <w:szCs w:val="20"/>
              </w:rPr>
              <w:t>IND48</w:t>
            </w:r>
          </w:p>
        </w:tc>
        <w:tc>
          <w:tcPr>
            <w:tcW w:w="1985" w:type="dxa"/>
          </w:tcPr>
          <w:p w14:paraId="14B8F465" w14:textId="1486EF74" w:rsidR="003244E5" w:rsidRPr="00205A28" w:rsidRDefault="003244E5" w:rsidP="003244E5">
            <w:pPr>
              <w:pStyle w:val="TableText1"/>
              <w:rPr>
                <w:rFonts w:cs="Arial"/>
                <w:sz w:val="20"/>
                <w:szCs w:val="20"/>
              </w:rPr>
            </w:pPr>
            <w:r w:rsidRPr="00205A28">
              <w:rPr>
                <w:rFonts w:cs="Arial"/>
                <w:sz w:val="20"/>
                <w:szCs w:val="20"/>
              </w:rPr>
              <w:t>NHSE</w:t>
            </w:r>
          </w:p>
        </w:tc>
        <w:tc>
          <w:tcPr>
            <w:tcW w:w="11198" w:type="dxa"/>
          </w:tcPr>
          <w:p w14:paraId="16848197" w14:textId="42B6A269" w:rsidR="003244E5" w:rsidRPr="00205A28" w:rsidRDefault="003244E5" w:rsidP="003244E5">
            <w:pPr>
              <w:autoSpaceDE w:val="0"/>
              <w:autoSpaceDN w:val="0"/>
              <w:adjustRightInd w:val="0"/>
              <w:rPr>
                <w:rFonts w:ascii="Arial" w:hAnsi="Arial" w:cs="Arial"/>
                <w:sz w:val="20"/>
                <w:szCs w:val="20"/>
                <w:lang w:eastAsia="en-GB"/>
              </w:rPr>
            </w:pPr>
            <w:r w:rsidRPr="00205A28">
              <w:rPr>
                <w:rFonts w:ascii="Arial" w:hAnsi="Arial" w:cs="Arial"/>
                <w:sz w:val="20"/>
                <w:szCs w:val="20"/>
                <w:lang w:eastAsia="en-GB"/>
              </w:rPr>
              <w:t>We would question if general practice would feel confident in asking individuals about alcohol in relation to anxiety/depression.  Screening in a non-threatening context such as during registration sessions (this is currently a contractual requirement for new patients aged 14 years and over) and as part of general lifestyle advice given at well-person clinics could be more appropriate</w:t>
            </w:r>
          </w:p>
        </w:tc>
      </w:tr>
      <w:tr w:rsidR="003244E5" w:rsidRPr="00205A28" w14:paraId="65D2AEE8" w14:textId="77777777" w:rsidTr="00E24E18">
        <w:trPr>
          <w:trHeight w:val="355"/>
        </w:trPr>
        <w:tc>
          <w:tcPr>
            <w:tcW w:w="562" w:type="dxa"/>
          </w:tcPr>
          <w:p w14:paraId="64CEA644" w14:textId="1C189A47" w:rsidR="003244E5" w:rsidRPr="00205A28" w:rsidRDefault="00205A28" w:rsidP="003244E5">
            <w:pPr>
              <w:pStyle w:val="TableText1"/>
              <w:jc w:val="center"/>
              <w:rPr>
                <w:rFonts w:cs="Arial"/>
                <w:sz w:val="20"/>
                <w:szCs w:val="20"/>
              </w:rPr>
            </w:pPr>
            <w:r>
              <w:rPr>
                <w:rFonts w:cs="Arial"/>
                <w:sz w:val="20"/>
                <w:szCs w:val="20"/>
              </w:rPr>
              <w:t>17</w:t>
            </w:r>
          </w:p>
        </w:tc>
        <w:tc>
          <w:tcPr>
            <w:tcW w:w="1276" w:type="dxa"/>
          </w:tcPr>
          <w:p w14:paraId="66CD7C35" w14:textId="25890A81" w:rsidR="003244E5" w:rsidRPr="00205A28" w:rsidRDefault="003244E5" w:rsidP="003244E5">
            <w:pPr>
              <w:pStyle w:val="TableText1"/>
              <w:rPr>
                <w:rFonts w:cs="Arial"/>
                <w:sz w:val="20"/>
                <w:szCs w:val="20"/>
              </w:rPr>
            </w:pPr>
            <w:r w:rsidRPr="00205A28">
              <w:rPr>
                <w:rFonts w:cs="Arial"/>
                <w:sz w:val="20"/>
                <w:szCs w:val="20"/>
              </w:rPr>
              <w:t>IND48</w:t>
            </w:r>
          </w:p>
        </w:tc>
        <w:tc>
          <w:tcPr>
            <w:tcW w:w="1985" w:type="dxa"/>
          </w:tcPr>
          <w:p w14:paraId="7422E09B" w14:textId="1564BC06" w:rsidR="003244E5" w:rsidRPr="00205A28" w:rsidRDefault="003244E5" w:rsidP="003244E5">
            <w:pPr>
              <w:pStyle w:val="TableText1"/>
              <w:rPr>
                <w:rFonts w:cs="Arial"/>
                <w:sz w:val="20"/>
                <w:szCs w:val="20"/>
              </w:rPr>
            </w:pPr>
            <w:r w:rsidRPr="00205A28">
              <w:rPr>
                <w:rFonts w:cs="Arial"/>
                <w:sz w:val="20"/>
                <w:szCs w:val="20"/>
              </w:rPr>
              <w:t>NHSE</w:t>
            </w:r>
          </w:p>
        </w:tc>
        <w:tc>
          <w:tcPr>
            <w:tcW w:w="11198" w:type="dxa"/>
          </w:tcPr>
          <w:p w14:paraId="790F94F7" w14:textId="66732460" w:rsidR="003244E5" w:rsidRPr="00205A28" w:rsidRDefault="003244E5" w:rsidP="003244E5">
            <w:pPr>
              <w:autoSpaceDE w:val="0"/>
              <w:autoSpaceDN w:val="0"/>
              <w:adjustRightInd w:val="0"/>
              <w:rPr>
                <w:rFonts w:ascii="Arial" w:hAnsi="Arial" w:cs="Arial"/>
                <w:sz w:val="20"/>
                <w:szCs w:val="20"/>
                <w:lang w:eastAsia="en-GB"/>
              </w:rPr>
            </w:pPr>
            <w:r w:rsidRPr="00205A28">
              <w:rPr>
                <w:rFonts w:ascii="Arial" w:hAnsi="Arial" w:cs="Arial"/>
                <w:sz w:val="20"/>
                <w:szCs w:val="20"/>
                <w:lang w:eastAsia="en-GB"/>
              </w:rPr>
              <w:t>If there is an evidence base for the 3 months before or after time scale?</w:t>
            </w:r>
          </w:p>
        </w:tc>
      </w:tr>
      <w:tr w:rsidR="003244E5" w:rsidRPr="00205A28" w14:paraId="1B601978" w14:textId="77777777" w:rsidTr="00E24E18">
        <w:trPr>
          <w:trHeight w:val="355"/>
        </w:trPr>
        <w:tc>
          <w:tcPr>
            <w:tcW w:w="562" w:type="dxa"/>
          </w:tcPr>
          <w:p w14:paraId="289EAAD8" w14:textId="4B9626DC" w:rsidR="003244E5" w:rsidRPr="00205A28" w:rsidRDefault="00205A28" w:rsidP="003244E5">
            <w:pPr>
              <w:pStyle w:val="TableText1"/>
              <w:jc w:val="center"/>
              <w:rPr>
                <w:rFonts w:cs="Arial"/>
                <w:sz w:val="20"/>
                <w:szCs w:val="20"/>
              </w:rPr>
            </w:pPr>
            <w:r>
              <w:rPr>
                <w:rFonts w:cs="Arial"/>
                <w:sz w:val="20"/>
                <w:szCs w:val="20"/>
              </w:rPr>
              <w:t>18</w:t>
            </w:r>
          </w:p>
        </w:tc>
        <w:tc>
          <w:tcPr>
            <w:tcW w:w="1276" w:type="dxa"/>
          </w:tcPr>
          <w:p w14:paraId="6A0CD7B0" w14:textId="47C5B11C" w:rsidR="003244E5" w:rsidRPr="00205A28" w:rsidRDefault="003244E5" w:rsidP="003244E5">
            <w:pPr>
              <w:pStyle w:val="TableText1"/>
              <w:rPr>
                <w:rFonts w:cs="Arial"/>
                <w:sz w:val="20"/>
                <w:szCs w:val="20"/>
              </w:rPr>
            </w:pPr>
            <w:r w:rsidRPr="00205A28">
              <w:rPr>
                <w:rFonts w:cs="Arial"/>
                <w:sz w:val="20"/>
                <w:szCs w:val="20"/>
              </w:rPr>
              <w:t>IND48</w:t>
            </w:r>
          </w:p>
        </w:tc>
        <w:tc>
          <w:tcPr>
            <w:tcW w:w="1985" w:type="dxa"/>
          </w:tcPr>
          <w:p w14:paraId="09BB7620" w14:textId="062859B0" w:rsidR="003244E5" w:rsidRPr="00205A28" w:rsidRDefault="003244E5" w:rsidP="003244E5">
            <w:pPr>
              <w:pStyle w:val="TableText1"/>
              <w:rPr>
                <w:rFonts w:cs="Arial"/>
                <w:sz w:val="20"/>
                <w:szCs w:val="20"/>
              </w:rPr>
            </w:pPr>
            <w:r w:rsidRPr="00205A28">
              <w:rPr>
                <w:rFonts w:cs="Arial"/>
                <w:sz w:val="20"/>
                <w:szCs w:val="20"/>
              </w:rPr>
              <w:t>NHSE</w:t>
            </w:r>
          </w:p>
        </w:tc>
        <w:tc>
          <w:tcPr>
            <w:tcW w:w="11198" w:type="dxa"/>
          </w:tcPr>
          <w:p w14:paraId="77AF4E69" w14:textId="00B6EAF2" w:rsidR="003244E5" w:rsidRPr="00205A28" w:rsidRDefault="003244E5" w:rsidP="003244E5">
            <w:pPr>
              <w:autoSpaceDE w:val="0"/>
              <w:autoSpaceDN w:val="0"/>
              <w:adjustRightInd w:val="0"/>
              <w:rPr>
                <w:rFonts w:ascii="Arial" w:hAnsi="Arial" w:cs="Arial"/>
                <w:sz w:val="20"/>
                <w:szCs w:val="20"/>
                <w:lang w:eastAsia="en-GB"/>
              </w:rPr>
            </w:pPr>
            <w:r w:rsidRPr="00205A28">
              <w:rPr>
                <w:rFonts w:ascii="Arial" w:hAnsi="Arial" w:cs="Arial"/>
                <w:sz w:val="20"/>
                <w:szCs w:val="20"/>
                <w:lang w:eastAsia="en-GB"/>
              </w:rPr>
              <w:t>We would need to ensure that this indicator did not detract practices from referring individuals onto IAPT services, a key LTP priority</w:t>
            </w:r>
          </w:p>
        </w:tc>
      </w:tr>
      <w:tr w:rsidR="00205A28" w:rsidRPr="00205A28" w14:paraId="5CDCE12A" w14:textId="77777777" w:rsidTr="00E24E18">
        <w:trPr>
          <w:trHeight w:val="355"/>
        </w:trPr>
        <w:tc>
          <w:tcPr>
            <w:tcW w:w="562" w:type="dxa"/>
          </w:tcPr>
          <w:p w14:paraId="281944C7" w14:textId="56451C4F" w:rsidR="003244E5" w:rsidRPr="00205A28" w:rsidRDefault="00205A28" w:rsidP="003244E5">
            <w:pPr>
              <w:pStyle w:val="TableText1"/>
              <w:jc w:val="center"/>
              <w:rPr>
                <w:rFonts w:cs="Arial"/>
                <w:sz w:val="20"/>
                <w:szCs w:val="20"/>
              </w:rPr>
            </w:pPr>
            <w:r>
              <w:rPr>
                <w:rFonts w:cs="Arial"/>
                <w:sz w:val="20"/>
                <w:szCs w:val="20"/>
              </w:rPr>
              <w:t>19</w:t>
            </w:r>
          </w:p>
        </w:tc>
        <w:tc>
          <w:tcPr>
            <w:tcW w:w="1276" w:type="dxa"/>
          </w:tcPr>
          <w:p w14:paraId="6C70562A" w14:textId="166CAFB6" w:rsidR="003244E5" w:rsidRPr="00205A28" w:rsidRDefault="003244E5" w:rsidP="003244E5">
            <w:pPr>
              <w:pStyle w:val="TableText1"/>
              <w:rPr>
                <w:rFonts w:cs="Arial"/>
                <w:sz w:val="20"/>
                <w:szCs w:val="20"/>
              </w:rPr>
            </w:pPr>
            <w:r w:rsidRPr="00205A28">
              <w:rPr>
                <w:rFonts w:cs="Arial"/>
                <w:sz w:val="20"/>
                <w:szCs w:val="20"/>
              </w:rPr>
              <w:t>IND48</w:t>
            </w:r>
          </w:p>
        </w:tc>
        <w:tc>
          <w:tcPr>
            <w:tcW w:w="1985" w:type="dxa"/>
          </w:tcPr>
          <w:p w14:paraId="2CA67B3A" w14:textId="1EDAA6C4" w:rsidR="003244E5" w:rsidRPr="00205A28" w:rsidRDefault="003244E5" w:rsidP="003244E5">
            <w:pPr>
              <w:pStyle w:val="TableText1"/>
              <w:rPr>
                <w:rFonts w:cs="Arial"/>
                <w:sz w:val="20"/>
                <w:szCs w:val="20"/>
              </w:rPr>
            </w:pPr>
            <w:r w:rsidRPr="00205A28">
              <w:rPr>
                <w:rFonts w:cs="Arial"/>
                <w:sz w:val="20"/>
                <w:szCs w:val="20"/>
              </w:rPr>
              <w:t>PHE</w:t>
            </w:r>
          </w:p>
        </w:tc>
        <w:tc>
          <w:tcPr>
            <w:tcW w:w="11198" w:type="dxa"/>
          </w:tcPr>
          <w:p w14:paraId="453C6B8B" w14:textId="77777777" w:rsidR="003244E5" w:rsidRPr="003244E5" w:rsidRDefault="003244E5" w:rsidP="003244E5">
            <w:pPr>
              <w:autoSpaceDE w:val="0"/>
              <w:autoSpaceDN w:val="0"/>
              <w:adjustRightInd w:val="0"/>
              <w:rPr>
                <w:rFonts w:ascii="Arial" w:hAnsi="Arial" w:cs="Arial"/>
                <w:sz w:val="20"/>
                <w:szCs w:val="20"/>
                <w:lang w:eastAsia="en-GB"/>
              </w:rPr>
            </w:pPr>
            <w:r w:rsidRPr="003244E5">
              <w:rPr>
                <w:rFonts w:ascii="Arial" w:hAnsi="Arial" w:cs="Arial"/>
                <w:sz w:val="20"/>
                <w:szCs w:val="20"/>
                <w:lang w:eastAsia="en-GB"/>
              </w:rPr>
              <w:t xml:space="preserve">The indicator uses the term “unsafe” drinking. This implies that there must be a level that is “safe” and that is not correct.  We cannot say with certainty that any level of drinking is “safe”.  </w:t>
            </w:r>
          </w:p>
          <w:p w14:paraId="39F69222" w14:textId="77777777" w:rsidR="003244E5" w:rsidRPr="003244E5" w:rsidRDefault="003244E5" w:rsidP="003244E5">
            <w:pPr>
              <w:autoSpaceDE w:val="0"/>
              <w:autoSpaceDN w:val="0"/>
              <w:adjustRightInd w:val="0"/>
              <w:rPr>
                <w:rFonts w:ascii="Arial" w:hAnsi="Arial" w:cs="Arial"/>
                <w:sz w:val="20"/>
                <w:szCs w:val="20"/>
                <w:lang w:eastAsia="en-GB"/>
              </w:rPr>
            </w:pPr>
            <w:r w:rsidRPr="003244E5">
              <w:rPr>
                <w:rFonts w:ascii="Arial" w:hAnsi="Arial" w:cs="Arial"/>
                <w:sz w:val="20"/>
                <w:szCs w:val="20"/>
                <w:lang w:eastAsia="en-GB"/>
              </w:rPr>
              <w:lastRenderedPageBreak/>
              <w:t xml:space="preserve">References: </w:t>
            </w:r>
            <w:proofErr w:type="spellStart"/>
            <w:r w:rsidRPr="003244E5">
              <w:rPr>
                <w:rFonts w:ascii="Arial" w:hAnsi="Arial" w:cs="Arial"/>
                <w:sz w:val="20"/>
                <w:szCs w:val="20"/>
                <w:lang w:eastAsia="en-GB"/>
              </w:rPr>
              <w:t>Bagnardi</w:t>
            </w:r>
            <w:proofErr w:type="spellEnd"/>
            <w:r w:rsidRPr="003244E5">
              <w:rPr>
                <w:rFonts w:ascii="Arial" w:hAnsi="Arial" w:cs="Arial"/>
                <w:sz w:val="20"/>
                <w:szCs w:val="20"/>
                <w:lang w:eastAsia="en-GB"/>
              </w:rPr>
              <w:t xml:space="preserve"> V, Rota M, </w:t>
            </w:r>
            <w:proofErr w:type="spellStart"/>
            <w:r w:rsidRPr="003244E5">
              <w:rPr>
                <w:rFonts w:ascii="Arial" w:hAnsi="Arial" w:cs="Arial"/>
                <w:sz w:val="20"/>
                <w:szCs w:val="20"/>
                <w:lang w:eastAsia="en-GB"/>
              </w:rPr>
              <w:t>Botteri</w:t>
            </w:r>
            <w:proofErr w:type="spellEnd"/>
            <w:r w:rsidRPr="003244E5">
              <w:rPr>
                <w:rFonts w:ascii="Arial" w:hAnsi="Arial" w:cs="Arial"/>
                <w:sz w:val="20"/>
                <w:szCs w:val="20"/>
                <w:lang w:eastAsia="en-GB"/>
              </w:rPr>
              <w:t xml:space="preserve"> E, </w:t>
            </w:r>
            <w:proofErr w:type="spellStart"/>
            <w:r w:rsidRPr="003244E5">
              <w:rPr>
                <w:rFonts w:ascii="Arial" w:hAnsi="Arial" w:cs="Arial"/>
                <w:sz w:val="20"/>
                <w:szCs w:val="20"/>
                <w:lang w:eastAsia="en-GB"/>
              </w:rPr>
              <w:t>Tramacere</w:t>
            </w:r>
            <w:proofErr w:type="spellEnd"/>
            <w:r w:rsidRPr="003244E5">
              <w:rPr>
                <w:rFonts w:ascii="Arial" w:hAnsi="Arial" w:cs="Arial"/>
                <w:sz w:val="20"/>
                <w:szCs w:val="20"/>
                <w:lang w:eastAsia="en-GB"/>
              </w:rPr>
              <w:t xml:space="preserve"> I, </w:t>
            </w:r>
            <w:proofErr w:type="spellStart"/>
            <w:r w:rsidRPr="003244E5">
              <w:rPr>
                <w:rFonts w:ascii="Arial" w:hAnsi="Arial" w:cs="Arial"/>
                <w:sz w:val="20"/>
                <w:szCs w:val="20"/>
                <w:lang w:eastAsia="en-GB"/>
              </w:rPr>
              <w:t>Islami</w:t>
            </w:r>
            <w:proofErr w:type="spellEnd"/>
            <w:r w:rsidRPr="003244E5">
              <w:rPr>
                <w:rFonts w:ascii="Arial" w:hAnsi="Arial" w:cs="Arial"/>
                <w:sz w:val="20"/>
                <w:szCs w:val="20"/>
                <w:lang w:eastAsia="en-GB"/>
              </w:rPr>
              <w:t xml:space="preserve"> F, </w:t>
            </w:r>
            <w:proofErr w:type="spellStart"/>
            <w:r w:rsidRPr="003244E5">
              <w:rPr>
                <w:rFonts w:ascii="Arial" w:hAnsi="Arial" w:cs="Arial"/>
                <w:sz w:val="20"/>
                <w:szCs w:val="20"/>
                <w:lang w:eastAsia="en-GB"/>
              </w:rPr>
              <w:t>Fedirko</w:t>
            </w:r>
            <w:proofErr w:type="spellEnd"/>
            <w:r w:rsidRPr="003244E5">
              <w:rPr>
                <w:rFonts w:ascii="Arial" w:hAnsi="Arial" w:cs="Arial"/>
                <w:sz w:val="20"/>
                <w:szCs w:val="20"/>
                <w:lang w:eastAsia="en-GB"/>
              </w:rPr>
              <w:t xml:space="preserve"> V, et al. Alcohol</w:t>
            </w:r>
          </w:p>
          <w:p w14:paraId="4350E5A3" w14:textId="77777777" w:rsidR="003244E5" w:rsidRPr="003244E5" w:rsidRDefault="003244E5" w:rsidP="003244E5">
            <w:pPr>
              <w:autoSpaceDE w:val="0"/>
              <w:autoSpaceDN w:val="0"/>
              <w:adjustRightInd w:val="0"/>
              <w:rPr>
                <w:rFonts w:ascii="Arial" w:hAnsi="Arial" w:cs="Arial"/>
                <w:sz w:val="20"/>
                <w:szCs w:val="20"/>
                <w:lang w:eastAsia="en-GB"/>
              </w:rPr>
            </w:pPr>
            <w:r w:rsidRPr="003244E5">
              <w:rPr>
                <w:rFonts w:ascii="Arial" w:hAnsi="Arial" w:cs="Arial"/>
                <w:sz w:val="20"/>
                <w:szCs w:val="20"/>
                <w:lang w:eastAsia="en-GB"/>
              </w:rPr>
              <w:t xml:space="preserve">consumption and site specific cancer risk: a comprehensive dose-response </w:t>
            </w:r>
            <w:proofErr w:type="spellStart"/>
            <w:r w:rsidRPr="003244E5">
              <w:rPr>
                <w:rFonts w:ascii="Arial" w:hAnsi="Arial" w:cs="Arial"/>
                <w:sz w:val="20"/>
                <w:szCs w:val="20"/>
                <w:lang w:eastAsia="en-GB"/>
              </w:rPr>
              <w:t>metaanalysis</w:t>
            </w:r>
            <w:proofErr w:type="spellEnd"/>
            <w:r w:rsidRPr="003244E5">
              <w:rPr>
                <w:rFonts w:ascii="Arial" w:hAnsi="Arial" w:cs="Arial"/>
                <w:sz w:val="20"/>
                <w:szCs w:val="20"/>
                <w:lang w:eastAsia="en-GB"/>
              </w:rPr>
              <w:t xml:space="preserve">. Br J Cancer. </w:t>
            </w:r>
            <w:proofErr w:type="gramStart"/>
            <w:r w:rsidRPr="003244E5">
              <w:rPr>
                <w:rFonts w:ascii="Arial" w:hAnsi="Arial" w:cs="Arial"/>
                <w:sz w:val="20"/>
                <w:szCs w:val="20"/>
                <w:lang w:eastAsia="en-GB"/>
              </w:rPr>
              <w:t>2015;112:580</w:t>
            </w:r>
            <w:proofErr w:type="gramEnd"/>
            <w:r w:rsidRPr="003244E5">
              <w:rPr>
                <w:rFonts w:ascii="Arial" w:hAnsi="Arial" w:cs="Arial"/>
                <w:sz w:val="20"/>
                <w:szCs w:val="20"/>
                <w:lang w:eastAsia="en-GB"/>
              </w:rPr>
              <w:t>–93.</w:t>
            </w:r>
          </w:p>
          <w:p w14:paraId="09D21E31" w14:textId="629D9F66" w:rsidR="003244E5" w:rsidRPr="00205A28" w:rsidRDefault="003244E5" w:rsidP="003244E5">
            <w:pPr>
              <w:autoSpaceDE w:val="0"/>
              <w:autoSpaceDN w:val="0"/>
              <w:adjustRightInd w:val="0"/>
              <w:rPr>
                <w:rFonts w:ascii="Arial" w:hAnsi="Arial" w:cs="Arial"/>
                <w:sz w:val="20"/>
                <w:szCs w:val="20"/>
                <w:lang w:eastAsia="en-GB"/>
              </w:rPr>
            </w:pPr>
            <w:r w:rsidRPr="003244E5">
              <w:rPr>
                <w:rFonts w:ascii="Arial" w:hAnsi="Arial" w:cs="Arial"/>
                <w:sz w:val="20"/>
                <w:szCs w:val="20"/>
                <w:lang w:eastAsia="en-GB"/>
              </w:rPr>
              <w:t xml:space="preserve">and CMOs’ low risk drinking guidelines </w:t>
            </w:r>
            <w:hyperlink r:id="rId32" w:history="1">
              <w:r w:rsidRPr="003244E5">
                <w:rPr>
                  <w:rStyle w:val="Hyperlink"/>
                  <w:rFonts w:ascii="Arial" w:hAnsi="Arial" w:cs="Arial"/>
                  <w:color w:val="auto"/>
                  <w:sz w:val="20"/>
                  <w:szCs w:val="20"/>
                  <w:lang w:eastAsia="en-GB"/>
                </w:rPr>
                <w:t>https://www.gov.uk/government/publications/alcohol-consumption-advice-on-low-risk-drinking</w:t>
              </w:r>
            </w:hyperlink>
          </w:p>
        </w:tc>
      </w:tr>
      <w:tr w:rsidR="003244E5" w:rsidRPr="00205A28" w14:paraId="09087A15" w14:textId="77777777" w:rsidTr="00E24E18">
        <w:trPr>
          <w:trHeight w:val="355"/>
        </w:trPr>
        <w:tc>
          <w:tcPr>
            <w:tcW w:w="562" w:type="dxa"/>
          </w:tcPr>
          <w:p w14:paraId="156F478C" w14:textId="257B15FA" w:rsidR="003244E5" w:rsidRPr="00205A28" w:rsidRDefault="00205A28" w:rsidP="003244E5">
            <w:pPr>
              <w:pStyle w:val="TableText1"/>
              <w:jc w:val="center"/>
              <w:rPr>
                <w:rFonts w:cs="Arial"/>
                <w:sz w:val="20"/>
                <w:szCs w:val="20"/>
              </w:rPr>
            </w:pPr>
            <w:r>
              <w:rPr>
                <w:rFonts w:cs="Arial"/>
                <w:sz w:val="20"/>
                <w:szCs w:val="20"/>
              </w:rPr>
              <w:lastRenderedPageBreak/>
              <w:t>20</w:t>
            </w:r>
          </w:p>
        </w:tc>
        <w:tc>
          <w:tcPr>
            <w:tcW w:w="1276" w:type="dxa"/>
          </w:tcPr>
          <w:p w14:paraId="69187942" w14:textId="3374EC14" w:rsidR="003244E5" w:rsidRPr="00205A28" w:rsidRDefault="003244E5" w:rsidP="003244E5">
            <w:pPr>
              <w:pStyle w:val="TableText1"/>
              <w:rPr>
                <w:rFonts w:cs="Arial"/>
                <w:sz w:val="20"/>
                <w:szCs w:val="20"/>
              </w:rPr>
            </w:pPr>
            <w:r w:rsidRPr="00205A28">
              <w:rPr>
                <w:rFonts w:cs="Arial"/>
                <w:sz w:val="20"/>
                <w:szCs w:val="20"/>
              </w:rPr>
              <w:t>IND49</w:t>
            </w:r>
          </w:p>
        </w:tc>
        <w:tc>
          <w:tcPr>
            <w:tcW w:w="1985" w:type="dxa"/>
          </w:tcPr>
          <w:p w14:paraId="6AF0CA0B" w14:textId="279181B3" w:rsidR="003244E5" w:rsidRPr="00205A28" w:rsidRDefault="003244E5" w:rsidP="003244E5">
            <w:pPr>
              <w:pStyle w:val="TableText1"/>
              <w:rPr>
                <w:rFonts w:cs="Arial"/>
                <w:sz w:val="20"/>
                <w:szCs w:val="20"/>
              </w:rPr>
            </w:pPr>
            <w:r w:rsidRPr="00205A28">
              <w:rPr>
                <w:rFonts w:cs="Arial"/>
                <w:sz w:val="20"/>
                <w:szCs w:val="20"/>
              </w:rPr>
              <w:t>British Medical Association</w:t>
            </w:r>
          </w:p>
        </w:tc>
        <w:tc>
          <w:tcPr>
            <w:tcW w:w="11198" w:type="dxa"/>
          </w:tcPr>
          <w:p w14:paraId="14297FFB" w14:textId="77777777" w:rsidR="003244E5" w:rsidRPr="00205A28" w:rsidRDefault="003244E5" w:rsidP="003244E5">
            <w:pPr>
              <w:rPr>
                <w:rFonts w:ascii="Arial" w:hAnsi="Arial" w:cs="Arial"/>
                <w:sz w:val="20"/>
                <w:szCs w:val="20"/>
              </w:rPr>
            </w:pPr>
            <w:r w:rsidRPr="00205A28">
              <w:rPr>
                <w:rFonts w:ascii="Arial" w:hAnsi="Arial" w:cs="Arial"/>
                <w:sz w:val="20"/>
                <w:szCs w:val="20"/>
              </w:rPr>
              <w:t>IND49: The percentage of patients with a new diagnosis of depression or anxiety with a FAST score of ≥3 or AUDIT-C score of ≥5 who have received brief intervention to help them reduce their alcohol related risk within 3 months of the score being recorded.</w:t>
            </w:r>
          </w:p>
          <w:p w14:paraId="3283E582" w14:textId="171F6C65" w:rsidR="003244E5" w:rsidRPr="00205A28" w:rsidRDefault="003244E5" w:rsidP="003244E5">
            <w:pPr>
              <w:pStyle w:val="TableText1"/>
              <w:rPr>
                <w:rFonts w:cs="Arial"/>
                <w:b/>
                <w:bCs/>
                <w:sz w:val="20"/>
                <w:szCs w:val="20"/>
              </w:rPr>
            </w:pPr>
            <w:r w:rsidRPr="00205A28">
              <w:rPr>
                <w:rFonts w:cs="Arial"/>
                <w:sz w:val="20"/>
                <w:szCs w:val="20"/>
              </w:rPr>
              <w:t>We oppose this indicator. Our concerns regarding IND48 apply here too and the professionalism of the clinician should be relied on to take appropriate action once a significant problem has been identified. This indicator is likely to become an automatic ‘tick-box’ exercise and so the recording will not indicate whether useful help has been offered.</w:t>
            </w:r>
          </w:p>
        </w:tc>
      </w:tr>
      <w:tr w:rsidR="003244E5" w:rsidRPr="00205A28" w14:paraId="66E0AC14" w14:textId="77777777" w:rsidTr="00E24E18">
        <w:trPr>
          <w:trHeight w:val="355"/>
        </w:trPr>
        <w:tc>
          <w:tcPr>
            <w:tcW w:w="562" w:type="dxa"/>
          </w:tcPr>
          <w:p w14:paraId="7588CA89" w14:textId="43904C53" w:rsidR="003244E5" w:rsidRPr="00205A28" w:rsidRDefault="00205A28" w:rsidP="003244E5">
            <w:pPr>
              <w:pStyle w:val="TableText1"/>
              <w:jc w:val="center"/>
              <w:rPr>
                <w:rFonts w:cs="Arial"/>
                <w:sz w:val="20"/>
                <w:szCs w:val="20"/>
              </w:rPr>
            </w:pPr>
            <w:r>
              <w:rPr>
                <w:rFonts w:cs="Arial"/>
                <w:sz w:val="20"/>
                <w:szCs w:val="20"/>
              </w:rPr>
              <w:t>21</w:t>
            </w:r>
          </w:p>
        </w:tc>
        <w:tc>
          <w:tcPr>
            <w:tcW w:w="1276" w:type="dxa"/>
          </w:tcPr>
          <w:p w14:paraId="1BCED4C5" w14:textId="2347043C" w:rsidR="003244E5" w:rsidRPr="00205A28" w:rsidRDefault="003244E5" w:rsidP="003244E5">
            <w:pPr>
              <w:pStyle w:val="TableText1"/>
              <w:rPr>
                <w:rFonts w:cs="Arial"/>
                <w:sz w:val="20"/>
                <w:szCs w:val="20"/>
              </w:rPr>
            </w:pPr>
            <w:r w:rsidRPr="00205A28">
              <w:rPr>
                <w:rFonts w:cs="Arial"/>
                <w:sz w:val="20"/>
                <w:szCs w:val="20"/>
              </w:rPr>
              <w:t>IND49</w:t>
            </w:r>
          </w:p>
        </w:tc>
        <w:tc>
          <w:tcPr>
            <w:tcW w:w="1985" w:type="dxa"/>
          </w:tcPr>
          <w:p w14:paraId="68C54BBA" w14:textId="767A2D36" w:rsidR="003244E5" w:rsidRPr="00205A28" w:rsidRDefault="003244E5" w:rsidP="003244E5">
            <w:pPr>
              <w:pStyle w:val="TableText1"/>
              <w:rPr>
                <w:rFonts w:cs="Arial"/>
                <w:sz w:val="20"/>
                <w:szCs w:val="20"/>
              </w:rPr>
            </w:pPr>
            <w:r w:rsidRPr="00205A28">
              <w:rPr>
                <w:rFonts w:cs="Arial"/>
                <w:sz w:val="20"/>
                <w:szCs w:val="20"/>
              </w:rPr>
              <w:t>National Pharmaceutical Advisers Group (PAG)</w:t>
            </w:r>
          </w:p>
        </w:tc>
        <w:tc>
          <w:tcPr>
            <w:tcW w:w="11198" w:type="dxa"/>
          </w:tcPr>
          <w:p w14:paraId="73F70751" w14:textId="48257265" w:rsidR="003244E5" w:rsidRPr="00205A28" w:rsidRDefault="003244E5" w:rsidP="003244E5">
            <w:pPr>
              <w:autoSpaceDE w:val="0"/>
              <w:autoSpaceDN w:val="0"/>
              <w:adjustRightInd w:val="0"/>
              <w:rPr>
                <w:rFonts w:ascii="Arial" w:hAnsi="Arial" w:cs="Arial"/>
                <w:sz w:val="20"/>
                <w:szCs w:val="20"/>
              </w:rPr>
            </w:pPr>
            <w:r w:rsidRPr="00205A28">
              <w:rPr>
                <w:rFonts w:ascii="Arial" w:hAnsi="Arial" w:cs="Arial"/>
                <w:sz w:val="20"/>
                <w:szCs w:val="20"/>
                <w:lang w:eastAsia="en-GB"/>
              </w:rPr>
              <w:t>Could be combined with indicator 48</w:t>
            </w:r>
          </w:p>
        </w:tc>
      </w:tr>
      <w:tr w:rsidR="003244E5" w:rsidRPr="00205A28" w14:paraId="2D58BDB7" w14:textId="77777777" w:rsidTr="00E24E18">
        <w:tc>
          <w:tcPr>
            <w:tcW w:w="562" w:type="dxa"/>
          </w:tcPr>
          <w:p w14:paraId="2540208B" w14:textId="70BDC909" w:rsidR="003244E5" w:rsidRPr="00205A28" w:rsidRDefault="00205A28" w:rsidP="003244E5">
            <w:pPr>
              <w:pStyle w:val="TableText1"/>
              <w:jc w:val="center"/>
              <w:rPr>
                <w:rFonts w:cs="Arial"/>
                <w:sz w:val="20"/>
                <w:szCs w:val="20"/>
              </w:rPr>
            </w:pPr>
            <w:r>
              <w:rPr>
                <w:rFonts w:cs="Arial"/>
                <w:sz w:val="20"/>
                <w:szCs w:val="20"/>
              </w:rPr>
              <w:t>22</w:t>
            </w:r>
          </w:p>
        </w:tc>
        <w:tc>
          <w:tcPr>
            <w:tcW w:w="1276" w:type="dxa"/>
          </w:tcPr>
          <w:p w14:paraId="282D2EB8" w14:textId="3B4E5FA9" w:rsidR="003244E5" w:rsidRPr="00205A28" w:rsidRDefault="003244E5" w:rsidP="003244E5">
            <w:pPr>
              <w:pStyle w:val="TableText1"/>
              <w:rPr>
                <w:rFonts w:cs="Arial"/>
                <w:szCs w:val="20"/>
              </w:rPr>
            </w:pPr>
            <w:r w:rsidRPr="00205A28">
              <w:rPr>
                <w:rFonts w:cs="Arial"/>
                <w:sz w:val="20"/>
                <w:szCs w:val="20"/>
              </w:rPr>
              <w:t>IND49</w:t>
            </w:r>
          </w:p>
        </w:tc>
        <w:tc>
          <w:tcPr>
            <w:tcW w:w="1985" w:type="dxa"/>
          </w:tcPr>
          <w:p w14:paraId="6866017D" w14:textId="48B8B148" w:rsidR="003244E5" w:rsidRPr="00205A28" w:rsidRDefault="003244E5" w:rsidP="003244E5">
            <w:pPr>
              <w:pStyle w:val="TableText1"/>
              <w:rPr>
                <w:rFonts w:cs="Arial"/>
                <w:szCs w:val="20"/>
              </w:rPr>
            </w:pPr>
            <w:r w:rsidRPr="00205A28">
              <w:rPr>
                <w:rFonts w:cs="Arial"/>
                <w:sz w:val="20"/>
                <w:szCs w:val="20"/>
              </w:rPr>
              <w:t>Royal College of General Practitioners</w:t>
            </w:r>
          </w:p>
        </w:tc>
        <w:tc>
          <w:tcPr>
            <w:tcW w:w="11198" w:type="dxa"/>
          </w:tcPr>
          <w:p w14:paraId="7075FDA8" w14:textId="77777777" w:rsidR="003244E5" w:rsidRPr="00205A28" w:rsidRDefault="003244E5" w:rsidP="003244E5">
            <w:pPr>
              <w:autoSpaceDE w:val="0"/>
              <w:autoSpaceDN w:val="0"/>
              <w:adjustRightInd w:val="0"/>
              <w:rPr>
                <w:rFonts w:ascii="Arial" w:hAnsi="Arial" w:cs="Arial"/>
                <w:sz w:val="20"/>
                <w:szCs w:val="20"/>
                <w:lang w:eastAsia="en-GB"/>
              </w:rPr>
            </w:pPr>
            <w:r w:rsidRPr="00205A28">
              <w:rPr>
                <w:rFonts w:ascii="Arial" w:hAnsi="Arial" w:cs="Arial"/>
                <w:sz w:val="20"/>
                <w:szCs w:val="20"/>
                <w:lang w:eastAsia="en-GB"/>
              </w:rPr>
              <w:t>IND49: The percentage of patients with a new diagnosis of depression or anxiety with a FAST score of ≥3 or AUDIT-C score of ≥5 who</w:t>
            </w:r>
          </w:p>
          <w:p w14:paraId="79910273" w14:textId="77777777" w:rsidR="003244E5" w:rsidRPr="00205A28" w:rsidRDefault="003244E5" w:rsidP="003244E5">
            <w:pPr>
              <w:rPr>
                <w:rFonts w:ascii="Arial" w:hAnsi="Arial" w:cs="Arial"/>
                <w:b/>
                <w:sz w:val="20"/>
                <w:szCs w:val="20"/>
                <w:lang w:eastAsia="en-GB"/>
              </w:rPr>
            </w:pPr>
            <w:r w:rsidRPr="00205A28">
              <w:rPr>
                <w:rFonts w:ascii="Arial" w:hAnsi="Arial" w:cs="Arial"/>
                <w:sz w:val="20"/>
                <w:szCs w:val="20"/>
                <w:lang w:eastAsia="en-GB"/>
              </w:rPr>
              <w:t xml:space="preserve">have received brief intervention to help them reduce their alcohol related risk within 3 months of the score being recorded. </w:t>
            </w:r>
            <w:r w:rsidRPr="00205A28">
              <w:rPr>
                <w:rFonts w:ascii="Arial" w:hAnsi="Arial" w:cs="Arial"/>
                <w:b/>
                <w:sz w:val="20"/>
                <w:szCs w:val="20"/>
                <w:lang w:eastAsia="en-GB"/>
              </w:rPr>
              <w:t>New</w:t>
            </w:r>
          </w:p>
          <w:p w14:paraId="4B17EFAF" w14:textId="77777777" w:rsidR="003244E5" w:rsidRPr="00205A28" w:rsidRDefault="003244E5" w:rsidP="003244E5">
            <w:pPr>
              <w:rPr>
                <w:rFonts w:ascii="Arial" w:hAnsi="Arial" w:cs="Arial"/>
                <w:b/>
                <w:sz w:val="20"/>
                <w:szCs w:val="20"/>
                <w:lang w:eastAsia="en-GB"/>
              </w:rPr>
            </w:pPr>
          </w:p>
          <w:p w14:paraId="2C53FE8A" w14:textId="7052FACB" w:rsidR="003244E5" w:rsidRPr="00205A28" w:rsidRDefault="003244E5" w:rsidP="003244E5">
            <w:pPr>
              <w:pStyle w:val="TableText1"/>
              <w:rPr>
                <w:rFonts w:cs="Arial"/>
                <w:szCs w:val="20"/>
              </w:rPr>
            </w:pPr>
            <w:r w:rsidRPr="00205A28">
              <w:rPr>
                <w:rFonts w:cs="Arial"/>
                <w:b/>
                <w:sz w:val="20"/>
                <w:szCs w:val="20"/>
              </w:rPr>
              <w:t xml:space="preserve">We do not support this indicator.  </w:t>
            </w:r>
            <w:r w:rsidRPr="00205A28">
              <w:rPr>
                <w:rFonts w:cs="Arial"/>
                <w:sz w:val="20"/>
                <w:szCs w:val="20"/>
              </w:rPr>
              <w:t>See above</w:t>
            </w:r>
          </w:p>
        </w:tc>
      </w:tr>
      <w:tr w:rsidR="003244E5" w:rsidRPr="00205A28" w14:paraId="755051FE" w14:textId="77777777" w:rsidTr="00E24E18">
        <w:tc>
          <w:tcPr>
            <w:tcW w:w="562" w:type="dxa"/>
          </w:tcPr>
          <w:p w14:paraId="38421A25" w14:textId="292E7A60" w:rsidR="003244E5" w:rsidRPr="00205A28" w:rsidRDefault="00205A28" w:rsidP="003244E5">
            <w:pPr>
              <w:pStyle w:val="TableText1"/>
              <w:jc w:val="center"/>
              <w:rPr>
                <w:rFonts w:cs="Arial"/>
                <w:sz w:val="20"/>
                <w:szCs w:val="20"/>
              </w:rPr>
            </w:pPr>
            <w:r>
              <w:rPr>
                <w:rFonts w:cs="Arial"/>
                <w:sz w:val="20"/>
                <w:szCs w:val="20"/>
              </w:rPr>
              <w:t>23</w:t>
            </w:r>
          </w:p>
        </w:tc>
        <w:tc>
          <w:tcPr>
            <w:tcW w:w="1276" w:type="dxa"/>
          </w:tcPr>
          <w:p w14:paraId="5AF1CC31" w14:textId="32EB4F33" w:rsidR="003244E5" w:rsidRPr="00205A28" w:rsidRDefault="003244E5" w:rsidP="003244E5">
            <w:pPr>
              <w:pStyle w:val="TableText1"/>
              <w:rPr>
                <w:rFonts w:cs="Arial"/>
                <w:sz w:val="20"/>
                <w:szCs w:val="20"/>
              </w:rPr>
            </w:pPr>
            <w:r w:rsidRPr="00205A28">
              <w:rPr>
                <w:rFonts w:cs="Arial"/>
                <w:sz w:val="20"/>
                <w:szCs w:val="20"/>
              </w:rPr>
              <w:t>IND49</w:t>
            </w:r>
          </w:p>
        </w:tc>
        <w:tc>
          <w:tcPr>
            <w:tcW w:w="1985" w:type="dxa"/>
          </w:tcPr>
          <w:p w14:paraId="093349F9" w14:textId="7E379F8B" w:rsidR="003244E5" w:rsidRPr="00205A28" w:rsidRDefault="003244E5" w:rsidP="003244E5">
            <w:pPr>
              <w:pStyle w:val="TableText1"/>
              <w:rPr>
                <w:rFonts w:cs="Arial"/>
                <w:sz w:val="20"/>
                <w:szCs w:val="20"/>
              </w:rPr>
            </w:pPr>
            <w:r w:rsidRPr="00205A28">
              <w:rPr>
                <w:rFonts w:cs="Arial"/>
                <w:sz w:val="20"/>
                <w:szCs w:val="20"/>
              </w:rPr>
              <w:t>NHSE</w:t>
            </w:r>
          </w:p>
        </w:tc>
        <w:tc>
          <w:tcPr>
            <w:tcW w:w="11198" w:type="dxa"/>
          </w:tcPr>
          <w:p w14:paraId="7D8A4D09" w14:textId="77777777" w:rsidR="003244E5" w:rsidRPr="00205A28" w:rsidRDefault="003244E5" w:rsidP="003244E5">
            <w:pPr>
              <w:autoSpaceDE w:val="0"/>
              <w:autoSpaceDN w:val="0"/>
              <w:adjustRightInd w:val="0"/>
              <w:rPr>
                <w:rFonts w:ascii="Arial" w:hAnsi="Arial" w:cs="Arial"/>
                <w:sz w:val="20"/>
                <w:szCs w:val="20"/>
                <w:lang w:eastAsia="en-GB"/>
              </w:rPr>
            </w:pPr>
            <w:r w:rsidRPr="00205A28">
              <w:rPr>
                <w:rFonts w:ascii="Arial" w:hAnsi="Arial" w:cs="Arial"/>
                <w:sz w:val="20"/>
                <w:szCs w:val="20"/>
                <w:lang w:eastAsia="en-GB"/>
              </w:rPr>
              <w:t xml:space="preserve">Definition of brief intervention needs further clarity: </w:t>
            </w:r>
          </w:p>
          <w:p w14:paraId="3DBA5086" w14:textId="77777777" w:rsidR="003244E5" w:rsidRPr="00205A28" w:rsidRDefault="003244E5" w:rsidP="003244E5">
            <w:pPr>
              <w:numPr>
                <w:ilvl w:val="0"/>
                <w:numId w:val="28"/>
              </w:numPr>
              <w:autoSpaceDE w:val="0"/>
              <w:autoSpaceDN w:val="0"/>
              <w:adjustRightInd w:val="0"/>
              <w:rPr>
                <w:rFonts w:ascii="Arial" w:hAnsi="Arial" w:cs="Arial"/>
                <w:sz w:val="20"/>
                <w:szCs w:val="20"/>
                <w:lang w:eastAsia="en-GB"/>
              </w:rPr>
            </w:pPr>
            <w:r w:rsidRPr="00205A28">
              <w:rPr>
                <w:rFonts w:ascii="Arial" w:hAnsi="Arial" w:cs="Arial"/>
                <w:sz w:val="20"/>
                <w:szCs w:val="20"/>
                <w:lang w:eastAsia="en-GB"/>
              </w:rPr>
              <w:t xml:space="preserve">Would service provision be the same across the country? </w:t>
            </w:r>
          </w:p>
          <w:p w14:paraId="2FB00111" w14:textId="77777777" w:rsidR="003244E5" w:rsidRPr="00205A28" w:rsidRDefault="003244E5" w:rsidP="003244E5">
            <w:pPr>
              <w:numPr>
                <w:ilvl w:val="0"/>
                <w:numId w:val="28"/>
              </w:numPr>
              <w:autoSpaceDE w:val="0"/>
              <w:autoSpaceDN w:val="0"/>
              <w:adjustRightInd w:val="0"/>
              <w:rPr>
                <w:rFonts w:ascii="Arial" w:hAnsi="Arial" w:cs="Arial"/>
                <w:sz w:val="20"/>
                <w:szCs w:val="20"/>
                <w:lang w:eastAsia="en-GB"/>
              </w:rPr>
            </w:pPr>
            <w:r w:rsidRPr="00205A28">
              <w:rPr>
                <w:rFonts w:ascii="Arial" w:hAnsi="Arial" w:cs="Arial"/>
                <w:sz w:val="20"/>
                <w:szCs w:val="20"/>
                <w:lang w:eastAsia="en-GB"/>
              </w:rPr>
              <w:t>Would an individual who scored highly on tests receive the same intervention?</w:t>
            </w:r>
          </w:p>
          <w:p w14:paraId="0E25C198" w14:textId="77777777" w:rsidR="003244E5" w:rsidRPr="00205A28" w:rsidRDefault="003244E5" w:rsidP="003244E5">
            <w:pPr>
              <w:numPr>
                <w:ilvl w:val="0"/>
                <w:numId w:val="28"/>
              </w:numPr>
              <w:autoSpaceDE w:val="0"/>
              <w:autoSpaceDN w:val="0"/>
              <w:adjustRightInd w:val="0"/>
              <w:rPr>
                <w:rFonts w:ascii="Arial" w:hAnsi="Arial" w:cs="Arial"/>
                <w:sz w:val="20"/>
                <w:szCs w:val="20"/>
                <w:lang w:eastAsia="en-GB"/>
              </w:rPr>
            </w:pPr>
            <w:r w:rsidRPr="00205A28">
              <w:rPr>
                <w:rFonts w:ascii="Arial" w:hAnsi="Arial" w:cs="Arial"/>
                <w:sz w:val="20"/>
                <w:szCs w:val="20"/>
                <w:lang w:eastAsia="en-GB"/>
              </w:rPr>
              <w:t xml:space="preserve">Who would be responsible for offering a brief intervention? If not GP, what can GP do here apart from a referral? </w:t>
            </w:r>
          </w:p>
          <w:p w14:paraId="5980A495" w14:textId="77777777" w:rsidR="003244E5" w:rsidRPr="00205A28" w:rsidRDefault="003244E5" w:rsidP="003244E5">
            <w:pPr>
              <w:numPr>
                <w:ilvl w:val="0"/>
                <w:numId w:val="28"/>
              </w:numPr>
              <w:autoSpaceDE w:val="0"/>
              <w:autoSpaceDN w:val="0"/>
              <w:adjustRightInd w:val="0"/>
              <w:rPr>
                <w:rFonts w:ascii="Arial" w:hAnsi="Arial" w:cs="Arial"/>
                <w:sz w:val="20"/>
                <w:szCs w:val="20"/>
                <w:lang w:eastAsia="en-GB"/>
              </w:rPr>
            </w:pPr>
            <w:r w:rsidRPr="00205A28">
              <w:rPr>
                <w:rFonts w:ascii="Arial" w:hAnsi="Arial" w:cs="Arial"/>
                <w:sz w:val="20"/>
                <w:szCs w:val="20"/>
                <w:lang w:eastAsia="en-GB"/>
              </w:rPr>
              <w:t>Does not focus on the outcome of the brief intervention.</w:t>
            </w:r>
          </w:p>
          <w:p w14:paraId="0FA98497" w14:textId="3736C318" w:rsidR="003244E5" w:rsidRPr="00205A28" w:rsidRDefault="003244E5" w:rsidP="003244E5">
            <w:pPr>
              <w:autoSpaceDE w:val="0"/>
              <w:autoSpaceDN w:val="0"/>
              <w:adjustRightInd w:val="0"/>
              <w:rPr>
                <w:rFonts w:ascii="Arial" w:hAnsi="Arial" w:cs="Arial"/>
                <w:sz w:val="20"/>
                <w:szCs w:val="20"/>
                <w:lang w:eastAsia="en-GB"/>
              </w:rPr>
            </w:pPr>
            <w:r w:rsidRPr="00205A28">
              <w:rPr>
                <w:rFonts w:ascii="Arial" w:hAnsi="Arial" w:cs="Arial"/>
                <w:sz w:val="20"/>
                <w:szCs w:val="20"/>
                <w:lang w:eastAsia="en-GB"/>
              </w:rPr>
              <w:t>What happens if an individual turns down the intervention, would this be exception reported and would exception reporting potentially be high?</w:t>
            </w:r>
          </w:p>
        </w:tc>
      </w:tr>
      <w:tr w:rsidR="003244E5" w:rsidRPr="00205A28" w14:paraId="1680D1FE" w14:textId="77777777" w:rsidTr="00E24E18">
        <w:tc>
          <w:tcPr>
            <w:tcW w:w="562" w:type="dxa"/>
          </w:tcPr>
          <w:p w14:paraId="15AAB03C" w14:textId="760B92A6" w:rsidR="003244E5" w:rsidRPr="00205A28" w:rsidRDefault="00205A28" w:rsidP="003244E5">
            <w:pPr>
              <w:pStyle w:val="TableText1"/>
              <w:jc w:val="center"/>
              <w:rPr>
                <w:rFonts w:cs="Arial"/>
                <w:sz w:val="20"/>
                <w:szCs w:val="20"/>
              </w:rPr>
            </w:pPr>
            <w:r>
              <w:rPr>
                <w:rFonts w:cs="Arial"/>
                <w:sz w:val="20"/>
                <w:szCs w:val="20"/>
              </w:rPr>
              <w:t>24</w:t>
            </w:r>
          </w:p>
        </w:tc>
        <w:tc>
          <w:tcPr>
            <w:tcW w:w="1276" w:type="dxa"/>
          </w:tcPr>
          <w:p w14:paraId="5037A731" w14:textId="1F1480D3" w:rsidR="003244E5" w:rsidRPr="00205A28" w:rsidRDefault="003244E5" w:rsidP="003244E5">
            <w:pPr>
              <w:pStyle w:val="TableText1"/>
              <w:rPr>
                <w:rFonts w:cs="Arial"/>
                <w:sz w:val="20"/>
                <w:szCs w:val="20"/>
              </w:rPr>
            </w:pPr>
            <w:r w:rsidRPr="00205A28">
              <w:rPr>
                <w:rFonts w:cs="Arial"/>
                <w:sz w:val="20"/>
                <w:szCs w:val="20"/>
              </w:rPr>
              <w:t>IND49</w:t>
            </w:r>
          </w:p>
        </w:tc>
        <w:tc>
          <w:tcPr>
            <w:tcW w:w="1985" w:type="dxa"/>
          </w:tcPr>
          <w:p w14:paraId="0215E1E4" w14:textId="709EF112" w:rsidR="003244E5" w:rsidRPr="00205A28" w:rsidRDefault="003244E5" w:rsidP="003244E5">
            <w:pPr>
              <w:pStyle w:val="TableText1"/>
              <w:rPr>
                <w:rFonts w:cs="Arial"/>
                <w:sz w:val="20"/>
                <w:szCs w:val="20"/>
              </w:rPr>
            </w:pPr>
            <w:r w:rsidRPr="00205A28">
              <w:rPr>
                <w:rFonts w:cs="Arial"/>
                <w:sz w:val="20"/>
                <w:szCs w:val="20"/>
              </w:rPr>
              <w:t>NHSE</w:t>
            </w:r>
          </w:p>
        </w:tc>
        <w:tc>
          <w:tcPr>
            <w:tcW w:w="11198" w:type="dxa"/>
          </w:tcPr>
          <w:p w14:paraId="39E0C8B7" w14:textId="77777777" w:rsidR="003244E5" w:rsidRPr="00205A28" w:rsidRDefault="003244E5" w:rsidP="003244E5">
            <w:pPr>
              <w:autoSpaceDE w:val="0"/>
              <w:autoSpaceDN w:val="0"/>
              <w:adjustRightInd w:val="0"/>
              <w:rPr>
                <w:rFonts w:ascii="Arial" w:hAnsi="Arial" w:cs="Arial"/>
                <w:sz w:val="20"/>
                <w:szCs w:val="20"/>
                <w:lang w:eastAsia="en-GB"/>
              </w:rPr>
            </w:pPr>
          </w:p>
          <w:p w14:paraId="109F8D53" w14:textId="56E1BAB4" w:rsidR="003244E5" w:rsidRPr="00205A28" w:rsidRDefault="003244E5" w:rsidP="003244E5">
            <w:pPr>
              <w:autoSpaceDE w:val="0"/>
              <w:autoSpaceDN w:val="0"/>
              <w:adjustRightInd w:val="0"/>
              <w:rPr>
                <w:rFonts w:ascii="Arial" w:hAnsi="Arial" w:cs="Arial"/>
                <w:sz w:val="20"/>
                <w:szCs w:val="20"/>
                <w:lang w:eastAsia="en-GB"/>
              </w:rPr>
            </w:pPr>
            <w:r w:rsidRPr="00205A28">
              <w:rPr>
                <w:rFonts w:ascii="Arial" w:hAnsi="Arial" w:cs="Arial"/>
                <w:sz w:val="20"/>
                <w:szCs w:val="20"/>
                <w:lang w:eastAsia="en-GB"/>
              </w:rPr>
              <w:t xml:space="preserve">The intervention is concentrating on alcohol consumption and does not consider if or how specific illness may affect this intervention or ability for individual to complete this intervention. Lack of consideration and tailoring to the </w:t>
            </w:r>
            <w:proofErr w:type="gramStart"/>
            <w:r w:rsidRPr="00205A28">
              <w:rPr>
                <w:rFonts w:ascii="Arial" w:hAnsi="Arial" w:cs="Arial"/>
                <w:sz w:val="20"/>
                <w:szCs w:val="20"/>
                <w:lang w:eastAsia="en-GB"/>
              </w:rPr>
              <w:t>particular illnesses</w:t>
            </w:r>
            <w:proofErr w:type="gramEnd"/>
            <w:r w:rsidRPr="00205A28">
              <w:rPr>
                <w:rFonts w:ascii="Arial" w:hAnsi="Arial" w:cs="Arial"/>
                <w:sz w:val="20"/>
                <w:szCs w:val="20"/>
                <w:lang w:eastAsia="en-GB"/>
              </w:rPr>
              <w:t xml:space="preserve"> is concerning.</w:t>
            </w:r>
          </w:p>
          <w:p w14:paraId="1C878833" w14:textId="7F80F0B7" w:rsidR="003244E5" w:rsidRPr="00205A28" w:rsidRDefault="003244E5" w:rsidP="003244E5">
            <w:pPr>
              <w:autoSpaceDE w:val="0"/>
              <w:autoSpaceDN w:val="0"/>
              <w:adjustRightInd w:val="0"/>
              <w:rPr>
                <w:rFonts w:ascii="Arial" w:hAnsi="Arial" w:cs="Arial"/>
                <w:sz w:val="20"/>
                <w:szCs w:val="20"/>
                <w:lang w:eastAsia="en-GB"/>
              </w:rPr>
            </w:pPr>
          </w:p>
        </w:tc>
      </w:tr>
      <w:tr w:rsidR="003244E5" w:rsidRPr="00205A28" w14:paraId="04092313" w14:textId="77777777" w:rsidTr="00E24E18">
        <w:tc>
          <w:tcPr>
            <w:tcW w:w="562" w:type="dxa"/>
          </w:tcPr>
          <w:p w14:paraId="4144D918" w14:textId="083C9B1A" w:rsidR="003244E5" w:rsidRPr="00205A28" w:rsidRDefault="00205A28" w:rsidP="003244E5">
            <w:pPr>
              <w:pStyle w:val="TableText1"/>
              <w:jc w:val="center"/>
              <w:rPr>
                <w:rFonts w:cs="Arial"/>
                <w:sz w:val="20"/>
                <w:szCs w:val="20"/>
              </w:rPr>
            </w:pPr>
            <w:r>
              <w:rPr>
                <w:rFonts w:cs="Arial"/>
                <w:sz w:val="20"/>
                <w:szCs w:val="20"/>
              </w:rPr>
              <w:t>25</w:t>
            </w:r>
          </w:p>
        </w:tc>
        <w:tc>
          <w:tcPr>
            <w:tcW w:w="1276" w:type="dxa"/>
          </w:tcPr>
          <w:p w14:paraId="09493966" w14:textId="7CF2A786" w:rsidR="003244E5" w:rsidRPr="00205A28" w:rsidRDefault="003244E5" w:rsidP="003244E5">
            <w:pPr>
              <w:pStyle w:val="TableText1"/>
              <w:rPr>
                <w:rFonts w:cs="Arial"/>
                <w:sz w:val="20"/>
                <w:szCs w:val="20"/>
              </w:rPr>
            </w:pPr>
            <w:r w:rsidRPr="00205A28">
              <w:rPr>
                <w:rFonts w:cs="Arial"/>
                <w:sz w:val="20"/>
                <w:szCs w:val="20"/>
              </w:rPr>
              <w:t>IND49</w:t>
            </w:r>
          </w:p>
        </w:tc>
        <w:tc>
          <w:tcPr>
            <w:tcW w:w="1985" w:type="dxa"/>
          </w:tcPr>
          <w:p w14:paraId="592BC310" w14:textId="0411AC41" w:rsidR="003244E5" w:rsidRPr="00205A28" w:rsidRDefault="003244E5" w:rsidP="003244E5">
            <w:pPr>
              <w:pStyle w:val="TableText1"/>
              <w:rPr>
                <w:rFonts w:cs="Arial"/>
                <w:sz w:val="20"/>
                <w:szCs w:val="20"/>
              </w:rPr>
            </w:pPr>
            <w:r w:rsidRPr="00205A28">
              <w:rPr>
                <w:rFonts w:cs="Arial"/>
                <w:sz w:val="20"/>
                <w:szCs w:val="20"/>
              </w:rPr>
              <w:t>NHSE</w:t>
            </w:r>
          </w:p>
        </w:tc>
        <w:tc>
          <w:tcPr>
            <w:tcW w:w="11198" w:type="dxa"/>
          </w:tcPr>
          <w:p w14:paraId="7EE721D0" w14:textId="6D9342C7" w:rsidR="003244E5" w:rsidRPr="00205A28" w:rsidRDefault="003244E5" w:rsidP="003244E5">
            <w:pPr>
              <w:autoSpaceDE w:val="0"/>
              <w:autoSpaceDN w:val="0"/>
              <w:adjustRightInd w:val="0"/>
              <w:rPr>
                <w:rFonts w:ascii="Arial" w:hAnsi="Arial" w:cs="Arial"/>
                <w:sz w:val="20"/>
                <w:szCs w:val="20"/>
                <w:lang w:eastAsia="en-GB"/>
              </w:rPr>
            </w:pPr>
            <w:r w:rsidRPr="00205A28">
              <w:rPr>
                <w:rFonts w:ascii="Arial" w:hAnsi="Arial" w:cs="Arial"/>
                <w:sz w:val="20"/>
                <w:szCs w:val="20"/>
                <w:lang w:eastAsia="en-GB"/>
              </w:rPr>
              <w:t xml:space="preserve">3 months is a long duration after screening. Whilst we understand that GPs may need </w:t>
            </w:r>
            <w:proofErr w:type="gramStart"/>
            <w:r w:rsidRPr="00205A28">
              <w:rPr>
                <w:rFonts w:ascii="Arial" w:hAnsi="Arial" w:cs="Arial"/>
                <w:sz w:val="20"/>
                <w:szCs w:val="20"/>
                <w:lang w:eastAsia="en-GB"/>
              </w:rPr>
              <w:t>a period of time</w:t>
            </w:r>
            <w:proofErr w:type="gramEnd"/>
            <w:r w:rsidRPr="00205A28">
              <w:rPr>
                <w:rFonts w:ascii="Arial" w:hAnsi="Arial" w:cs="Arial"/>
                <w:sz w:val="20"/>
                <w:szCs w:val="20"/>
                <w:lang w:eastAsia="en-GB"/>
              </w:rPr>
              <w:t xml:space="preserve"> to offer the brief intervention after screening, the intervention should be offered more imminently.</w:t>
            </w:r>
          </w:p>
        </w:tc>
      </w:tr>
      <w:tr w:rsidR="003244E5" w:rsidRPr="00205A28" w14:paraId="61CC5653" w14:textId="77777777" w:rsidTr="00E24E18">
        <w:tc>
          <w:tcPr>
            <w:tcW w:w="562" w:type="dxa"/>
          </w:tcPr>
          <w:p w14:paraId="137AEFB1" w14:textId="448F3A98" w:rsidR="003244E5" w:rsidRPr="00205A28" w:rsidRDefault="00205A28" w:rsidP="003244E5">
            <w:pPr>
              <w:pStyle w:val="TableText1"/>
              <w:jc w:val="center"/>
              <w:rPr>
                <w:rFonts w:cs="Arial"/>
                <w:sz w:val="20"/>
                <w:szCs w:val="20"/>
              </w:rPr>
            </w:pPr>
            <w:r>
              <w:rPr>
                <w:rFonts w:cs="Arial"/>
                <w:sz w:val="20"/>
                <w:szCs w:val="20"/>
              </w:rPr>
              <w:lastRenderedPageBreak/>
              <w:t>26</w:t>
            </w:r>
          </w:p>
        </w:tc>
        <w:tc>
          <w:tcPr>
            <w:tcW w:w="1276" w:type="dxa"/>
          </w:tcPr>
          <w:p w14:paraId="1D5017A8" w14:textId="77777777" w:rsidR="003244E5" w:rsidRPr="00205A28" w:rsidRDefault="003244E5" w:rsidP="003244E5">
            <w:pPr>
              <w:pStyle w:val="TableText1"/>
              <w:rPr>
                <w:rFonts w:cs="Arial"/>
                <w:sz w:val="20"/>
                <w:szCs w:val="20"/>
              </w:rPr>
            </w:pPr>
          </w:p>
          <w:p w14:paraId="66AEE87F" w14:textId="17280A8D" w:rsidR="003244E5" w:rsidRPr="00205A28" w:rsidRDefault="003244E5" w:rsidP="003244E5">
            <w:pPr>
              <w:pStyle w:val="TableText1"/>
              <w:rPr>
                <w:rFonts w:cs="Arial"/>
                <w:sz w:val="20"/>
                <w:szCs w:val="20"/>
              </w:rPr>
            </w:pPr>
            <w:r w:rsidRPr="00205A28">
              <w:rPr>
                <w:rFonts w:cs="Arial"/>
                <w:sz w:val="20"/>
                <w:szCs w:val="20"/>
              </w:rPr>
              <w:t>IND49</w:t>
            </w:r>
          </w:p>
          <w:p w14:paraId="6E4A0DD3" w14:textId="24A846C0" w:rsidR="003244E5" w:rsidRPr="00205A28" w:rsidRDefault="003244E5" w:rsidP="003244E5">
            <w:pPr>
              <w:pStyle w:val="TableText1"/>
              <w:rPr>
                <w:rFonts w:cs="Arial"/>
                <w:sz w:val="20"/>
                <w:szCs w:val="20"/>
              </w:rPr>
            </w:pPr>
          </w:p>
        </w:tc>
        <w:tc>
          <w:tcPr>
            <w:tcW w:w="1985" w:type="dxa"/>
          </w:tcPr>
          <w:p w14:paraId="2A013E28" w14:textId="4DC06D02" w:rsidR="003244E5" w:rsidRPr="00205A28" w:rsidRDefault="003244E5" w:rsidP="003244E5">
            <w:pPr>
              <w:pStyle w:val="TableText1"/>
              <w:rPr>
                <w:rFonts w:cs="Arial"/>
                <w:sz w:val="20"/>
                <w:szCs w:val="20"/>
              </w:rPr>
            </w:pPr>
            <w:r w:rsidRPr="00205A28">
              <w:rPr>
                <w:rFonts w:cs="Arial"/>
                <w:sz w:val="20"/>
                <w:szCs w:val="20"/>
              </w:rPr>
              <w:t>PHE</w:t>
            </w:r>
          </w:p>
        </w:tc>
        <w:tc>
          <w:tcPr>
            <w:tcW w:w="11198" w:type="dxa"/>
          </w:tcPr>
          <w:p w14:paraId="0CBA4A98" w14:textId="281FA722" w:rsidR="003244E5" w:rsidRPr="00205A28" w:rsidRDefault="003244E5" w:rsidP="003244E5">
            <w:pPr>
              <w:autoSpaceDE w:val="0"/>
              <w:autoSpaceDN w:val="0"/>
              <w:adjustRightInd w:val="0"/>
              <w:rPr>
                <w:rFonts w:ascii="Arial" w:hAnsi="Arial" w:cs="Arial"/>
                <w:sz w:val="20"/>
                <w:szCs w:val="20"/>
                <w:lang w:eastAsia="en-GB"/>
              </w:rPr>
            </w:pPr>
            <w:r w:rsidRPr="00205A28">
              <w:rPr>
                <w:rFonts w:ascii="Arial" w:hAnsi="Arial" w:cs="Arial"/>
                <w:sz w:val="20"/>
                <w:szCs w:val="20"/>
                <w:lang w:eastAsia="en-GB"/>
              </w:rPr>
              <w:t>It is not clear from this wording whether the brief intervention (aimed at helping people to reduce their alcohol-related risk) should be received within three months of the AUDIT/FAST screen, or whether the aim of the intervention should be to help them reduce their drinking within three months. PHE suggests rewording this indicator to make this clearer.</w:t>
            </w:r>
          </w:p>
        </w:tc>
      </w:tr>
      <w:tr w:rsidR="00CA6681" w:rsidRPr="00205A28" w14:paraId="6964C9D3" w14:textId="77777777" w:rsidTr="00E24E18">
        <w:tc>
          <w:tcPr>
            <w:tcW w:w="562" w:type="dxa"/>
          </w:tcPr>
          <w:p w14:paraId="4072D731" w14:textId="74668F24" w:rsidR="00CA6681" w:rsidRPr="00205A28" w:rsidRDefault="00CA6681" w:rsidP="00CA6681">
            <w:pPr>
              <w:pStyle w:val="TableText1"/>
              <w:jc w:val="center"/>
              <w:rPr>
                <w:rFonts w:cs="Arial"/>
                <w:sz w:val="20"/>
                <w:szCs w:val="20"/>
              </w:rPr>
            </w:pPr>
            <w:r>
              <w:rPr>
                <w:rFonts w:cs="Arial"/>
                <w:sz w:val="20"/>
                <w:szCs w:val="20"/>
              </w:rPr>
              <w:t>27</w:t>
            </w:r>
          </w:p>
        </w:tc>
        <w:tc>
          <w:tcPr>
            <w:tcW w:w="1276" w:type="dxa"/>
          </w:tcPr>
          <w:p w14:paraId="19F1FBA3" w14:textId="77777777" w:rsidR="00CA6681" w:rsidRPr="00205A28" w:rsidRDefault="00CA6681" w:rsidP="00CA6681">
            <w:pPr>
              <w:rPr>
                <w:rFonts w:ascii="Arial" w:hAnsi="Arial" w:cs="Arial"/>
                <w:sz w:val="20"/>
                <w:szCs w:val="20"/>
              </w:rPr>
            </w:pPr>
            <w:r w:rsidRPr="00205A28">
              <w:rPr>
                <w:rFonts w:ascii="Arial" w:hAnsi="Arial" w:cs="Arial"/>
                <w:sz w:val="20"/>
                <w:szCs w:val="20"/>
              </w:rPr>
              <w:t>IND50</w:t>
            </w:r>
          </w:p>
          <w:p w14:paraId="10B6581B" w14:textId="6291A1C0" w:rsidR="00CA6681" w:rsidRPr="00205A28" w:rsidRDefault="00CA6681" w:rsidP="00CA6681">
            <w:pPr>
              <w:pStyle w:val="TableText1"/>
              <w:rPr>
                <w:rFonts w:cs="Arial"/>
                <w:szCs w:val="20"/>
              </w:rPr>
            </w:pPr>
          </w:p>
        </w:tc>
        <w:tc>
          <w:tcPr>
            <w:tcW w:w="1985" w:type="dxa"/>
          </w:tcPr>
          <w:p w14:paraId="3E5ECD77" w14:textId="734F58AE" w:rsidR="00CA6681" w:rsidRPr="00205A28" w:rsidRDefault="00CA6681" w:rsidP="00CA6681">
            <w:pPr>
              <w:pStyle w:val="TableText1"/>
              <w:rPr>
                <w:rFonts w:cs="Arial"/>
                <w:szCs w:val="20"/>
              </w:rPr>
            </w:pPr>
            <w:r w:rsidRPr="00205A28">
              <w:rPr>
                <w:rFonts w:cs="Arial"/>
                <w:sz w:val="20"/>
                <w:szCs w:val="20"/>
              </w:rPr>
              <w:t>British Medical Association</w:t>
            </w:r>
          </w:p>
        </w:tc>
        <w:tc>
          <w:tcPr>
            <w:tcW w:w="11198" w:type="dxa"/>
          </w:tcPr>
          <w:p w14:paraId="13AA6A22" w14:textId="77777777" w:rsidR="00CA6681" w:rsidRPr="00205A28" w:rsidRDefault="00CA6681" w:rsidP="00CA6681">
            <w:pPr>
              <w:rPr>
                <w:rFonts w:ascii="Arial" w:hAnsi="Arial" w:cs="Arial"/>
                <w:sz w:val="20"/>
                <w:szCs w:val="20"/>
              </w:rPr>
            </w:pPr>
            <w:r w:rsidRPr="00205A28">
              <w:rPr>
                <w:rFonts w:ascii="Arial" w:hAnsi="Arial" w:cs="Arial"/>
                <w:sz w:val="20"/>
                <w:szCs w:val="20"/>
              </w:rPr>
              <w:t>IND50: The percentage of patients with schizophrenia, bipolar affective disorder and other psychoses with a FAST score of ≥3 or AUDIT-C score of ≥5 who have received a brief intervention to help them reduce their alcohol related risk within 3 months of the score being recorded.</w:t>
            </w:r>
          </w:p>
          <w:p w14:paraId="0BB65D44" w14:textId="77777777" w:rsidR="00CA6681" w:rsidRPr="00205A28" w:rsidRDefault="00CA6681" w:rsidP="00CA6681">
            <w:pPr>
              <w:rPr>
                <w:rFonts w:ascii="Arial" w:hAnsi="Arial" w:cs="Arial"/>
                <w:sz w:val="20"/>
                <w:szCs w:val="20"/>
              </w:rPr>
            </w:pPr>
          </w:p>
          <w:p w14:paraId="55FD16E9" w14:textId="6E24B50B" w:rsidR="00CA6681" w:rsidRPr="00205A28" w:rsidRDefault="00CA6681" w:rsidP="00CA6681">
            <w:pPr>
              <w:pStyle w:val="TableText1"/>
              <w:rPr>
                <w:rFonts w:cs="Arial"/>
                <w:szCs w:val="20"/>
              </w:rPr>
            </w:pPr>
            <w:r w:rsidRPr="00205A28">
              <w:rPr>
                <w:rFonts w:cs="Arial"/>
                <w:sz w:val="20"/>
                <w:szCs w:val="20"/>
              </w:rPr>
              <w:t>We cannot support this as an indicator of quality as the numbers in each practice will be too low to provide an acceptable indication of standards of care. The professionalism of the clinician should be relied on to take appropriate action once a significant problem has been identified. This indicator is likely to become an automatic ‘tick-box’ exercise and so the recording will not indicate whether useful help has been offered.</w:t>
            </w:r>
          </w:p>
        </w:tc>
      </w:tr>
      <w:tr w:rsidR="00CA6681" w:rsidRPr="00205A28" w14:paraId="3469532C" w14:textId="77777777" w:rsidTr="00E24E18">
        <w:tc>
          <w:tcPr>
            <w:tcW w:w="562" w:type="dxa"/>
          </w:tcPr>
          <w:p w14:paraId="5D26F953" w14:textId="06729244" w:rsidR="00CA6681" w:rsidRPr="00205A28" w:rsidRDefault="00CA6681" w:rsidP="00CA6681">
            <w:pPr>
              <w:pStyle w:val="TableText1"/>
              <w:jc w:val="center"/>
              <w:rPr>
                <w:rFonts w:cs="Arial"/>
                <w:sz w:val="20"/>
                <w:szCs w:val="20"/>
              </w:rPr>
            </w:pPr>
            <w:r w:rsidRPr="00205A28">
              <w:rPr>
                <w:rFonts w:cs="Arial"/>
                <w:sz w:val="20"/>
                <w:szCs w:val="20"/>
              </w:rPr>
              <w:t>2</w:t>
            </w:r>
            <w:r>
              <w:rPr>
                <w:rFonts w:cs="Arial"/>
                <w:sz w:val="20"/>
                <w:szCs w:val="20"/>
              </w:rPr>
              <w:t>8</w:t>
            </w:r>
          </w:p>
        </w:tc>
        <w:tc>
          <w:tcPr>
            <w:tcW w:w="1276" w:type="dxa"/>
          </w:tcPr>
          <w:p w14:paraId="3B37CF7A" w14:textId="65138DDC" w:rsidR="00CA6681" w:rsidRPr="00205A28" w:rsidRDefault="00CA6681" w:rsidP="00CA6681">
            <w:pPr>
              <w:rPr>
                <w:rFonts w:ascii="Arial" w:hAnsi="Arial" w:cs="Arial"/>
                <w:sz w:val="20"/>
                <w:szCs w:val="20"/>
              </w:rPr>
            </w:pPr>
            <w:r w:rsidRPr="00205A28">
              <w:rPr>
                <w:rFonts w:ascii="Arial" w:hAnsi="Arial" w:cs="Arial"/>
                <w:sz w:val="20"/>
                <w:szCs w:val="20"/>
              </w:rPr>
              <w:t>IND50</w:t>
            </w:r>
          </w:p>
        </w:tc>
        <w:tc>
          <w:tcPr>
            <w:tcW w:w="1985" w:type="dxa"/>
          </w:tcPr>
          <w:p w14:paraId="671F4B7E" w14:textId="3A362729" w:rsidR="00CA6681" w:rsidRPr="00205A28" w:rsidRDefault="00CA6681" w:rsidP="00CA6681">
            <w:pPr>
              <w:pStyle w:val="TableText1"/>
              <w:rPr>
                <w:rFonts w:cs="Arial"/>
                <w:sz w:val="20"/>
                <w:szCs w:val="20"/>
                <w:lang w:eastAsia="en-US"/>
              </w:rPr>
            </w:pPr>
            <w:r w:rsidRPr="00205A28">
              <w:rPr>
                <w:rFonts w:cs="Arial"/>
                <w:sz w:val="20"/>
                <w:szCs w:val="20"/>
                <w:lang w:eastAsia="en-US"/>
              </w:rPr>
              <w:t>National Pharmaceutical Advisers Group (PAG)</w:t>
            </w:r>
          </w:p>
        </w:tc>
        <w:tc>
          <w:tcPr>
            <w:tcW w:w="11198" w:type="dxa"/>
          </w:tcPr>
          <w:p w14:paraId="36A00840" w14:textId="0AA887C2" w:rsidR="00CA6681" w:rsidRPr="00205A28" w:rsidRDefault="00CA6681" w:rsidP="00CA6681">
            <w:pPr>
              <w:rPr>
                <w:rFonts w:ascii="Arial" w:hAnsi="Arial" w:cs="Arial"/>
                <w:sz w:val="20"/>
                <w:szCs w:val="20"/>
              </w:rPr>
            </w:pPr>
            <w:r w:rsidRPr="00205A28">
              <w:rPr>
                <w:rFonts w:ascii="Arial" w:hAnsi="Arial" w:cs="Arial"/>
                <w:sz w:val="20"/>
                <w:szCs w:val="20"/>
              </w:rPr>
              <w:t>As in 46-49 above</w:t>
            </w:r>
          </w:p>
        </w:tc>
      </w:tr>
      <w:tr w:rsidR="00CA6681" w:rsidRPr="00205A28" w14:paraId="51E4AEB5" w14:textId="77777777" w:rsidTr="00E24E18">
        <w:trPr>
          <w:trHeight w:val="562"/>
        </w:trPr>
        <w:tc>
          <w:tcPr>
            <w:tcW w:w="562" w:type="dxa"/>
          </w:tcPr>
          <w:p w14:paraId="5A9F940B" w14:textId="4D1C60FD" w:rsidR="00CA6681" w:rsidRPr="00205A28" w:rsidRDefault="00CA6681" w:rsidP="00CA6681">
            <w:pPr>
              <w:pStyle w:val="TableText1"/>
              <w:jc w:val="center"/>
              <w:rPr>
                <w:rFonts w:cs="Arial"/>
                <w:sz w:val="20"/>
                <w:szCs w:val="20"/>
              </w:rPr>
            </w:pPr>
            <w:r>
              <w:rPr>
                <w:rFonts w:cs="Arial"/>
                <w:sz w:val="20"/>
                <w:szCs w:val="20"/>
              </w:rPr>
              <w:t>29</w:t>
            </w:r>
          </w:p>
        </w:tc>
        <w:tc>
          <w:tcPr>
            <w:tcW w:w="1276" w:type="dxa"/>
          </w:tcPr>
          <w:p w14:paraId="36FF5585" w14:textId="6A9DF596" w:rsidR="00CA6681" w:rsidRPr="00205A28" w:rsidRDefault="00CA6681" w:rsidP="00CA6681">
            <w:pPr>
              <w:pStyle w:val="TableText1"/>
              <w:rPr>
                <w:rFonts w:cs="Arial"/>
                <w:szCs w:val="20"/>
              </w:rPr>
            </w:pPr>
            <w:r w:rsidRPr="00205A28">
              <w:rPr>
                <w:rFonts w:cs="Arial"/>
                <w:sz w:val="20"/>
                <w:szCs w:val="20"/>
              </w:rPr>
              <w:t>IND50</w:t>
            </w:r>
          </w:p>
        </w:tc>
        <w:tc>
          <w:tcPr>
            <w:tcW w:w="1985" w:type="dxa"/>
          </w:tcPr>
          <w:p w14:paraId="7C809BE4" w14:textId="48E37E18" w:rsidR="00CA6681" w:rsidRPr="00205A28" w:rsidRDefault="00CA6681" w:rsidP="00CA6681">
            <w:pPr>
              <w:pStyle w:val="TableText1"/>
              <w:rPr>
                <w:rFonts w:cs="Arial"/>
                <w:szCs w:val="20"/>
              </w:rPr>
            </w:pPr>
            <w:r w:rsidRPr="00205A28">
              <w:rPr>
                <w:rFonts w:cs="Arial"/>
                <w:sz w:val="20"/>
                <w:szCs w:val="20"/>
              </w:rPr>
              <w:t>Royal College of General Practitioners</w:t>
            </w:r>
          </w:p>
        </w:tc>
        <w:tc>
          <w:tcPr>
            <w:tcW w:w="11198" w:type="dxa"/>
          </w:tcPr>
          <w:p w14:paraId="3081BC91" w14:textId="77777777" w:rsidR="00CA6681" w:rsidRPr="00205A28" w:rsidRDefault="00CA6681" w:rsidP="00CA6681">
            <w:pPr>
              <w:autoSpaceDE w:val="0"/>
              <w:autoSpaceDN w:val="0"/>
              <w:adjustRightInd w:val="0"/>
              <w:rPr>
                <w:rFonts w:ascii="Arial" w:hAnsi="Arial" w:cs="Arial"/>
                <w:sz w:val="20"/>
                <w:szCs w:val="20"/>
                <w:lang w:eastAsia="en-GB"/>
              </w:rPr>
            </w:pPr>
            <w:r w:rsidRPr="00205A28">
              <w:rPr>
                <w:rFonts w:ascii="Arial" w:hAnsi="Arial" w:cs="Arial"/>
                <w:sz w:val="20"/>
                <w:szCs w:val="20"/>
                <w:lang w:eastAsia="en-GB"/>
              </w:rPr>
              <w:t>IND50: The percentage of patients with schizophrenia, bipolar affective disorder and other psychoses with a FAST score of ≥3 or AUDITC</w:t>
            </w:r>
          </w:p>
          <w:p w14:paraId="7C2BD4D3" w14:textId="77777777" w:rsidR="00CA6681" w:rsidRPr="00205A28" w:rsidRDefault="00CA6681" w:rsidP="00CA6681">
            <w:pPr>
              <w:autoSpaceDE w:val="0"/>
              <w:autoSpaceDN w:val="0"/>
              <w:adjustRightInd w:val="0"/>
              <w:rPr>
                <w:rFonts w:ascii="Arial" w:hAnsi="Arial" w:cs="Arial"/>
                <w:sz w:val="20"/>
                <w:szCs w:val="20"/>
                <w:lang w:eastAsia="en-GB"/>
              </w:rPr>
            </w:pPr>
            <w:r w:rsidRPr="00205A28">
              <w:rPr>
                <w:rFonts w:ascii="Arial" w:hAnsi="Arial" w:cs="Arial"/>
                <w:sz w:val="20"/>
                <w:szCs w:val="20"/>
                <w:lang w:eastAsia="en-GB"/>
              </w:rPr>
              <w:t>score of ≥5 who have received a brief intervention to help them reduce their alcohol related risk within 3 months of the score being</w:t>
            </w:r>
          </w:p>
          <w:p w14:paraId="38908DCD" w14:textId="77777777" w:rsidR="00CA6681" w:rsidRPr="00205A28" w:rsidRDefault="00CA6681" w:rsidP="00CA6681">
            <w:pPr>
              <w:rPr>
                <w:rFonts w:ascii="Arial" w:hAnsi="Arial" w:cs="Arial"/>
                <w:b/>
                <w:sz w:val="20"/>
                <w:szCs w:val="20"/>
                <w:lang w:eastAsia="en-GB"/>
              </w:rPr>
            </w:pPr>
            <w:r w:rsidRPr="00205A28">
              <w:rPr>
                <w:rFonts w:ascii="Arial" w:hAnsi="Arial" w:cs="Arial"/>
                <w:sz w:val="20"/>
                <w:szCs w:val="20"/>
                <w:lang w:eastAsia="en-GB"/>
              </w:rPr>
              <w:t xml:space="preserve">recorded. </w:t>
            </w:r>
            <w:r w:rsidRPr="00205A28">
              <w:rPr>
                <w:rFonts w:ascii="Arial" w:hAnsi="Arial" w:cs="Arial"/>
                <w:b/>
                <w:sz w:val="20"/>
                <w:szCs w:val="20"/>
                <w:lang w:eastAsia="en-GB"/>
              </w:rPr>
              <w:t>New</w:t>
            </w:r>
          </w:p>
          <w:p w14:paraId="1C9CC1B9" w14:textId="77777777" w:rsidR="00CA6681" w:rsidRPr="00205A28" w:rsidRDefault="00CA6681" w:rsidP="00CA6681">
            <w:pPr>
              <w:autoSpaceDE w:val="0"/>
              <w:autoSpaceDN w:val="0"/>
              <w:adjustRightInd w:val="0"/>
              <w:rPr>
                <w:rFonts w:ascii="Arial" w:hAnsi="Arial" w:cs="Arial"/>
                <w:b/>
                <w:sz w:val="20"/>
                <w:szCs w:val="20"/>
              </w:rPr>
            </w:pPr>
          </w:p>
          <w:p w14:paraId="6CE96C17" w14:textId="44C09E4A" w:rsidR="00CA6681" w:rsidRPr="00205A28" w:rsidRDefault="00CA6681" w:rsidP="00CA6681">
            <w:pPr>
              <w:pStyle w:val="TableText1"/>
              <w:rPr>
                <w:rFonts w:cs="Arial"/>
                <w:szCs w:val="20"/>
              </w:rPr>
            </w:pPr>
            <w:r w:rsidRPr="00205A28">
              <w:rPr>
                <w:rFonts w:cs="Arial"/>
                <w:b/>
                <w:sz w:val="20"/>
                <w:szCs w:val="20"/>
              </w:rPr>
              <w:t xml:space="preserve">We do not support this indicator.  </w:t>
            </w:r>
            <w:r w:rsidRPr="00205A28">
              <w:rPr>
                <w:rFonts w:cs="Arial"/>
                <w:sz w:val="20"/>
                <w:szCs w:val="20"/>
              </w:rPr>
              <w:t>We are concerned that the introduction of additional structured tools into a mental health assessment would hinder the ability of the GP to build rapport and undertake a truly holistic and patient-centred approach.  Discussions about alcohol is already standard in these consultations, it is difficult to see how this indicator is meaningfully adding value to the process.</w:t>
            </w:r>
          </w:p>
        </w:tc>
      </w:tr>
      <w:tr w:rsidR="00CA6681" w:rsidRPr="00205A28" w14:paraId="6930F0A3" w14:textId="77777777" w:rsidTr="00E24E18">
        <w:trPr>
          <w:trHeight w:val="562"/>
        </w:trPr>
        <w:tc>
          <w:tcPr>
            <w:tcW w:w="562" w:type="dxa"/>
          </w:tcPr>
          <w:p w14:paraId="1709FFD5" w14:textId="695CEEE7" w:rsidR="00CA6681" w:rsidRPr="00205A28" w:rsidRDefault="00CA6681" w:rsidP="00CA6681">
            <w:pPr>
              <w:pStyle w:val="TableText1"/>
              <w:jc w:val="center"/>
              <w:rPr>
                <w:rFonts w:cs="Arial"/>
                <w:sz w:val="20"/>
                <w:szCs w:val="20"/>
              </w:rPr>
            </w:pPr>
            <w:r>
              <w:rPr>
                <w:rFonts w:cs="Arial"/>
                <w:sz w:val="20"/>
                <w:szCs w:val="20"/>
              </w:rPr>
              <w:t>30</w:t>
            </w:r>
          </w:p>
        </w:tc>
        <w:tc>
          <w:tcPr>
            <w:tcW w:w="1276" w:type="dxa"/>
          </w:tcPr>
          <w:p w14:paraId="75A84F1D" w14:textId="17EDED5A" w:rsidR="00CA6681" w:rsidRPr="00205A28" w:rsidRDefault="00CA6681" w:rsidP="00CA6681">
            <w:pPr>
              <w:pStyle w:val="TableText1"/>
              <w:rPr>
                <w:rFonts w:cs="Arial"/>
                <w:sz w:val="20"/>
                <w:szCs w:val="20"/>
              </w:rPr>
            </w:pPr>
            <w:r w:rsidRPr="00205A28">
              <w:rPr>
                <w:rFonts w:cs="Arial"/>
                <w:sz w:val="20"/>
                <w:szCs w:val="20"/>
              </w:rPr>
              <w:t>IND50</w:t>
            </w:r>
          </w:p>
        </w:tc>
        <w:tc>
          <w:tcPr>
            <w:tcW w:w="1985" w:type="dxa"/>
          </w:tcPr>
          <w:p w14:paraId="54F00957" w14:textId="56D28B2A" w:rsidR="00CA6681" w:rsidRPr="00205A28" w:rsidRDefault="00CA6681" w:rsidP="00CA6681">
            <w:pPr>
              <w:pStyle w:val="TableText1"/>
              <w:rPr>
                <w:rFonts w:cs="Arial"/>
                <w:sz w:val="20"/>
                <w:szCs w:val="20"/>
              </w:rPr>
            </w:pPr>
            <w:r w:rsidRPr="00205A28">
              <w:rPr>
                <w:rFonts w:cs="Arial"/>
                <w:sz w:val="20"/>
                <w:szCs w:val="20"/>
              </w:rPr>
              <w:t>NHSE</w:t>
            </w:r>
          </w:p>
        </w:tc>
        <w:tc>
          <w:tcPr>
            <w:tcW w:w="11198" w:type="dxa"/>
          </w:tcPr>
          <w:p w14:paraId="17A3278C" w14:textId="4A585365" w:rsidR="00CA6681" w:rsidRPr="00205A28" w:rsidRDefault="00CA6681" w:rsidP="00CA6681">
            <w:pPr>
              <w:autoSpaceDE w:val="0"/>
              <w:autoSpaceDN w:val="0"/>
              <w:adjustRightInd w:val="0"/>
              <w:rPr>
                <w:rFonts w:ascii="Arial" w:hAnsi="Arial" w:cs="Arial"/>
                <w:sz w:val="20"/>
                <w:szCs w:val="20"/>
                <w:lang w:eastAsia="en-GB"/>
              </w:rPr>
            </w:pPr>
            <w:r w:rsidRPr="00205A28">
              <w:rPr>
                <w:rFonts w:ascii="Arial" w:hAnsi="Arial" w:cs="Arial"/>
                <w:sz w:val="20"/>
                <w:szCs w:val="20"/>
                <w:lang w:eastAsia="en-GB"/>
              </w:rPr>
              <w:t xml:space="preserve">Please see comments for </w:t>
            </w:r>
            <w:r w:rsidRPr="00205A28">
              <w:rPr>
                <w:rFonts w:ascii="Arial" w:hAnsi="Arial" w:cs="Arial"/>
                <w:bCs/>
                <w:sz w:val="20"/>
                <w:szCs w:val="20"/>
                <w:lang w:eastAsia="en-GB"/>
              </w:rPr>
              <w:t>IND49</w:t>
            </w:r>
          </w:p>
        </w:tc>
      </w:tr>
      <w:tr w:rsidR="00CA6681" w:rsidRPr="00205A28" w14:paraId="23AC9EDE" w14:textId="77777777" w:rsidTr="00E24E18">
        <w:trPr>
          <w:trHeight w:val="562"/>
        </w:trPr>
        <w:tc>
          <w:tcPr>
            <w:tcW w:w="562" w:type="dxa"/>
          </w:tcPr>
          <w:p w14:paraId="5E21D9D9" w14:textId="32F67093" w:rsidR="00CA6681" w:rsidRPr="00205A28" w:rsidRDefault="00CA6681" w:rsidP="00CA6681">
            <w:pPr>
              <w:pStyle w:val="TableText1"/>
              <w:jc w:val="center"/>
              <w:rPr>
                <w:rFonts w:cs="Arial"/>
                <w:sz w:val="20"/>
                <w:szCs w:val="20"/>
              </w:rPr>
            </w:pPr>
            <w:r>
              <w:rPr>
                <w:rFonts w:cs="Arial"/>
                <w:sz w:val="20"/>
                <w:szCs w:val="20"/>
              </w:rPr>
              <w:t>31</w:t>
            </w:r>
          </w:p>
        </w:tc>
        <w:tc>
          <w:tcPr>
            <w:tcW w:w="1276" w:type="dxa"/>
          </w:tcPr>
          <w:p w14:paraId="53AF5191" w14:textId="5E34D6A2" w:rsidR="00CA6681" w:rsidRPr="00205A28" w:rsidRDefault="00CA6681" w:rsidP="00CA6681">
            <w:pPr>
              <w:pStyle w:val="TableText1"/>
              <w:rPr>
                <w:rFonts w:cs="Arial"/>
                <w:sz w:val="20"/>
                <w:szCs w:val="20"/>
              </w:rPr>
            </w:pPr>
            <w:r w:rsidRPr="00205A28">
              <w:rPr>
                <w:rFonts w:cs="Arial"/>
                <w:sz w:val="20"/>
                <w:szCs w:val="20"/>
              </w:rPr>
              <w:t>IND50</w:t>
            </w:r>
          </w:p>
        </w:tc>
        <w:tc>
          <w:tcPr>
            <w:tcW w:w="1985" w:type="dxa"/>
          </w:tcPr>
          <w:p w14:paraId="07D90B8F" w14:textId="2C1AF120" w:rsidR="00CA6681" w:rsidRPr="00205A28" w:rsidRDefault="00CA6681" w:rsidP="00CA6681">
            <w:pPr>
              <w:pStyle w:val="TableText1"/>
              <w:rPr>
                <w:rFonts w:cs="Arial"/>
                <w:sz w:val="20"/>
                <w:szCs w:val="20"/>
              </w:rPr>
            </w:pPr>
            <w:r w:rsidRPr="00205A28">
              <w:rPr>
                <w:rFonts w:cs="Arial"/>
                <w:sz w:val="20"/>
                <w:szCs w:val="20"/>
              </w:rPr>
              <w:t>NHSE</w:t>
            </w:r>
          </w:p>
        </w:tc>
        <w:tc>
          <w:tcPr>
            <w:tcW w:w="11198" w:type="dxa"/>
          </w:tcPr>
          <w:p w14:paraId="2C9D254C" w14:textId="30575E5A" w:rsidR="00CA6681" w:rsidRPr="00205A28" w:rsidRDefault="00CA6681" w:rsidP="00CA6681">
            <w:pPr>
              <w:autoSpaceDE w:val="0"/>
              <w:autoSpaceDN w:val="0"/>
              <w:adjustRightInd w:val="0"/>
              <w:rPr>
                <w:rFonts w:ascii="Arial" w:hAnsi="Arial" w:cs="Arial"/>
                <w:sz w:val="20"/>
                <w:szCs w:val="20"/>
                <w:lang w:eastAsia="en-GB"/>
              </w:rPr>
            </w:pPr>
            <w:r w:rsidRPr="00205A28">
              <w:rPr>
                <w:rFonts w:ascii="Arial" w:hAnsi="Arial" w:cs="Arial"/>
                <w:sz w:val="20"/>
                <w:szCs w:val="20"/>
                <w:lang w:eastAsia="en-GB"/>
              </w:rPr>
              <w:t>This indicator was better received than the other brief intervention indicators. Due to Lester Tool including intervention for individuals with SMI and as the previous alcohol screening QOF indicator, a practice is more likely to be enabled to ask people with SMI if they would like a brief intervention.</w:t>
            </w:r>
          </w:p>
        </w:tc>
      </w:tr>
      <w:tr w:rsidR="00CA6681" w:rsidRPr="00205A28" w14:paraId="22E6CEAE" w14:textId="77777777" w:rsidTr="00E24E18">
        <w:trPr>
          <w:trHeight w:val="562"/>
        </w:trPr>
        <w:tc>
          <w:tcPr>
            <w:tcW w:w="562" w:type="dxa"/>
          </w:tcPr>
          <w:p w14:paraId="5B74B5D6" w14:textId="276FD38B" w:rsidR="00CA6681" w:rsidRPr="00205A28" w:rsidRDefault="00CA6681" w:rsidP="00CA6681">
            <w:pPr>
              <w:pStyle w:val="TableText1"/>
              <w:jc w:val="center"/>
              <w:rPr>
                <w:rFonts w:cs="Arial"/>
                <w:sz w:val="20"/>
                <w:szCs w:val="20"/>
              </w:rPr>
            </w:pPr>
            <w:r>
              <w:rPr>
                <w:rFonts w:cs="Arial"/>
                <w:sz w:val="20"/>
                <w:szCs w:val="20"/>
              </w:rPr>
              <w:t>32</w:t>
            </w:r>
          </w:p>
        </w:tc>
        <w:tc>
          <w:tcPr>
            <w:tcW w:w="1276" w:type="dxa"/>
          </w:tcPr>
          <w:p w14:paraId="2770B114" w14:textId="520C3836" w:rsidR="00CA6681" w:rsidRPr="00205A28" w:rsidRDefault="00CA6681" w:rsidP="00CA6681">
            <w:pPr>
              <w:pStyle w:val="TableText1"/>
              <w:rPr>
                <w:rFonts w:cs="Arial"/>
                <w:sz w:val="20"/>
                <w:szCs w:val="20"/>
              </w:rPr>
            </w:pPr>
            <w:r w:rsidRPr="00205A28">
              <w:rPr>
                <w:rFonts w:cs="Arial"/>
                <w:sz w:val="20"/>
                <w:szCs w:val="20"/>
              </w:rPr>
              <w:t>IND50</w:t>
            </w:r>
          </w:p>
        </w:tc>
        <w:tc>
          <w:tcPr>
            <w:tcW w:w="1985" w:type="dxa"/>
          </w:tcPr>
          <w:p w14:paraId="29461A0B" w14:textId="1240D723" w:rsidR="00CA6681" w:rsidRPr="00205A28" w:rsidRDefault="00CA6681" w:rsidP="00CA6681">
            <w:pPr>
              <w:pStyle w:val="TableText1"/>
              <w:rPr>
                <w:rFonts w:cs="Arial"/>
                <w:sz w:val="20"/>
                <w:szCs w:val="20"/>
              </w:rPr>
            </w:pPr>
            <w:r w:rsidRPr="00205A28">
              <w:rPr>
                <w:rFonts w:cs="Arial"/>
                <w:sz w:val="20"/>
                <w:szCs w:val="20"/>
              </w:rPr>
              <w:t>PHE</w:t>
            </w:r>
          </w:p>
        </w:tc>
        <w:tc>
          <w:tcPr>
            <w:tcW w:w="11198" w:type="dxa"/>
          </w:tcPr>
          <w:p w14:paraId="0161E04E" w14:textId="76933663" w:rsidR="00CA6681" w:rsidRPr="00205A28" w:rsidRDefault="00CA6681" w:rsidP="00CA6681">
            <w:pPr>
              <w:autoSpaceDE w:val="0"/>
              <w:autoSpaceDN w:val="0"/>
              <w:adjustRightInd w:val="0"/>
              <w:rPr>
                <w:rFonts w:ascii="Arial" w:hAnsi="Arial" w:cs="Arial"/>
                <w:sz w:val="20"/>
                <w:szCs w:val="20"/>
                <w:lang w:eastAsia="en-GB"/>
              </w:rPr>
            </w:pPr>
            <w:r w:rsidRPr="00205A28">
              <w:rPr>
                <w:rFonts w:ascii="Arial" w:hAnsi="Arial" w:cs="Arial"/>
                <w:sz w:val="20"/>
                <w:szCs w:val="20"/>
                <w:lang w:eastAsia="en-GB"/>
              </w:rPr>
              <w:t>It is not clear from this wording whether the brief intervention (aimed at helping people to reduce their alcohol-related risk) should be received within three months of the AUDIT/FAST screen, or whether the aim of the intervention should be to help them reduce their drinking within three months.</w:t>
            </w:r>
          </w:p>
        </w:tc>
      </w:tr>
      <w:tr w:rsidR="00CA6681" w:rsidRPr="00205A28" w14:paraId="7A4AD348" w14:textId="77777777" w:rsidTr="00E24E18">
        <w:trPr>
          <w:trHeight w:val="562"/>
        </w:trPr>
        <w:tc>
          <w:tcPr>
            <w:tcW w:w="562" w:type="dxa"/>
          </w:tcPr>
          <w:p w14:paraId="2E88F017" w14:textId="1D5086CC" w:rsidR="00CA6681" w:rsidRPr="00205A28" w:rsidRDefault="00CA6681" w:rsidP="00CA6681">
            <w:pPr>
              <w:pStyle w:val="TableText1"/>
              <w:jc w:val="center"/>
              <w:rPr>
                <w:rFonts w:cs="Arial"/>
                <w:sz w:val="20"/>
                <w:szCs w:val="20"/>
              </w:rPr>
            </w:pPr>
            <w:r>
              <w:rPr>
                <w:rFonts w:cs="Arial"/>
                <w:sz w:val="20"/>
                <w:szCs w:val="20"/>
              </w:rPr>
              <w:t>33</w:t>
            </w:r>
          </w:p>
        </w:tc>
        <w:tc>
          <w:tcPr>
            <w:tcW w:w="1276" w:type="dxa"/>
          </w:tcPr>
          <w:p w14:paraId="566F7453" w14:textId="50D39143" w:rsidR="00CA6681" w:rsidRPr="00205A28" w:rsidRDefault="00CA6681" w:rsidP="00CA6681">
            <w:pPr>
              <w:pStyle w:val="TableText1"/>
              <w:rPr>
                <w:rFonts w:cs="Arial"/>
                <w:szCs w:val="20"/>
              </w:rPr>
            </w:pPr>
            <w:r w:rsidRPr="00205A28">
              <w:rPr>
                <w:rFonts w:cs="Arial"/>
                <w:sz w:val="20"/>
                <w:szCs w:val="20"/>
              </w:rPr>
              <w:t>IND51</w:t>
            </w:r>
          </w:p>
        </w:tc>
        <w:tc>
          <w:tcPr>
            <w:tcW w:w="1985" w:type="dxa"/>
          </w:tcPr>
          <w:p w14:paraId="0CCE896B" w14:textId="5F789779" w:rsidR="00CA6681" w:rsidRPr="00205A28" w:rsidRDefault="00CA6681" w:rsidP="00CA6681">
            <w:pPr>
              <w:pStyle w:val="TableText1"/>
              <w:rPr>
                <w:rFonts w:cs="Arial"/>
                <w:szCs w:val="20"/>
              </w:rPr>
            </w:pPr>
            <w:r w:rsidRPr="00205A28">
              <w:rPr>
                <w:rFonts w:cs="Arial"/>
                <w:sz w:val="20"/>
                <w:szCs w:val="20"/>
              </w:rPr>
              <w:t xml:space="preserve">National Pharmaceutical </w:t>
            </w:r>
            <w:r w:rsidRPr="00205A28">
              <w:rPr>
                <w:rFonts w:cs="Arial"/>
                <w:sz w:val="20"/>
                <w:szCs w:val="20"/>
              </w:rPr>
              <w:lastRenderedPageBreak/>
              <w:t>Advisers Group (PAG)</w:t>
            </w:r>
          </w:p>
        </w:tc>
        <w:tc>
          <w:tcPr>
            <w:tcW w:w="11198" w:type="dxa"/>
          </w:tcPr>
          <w:p w14:paraId="3057D885" w14:textId="77777777" w:rsidR="00CA6681" w:rsidRPr="00205A28" w:rsidRDefault="00CA6681" w:rsidP="00CA6681">
            <w:pPr>
              <w:rPr>
                <w:rFonts w:ascii="Arial" w:hAnsi="Arial" w:cs="Arial"/>
                <w:sz w:val="20"/>
                <w:szCs w:val="20"/>
              </w:rPr>
            </w:pPr>
            <w:bookmarkStart w:id="67" w:name="_Hlk9258898"/>
            <w:r w:rsidRPr="00205A28">
              <w:rPr>
                <w:rFonts w:ascii="Arial" w:hAnsi="Arial" w:cs="Arial"/>
                <w:sz w:val="20"/>
                <w:szCs w:val="20"/>
              </w:rPr>
              <w:lastRenderedPageBreak/>
              <w:t xml:space="preserve">Agree with rationale although burden on GPs to introduce measurement of AUDIT C and FAST in </w:t>
            </w:r>
            <w:proofErr w:type="gramStart"/>
            <w:r w:rsidRPr="00205A28">
              <w:rPr>
                <w:rFonts w:ascii="Arial" w:hAnsi="Arial" w:cs="Arial"/>
                <w:sz w:val="20"/>
                <w:szCs w:val="20"/>
              </w:rPr>
              <w:t>all of</w:t>
            </w:r>
            <w:proofErr w:type="gramEnd"/>
            <w:r w:rsidRPr="00205A28">
              <w:rPr>
                <w:rFonts w:ascii="Arial" w:hAnsi="Arial" w:cs="Arial"/>
                <w:sz w:val="20"/>
                <w:szCs w:val="20"/>
              </w:rPr>
              <w:t xml:space="preserve"> these categories may prove over burdensome and would require some templates on the GP computer system and perhaps other members of the GP Practice team  </w:t>
            </w:r>
          </w:p>
          <w:p w14:paraId="6A7A8B9C" w14:textId="351A3ECF" w:rsidR="00CA6681" w:rsidRPr="00205A28" w:rsidRDefault="00CA6681" w:rsidP="00CA6681">
            <w:pPr>
              <w:pStyle w:val="TableText1"/>
              <w:rPr>
                <w:rFonts w:cs="Arial"/>
                <w:sz w:val="20"/>
                <w:szCs w:val="20"/>
              </w:rPr>
            </w:pPr>
            <w:proofErr w:type="gramStart"/>
            <w:r w:rsidRPr="00205A28">
              <w:rPr>
                <w:rFonts w:cs="Arial"/>
                <w:sz w:val="20"/>
                <w:szCs w:val="20"/>
              </w:rPr>
              <w:lastRenderedPageBreak/>
              <w:t>( Practice</w:t>
            </w:r>
            <w:proofErr w:type="gramEnd"/>
            <w:r w:rsidRPr="00205A28">
              <w:rPr>
                <w:rFonts w:cs="Arial"/>
                <w:sz w:val="20"/>
                <w:szCs w:val="20"/>
              </w:rPr>
              <w:t xml:space="preserve"> Pharmacists, Practice Nurse, HCA, Physician’s Assistant) could carry out the assessments as part of holistic care provided by a multidisciplinary team..</w:t>
            </w:r>
            <w:bookmarkEnd w:id="67"/>
          </w:p>
        </w:tc>
      </w:tr>
      <w:tr w:rsidR="00CA6681" w:rsidRPr="00205A28" w14:paraId="202390D5" w14:textId="77777777" w:rsidTr="00E24E18">
        <w:trPr>
          <w:trHeight w:val="562"/>
        </w:trPr>
        <w:tc>
          <w:tcPr>
            <w:tcW w:w="562" w:type="dxa"/>
          </w:tcPr>
          <w:p w14:paraId="0AA26045" w14:textId="5AE52FA4" w:rsidR="00CA6681" w:rsidRPr="00205A28" w:rsidRDefault="00CA6681" w:rsidP="00CA6681">
            <w:pPr>
              <w:pStyle w:val="TableText1"/>
              <w:jc w:val="center"/>
              <w:rPr>
                <w:rFonts w:cs="Arial"/>
                <w:sz w:val="20"/>
                <w:szCs w:val="20"/>
              </w:rPr>
            </w:pPr>
            <w:r>
              <w:rPr>
                <w:rFonts w:cs="Arial"/>
                <w:sz w:val="20"/>
                <w:szCs w:val="20"/>
              </w:rPr>
              <w:lastRenderedPageBreak/>
              <w:t>34</w:t>
            </w:r>
          </w:p>
        </w:tc>
        <w:tc>
          <w:tcPr>
            <w:tcW w:w="1276" w:type="dxa"/>
          </w:tcPr>
          <w:p w14:paraId="1253EDB1" w14:textId="65EB7CC7" w:rsidR="00CA6681" w:rsidRPr="00205A28" w:rsidRDefault="00CA6681" w:rsidP="00CA6681">
            <w:pPr>
              <w:pStyle w:val="TableText1"/>
              <w:rPr>
                <w:rFonts w:cs="Arial"/>
                <w:szCs w:val="20"/>
              </w:rPr>
            </w:pPr>
            <w:r w:rsidRPr="00205A28">
              <w:rPr>
                <w:rFonts w:cs="Arial"/>
                <w:sz w:val="20"/>
                <w:szCs w:val="20"/>
              </w:rPr>
              <w:t>IND51</w:t>
            </w:r>
          </w:p>
        </w:tc>
        <w:tc>
          <w:tcPr>
            <w:tcW w:w="1985" w:type="dxa"/>
          </w:tcPr>
          <w:p w14:paraId="38D262BD" w14:textId="161EDBCD" w:rsidR="00CA6681" w:rsidRPr="00205A28" w:rsidRDefault="00CA6681" w:rsidP="00CA6681">
            <w:pPr>
              <w:pStyle w:val="TableText1"/>
              <w:rPr>
                <w:rFonts w:cs="Arial"/>
                <w:szCs w:val="20"/>
              </w:rPr>
            </w:pPr>
            <w:r w:rsidRPr="00205A28">
              <w:rPr>
                <w:rFonts w:cs="Arial"/>
                <w:sz w:val="20"/>
                <w:szCs w:val="20"/>
              </w:rPr>
              <w:t>Royal College of General Practitioners</w:t>
            </w:r>
          </w:p>
        </w:tc>
        <w:tc>
          <w:tcPr>
            <w:tcW w:w="11198" w:type="dxa"/>
          </w:tcPr>
          <w:p w14:paraId="782F1D86" w14:textId="77777777" w:rsidR="00CA6681" w:rsidRPr="00205A28" w:rsidRDefault="00CA6681" w:rsidP="00CA6681">
            <w:pPr>
              <w:autoSpaceDE w:val="0"/>
              <w:autoSpaceDN w:val="0"/>
              <w:adjustRightInd w:val="0"/>
              <w:rPr>
                <w:rFonts w:ascii="Arial" w:hAnsi="Arial" w:cs="Arial"/>
                <w:b/>
                <w:sz w:val="20"/>
                <w:szCs w:val="20"/>
              </w:rPr>
            </w:pPr>
            <w:r w:rsidRPr="00205A28">
              <w:rPr>
                <w:rFonts w:ascii="Arial" w:hAnsi="Arial" w:cs="Arial"/>
                <w:sz w:val="20"/>
                <w:szCs w:val="20"/>
              </w:rPr>
              <w:t xml:space="preserve">The percentage of patients with one or more of the following conditions: CHD, atrial fibrillation, chronic heart failure, stroke or TIA, diabetes or dementia who have been screened for unsafe drinking using the FAST or AUDIT-C tool in the preceding 2 years. </w:t>
            </w:r>
            <w:r w:rsidRPr="00205A28">
              <w:rPr>
                <w:rFonts w:ascii="Arial" w:hAnsi="Arial" w:cs="Arial"/>
                <w:b/>
                <w:sz w:val="20"/>
                <w:szCs w:val="20"/>
              </w:rPr>
              <w:t>New</w:t>
            </w:r>
          </w:p>
          <w:p w14:paraId="428C84C8" w14:textId="77777777" w:rsidR="00CA6681" w:rsidRPr="00205A28" w:rsidRDefault="00CA6681" w:rsidP="00CA6681">
            <w:pPr>
              <w:autoSpaceDE w:val="0"/>
              <w:autoSpaceDN w:val="0"/>
              <w:adjustRightInd w:val="0"/>
              <w:rPr>
                <w:rFonts w:ascii="Arial" w:hAnsi="Arial" w:cs="Arial"/>
                <w:b/>
                <w:sz w:val="20"/>
                <w:szCs w:val="20"/>
              </w:rPr>
            </w:pPr>
          </w:p>
          <w:p w14:paraId="7A22B26A" w14:textId="23CEC41A" w:rsidR="00CA6681" w:rsidRPr="00205A28" w:rsidRDefault="00CA6681" w:rsidP="00CA6681">
            <w:pPr>
              <w:pStyle w:val="TableText1"/>
              <w:rPr>
                <w:rFonts w:cs="Arial"/>
                <w:sz w:val="20"/>
                <w:szCs w:val="20"/>
              </w:rPr>
            </w:pPr>
            <w:r w:rsidRPr="00205A28">
              <w:rPr>
                <w:rFonts w:cs="Arial"/>
                <w:b/>
                <w:sz w:val="20"/>
                <w:szCs w:val="20"/>
              </w:rPr>
              <w:t xml:space="preserve">We do not support this indicator.  </w:t>
            </w:r>
            <w:r w:rsidRPr="00205A28">
              <w:rPr>
                <w:rFonts w:cs="Arial"/>
                <w:sz w:val="20"/>
                <w:szCs w:val="20"/>
              </w:rPr>
              <w:t xml:space="preserve">We are concerned that the introduction of additional structured tools a consultation would hinder the ability of the GP to build rapport and undertake a truly holistic and patient-centred approach.  This would result in this process becoming a </w:t>
            </w:r>
            <w:proofErr w:type="spellStart"/>
            <w:r w:rsidRPr="00205A28">
              <w:rPr>
                <w:rFonts w:cs="Arial"/>
                <w:sz w:val="20"/>
                <w:szCs w:val="20"/>
              </w:rPr>
              <w:t>tickbox</w:t>
            </w:r>
            <w:proofErr w:type="spellEnd"/>
            <w:r w:rsidRPr="00205A28">
              <w:rPr>
                <w:rFonts w:cs="Arial"/>
                <w:sz w:val="20"/>
                <w:szCs w:val="20"/>
              </w:rPr>
              <w:t xml:space="preserve"> exercise.</w:t>
            </w:r>
          </w:p>
        </w:tc>
      </w:tr>
      <w:tr w:rsidR="00CA6681" w:rsidRPr="00205A28" w14:paraId="0932ACBF" w14:textId="77777777" w:rsidTr="00E24E18">
        <w:trPr>
          <w:trHeight w:val="562"/>
        </w:trPr>
        <w:tc>
          <w:tcPr>
            <w:tcW w:w="562" w:type="dxa"/>
          </w:tcPr>
          <w:p w14:paraId="5F6B8781" w14:textId="2CC129EB" w:rsidR="00CA6681" w:rsidRPr="00205A28" w:rsidRDefault="00CA6681" w:rsidP="00CA6681">
            <w:pPr>
              <w:pStyle w:val="TableText1"/>
              <w:jc w:val="center"/>
              <w:rPr>
                <w:rFonts w:cs="Arial"/>
                <w:sz w:val="20"/>
                <w:szCs w:val="20"/>
              </w:rPr>
            </w:pPr>
            <w:r>
              <w:rPr>
                <w:rFonts w:cs="Arial"/>
                <w:sz w:val="20"/>
                <w:szCs w:val="20"/>
              </w:rPr>
              <w:t>35</w:t>
            </w:r>
          </w:p>
        </w:tc>
        <w:tc>
          <w:tcPr>
            <w:tcW w:w="1276" w:type="dxa"/>
          </w:tcPr>
          <w:p w14:paraId="3B3A3FD9" w14:textId="668AD8DD" w:rsidR="00CA6681" w:rsidRPr="00205A28" w:rsidRDefault="00CA6681" w:rsidP="00CA6681">
            <w:pPr>
              <w:pStyle w:val="TableText1"/>
              <w:rPr>
                <w:rFonts w:cs="Arial"/>
                <w:sz w:val="20"/>
                <w:szCs w:val="20"/>
              </w:rPr>
            </w:pPr>
            <w:r w:rsidRPr="00205A28">
              <w:rPr>
                <w:rFonts w:cs="Arial"/>
                <w:sz w:val="20"/>
                <w:szCs w:val="20"/>
              </w:rPr>
              <w:t>IND51</w:t>
            </w:r>
          </w:p>
        </w:tc>
        <w:tc>
          <w:tcPr>
            <w:tcW w:w="1985" w:type="dxa"/>
          </w:tcPr>
          <w:p w14:paraId="44B03575" w14:textId="2895A366" w:rsidR="00CA6681" w:rsidRPr="00205A28" w:rsidRDefault="00CA6681" w:rsidP="00CA6681">
            <w:pPr>
              <w:pStyle w:val="TableText1"/>
              <w:rPr>
                <w:rFonts w:cs="Arial"/>
                <w:sz w:val="20"/>
                <w:szCs w:val="20"/>
              </w:rPr>
            </w:pPr>
            <w:r w:rsidRPr="00205A28">
              <w:rPr>
                <w:rFonts w:cs="Arial"/>
                <w:sz w:val="20"/>
                <w:szCs w:val="20"/>
              </w:rPr>
              <w:t>NHSE</w:t>
            </w:r>
          </w:p>
        </w:tc>
        <w:tc>
          <w:tcPr>
            <w:tcW w:w="11198" w:type="dxa"/>
          </w:tcPr>
          <w:p w14:paraId="36FFAA3D" w14:textId="29A9CECC" w:rsidR="00CA6681" w:rsidRPr="00205A28" w:rsidRDefault="00CA6681" w:rsidP="00CA6681">
            <w:pPr>
              <w:autoSpaceDE w:val="0"/>
              <w:autoSpaceDN w:val="0"/>
              <w:adjustRightInd w:val="0"/>
              <w:rPr>
                <w:rFonts w:ascii="Arial" w:hAnsi="Arial" w:cs="Arial"/>
                <w:sz w:val="20"/>
                <w:szCs w:val="20"/>
              </w:rPr>
            </w:pPr>
            <w:r w:rsidRPr="00205A28">
              <w:rPr>
                <w:rFonts w:ascii="Arial" w:hAnsi="Arial" w:cs="Arial"/>
                <w:sz w:val="20"/>
                <w:szCs w:val="20"/>
              </w:rPr>
              <w:t>Due to memory loss, a key symptom of dementia, it would not be clinically inappropriate to ask many individuals diagnosed with dementia these screening tools. Would this contribute to high levels of personalised care adjustments being applied?</w:t>
            </w:r>
          </w:p>
        </w:tc>
      </w:tr>
      <w:tr w:rsidR="00CA6681" w:rsidRPr="00205A28" w14:paraId="25D92E40" w14:textId="77777777" w:rsidTr="00E24E18">
        <w:trPr>
          <w:trHeight w:val="562"/>
        </w:trPr>
        <w:tc>
          <w:tcPr>
            <w:tcW w:w="562" w:type="dxa"/>
          </w:tcPr>
          <w:p w14:paraId="0AB9F714" w14:textId="71AF21ED" w:rsidR="00CA6681" w:rsidRPr="00205A28" w:rsidRDefault="00CA6681" w:rsidP="00CA6681">
            <w:pPr>
              <w:pStyle w:val="TableText1"/>
              <w:jc w:val="center"/>
              <w:rPr>
                <w:rFonts w:cs="Arial"/>
                <w:sz w:val="20"/>
                <w:szCs w:val="20"/>
              </w:rPr>
            </w:pPr>
            <w:r>
              <w:rPr>
                <w:rFonts w:cs="Arial"/>
                <w:sz w:val="20"/>
                <w:szCs w:val="20"/>
              </w:rPr>
              <w:t>36</w:t>
            </w:r>
          </w:p>
        </w:tc>
        <w:tc>
          <w:tcPr>
            <w:tcW w:w="1276" w:type="dxa"/>
          </w:tcPr>
          <w:p w14:paraId="1B486128" w14:textId="08182435" w:rsidR="00CA6681" w:rsidRPr="00205A28" w:rsidRDefault="00CA6681" w:rsidP="00CA6681">
            <w:pPr>
              <w:pStyle w:val="TableText1"/>
              <w:rPr>
                <w:rFonts w:cs="Arial"/>
                <w:sz w:val="20"/>
                <w:szCs w:val="20"/>
              </w:rPr>
            </w:pPr>
            <w:r w:rsidRPr="00205A28">
              <w:rPr>
                <w:rFonts w:cs="Arial"/>
                <w:sz w:val="20"/>
                <w:szCs w:val="20"/>
              </w:rPr>
              <w:t>IND51</w:t>
            </w:r>
          </w:p>
        </w:tc>
        <w:tc>
          <w:tcPr>
            <w:tcW w:w="1985" w:type="dxa"/>
          </w:tcPr>
          <w:p w14:paraId="42C3F96C" w14:textId="2131C146" w:rsidR="00CA6681" w:rsidRPr="00205A28" w:rsidRDefault="00CA6681" w:rsidP="00CA6681">
            <w:pPr>
              <w:pStyle w:val="TableText1"/>
              <w:rPr>
                <w:rFonts w:cs="Arial"/>
                <w:sz w:val="20"/>
                <w:szCs w:val="20"/>
              </w:rPr>
            </w:pPr>
            <w:r w:rsidRPr="00205A28">
              <w:rPr>
                <w:rFonts w:cs="Arial"/>
                <w:sz w:val="20"/>
                <w:szCs w:val="20"/>
              </w:rPr>
              <w:t>NHSE</w:t>
            </w:r>
          </w:p>
        </w:tc>
        <w:tc>
          <w:tcPr>
            <w:tcW w:w="11198" w:type="dxa"/>
          </w:tcPr>
          <w:p w14:paraId="57887663" w14:textId="77777777" w:rsidR="00CA6681" w:rsidRPr="00205A28" w:rsidRDefault="00CA6681" w:rsidP="00CA6681">
            <w:pPr>
              <w:autoSpaceDE w:val="0"/>
              <w:autoSpaceDN w:val="0"/>
              <w:adjustRightInd w:val="0"/>
              <w:rPr>
                <w:rFonts w:ascii="Arial" w:hAnsi="Arial" w:cs="Arial"/>
                <w:sz w:val="20"/>
                <w:szCs w:val="20"/>
              </w:rPr>
            </w:pPr>
            <w:r w:rsidRPr="00205A28">
              <w:rPr>
                <w:rFonts w:ascii="Arial" w:hAnsi="Arial" w:cs="Arial"/>
                <w:sz w:val="20"/>
                <w:szCs w:val="20"/>
              </w:rPr>
              <w:t xml:space="preserve">Every 2 years is not a suitable timescale for individuals with dementia due to the degenerative nature of the illness. </w:t>
            </w:r>
          </w:p>
          <w:p w14:paraId="73447F6B" w14:textId="29329C0B" w:rsidR="00CA6681" w:rsidRPr="00205A28" w:rsidRDefault="00CA6681" w:rsidP="00CA6681">
            <w:pPr>
              <w:autoSpaceDE w:val="0"/>
              <w:autoSpaceDN w:val="0"/>
              <w:adjustRightInd w:val="0"/>
              <w:rPr>
                <w:rFonts w:ascii="Arial" w:hAnsi="Arial" w:cs="Arial"/>
                <w:sz w:val="20"/>
                <w:szCs w:val="20"/>
              </w:rPr>
            </w:pPr>
            <w:r w:rsidRPr="00205A28">
              <w:rPr>
                <w:rFonts w:ascii="Arial" w:hAnsi="Arial" w:cs="Arial"/>
                <w:sz w:val="20"/>
                <w:szCs w:val="20"/>
              </w:rPr>
              <w:t>What is the evidence base that individuals with dementia are prone to drink excessive alcohol due to their dementia? We would query if people who are carers of individuals with dementia could benefit from a brief intervention, however we have not researched an evidence base for this.</w:t>
            </w:r>
          </w:p>
        </w:tc>
      </w:tr>
      <w:tr w:rsidR="00CA6681" w:rsidRPr="00205A28" w14:paraId="5F9ADEAF" w14:textId="77777777" w:rsidTr="00E24E18">
        <w:trPr>
          <w:trHeight w:val="562"/>
        </w:trPr>
        <w:tc>
          <w:tcPr>
            <w:tcW w:w="562" w:type="dxa"/>
          </w:tcPr>
          <w:p w14:paraId="000A573F" w14:textId="5CDAB0F5" w:rsidR="00CA6681" w:rsidRPr="00205A28" w:rsidRDefault="00CA6681" w:rsidP="00CA6681">
            <w:pPr>
              <w:pStyle w:val="TableText1"/>
              <w:jc w:val="center"/>
              <w:rPr>
                <w:rFonts w:cs="Arial"/>
                <w:sz w:val="20"/>
                <w:szCs w:val="20"/>
              </w:rPr>
            </w:pPr>
            <w:r>
              <w:rPr>
                <w:rFonts w:cs="Arial"/>
                <w:sz w:val="20"/>
                <w:szCs w:val="20"/>
              </w:rPr>
              <w:t>37</w:t>
            </w:r>
          </w:p>
        </w:tc>
        <w:tc>
          <w:tcPr>
            <w:tcW w:w="1276" w:type="dxa"/>
          </w:tcPr>
          <w:p w14:paraId="27C1A9DC" w14:textId="15268AA5" w:rsidR="00CA6681" w:rsidRPr="00205A28" w:rsidRDefault="00CA6681" w:rsidP="00CA6681">
            <w:pPr>
              <w:pStyle w:val="TableText1"/>
              <w:rPr>
                <w:rFonts w:cs="Arial"/>
                <w:sz w:val="20"/>
                <w:szCs w:val="20"/>
              </w:rPr>
            </w:pPr>
            <w:r w:rsidRPr="00205A28">
              <w:rPr>
                <w:rFonts w:cs="Arial"/>
                <w:sz w:val="20"/>
                <w:szCs w:val="20"/>
              </w:rPr>
              <w:t>IND51</w:t>
            </w:r>
          </w:p>
        </w:tc>
        <w:tc>
          <w:tcPr>
            <w:tcW w:w="1985" w:type="dxa"/>
          </w:tcPr>
          <w:p w14:paraId="4B9E2993" w14:textId="0D72A56D" w:rsidR="00CA6681" w:rsidRPr="00205A28" w:rsidRDefault="00CA6681" w:rsidP="00CA6681">
            <w:pPr>
              <w:pStyle w:val="TableText1"/>
              <w:rPr>
                <w:rFonts w:cs="Arial"/>
                <w:sz w:val="20"/>
                <w:szCs w:val="20"/>
              </w:rPr>
            </w:pPr>
            <w:r w:rsidRPr="00205A28">
              <w:rPr>
                <w:rFonts w:cs="Arial"/>
                <w:sz w:val="20"/>
                <w:szCs w:val="20"/>
              </w:rPr>
              <w:t>PHE</w:t>
            </w:r>
          </w:p>
        </w:tc>
        <w:tc>
          <w:tcPr>
            <w:tcW w:w="11198" w:type="dxa"/>
          </w:tcPr>
          <w:p w14:paraId="02410744" w14:textId="77777777" w:rsidR="00CA6681" w:rsidRPr="003244E5" w:rsidRDefault="00CA6681" w:rsidP="00CA6681">
            <w:pPr>
              <w:autoSpaceDE w:val="0"/>
              <w:autoSpaceDN w:val="0"/>
              <w:adjustRightInd w:val="0"/>
              <w:rPr>
                <w:rFonts w:ascii="Arial" w:hAnsi="Arial" w:cs="Arial"/>
                <w:sz w:val="20"/>
                <w:szCs w:val="20"/>
                <w:lang w:eastAsia="en-GB"/>
              </w:rPr>
            </w:pPr>
            <w:r w:rsidRPr="003244E5">
              <w:rPr>
                <w:rFonts w:ascii="Arial" w:hAnsi="Arial" w:cs="Arial"/>
                <w:sz w:val="20"/>
                <w:szCs w:val="20"/>
                <w:lang w:eastAsia="en-GB"/>
              </w:rPr>
              <w:t xml:space="preserve">The indicator uses the term “unsafe” drinking. This implies that there must be a level that is “safe” and that is not correct.  We cannot say with certainty that any level of drinking is “safe”.  </w:t>
            </w:r>
          </w:p>
          <w:p w14:paraId="13C065D1" w14:textId="77777777" w:rsidR="00CA6681" w:rsidRPr="003244E5" w:rsidRDefault="00CA6681" w:rsidP="00CA6681">
            <w:pPr>
              <w:autoSpaceDE w:val="0"/>
              <w:autoSpaceDN w:val="0"/>
              <w:adjustRightInd w:val="0"/>
              <w:rPr>
                <w:rFonts w:ascii="Arial" w:hAnsi="Arial" w:cs="Arial"/>
                <w:sz w:val="20"/>
                <w:szCs w:val="20"/>
                <w:lang w:eastAsia="en-GB"/>
              </w:rPr>
            </w:pPr>
            <w:r w:rsidRPr="003244E5">
              <w:rPr>
                <w:rFonts w:ascii="Arial" w:hAnsi="Arial" w:cs="Arial"/>
                <w:sz w:val="20"/>
                <w:szCs w:val="20"/>
                <w:lang w:eastAsia="en-GB"/>
              </w:rPr>
              <w:t xml:space="preserve">References: </w:t>
            </w:r>
            <w:proofErr w:type="spellStart"/>
            <w:r w:rsidRPr="003244E5">
              <w:rPr>
                <w:rFonts w:ascii="Arial" w:hAnsi="Arial" w:cs="Arial"/>
                <w:sz w:val="20"/>
                <w:szCs w:val="20"/>
                <w:lang w:eastAsia="en-GB"/>
              </w:rPr>
              <w:t>Bagnardi</w:t>
            </w:r>
            <w:proofErr w:type="spellEnd"/>
            <w:r w:rsidRPr="003244E5">
              <w:rPr>
                <w:rFonts w:ascii="Arial" w:hAnsi="Arial" w:cs="Arial"/>
                <w:sz w:val="20"/>
                <w:szCs w:val="20"/>
                <w:lang w:eastAsia="en-GB"/>
              </w:rPr>
              <w:t xml:space="preserve"> V, Rota M, </w:t>
            </w:r>
            <w:proofErr w:type="spellStart"/>
            <w:r w:rsidRPr="003244E5">
              <w:rPr>
                <w:rFonts w:ascii="Arial" w:hAnsi="Arial" w:cs="Arial"/>
                <w:sz w:val="20"/>
                <w:szCs w:val="20"/>
                <w:lang w:eastAsia="en-GB"/>
              </w:rPr>
              <w:t>Botteri</w:t>
            </w:r>
            <w:proofErr w:type="spellEnd"/>
            <w:r w:rsidRPr="003244E5">
              <w:rPr>
                <w:rFonts w:ascii="Arial" w:hAnsi="Arial" w:cs="Arial"/>
                <w:sz w:val="20"/>
                <w:szCs w:val="20"/>
                <w:lang w:eastAsia="en-GB"/>
              </w:rPr>
              <w:t xml:space="preserve"> E, </w:t>
            </w:r>
            <w:proofErr w:type="spellStart"/>
            <w:r w:rsidRPr="003244E5">
              <w:rPr>
                <w:rFonts w:ascii="Arial" w:hAnsi="Arial" w:cs="Arial"/>
                <w:sz w:val="20"/>
                <w:szCs w:val="20"/>
                <w:lang w:eastAsia="en-GB"/>
              </w:rPr>
              <w:t>Tramacere</w:t>
            </w:r>
            <w:proofErr w:type="spellEnd"/>
            <w:r w:rsidRPr="003244E5">
              <w:rPr>
                <w:rFonts w:ascii="Arial" w:hAnsi="Arial" w:cs="Arial"/>
                <w:sz w:val="20"/>
                <w:szCs w:val="20"/>
                <w:lang w:eastAsia="en-GB"/>
              </w:rPr>
              <w:t xml:space="preserve"> I, </w:t>
            </w:r>
            <w:proofErr w:type="spellStart"/>
            <w:r w:rsidRPr="003244E5">
              <w:rPr>
                <w:rFonts w:ascii="Arial" w:hAnsi="Arial" w:cs="Arial"/>
                <w:sz w:val="20"/>
                <w:szCs w:val="20"/>
                <w:lang w:eastAsia="en-GB"/>
              </w:rPr>
              <w:t>Islami</w:t>
            </w:r>
            <w:proofErr w:type="spellEnd"/>
            <w:r w:rsidRPr="003244E5">
              <w:rPr>
                <w:rFonts w:ascii="Arial" w:hAnsi="Arial" w:cs="Arial"/>
                <w:sz w:val="20"/>
                <w:szCs w:val="20"/>
                <w:lang w:eastAsia="en-GB"/>
              </w:rPr>
              <w:t xml:space="preserve"> F, </w:t>
            </w:r>
            <w:proofErr w:type="spellStart"/>
            <w:r w:rsidRPr="003244E5">
              <w:rPr>
                <w:rFonts w:ascii="Arial" w:hAnsi="Arial" w:cs="Arial"/>
                <w:sz w:val="20"/>
                <w:szCs w:val="20"/>
                <w:lang w:eastAsia="en-GB"/>
              </w:rPr>
              <w:t>Fedirko</w:t>
            </w:r>
            <w:proofErr w:type="spellEnd"/>
            <w:r w:rsidRPr="003244E5">
              <w:rPr>
                <w:rFonts w:ascii="Arial" w:hAnsi="Arial" w:cs="Arial"/>
                <w:sz w:val="20"/>
                <w:szCs w:val="20"/>
                <w:lang w:eastAsia="en-GB"/>
              </w:rPr>
              <w:t xml:space="preserve"> V, et al. Alcohol</w:t>
            </w:r>
          </w:p>
          <w:p w14:paraId="570EB98D" w14:textId="77777777" w:rsidR="00CA6681" w:rsidRPr="003244E5" w:rsidRDefault="00CA6681" w:rsidP="00CA6681">
            <w:pPr>
              <w:autoSpaceDE w:val="0"/>
              <w:autoSpaceDN w:val="0"/>
              <w:adjustRightInd w:val="0"/>
              <w:rPr>
                <w:rFonts w:ascii="Arial" w:hAnsi="Arial" w:cs="Arial"/>
                <w:sz w:val="20"/>
                <w:szCs w:val="20"/>
                <w:lang w:eastAsia="en-GB"/>
              </w:rPr>
            </w:pPr>
            <w:r w:rsidRPr="003244E5">
              <w:rPr>
                <w:rFonts w:ascii="Arial" w:hAnsi="Arial" w:cs="Arial"/>
                <w:sz w:val="20"/>
                <w:szCs w:val="20"/>
                <w:lang w:eastAsia="en-GB"/>
              </w:rPr>
              <w:t xml:space="preserve">consumption and site specific cancer risk: a comprehensive dose-response </w:t>
            </w:r>
            <w:proofErr w:type="spellStart"/>
            <w:r w:rsidRPr="003244E5">
              <w:rPr>
                <w:rFonts w:ascii="Arial" w:hAnsi="Arial" w:cs="Arial"/>
                <w:sz w:val="20"/>
                <w:szCs w:val="20"/>
                <w:lang w:eastAsia="en-GB"/>
              </w:rPr>
              <w:t>metaanalysis</w:t>
            </w:r>
            <w:proofErr w:type="spellEnd"/>
            <w:r w:rsidRPr="003244E5">
              <w:rPr>
                <w:rFonts w:ascii="Arial" w:hAnsi="Arial" w:cs="Arial"/>
                <w:sz w:val="20"/>
                <w:szCs w:val="20"/>
                <w:lang w:eastAsia="en-GB"/>
              </w:rPr>
              <w:t xml:space="preserve">. Br J Cancer. </w:t>
            </w:r>
            <w:proofErr w:type="gramStart"/>
            <w:r w:rsidRPr="003244E5">
              <w:rPr>
                <w:rFonts w:ascii="Arial" w:hAnsi="Arial" w:cs="Arial"/>
                <w:sz w:val="20"/>
                <w:szCs w:val="20"/>
                <w:lang w:eastAsia="en-GB"/>
              </w:rPr>
              <w:t>2015;112:580</w:t>
            </w:r>
            <w:proofErr w:type="gramEnd"/>
            <w:r w:rsidRPr="003244E5">
              <w:rPr>
                <w:rFonts w:ascii="Arial" w:hAnsi="Arial" w:cs="Arial"/>
                <w:sz w:val="20"/>
                <w:szCs w:val="20"/>
                <w:lang w:eastAsia="en-GB"/>
              </w:rPr>
              <w:t>–93.</w:t>
            </w:r>
          </w:p>
          <w:p w14:paraId="6AF130A9" w14:textId="77777777" w:rsidR="00CA6681" w:rsidRPr="003244E5" w:rsidRDefault="00CA6681" w:rsidP="00CA6681">
            <w:pPr>
              <w:autoSpaceDE w:val="0"/>
              <w:autoSpaceDN w:val="0"/>
              <w:adjustRightInd w:val="0"/>
              <w:rPr>
                <w:rFonts w:ascii="Arial" w:hAnsi="Arial" w:cs="Arial"/>
                <w:sz w:val="20"/>
                <w:szCs w:val="20"/>
                <w:lang w:eastAsia="en-GB"/>
              </w:rPr>
            </w:pPr>
            <w:r w:rsidRPr="003244E5">
              <w:rPr>
                <w:rFonts w:ascii="Arial" w:hAnsi="Arial" w:cs="Arial"/>
                <w:sz w:val="20"/>
                <w:szCs w:val="20"/>
                <w:lang w:eastAsia="en-GB"/>
              </w:rPr>
              <w:t xml:space="preserve">and CMOs’ low risk drinking guidelines </w:t>
            </w:r>
            <w:hyperlink r:id="rId33" w:history="1">
              <w:r w:rsidRPr="003244E5">
                <w:rPr>
                  <w:rStyle w:val="Hyperlink"/>
                  <w:rFonts w:ascii="Arial" w:hAnsi="Arial" w:cs="Arial"/>
                  <w:color w:val="auto"/>
                  <w:sz w:val="20"/>
                  <w:szCs w:val="20"/>
                  <w:lang w:eastAsia="en-GB"/>
                </w:rPr>
                <w:t>https://www.gov.uk/government/publications/alcohol-consumption-advice-on-low-risk-drinking</w:t>
              </w:r>
            </w:hyperlink>
          </w:p>
          <w:p w14:paraId="0DADCCEA" w14:textId="77777777" w:rsidR="00CA6681" w:rsidRPr="00205A28" w:rsidRDefault="00CA6681" w:rsidP="00CA6681">
            <w:pPr>
              <w:autoSpaceDE w:val="0"/>
              <w:autoSpaceDN w:val="0"/>
              <w:adjustRightInd w:val="0"/>
              <w:rPr>
                <w:rFonts w:ascii="Arial" w:hAnsi="Arial" w:cs="Arial"/>
                <w:sz w:val="20"/>
                <w:szCs w:val="20"/>
              </w:rPr>
            </w:pPr>
          </w:p>
        </w:tc>
      </w:tr>
      <w:tr w:rsidR="00CA6681" w:rsidRPr="00205A28" w14:paraId="142671F0" w14:textId="77777777" w:rsidTr="00E24E18">
        <w:trPr>
          <w:trHeight w:val="562"/>
        </w:trPr>
        <w:tc>
          <w:tcPr>
            <w:tcW w:w="562" w:type="dxa"/>
          </w:tcPr>
          <w:p w14:paraId="1DAE95B5" w14:textId="1AA7A3E8" w:rsidR="00CA6681" w:rsidRPr="00205A28" w:rsidRDefault="00CA6681" w:rsidP="00CA6681">
            <w:pPr>
              <w:pStyle w:val="TableText1"/>
              <w:jc w:val="center"/>
              <w:rPr>
                <w:rFonts w:cs="Arial"/>
                <w:sz w:val="20"/>
                <w:szCs w:val="20"/>
              </w:rPr>
            </w:pPr>
            <w:r>
              <w:rPr>
                <w:rFonts w:cs="Arial"/>
                <w:sz w:val="20"/>
                <w:szCs w:val="20"/>
              </w:rPr>
              <w:t>38</w:t>
            </w:r>
          </w:p>
        </w:tc>
        <w:tc>
          <w:tcPr>
            <w:tcW w:w="1276" w:type="dxa"/>
          </w:tcPr>
          <w:p w14:paraId="4DB2095C" w14:textId="57C83190" w:rsidR="00CA6681" w:rsidRPr="00205A28" w:rsidRDefault="00CA6681" w:rsidP="00CA6681">
            <w:pPr>
              <w:pStyle w:val="TableText1"/>
              <w:rPr>
                <w:rFonts w:cs="Arial"/>
                <w:sz w:val="20"/>
                <w:szCs w:val="20"/>
              </w:rPr>
            </w:pPr>
            <w:r w:rsidRPr="00205A28">
              <w:rPr>
                <w:rFonts w:cs="Arial"/>
                <w:sz w:val="20"/>
                <w:szCs w:val="20"/>
              </w:rPr>
              <w:t>IND52</w:t>
            </w:r>
          </w:p>
        </w:tc>
        <w:tc>
          <w:tcPr>
            <w:tcW w:w="1985" w:type="dxa"/>
          </w:tcPr>
          <w:p w14:paraId="421DE8A3" w14:textId="36224172" w:rsidR="00CA6681" w:rsidRPr="00205A28" w:rsidRDefault="00CA6681" w:rsidP="00CA6681">
            <w:pPr>
              <w:pStyle w:val="TableText1"/>
              <w:rPr>
                <w:rFonts w:cs="Arial"/>
                <w:sz w:val="20"/>
                <w:szCs w:val="20"/>
              </w:rPr>
            </w:pPr>
            <w:r w:rsidRPr="00205A28">
              <w:rPr>
                <w:rFonts w:cs="Arial"/>
                <w:sz w:val="20"/>
                <w:szCs w:val="20"/>
              </w:rPr>
              <w:t>British Medical Association</w:t>
            </w:r>
          </w:p>
        </w:tc>
        <w:tc>
          <w:tcPr>
            <w:tcW w:w="11198" w:type="dxa"/>
          </w:tcPr>
          <w:p w14:paraId="5B358DFA" w14:textId="77777777" w:rsidR="00CA6681" w:rsidRPr="00205A28" w:rsidRDefault="00CA6681" w:rsidP="00CA6681">
            <w:pPr>
              <w:pStyle w:val="TableText1"/>
              <w:rPr>
                <w:rFonts w:cs="Arial"/>
                <w:sz w:val="20"/>
                <w:szCs w:val="20"/>
              </w:rPr>
            </w:pPr>
            <w:r w:rsidRPr="00205A28">
              <w:rPr>
                <w:rFonts w:cs="Arial"/>
                <w:sz w:val="20"/>
                <w:szCs w:val="20"/>
              </w:rPr>
              <w:t>IND52: The percentage of patients with one or more of the following conditions: CHD, atrial fibrillation, chronic heart failure, stroke or TIA, diabetes or dementia with a FAST score of ≥3 or AUDIT-C score of ≥5 who have received brief intervention to help them reduce their alcohol related risk within 3 months of the score being recorded</w:t>
            </w:r>
          </w:p>
          <w:p w14:paraId="30948850" w14:textId="77777777" w:rsidR="00CA6681" w:rsidRPr="00205A28" w:rsidRDefault="00CA6681" w:rsidP="00CA6681">
            <w:pPr>
              <w:pStyle w:val="TableText1"/>
              <w:rPr>
                <w:rFonts w:cs="Arial"/>
                <w:sz w:val="20"/>
                <w:szCs w:val="20"/>
              </w:rPr>
            </w:pPr>
          </w:p>
          <w:p w14:paraId="1072835E" w14:textId="4D3E2C65" w:rsidR="00CA6681" w:rsidRPr="00205A28" w:rsidRDefault="00CA6681" w:rsidP="00CA6681">
            <w:pPr>
              <w:pStyle w:val="TableText1"/>
              <w:rPr>
                <w:rFonts w:cs="Arial"/>
                <w:sz w:val="20"/>
                <w:szCs w:val="20"/>
              </w:rPr>
            </w:pPr>
            <w:r w:rsidRPr="00205A28">
              <w:rPr>
                <w:rFonts w:cs="Arial"/>
                <w:sz w:val="20"/>
                <w:szCs w:val="20"/>
              </w:rPr>
              <w:t>We do not support this indicator, as the professionalism of the clinician should be relied on to take appropriate action once a significant problem has been identified. This indicator is likely to become an automatic ‘tick-box’ exercise and so the recording will not indicate whether useful help has been offered.</w:t>
            </w:r>
          </w:p>
        </w:tc>
      </w:tr>
      <w:tr w:rsidR="00CA6681" w:rsidRPr="00205A28" w14:paraId="5076C67A" w14:textId="77777777" w:rsidTr="00E24E18">
        <w:trPr>
          <w:trHeight w:val="562"/>
        </w:trPr>
        <w:tc>
          <w:tcPr>
            <w:tcW w:w="562" w:type="dxa"/>
          </w:tcPr>
          <w:p w14:paraId="0BF87F21" w14:textId="57FBD343" w:rsidR="00CA6681" w:rsidRPr="00205A28" w:rsidRDefault="00CA6681" w:rsidP="00CA6681">
            <w:pPr>
              <w:pStyle w:val="TableText1"/>
              <w:jc w:val="center"/>
              <w:rPr>
                <w:rFonts w:cs="Arial"/>
                <w:sz w:val="20"/>
                <w:szCs w:val="20"/>
              </w:rPr>
            </w:pPr>
            <w:r>
              <w:rPr>
                <w:rFonts w:cs="Arial"/>
                <w:sz w:val="20"/>
                <w:szCs w:val="20"/>
              </w:rPr>
              <w:t>39</w:t>
            </w:r>
          </w:p>
        </w:tc>
        <w:tc>
          <w:tcPr>
            <w:tcW w:w="1276" w:type="dxa"/>
          </w:tcPr>
          <w:p w14:paraId="5731D773" w14:textId="2119BD1A" w:rsidR="00CA6681" w:rsidRPr="00205A28" w:rsidRDefault="00CA6681" w:rsidP="00CA6681">
            <w:pPr>
              <w:pStyle w:val="TableText1"/>
              <w:rPr>
                <w:rFonts w:cs="Arial"/>
                <w:sz w:val="20"/>
                <w:szCs w:val="20"/>
              </w:rPr>
            </w:pPr>
            <w:r w:rsidRPr="00205A28">
              <w:rPr>
                <w:rFonts w:cs="Arial"/>
                <w:sz w:val="20"/>
                <w:szCs w:val="20"/>
              </w:rPr>
              <w:t>IND52</w:t>
            </w:r>
          </w:p>
        </w:tc>
        <w:tc>
          <w:tcPr>
            <w:tcW w:w="1985" w:type="dxa"/>
          </w:tcPr>
          <w:p w14:paraId="2E23350A" w14:textId="73784F1B" w:rsidR="00CA6681" w:rsidRPr="00205A28" w:rsidRDefault="00CA6681" w:rsidP="00CA6681">
            <w:pPr>
              <w:pStyle w:val="TableText1"/>
              <w:rPr>
                <w:rFonts w:cs="Arial"/>
                <w:sz w:val="20"/>
                <w:szCs w:val="20"/>
              </w:rPr>
            </w:pPr>
            <w:r w:rsidRPr="00205A28">
              <w:rPr>
                <w:rFonts w:cs="Arial"/>
                <w:sz w:val="20"/>
                <w:szCs w:val="20"/>
              </w:rPr>
              <w:t>National Pharmaceutical Advisers Group (PAG)</w:t>
            </w:r>
          </w:p>
        </w:tc>
        <w:tc>
          <w:tcPr>
            <w:tcW w:w="11198" w:type="dxa"/>
          </w:tcPr>
          <w:p w14:paraId="17B68771" w14:textId="697FB5A5" w:rsidR="00CA6681" w:rsidRPr="00205A28" w:rsidRDefault="00CA6681" w:rsidP="00CA6681">
            <w:pPr>
              <w:pStyle w:val="TableText1"/>
              <w:rPr>
                <w:rFonts w:cs="Arial"/>
                <w:sz w:val="20"/>
                <w:szCs w:val="20"/>
              </w:rPr>
            </w:pPr>
            <w:r w:rsidRPr="00205A28">
              <w:rPr>
                <w:rFonts w:cs="Arial"/>
                <w:sz w:val="20"/>
                <w:szCs w:val="20"/>
              </w:rPr>
              <w:t>Could combine with indicator 51 but time involved may justify separate incentive.</w:t>
            </w:r>
          </w:p>
        </w:tc>
      </w:tr>
      <w:tr w:rsidR="00CA6681" w:rsidRPr="00205A28" w14:paraId="5BB0554F" w14:textId="77777777" w:rsidTr="00E24E18">
        <w:trPr>
          <w:trHeight w:val="562"/>
        </w:trPr>
        <w:tc>
          <w:tcPr>
            <w:tcW w:w="562" w:type="dxa"/>
          </w:tcPr>
          <w:p w14:paraId="23430238" w14:textId="6B6E1356" w:rsidR="00CA6681" w:rsidRPr="00205A28" w:rsidRDefault="00CA6681" w:rsidP="00CA6681">
            <w:pPr>
              <w:pStyle w:val="TableText1"/>
              <w:jc w:val="center"/>
              <w:rPr>
                <w:rFonts w:cs="Arial"/>
                <w:sz w:val="20"/>
                <w:szCs w:val="20"/>
              </w:rPr>
            </w:pPr>
            <w:r>
              <w:rPr>
                <w:rFonts w:cs="Arial"/>
                <w:sz w:val="20"/>
                <w:szCs w:val="20"/>
              </w:rPr>
              <w:t>40</w:t>
            </w:r>
          </w:p>
        </w:tc>
        <w:tc>
          <w:tcPr>
            <w:tcW w:w="1276" w:type="dxa"/>
          </w:tcPr>
          <w:p w14:paraId="5CB8D20B" w14:textId="45F169E0" w:rsidR="00CA6681" w:rsidRPr="00205A28" w:rsidRDefault="00CA6681" w:rsidP="00CA6681">
            <w:pPr>
              <w:pStyle w:val="TableText1"/>
              <w:rPr>
                <w:rFonts w:cs="Arial"/>
                <w:sz w:val="20"/>
                <w:szCs w:val="20"/>
              </w:rPr>
            </w:pPr>
            <w:r w:rsidRPr="00205A28">
              <w:rPr>
                <w:rFonts w:cs="Arial"/>
                <w:sz w:val="20"/>
                <w:szCs w:val="20"/>
              </w:rPr>
              <w:t>IND52</w:t>
            </w:r>
          </w:p>
        </w:tc>
        <w:tc>
          <w:tcPr>
            <w:tcW w:w="1985" w:type="dxa"/>
          </w:tcPr>
          <w:p w14:paraId="395ED693" w14:textId="59778F04" w:rsidR="00CA6681" w:rsidRPr="00205A28" w:rsidRDefault="00CA6681" w:rsidP="00CA6681">
            <w:pPr>
              <w:pStyle w:val="TableText1"/>
              <w:rPr>
                <w:rFonts w:cs="Arial"/>
                <w:sz w:val="20"/>
                <w:szCs w:val="20"/>
              </w:rPr>
            </w:pPr>
            <w:r w:rsidRPr="00205A28">
              <w:rPr>
                <w:rFonts w:cs="Arial"/>
                <w:sz w:val="20"/>
                <w:szCs w:val="20"/>
              </w:rPr>
              <w:t>Royal College of General Practitioners</w:t>
            </w:r>
          </w:p>
        </w:tc>
        <w:tc>
          <w:tcPr>
            <w:tcW w:w="11198" w:type="dxa"/>
          </w:tcPr>
          <w:p w14:paraId="5AB661B8" w14:textId="77777777" w:rsidR="00CA6681" w:rsidRPr="00205A28" w:rsidRDefault="00CA6681" w:rsidP="00CA6681">
            <w:pPr>
              <w:autoSpaceDE w:val="0"/>
              <w:autoSpaceDN w:val="0"/>
              <w:adjustRightInd w:val="0"/>
              <w:rPr>
                <w:rFonts w:ascii="Arial" w:hAnsi="Arial" w:cs="Arial"/>
                <w:sz w:val="20"/>
                <w:szCs w:val="20"/>
                <w:lang w:eastAsia="en-GB"/>
              </w:rPr>
            </w:pPr>
            <w:r w:rsidRPr="00205A28">
              <w:rPr>
                <w:rFonts w:ascii="Arial" w:hAnsi="Arial" w:cs="Arial"/>
                <w:sz w:val="20"/>
                <w:szCs w:val="20"/>
                <w:lang w:eastAsia="en-GB"/>
              </w:rPr>
              <w:t>IND52: The percentage of patients with one or more of the following conditions: CHD, atrial fibrillation, chronic heart failure, stroke or TIA,</w:t>
            </w:r>
          </w:p>
          <w:p w14:paraId="21CFC4CF" w14:textId="77777777" w:rsidR="00CA6681" w:rsidRPr="00205A28" w:rsidRDefault="00CA6681" w:rsidP="00CA6681">
            <w:pPr>
              <w:autoSpaceDE w:val="0"/>
              <w:autoSpaceDN w:val="0"/>
              <w:adjustRightInd w:val="0"/>
              <w:rPr>
                <w:rFonts w:ascii="Arial" w:hAnsi="Arial" w:cs="Arial"/>
                <w:sz w:val="20"/>
                <w:szCs w:val="20"/>
                <w:lang w:eastAsia="en-GB"/>
              </w:rPr>
            </w:pPr>
            <w:r w:rsidRPr="00205A28">
              <w:rPr>
                <w:rFonts w:ascii="Arial" w:hAnsi="Arial" w:cs="Arial"/>
                <w:sz w:val="20"/>
                <w:szCs w:val="20"/>
                <w:lang w:eastAsia="en-GB"/>
              </w:rPr>
              <w:lastRenderedPageBreak/>
              <w:t xml:space="preserve">diabetes or dementia with a FAST score of ≥3 or AUDIT-C score of ≥5 who have received brief intervention to help them reduce </w:t>
            </w:r>
            <w:proofErr w:type="gramStart"/>
            <w:r w:rsidRPr="00205A28">
              <w:rPr>
                <w:rFonts w:ascii="Arial" w:hAnsi="Arial" w:cs="Arial"/>
                <w:sz w:val="20"/>
                <w:szCs w:val="20"/>
                <w:lang w:eastAsia="en-GB"/>
              </w:rPr>
              <w:t>their</w:t>
            </w:r>
            <w:proofErr w:type="gramEnd"/>
          </w:p>
          <w:p w14:paraId="3ABE016E" w14:textId="77777777" w:rsidR="00CA6681" w:rsidRPr="00205A28" w:rsidRDefault="00CA6681" w:rsidP="00CA6681">
            <w:pPr>
              <w:rPr>
                <w:rFonts w:ascii="Arial" w:hAnsi="Arial" w:cs="Arial"/>
                <w:b/>
                <w:sz w:val="20"/>
                <w:szCs w:val="20"/>
                <w:lang w:eastAsia="en-GB"/>
              </w:rPr>
            </w:pPr>
            <w:r w:rsidRPr="00205A28">
              <w:rPr>
                <w:rFonts w:ascii="Arial" w:hAnsi="Arial" w:cs="Arial"/>
                <w:sz w:val="20"/>
                <w:szCs w:val="20"/>
                <w:lang w:eastAsia="en-GB"/>
              </w:rPr>
              <w:t xml:space="preserve">alcohol related risk within 3 months of the score being recorded </w:t>
            </w:r>
            <w:r w:rsidRPr="00205A28">
              <w:rPr>
                <w:rFonts w:ascii="Arial" w:hAnsi="Arial" w:cs="Arial"/>
                <w:b/>
                <w:sz w:val="20"/>
                <w:szCs w:val="20"/>
                <w:lang w:eastAsia="en-GB"/>
              </w:rPr>
              <w:t>New</w:t>
            </w:r>
          </w:p>
          <w:p w14:paraId="2649B6B3" w14:textId="77777777" w:rsidR="00CA6681" w:rsidRPr="00205A28" w:rsidRDefault="00CA6681" w:rsidP="00CA6681">
            <w:pPr>
              <w:rPr>
                <w:rFonts w:ascii="Arial" w:hAnsi="Arial" w:cs="Arial"/>
                <w:b/>
                <w:sz w:val="20"/>
                <w:szCs w:val="20"/>
                <w:lang w:eastAsia="en-GB"/>
              </w:rPr>
            </w:pPr>
          </w:p>
          <w:p w14:paraId="065A926F" w14:textId="74F2AD6B" w:rsidR="00CA6681" w:rsidRPr="00205A28" w:rsidRDefault="00CA6681" w:rsidP="00CA6681">
            <w:pPr>
              <w:pStyle w:val="TableText1"/>
              <w:rPr>
                <w:rFonts w:cs="Arial"/>
                <w:sz w:val="20"/>
                <w:szCs w:val="20"/>
              </w:rPr>
            </w:pPr>
            <w:r w:rsidRPr="00205A28">
              <w:rPr>
                <w:rFonts w:cs="Arial"/>
                <w:b/>
                <w:sz w:val="20"/>
                <w:szCs w:val="20"/>
              </w:rPr>
              <w:t xml:space="preserve">We do not support this indicator.  </w:t>
            </w:r>
            <w:r w:rsidRPr="00205A28">
              <w:rPr>
                <w:rFonts w:cs="Arial"/>
                <w:sz w:val="20"/>
                <w:szCs w:val="20"/>
              </w:rPr>
              <w:t xml:space="preserve">We are concerned that the introduction of additional structured tools a consultation would hinder the ability of the GP to build rapport and undertake a truly holistic and patient-centred approach.  This would result in this process becoming a </w:t>
            </w:r>
            <w:proofErr w:type="spellStart"/>
            <w:r w:rsidRPr="00205A28">
              <w:rPr>
                <w:rFonts w:cs="Arial"/>
                <w:sz w:val="20"/>
                <w:szCs w:val="20"/>
              </w:rPr>
              <w:t>tickbox</w:t>
            </w:r>
            <w:proofErr w:type="spellEnd"/>
            <w:r w:rsidRPr="00205A28">
              <w:rPr>
                <w:rFonts w:cs="Arial"/>
                <w:sz w:val="20"/>
                <w:szCs w:val="20"/>
              </w:rPr>
              <w:t xml:space="preserve"> exercise.</w:t>
            </w:r>
          </w:p>
        </w:tc>
      </w:tr>
      <w:tr w:rsidR="00CA6681" w:rsidRPr="00205A28" w14:paraId="2D3A2A2A" w14:textId="77777777" w:rsidTr="00E24E18">
        <w:trPr>
          <w:trHeight w:val="562"/>
        </w:trPr>
        <w:tc>
          <w:tcPr>
            <w:tcW w:w="562" w:type="dxa"/>
          </w:tcPr>
          <w:p w14:paraId="51A73720" w14:textId="20DAA34C" w:rsidR="00CA6681" w:rsidRPr="00205A28" w:rsidRDefault="00CA6681" w:rsidP="00CA6681">
            <w:pPr>
              <w:pStyle w:val="TableText1"/>
              <w:jc w:val="center"/>
              <w:rPr>
                <w:rFonts w:cs="Arial"/>
                <w:sz w:val="20"/>
                <w:szCs w:val="20"/>
              </w:rPr>
            </w:pPr>
            <w:r>
              <w:rPr>
                <w:rFonts w:cs="Arial"/>
                <w:sz w:val="20"/>
                <w:szCs w:val="20"/>
              </w:rPr>
              <w:lastRenderedPageBreak/>
              <w:t>41</w:t>
            </w:r>
          </w:p>
        </w:tc>
        <w:tc>
          <w:tcPr>
            <w:tcW w:w="1276" w:type="dxa"/>
          </w:tcPr>
          <w:p w14:paraId="16FA9C1F" w14:textId="1BEF669A" w:rsidR="00CA6681" w:rsidRPr="00205A28" w:rsidRDefault="00CA6681" w:rsidP="00CA6681">
            <w:pPr>
              <w:pStyle w:val="TableText1"/>
              <w:rPr>
                <w:rFonts w:cs="Arial"/>
                <w:sz w:val="20"/>
                <w:szCs w:val="20"/>
              </w:rPr>
            </w:pPr>
            <w:r w:rsidRPr="00205A28">
              <w:rPr>
                <w:rFonts w:cs="Arial"/>
                <w:sz w:val="20"/>
                <w:szCs w:val="20"/>
              </w:rPr>
              <w:t>IND52</w:t>
            </w:r>
          </w:p>
        </w:tc>
        <w:tc>
          <w:tcPr>
            <w:tcW w:w="1985" w:type="dxa"/>
          </w:tcPr>
          <w:p w14:paraId="27440E68" w14:textId="50AA5856" w:rsidR="00CA6681" w:rsidRPr="00205A28" w:rsidRDefault="00CA6681" w:rsidP="00CA6681">
            <w:pPr>
              <w:pStyle w:val="TableText1"/>
              <w:rPr>
                <w:rFonts w:cs="Arial"/>
                <w:sz w:val="20"/>
                <w:szCs w:val="20"/>
              </w:rPr>
            </w:pPr>
            <w:r w:rsidRPr="00205A28">
              <w:rPr>
                <w:rFonts w:cs="Arial"/>
                <w:sz w:val="20"/>
                <w:szCs w:val="20"/>
              </w:rPr>
              <w:t>NHSE</w:t>
            </w:r>
          </w:p>
        </w:tc>
        <w:tc>
          <w:tcPr>
            <w:tcW w:w="11198" w:type="dxa"/>
          </w:tcPr>
          <w:p w14:paraId="78E967A5" w14:textId="25DE8A60" w:rsidR="00CA6681" w:rsidRPr="00205A28" w:rsidRDefault="00CA6681" w:rsidP="00CA6681">
            <w:pPr>
              <w:autoSpaceDE w:val="0"/>
              <w:autoSpaceDN w:val="0"/>
              <w:adjustRightInd w:val="0"/>
              <w:rPr>
                <w:rFonts w:ascii="Arial" w:hAnsi="Arial" w:cs="Arial"/>
                <w:sz w:val="20"/>
                <w:szCs w:val="20"/>
                <w:lang w:eastAsia="en-GB"/>
              </w:rPr>
            </w:pPr>
            <w:r w:rsidRPr="00205A28">
              <w:rPr>
                <w:rFonts w:ascii="Arial" w:hAnsi="Arial" w:cs="Arial"/>
                <w:sz w:val="20"/>
                <w:szCs w:val="20"/>
                <w:lang w:eastAsia="en-GB"/>
              </w:rPr>
              <w:t>Due to memory loss, a key symptom of dementia, it would be clinically inappropriate to ask many individuals diagnosed with dementia to complete a brief intervention. Would this contribute to high levels of personalised care adjustments being applied?</w:t>
            </w:r>
          </w:p>
        </w:tc>
      </w:tr>
      <w:tr w:rsidR="00CA6681" w:rsidRPr="00205A28" w14:paraId="55462334" w14:textId="77777777" w:rsidTr="00E24E18">
        <w:trPr>
          <w:trHeight w:val="562"/>
        </w:trPr>
        <w:tc>
          <w:tcPr>
            <w:tcW w:w="562" w:type="dxa"/>
          </w:tcPr>
          <w:p w14:paraId="6AE512F7" w14:textId="155B3298" w:rsidR="00CA6681" w:rsidRPr="00205A28" w:rsidRDefault="00CA6681" w:rsidP="00CA6681">
            <w:pPr>
              <w:pStyle w:val="TableText1"/>
              <w:jc w:val="center"/>
              <w:rPr>
                <w:rFonts w:cs="Arial"/>
                <w:sz w:val="20"/>
                <w:szCs w:val="20"/>
              </w:rPr>
            </w:pPr>
            <w:r>
              <w:rPr>
                <w:rFonts w:cs="Arial"/>
                <w:sz w:val="20"/>
                <w:szCs w:val="20"/>
              </w:rPr>
              <w:t>42</w:t>
            </w:r>
          </w:p>
        </w:tc>
        <w:tc>
          <w:tcPr>
            <w:tcW w:w="1276" w:type="dxa"/>
          </w:tcPr>
          <w:p w14:paraId="71159041" w14:textId="13CDE013" w:rsidR="00CA6681" w:rsidRPr="00205A28" w:rsidRDefault="00CA6681" w:rsidP="00CA6681">
            <w:pPr>
              <w:pStyle w:val="TableText1"/>
              <w:rPr>
                <w:rFonts w:cs="Arial"/>
                <w:sz w:val="20"/>
                <w:szCs w:val="20"/>
              </w:rPr>
            </w:pPr>
            <w:r w:rsidRPr="00205A28">
              <w:rPr>
                <w:rFonts w:cs="Arial"/>
                <w:sz w:val="20"/>
                <w:szCs w:val="20"/>
              </w:rPr>
              <w:t>IND52</w:t>
            </w:r>
          </w:p>
        </w:tc>
        <w:tc>
          <w:tcPr>
            <w:tcW w:w="1985" w:type="dxa"/>
          </w:tcPr>
          <w:p w14:paraId="634BF7A3" w14:textId="5C1A0002" w:rsidR="00CA6681" w:rsidRPr="00205A28" w:rsidRDefault="00CA6681" w:rsidP="00CA6681">
            <w:pPr>
              <w:pStyle w:val="TableText1"/>
              <w:rPr>
                <w:rFonts w:cs="Arial"/>
                <w:sz w:val="20"/>
                <w:szCs w:val="20"/>
              </w:rPr>
            </w:pPr>
            <w:r w:rsidRPr="00205A28">
              <w:rPr>
                <w:rFonts w:cs="Arial"/>
                <w:sz w:val="20"/>
                <w:szCs w:val="20"/>
              </w:rPr>
              <w:t>NHSE</w:t>
            </w:r>
          </w:p>
        </w:tc>
        <w:tc>
          <w:tcPr>
            <w:tcW w:w="11198" w:type="dxa"/>
          </w:tcPr>
          <w:p w14:paraId="746802F3" w14:textId="46E88A7D" w:rsidR="00CA6681" w:rsidRPr="00205A28" w:rsidRDefault="00CA6681" w:rsidP="00CA6681">
            <w:pPr>
              <w:autoSpaceDE w:val="0"/>
              <w:autoSpaceDN w:val="0"/>
              <w:adjustRightInd w:val="0"/>
              <w:rPr>
                <w:rFonts w:ascii="Arial" w:hAnsi="Arial" w:cs="Arial"/>
                <w:sz w:val="20"/>
                <w:szCs w:val="20"/>
                <w:lang w:eastAsia="en-GB"/>
              </w:rPr>
            </w:pPr>
            <w:r w:rsidRPr="00205A28">
              <w:rPr>
                <w:rFonts w:ascii="Arial" w:hAnsi="Arial" w:cs="Arial"/>
                <w:sz w:val="20"/>
                <w:szCs w:val="20"/>
                <w:lang w:eastAsia="en-GB"/>
              </w:rPr>
              <w:t xml:space="preserve">Please see comments for </w:t>
            </w:r>
            <w:r w:rsidRPr="00205A28">
              <w:rPr>
                <w:rFonts w:ascii="Arial" w:hAnsi="Arial" w:cs="Arial"/>
                <w:bCs/>
                <w:sz w:val="20"/>
                <w:szCs w:val="20"/>
                <w:lang w:eastAsia="en-GB"/>
              </w:rPr>
              <w:t>IND49</w:t>
            </w:r>
          </w:p>
        </w:tc>
      </w:tr>
      <w:tr w:rsidR="00CA6681" w:rsidRPr="00205A28" w14:paraId="7BCBF928" w14:textId="77777777" w:rsidTr="00E24E18">
        <w:trPr>
          <w:trHeight w:val="562"/>
        </w:trPr>
        <w:tc>
          <w:tcPr>
            <w:tcW w:w="562" w:type="dxa"/>
          </w:tcPr>
          <w:p w14:paraId="0E506681" w14:textId="1AE88B39" w:rsidR="00CA6681" w:rsidRPr="00205A28" w:rsidRDefault="00CA6681" w:rsidP="00CA6681">
            <w:pPr>
              <w:pStyle w:val="TableText1"/>
              <w:jc w:val="center"/>
              <w:rPr>
                <w:rFonts w:cs="Arial"/>
                <w:sz w:val="20"/>
                <w:szCs w:val="20"/>
              </w:rPr>
            </w:pPr>
            <w:r>
              <w:rPr>
                <w:rFonts w:cs="Arial"/>
                <w:sz w:val="20"/>
                <w:szCs w:val="20"/>
              </w:rPr>
              <w:t>43</w:t>
            </w:r>
          </w:p>
        </w:tc>
        <w:tc>
          <w:tcPr>
            <w:tcW w:w="1276" w:type="dxa"/>
          </w:tcPr>
          <w:p w14:paraId="3D791298" w14:textId="5D877851" w:rsidR="00CA6681" w:rsidRPr="00205A28" w:rsidRDefault="00CA6681" w:rsidP="00CA6681">
            <w:pPr>
              <w:pStyle w:val="TableText1"/>
              <w:rPr>
                <w:rFonts w:cs="Arial"/>
                <w:sz w:val="20"/>
                <w:szCs w:val="20"/>
              </w:rPr>
            </w:pPr>
            <w:r w:rsidRPr="00205A28">
              <w:rPr>
                <w:rFonts w:cs="Arial"/>
                <w:sz w:val="20"/>
                <w:szCs w:val="20"/>
              </w:rPr>
              <w:t>Hypertension</w:t>
            </w:r>
          </w:p>
        </w:tc>
        <w:tc>
          <w:tcPr>
            <w:tcW w:w="1985" w:type="dxa"/>
          </w:tcPr>
          <w:p w14:paraId="68CB1FBE" w14:textId="23100A7D" w:rsidR="00CA6681" w:rsidRPr="00205A28" w:rsidRDefault="00CA6681" w:rsidP="00CA6681">
            <w:pPr>
              <w:pStyle w:val="TableText1"/>
              <w:rPr>
                <w:rFonts w:cs="Arial"/>
                <w:sz w:val="20"/>
                <w:szCs w:val="20"/>
              </w:rPr>
            </w:pPr>
            <w:r w:rsidRPr="00205A28">
              <w:rPr>
                <w:rFonts w:cs="Arial"/>
                <w:sz w:val="20"/>
                <w:szCs w:val="20"/>
              </w:rPr>
              <w:t>British Dietetic Association</w:t>
            </w:r>
          </w:p>
        </w:tc>
        <w:tc>
          <w:tcPr>
            <w:tcW w:w="11198" w:type="dxa"/>
          </w:tcPr>
          <w:p w14:paraId="396F3347" w14:textId="77777777" w:rsidR="00CA6681" w:rsidRPr="00205A28" w:rsidRDefault="00CA6681" w:rsidP="00CA6681">
            <w:pPr>
              <w:rPr>
                <w:rFonts w:ascii="Arial" w:hAnsi="Arial" w:cs="Arial"/>
                <w:sz w:val="20"/>
                <w:szCs w:val="20"/>
                <w:lang w:eastAsia="en-GB"/>
              </w:rPr>
            </w:pPr>
            <w:bookmarkStart w:id="68" w:name="_Hlk9260346"/>
            <w:r w:rsidRPr="00205A28">
              <w:rPr>
                <w:rFonts w:ascii="Arial" w:hAnsi="Arial" w:cs="Arial"/>
                <w:sz w:val="20"/>
                <w:szCs w:val="20"/>
                <w:lang w:eastAsia="en-GB"/>
              </w:rPr>
              <w:t xml:space="preserve">Weight loss and adopting a healthy lower salt diet can have beneficial effects on blood pressure, </w:t>
            </w:r>
            <w:proofErr w:type="gramStart"/>
            <w:r w:rsidRPr="00205A28">
              <w:rPr>
                <w:rFonts w:ascii="Arial" w:hAnsi="Arial" w:cs="Arial"/>
                <w:sz w:val="20"/>
                <w:szCs w:val="20"/>
                <w:lang w:eastAsia="en-GB"/>
              </w:rPr>
              <w:t>similar to</w:t>
            </w:r>
            <w:proofErr w:type="gramEnd"/>
            <w:r w:rsidRPr="00205A28">
              <w:rPr>
                <w:rFonts w:ascii="Arial" w:hAnsi="Arial" w:cs="Arial"/>
                <w:sz w:val="20"/>
                <w:szCs w:val="20"/>
                <w:lang w:eastAsia="en-GB"/>
              </w:rPr>
              <w:t xml:space="preserve"> the magnitude of beneficial effects seen with alcohol reduction (1,2,3,4,5,6,7,8). Therefore, we recommend adding the following indicators for hypertension relating to obesity and a healthy diet, </w:t>
            </w:r>
            <w:proofErr w:type="gramStart"/>
            <w:r w:rsidRPr="00205A28">
              <w:rPr>
                <w:rFonts w:ascii="Arial" w:hAnsi="Arial" w:cs="Arial"/>
                <w:sz w:val="20"/>
                <w:szCs w:val="20"/>
                <w:lang w:eastAsia="en-GB"/>
              </w:rPr>
              <w:t>in particular salt</w:t>
            </w:r>
            <w:proofErr w:type="gramEnd"/>
            <w:r w:rsidRPr="00205A28">
              <w:rPr>
                <w:rFonts w:ascii="Arial" w:hAnsi="Arial" w:cs="Arial"/>
                <w:sz w:val="20"/>
                <w:szCs w:val="20"/>
                <w:lang w:eastAsia="en-GB"/>
              </w:rPr>
              <w:t xml:space="preserve"> intake:</w:t>
            </w:r>
          </w:p>
          <w:p w14:paraId="7A0F0AC6" w14:textId="77777777" w:rsidR="00CA6681" w:rsidRPr="00205A28" w:rsidRDefault="00CA6681" w:rsidP="00CA6681">
            <w:pPr>
              <w:rPr>
                <w:rFonts w:ascii="Arial" w:hAnsi="Arial" w:cs="Arial"/>
                <w:sz w:val="20"/>
                <w:szCs w:val="20"/>
                <w:lang w:eastAsia="en-GB"/>
              </w:rPr>
            </w:pPr>
          </w:p>
          <w:p w14:paraId="2E1D41EC" w14:textId="77777777" w:rsidR="00CA6681" w:rsidRPr="00205A28" w:rsidRDefault="00CA6681" w:rsidP="00CA6681">
            <w:pPr>
              <w:pStyle w:val="ListParagraph"/>
              <w:numPr>
                <w:ilvl w:val="0"/>
                <w:numId w:val="26"/>
              </w:numPr>
              <w:rPr>
                <w:rFonts w:ascii="Arial" w:hAnsi="Arial" w:cs="Arial"/>
                <w:sz w:val="20"/>
                <w:szCs w:val="20"/>
                <w:lang w:eastAsia="en-GB"/>
              </w:rPr>
            </w:pPr>
            <w:r w:rsidRPr="00205A28">
              <w:rPr>
                <w:rFonts w:ascii="Arial" w:hAnsi="Arial" w:cs="Arial"/>
                <w:sz w:val="20"/>
                <w:szCs w:val="20"/>
                <w:lang w:eastAsia="en-GB"/>
              </w:rPr>
              <w:t>The percentage of patients with a new diagnosis of hypertension in the preceding 12 months who have had their body mass index (BMI) calculated in the 3 months before or after the date of entry on the hypertension register.</w:t>
            </w:r>
          </w:p>
          <w:p w14:paraId="3376B51B" w14:textId="77777777" w:rsidR="00CA6681" w:rsidRPr="00205A28" w:rsidRDefault="00CA6681" w:rsidP="00CA6681">
            <w:pPr>
              <w:rPr>
                <w:rFonts w:ascii="Arial" w:hAnsi="Arial" w:cs="Arial"/>
                <w:sz w:val="20"/>
                <w:szCs w:val="20"/>
                <w:lang w:eastAsia="en-GB"/>
              </w:rPr>
            </w:pPr>
          </w:p>
          <w:p w14:paraId="6C0E9364" w14:textId="77777777" w:rsidR="00CA6681" w:rsidRPr="00205A28" w:rsidRDefault="00CA6681" w:rsidP="00CA6681">
            <w:pPr>
              <w:pStyle w:val="ListParagraph"/>
              <w:numPr>
                <w:ilvl w:val="0"/>
                <w:numId w:val="26"/>
              </w:numPr>
              <w:rPr>
                <w:rFonts w:ascii="Arial" w:hAnsi="Arial" w:cs="Arial"/>
                <w:sz w:val="20"/>
                <w:szCs w:val="20"/>
                <w:lang w:eastAsia="en-GB"/>
              </w:rPr>
            </w:pPr>
            <w:r w:rsidRPr="00205A28">
              <w:rPr>
                <w:rFonts w:ascii="Arial" w:hAnsi="Arial" w:cs="Arial"/>
                <w:sz w:val="20"/>
                <w:szCs w:val="20"/>
                <w:lang w:eastAsia="en-GB"/>
              </w:rPr>
              <w:t>The percentage of patients with a new diagnosis of hypertension in the preceding 12 months who have been found to be overweight (BMI &gt;25kg/m</w:t>
            </w:r>
            <w:r w:rsidRPr="00205A28">
              <w:rPr>
                <w:rFonts w:ascii="Arial" w:hAnsi="Arial" w:cs="Arial"/>
                <w:sz w:val="20"/>
                <w:szCs w:val="20"/>
                <w:vertAlign w:val="superscript"/>
                <w:lang w:eastAsia="en-GB"/>
              </w:rPr>
              <w:t>2</w:t>
            </w:r>
            <w:r w:rsidRPr="00205A28">
              <w:rPr>
                <w:rFonts w:ascii="Arial" w:hAnsi="Arial" w:cs="Arial"/>
                <w:sz w:val="20"/>
                <w:szCs w:val="20"/>
                <w:lang w:eastAsia="en-GB"/>
              </w:rPr>
              <w:t>) and who have been given weight reduction interventions within 3 months of the recording of the BMI.</w:t>
            </w:r>
          </w:p>
          <w:p w14:paraId="06394138" w14:textId="77777777" w:rsidR="00CA6681" w:rsidRPr="00205A28" w:rsidRDefault="00CA6681" w:rsidP="00CA6681">
            <w:pPr>
              <w:rPr>
                <w:rFonts w:ascii="Arial" w:hAnsi="Arial" w:cs="Arial"/>
                <w:sz w:val="20"/>
                <w:szCs w:val="20"/>
                <w:lang w:eastAsia="en-GB"/>
              </w:rPr>
            </w:pPr>
          </w:p>
          <w:p w14:paraId="5D87A562" w14:textId="77777777" w:rsidR="00CA6681" w:rsidRPr="00205A28" w:rsidRDefault="00CA6681" w:rsidP="00CA6681">
            <w:pPr>
              <w:pStyle w:val="ListParagraph"/>
              <w:numPr>
                <w:ilvl w:val="0"/>
                <w:numId w:val="26"/>
              </w:numPr>
              <w:rPr>
                <w:rFonts w:ascii="Arial" w:hAnsi="Arial" w:cs="Arial"/>
                <w:sz w:val="20"/>
                <w:szCs w:val="20"/>
                <w:lang w:eastAsia="en-GB"/>
              </w:rPr>
            </w:pPr>
            <w:r w:rsidRPr="00205A28">
              <w:rPr>
                <w:rFonts w:ascii="Arial" w:hAnsi="Arial" w:cs="Arial"/>
                <w:sz w:val="20"/>
                <w:szCs w:val="20"/>
                <w:lang w:eastAsia="en-GB"/>
              </w:rPr>
              <w:t>The percentage of patients with a new diagnosis of hypertension in the preceding 12 months who have been given advice on a healthy diet which includes advice on reducing salt intake within 3 months of entry on the hypertension register.</w:t>
            </w:r>
          </w:p>
          <w:p w14:paraId="37E0889A" w14:textId="77777777" w:rsidR="00CA6681" w:rsidRPr="006F2843" w:rsidRDefault="00CA6681" w:rsidP="006F2843">
            <w:pPr>
              <w:pStyle w:val="Paragraph"/>
              <w:rPr>
                <w:sz w:val="20"/>
                <w:szCs w:val="20"/>
              </w:rPr>
            </w:pPr>
            <w:r w:rsidRPr="006F2843">
              <w:rPr>
                <w:sz w:val="20"/>
                <w:szCs w:val="20"/>
              </w:rPr>
              <w:t>References:</w:t>
            </w:r>
          </w:p>
          <w:bookmarkEnd w:id="68"/>
          <w:p w14:paraId="3BE55A48" w14:textId="2D21D6E9" w:rsidR="00CA6681" w:rsidRPr="005353CB" w:rsidRDefault="00CA6681" w:rsidP="005353CB">
            <w:pPr>
              <w:pStyle w:val="ListParagraph"/>
              <w:numPr>
                <w:ilvl w:val="0"/>
                <w:numId w:val="27"/>
              </w:numPr>
              <w:shd w:val="clear" w:color="auto" w:fill="FFFFFF"/>
              <w:rPr>
                <w:rFonts w:ascii="Arial" w:hAnsi="Arial" w:cs="Arial"/>
                <w:bCs/>
                <w:kern w:val="36"/>
                <w:sz w:val="20"/>
                <w:szCs w:val="20"/>
                <w:lang w:eastAsia="en-GB"/>
              </w:rPr>
            </w:pPr>
            <w:r w:rsidRPr="005353CB">
              <w:fldChar w:fldCharType="begin"/>
            </w:r>
            <w:r w:rsidRPr="005353CB">
              <w:rPr>
                <w:rFonts w:ascii="Arial" w:hAnsi="Arial" w:cs="Arial"/>
                <w:sz w:val="20"/>
                <w:szCs w:val="20"/>
              </w:rPr>
              <w:instrText xml:space="preserve"> HYPERLINK "https://www.ncbi.nlm.nih.gov/pubmed/?term=Neter%20JE%5BAuthor%5D&amp;cauthor=true&amp;cauthor_uid=12975389" </w:instrText>
            </w:r>
            <w:r w:rsidRPr="005353CB">
              <w:fldChar w:fldCharType="separate"/>
            </w:r>
            <w:proofErr w:type="spellStart"/>
            <w:r w:rsidRPr="005353CB">
              <w:rPr>
                <w:rStyle w:val="Hyperlink"/>
                <w:rFonts w:ascii="Arial" w:hAnsi="Arial" w:cs="Arial"/>
                <w:color w:val="auto"/>
                <w:sz w:val="20"/>
                <w:szCs w:val="20"/>
                <w:lang w:eastAsia="en-GB"/>
              </w:rPr>
              <w:t>Neter</w:t>
            </w:r>
            <w:proofErr w:type="spellEnd"/>
            <w:r w:rsidRPr="005353CB">
              <w:rPr>
                <w:rStyle w:val="Hyperlink"/>
                <w:rFonts w:ascii="Arial" w:hAnsi="Arial" w:cs="Arial"/>
                <w:color w:val="auto"/>
                <w:sz w:val="20"/>
                <w:szCs w:val="20"/>
                <w:lang w:eastAsia="en-GB"/>
              </w:rPr>
              <w:t xml:space="preserve"> JE</w:t>
            </w:r>
            <w:r w:rsidRPr="005353CB">
              <w:rPr>
                <w:rStyle w:val="Hyperlink"/>
                <w:rFonts w:ascii="Arial" w:hAnsi="Arial" w:cs="Arial"/>
                <w:color w:val="auto"/>
                <w:sz w:val="20"/>
                <w:szCs w:val="20"/>
                <w:lang w:eastAsia="en-GB"/>
              </w:rPr>
              <w:fldChar w:fldCharType="end"/>
            </w:r>
            <w:r w:rsidRPr="005353CB">
              <w:rPr>
                <w:rFonts w:ascii="Arial" w:hAnsi="Arial" w:cs="Arial"/>
                <w:sz w:val="20"/>
                <w:szCs w:val="20"/>
                <w:lang w:eastAsia="en-GB"/>
              </w:rPr>
              <w:t>, </w:t>
            </w:r>
            <w:hyperlink r:id="rId34" w:history="1">
              <w:r w:rsidRPr="005353CB">
                <w:rPr>
                  <w:rStyle w:val="Hyperlink"/>
                  <w:rFonts w:ascii="Arial" w:hAnsi="Arial" w:cs="Arial"/>
                  <w:color w:val="auto"/>
                  <w:sz w:val="20"/>
                  <w:szCs w:val="20"/>
                  <w:lang w:eastAsia="en-GB"/>
                </w:rPr>
                <w:t>Stam BE</w:t>
              </w:r>
            </w:hyperlink>
            <w:r w:rsidRPr="005353CB">
              <w:rPr>
                <w:rFonts w:ascii="Arial" w:hAnsi="Arial" w:cs="Arial"/>
                <w:sz w:val="20"/>
                <w:szCs w:val="20"/>
                <w:lang w:eastAsia="en-GB"/>
              </w:rPr>
              <w:t>, </w:t>
            </w:r>
            <w:proofErr w:type="spellStart"/>
            <w:r w:rsidRPr="005353CB">
              <w:rPr>
                <w:rFonts w:ascii="Arial" w:hAnsi="Arial" w:cs="Arial"/>
                <w:sz w:val="20"/>
                <w:szCs w:val="20"/>
              </w:rPr>
              <w:fldChar w:fldCharType="begin"/>
            </w:r>
            <w:r w:rsidRPr="005353CB">
              <w:rPr>
                <w:rFonts w:ascii="Arial" w:hAnsi="Arial" w:cs="Arial"/>
                <w:sz w:val="20"/>
                <w:szCs w:val="20"/>
              </w:rPr>
              <w:instrText xml:space="preserve"> HYPERLINK "https://www.ncbi.nlm.nih.gov/pubmed/?term=Kok%20FJ%5BAuthor%5D&amp;cauthor=true&amp;cauthor_uid=12975389" </w:instrText>
            </w:r>
            <w:r w:rsidRPr="005353CB">
              <w:rPr>
                <w:rFonts w:ascii="Arial" w:hAnsi="Arial" w:cs="Arial"/>
                <w:sz w:val="20"/>
                <w:szCs w:val="20"/>
              </w:rPr>
              <w:fldChar w:fldCharType="separate"/>
            </w:r>
            <w:r w:rsidRPr="005353CB">
              <w:rPr>
                <w:rStyle w:val="Hyperlink"/>
                <w:rFonts w:ascii="Arial" w:hAnsi="Arial" w:cs="Arial"/>
                <w:color w:val="auto"/>
                <w:sz w:val="20"/>
                <w:szCs w:val="20"/>
                <w:lang w:eastAsia="en-GB"/>
              </w:rPr>
              <w:t>Kok</w:t>
            </w:r>
            <w:proofErr w:type="spellEnd"/>
            <w:r w:rsidRPr="005353CB">
              <w:rPr>
                <w:rStyle w:val="Hyperlink"/>
                <w:rFonts w:ascii="Arial" w:hAnsi="Arial" w:cs="Arial"/>
                <w:color w:val="auto"/>
                <w:sz w:val="20"/>
                <w:szCs w:val="20"/>
                <w:lang w:eastAsia="en-GB"/>
              </w:rPr>
              <w:t xml:space="preserve"> FJ</w:t>
            </w:r>
            <w:r w:rsidRPr="005353CB">
              <w:rPr>
                <w:rFonts w:ascii="Arial" w:hAnsi="Arial" w:cs="Arial"/>
                <w:sz w:val="20"/>
                <w:szCs w:val="20"/>
              </w:rPr>
              <w:fldChar w:fldCharType="end"/>
            </w:r>
            <w:r w:rsidRPr="005353CB">
              <w:rPr>
                <w:rFonts w:ascii="Arial" w:hAnsi="Arial" w:cs="Arial"/>
                <w:sz w:val="20"/>
                <w:szCs w:val="20"/>
                <w:lang w:eastAsia="en-GB"/>
              </w:rPr>
              <w:t>, </w:t>
            </w:r>
            <w:proofErr w:type="spellStart"/>
            <w:r w:rsidRPr="005353CB">
              <w:rPr>
                <w:rFonts w:ascii="Arial" w:hAnsi="Arial" w:cs="Arial"/>
                <w:sz w:val="20"/>
                <w:szCs w:val="20"/>
                <w:lang w:eastAsia="en-GB"/>
              </w:rPr>
              <w:fldChar w:fldCharType="begin"/>
            </w:r>
            <w:r w:rsidRPr="005353CB">
              <w:rPr>
                <w:rFonts w:ascii="Arial" w:hAnsi="Arial" w:cs="Arial"/>
                <w:sz w:val="20"/>
                <w:szCs w:val="20"/>
                <w:lang w:eastAsia="en-GB"/>
              </w:rPr>
              <w:instrText xml:space="preserve"> HYPERLINK "https://www.ncbi.nlm.nih.gov/pubmed/?term=Grobbee%20DE%5BAuthor%5D&amp;cauthor=true&amp;cauthor_uid=12975389" </w:instrText>
            </w:r>
            <w:r w:rsidRPr="005353CB">
              <w:rPr>
                <w:rFonts w:ascii="Arial" w:hAnsi="Arial" w:cs="Arial"/>
                <w:sz w:val="20"/>
                <w:szCs w:val="20"/>
                <w:lang w:eastAsia="en-GB"/>
              </w:rPr>
              <w:fldChar w:fldCharType="separate"/>
            </w:r>
            <w:r w:rsidRPr="005353CB">
              <w:rPr>
                <w:rStyle w:val="Hyperlink"/>
                <w:rFonts w:ascii="Arial" w:hAnsi="Arial" w:cs="Arial"/>
                <w:color w:val="auto"/>
                <w:sz w:val="20"/>
                <w:szCs w:val="20"/>
                <w:lang w:eastAsia="en-GB"/>
              </w:rPr>
              <w:t>Grobbee</w:t>
            </w:r>
            <w:proofErr w:type="spellEnd"/>
            <w:r w:rsidRPr="005353CB">
              <w:rPr>
                <w:rStyle w:val="Hyperlink"/>
                <w:rFonts w:ascii="Arial" w:hAnsi="Arial" w:cs="Arial"/>
                <w:color w:val="auto"/>
                <w:sz w:val="20"/>
                <w:szCs w:val="20"/>
                <w:lang w:eastAsia="en-GB"/>
              </w:rPr>
              <w:t xml:space="preserve"> DE</w:t>
            </w:r>
            <w:r w:rsidRPr="005353CB">
              <w:rPr>
                <w:rFonts w:ascii="Arial" w:hAnsi="Arial" w:cs="Arial"/>
                <w:sz w:val="20"/>
                <w:szCs w:val="20"/>
                <w:lang w:eastAsia="en-GB"/>
              </w:rPr>
              <w:fldChar w:fldCharType="end"/>
            </w:r>
            <w:r w:rsidRPr="005353CB">
              <w:rPr>
                <w:rFonts w:ascii="Arial" w:hAnsi="Arial" w:cs="Arial"/>
                <w:sz w:val="20"/>
                <w:szCs w:val="20"/>
                <w:lang w:eastAsia="en-GB"/>
              </w:rPr>
              <w:t>, </w:t>
            </w:r>
            <w:proofErr w:type="spellStart"/>
            <w:r w:rsidRPr="005353CB">
              <w:rPr>
                <w:rFonts w:ascii="Arial" w:hAnsi="Arial" w:cs="Arial"/>
                <w:sz w:val="20"/>
                <w:szCs w:val="20"/>
                <w:lang w:eastAsia="en-GB"/>
              </w:rPr>
              <w:fldChar w:fldCharType="begin"/>
            </w:r>
            <w:r w:rsidRPr="005353CB">
              <w:rPr>
                <w:rFonts w:ascii="Arial" w:hAnsi="Arial" w:cs="Arial"/>
                <w:sz w:val="20"/>
                <w:szCs w:val="20"/>
                <w:lang w:eastAsia="en-GB"/>
              </w:rPr>
              <w:instrText xml:space="preserve"> HYPERLINK "https://www.ncbi.nlm.nih.gov/pubmed/?term=Geleijnse%20JM%5BAuthor%5D&amp;cauthor=true&amp;cauthor_uid=12975389" </w:instrText>
            </w:r>
            <w:r w:rsidRPr="005353CB">
              <w:rPr>
                <w:rFonts w:ascii="Arial" w:hAnsi="Arial" w:cs="Arial"/>
                <w:sz w:val="20"/>
                <w:szCs w:val="20"/>
                <w:lang w:eastAsia="en-GB"/>
              </w:rPr>
              <w:fldChar w:fldCharType="separate"/>
            </w:r>
            <w:r w:rsidRPr="005353CB">
              <w:rPr>
                <w:rStyle w:val="Hyperlink"/>
                <w:rFonts w:ascii="Arial" w:hAnsi="Arial" w:cs="Arial"/>
                <w:color w:val="auto"/>
                <w:sz w:val="20"/>
                <w:szCs w:val="20"/>
                <w:lang w:eastAsia="en-GB"/>
              </w:rPr>
              <w:t>Geleijnse</w:t>
            </w:r>
            <w:proofErr w:type="spellEnd"/>
            <w:r w:rsidRPr="005353CB">
              <w:rPr>
                <w:rStyle w:val="Hyperlink"/>
                <w:rFonts w:ascii="Arial" w:hAnsi="Arial" w:cs="Arial"/>
                <w:color w:val="auto"/>
                <w:sz w:val="20"/>
                <w:szCs w:val="20"/>
                <w:lang w:eastAsia="en-GB"/>
              </w:rPr>
              <w:t xml:space="preserve"> JM</w:t>
            </w:r>
            <w:r w:rsidRPr="005353CB">
              <w:rPr>
                <w:rFonts w:ascii="Arial" w:hAnsi="Arial" w:cs="Arial"/>
                <w:sz w:val="20"/>
                <w:szCs w:val="20"/>
                <w:lang w:eastAsia="en-GB"/>
              </w:rPr>
              <w:fldChar w:fldCharType="end"/>
            </w:r>
            <w:r w:rsidRPr="005353CB">
              <w:rPr>
                <w:rFonts w:ascii="Arial" w:hAnsi="Arial" w:cs="Arial"/>
                <w:sz w:val="20"/>
                <w:szCs w:val="20"/>
                <w:lang w:eastAsia="en-GB"/>
              </w:rPr>
              <w:t xml:space="preserve">. </w:t>
            </w:r>
            <w:r w:rsidRPr="005353CB">
              <w:rPr>
                <w:rFonts w:ascii="Arial" w:hAnsi="Arial" w:cs="Arial"/>
                <w:bCs/>
                <w:kern w:val="36"/>
                <w:sz w:val="20"/>
                <w:szCs w:val="20"/>
                <w:lang w:eastAsia="en-GB"/>
              </w:rPr>
              <w:t xml:space="preserve">Influence of weight reduction on blood pressure: a meta-analysis of randomized controlled trials. </w:t>
            </w:r>
            <w:hyperlink r:id="rId35" w:tooltip="Hypertension (Dallas, Tex. : 1979)." w:history="1">
              <w:r w:rsidRPr="005353CB">
                <w:rPr>
                  <w:rStyle w:val="Hyperlink"/>
                  <w:rFonts w:ascii="Arial" w:hAnsi="Arial" w:cs="Arial"/>
                  <w:color w:val="auto"/>
                  <w:sz w:val="20"/>
                  <w:szCs w:val="20"/>
                  <w:lang w:eastAsia="en-GB"/>
                </w:rPr>
                <w:t>Hypertension.</w:t>
              </w:r>
            </w:hyperlink>
            <w:r w:rsidRPr="005353CB">
              <w:rPr>
                <w:rFonts w:ascii="Arial" w:hAnsi="Arial" w:cs="Arial"/>
                <w:sz w:val="20"/>
                <w:szCs w:val="20"/>
                <w:lang w:eastAsia="en-GB"/>
              </w:rPr>
              <w:t xml:space="preserve"> 2003 Nov;42(5):878-84. </w:t>
            </w:r>
            <w:proofErr w:type="spellStart"/>
            <w:r w:rsidRPr="005353CB">
              <w:rPr>
                <w:rFonts w:ascii="Arial" w:hAnsi="Arial" w:cs="Arial"/>
                <w:sz w:val="20"/>
                <w:szCs w:val="20"/>
                <w:lang w:eastAsia="en-GB"/>
              </w:rPr>
              <w:t>Epub</w:t>
            </w:r>
            <w:proofErr w:type="spellEnd"/>
            <w:r w:rsidRPr="005353CB">
              <w:rPr>
                <w:rFonts w:ascii="Arial" w:hAnsi="Arial" w:cs="Arial"/>
                <w:sz w:val="20"/>
                <w:szCs w:val="20"/>
                <w:lang w:eastAsia="en-GB"/>
              </w:rPr>
              <w:t xml:space="preserve"> 2003 Sep 15.</w:t>
            </w:r>
          </w:p>
          <w:p w14:paraId="063E686A" w14:textId="77777777" w:rsidR="005353CB" w:rsidRPr="00205A28" w:rsidRDefault="005353CB" w:rsidP="005353CB">
            <w:pPr>
              <w:pStyle w:val="ListParagraph"/>
              <w:shd w:val="clear" w:color="auto" w:fill="FFFFFF"/>
              <w:rPr>
                <w:rFonts w:cs="Arial"/>
                <w:bCs/>
                <w:kern w:val="36"/>
                <w:sz w:val="20"/>
                <w:szCs w:val="20"/>
                <w:lang w:eastAsia="en-GB"/>
              </w:rPr>
            </w:pPr>
          </w:p>
          <w:p w14:paraId="68C549EE" w14:textId="77777777" w:rsidR="00CA6681" w:rsidRPr="00205A28" w:rsidRDefault="00CA6681" w:rsidP="00CA6681">
            <w:pPr>
              <w:pStyle w:val="ListParagraph"/>
              <w:numPr>
                <w:ilvl w:val="0"/>
                <w:numId w:val="27"/>
              </w:numPr>
              <w:shd w:val="clear" w:color="auto" w:fill="FFFFFF"/>
              <w:rPr>
                <w:rFonts w:ascii="Arial" w:hAnsi="Arial" w:cs="Arial"/>
                <w:sz w:val="20"/>
                <w:szCs w:val="20"/>
                <w:lang w:eastAsia="en-GB"/>
              </w:rPr>
            </w:pPr>
            <w:proofErr w:type="spellStart"/>
            <w:r w:rsidRPr="00205A28">
              <w:rPr>
                <w:rFonts w:ascii="Arial" w:hAnsi="Arial" w:cs="Arial"/>
                <w:sz w:val="20"/>
                <w:szCs w:val="20"/>
                <w:lang w:eastAsia="en-GB"/>
              </w:rPr>
              <w:t>Graudal</w:t>
            </w:r>
            <w:proofErr w:type="spellEnd"/>
            <w:r w:rsidRPr="00205A28">
              <w:rPr>
                <w:rFonts w:ascii="Arial" w:hAnsi="Arial" w:cs="Arial"/>
                <w:sz w:val="20"/>
                <w:szCs w:val="20"/>
                <w:lang w:eastAsia="en-GB"/>
              </w:rPr>
              <w:t xml:space="preserve"> NA, </w:t>
            </w:r>
            <w:proofErr w:type="spellStart"/>
            <w:r w:rsidRPr="00205A28">
              <w:rPr>
                <w:rFonts w:ascii="Arial" w:hAnsi="Arial" w:cs="Arial"/>
                <w:sz w:val="20"/>
                <w:szCs w:val="20"/>
                <w:lang w:eastAsia="en-GB"/>
              </w:rPr>
              <w:t>Hubeck-Graudal</w:t>
            </w:r>
            <w:proofErr w:type="spellEnd"/>
            <w:r w:rsidRPr="00205A28">
              <w:rPr>
                <w:rFonts w:ascii="Arial" w:hAnsi="Arial" w:cs="Arial"/>
                <w:sz w:val="20"/>
                <w:szCs w:val="20"/>
                <w:lang w:eastAsia="en-GB"/>
              </w:rPr>
              <w:t xml:space="preserve"> T, Jurgens G. Effects of low sodium diet versus high sodium diet on blood pressure, renin, aldosterone, catecholamines, cholesterol, and triglyceride. Cochrane Database </w:t>
            </w:r>
            <w:proofErr w:type="spellStart"/>
            <w:r w:rsidRPr="00205A28">
              <w:rPr>
                <w:rFonts w:ascii="Arial" w:hAnsi="Arial" w:cs="Arial"/>
                <w:sz w:val="20"/>
                <w:szCs w:val="20"/>
                <w:lang w:eastAsia="en-GB"/>
              </w:rPr>
              <w:t>Syst</w:t>
            </w:r>
            <w:proofErr w:type="spellEnd"/>
            <w:r w:rsidRPr="00205A28">
              <w:rPr>
                <w:rFonts w:ascii="Arial" w:hAnsi="Arial" w:cs="Arial"/>
                <w:sz w:val="20"/>
                <w:szCs w:val="20"/>
                <w:lang w:eastAsia="en-GB"/>
              </w:rPr>
              <w:t xml:space="preserve"> Rev. 2011 Nov 9;11:CD004022.</w:t>
            </w:r>
          </w:p>
          <w:p w14:paraId="73B21E21" w14:textId="77777777" w:rsidR="00CA6681" w:rsidRPr="00205A28" w:rsidRDefault="00CA6681" w:rsidP="00CA6681">
            <w:pPr>
              <w:shd w:val="clear" w:color="auto" w:fill="FFFFFF"/>
              <w:rPr>
                <w:rFonts w:ascii="Arial" w:hAnsi="Arial" w:cs="Arial"/>
                <w:sz w:val="20"/>
                <w:szCs w:val="20"/>
                <w:lang w:eastAsia="en-GB"/>
              </w:rPr>
            </w:pPr>
          </w:p>
          <w:p w14:paraId="133ABCB2" w14:textId="77777777" w:rsidR="00CA6681" w:rsidRPr="00205A28" w:rsidRDefault="00CA6681" w:rsidP="00CA6681">
            <w:pPr>
              <w:pStyle w:val="ListParagraph"/>
              <w:numPr>
                <w:ilvl w:val="0"/>
                <w:numId w:val="27"/>
              </w:numPr>
              <w:shd w:val="clear" w:color="auto" w:fill="FFFFFF"/>
              <w:rPr>
                <w:rFonts w:ascii="Arial" w:hAnsi="Arial" w:cs="Arial"/>
                <w:sz w:val="20"/>
                <w:szCs w:val="20"/>
                <w:lang w:eastAsia="en-GB"/>
              </w:rPr>
            </w:pPr>
            <w:r w:rsidRPr="00205A28">
              <w:rPr>
                <w:rFonts w:ascii="Arial" w:hAnsi="Arial" w:cs="Arial"/>
                <w:sz w:val="20"/>
                <w:szCs w:val="20"/>
                <w:lang w:eastAsia="en-GB"/>
              </w:rPr>
              <w:lastRenderedPageBreak/>
              <w:t xml:space="preserve">He FJ, Li J, Macgregor GA. Effect of longer-term modest salt reduction on blood pressure. Cochrane Database </w:t>
            </w:r>
            <w:proofErr w:type="spellStart"/>
            <w:r w:rsidRPr="00205A28">
              <w:rPr>
                <w:rFonts w:ascii="Arial" w:hAnsi="Arial" w:cs="Arial"/>
                <w:sz w:val="20"/>
                <w:szCs w:val="20"/>
                <w:lang w:eastAsia="en-GB"/>
              </w:rPr>
              <w:t>Syst</w:t>
            </w:r>
            <w:proofErr w:type="spellEnd"/>
            <w:r w:rsidRPr="00205A28">
              <w:rPr>
                <w:rFonts w:ascii="Arial" w:hAnsi="Arial" w:cs="Arial"/>
                <w:sz w:val="20"/>
                <w:szCs w:val="20"/>
                <w:lang w:eastAsia="en-GB"/>
              </w:rPr>
              <w:t xml:space="preserve"> Rev. 2013 Apr 30;4:CD004937. </w:t>
            </w:r>
          </w:p>
          <w:p w14:paraId="4F65B0EF" w14:textId="77777777" w:rsidR="00CA6681" w:rsidRPr="00205A28" w:rsidRDefault="00CA6681" w:rsidP="00CA6681">
            <w:pPr>
              <w:shd w:val="clear" w:color="auto" w:fill="FFFFFF"/>
              <w:rPr>
                <w:rFonts w:ascii="Arial" w:hAnsi="Arial" w:cs="Arial"/>
                <w:sz w:val="20"/>
                <w:szCs w:val="20"/>
                <w:lang w:eastAsia="en-GB"/>
              </w:rPr>
            </w:pPr>
          </w:p>
          <w:p w14:paraId="0B41AA7A" w14:textId="77777777" w:rsidR="00CA6681" w:rsidRPr="00205A28" w:rsidRDefault="00CA6681" w:rsidP="00CA6681">
            <w:pPr>
              <w:pStyle w:val="ListParagraph"/>
              <w:numPr>
                <w:ilvl w:val="0"/>
                <w:numId w:val="27"/>
              </w:numPr>
              <w:shd w:val="clear" w:color="auto" w:fill="FFFFFF"/>
              <w:rPr>
                <w:rFonts w:ascii="Arial" w:hAnsi="Arial" w:cs="Arial"/>
                <w:sz w:val="20"/>
                <w:szCs w:val="20"/>
                <w:lang w:eastAsia="en-GB"/>
              </w:rPr>
            </w:pPr>
            <w:proofErr w:type="spellStart"/>
            <w:r w:rsidRPr="00205A28">
              <w:rPr>
                <w:rFonts w:ascii="Arial" w:hAnsi="Arial" w:cs="Arial"/>
                <w:sz w:val="20"/>
                <w:szCs w:val="20"/>
                <w:lang w:eastAsia="en-GB"/>
              </w:rPr>
              <w:t>Aburto</w:t>
            </w:r>
            <w:proofErr w:type="spellEnd"/>
            <w:r w:rsidRPr="00205A28">
              <w:rPr>
                <w:rFonts w:ascii="Arial" w:hAnsi="Arial" w:cs="Arial"/>
                <w:sz w:val="20"/>
                <w:szCs w:val="20"/>
                <w:lang w:eastAsia="en-GB"/>
              </w:rPr>
              <w:t xml:space="preserve"> NJ, </w:t>
            </w:r>
            <w:proofErr w:type="spellStart"/>
            <w:r w:rsidRPr="00205A28">
              <w:rPr>
                <w:rFonts w:ascii="Arial" w:hAnsi="Arial" w:cs="Arial"/>
                <w:sz w:val="20"/>
                <w:szCs w:val="20"/>
                <w:lang w:eastAsia="en-GB"/>
              </w:rPr>
              <w:t>Ziolkovska</w:t>
            </w:r>
            <w:proofErr w:type="spellEnd"/>
            <w:r w:rsidRPr="00205A28">
              <w:rPr>
                <w:rFonts w:ascii="Arial" w:hAnsi="Arial" w:cs="Arial"/>
                <w:sz w:val="20"/>
                <w:szCs w:val="20"/>
                <w:lang w:eastAsia="en-GB"/>
              </w:rPr>
              <w:t xml:space="preserve"> A, Hooper L, Elliott P, </w:t>
            </w:r>
            <w:proofErr w:type="spellStart"/>
            <w:r w:rsidRPr="00205A28">
              <w:rPr>
                <w:rFonts w:ascii="Arial" w:hAnsi="Arial" w:cs="Arial"/>
                <w:sz w:val="20"/>
                <w:szCs w:val="20"/>
                <w:lang w:eastAsia="en-GB"/>
              </w:rPr>
              <w:t>Cappuccio</w:t>
            </w:r>
            <w:proofErr w:type="spellEnd"/>
            <w:r w:rsidRPr="00205A28">
              <w:rPr>
                <w:rFonts w:ascii="Arial" w:hAnsi="Arial" w:cs="Arial"/>
                <w:sz w:val="20"/>
                <w:szCs w:val="20"/>
                <w:lang w:eastAsia="en-GB"/>
              </w:rPr>
              <w:t xml:space="preserve"> FP, </w:t>
            </w:r>
            <w:proofErr w:type="spellStart"/>
            <w:r w:rsidRPr="00205A28">
              <w:rPr>
                <w:rFonts w:ascii="Arial" w:hAnsi="Arial" w:cs="Arial"/>
                <w:sz w:val="20"/>
                <w:szCs w:val="20"/>
                <w:lang w:eastAsia="en-GB"/>
              </w:rPr>
              <w:t>Meerpohl</w:t>
            </w:r>
            <w:proofErr w:type="spellEnd"/>
            <w:r w:rsidRPr="00205A28">
              <w:rPr>
                <w:rFonts w:ascii="Arial" w:hAnsi="Arial" w:cs="Arial"/>
                <w:sz w:val="20"/>
                <w:szCs w:val="20"/>
                <w:lang w:eastAsia="en-GB"/>
              </w:rPr>
              <w:t xml:space="preserve"> JJ. Effect of lower sodium intake on health: systematic review and meta-analyses. BMJ. 2013 Apr 3;346</w:t>
            </w:r>
          </w:p>
          <w:p w14:paraId="7135C224" w14:textId="77777777" w:rsidR="00CA6681" w:rsidRPr="00205A28" w:rsidRDefault="00CA6681" w:rsidP="00CA6681">
            <w:pPr>
              <w:shd w:val="clear" w:color="auto" w:fill="FFFFFF"/>
              <w:rPr>
                <w:rFonts w:ascii="Arial" w:hAnsi="Arial" w:cs="Arial"/>
                <w:sz w:val="20"/>
                <w:szCs w:val="20"/>
                <w:lang w:eastAsia="en-GB"/>
              </w:rPr>
            </w:pPr>
          </w:p>
          <w:p w14:paraId="3665C548" w14:textId="77777777" w:rsidR="00CA6681" w:rsidRPr="00205A28" w:rsidRDefault="00CA6681" w:rsidP="00CA6681">
            <w:pPr>
              <w:pStyle w:val="ListParagraph"/>
              <w:numPr>
                <w:ilvl w:val="0"/>
                <w:numId w:val="27"/>
              </w:numPr>
              <w:shd w:val="clear" w:color="auto" w:fill="FFFFFF"/>
              <w:rPr>
                <w:rFonts w:ascii="Arial" w:hAnsi="Arial" w:cs="Arial"/>
                <w:sz w:val="20"/>
                <w:szCs w:val="20"/>
                <w:lang w:eastAsia="en-GB"/>
              </w:rPr>
            </w:pPr>
            <w:r w:rsidRPr="00205A28">
              <w:rPr>
                <w:rFonts w:ascii="Arial" w:hAnsi="Arial" w:cs="Arial"/>
                <w:sz w:val="20"/>
                <w:szCs w:val="20"/>
                <w:lang w:eastAsia="en-GB"/>
              </w:rPr>
              <w:t xml:space="preserve">Appel LJ, Moore TJ, </w:t>
            </w:r>
            <w:proofErr w:type="spellStart"/>
            <w:r w:rsidRPr="00205A28">
              <w:rPr>
                <w:rFonts w:ascii="Arial" w:hAnsi="Arial" w:cs="Arial"/>
                <w:sz w:val="20"/>
                <w:szCs w:val="20"/>
                <w:lang w:eastAsia="en-GB"/>
              </w:rPr>
              <w:t>Obarzanek</w:t>
            </w:r>
            <w:proofErr w:type="spellEnd"/>
            <w:r w:rsidRPr="00205A28">
              <w:rPr>
                <w:rFonts w:ascii="Arial" w:hAnsi="Arial" w:cs="Arial"/>
                <w:sz w:val="20"/>
                <w:szCs w:val="20"/>
                <w:lang w:eastAsia="en-GB"/>
              </w:rPr>
              <w:t xml:space="preserve"> E, Vollmer WM, </w:t>
            </w:r>
            <w:proofErr w:type="spellStart"/>
            <w:r w:rsidRPr="00205A28">
              <w:rPr>
                <w:rFonts w:ascii="Arial" w:hAnsi="Arial" w:cs="Arial"/>
                <w:sz w:val="20"/>
                <w:szCs w:val="20"/>
                <w:lang w:eastAsia="en-GB"/>
              </w:rPr>
              <w:t>Svetkey</w:t>
            </w:r>
            <w:proofErr w:type="spellEnd"/>
            <w:r w:rsidRPr="00205A28">
              <w:rPr>
                <w:rFonts w:ascii="Arial" w:hAnsi="Arial" w:cs="Arial"/>
                <w:sz w:val="20"/>
                <w:szCs w:val="20"/>
                <w:lang w:eastAsia="en-GB"/>
              </w:rPr>
              <w:t xml:space="preserve"> LP, Sacks FM, et al. Dietary patterns and blood pressure. DASH Collaborative Research Group. N </w:t>
            </w:r>
            <w:proofErr w:type="spellStart"/>
            <w:r w:rsidRPr="00205A28">
              <w:rPr>
                <w:rFonts w:ascii="Arial" w:hAnsi="Arial" w:cs="Arial"/>
                <w:sz w:val="20"/>
                <w:szCs w:val="20"/>
                <w:lang w:eastAsia="en-GB"/>
              </w:rPr>
              <w:t>Eng</w:t>
            </w:r>
            <w:proofErr w:type="spellEnd"/>
            <w:r w:rsidRPr="00205A28">
              <w:rPr>
                <w:rFonts w:ascii="Arial" w:hAnsi="Arial" w:cs="Arial"/>
                <w:sz w:val="20"/>
                <w:szCs w:val="20"/>
                <w:lang w:eastAsia="en-GB"/>
              </w:rPr>
              <w:t xml:space="preserve"> J Med.1997 Apr </w:t>
            </w:r>
            <w:proofErr w:type="gramStart"/>
            <w:r w:rsidRPr="00205A28">
              <w:rPr>
                <w:rFonts w:ascii="Arial" w:hAnsi="Arial" w:cs="Arial"/>
                <w:sz w:val="20"/>
                <w:szCs w:val="20"/>
                <w:lang w:eastAsia="en-GB"/>
              </w:rPr>
              <w:t>17;337:637</w:t>
            </w:r>
            <w:proofErr w:type="gramEnd"/>
            <w:r w:rsidRPr="00205A28">
              <w:rPr>
                <w:rFonts w:ascii="Arial" w:hAnsi="Arial" w:cs="Arial"/>
                <w:sz w:val="20"/>
                <w:szCs w:val="20"/>
                <w:lang w:eastAsia="en-GB"/>
              </w:rPr>
              <w:t xml:space="preserve">-8. </w:t>
            </w:r>
          </w:p>
          <w:p w14:paraId="794E2BB3" w14:textId="77777777" w:rsidR="00CA6681" w:rsidRPr="00205A28" w:rsidRDefault="00CA6681" w:rsidP="00CA6681">
            <w:pPr>
              <w:pStyle w:val="ListParagraph"/>
              <w:numPr>
                <w:ilvl w:val="0"/>
                <w:numId w:val="27"/>
              </w:numPr>
              <w:shd w:val="clear" w:color="auto" w:fill="FFFFFF"/>
              <w:rPr>
                <w:rFonts w:ascii="Arial" w:hAnsi="Arial" w:cs="Arial"/>
                <w:sz w:val="20"/>
                <w:szCs w:val="20"/>
                <w:lang w:eastAsia="en-GB"/>
              </w:rPr>
            </w:pPr>
            <w:r w:rsidRPr="00205A28">
              <w:rPr>
                <w:rFonts w:ascii="Arial" w:hAnsi="Arial" w:cs="Arial"/>
                <w:sz w:val="20"/>
                <w:szCs w:val="20"/>
                <w:lang w:eastAsia="en-GB"/>
              </w:rPr>
              <w:t xml:space="preserve">Bray GA, </w:t>
            </w:r>
            <w:proofErr w:type="spellStart"/>
            <w:r w:rsidRPr="00205A28">
              <w:rPr>
                <w:rFonts w:ascii="Arial" w:hAnsi="Arial" w:cs="Arial"/>
                <w:sz w:val="20"/>
                <w:szCs w:val="20"/>
                <w:lang w:eastAsia="en-GB"/>
              </w:rPr>
              <w:t>Vollner</w:t>
            </w:r>
            <w:proofErr w:type="spellEnd"/>
            <w:r w:rsidRPr="00205A28">
              <w:rPr>
                <w:rFonts w:ascii="Arial" w:hAnsi="Arial" w:cs="Arial"/>
                <w:sz w:val="20"/>
                <w:szCs w:val="20"/>
                <w:lang w:eastAsia="en-GB"/>
              </w:rPr>
              <w:t xml:space="preserve"> WM, Sacks FM, </w:t>
            </w:r>
            <w:proofErr w:type="spellStart"/>
            <w:r w:rsidRPr="00205A28">
              <w:rPr>
                <w:rFonts w:ascii="Arial" w:hAnsi="Arial" w:cs="Arial"/>
                <w:sz w:val="20"/>
                <w:szCs w:val="20"/>
                <w:lang w:eastAsia="en-GB"/>
              </w:rPr>
              <w:t>Obarzanek</w:t>
            </w:r>
            <w:proofErr w:type="spellEnd"/>
            <w:r w:rsidRPr="00205A28">
              <w:rPr>
                <w:rFonts w:ascii="Arial" w:hAnsi="Arial" w:cs="Arial"/>
                <w:sz w:val="20"/>
                <w:szCs w:val="20"/>
                <w:lang w:eastAsia="en-GB"/>
              </w:rPr>
              <w:t xml:space="preserve"> E, </w:t>
            </w:r>
            <w:proofErr w:type="spellStart"/>
            <w:r w:rsidRPr="00205A28">
              <w:rPr>
                <w:rFonts w:ascii="Arial" w:hAnsi="Arial" w:cs="Arial"/>
                <w:sz w:val="20"/>
                <w:szCs w:val="20"/>
                <w:lang w:eastAsia="en-GB"/>
              </w:rPr>
              <w:t>Svetkey</w:t>
            </w:r>
            <w:proofErr w:type="spellEnd"/>
            <w:r w:rsidRPr="00205A28">
              <w:rPr>
                <w:rFonts w:ascii="Arial" w:hAnsi="Arial" w:cs="Arial"/>
                <w:sz w:val="20"/>
                <w:szCs w:val="20"/>
                <w:lang w:eastAsia="en-GB"/>
              </w:rPr>
              <w:t xml:space="preserve"> LP, Appel LJ; DASH Collaborative Research Group. A further subgroup analysis of the effects of the DASH diet and three dietary sodium levels on blood pressure: results of the DASH-Sodium Trial. Am J </w:t>
            </w:r>
            <w:proofErr w:type="spellStart"/>
            <w:r w:rsidRPr="00205A28">
              <w:rPr>
                <w:rFonts w:ascii="Arial" w:hAnsi="Arial" w:cs="Arial"/>
                <w:sz w:val="20"/>
                <w:szCs w:val="20"/>
                <w:lang w:eastAsia="en-GB"/>
              </w:rPr>
              <w:t>Cardiol</w:t>
            </w:r>
            <w:proofErr w:type="spellEnd"/>
            <w:r w:rsidRPr="00205A28">
              <w:rPr>
                <w:rFonts w:ascii="Arial" w:hAnsi="Arial" w:cs="Arial"/>
                <w:sz w:val="20"/>
                <w:szCs w:val="20"/>
                <w:lang w:eastAsia="en-GB"/>
              </w:rPr>
              <w:t xml:space="preserve">. 2004 Jul 15;94(2):222-7. </w:t>
            </w:r>
          </w:p>
          <w:p w14:paraId="46EF7C58" w14:textId="77777777" w:rsidR="00CA6681" w:rsidRPr="00205A28" w:rsidRDefault="00CA6681" w:rsidP="00CA6681">
            <w:pPr>
              <w:shd w:val="clear" w:color="auto" w:fill="FFFFFF"/>
              <w:rPr>
                <w:rFonts w:ascii="Arial" w:hAnsi="Arial" w:cs="Arial"/>
                <w:sz w:val="20"/>
                <w:szCs w:val="20"/>
                <w:lang w:eastAsia="en-GB"/>
              </w:rPr>
            </w:pPr>
          </w:p>
          <w:p w14:paraId="6C8221CB" w14:textId="77777777" w:rsidR="00CA6681" w:rsidRPr="00205A28" w:rsidRDefault="00CA6681" w:rsidP="00CA6681">
            <w:pPr>
              <w:pStyle w:val="ListParagraph"/>
              <w:numPr>
                <w:ilvl w:val="0"/>
                <w:numId w:val="27"/>
              </w:numPr>
              <w:shd w:val="clear" w:color="auto" w:fill="FFFFFF"/>
              <w:rPr>
                <w:rFonts w:ascii="Arial" w:hAnsi="Arial" w:cs="Arial"/>
                <w:sz w:val="20"/>
                <w:szCs w:val="20"/>
                <w:lang w:eastAsia="en-GB"/>
              </w:rPr>
            </w:pPr>
            <w:r w:rsidRPr="00205A28">
              <w:rPr>
                <w:rFonts w:ascii="Arial" w:hAnsi="Arial" w:cs="Arial"/>
                <w:sz w:val="20"/>
                <w:szCs w:val="20"/>
                <w:lang w:eastAsia="en-GB"/>
              </w:rPr>
              <w:t xml:space="preserve">The Trials of Hypertension Prevention Collaborative Research Group. Effects of weight loss and sodium reduction intervention on blood pressure and hypertension incidence in overweight people with high-normal blood pressure: </w:t>
            </w:r>
            <w:proofErr w:type="gramStart"/>
            <w:r w:rsidRPr="00205A28">
              <w:rPr>
                <w:rFonts w:ascii="Arial" w:hAnsi="Arial" w:cs="Arial"/>
                <w:sz w:val="20"/>
                <w:szCs w:val="20"/>
                <w:lang w:eastAsia="en-GB"/>
              </w:rPr>
              <w:t>the</w:t>
            </w:r>
            <w:proofErr w:type="gramEnd"/>
            <w:r w:rsidRPr="00205A28">
              <w:rPr>
                <w:rFonts w:ascii="Arial" w:hAnsi="Arial" w:cs="Arial"/>
                <w:sz w:val="20"/>
                <w:szCs w:val="20"/>
                <w:lang w:eastAsia="en-GB"/>
              </w:rPr>
              <w:t xml:space="preserve"> Trials of Hypertension Prevention, Phase II. Arch Intern Med. 1997 Mar 24;157(6):657-67. </w:t>
            </w:r>
          </w:p>
          <w:p w14:paraId="5757632E" w14:textId="77777777" w:rsidR="00CA6681" w:rsidRPr="00205A28" w:rsidRDefault="00CA6681" w:rsidP="00CA6681">
            <w:pPr>
              <w:shd w:val="clear" w:color="auto" w:fill="FFFFFF"/>
              <w:rPr>
                <w:rFonts w:ascii="Arial" w:hAnsi="Arial" w:cs="Arial"/>
                <w:sz w:val="20"/>
                <w:szCs w:val="20"/>
                <w:lang w:eastAsia="en-GB"/>
              </w:rPr>
            </w:pPr>
          </w:p>
          <w:p w14:paraId="538DA3A6" w14:textId="6EC8B04F" w:rsidR="00CA6681" w:rsidRPr="00205A28" w:rsidRDefault="00CA6681" w:rsidP="00CA6681">
            <w:pPr>
              <w:pStyle w:val="ListParagraph"/>
              <w:numPr>
                <w:ilvl w:val="0"/>
                <w:numId w:val="27"/>
              </w:numPr>
              <w:shd w:val="clear" w:color="auto" w:fill="FFFFFF"/>
              <w:rPr>
                <w:rFonts w:ascii="Arial" w:hAnsi="Arial" w:cs="Arial"/>
                <w:sz w:val="20"/>
                <w:szCs w:val="20"/>
                <w:lang w:eastAsia="en-GB"/>
              </w:rPr>
            </w:pPr>
            <w:r w:rsidRPr="00205A28">
              <w:rPr>
                <w:rFonts w:ascii="Arial" w:hAnsi="Arial" w:cs="Arial"/>
                <w:sz w:val="20"/>
                <w:szCs w:val="20"/>
                <w:lang w:eastAsia="en-GB"/>
              </w:rPr>
              <w:t xml:space="preserve">Elmer PJ, </w:t>
            </w:r>
            <w:proofErr w:type="spellStart"/>
            <w:r w:rsidRPr="00205A28">
              <w:rPr>
                <w:rFonts w:ascii="Arial" w:hAnsi="Arial" w:cs="Arial"/>
                <w:sz w:val="20"/>
                <w:szCs w:val="20"/>
                <w:lang w:eastAsia="en-GB"/>
              </w:rPr>
              <w:t>Obarzanek</w:t>
            </w:r>
            <w:proofErr w:type="spellEnd"/>
            <w:r w:rsidRPr="00205A28">
              <w:rPr>
                <w:rFonts w:ascii="Arial" w:hAnsi="Arial" w:cs="Arial"/>
                <w:sz w:val="20"/>
                <w:szCs w:val="20"/>
                <w:lang w:eastAsia="en-GB"/>
              </w:rPr>
              <w:t xml:space="preserve"> E, Vollmer WM, Simons-Morton D, Stevens VJ, Young DR, et al; PREMIER Collaborative Research Group. Effects of comprehensive lifestyle modification on diet, weight, physical fitness, and blood pressure control: 18-month results of a randomized trial. Ann Intern Med. 2006 Apr 4;144(7):485-95</w:t>
            </w:r>
          </w:p>
        </w:tc>
      </w:tr>
    </w:tbl>
    <w:p w14:paraId="418C8A7A" w14:textId="77777777" w:rsidR="00E24E02" w:rsidRPr="006966FC" w:rsidRDefault="00E24E02" w:rsidP="009A3F7F">
      <w:pPr>
        <w:pStyle w:val="Heading1"/>
        <w:rPr>
          <w:rFonts w:cs="Arial"/>
          <w:sz w:val="22"/>
          <w:szCs w:val="22"/>
        </w:rPr>
      </w:pPr>
    </w:p>
    <w:sectPr w:rsidR="00E24E02" w:rsidRPr="006966FC" w:rsidSect="00511471">
      <w:pgSz w:w="16840" w:h="11907"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CA3B6" w14:textId="77777777" w:rsidR="008846F3" w:rsidRDefault="008846F3" w:rsidP="00446BEE">
      <w:r>
        <w:separator/>
      </w:r>
    </w:p>
  </w:endnote>
  <w:endnote w:type="continuationSeparator" w:id="0">
    <w:p w14:paraId="22EB9B1D" w14:textId="77777777" w:rsidR="008846F3" w:rsidRDefault="008846F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2B07A" w14:textId="3B143C03" w:rsidR="008846F3" w:rsidRPr="008C1C95" w:rsidRDefault="008846F3" w:rsidP="008C1C95">
    <w:pPr>
      <w:pStyle w:val="Footer"/>
      <w:jc w:val="right"/>
    </w:pPr>
    <w:r>
      <w:fldChar w:fldCharType="begin"/>
    </w:r>
    <w:r>
      <w:instrText xml:space="preserve"> PAGE </w:instrText>
    </w:r>
    <w:r>
      <w:fldChar w:fldCharType="separate"/>
    </w:r>
    <w:r>
      <w:rPr>
        <w:noProof/>
      </w:rPr>
      <w:t>21</w:t>
    </w:r>
    <w:r>
      <w:fldChar w:fldCharType="end"/>
    </w:r>
    <w:r>
      <w:t xml:space="preserve"> of </w:t>
    </w:r>
    <w:r>
      <w:rPr>
        <w:noProof/>
      </w:rPr>
      <w:fldChar w:fldCharType="begin"/>
    </w:r>
    <w:r>
      <w:rPr>
        <w:noProof/>
      </w:rPr>
      <w:instrText xml:space="preserve"> NUMPAGES  </w:instrText>
    </w:r>
    <w:r>
      <w:rPr>
        <w:noProof/>
      </w:rPr>
      <w:fldChar w:fldCharType="separate"/>
    </w:r>
    <w:r>
      <w:rPr>
        <w:noProof/>
      </w:rPr>
      <w:t>63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157E4" w14:textId="77777777" w:rsidR="008846F3" w:rsidRDefault="008846F3" w:rsidP="00446BEE">
      <w:r>
        <w:separator/>
      </w:r>
    </w:p>
  </w:footnote>
  <w:footnote w:type="continuationSeparator" w:id="0">
    <w:p w14:paraId="1B316AC4" w14:textId="77777777" w:rsidR="008846F3" w:rsidRDefault="008846F3"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0F22A" w14:textId="600DDAE0" w:rsidR="008846F3" w:rsidRPr="00670FFB" w:rsidRDefault="008846F3" w:rsidP="00670FFB">
    <w:pPr>
      <w:pStyle w:val="Header"/>
      <w:jc w:val="right"/>
      <w:rPr>
        <w:b/>
        <w:bCs/>
        <w:sz w:val="22"/>
        <w:szCs w:val="22"/>
      </w:rPr>
    </w:pPr>
    <w:r w:rsidRPr="00685588">
      <w:rPr>
        <w:b/>
        <w:bCs/>
        <w:sz w:val="22"/>
        <w:szCs w:val="22"/>
      </w:rPr>
      <w:t>ITEM 3b</w:t>
    </w:r>
    <w:r>
      <w:rPr>
        <w:b/>
        <w:bCs/>
        <w:sz w:val="22"/>
        <w:szCs w:val="22"/>
      </w:rPr>
      <w:t>(</w:t>
    </w:r>
    <w:proofErr w:type="spellStart"/>
    <w:r>
      <w:rPr>
        <w:b/>
        <w:bCs/>
        <w:sz w:val="22"/>
        <w:szCs w:val="22"/>
      </w:rPr>
      <w:t>i</w:t>
    </w:r>
    <w:proofErr w:type="spellEnd"/>
    <w:r>
      <w:rPr>
        <w:b/>
        <w:bCs/>
        <w:sz w:val="22"/>
        <w:szCs w:val="22"/>
      </w:rPr>
      <w:t>)</w:t>
    </w:r>
    <w:r w:rsidRPr="00685588">
      <w:rPr>
        <w:b/>
        <w:bCs/>
        <w:sz w:val="22"/>
        <w:szCs w:val="22"/>
      </w:rPr>
      <w:t xml:space="preserve"> – Alcohol– consultation report</w:t>
    </w:r>
  </w:p>
  <w:p w14:paraId="686E1FB0" w14:textId="77777777" w:rsidR="008846F3" w:rsidRPr="00482C01" w:rsidRDefault="008846F3" w:rsidP="00670FFB">
    <w:pPr>
      <w:pStyle w:val="Header"/>
      <w:tabs>
        <w:tab w:val="left" w:pos="2768"/>
        <w:tab w:val="center" w:pos="4156"/>
      </w:tabs>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1"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2"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8"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10"/>
  </w:num>
  <w:num w:numId="3">
    <w:abstractNumId w:val="25"/>
  </w:num>
  <w:num w:numId="4">
    <w:abstractNumId w:val="11"/>
  </w:num>
  <w:num w:numId="5">
    <w:abstractNumId w:val="22"/>
  </w:num>
  <w:num w:numId="6">
    <w:abstractNumId w:val="1"/>
  </w:num>
  <w:num w:numId="7">
    <w:abstractNumId w:val="9"/>
  </w:num>
  <w:num w:numId="8">
    <w:abstractNumId w:val="20"/>
  </w:num>
  <w:num w:numId="9">
    <w:abstractNumId w:val="21"/>
  </w:num>
  <w:num w:numId="10">
    <w:abstractNumId w:val="4"/>
  </w:num>
  <w:num w:numId="11">
    <w:abstractNumId w:val="6"/>
  </w:num>
  <w:num w:numId="12">
    <w:abstractNumId w:val="2"/>
  </w:num>
  <w:num w:numId="13">
    <w:abstractNumId w:val="27"/>
  </w:num>
  <w:num w:numId="14">
    <w:abstractNumId w:val="13"/>
  </w:num>
  <w:num w:numId="15">
    <w:abstractNumId w:val="8"/>
  </w:num>
  <w:num w:numId="16">
    <w:abstractNumId w:val="18"/>
  </w:num>
  <w:num w:numId="17">
    <w:abstractNumId w:val="15"/>
  </w:num>
  <w:num w:numId="18">
    <w:abstractNumId w:val="19"/>
  </w:num>
  <w:num w:numId="19">
    <w:abstractNumId w:val="23"/>
  </w:num>
  <w:num w:numId="20">
    <w:abstractNumId w:val="5"/>
  </w:num>
  <w:num w:numId="21">
    <w:abstractNumId w:val="26"/>
  </w:num>
  <w:num w:numId="22">
    <w:abstractNumId w:val="0"/>
  </w:num>
  <w:num w:numId="23">
    <w:abstractNumId w:val="3"/>
  </w:num>
  <w:num w:numId="24">
    <w:abstractNumId w:val="24"/>
  </w:num>
  <w:num w:numId="25">
    <w:abstractNumId w:val="17"/>
  </w:num>
  <w:num w:numId="26">
    <w:abstractNumId w:val="16"/>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4"/>
  </w:num>
  <w:num w:numId="30">
    <w:abstractNumId w:val="12"/>
  </w:num>
  <w:num w:numId="31">
    <w:abstractNumId w:val="4"/>
  </w:num>
  <w:num w:numId="32">
    <w:abstractNumId w:val="4"/>
  </w:num>
  <w:num w:numId="33">
    <w:abstractNumId w:val="4"/>
  </w:num>
  <w:num w:numId="34">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4"/>
  </w:num>
  <w:num w:numId="37">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446A"/>
    <w:rsid w:val="00035D96"/>
    <w:rsid w:val="00036EE4"/>
    <w:rsid w:val="00037552"/>
    <w:rsid w:val="000414CD"/>
    <w:rsid w:val="000453F8"/>
    <w:rsid w:val="00050710"/>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B1301"/>
    <w:rsid w:val="000B1CBF"/>
    <w:rsid w:val="000B34B8"/>
    <w:rsid w:val="000B5939"/>
    <w:rsid w:val="000B5EBE"/>
    <w:rsid w:val="000C22B9"/>
    <w:rsid w:val="000C4D57"/>
    <w:rsid w:val="000C4EE8"/>
    <w:rsid w:val="000C7A5D"/>
    <w:rsid w:val="000D04B0"/>
    <w:rsid w:val="000D1487"/>
    <w:rsid w:val="000D3776"/>
    <w:rsid w:val="000E0E0D"/>
    <w:rsid w:val="000E4899"/>
    <w:rsid w:val="000E7E3C"/>
    <w:rsid w:val="000F3B49"/>
    <w:rsid w:val="000F6502"/>
    <w:rsid w:val="001043B0"/>
    <w:rsid w:val="00110A94"/>
    <w:rsid w:val="00110AD8"/>
    <w:rsid w:val="00112FAE"/>
    <w:rsid w:val="001131E2"/>
    <w:rsid w:val="001134E7"/>
    <w:rsid w:val="00121C0F"/>
    <w:rsid w:val="00124CBD"/>
    <w:rsid w:val="001252AE"/>
    <w:rsid w:val="00125557"/>
    <w:rsid w:val="001306F4"/>
    <w:rsid w:val="00130EC7"/>
    <w:rsid w:val="00134FDA"/>
    <w:rsid w:val="00135081"/>
    <w:rsid w:val="001352C4"/>
    <w:rsid w:val="00136466"/>
    <w:rsid w:val="001368F7"/>
    <w:rsid w:val="00140B46"/>
    <w:rsid w:val="001413FC"/>
    <w:rsid w:val="00145D3C"/>
    <w:rsid w:val="001503E8"/>
    <w:rsid w:val="00154516"/>
    <w:rsid w:val="00155A83"/>
    <w:rsid w:val="00156264"/>
    <w:rsid w:val="00156529"/>
    <w:rsid w:val="001579DA"/>
    <w:rsid w:val="00161EBC"/>
    <w:rsid w:val="00164CD5"/>
    <w:rsid w:val="00165770"/>
    <w:rsid w:val="00165B01"/>
    <w:rsid w:val="00166C1A"/>
    <w:rsid w:val="0017169E"/>
    <w:rsid w:val="0017396B"/>
    <w:rsid w:val="00175BE8"/>
    <w:rsid w:val="00175F5D"/>
    <w:rsid w:val="00177200"/>
    <w:rsid w:val="001779E5"/>
    <w:rsid w:val="00182263"/>
    <w:rsid w:val="0018281C"/>
    <w:rsid w:val="00185F6B"/>
    <w:rsid w:val="00187570"/>
    <w:rsid w:val="00192188"/>
    <w:rsid w:val="001936A7"/>
    <w:rsid w:val="00193D4B"/>
    <w:rsid w:val="00194E6C"/>
    <w:rsid w:val="00196653"/>
    <w:rsid w:val="00196E29"/>
    <w:rsid w:val="001976DA"/>
    <w:rsid w:val="001A056C"/>
    <w:rsid w:val="001A23E4"/>
    <w:rsid w:val="001A281B"/>
    <w:rsid w:val="001A3011"/>
    <w:rsid w:val="001A48E7"/>
    <w:rsid w:val="001A73CD"/>
    <w:rsid w:val="001B06E1"/>
    <w:rsid w:val="001B1619"/>
    <w:rsid w:val="001B187B"/>
    <w:rsid w:val="001B3C11"/>
    <w:rsid w:val="001B3DA1"/>
    <w:rsid w:val="001B3FEC"/>
    <w:rsid w:val="001B5300"/>
    <w:rsid w:val="001B65B3"/>
    <w:rsid w:val="001B6878"/>
    <w:rsid w:val="001B6DC2"/>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F20"/>
    <w:rsid w:val="001F1315"/>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9AD"/>
    <w:rsid w:val="00224AEE"/>
    <w:rsid w:val="00225FF4"/>
    <w:rsid w:val="00230A13"/>
    <w:rsid w:val="002331C6"/>
    <w:rsid w:val="00236B76"/>
    <w:rsid w:val="002408EA"/>
    <w:rsid w:val="00241410"/>
    <w:rsid w:val="002549B2"/>
    <w:rsid w:val="002563DF"/>
    <w:rsid w:val="0026014A"/>
    <w:rsid w:val="0026108E"/>
    <w:rsid w:val="002614ED"/>
    <w:rsid w:val="00265142"/>
    <w:rsid w:val="00266AA6"/>
    <w:rsid w:val="00266B50"/>
    <w:rsid w:val="00270605"/>
    <w:rsid w:val="00271804"/>
    <w:rsid w:val="00271857"/>
    <w:rsid w:val="00276AC9"/>
    <w:rsid w:val="00277ED2"/>
    <w:rsid w:val="00280F8A"/>
    <w:rsid w:val="00286537"/>
    <w:rsid w:val="00286C3A"/>
    <w:rsid w:val="00287467"/>
    <w:rsid w:val="00291A5B"/>
    <w:rsid w:val="00292B2C"/>
    <w:rsid w:val="0029330E"/>
    <w:rsid w:val="002A5503"/>
    <w:rsid w:val="002A6812"/>
    <w:rsid w:val="002A7339"/>
    <w:rsid w:val="002A7A24"/>
    <w:rsid w:val="002B565A"/>
    <w:rsid w:val="002B71D2"/>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1768"/>
    <w:rsid w:val="0030244C"/>
    <w:rsid w:val="003030A7"/>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1432"/>
    <w:rsid w:val="00362EE3"/>
    <w:rsid w:val="00365698"/>
    <w:rsid w:val="00367685"/>
    <w:rsid w:val="00367A82"/>
    <w:rsid w:val="00370ACD"/>
    <w:rsid w:val="00371E29"/>
    <w:rsid w:val="003722FA"/>
    <w:rsid w:val="003731E6"/>
    <w:rsid w:val="00373EA4"/>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B028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F0EB9"/>
    <w:rsid w:val="003F2EC0"/>
    <w:rsid w:val="003F40D1"/>
    <w:rsid w:val="003F42F7"/>
    <w:rsid w:val="003F540E"/>
    <w:rsid w:val="003F694A"/>
    <w:rsid w:val="003F7CE6"/>
    <w:rsid w:val="003F7D78"/>
    <w:rsid w:val="00405B03"/>
    <w:rsid w:val="00405FDF"/>
    <w:rsid w:val="004068EA"/>
    <w:rsid w:val="004075B6"/>
    <w:rsid w:val="00410E4D"/>
    <w:rsid w:val="00411C38"/>
    <w:rsid w:val="0041238E"/>
    <w:rsid w:val="004150FB"/>
    <w:rsid w:val="00420952"/>
    <w:rsid w:val="00422E2D"/>
    <w:rsid w:val="00423C0E"/>
    <w:rsid w:val="00423DB4"/>
    <w:rsid w:val="0042425C"/>
    <w:rsid w:val="004247FB"/>
    <w:rsid w:val="004271A0"/>
    <w:rsid w:val="004306C0"/>
    <w:rsid w:val="00442D76"/>
    <w:rsid w:val="004440AF"/>
    <w:rsid w:val="00446BEE"/>
    <w:rsid w:val="00450E6D"/>
    <w:rsid w:val="004518F7"/>
    <w:rsid w:val="0045334C"/>
    <w:rsid w:val="004539A8"/>
    <w:rsid w:val="004539D9"/>
    <w:rsid w:val="00456B1D"/>
    <w:rsid w:val="00461C01"/>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D1267"/>
    <w:rsid w:val="004D26AD"/>
    <w:rsid w:val="004D2897"/>
    <w:rsid w:val="004D39E2"/>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9CF"/>
    <w:rsid w:val="00525DD1"/>
    <w:rsid w:val="00527A29"/>
    <w:rsid w:val="005343E1"/>
    <w:rsid w:val="005353CB"/>
    <w:rsid w:val="00545970"/>
    <w:rsid w:val="00550783"/>
    <w:rsid w:val="005508EE"/>
    <w:rsid w:val="005536FB"/>
    <w:rsid w:val="00555CC8"/>
    <w:rsid w:val="00556B58"/>
    <w:rsid w:val="005577FA"/>
    <w:rsid w:val="0056425E"/>
    <w:rsid w:val="00565745"/>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5C8B"/>
    <w:rsid w:val="005B6D38"/>
    <w:rsid w:val="005B73E7"/>
    <w:rsid w:val="005C05E1"/>
    <w:rsid w:val="005C3893"/>
    <w:rsid w:val="005C7DB5"/>
    <w:rsid w:val="005D15B9"/>
    <w:rsid w:val="005D1E0A"/>
    <w:rsid w:val="005D352A"/>
    <w:rsid w:val="005D4C95"/>
    <w:rsid w:val="005E0AC1"/>
    <w:rsid w:val="005E437F"/>
    <w:rsid w:val="005E58ED"/>
    <w:rsid w:val="005E62A7"/>
    <w:rsid w:val="005E6B30"/>
    <w:rsid w:val="005F25FD"/>
    <w:rsid w:val="005F3989"/>
    <w:rsid w:val="005F3C5C"/>
    <w:rsid w:val="005F5AFD"/>
    <w:rsid w:val="005F6BB8"/>
    <w:rsid w:val="005F6F0A"/>
    <w:rsid w:val="005F7681"/>
    <w:rsid w:val="00601291"/>
    <w:rsid w:val="0060351B"/>
    <w:rsid w:val="00607959"/>
    <w:rsid w:val="0061221F"/>
    <w:rsid w:val="00614078"/>
    <w:rsid w:val="006150A0"/>
    <w:rsid w:val="0062228B"/>
    <w:rsid w:val="00624430"/>
    <w:rsid w:val="00625AEE"/>
    <w:rsid w:val="00627687"/>
    <w:rsid w:val="006276D1"/>
    <w:rsid w:val="006279C2"/>
    <w:rsid w:val="00637F2A"/>
    <w:rsid w:val="00642C45"/>
    <w:rsid w:val="0064313B"/>
    <w:rsid w:val="006434DF"/>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C0C61"/>
    <w:rsid w:val="006D4325"/>
    <w:rsid w:val="006D55A6"/>
    <w:rsid w:val="006D6BD0"/>
    <w:rsid w:val="006E09CB"/>
    <w:rsid w:val="006E2124"/>
    <w:rsid w:val="006E23A2"/>
    <w:rsid w:val="006E303F"/>
    <w:rsid w:val="006E4E37"/>
    <w:rsid w:val="006E5D76"/>
    <w:rsid w:val="006F17D4"/>
    <w:rsid w:val="006F255A"/>
    <w:rsid w:val="006F2843"/>
    <w:rsid w:val="006F6463"/>
    <w:rsid w:val="0070542C"/>
    <w:rsid w:val="007067D1"/>
    <w:rsid w:val="00713287"/>
    <w:rsid w:val="007136A7"/>
    <w:rsid w:val="007139DD"/>
    <w:rsid w:val="007143AC"/>
    <w:rsid w:val="00715DF6"/>
    <w:rsid w:val="00716007"/>
    <w:rsid w:val="00716835"/>
    <w:rsid w:val="00716ACF"/>
    <w:rsid w:val="007210C5"/>
    <w:rsid w:val="00726FF0"/>
    <w:rsid w:val="00727230"/>
    <w:rsid w:val="00730AA4"/>
    <w:rsid w:val="00732C44"/>
    <w:rsid w:val="00734CC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B1A6C"/>
    <w:rsid w:val="007B5378"/>
    <w:rsid w:val="007C1642"/>
    <w:rsid w:val="007C33F3"/>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74B0"/>
    <w:rsid w:val="0082752E"/>
    <w:rsid w:val="008318F6"/>
    <w:rsid w:val="0083313E"/>
    <w:rsid w:val="008331BB"/>
    <w:rsid w:val="008338B5"/>
    <w:rsid w:val="00833D43"/>
    <w:rsid w:val="00840FF7"/>
    <w:rsid w:val="00841169"/>
    <w:rsid w:val="00844032"/>
    <w:rsid w:val="008443D8"/>
    <w:rsid w:val="008445E7"/>
    <w:rsid w:val="00847D3A"/>
    <w:rsid w:val="00855549"/>
    <w:rsid w:val="0086032D"/>
    <w:rsid w:val="00861B3D"/>
    <w:rsid w:val="00862879"/>
    <w:rsid w:val="00865CE7"/>
    <w:rsid w:val="0086701C"/>
    <w:rsid w:val="00867262"/>
    <w:rsid w:val="00870BDD"/>
    <w:rsid w:val="008717F1"/>
    <w:rsid w:val="00876D05"/>
    <w:rsid w:val="00876F5C"/>
    <w:rsid w:val="00880ED3"/>
    <w:rsid w:val="00883721"/>
    <w:rsid w:val="008846F3"/>
    <w:rsid w:val="00890137"/>
    <w:rsid w:val="008904D0"/>
    <w:rsid w:val="008924E3"/>
    <w:rsid w:val="0089270D"/>
    <w:rsid w:val="008A1DAE"/>
    <w:rsid w:val="008A247E"/>
    <w:rsid w:val="008A2C2A"/>
    <w:rsid w:val="008A35A2"/>
    <w:rsid w:val="008A3D62"/>
    <w:rsid w:val="008A6605"/>
    <w:rsid w:val="008B183A"/>
    <w:rsid w:val="008B4B98"/>
    <w:rsid w:val="008C183F"/>
    <w:rsid w:val="008C1C95"/>
    <w:rsid w:val="008C3D9F"/>
    <w:rsid w:val="008C4122"/>
    <w:rsid w:val="008C669E"/>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61C4"/>
    <w:rsid w:val="009019A9"/>
    <w:rsid w:val="00904368"/>
    <w:rsid w:val="00904953"/>
    <w:rsid w:val="009052F5"/>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E8B"/>
    <w:rsid w:val="009460E7"/>
    <w:rsid w:val="00947FDB"/>
    <w:rsid w:val="00952219"/>
    <w:rsid w:val="009539B0"/>
    <w:rsid w:val="009543A4"/>
    <w:rsid w:val="00955F17"/>
    <w:rsid w:val="009562D0"/>
    <w:rsid w:val="00957124"/>
    <w:rsid w:val="00960B9B"/>
    <w:rsid w:val="00960CC3"/>
    <w:rsid w:val="0096180D"/>
    <w:rsid w:val="00961E3B"/>
    <w:rsid w:val="00962360"/>
    <w:rsid w:val="009669AD"/>
    <w:rsid w:val="00966EB0"/>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775"/>
    <w:rsid w:val="009A75C4"/>
    <w:rsid w:val="009B0897"/>
    <w:rsid w:val="009B276A"/>
    <w:rsid w:val="009B3223"/>
    <w:rsid w:val="009B4063"/>
    <w:rsid w:val="009B52E5"/>
    <w:rsid w:val="009C0968"/>
    <w:rsid w:val="009C1354"/>
    <w:rsid w:val="009C3C0C"/>
    <w:rsid w:val="009C3CDC"/>
    <w:rsid w:val="009C5ADA"/>
    <w:rsid w:val="009C6214"/>
    <w:rsid w:val="009C77BF"/>
    <w:rsid w:val="009D02ED"/>
    <w:rsid w:val="009D1D56"/>
    <w:rsid w:val="009D1EB8"/>
    <w:rsid w:val="009D49AA"/>
    <w:rsid w:val="009D4FBB"/>
    <w:rsid w:val="009D7602"/>
    <w:rsid w:val="009E3151"/>
    <w:rsid w:val="009E680B"/>
    <w:rsid w:val="009F1902"/>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4094A"/>
    <w:rsid w:val="00A426BE"/>
    <w:rsid w:val="00A526EF"/>
    <w:rsid w:val="00A53E97"/>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5CBC"/>
    <w:rsid w:val="00AA74EB"/>
    <w:rsid w:val="00AA7A0F"/>
    <w:rsid w:val="00AB09A9"/>
    <w:rsid w:val="00AB1BBA"/>
    <w:rsid w:val="00AB3D08"/>
    <w:rsid w:val="00AB487A"/>
    <w:rsid w:val="00AB5614"/>
    <w:rsid w:val="00AB744E"/>
    <w:rsid w:val="00AC2019"/>
    <w:rsid w:val="00AC2382"/>
    <w:rsid w:val="00AC63A6"/>
    <w:rsid w:val="00AC7C93"/>
    <w:rsid w:val="00AD09F8"/>
    <w:rsid w:val="00AD23FF"/>
    <w:rsid w:val="00AD3BCE"/>
    <w:rsid w:val="00AD56B1"/>
    <w:rsid w:val="00AD7CB3"/>
    <w:rsid w:val="00AE0661"/>
    <w:rsid w:val="00AE22A6"/>
    <w:rsid w:val="00AE38DB"/>
    <w:rsid w:val="00AE495F"/>
    <w:rsid w:val="00AE537D"/>
    <w:rsid w:val="00AE5576"/>
    <w:rsid w:val="00AE5854"/>
    <w:rsid w:val="00AE76CB"/>
    <w:rsid w:val="00AF108A"/>
    <w:rsid w:val="00AF10F5"/>
    <w:rsid w:val="00AF1393"/>
    <w:rsid w:val="00AF5D31"/>
    <w:rsid w:val="00AF6DD8"/>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2A36"/>
    <w:rsid w:val="00B265EB"/>
    <w:rsid w:val="00B27031"/>
    <w:rsid w:val="00B307EC"/>
    <w:rsid w:val="00B316C3"/>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FC8"/>
    <w:rsid w:val="00BC7ABB"/>
    <w:rsid w:val="00BD2A8E"/>
    <w:rsid w:val="00BD3051"/>
    <w:rsid w:val="00BD38BB"/>
    <w:rsid w:val="00BD4879"/>
    <w:rsid w:val="00BD50F7"/>
    <w:rsid w:val="00BD674E"/>
    <w:rsid w:val="00BE10A8"/>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130C8"/>
    <w:rsid w:val="00C13168"/>
    <w:rsid w:val="00C13F60"/>
    <w:rsid w:val="00C14404"/>
    <w:rsid w:val="00C203C9"/>
    <w:rsid w:val="00C22E43"/>
    <w:rsid w:val="00C23238"/>
    <w:rsid w:val="00C235DF"/>
    <w:rsid w:val="00C2539E"/>
    <w:rsid w:val="00C278DE"/>
    <w:rsid w:val="00C2796B"/>
    <w:rsid w:val="00C3004B"/>
    <w:rsid w:val="00C31F4C"/>
    <w:rsid w:val="00C3209A"/>
    <w:rsid w:val="00C32ADC"/>
    <w:rsid w:val="00C35755"/>
    <w:rsid w:val="00C42E13"/>
    <w:rsid w:val="00C4427F"/>
    <w:rsid w:val="00C47DDE"/>
    <w:rsid w:val="00C50912"/>
    <w:rsid w:val="00C50FF0"/>
    <w:rsid w:val="00C56073"/>
    <w:rsid w:val="00C578C1"/>
    <w:rsid w:val="00C57E04"/>
    <w:rsid w:val="00C63347"/>
    <w:rsid w:val="00C6387A"/>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6681"/>
    <w:rsid w:val="00CA77AE"/>
    <w:rsid w:val="00CB0A27"/>
    <w:rsid w:val="00CB35D9"/>
    <w:rsid w:val="00CB4A8A"/>
    <w:rsid w:val="00CB60DD"/>
    <w:rsid w:val="00CB6E1F"/>
    <w:rsid w:val="00CB7E4D"/>
    <w:rsid w:val="00CC04DE"/>
    <w:rsid w:val="00CC12E7"/>
    <w:rsid w:val="00CC3F84"/>
    <w:rsid w:val="00CC6E2D"/>
    <w:rsid w:val="00CD24A8"/>
    <w:rsid w:val="00CD315A"/>
    <w:rsid w:val="00CD319A"/>
    <w:rsid w:val="00CD5502"/>
    <w:rsid w:val="00CE0526"/>
    <w:rsid w:val="00CE1ED9"/>
    <w:rsid w:val="00CE3665"/>
    <w:rsid w:val="00CE4F42"/>
    <w:rsid w:val="00CF0BB4"/>
    <w:rsid w:val="00CF1333"/>
    <w:rsid w:val="00CF1BB4"/>
    <w:rsid w:val="00CF2FF8"/>
    <w:rsid w:val="00CF3F6B"/>
    <w:rsid w:val="00CF4851"/>
    <w:rsid w:val="00CF58B7"/>
    <w:rsid w:val="00CF5DD6"/>
    <w:rsid w:val="00D0069F"/>
    <w:rsid w:val="00D007C0"/>
    <w:rsid w:val="00D05493"/>
    <w:rsid w:val="00D11C27"/>
    <w:rsid w:val="00D13EFE"/>
    <w:rsid w:val="00D148D5"/>
    <w:rsid w:val="00D16E6A"/>
    <w:rsid w:val="00D1792B"/>
    <w:rsid w:val="00D224A1"/>
    <w:rsid w:val="00D2279D"/>
    <w:rsid w:val="00D2772A"/>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5EE7"/>
    <w:rsid w:val="00DF1EC1"/>
    <w:rsid w:val="00DF343E"/>
    <w:rsid w:val="00DF67C3"/>
    <w:rsid w:val="00DF6CEB"/>
    <w:rsid w:val="00E0098A"/>
    <w:rsid w:val="00E009D9"/>
    <w:rsid w:val="00E03F71"/>
    <w:rsid w:val="00E045EE"/>
    <w:rsid w:val="00E06ED0"/>
    <w:rsid w:val="00E1082D"/>
    <w:rsid w:val="00E130CB"/>
    <w:rsid w:val="00E14934"/>
    <w:rsid w:val="00E172BE"/>
    <w:rsid w:val="00E2160E"/>
    <w:rsid w:val="00E24E02"/>
    <w:rsid w:val="00E24E18"/>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D246E"/>
    <w:rsid w:val="00ED379C"/>
    <w:rsid w:val="00ED4D08"/>
    <w:rsid w:val="00ED5834"/>
    <w:rsid w:val="00ED6AAF"/>
    <w:rsid w:val="00EE065C"/>
    <w:rsid w:val="00EE3926"/>
    <w:rsid w:val="00EE5D34"/>
    <w:rsid w:val="00EE776F"/>
    <w:rsid w:val="00EF319C"/>
    <w:rsid w:val="00EF3258"/>
    <w:rsid w:val="00EF7C4A"/>
    <w:rsid w:val="00F00846"/>
    <w:rsid w:val="00F02496"/>
    <w:rsid w:val="00F027E4"/>
    <w:rsid w:val="00F055F1"/>
    <w:rsid w:val="00F05A46"/>
    <w:rsid w:val="00F15458"/>
    <w:rsid w:val="00F158C7"/>
    <w:rsid w:val="00F162F4"/>
    <w:rsid w:val="00F16C11"/>
    <w:rsid w:val="00F22278"/>
    <w:rsid w:val="00F248EC"/>
    <w:rsid w:val="00F25246"/>
    <w:rsid w:val="00F307D6"/>
    <w:rsid w:val="00F31A8E"/>
    <w:rsid w:val="00F32C2D"/>
    <w:rsid w:val="00F33A4C"/>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661C"/>
    <w:rsid w:val="00F6682D"/>
    <w:rsid w:val="00F701C7"/>
    <w:rsid w:val="00F7531F"/>
    <w:rsid w:val="00F7721E"/>
    <w:rsid w:val="00F77823"/>
    <w:rsid w:val="00F77FD4"/>
    <w:rsid w:val="00F81C15"/>
    <w:rsid w:val="00F82391"/>
    <w:rsid w:val="00F8333E"/>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5BA"/>
    <w:rsid w:val="00FD0638"/>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ecimalSymbol w:val="."/>
  <w:listSeparator w:val=","/>
  <w14:docId w14:val="0327BEC1"/>
  <w15:docId w15:val="{CA0667E6-99B1-4C44-B71A-3329F4E4C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A1DE1"/>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semiHidden/>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data-and-information/publications/statistical/statistics-on-alcohol/statistics-on-alcohol-england-2017" TargetMode="External"/><Relationship Id="rId13" Type="http://schemas.openxmlformats.org/officeDocument/2006/relationships/hyperlink" Target="file:///\\NICE\Data\Users\ProfileFolders\skeane\Desktop\Hypertension%20in%20adults." TargetMode="External"/><Relationship Id="rId18" Type="http://schemas.openxmlformats.org/officeDocument/2006/relationships/hyperlink" Target="https://www.nice.org.uk/guidance/ph24" TargetMode="External"/><Relationship Id="rId26" Type="http://schemas.openxmlformats.org/officeDocument/2006/relationships/hyperlink" Target="https://www.longtermplan.nhs.uk/publication/nhs-long-term-plan/" TargetMode="External"/><Relationship Id="rId3" Type="http://schemas.openxmlformats.org/officeDocument/2006/relationships/styles" Target="styles.xml"/><Relationship Id="rId21" Type="http://schemas.openxmlformats.org/officeDocument/2006/relationships/hyperlink" Target="https://www.nice.org.uk/guidance/cg185" TargetMode="External"/><Relationship Id="rId34" Type="http://schemas.openxmlformats.org/officeDocument/2006/relationships/hyperlink" Target="https://www.ncbi.nlm.nih.gov/pubmed/?term=Stam%20BE%5BAuthor%5D&amp;cauthor=true&amp;cauthor_uid=12975389" TargetMode="External"/><Relationship Id="rId7" Type="http://schemas.openxmlformats.org/officeDocument/2006/relationships/endnotes" Target="endnotes.xml"/><Relationship Id="rId12" Type="http://schemas.openxmlformats.org/officeDocument/2006/relationships/hyperlink" Target="https://www.nice.org.uk/guidance/ph24" TargetMode="External"/><Relationship Id="rId17" Type="http://schemas.openxmlformats.org/officeDocument/2006/relationships/hyperlink" Target="https://www.nice.org.uk/guidance/cg123" TargetMode="External"/><Relationship Id="rId25" Type="http://schemas.openxmlformats.org/officeDocument/2006/relationships/hyperlink" Target="https://www.nice.org.uk/guidance/cg181" TargetMode="External"/><Relationship Id="rId33" Type="http://schemas.openxmlformats.org/officeDocument/2006/relationships/hyperlink" Target="https://www.gov.uk/government/publications/alcohol-consumption-advice-on-low-risk-drinking" TargetMode="External"/><Relationship Id="rId2" Type="http://schemas.openxmlformats.org/officeDocument/2006/relationships/numbering" Target="numbering.xml"/><Relationship Id="rId16" Type="http://schemas.openxmlformats.org/officeDocument/2006/relationships/hyperlink" Target="https://www.nice.org.uk/guidance/cg123" TargetMode="External"/><Relationship Id="rId20" Type="http://schemas.openxmlformats.org/officeDocument/2006/relationships/hyperlink" Target="https://www.nice.org.uk/guidance/cg178" TargetMode="External"/><Relationship Id="rId29" Type="http://schemas.openxmlformats.org/officeDocument/2006/relationships/hyperlink" Target="https://legacyscreening.phe.org.uk/screening-recommendations.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conditions/schizophrenia/living-with/" TargetMode="External"/><Relationship Id="rId24" Type="http://schemas.openxmlformats.org/officeDocument/2006/relationships/hyperlink" Target="https://www.nice.org.uk/guidance/cg180" TargetMode="External"/><Relationship Id="rId32" Type="http://schemas.openxmlformats.org/officeDocument/2006/relationships/hyperlink" Target="https://www.gov.uk/government/publications/alcohol-consumption-advice-on-low-risk-drinking"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NICE\Data\Users\ProfileFolders\skeane\Desktop\Hypertension%20in%20adults." TargetMode="External"/><Relationship Id="rId23" Type="http://schemas.openxmlformats.org/officeDocument/2006/relationships/hyperlink" Target="https://www.nice.org.uk/guidance/cg181" TargetMode="External"/><Relationship Id="rId28" Type="http://schemas.openxmlformats.org/officeDocument/2006/relationships/footer" Target="footer1.xml"/><Relationship Id="rId36" Type="http://schemas.openxmlformats.org/officeDocument/2006/relationships/fontTable" Target="fontTable.xml"/><Relationship Id="rId10" Type="http://schemas.openxmlformats.org/officeDocument/2006/relationships/hyperlink" Target="https://fingertips.phe.org.uk/profile/local-alcohol-profiles" TargetMode="External"/><Relationship Id="rId19" Type="http://schemas.openxmlformats.org/officeDocument/2006/relationships/hyperlink" Target="https://www.nice.org.uk/guidance/cg120" TargetMode="External"/><Relationship Id="rId31" Type="http://schemas.openxmlformats.org/officeDocument/2006/relationships/hyperlink" Target="https://legacyscreening.phe.org.uk/screening-recommendations.php" TargetMode="External"/><Relationship Id="rId4" Type="http://schemas.openxmlformats.org/officeDocument/2006/relationships/settings" Target="settings.xml"/><Relationship Id="rId9" Type="http://schemas.openxmlformats.org/officeDocument/2006/relationships/hyperlink" Target="https://www.england.nhs.uk/publication/next-steps-on-the-nhs-five-year-forward-view/" TargetMode="External"/><Relationship Id="rId14" Type="http://schemas.openxmlformats.org/officeDocument/2006/relationships/hyperlink" Target="https://www.nice.org.uk/guidance/ph24" TargetMode="External"/><Relationship Id="rId22" Type="http://schemas.openxmlformats.org/officeDocument/2006/relationships/hyperlink" Target="https://www.nice.org.uk/guidance/cg180" TargetMode="External"/><Relationship Id="rId27" Type="http://schemas.openxmlformats.org/officeDocument/2006/relationships/header" Target="header1.xml"/><Relationship Id="rId30" Type="http://schemas.openxmlformats.org/officeDocument/2006/relationships/hyperlink" Target="https://www.gov.uk/government/publications/alcohol-consumption-advice-on-low-risk-drinking" TargetMode="External"/><Relationship Id="rId35" Type="http://schemas.openxmlformats.org/officeDocument/2006/relationships/hyperlink" Target="https://www.ncbi.nlm.nih.gov/pubmed/129753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E7484-105F-4EBC-B790-8E28FC98D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5B23A49E</Template>
  <TotalTime>1</TotalTime>
  <Pages>27</Pages>
  <Words>6682</Words>
  <Characters>41075</Characters>
  <Application>Microsoft Office Word</Application>
  <DocSecurity>0</DocSecurity>
  <Lines>342</Lines>
  <Paragraphs>95</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47662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Terence Lacey</dc:creator>
  <cp:keywords/>
  <cp:lastModifiedBy>Gaynor Clarkson</cp:lastModifiedBy>
  <cp:revision>2</cp:revision>
  <cp:lastPrinted>2019-05-24T10:50:00Z</cp:lastPrinted>
  <dcterms:created xsi:type="dcterms:W3CDTF">2019-10-22T16:07:00Z</dcterms:created>
  <dcterms:modified xsi:type="dcterms:W3CDTF">2019-10-22T16:07:00Z</dcterms:modified>
</cp:coreProperties>
</file>