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480A55AC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bookmarkStart w:id="0" w:name="_GoBack"/>
      <w:bookmarkEnd w:id="0"/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289B155F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A93F31">
        <w:rPr>
          <w:rFonts w:ascii="Arial" w:hAnsi="Arial"/>
          <w:b/>
          <w:kern w:val="28"/>
          <w:sz w:val="32"/>
          <w:szCs w:val="32"/>
          <w:lang w:eastAsia="x-none"/>
        </w:rPr>
        <w:t>7</w:t>
      </w:r>
      <w:r w:rsidR="00902712">
        <w:rPr>
          <w:rFonts w:ascii="Arial" w:hAnsi="Arial"/>
          <w:b/>
          <w:kern w:val="28"/>
          <w:sz w:val="32"/>
          <w:szCs w:val="32"/>
          <w:lang w:eastAsia="x-none"/>
        </w:rPr>
        <w:t>8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2BB8FD20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EB5CAB">
        <w:t>August</w:t>
      </w:r>
      <w:r>
        <w:t xml:space="preserve"> 201</w:t>
      </w:r>
      <w:r w:rsidR="00486690">
        <w:t>9</w:t>
      </w:r>
    </w:p>
    <w:p w14:paraId="141E7EF9" w14:textId="72D3725D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2776CC3" w14:textId="71BBADE0" w:rsidR="00311207" w:rsidRDefault="001B1627" w:rsidP="00E26C62">
      <w:pPr>
        <w:pStyle w:val="NICEnormal"/>
        <w:rPr>
          <w:lang w:val="en-GB" w:eastAsia="en-GB"/>
        </w:rPr>
      </w:pPr>
      <w:r>
        <w:t>NM1</w:t>
      </w:r>
      <w:r w:rsidR="00A93F31">
        <w:t>7</w:t>
      </w:r>
      <w:r w:rsidR="00902712">
        <w:t>8</w:t>
      </w:r>
      <w:r w:rsidR="005D68DB">
        <w:t>:</w:t>
      </w:r>
      <w:r w:rsidR="00CC07FD" w:rsidRPr="00A55A82">
        <w:t xml:space="preserve"> </w:t>
      </w:r>
      <w:r w:rsidR="00902712" w:rsidRPr="00902712">
        <w:rPr>
          <w:lang w:val="en-GB" w:eastAsia="en-GB"/>
        </w:rPr>
        <w:t xml:space="preserve">The percentage of patients with a new diagnosis of depression or anxiety </w:t>
      </w:r>
      <w:r w:rsidR="00C72159">
        <w:rPr>
          <w:lang w:val="en-GB" w:eastAsia="en-GB"/>
        </w:rPr>
        <w:t>and</w:t>
      </w:r>
      <w:r w:rsidR="00902712" w:rsidRPr="00902712">
        <w:rPr>
          <w:lang w:val="en-GB" w:eastAsia="en-GB"/>
        </w:rPr>
        <w:t xml:space="preserve"> a FAST score of ≥3 or AUDIT-C score of ≥5 who have received brief intervention to help them reduce their alcohol related risk within 3 months of the score being record</w:t>
      </w:r>
      <w:r w:rsidR="00902712">
        <w:rPr>
          <w:lang w:val="en-GB" w:eastAsia="en-GB"/>
        </w:rPr>
        <w:t>ed.</w:t>
      </w:r>
    </w:p>
    <w:p w14:paraId="3AF279EB" w14:textId="77777777" w:rsidR="000A17BD" w:rsidRDefault="000A17BD" w:rsidP="00B733A8">
      <w:pPr>
        <w:pStyle w:val="Heading1"/>
      </w:pPr>
      <w:r>
        <w:t>Introduction</w:t>
      </w:r>
    </w:p>
    <w:p w14:paraId="3E7F0C41" w14:textId="4E7B2335" w:rsidR="000E4A62" w:rsidRPr="000E4A62" w:rsidRDefault="000E4A62" w:rsidP="000E4A62">
      <w:pPr>
        <w:pStyle w:val="Paragraphnonumbers"/>
        <w:spacing w:after="120" w:line="360" w:lineRule="auto"/>
        <w:rPr>
          <w:lang w:val="en-GB" w:eastAsia="en-GB"/>
        </w:rPr>
      </w:pPr>
      <w:r w:rsidRPr="000E4A62">
        <w:rPr>
          <w:lang w:val="en-GB" w:eastAsia="en-GB"/>
        </w:rPr>
        <w:t>Alcohol is a cause of significant public health burden</w:t>
      </w:r>
      <w:r w:rsidR="00452F57">
        <w:rPr>
          <w:lang w:val="en-GB" w:eastAsia="en-GB"/>
        </w:rPr>
        <w:t>,</w:t>
      </w:r>
      <w:r w:rsidRPr="000E4A62">
        <w:rPr>
          <w:lang w:val="en-GB" w:eastAsia="en-GB"/>
        </w:rPr>
        <w:t xml:space="preserve"> but use is widespread amongst most groups of society. Alcohol is the leading cause of ill-health, early mortality and disability in those aged 15-49 years of </w:t>
      </w:r>
      <w:r w:rsidR="00565FE2" w:rsidRPr="00A93F31">
        <w:rPr>
          <w:lang w:val="en-GB" w:eastAsia="en-GB"/>
        </w:rPr>
        <w:t>age</w:t>
      </w:r>
      <w:r w:rsidR="00565FE2">
        <w:rPr>
          <w:lang w:val="en-GB" w:eastAsia="en-GB"/>
        </w:rPr>
        <w:t xml:space="preserve"> </w:t>
      </w:r>
      <w:r w:rsidR="00565FE2" w:rsidRPr="00D77D53">
        <w:rPr>
          <w:lang w:val="en-GB" w:eastAsia="en-GB"/>
        </w:rPr>
        <w:t>(</w:t>
      </w:r>
      <w:hyperlink r:id="rId8" w:history="1">
        <w:r w:rsidR="00565FE2" w:rsidRPr="00D77D53">
          <w:rPr>
            <w:rStyle w:val="Hyperlink"/>
            <w:lang w:val="en-GB" w:eastAsia="en-GB"/>
          </w:rPr>
          <w:t>NHS Digital 2017b, Statistics on alcohol</w:t>
        </w:r>
      </w:hyperlink>
      <w:r w:rsidR="00565FE2" w:rsidRPr="00D77D53">
        <w:rPr>
          <w:lang w:val="en-GB" w:eastAsia="en-GB"/>
        </w:rPr>
        <w:t>)</w:t>
      </w:r>
      <w:r w:rsidRPr="000E4A62">
        <w:rPr>
          <w:lang w:val="en-GB" w:eastAsia="en-GB"/>
        </w:rPr>
        <w:t xml:space="preserve">. Alcohol misuse contributes to 200 health conditions including depression. It is sometimes </w:t>
      </w:r>
      <w:r w:rsidR="00F73954">
        <w:t>used by people to self-manage symptoms of anxie</w:t>
      </w:r>
      <w:r w:rsidR="00F73954">
        <w:rPr>
          <w:lang w:val="en-US"/>
        </w:rPr>
        <w:t>ty</w:t>
      </w:r>
      <w:r w:rsidRPr="000E4A62">
        <w:rPr>
          <w:lang w:val="en-GB" w:eastAsia="en-GB"/>
        </w:rPr>
        <w:t xml:space="preserve"> and depression but is likely to make those symptoms worse. In 2017/18 there were 37,285 admission episodes for mental and behavioural disorders due to the use of alcohol</w:t>
      </w:r>
      <w:r w:rsidR="00582525">
        <w:rPr>
          <w:lang w:val="en-GB" w:eastAsia="en-GB"/>
        </w:rPr>
        <w:t xml:space="preserve">. </w:t>
      </w:r>
      <w:r w:rsidRPr="000E4A62">
        <w:rPr>
          <w:lang w:val="en-GB" w:eastAsia="en-GB"/>
        </w:rPr>
        <w:t>Tools such as AUDIT-C and FAST can help to identify at risk drinkers who may not be alcohol dependent but drink too much.</w:t>
      </w:r>
    </w:p>
    <w:p w14:paraId="18357C65" w14:textId="7CA463E6" w:rsidR="00114F5F" w:rsidRPr="00114F5F" w:rsidRDefault="000E4A62" w:rsidP="000E4A62">
      <w:pPr>
        <w:pStyle w:val="Paragraphnonumbers"/>
        <w:spacing w:after="120" w:line="360" w:lineRule="auto"/>
        <w:rPr>
          <w:lang w:val="en-GB" w:eastAsia="en-GB"/>
        </w:rPr>
      </w:pPr>
      <w:r w:rsidRPr="000E4A62">
        <w:rPr>
          <w:lang w:val="en-GB" w:eastAsia="en-GB"/>
        </w:rPr>
        <w:t>Brief intervention can either comprise of a short session of structured brief advice or an extended brief intervention using motivation techniques. Reviews have shown that interventions in primary care are effective in reducing alcohol consumption (</w:t>
      </w:r>
      <w:hyperlink r:id="rId9" w:history="1">
        <w:r w:rsidRPr="00582525">
          <w:rPr>
            <w:rStyle w:val="Hyperlink"/>
            <w:lang w:val="en-GB" w:eastAsia="en-GB"/>
          </w:rPr>
          <w:t>Kaner et al. 2018</w:t>
        </w:r>
      </w:hyperlink>
      <w:r w:rsidRPr="000E4A62">
        <w:rPr>
          <w:lang w:val="en-GB" w:eastAsia="en-GB"/>
        </w:rPr>
        <w:t>). This indicator is intended to identify those people with depression or anxiety who have been given advice to reduce alcohol consumption to better manage their condition</w:t>
      </w:r>
      <w:r w:rsidR="00452F57">
        <w:rPr>
          <w:lang w:val="en-GB" w:eastAsia="en-GB"/>
        </w:rPr>
        <w:t>.</w:t>
      </w:r>
    </w:p>
    <w:p w14:paraId="0B0B1079" w14:textId="77777777" w:rsidR="000F739F" w:rsidRPr="00A82AF0" w:rsidRDefault="000F739F" w:rsidP="00B733A8">
      <w:pPr>
        <w:pStyle w:val="Heading1"/>
        <w:spacing w:after="240"/>
      </w:pPr>
      <w:r w:rsidRPr="00A82AF0">
        <w:lastRenderedPageBreak/>
        <w:t>Resource impact</w:t>
      </w:r>
    </w:p>
    <w:p w14:paraId="6D0D8941" w14:textId="260E0149" w:rsidR="002A2B66" w:rsidRDefault="002A2B66" w:rsidP="002A2B66">
      <w:pPr>
        <w:pStyle w:val="NICEnormal"/>
        <w:rPr>
          <w:lang w:eastAsia="x-none"/>
        </w:rPr>
      </w:pPr>
      <w:r>
        <w:rPr>
          <w:lang w:eastAsia="x-none"/>
        </w:rPr>
        <w:t>There are around 55.6 million people in England</w:t>
      </w:r>
      <w:r w:rsidR="00904768">
        <w:rPr>
          <w:lang w:eastAsia="x-none"/>
        </w:rPr>
        <w:t xml:space="preserve"> of which around 43.</w:t>
      </w:r>
      <w:r w:rsidR="006F5748">
        <w:rPr>
          <w:lang w:eastAsia="x-none"/>
        </w:rPr>
        <w:t xml:space="preserve">8 </w:t>
      </w:r>
      <w:r w:rsidR="00904768">
        <w:rPr>
          <w:lang w:eastAsia="x-none"/>
        </w:rPr>
        <w:t>million are aged 18 years and older</w:t>
      </w:r>
      <w:r>
        <w:rPr>
          <w:lang w:eastAsia="x-none"/>
        </w:rPr>
        <w:t xml:space="preserve"> (</w:t>
      </w:r>
      <w:hyperlink r:id="rId10" w:history="1">
        <w:r w:rsidRPr="00A845BB">
          <w:rPr>
            <w:rStyle w:val="Hyperlink"/>
            <w:lang w:eastAsia="x-none"/>
          </w:rPr>
          <w:t>Office for National Statistics, 2017</w:t>
        </w:r>
      </w:hyperlink>
      <w:r>
        <w:rPr>
          <w:lang w:eastAsia="x-none"/>
        </w:rPr>
        <w:t xml:space="preserve">). </w:t>
      </w:r>
      <w:r w:rsidR="00780F3F">
        <w:t xml:space="preserve">The prevalence of people with </w:t>
      </w:r>
      <w:r>
        <w:t xml:space="preserve">depression or anxiety is around </w:t>
      </w:r>
      <w:r w:rsidR="00904768">
        <w:t>11.4</w:t>
      </w:r>
      <w:r>
        <w:t>%</w:t>
      </w:r>
      <w:r w:rsidR="00904768">
        <w:t xml:space="preserve"> (</w:t>
      </w:r>
      <w:hyperlink r:id="rId11" w:history="1">
        <w:r w:rsidR="00904768" w:rsidRPr="00904768">
          <w:rPr>
            <w:rStyle w:val="Hyperlink"/>
          </w:rPr>
          <w:t>National Institute for Health and Care Excellence,</w:t>
        </w:r>
        <w:r w:rsidR="00761166">
          <w:rPr>
            <w:rStyle w:val="Hyperlink"/>
          </w:rPr>
          <w:t xml:space="preserve"> Depression in adults: recognition and management,</w:t>
        </w:r>
        <w:r w:rsidR="00904768" w:rsidRPr="00904768">
          <w:rPr>
            <w:rStyle w:val="Hyperlink"/>
          </w:rPr>
          <w:t xml:space="preserve"> 201</w:t>
        </w:r>
        <w:r w:rsidR="00761166">
          <w:rPr>
            <w:rStyle w:val="Hyperlink"/>
          </w:rPr>
          <w:t>8</w:t>
        </w:r>
      </w:hyperlink>
      <w:r w:rsidR="00904768">
        <w:t>)</w:t>
      </w:r>
      <w:r>
        <w:t xml:space="preserve">, around </w:t>
      </w:r>
      <w:r w:rsidR="00B562CB">
        <w:t>6,3</w:t>
      </w:r>
      <w:r w:rsidR="009F35DF">
        <w:t xml:space="preserve">00,000 </w:t>
      </w:r>
      <w:r w:rsidR="009F35DF">
        <w:rPr>
          <w:lang w:val="en-GB"/>
        </w:rPr>
        <w:t>people in England.</w:t>
      </w:r>
      <w:r w:rsidR="009F35DF">
        <w:rPr>
          <w:lang w:eastAsia="x-none"/>
        </w:rPr>
        <w:t xml:space="preserve"> </w:t>
      </w:r>
      <w:r w:rsidR="00761166">
        <w:rPr>
          <w:lang w:eastAsia="x-none"/>
        </w:rPr>
        <w:t xml:space="preserve">It is assumed that most people drinking harmful or hazardous amounts of alcohol with depression or anxiety will be aged 18 years and over. </w:t>
      </w:r>
      <w:r w:rsidR="00B562CB" w:rsidRPr="00B31F5F">
        <w:rPr>
          <w:lang w:eastAsia="x-none"/>
        </w:rPr>
        <w:t xml:space="preserve">It is estimated that around 24% </w:t>
      </w:r>
      <w:r w:rsidR="007402D6">
        <w:rPr>
          <w:lang w:eastAsia="x-none"/>
        </w:rPr>
        <w:t xml:space="preserve">of </w:t>
      </w:r>
      <w:r w:rsidR="00B562CB" w:rsidRPr="00B31F5F">
        <w:rPr>
          <w:lang w:eastAsia="x-none"/>
        </w:rPr>
        <w:t xml:space="preserve">people </w:t>
      </w:r>
      <w:r w:rsidR="007402D6">
        <w:rPr>
          <w:lang w:eastAsia="x-none"/>
        </w:rPr>
        <w:t xml:space="preserve">in England </w:t>
      </w:r>
      <w:r w:rsidR="00B562CB" w:rsidRPr="00B31F5F">
        <w:rPr>
          <w:lang w:eastAsia="x-none"/>
        </w:rPr>
        <w:t>drink a harmful or hazardous amount</w:t>
      </w:r>
      <w:r w:rsidR="00574AEC">
        <w:rPr>
          <w:lang w:eastAsia="x-none"/>
        </w:rPr>
        <w:t xml:space="preserve">, around 1.5 million people </w:t>
      </w:r>
      <w:r w:rsidR="00B562CB" w:rsidRPr="00B31F5F">
        <w:rPr>
          <w:lang w:eastAsia="x-none"/>
        </w:rPr>
        <w:t>(</w:t>
      </w:r>
      <w:hyperlink r:id="rId12" w:history="1">
        <w:r w:rsidR="00761166" w:rsidRPr="002A1A27">
          <w:rPr>
            <w:rStyle w:val="Hyperlink"/>
            <w:lang w:eastAsia="x-none"/>
          </w:rPr>
          <w:t>National institute f</w:t>
        </w:r>
        <w:r w:rsidR="00761166">
          <w:rPr>
            <w:rStyle w:val="Hyperlink"/>
            <w:lang w:eastAsia="x-none"/>
          </w:rPr>
          <w:t>or</w:t>
        </w:r>
        <w:r w:rsidR="00761166" w:rsidRPr="002A1A27">
          <w:rPr>
            <w:rStyle w:val="Hyperlink"/>
            <w:lang w:eastAsia="x-none"/>
          </w:rPr>
          <w:t xml:space="preserve"> health and care excellence, PH24 Alcohol-use disorders: prevention</w:t>
        </w:r>
      </w:hyperlink>
      <w:r w:rsidR="00B562CB" w:rsidRPr="00B31F5F">
        <w:rPr>
          <w:lang w:eastAsia="x-none"/>
        </w:rPr>
        <w:t xml:space="preserve">). This is used as a proxy for people who have a </w:t>
      </w:r>
      <w:r w:rsidR="009F35DF" w:rsidRPr="00AD2843">
        <w:rPr>
          <w:lang w:eastAsia="x-none"/>
        </w:rPr>
        <w:t>FAST score of ≥3 or AUDIT-C score of ≥5</w:t>
      </w:r>
      <w:r w:rsidR="00574AEC">
        <w:rPr>
          <w:lang w:eastAsia="x-none"/>
        </w:rPr>
        <w:t xml:space="preserve">. </w:t>
      </w:r>
      <w:r w:rsidR="009F35DF">
        <w:rPr>
          <w:lang w:eastAsia="x-none"/>
        </w:rPr>
        <w:t xml:space="preserve">This is equivalent to around </w:t>
      </w:r>
      <w:r w:rsidR="00B562CB">
        <w:rPr>
          <w:lang w:eastAsia="x-none"/>
        </w:rPr>
        <w:t>274</w:t>
      </w:r>
      <w:r w:rsidR="009F35DF">
        <w:rPr>
          <w:lang w:eastAsia="x-none"/>
        </w:rPr>
        <w:t xml:space="preserve"> people per 10,000 </w:t>
      </w:r>
      <w:r w:rsidR="001F4FB7">
        <w:rPr>
          <w:lang w:eastAsia="x-none"/>
        </w:rPr>
        <w:t>population</w:t>
      </w:r>
      <w:r w:rsidR="009F35DF">
        <w:rPr>
          <w:lang w:eastAsia="x-none"/>
        </w:rPr>
        <w:t xml:space="preserve">.  </w:t>
      </w:r>
    </w:p>
    <w:p w14:paraId="1E94B162" w14:textId="26E5C84F" w:rsidR="00D01A94" w:rsidRPr="00C16BDC" w:rsidRDefault="00D01A94" w:rsidP="00D01A94">
      <w:pPr>
        <w:pStyle w:val="NICEnormal"/>
        <w:rPr>
          <w:lang w:val="en-GB"/>
        </w:rPr>
      </w:pPr>
      <w:r>
        <w:rPr>
          <w:lang w:val="en-GB"/>
        </w:rPr>
        <w:t xml:space="preserve">Current practice is variable. It is anticipated that some brief interventions </w:t>
      </w:r>
      <w:r w:rsidR="001F4FB7" w:rsidRPr="001F4FB7">
        <w:rPr>
          <w:lang w:val="en-GB"/>
        </w:rPr>
        <w:t xml:space="preserve">in line with the proposed indicator </w:t>
      </w:r>
      <w:r>
        <w:rPr>
          <w:lang w:val="en-GB"/>
        </w:rPr>
        <w:t xml:space="preserve">already take place. An illustrative example shows that a 10% increase in brief interventions is estimated to cost around </w:t>
      </w:r>
      <w:r w:rsidRPr="0098721C">
        <w:rPr>
          <w:lang w:val="en-GB"/>
        </w:rPr>
        <w:t>£</w:t>
      </w:r>
      <w:r w:rsidR="00B733A8">
        <w:rPr>
          <w:lang w:val="en-GB"/>
        </w:rPr>
        <w:t>800</w:t>
      </w:r>
      <w:r w:rsidR="001F4FB7">
        <w:rPr>
          <w:lang w:val="en-GB"/>
        </w:rPr>
        <w:t xml:space="preserve"> per 10,000 population</w:t>
      </w:r>
      <w:r>
        <w:rPr>
          <w:lang w:val="en-GB"/>
        </w:rPr>
        <w:t>, as shown in table 1</w:t>
      </w:r>
      <w:r w:rsidRPr="0098721C">
        <w:rPr>
          <w:lang w:val="en-GB"/>
        </w:rPr>
        <w:t>.</w:t>
      </w:r>
    </w:p>
    <w:p w14:paraId="269025B1" w14:textId="644C860A" w:rsidR="002A2B66" w:rsidRDefault="002A2B66" w:rsidP="002A2B66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Table 1 Illustrative example showing 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Pr="00C24379">
        <w:rPr>
          <w:rFonts w:cs="Arial"/>
          <w:b/>
          <w:sz w:val="22"/>
          <w:szCs w:val="22"/>
        </w:rPr>
        <w:t xml:space="preserve">cost of </w:t>
      </w:r>
      <w:r>
        <w:rPr>
          <w:rFonts w:cs="Arial"/>
          <w:b/>
          <w:sz w:val="22"/>
          <w:szCs w:val="22"/>
        </w:rPr>
        <w:t xml:space="preserve">providing brief interventions for </w:t>
      </w:r>
      <w:r w:rsidR="00510850">
        <w:rPr>
          <w:rFonts w:cs="Arial"/>
          <w:b/>
          <w:sz w:val="22"/>
          <w:szCs w:val="22"/>
        </w:rPr>
        <w:t xml:space="preserve">10% of </w:t>
      </w:r>
      <w:r>
        <w:rPr>
          <w:rFonts w:cs="Arial"/>
          <w:b/>
          <w:sz w:val="22"/>
          <w:szCs w:val="22"/>
        </w:rPr>
        <w:t>the eligible population.</w:t>
      </w:r>
    </w:p>
    <w:p w14:paraId="0302CAA0" w14:textId="66E37922" w:rsidR="002A2B66" w:rsidRDefault="00DC0A93" w:rsidP="002A2B66">
      <w:pPr>
        <w:pStyle w:val="NICEnormal"/>
        <w:rPr>
          <w:lang w:eastAsia="x-none"/>
        </w:rPr>
      </w:pPr>
      <w:r w:rsidRPr="00DC0A93">
        <w:rPr>
          <w:noProof/>
        </w:rPr>
        <w:drawing>
          <wp:inline distT="0" distB="0" distL="0" distR="0" wp14:anchorId="49C6CA56" wp14:editId="01987CF8">
            <wp:extent cx="5274310" cy="24955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B5FFD" w14:textId="77777777" w:rsidR="00DC0A93" w:rsidRDefault="002A2B66" w:rsidP="00834F8F">
      <w:pPr>
        <w:pStyle w:val="NICEnormal"/>
        <w:rPr>
          <w:lang w:val="en-GB"/>
        </w:rPr>
      </w:pPr>
      <w:r>
        <w:rPr>
          <w:lang w:val="en-GB"/>
        </w:rPr>
        <w:t xml:space="preserve">This assumes people receive a </w:t>
      </w:r>
      <w:r w:rsidR="00D01A94">
        <w:rPr>
          <w:lang w:val="en-GB"/>
        </w:rPr>
        <w:t>9</w:t>
      </w:r>
      <w:r>
        <w:rPr>
          <w:lang w:val="en-GB"/>
        </w:rPr>
        <w:t xml:space="preserve"> minute annual review from a GP (</w:t>
      </w:r>
      <w:hyperlink r:id="rId14" w:history="1">
        <w:r>
          <w:rPr>
            <w:rStyle w:val="Hyperlink"/>
            <w:lang w:val="en-GB"/>
          </w:rPr>
          <w:t>PSSRU, 2018</w:t>
        </w:r>
      </w:hyperlink>
      <w:r>
        <w:rPr>
          <w:lang w:val="en-GB"/>
        </w:rPr>
        <w:t xml:space="preserve">). </w:t>
      </w:r>
    </w:p>
    <w:p w14:paraId="581237BA" w14:textId="03CB775C" w:rsidR="00DC0A93" w:rsidRPr="00F66C8B" w:rsidRDefault="00DC0A93" w:rsidP="00DC0A93">
      <w:pPr>
        <w:pStyle w:val="NICEnormal"/>
        <w:rPr>
          <w:rFonts w:cs="Arial"/>
          <w:b/>
          <w:sz w:val="22"/>
          <w:szCs w:val="22"/>
        </w:rPr>
      </w:pPr>
      <w:r>
        <w:rPr>
          <w:lang w:val="en-GB"/>
        </w:rPr>
        <w:lastRenderedPageBreak/>
        <w:t xml:space="preserve">Service delivery in GP practices is subject to local variation. Costs will differ when healthcare professionals other than GPs carry out the </w:t>
      </w:r>
      <w:r w:rsidR="00EC39FA">
        <w:rPr>
          <w:lang w:val="en-GB"/>
        </w:rPr>
        <w:t>brief intervention</w:t>
      </w:r>
      <w:r>
        <w:rPr>
          <w:lang w:val="en-GB"/>
        </w:rPr>
        <w:t xml:space="preserve"> such as a practice nurse or a</w:t>
      </w:r>
      <w:r w:rsidR="00016237">
        <w:rPr>
          <w:lang w:val="en-GB"/>
        </w:rPr>
        <w:t>nother healthcare professional</w:t>
      </w:r>
      <w:r>
        <w:rPr>
          <w:lang w:val="en-GB"/>
        </w:rPr>
        <w:t>.</w:t>
      </w:r>
    </w:p>
    <w:p w14:paraId="02A6BC4F" w14:textId="6953804B" w:rsidR="00834F8F" w:rsidRDefault="00834F8F" w:rsidP="00834F8F">
      <w:pPr>
        <w:pStyle w:val="NICEnormal"/>
      </w:pPr>
      <w:r w:rsidRPr="0017285A">
        <w:t xml:space="preserve">Long term savings may be achieved by </w:t>
      </w:r>
      <w:r>
        <w:t>better managing the symptoms of anxiety and depression.</w:t>
      </w:r>
    </w:p>
    <w:p w14:paraId="5F834A91" w14:textId="4787D177" w:rsidR="00B733A8" w:rsidRPr="00B733A8" w:rsidRDefault="00B733A8" w:rsidP="00B733A8">
      <w:pPr>
        <w:spacing w:after="240" w:line="360" w:lineRule="auto"/>
        <w:rPr>
          <w:rFonts w:ascii="Arial" w:hAnsi="Arial"/>
          <w:lang w:val="en-US" w:eastAsia="en-US"/>
        </w:rPr>
      </w:pPr>
      <w:r w:rsidRPr="00B733A8">
        <w:rPr>
          <w:rFonts w:ascii="Arial" w:hAnsi="Arial"/>
          <w:lang w:val="en-US" w:eastAsia="en-US"/>
        </w:rPr>
        <w:t xml:space="preserve">Not all people with diagnosed </w:t>
      </w:r>
      <w:r>
        <w:rPr>
          <w:rFonts w:ascii="Arial" w:hAnsi="Arial"/>
          <w:lang w:val="en-US" w:eastAsia="en-US"/>
        </w:rPr>
        <w:t>depression and anxiety</w:t>
      </w:r>
      <w:r w:rsidRPr="00B733A8">
        <w:rPr>
          <w:rFonts w:ascii="Arial" w:hAnsi="Arial"/>
          <w:lang w:val="en-US" w:eastAsia="en-US"/>
        </w:rPr>
        <w:t xml:space="preserve"> will </w:t>
      </w:r>
      <w:r w:rsidR="001F4FB7">
        <w:rPr>
          <w:rFonts w:ascii="Arial" w:hAnsi="Arial"/>
          <w:lang w:val="en-US" w:eastAsia="en-US"/>
        </w:rPr>
        <w:t>be newly diagnosed</w:t>
      </w:r>
      <w:r w:rsidRPr="00B733A8">
        <w:rPr>
          <w:rFonts w:ascii="Arial" w:hAnsi="Arial"/>
          <w:lang w:val="en-US" w:eastAsia="en-US"/>
        </w:rPr>
        <w:t>, and there are no robust estimates for this proportion. The above illustration is therefore likely to overstate potential costs of the proposed indication.</w:t>
      </w:r>
    </w:p>
    <w:p w14:paraId="436D9F41" w14:textId="77777777" w:rsidR="00B733A8" w:rsidRDefault="00B733A8" w:rsidP="00834F8F">
      <w:pPr>
        <w:pStyle w:val="NICEnormal"/>
      </w:pPr>
    </w:p>
    <w:p w14:paraId="2230E38E" w14:textId="77777777" w:rsidR="00486690" w:rsidRPr="00486690" w:rsidRDefault="00486690" w:rsidP="00486690">
      <w:pPr>
        <w:pStyle w:val="Heading1"/>
        <w:rPr>
          <w:lang w:val="en-GB"/>
        </w:rPr>
      </w:pPr>
    </w:p>
    <w:sectPr w:rsidR="00486690" w:rsidRPr="00486690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43C14472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A93F31">
      <w:rPr>
        <w:lang w:val="en-GB"/>
      </w:rPr>
      <w:t>7</w:t>
    </w:r>
    <w:r w:rsidR="00902712">
      <w:rPr>
        <w:lang w:val="en-GB"/>
      </w:rPr>
      <w:t>8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EB5CAB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6237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D0BB3"/>
    <w:rsid w:val="000D7833"/>
    <w:rsid w:val="000E20F3"/>
    <w:rsid w:val="000E4A62"/>
    <w:rsid w:val="000E54C3"/>
    <w:rsid w:val="000F08BB"/>
    <w:rsid w:val="000F1374"/>
    <w:rsid w:val="000F739F"/>
    <w:rsid w:val="00106738"/>
    <w:rsid w:val="001134E7"/>
    <w:rsid w:val="00114F5F"/>
    <w:rsid w:val="00117336"/>
    <w:rsid w:val="00120A38"/>
    <w:rsid w:val="001270EC"/>
    <w:rsid w:val="00127A2B"/>
    <w:rsid w:val="00131BB1"/>
    <w:rsid w:val="00133904"/>
    <w:rsid w:val="00134FDA"/>
    <w:rsid w:val="00145AFB"/>
    <w:rsid w:val="001576DA"/>
    <w:rsid w:val="001705E8"/>
    <w:rsid w:val="00171504"/>
    <w:rsid w:val="0017169E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1F4FB7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2DD7"/>
    <w:rsid w:val="00254D75"/>
    <w:rsid w:val="0025570C"/>
    <w:rsid w:val="00260B25"/>
    <w:rsid w:val="00262E2E"/>
    <w:rsid w:val="00270605"/>
    <w:rsid w:val="00276A6E"/>
    <w:rsid w:val="002A1880"/>
    <w:rsid w:val="002A2A33"/>
    <w:rsid w:val="002A2B66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077A8"/>
    <w:rsid w:val="00311207"/>
    <w:rsid w:val="00311ED0"/>
    <w:rsid w:val="00337200"/>
    <w:rsid w:val="00342E19"/>
    <w:rsid w:val="00350177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2F57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0850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5FE2"/>
    <w:rsid w:val="00567014"/>
    <w:rsid w:val="005745FF"/>
    <w:rsid w:val="00574AEC"/>
    <w:rsid w:val="00575C88"/>
    <w:rsid w:val="00582525"/>
    <w:rsid w:val="005831C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6F5748"/>
    <w:rsid w:val="00706A8D"/>
    <w:rsid w:val="00710E36"/>
    <w:rsid w:val="007125A7"/>
    <w:rsid w:val="007166E6"/>
    <w:rsid w:val="007179FB"/>
    <w:rsid w:val="00730B45"/>
    <w:rsid w:val="007331F0"/>
    <w:rsid w:val="00736348"/>
    <w:rsid w:val="007402D6"/>
    <w:rsid w:val="007424F6"/>
    <w:rsid w:val="00743E13"/>
    <w:rsid w:val="00745D99"/>
    <w:rsid w:val="00751BBE"/>
    <w:rsid w:val="007535B8"/>
    <w:rsid w:val="00753ABD"/>
    <w:rsid w:val="00754764"/>
    <w:rsid w:val="00760F3C"/>
    <w:rsid w:val="00761166"/>
    <w:rsid w:val="00764C26"/>
    <w:rsid w:val="00764D66"/>
    <w:rsid w:val="0076597A"/>
    <w:rsid w:val="00770B9A"/>
    <w:rsid w:val="0077798E"/>
    <w:rsid w:val="00780D83"/>
    <w:rsid w:val="00780F3F"/>
    <w:rsid w:val="007829B2"/>
    <w:rsid w:val="00786494"/>
    <w:rsid w:val="00794FF2"/>
    <w:rsid w:val="007B012A"/>
    <w:rsid w:val="007C4ADC"/>
    <w:rsid w:val="007C5852"/>
    <w:rsid w:val="007C7B31"/>
    <w:rsid w:val="007D6B16"/>
    <w:rsid w:val="007E48A9"/>
    <w:rsid w:val="007E4AA8"/>
    <w:rsid w:val="007E5415"/>
    <w:rsid w:val="007E564C"/>
    <w:rsid w:val="008152D6"/>
    <w:rsid w:val="008221D5"/>
    <w:rsid w:val="008235AB"/>
    <w:rsid w:val="0082440E"/>
    <w:rsid w:val="008248D0"/>
    <w:rsid w:val="0082656A"/>
    <w:rsid w:val="00827467"/>
    <w:rsid w:val="008325D4"/>
    <w:rsid w:val="008341D9"/>
    <w:rsid w:val="00834F8F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2712"/>
    <w:rsid w:val="00904768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5B26"/>
    <w:rsid w:val="00956D27"/>
    <w:rsid w:val="00970FA0"/>
    <w:rsid w:val="00977798"/>
    <w:rsid w:val="0098451C"/>
    <w:rsid w:val="00996746"/>
    <w:rsid w:val="009B683B"/>
    <w:rsid w:val="009D27F9"/>
    <w:rsid w:val="009E680B"/>
    <w:rsid w:val="009F197C"/>
    <w:rsid w:val="009F35DF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562CB"/>
    <w:rsid w:val="00B60EA5"/>
    <w:rsid w:val="00B65B8E"/>
    <w:rsid w:val="00B668F3"/>
    <w:rsid w:val="00B70F99"/>
    <w:rsid w:val="00B72114"/>
    <w:rsid w:val="00B733A8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72159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1A94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C0A93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B2C05"/>
    <w:rsid w:val="00EB5CAB"/>
    <w:rsid w:val="00EC39FA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35EE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73954"/>
    <w:rsid w:val="00F846B8"/>
    <w:rsid w:val="00F86D8C"/>
    <w:rsid w:val="00F91643"/>
    <w:rsid w:val="00FA05D9"/>
    <w:rsid w:val="00FA0813"/>
    <w:rsid w:val="00FA7972"/>
    <w:rsid w:val="00FB281D"/>
    <w:rsid w:val="00FB6447"/>
    <w:rsid w:val="00FB715D"/>
    <w:rsid w:val="00FC0306"/>
    <w:rsid w:val="00FC10ED"/>
    <w:rsid w:val="00FC2D11"/>
    <w:rsid w:val="00FC49AE"/>
    <w:rsid w:val="00FC4CE3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statistics-on-alcohol/statistics-on-alcohol-england-2017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ph24/chapter/2-Public-health-need-and-pract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90/evidence/full-guidline-pdf-48409345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ns.gov.uk/peoplepopulationandcommunity/populationandmigration/populationestimates/datasets/populationestimatesforukenglandandwalesscotlandandnorthernire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chrane.org/CD004148/ADDICTN_effectiveness-brief-alcohol-interventions-primary-care-populations" TargetMode="External"/><Relationship Id="rId14" Type="http://schemas.openxmlformats.org/officeDocument/2006/relationships/hyperlink" Target="https://kar.kent.ac.uk/70995/1/Unit%20Costs%202018%20-%20FINAL%20with%20bookmarks%20and%20covers%20%282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4876-D94B-4E4F-8B28-0AF3C964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9CEAFA03</Template>
  <TotalTime>5</TotalTime>
  <Pages>3</Pages>
  <Words>544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4228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9</cp:revision>
  <cp:lastPrinted>2016-07-21T09:36:00Z</cp:lastPrinted>
  <dcterms:created xsi:type="dcterms:W3CDTF">2019-07-24T14:48:00Z</dcterms:created>
  <dcterms:modified xsi:type="dcterms:W3CDTF">2019-07-30T12:37:00Z</dcterms:modified>
</cp:coreProperties>
</file>