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83D78" w14:textId="77777777" w:rsidR="000A17BD" w:rsidRDefault="000A17BD" w:rsidP="000A17BD">
      <w:pPr>
        <w:pStyle w:val="Title16pt"/>
      </w:pPr>
      <w:r>
        <w:t xml:space="preserve">NATIONAL INSTITUTE FOR HEALTH AND </w:t>
      </w:r>
      <w:r w:rsidR="00E16C38">
        <w:t>CARE</w:t>
      </w:r>
      <w:r>
        <w:t xml:space="preserve"> EXCELLENCE</w:t>
      </w:r>
    </w:p>
    <w:p w14:paraId="625AF331" w14:textId="0FB96D99" w:rsidR="009250C3" w:rsidRPr="009250C3" w:rsidRDefault="00595AC6" w:rsidP="009250C3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NICE </w:t>
      </w:r>
      <w:r w:rsidR="009250C3" w:rsidRPr="009250C3">
        <w:rPr>
          <w:rFonts w:ascii="Arial" w:hAnsi="Arial" w:cs="Arial"/>
          <w:b/>
          <w:bCs/>
          <w:kern w:val="28"/>
          <w:sz w:val="32"/>
          <w:szCs w:val="32"/>
        </w:rPr>
        <w:t xml:space="preserve">INDICATOR DEVELOPMENT PROGRAMME </w:t>
      </w:r>
    </w:p>
    <w:p w14:paraId="56308D65" w14:textId="501A2015" w:rsidR="009250C3" w:rsidRPr="009250C3" w:rsidRDefault="009250C3" w:rsidP="009250C3">
      <w:pPr>
        <w:spacing w:before="240" w:after="240"/>
        <w:jc w:val="center"/>
        <w:outlineLvl w:val="0"/>
        <w:rPr>
          <w:rFonts w:ascii="Arial" w:hAnsi="Arial"/>
          <w:b/>
          <w:bCs/>
          <w:kern w:val="28"/>
          <w:sz w:val="32"/>
          <w:szCs w:val="32"/>
          <w:lang w:eastAsia="x-none"/>
        </w:rPr>
      </w:pPr>
      <w:r w:rsidRPr="009250C3">
        <w:rPr>
          <w:rFonts w:ascii="Arial" w:hAnsi="Arial"/>
          <w:b/>
          <w:bCs/>
          <w:kern w:val="28"/>
          <w:sz w:val="32"/>
          <w:szCs w:val="32"/>
          <w:lang w:eastAsia="x-none"/>
        </w:rPr>
        <w:t>Resource</w:t>
      </w:r>
      <w:r w:rsidRPr="009250C3">
        <w:rPr>
          <w:rFonts w:ascii="Arial" w:hAnsi="Arial"/>
          <w:b/>
          <w:bCs/>
          <w:kern w:val="28"/>
          <w:sz w:val="32"/>
          <w:szCs w:val="32"/>
          <w:lang w:val="x-none" w:eastAsia="x-none"/>
        </w:rPr>
        <w:t xml:space="preserve"> impact statement: </w:t>
      </w:r>
      <w:r w:rsidR="001B1627">
        <w:rPr>
          <w:rFonts w:ascii="Arial" w:hAnsi="Arial"/>
          <w:b/>
          <w:kern w:val="28"/>
          <w:sz w:val="32"/>
          <w:szCs w:val="32"/>
          <w:lang w:eastAsia="x-none"/>
        </w:rPr>
        <w:t>NM1</w:t>
      </w:r>
      <w:r w:rsidR="00FC4FC2">
        <w:rPr>
          <w:rFonts w:ascii="Arial" w:hAnsi="Arial"/>
          <w:b/>
          <w:kern w:val="28"/>
          <w:sz w:val="32"/>
          <w:szCs w:val="32"/>
          <w:lang w:eastAsia="x-none"/>
        </w:rPr>
        <w:t>8</w:t>
      </w:r>
      <w:r w:rsidR="00FB38E5">
        <w:rPr>
          <w:rFonts w:ascii="Arial" w:hAnsi="Arial"/>
          <w:b/>
          <w:kern w:val="28"/>
          <w:sz w:val="32"/>
          <w:szCs w:val="32"/>
          <w:lang w:eastAsia="x-none"/>
        </w:rPr>
        <w:t>7</w:t>
      </w:r>
    </w:p>
    <w:p w14:paraId="1FAD396E" w14:textId="77777777" w:rsidR="000A17BD" w:rsidRPr="00551B68" w:rsidRDefault="000A17BD" w:rsidP="000A17BD">
      <w:pPr>
        <w:pStyle w:val="NICEnormal"/>
      </w:pPr>
      <w:bookmarkStart w:id="0" w:name="_GoBack"/>
      <w:bookmarkEnd w:id="0"/>
    </w:p>
    <w:p w14:paraId="5380ED5A" w14:textId="45177A14" w:rsidR="000A17BD" w:rsidRDefault="000A17BD" w:rsidP="000A17BD">
      <w:pPr>
        <w:pStyle w:val="NICEnormalsinglespacing"/>
      </w:pPr>
      <w:r>
        <w:rPr>
          <w:b/>
          <w:bCs/>
        </w:rPr>
        <w:t>Date</w:t>
      </w:r>
      <w:r w:rsidRPr="00F71E21">
        <w:rPr>
          <w:b/>
        </w:rPr>
        <w:t>:</w:t>
      </w:r>
      <w:r w:rsidR="009250C3">
        <w:t xml:space="preserve"> </w:t>
      </w:r>
      <w:r w:rsidR="00CB5701">
        <w:t>August</w:t>
      </w:r>
      <w:r>
        <w:t xml:space="preserve"> 201</w:t>
      </w:r>
      <w:r w:rsidR="00486690">
        <w:t>9</w:t>
      </w:r>
    </w:p>
    <w:p w14:paraId="141E7EF9" w14:textId="30B31AC6" w:rsidR="000A17BD" w:rsidRPr="00685E62" w:rsidRDefault="000A17BD" w:rsidP="00B72114">
      <w:pPr>
        <w:pStyle w:val="Heading1"/>
        <w:spacing w:line="360" w:lineRule="auto"/>
        <w:rPr>
          <w:lang w:val="en-GB"/>
        </w:rPr>
      </w:pPr>
      <w:r w:rsidRPr="006A6479">
        <w:t>Indicator</w:t>
      </w:r>
    </w:p>
    <w:p w14:paraId="72776CC3" w14:textId="2C573D3C" w:rsidR="00311207" w:rsidRDefault="001B1627" w:rsidP="003F7BDE">
      <w:pPr>
        <w:pStyle w:val="Bullets"/>
        <w:numPr>
          <w:ilvl w:val="0"/>
          <w:numId w:val="0"/>
        </w:numPr>
        <w:spacing w:line="360" w:lineRule="auto"/>
      </w:pPr>
      <w:r>
        <w:t>NM1</w:t>
      </w:r>
      <w:r w:rsidR="00FC4FC2">
        <w:t>8</w:t>
      </w:r>
      <w:r w:rsidR="00FB38E5">
        <w:t>7</w:t>
      </w:r>
      <w:r w:rsidR="005D68DB">
        <w:t>:</w:t>
      </w:r>
      <w:r w:rsidR="00CC07FD" w:rsidRPr="00A55A82">
        <w:t xml:space="preserve"> </w:t>
      </w:r>
      <w:r w:rsidR="00FB38E5" w:rsidRPr="00FB38E5">
        <w:t>The percentage of patients (aged 65 years and over) with moderate or severe frailty who have been asked whether they have had a fall, about the total number of falls and about the type of falls, in the last 12 mont</w:t>
      </w:r>
      <w:r w:rsidR="00FB38E5">
        <w:t>hs.</w:t>
      </w:r>
    </w:p>
    <w:p w14:paraId="3AF279EB" w14:textId="77777777" w:rsidR="000A17BD" w:rsidRDefault="000A17BD" w:rsidP="00E852E7">
      <w:pPr>
        <w:pStyle w:val="Heading1"/>
      </w:pPr>
      <w:r>
        <w:t>Introduction</w:t>
      </w:r>
    </w:p>
    <w:p w14:paraId="5BF65C09" w14:textId="038A3806" w:rsidR="0040139A" w:rsidRPr="0040139A" w:rsidRDefault="00360B8D" w:rsidP="00360B8D">
      <w:pPr>
        <w:pStyle w:val="Paragraphnonumbers"/>
        <w:spacing w:after="120" w:line="360" w:lineRule="auto"/>
        <w:rPr>
          <w:lang w:val="en-GB" w:eastAsia="en-GB"/>
        </w:rPr>
      </w:pPr>
      <w:r w:rsidRPr="00360B8D">
        <w:rPr>
          <w:lang w:val="en-GB" w:eastAsia="en-GB"/>
        </w:rPr>
        <w:t>Falls in older people are a costly and often preventable health issue. Reducing falls and associated injuries is important for maintaining health and wellbeing amongst older people (</w:t>
      </w:r>
      <w:bookmarkStart w:id="1" w:name="_Hlk14769470"/>
      <w:r w:rsidR="00480EF5">
        <w:fldChar w:fldCharType="begin"/>
      </w:r>
      <w:r w:rsidR="00480EF5">
        <w:instrText xml:space="preserve"> HYPERLINK "https://www.gov.uk/government/publications/falls-applying-all-our-health/falls-applying-all-our-health" </w:instrText>
      </w:r>
      <w:r w:rsidR="00480EF5">
        <w:fldChar w:fldCharType="separate"/>
      </w:r>
      <w:r w:rsidRPr="005137CB">
        <w:rPr>
          <w:rStyle w:val="Hyperlink"/>
          <w:lang w:val="en-GB" w:eastAsia="en-GB"/>
        </w:rPr>
        <w:t>P</w:t>
      </w:r>
      <w:r w:rsidR="00480EF5">
        <w:rPr>
          <w:rStyle w:val="Hyperlink"/>
          <w:lang w:val="en-GB" w:eastAsia="en-GB"/>
        </w:rPr>
        <w:t xml:space="preserve">ublic </w:t>
      </w:r>
      <w:r w:rsidRPr="005137CB">
        <w:rPr>
          <w:rStyle w:val="Hyperlink"/>
          <w:lang w:val="en-GB" w:eastAsia="en-GB"/>
        </w:rPr>
        <w:t>H</w:t>
      </w:r>
      <w:r w:rsidR="00480EF5">
        <w:rPr>
          <w:rStyle w:val="Hyperlink"/>
          <w:lang w:val="en-GB" w:eastAsia="en-GB"/>
        </w:rPr>
        <w:t xml:space="preserve">ealth </w:t>
      </w:r>
      <w:r w:rsidRPr="005137CB">
        <w:rPr>
          <w:rStyle w:val="Hyperlink"/>
          <w:lang w:val="en-GB" w:eastAsia="en-GB"/>
        </w:rPr>
        <w:t>E</w:t>
      </w:r>
      <w:r w:rsidR="00480EF5">
        <w:rPr>
          <w:rStyle w:val="Hyperlink"/>
          <w:lang w:val="en-GB" w:eastAsia="en-GB"/>
        </w:rPr>
        <w:t>ngland</w:t>
      </w:r>
      <w:r w:rsidRPr="005137CB">
        <w:rPr>
          <w:rStyle w:val="Hyperlink"/>
          <w:lang w:val="en-GB" w:eastAsia="en-GB"/>
        </w:rPr>
        <w:t xml:space="preserve"> 2018</w:t>
      </w:r>
      <w:r w:rsidR="005137CB" w:rsidRPr="005137CB">
        <w:rPr>
          <w:rStyle w:val="Hyperlink"/>
          <w:lang w:val="en-GB" w:eastAsia="en-GB"/>
        </w:rPr>
        <w:t xml:space="preserve"> Falls: applying all our health</w:t>
      </w:r>
      <w:r w:rsidR="00480EF5">
        <w:rPr>
          <w:rStyle w:val="Hyperlink"/>
          <w:lang w:val="en-GB" w:eastAsia="en-GB"/>
        </w:rPr>
        <w:fldChar w:fldCharType="end"/>
      </w:r>
      <w:r w:rsidRPr="00360B8D">
        <w:rPr>
          <w:lang w:val="en-GB" w:eastAsia="en-GB"/>
        </w:rPr>
        <w:t xml:space="preserve">). </w:t>
      </w:r>
      <w:bookmarkEnd w:id="1"/>
      <w:r w:rsidRPr="00360B8D">
        <w:rPr>
          <w:lang w:val="en-GB" w:eastAsia="en-GB"/>
        </w:rPr>
        <w:t>Falling has an impact on quality of life, health and healthcare costs.  People 65 years and over have the highest risk of falling. A history of falls in the past year is a risk factor for falls and is a predictor of further falls. This indicator is intended to identify and minimise any risks relating to falls.</w:t>
      </w:r>
    </w:p>
    <w:p w14:paraId="0B0B1079" w14:textId="77777777" w:rsidR="000F739F" w:rsidRPr="00A82AF0" w:rsidRDefault="000F739F" w:rsidP="00E852E7">
      <w:pPr>
        <w:pStyle w:val="Heading1"/>
        <w:spacing w:after="240"/>
      </w:pPr>
      <w:r w:rsidRPr="00A82AF0">
        <w:t>Resource impact</w:t>
      </w:r>
    </w:p>
    <w:p w14:paraId="6A4D5BAE" w14:textId="24EB8512" w:rsidR="00857FF0" w:rsidRPr="0017285A" w:rsidRDefault="008C20FA" w:rsidP="00857FF0">
      <w:pPr>
        <w:pStyle w:val="NICEnormal"/>
      </w:pPr>
      <w:r>
        <w:t>The resource impact of the proposed indicator is unlikely to be significant</w:t>
      </w:r>
      <w:r w:rsidR="00857FF0" w:rsidRPr="0017285A">
        <w:t xml:space="preserve">. </w:t>
      </w:r>
      <w:r w:rsidR="00857FF0">
        <w:t xml:space="preserve">It is expected that asking about falls in the last 12 months can be carried out in existing consultations and </w:t>
      </w:r>
      <w:r w:rsidR="00857FF0" w:rsidRPr="00251F38">
        <w:t>is not expected to lead to any additional costs.</w:t>
      </w:r>
    </w:p>
    <w:p w14:paraId="2230E38E" w14:textId="77777777" w:rsidR="00486690" w:rsidRPr="00486690" w:rsidRDefault="00486690" w:rsidP="00486690">
      <w:pPr>
        <w:pStyle w:val="Heading1"/>
        <w:rPr>
          <w:lang w:val="en-GB"/>
        </w:rPr>
      </w:pPr>
    </w:p>
    <w:sectPr w:rsidR="00486690" w:rsidRPr="00486690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C0C36" w14:textId="77777777" w:rsidR="00AE06C9" w:rsidRDefault="00AE06C9" w:rsidP="00446BEE">
      <w:r>
        <w:separator/>
      </w:r>
    </w:p>
  </w:endnote>
  <w:endnote w:type="continuationSeparator" w:id="0">
    <w:p w14:paraId="5A00C63E" w14:textId="77777777" w:rsidR="00AE06C9" w:rsidRDefault="00AE06C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Frutiger LT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17B2A" w14:textId="24F16131" w:rsidR="007E48A9" w:rsidRDefault="00486690" w:rsidP="00446BEE">
    <w:pPr>
      <w:pStyle w:val="Footer"/>
    </w:pPr>
    <w:r>
      <w:rPr>
        <w:lang w:val="en-GB"/>
      </w:rPr>
      <w:t xml:space="preserve">NICE QOF indicator </w:t>
    </w:r>
    <w:r w:rsidR="001705E8">
      <w:rPr>
        <w:lang w:val="en-GB"/>
      </w:rPr>
      <w:t>resource</w:t>
    </w:r>
    <w:r w:rsidR="007E48A9">
      <w:t xml:space="preserve"> impact statement: </w:t>
    </w:r>
    <w:r w:rsidR="001B1627">
      <w:rPr>
        <w:lang w:val="en-GB"/>
      </w:rPr>
      <w:t>NM1</w:t>
    </w:r>
    <w:r w:rsidR="00FC4FC2">
      <w:rPr>
        <w:lang w:val="en-GB"/>
      </w:rPr>
      <w:t>8</w:t>
    </w:r>
    <w:r w:rsidR="00FB38E5">
      <w:rPr>
        <w:lang w:val="en-GB"/>
      </w:rPr>
      <w:t>7</w:t>
    </w:r>
    <w:r>
      <w:rPr>
        <w:lang w:val="en-GB"/>
      </w:rPr>
      <w:t xml:space="preserve"> </w:t>
    </w:r>
    <w:r w:rsidR="00E921B6">
      <w:rPr>
        <w:lang w:val="en-GB"/>
      </w:rPr>
      <w:t>(</w:t>
    </w:r>
    <w:r w:rsidR="00CB5701">
      <w:rPr>
        <w:lang w:val="en-GB"/>
      </w:rPr>
      <w:t>August</w:t>
    </w:r>
    <w:r>
      <w:rPr>
        <w:lang w:val="en-GB"/>
      </w:rPr>
      <w:t xml:space="preserve"> 2019</w:t>
    </w:r>
    <w:r w:rsidR="000A17BD">
      <w:rPr>
        <w:lang w:val="en-GB"/>
      </w:rPr>
      <w:t>)</w:t>
    </w:r>
    <w:r w:rsidR="007E48A9">
      <w:tab/>
    </w:r>
    <w:r w:rsidR="001705E8">
      <w:rPr>
        <w:lang w:val="en-GB"/>
      </w:rPr>
      <w:t xml:space="preserve"> </w:t>
    </w:r>
    <w:r w:rsidR="000A17BD">
      <w:rPr>
        <w:lang w:val="en-GB"/>
      </w:rPr>
      <w:t xml:space="preserve">page </w:t>
    </w:r>
    <w:r w:rsidR="007E48A9">
      <w:fldChar w:fldCharType="begin"/>
    </w:r>
    <w:r w:rsidR="007E48A9">
      <w:instrText xml:space="preserve"> PAGE </w:instrText>
    </w:r>
    <w:r w:rsidR="007E48A9">
      <w:fldChar w:fldCharType="separate"/>
    </w:r>
    <w:r w:rsidR="001D7D33">
      <w:rPr>
        <w:noProof/>
      </w:rPr>
      <w:t>3</w:t>
    </w:r>
    <w:r w:rsidR="007E48A9">
      <w:fldChar w:fldCharType="end"/>
    </w:r>
    <w:r w:rsidR="007E48A9">
      <w:t xml:space="preserve"> of </w:t>
    </w:r>
    <w:r w:rsidR="00C9664D">
      <w:fldChar w:fldCharType="begin"/>
    </w:r>
    <w:r w:rsidR="00C9664D">
      <w:instrText xml:space="preserve"> NUMPAGES  </w:instrText>
    </w:r>
    <w:r w:rsidR="00C9664D">
      <w:fldChar w:fldCharType="separate"/>
    </w:r>
    <w:r w:rsidR="001D7D33">
      <w:rPr>
        <w:noProof/>
      </w:rPr>
      <w:t>3</w:t>
    </w:r>
    <w:r w:rsidR="00C9664D">
      <w:rPr>
        <w:noProof/>
      </w:rPr>
      <w:fldChar w:fldCharType="end"/>
    </w:r>
  </w:p>
  <w:p w14:paraId="3ACEBF1E" w14:textId="77777777" w:rsidR="007E48A9" w:rsidRDefault="007E48A9">
    <w:pPr>
      <w:pStyle w:val="Footer"/>
    </w:pPr>
  </w:p>
  <w:p w14:paraId="2886B8F8" w14:textId="77777777" w:rsidR="007E48A9" w:rsidRDefault="007E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E4E58" w14:textId="77777777" w:rsidR="00AE06C9" w:rsidRDefault="00AE06C9" w:rsidP="00446BEE">
      <w:r>
        <w:separator/>
      </w:r>
    </w:p>
  </w:footnote>
  <w:footnote w:type="continuationSeparator" w:id="0">
    <w:p w14:paraId="7EDCF117" w14:textId="77777777" w:rsidR="00AE06C9" w:rsidRDefault="00AE06C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3" w15:restartNumberingAfterBreak="0">
    <w:nsid w:val="35012AED"/>
    <w:multiLevelType w:val="hybridMultilevel"/>
    <w:tmpl w:val="DD6C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73C47"/>
    <w:multiLevelType w:val="hybridMultilevel"/>
    <w:tmpl w:val="70A6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6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3"/>
  </w:num>
  <w:num w:numId="21">
    <w:abstractNumId w:val="15"/>
  </w:num>
  <w:num w:numId="22">
    <w:abstractNumId w:val="12"/>
  </w:num>
  <w:num w:numId="23">
    <w:abstractNumId w:val="1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B8"/>
    <w:rsid w:val="00002396"/>
    <w:rsid w:val="00003B69"/>
    <w:rsid w:val="00011B05"/>
    <w:rsid w:val="00024D0A"/>
    <w:rsid w:val="000331AB"/>
    <w:rsid w:val="00033353"/>
    <w:rsid w:val="0004559E"/>
    <w:rsid w:val="00045A48"/>
    <w:rsid w:val="00045EA2"/>
    <w:rsid w:val="0005461C"/>
    <w:rsid w:val="00066B5F"/>
    <w:rsid w:val="00070065"/>
    <w:rsid w:val="00071BF9"/>
    <w:rsid w:val="000728EF"/>
    <w:rsid w:val="000900AC"/>
    <w:rsid w:val="00090264"/>
    <w:rsid w:val="000A17BD"/>
    <w:rsid w:val="000A2D84"/>
    <w:rsid w:val="000A7DD9"/>
    <w:rsid w:val="000B3AD4"/>
    <w:rsid w:val="000B5939"/>
    <w:rsid w:val="000B76C4"/>
    <w:rsid w:val="000D0BB3"/>
    <w:rsid w:val="000D7833"/>
    <w:rsid w:val="000E20F3"/>
    <w:rsid w:val="000E4A62"/>
    <w:rsid w:val="000E54C3"/>
    <w:rsid w:val="000F08BB"/>
    <w:rsid w:val="000F1374"/>
    <w:rsid w:val="000F739F"/>
    <w:rsid w:val="00106738"/>
    <w:rsid w:val="001134E7"/>
    <w:rsid w:val="00114F5F"/>
    <w:rsid w:val="00117336"/>
    <w:rsid w:val="00120A38"/>
    <w:rsid w:val="001270EC"/>
    <w:rsid w:val="00127A2B"/>
    <w:rsid w:val="00131BB1"/>
    <w:rsid w:val="00133904"/>
    <w:rsid w:val="00134FDA"/>
    <w:rsid w:val="00145AFB"/>
    <w:rsid w:val="001576DA"/>
    <w:rsid w:val="001705E8"/>
    <w:rsid w:val="00171504"/>
    <w:rsid w:val="0017169E"/>
    <w:rsid w:val="001835B9"/>
    <w:rsid w:val="001A23E4"/>
    <w:rsid w:val="001A3A86"/>
    <w:rsid w:val="001A7C77"/>
    <w:rsid w:val="001B1627"/>
    <w:rsid w:val="001B18C2"/>
    <w:rsid w:val="001B1E97"/>
    <w:rsid w:val="001B2418"/>
    <w:rsid w:val="001B65B3"/>
    <w:rsid w:val="001C2196"/>
    <w:rsid w:val="001C27DA"/>
    <w:rsid w:val="001D7D33"/>
    <w:rsid w:val="001E41B5"/>
    <w:rsid w:val="001E6831"/>
    <w:rsid w:val="001F0E94"/>
    <w:rsid w:val="002014F3"/>
    <w:rsid w:val="00205E1E"/>
    <w:rsid w:val="0020600B"/>
    <w:rsid w:val="002066FD"/>
    <w:rsid w:val="002107A2"/>
    <w:rsid w:val="00212DA0"/>
    <w:rsid w:val="00216351"/>
    <w:rsid w:val="00220CEB"/>
    <w:rsid w:val="00221D07"/>
    <w:rsid w:val="00226C51"/>
    <w:rsid w:val="00235B66"/>
    <w:rsid w:val="002408EA"/>
    <w:rsid w:val="00243A0E"/>
    <w:rsid w:val="002470A4"/>
    <w:rsid w:val="00247900"/>
    <w:rsid w:val="00252DD7"/>
    <w:rsid w:val="00254D75"/>
    <w:rsid w:val="0025570C"/>
    <w:rsid w:val="00260B25"/>
    <w:rsid w:val="00262E2E"/>
    <w:rsid w:val="00270605"/>
    <w:rsid w:val="00276A6E"/>
    <w:rsid w:val="00292821"/>
    <w:rsid w:val="002A1880"/>
    <w:rsid w:val="002A2A33"/>
    <w:rsid w:val="002A4D02"/>
    <w:rsid w:val="002A69C4"/>
    <w:rsid w:val="002A7287"/>
    <w:rsid w:val="002B5942"/>
    <w:rsid w:val="002B7C6E"/>
    <w:rsid w:val="002C1A7E"/>
    <w:rsid w:val="002E2124"/>
    <w:rsid w:val="002F2EEF"/>
    <w:rsid w:val="002F3B2A"/>
    <w:rsid w:val="002F63F9"/>
    <w:rsid w:val="00301C5A"/>
    <w:rsid w:val="003077A8"/>
    <w:rsid w:val="00311207"/>
    <w:rsid w:val="00311ED0"/>
    <w:rsid w:val="00337200"/>
    <w:rsid w:val="00342E19"/>
    <w:rsid w:val="00350177"/>
    <w:rsid w:val="00360B8D"/>
    <w:rsid w:val="003666A7"/>
    <w:rsid w:val="00367204"/>
    <w:rsid w:val="003722FA"/>
    <w:rsid w:val="00377277"/>
    <w:rsid w:val="0038251A"/>
    <w:rsid w:val="00387965"/>
    <w:rsid w:val="003974AF"/>
    <w:rsid w:val="003B1C33"/>
    <w:rsid w:val="003B42E7"/>
    <w:rsid w:val="003C469D"/>
    <w:rsid w:val="003C71D0"/>
    <w:rsid w:val="003C7AAF"/>
    <w:rsid w:val="003D66DD"/>
    <w:rsid w:val="003D67D8"/>
    <w:rsid w:val="003E12B1"/>
    <w:rsid w:val="003E4C4B"/>
    <w:rsid w:val="003F139D"/>
    <w:rsid w:val="003F2B20"/>
    <w:rsid w:val="003F2EC0"/>
    <w:rsid w:val="003F3045"/>
    <w:rsid w:val="003F4B14"/>
    <w:rsid w:val="003F7BDE"/>
    <w:rsid w:val="0040139A"/>
    <w:rsid w:val="004023ED"/>
    <w:rsid w:val="004075B6"/>
    <w:rsid w:val="00420952"/>
    <w:rsid w:val="004217C2"/>
    <w:rsid w:val="00424250"/>
    <w:rsid w:val="00427727"/>
    <w:rsid w:val="00446BEE"/>
    <w:rsid w:val="004500D4"/>
    <w:rsid w:val="00457C93"/>
    <w:rsid w:val="00460E2F"/>
    <w:rsid w:val="004710D0"/>
    <w:rsid w:val="0047386F"/>
    <w:rsid w:val="00475DB9"/>
    <w:rsid w:val="00476DCF"/>
    <w:rsid w:val="00480EF5"/>
    <w:rsid w:val="004822CD"/>
    <w:rsid w:val="00486690"/>
    <w:rsid w:val="00496A95"/>
    <w:rsid w:val="004A2E02"/>
    <w:rsid w:val="004A31E6"/>
    <w:rsid w:val="004A37AD"/>
    <w:rsid w:val="004C4B1F"/>
    <w:rsid w:val="004D074D"/>
    <w:rsid w:val="004D2A46"/>
    <w:rsid w:val="004E5B69"/>
    <w:rsid w:val="004F0DB8"/>
    <w:rsid w:val="004F4F6A"/>
    <w:rsid w:val="004F780A"/>
    <w:rsid w:val="005025A1"/>
    <w:rsid w:val="00502B56"/>
    <w:rsid w:val="00502C4B"/>
    <w:rsid w:val="00512C30"/>
    <w:rsid w:val="005137CB"/>
    <w:rsid w:val="005238CB"/>
    <w:rsid w:val="0053285E"/>
    <w:rsid w:val="00536D74"/>
    <w:rsid w:val="00537D7F"/>
    <w:rsid w:val="00545A0E"/>
    <w:rsid w:val="00545EF3"/>
    <w:rsid w:val="00550807"/>
    <w:rsid w:val="0056031A"/>
    <w:rsid w:val="00564A5C"/>
    <w:rsid w:val="00567014"/>
    <w:rsid w:val="005745FF"/>
    <w:rsid w:val="00575C88"/>
    <w:rsid w:val="005831C5"/>
    <w:rsid w:val="00594ABA"/>
    <w:rsid w:val="00595453"/>
    <w:rsid w:val="00595AC6"/>
    <w:rsid w:val="005A017A"/>
    <w:rsid w:val="005A2295"/>
    <w:rsid w:val="005A2763"/>
    <w:rsid w:val="005B0DCC"/>
    <w:rsid w:val="005B1F9E"/>
    <w:rsid w:val="005B2D03"/>
    <w:rsid w:val="005B71E5"/>
    <w:rsid w:val="005C031A"/>
    <w:rsid w:val="005C473F"/>
    <w:rsid w:val="005D37A0"/>
    <w:rsid w:val="005D68DB"/>
    <w:rsid w:val="005E510A"/>
    <w:rsid w:val="005F08BF"/>
    <w:rsid w:val="005F08C3"/>
    <w:rsid w:val="005F2E3A"/>
    <w:rsid w:val="0061116E"/>
    <w:rsid w:val="006154E4"/>
    <w:rsid w:val="0062145A"/>
    <w:rsid w:val="00621A7E"/>
    <w:rsid w:val="00621F9E"/>
    <w:rsid w:val="00633320"/>
    <w:rsid w:val="006365DE"/>
    <w:rsid w:val="00637574"/>
    <w:rsid w:val="00644DFB"/>
    <w:rsid w:val="0065020B"/>
    <w:rsid w:val="00651123"/>
    <w:rsid w:val="00654754"/>
    <w:rsid w:val="00664AC7"/>
    <w:rsid w:val="00667B23"/>
    <w:rsid w:val="00676F3A"/>
    <w:rsid w:val="00685E62"/>
    <w:rsid w:val="006917A0"/>
    <w:rsid w:val="006921E1"/>
    <w:rsid w:val="0069343A"/>
    <w:rsid w:val="00695365"/>
    <w:rsid w:val="006958E8"/>
    <w:rsid w:val="006A089E"/>
    <w:rsid w:val="006A430C"/>
    <w:rsid w:val="006C085D"/>
    <w:rsid w:val="006C2DF2"/>
    <w:rsid w:val="006C313C"/>
    <w:rsid w:val="006D0D00"/>
    <w:rsid w:val="006D4BA4"/>
    <w:rsid w:val="006D55A6"/>
    <w:rsid w:val="006D56F1"/>
    <w:rsid w:val="006D6D4B"/>
    <w:rsid w:val="006E0C96"/>
    <w:rsid w:val="006E3DA2"/>
    <w:rsid w:val="006E3F3F"/>
    <w:rsid w:val="006F013A"/>
    <w:rsid w:val="006F0C30"/>
    <w:rsid w:val="006F1B26"/>
    <w:rsid w:val="006F1BFB"/>
    <w:rsid w:val="006F54C1"/>
    <w:rsid w:val="00706A8D"/>
    <w:rsid w:val="00710E36"/>
    <w:rsid w:val="007125A7"/>
    <w:rsid w:val="007166E6"/>
    <w:rsid w:val="007179FB"/>
    <w:rsid w:val="00730B45"/>
    <w:rsid w:val="007331F0"/>
    <w:rsid w:val="00736348"/>
    <w:rsid w:val="007424F6"/>
    <w:rsid w:val="00743E13"/>
    <w:rsid w:val="00745D99"/>
    <w:rsid w:val="00751BBE"/>
    <w:rsid w:val="007535B8"/>
    <w:rsid w:val="00753ABD"/>
    <w:rsid w:val="00754764"/>
    <w:rsid w:val="00760F3C"/>
    <w:rsid w:val="00764C26"/>
    <w:rsid w:val="00764D66"/>
    <w:rsid w:val="0076597A"/>
    <w:rsid w:val="00770B9A"/>
    <w:rsid w:val="00773D28"/>
    <w:rsid w:val="0077798E"/>
    <w:rsid w:val="00780D83"/>
    <w:rsid w:val="007829B2"/>
    <w:rsid w:val="00786494"/>
    <w:rsid w:val="00794FF2"/>
    <w:rsid w:val="007B012A"/>
    <w:rsid w:val="007C4ADC"/>
    <w:rsid w:val="007C5852"/>
    <w:rsid w:val="007C7B31"/>
    <w:rsid w:val="007E48A9"/>
    <w:rsid w:val="007E4AA8"/>
    <w:rsid w:val="007E5415"/>
    <w:rsid w:val="007E564C"/>
    <w:rsid w:val="008152D6"/>
    <w:rsid w:val="008221D5"/>
    <w:rsid w:val="008235AB"/>
    <w:rsid w:val="0082440E"/>
    <w:rsid w:val="008248D0"/>
    <w:rsid w:val="0082656A"/>
    <w:rsid w:val="00827467"/>
    <w:rsid w:val="008325D4"/>
    <w:rsid w:val="008341D9"/>
    <w:rsid w:val="008411AE"/>
    <w:rsid w:val="00844104"/>
    <w:rsid w:val="00846B22"/>
    <w:rsid w:val="00850BA4"/>
    <w:rsid w:val="0085244C"/>
    <w:rsid w:val="0085548F"/>
    <w:rsid w:val="00857FF0"/>
    <w:rsid w:val="00862038"/>
    <w:rsid w:val="00871409"/>
    <w:rsid w:val="00871878"/>
    <w:rsid w:val="0087225F"/>
    <w:rsid w:val="00872832"/>
    <w:rsid w:val="008810AA"/>
    <w:rsid w:val="0088372E"/>
    <w:rsid w:val="00884B4D"/>
    <w:rsid w:val="0089264B"/>
    <w:rsid w:val="008A7318"/>
    <w:rsid w:val="008B21D3"/>
    <w:rsid w:val="008C20FA"/>
    <w:rsid w:val="008C2431"/>
    <w:rsid w:val="008D73A3"/>
    <w:rsid w:val="008D7570"/>
    <w:rsid w:val="008E2B80"/>
    <w:rsid w:val="008E6E8F"/>
    <w:rsid w:val="008F1571"/>
    <w:rsid w:val="008F2060"/>
    <w:rsid w:val="00902712"/>
    <w:rsid w:val="00904B10"/>
    <w:rsid w:val="0091152C"/>
    <w:rsid w:val="00912F72"/>
    <w:rsid w:val="00914443"/>
    <w:rsid w:val="0091742C"/>
    <w:rsid w:val="0092142D"/>
    <w:rsid w:val="009250C3"/>
    <w:rsid w:val="009256AF"/>
    <w:rsid w:val="00925F15"/>
    <w:rsid w:val="00940ACF"/>
    <w:rsid w:val="00954C5D"/>
    <w:rsid w:val="00955A5F"/>
    <w:rsid w:val="00956D27"/>
    <w:rsid w:val="00970FA0"/>
    <w:rsid w:val="00977798"/>
    <w:rsid w:val="0098451C"/>
    <w:rsid w:val="00996746"/>
    <w:rsid w:val="009B683B"/>
    <w:rsid w:val="009D27F9"/>
    <w:rsid w:val="009E680B"/>
    <w:rsid w:val="009F197C"/>
    <w:rsid w:val="009F52FD"/>
    <w:rsid w:val="009F7239"/>
    <w:rsid w:val="00A05F83"/>
    <w:rsid w:val="00A067CE"/>
    <w:rsid w:val="00A12DE9"/>
    <w:rsid w:val="00A15A1F"/>
    <w:rsid w:val="00A24EFD"/>
    <w:rsid w:val="00A24F7E"/>
    <w:rsid w:val="00A319C4"/>
    <w:rsid w:val="00A31EDA"/>
    <w:rsid w:val="00A3228F"/>
    <w:rsid w:val="00A3325A"/>
    <w:rsid w:val="00A35577"/>
    <w:rsid w:val="00A451F6"/>
    <w:rsid w:val="00A54DD4"/>
    <w:rsid w:val="00A55A82"/>
    <w:rsid w:val="00A61DAF"/>
    <w:rsid w:val="00A64113"/>
    <w:rsid w:val="00A72B11"/>
    <w:rsid w:val="00A734BE"/>
    <w:rsid w:val="00A756BB"/>
    <w:rsid w:val="00A75800"/>
    <w:rsid w:val="00A80390"/>
    <w:rsid w:val="00A821FC"/>
    <w:rsid w:val="00A82AF0"/>
    <w:rsid w:val="00A917D1"/>
    <w:rsid w:val="00A93F31"/>
    <w:rsid w:val="00AA0DC6"/>
    <w:rsid w:val="00AB14BD"/>
    <w:rsid w:val="00AC38D4"/>
    <w:rsid w:val="00AC762C"/>
    <w:rsid w:val="00AD1361"/>
    <w:rsid w:val="00AD3BEB"/>
    <w:rsid w:val="00AD43E1"/>
    <w:rsid w:val="00AD64F8"/>
    <w:rsid w:val="00AE06C9"/>
    <w:rsid w:val="00AE2E03"/>
    <w:rsid w:val="00AE6C91"/>
    <w:rsid w:val="00AE78F4"/>
    <w:rsid w:val="00AF0C4E"/>
    <w:rsid w:val="00AF108A"/>
    <w:rsid w:val="00AF3595"/>
    <w:rsid w:val="00AF5509"/>
    <w:rsid w:val="00AF73BE"/>
    <w:rsid w:val="00B02E55"/>
    <w:rsid w:val="00B11028"/>
    <w:rsid w:val="00B12113"/>
    <w:rsid w:val="00B14EF7"/>
    <w:rsid w:val="00B2711F"/>
    <w:rsid w:val="00B27BF5"/>
    <w:rsid w:val="00B32D41"/>
    <w:rsid w:val="00B344CD"/>
    <w:rsid w:val="00B36042"/>
    <w:rsid w:val="00B467F6"/>
    <w:rsid w:val="00B50556"/>
    <w:rsid w:val="00B50E6B"/>
    <w:rsid w:val="00B60EA5"/>
    <w:rsid w:val="00B65B8E"/>
    <w:rsid w:val="00B668F3"/>
    <w:rsid w:val="00B70F99"/>
    <w:rsid w:val="00B72114"/>
    <w:rsid w:val="00B8205D"/>
    <w:rsid w:val="00B84DB2"/>
    <w:rsid w:val="00B86B18"/>
    <w:rsid w:val="00B87238"/>
    <w:rsid w:val="00B9456E"/>
    <w:rsid w:val="00BA0922"/>
    <w:rsid w:val="00BA3BBC"/>
    <w:rsid w:val="00BA3C50"/>
    <w:rsid w:val="00BA4665"/>
    <w:rsid w:val="00BA5AA6"/>
    <w:rsid w:val="00BB2654"/>
    <w:rsid w:val="00BB56B3"/>
    <w:rsid w:val="00BB5796"/>
    <w:rsid w:val="00BB6966"/>
    <w:rsid w:val="00BB76E6"/>
    <w:rsid w:val="00BD0EDB"/>
    <w:rsid w:val="00BD1202"/>
    <w:rsid w:val="00BD7650"/>
    <w:rsid w:val="00BE5835"/>
    <w:rsid w:val="00BF4AC2"/>
    <w:rsid w:val="00BF7FE0"/>
    <w:rsid w:val="00C01F6D"/>
    <w:rsid w:val="00C24379"/>
    <w:rsid w:val="00C40A34"/>
    <w:rsid w:val="00C42D07"/>
    <w:rsid w:val="00C450FD"/>
    <w:rsid w:val="00C4601C"/>
    <w:rsid w:val="00C47DDE"/>
    <w:rsid w:val="00C6723C"/>
    <w:rsid w:val="00C71204"/>
    <w:rsid w:val="00C80834"/>
    <w:rsid w:val="00C813B4"/>
    <w:rsid w:val="00C907E1"/>
    <w:rsid w:val="00C94E7A"/>
    <w:rsid w:val="00C9664D"/>
    <w:rsid w:val="00CA2451"/>
    <w:rsid w:val="00CB1351"/>
    <w:rsid w:val="00CB5701"/>
    <w:rsid w:val="00CC07FD"/>
    <w:rsid w:val="00CC318C"/>
    <w:rsid w:val="00CC6472"/>
    <w:rsid w:val="00CD6267"/>
    <w:rsid w:val="00CE7D50"/>
    <w:rsid w:val="00CF521F"/>
    <w:rsid w:val="00CF58B7"/>
    <w:rsid w:val="00CF7300"/>
    <w:rsid w:val="00D062EA"/>
    <w:rsid w:val="00D076D7"/>
    <w:rsid w:val="00D16CB9"/>
    <w:rsid w:val="00D17F17"/>
    <w:rsid w:val="00D23B94"/>
    <w:rsid w:val="00D25A8E"/>
    <w:rsid w:val="00D351C1"/>
    <w:rsid w:val="00D3693C"/>
    <w:rsid w:val="00D37885"/>
    <w:rsid w:val="00D4067C"/>
    <w:rsid w:val="00D44195"/>
    <w:rsid w:val="00D45686"/>
    <w:rsid w:val="00D63D86"/>
    <w:rsid w:val="00D66E9B"/>
    <w:rsid w:val="00D71320"/>
    <w:rsid w:val="00D71758"/>
    <w:rsid w:val="00D72699"/>
    <w:rsid w:val="00D8389B"/>
    <w:rsid w:val="00D86050"/>
    <w:rsid w:val="00D86BF0"/>
    <w:rsid w:val="00D91089"/>
    <w:rsid w:val="00D94905"/>
    <w:rsid w:val="00D95103"/>
    <w:rsid w:val="00D95391"/>
    <w:rsid w:val="00DA2743"/>
    <w:rsid w:val="00DA4FD5"/>
    <w:rsid w:val="00DA5B12"/>
    <w:rsid w:val="00DB0584"/>
    <w:rsid w:val="00DB60BB"/>
    <w:rsid w:val="00DD267D"/>
    <w:rsid w:val="00DD2F44"/>
    <w:rsid w:val="00DE21E5"/>
    <w:rsid w:val="00DF3945"/>
    <w:rsid w:val="00DF4DF5"/>
    <w:rsid w:val="00DF77A7"/>
    <w:rsid w:val="00E0408B"/>
    <w:rsid w:val="00E1100D"/>
    <w:rsid w:val="00E1423A"/>
    <w:rsid w:val="00E14C09"/>
    <w:rsid w:val="00E16C38"/>
    <w:rsid w:val="00E257B1"/>
    <w:rsid w:val="00E26C62"/>
    <w:rsid w:val="00E36DBA"/>
    <w:rsid w:val="00E37883"/>
    <w:rsid w:val="00E45A59"/>
    <w:rsid w:val="00E4777E"/>
    <w:rsid w:val="00E51920"/>
    <w:rsid w:val="00E55000"/>
    <w:rsid w:val="00E56F49"/>
    <w:rsid w:val="00E623D6"/>
    <w:rsid w:val="00E64120"/>
    <w:rsid w:val="00E65E30"/>
    <w:rsid w:val="00E66FFC"/>
    <w:rsid w:val="00E762DA"/>
    <w:rsid w:val="00E82505"/>
    <w:rsid w:val="00E852E7"/>
    <w:rsid w:val="00E921B6"/>
    <w:rsid w:val="00EB2C05"/>
    <w:rsid w:val="00ED6B11"/>
    <w:rsid w:val="00EE01E5"/>
    <w:rsid w:val="00EE2CDD"/>
    <w:rsid w:val="00EE7AE7"/>
    <w:rsid w:val="00EF0485"/>
    <w:rsid w:val="00F024C1"/>
    <w:rsid w:val="00F05175"/>
    <w:rsid w:val="00F055F1"/>
    <w:rsid w:val="00F06BB5"/>
    <w:rsid w:val="00F10F74"/>
    <w:rsid w:val="00F242AC"/>
    <w:rsid w:val="00F317D7"/>
    <w:rsid w:val="00F3555D"/>
    <w:rsid w:val="00F44FC7"/>
    <w:rsid w:val="00F46399"/>
    <w:rsid w:val="00F51BF6"/>
    <w:rsid w:val="00F53A2B"/>
    <w:rsid w:val="00F571B3"/>
    <w:rsid w:val="00F6644B"/>
    <w:rsid w:val="00F70E9B"/>
    <w:rsid w:val="00F7154E"/>
    <w:rsid w:val="00F72C78"/>
    <w:rsid w:val="00F738BF"/>
    <w:rsid w:val="00F846B8"/>
    <w:rsid w:val="00F86D8C"/>
    <w:rsid w:val="00F91643"/>
    <w:rsid w:val="00FA05D9"/>
    <w:rsid w:val="00FA0813"/>
    <w:rsid w:val="00FA7972"/>
    <w:rsid w:val="00FB281D"/>
    <w:rsid w:val="00FB38E5"/>
    <w:rsid w:val="00FB6447"/>
    <w:rsid w:val="00FB715D"/>
    <w:rsid w:val="00FC10ED"/>
    <w:rsid w:val="00FC2D11"/>
    <w:rsid w:val="00FC49AE"/>
    <w:rsid w:val="00FC4FC2"/>
    <w:rsid w:val="00FC6230"/>
    <w:rsid w:val="00FC76B0"/>
    <w:rsid w:val="00FD69B8"/>
    <w:rsid w:val="00FD6D87"/>
    <w:rsid w:val="00FE0C7F"/>
    <w:rsid w:val="00FE102C"/>
    <w:rsid w:val="00FF118D"/>
    <w:rsid w:val="00FF2626"/>
    <w:rsid w:val="00FF3C4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04BD7E6D"/>
  <w15:docId w15:val="{9E649CEC-CDBC-482A-835B-6397ADA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1A23E4"/>
    <w:pPr>
      <w:spacing w:before="240" w:after="240" w:line="276" w:lineRule="auto"/>
    </w:pPr>
    <w:rPr>
      <w:rFonts w:ascii="Arial" w:hAnsi="Arial"/>
      <w:lang w:val="x-none" w:eastAsia="x-none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">
    <w:name w:val="Intro text"/>
    <w:basedOn w:val="Normal"/>
    <w:rsid w:val="006F1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character" w:styleId="CommentReference">
    <w:name w:val="annotation reference"/>
    <w:rsid w:val="002470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7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70A4"/>
  </w:style>
  <w:style w:type="paragraph" w:styleId="CommentSubject">
    <w:name w:val="annotation subject"/>
    <w:basedOn w:val="CommentText"/>
    <w:next w:val="CommentText"/>
    <w:link w:val="CommentSubjectChar"/>
    <w:semiHidden/>
    <w:rsid w:val="002470A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2470A4"/>
    <w:rPr>
      <w:b/>
      <w:bCs/>
    </w:rPr>
  </w:style>
  <w:style w:type="paragraph" w:customStyle="1" w:styleId="NICEnormal">
    <w:name w:val="NICE normal"/>
    <w:link w:val="NICEnormalChar"/>
    <w:qFormat/>
    <w:rsid w:val="00D45686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D45686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3B42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2E7"/>
  </w:style>
  <w:style w:type="character" w:styleId="FootnoteReference">
    <w:name w:val="footnote reference"/>
    <w:semiHidden/>
    <w:rsid w:val="003B42E7"/>
    <w:rPr>
      <w:vertAlign w:val="superscript"/>
    </w:rPr>
  </w:style>
  <w:style w:type="character" w:styleId="Hyperlink">
    <w:name w:val="Hyperlink"/>
    <w:semiHidden/>
    <w:rsid w:val="003B42E7"/>
    <w:rPr>
      <w:color w:val="0000FF"/>
      <w:u w:val="single"/>
    </w:rPr>
  </w:style>
  <w:style w:type="character" w:customStyle="1" w:styleId="ParagraphnonumbersChar">
    <w:name w:val="Paragraph no numbers Char"/>
    <w:link w:val="Paragraphnonumbers"/>
    <w:rsid w:val="00545EF3"/>
    <w:rPr>
      <w:rFonts w:ascii="Arial" w:hAnsi="Arial"/>
      <w:sz w:val="24"/>
      <w:szCs w:val="24"/>
    </w:rPr>
  </w:style>
  <w:style w:type="paragraph" w:customStyle="1" w:styleId="Numberedheading1">
    <w:name w:val="Numbered heading 1"/>
    <w:basedOn w:val="Heading1"/>
    <w:next w:val="NICEnormal"/>
    <w:rsid w:val="005E510A"/>
    <w:pPr>
      <w:numPr>
        <w:numId w:val="22"/>
      </w:numPr>
      <w:spacing w:line="360" w:lineRule="auto"/>
    </w:pPr>
    <w:rPr>
      <w:rFonts w:cs="Arial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rsid w:val="005E510A"/>
    <w:pPr>
      <w:numPr>
        <w:ilvl w:val="1"/>
        <w:numId w:val="22"/>
      </w:numPr>
      <w:spacing w:line="360" w:lineRule="auto"/>
    </w:pPr>
    <w:rPr>
      <w:rFonts w:cs="Arial"/>
      <w:lang w:eastAsia="en-US"/>
    </w:rPr>
  </w:style>
  <w:style w:type="paragraph" w:customStyle="1" w:styleId="Numberedheading3">
    <w:name w:val="Numbered heading 3"/>
    <w:basedOn w:val="Heading3"/>
    <w:next w:val="NICEnormal"/>
    <w:rsid w:val="005E510A"/>
    <w:pPr>
      <w:numPr>
        <w:ilvl w:val="2"/>
        <w:numId w:val="22"/>
      </w:numPr>
      <w:spacing w:line="360" w:lineRule="auto"/>
    </w:pPr>
    <w:rPr>
      <w:rFonts w:cs="Arial"/>
      <w:sz w:val="26"/>
      <w:szCs w:val="24"/>
      <w:lang w:eastAsia="en-US"/>
    </w:rPr>
  </w:style>
  <w:style w:type="paragraph" w:customStyle="1" w:styleId="Numberedlevel4text">
    <w:name w:val="Numbered level 4 text"/>
    <w:basedOn w:val="NICEnormal"/>
    <w:next w:val="NICEnormal"/>
    <w:rsid w:val="005E510A"/>
    <w:pPr>
      <w:numPr>
        <w:ilvl w:val="3"/>
        <w:numId w:val="22"/>
      </w:numPr>
    </w:pPr>
  </w:style>
  <w:style w:type="paragraph" w:customStyle="1" w:styleId="NICEnormalsinglespacing">
    <w:name w:val="NICE normal single spacing"/>
    <w:basedOn w:val="NICEnormal"/>
    <w:rsid w:val="000A17BD"/>
    <w:pPr>
      <w:spacing w:line="240" w:lineRule="auto"/>
    </w:pPr>
    <w:rPr>
      <w:lang w:val="en-GB"/>
    </w:rPr>
  </w:style>
  <w:style w:type="paragraph" w:customStyle="1" w:styleId="Title16pt">
    <w:name w:val="Title 16 pt"/>
    <w:basedOn w:val="Title"/>
    <w:rsid w:val="000A17BD"/>
    <w:pPr>
      <w:keepNext/>
    </w:pPr>
    <w:rPr>
      <w:rFonts w:cs="Arial"/>
      <w:lang w:val="en-GB" w:eastAsia="en-GB"/>
    </w:rPr>
  </w:style>
  <w:style w:type="paragraph" w:customStyle="1" w:styleId="Bulletleft2">
    <w:name w:val="Bullet left 2"/>
    <w:basedOn w:val="NICEnormal"/>
    <w:rsid w:val="000A17BD"/>
    <w:pPr>
      <w:numPr>
        <w:ilvl w:val="1"/>
        <w:numId w:val="23"/>
      </w:numPr>
      <w:spacing w:after="0"/>
      <w:ind w:left="568" w:hanging="284"/>
    </w:pPr>
    <w:rPr>
      <w:lang w:val="en-GB"/>
    </w:rPr>
  </w:style>
  <w:style w:type="paragraph" w:customStyle="1" w:styleId="Tabletitle">
    <w:name w:val="Table title"/>
    <w:basedOn w:val="NICEnormal"/>
    <w:next w:val="NICEnormal"/>
    <w:rsid w:val="000A17BD"/>
    <w:pPr>
      <w:keepNext/>
      <w:spacing w:after="60" w:line="240" w:lineRule="auto"/>
    </w:pPr>
    <w:rPr>
      <w:b/>
      <w:lang w:val="en-GB"/>
    </w:rPr>
  </w:style>
  <w:style w:type="paragraph" w:customStyle="1" w:styleId="Tabletext">
    <w:name w:val="Table text"/>
    <w:basedOn w:val="NICEnormalsinglespacing"/>
    <w:rsid w:val="000A17BD"/>
    <w:pPr>
      <w:keepNext/>
      <w:spacing w:after="60"/>
    </w:pPr>
    <w:rPr>
      <w:sz w:val="22"/>
    </w:rPr>
  </w:style>
  <w:style w:type="paragraph" w:customStyle="1" w:styleId="Default">
    <w:name w:val="Default"/>
    <w:rsid w:val="00342E19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FollowedHyperlink">
    <w:name w:val="FollowedHyperlink"/>
    <w:semiHidden/>
    <w:rsid w:val="00B27BF5"/>
    <w:rPr>
      <w:color w:val="800080"/>
      <w:u w:val="single"/>
    </w:rPr>
  </w:style>
  <w:style w:type="paragraph" w:styleId="Revision">
    <w:name w:val="Revision"/>
    <w:hidden/>
    <w:uiPriority w:val="99"/>
    <w:semiHidden/>
    <w:rsid w:val="00667B2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13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ED1AA-E482-41F4-A11F-E7EFD0EE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C864C68E</Template>
  <TotalTime>54</TotalTime>
  <Pages>1</Pages>
  <Words>198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1312</CharactersWithSpaces>
  <SharedDoc>false</SharedDoc>
  <HLinks>
    <vt:vector size="78" baseType="variant">
      <vt:variant>
        <vt:i4>6029358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http://www.ncbi.nlm.nih.gov/pubmed/?term=Abera%20SF%5BAuthor%5D&amp;cauthor=true&amp;cauthor_uid=24880830</vt:lpwstr>
      </vt:variant>
      <vt:variant>
        <vt:lpwstr/>
      </vt:variant>
      <vt:variant>
        <vt:i4>8126487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http://www.ncbi.nlm.nih.gov/pubmed/?term=Abbafati%20C%5BAuthor%5D&amp;cauthor=true&amp;cauthor_uid=24880830</vt:lpwstr>
      </vt:variant>
      <vt:variant>
        <vt:lpwstr/>
      </vt:variant>
      <vt:variant>
        <vt:i4>6750209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http://www.ncbi.nlm.nih.gov/pubmed/?term=Biryukov%20S%5BAuthor%5D&amp;cauthor=true&amp;cauthor_uid=24880830</vt:lpwstr>
      </vt:variant>
      <vt:variant>
        <vt:lpwstr/>
      </vt:variant>
      <vt:variant>
        <vt:i4>3539020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http://www.ncbi.nlm.nih.gov/pubmed/?term=Mullany%20EC%5BAuthor%5D&amp;cauthor=true&amp;cauthor_uid=24880830</vt:lpwstr>
      </vt:variant>
      <vt:variant>
        <vt:lpwstr/>
      </vt:variant>
      <vt:variant>
        <vt:i4>1638447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http://www.ncbi.nlm.nih.gov/pubmed/?term=Margono%20C%5BAuthor%5D&amp;cauthor=true&amp;cauthor_uid=24880830</vt:lpwstr>
      </vt:variant>
      <vt:variant>
        <vt:lpwstr/>
      </vt:variant>
      <vt:variant>
        <vt:i4>2031740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http://www.ncbi.nlm.nih.gov/pubmed/?term=Graetz%20N%5BAuthor%5D&amp;cauthor=true&amp;cauthor_uid=24880830</vt:lpwstr>
      </vt:variant>
      <vt:variant>
        <vt:lpwstr/>
      </vt:variant>
      <vt:variant>
        <vt:i4>65581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http://www.ncbi.nlm.nih.gov/pubmed/?term=Thomson%20B%5BAuthor%5D&amp;cauthor=true&amp;cauthor_uid=24880830</vt:lpwstr>
      </vt:variant>
      <vt:variant>
        <vt:lpwstr/>
      </vt:variant>
      <vt:variant>
        <vt:i4>8126473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http://www.ncbi.nlm.nih.gov/pubmed/?term=Robinson%20M%5BAuthor%5D&amp;cauthor=true&amp;cauthor_uid=24880830</vt:lpwstr>
      </vt:variant>
      <vt:variant>
        <vt:lpwstr/>
      </vt:variant>
      <vt:variant>
        <vt:i4>1835048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http://www.ncbi.nlm.nih.gov/pubmed/?term=Fleming%20T%5BAuthor%5D&amp;cauthor=true&amp;cauthor_uid=24880830</vt:lpwstr>
      </vt:variant>
      <vt:variant>
        <vt:lpwstr/>
      </vt:variant>
      <vt:variant>
        <vt:i4>196725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http://www.ncbi.nlm.nih.gov/pubmed/?term=Ng%20M%5BAuthor%5D&amp;cauthor=true&amp;cauthor_uid=24880830</vt:lpwstr>
      </vt:variant>
      <vt:variant>
        <vt:lpwstr/>
      </vt:variant>
      <vt:variant>
        <vt:i4>8323109</vt:i4>
      </vt:variant>
      <vt:variant>
        <vt:i4>6</vt:i4>
      </vt:variant>
      <vt:variant>
        <vt:i4>0</vt:i4>
      </vt:variant>
      <vt:variant>
        <vt:i4>5</vt:i4>
      </vt:variant>
      <vt:variant>
        <vt:lpwstr>http://www.hscic.gov.uk/catalogue/PUB15751</vt:lpwstr>
      </vt:variant>
      <vt:variant>
        <vt:lpwstr/>
      </vt:variant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http://www.nice.org.uk/guidance/ph53/resources</vt:lpwstr>
      </vt:variant>
      <vt:variant>
        <vt:lpwstr/>
      </vt:variant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http://www.pssru.ac.uk/project-pages/unit-costs/2014/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Smith</dc:creator>
  <cp:lastModifiedBy>Esther Clifford</cp:lastModifiedBy>
  <cp:revision>37</cp:revision>
  <cp:lastPrinted>2016-07-21T09:36:00Z</cp:lastPrinted>
  <dcterms:created xsi:type="dcterms:W3CDTF">2017-07-17T16:05:00Z</dcterms:created>
  <dcterms:modified xsi:type="dcterms:W3CDTF">2019-07-30T12:51:00Z</dcterms:modified>
</cp:coreProperties>
</file>