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7DF1D" w14:textId="77777777" w:rsidR="00E63AB3" w:rsidRPr="00B8476F" w:rsidRDefault="00E63AB3" w:rsidP="00E63AB3">
      <w:pPr>
        <w:pStyle w:val="Heading1"/>
        <w:spacing w:before="0"/>
        <w:jc w:val="center"/>
      </w:pPr>
      <w:r w:rsidRPr="00B8476F">
        <w:t xml:space="preserve">NORTH EAST QUALITY OBSERVATORY SERVICE (NATIONAL COLLABORATING CENTRE </w:t>
      </w:r>
    </w:p>
    <w:p w14:paraId="212746FC" w14:textId="77777777" w:rsidR="00E63AB3" w:rsidRPr="00B8476F" w:rsidRDefault="00E63AB3" w:rsidP="00E63AB3">
      <w:pPr>
        <w:pStyle w:val="Heading1"/>
        <w:spacing w:before="0"/>
        <w:jc w:val="center"/>
      </w:pPr>
      <w:r w:rsidRPr="00B8476F">
        <w:t>FOR INDICATOR DEVELOPMENT)</w:t>
      </w:r>
    </w:p>
    <w:p w14:paraId="7ADAF74D" w14:textId="77777777" w:rsidR="00E63AB3" w:rsidRPr="00B8476F" w:rsidRDefault="00E63AB3" w:rsidP="00E63AB3"/>
    <w:p w14:paraId="3D4E494C" w14:textId="77777777" w:rsidR="00E63AB3" w:rsidRPr="00B8476F" w:rsidRDefault="00E63AB3" w:rsidP="00E63AB3">
      <w:pPr>
        <w:jc w:val="center"/>
        <w:rPr>
          <w:b/>
          <w:sz w:val="32"/>
          <w:szCs w:val="32"/>
        </w:rPr>
      </w:pPr>
      <w:r w:rsidRPr="00B8476F">
        <w:rPr>
          <w:b/>
          <w:sz w:val="32"/>
          <w:szCs w:val="32"/>
        </w:rPr>
        <w:t>FOR</w:t>
      </w:r>
    </w:p>
    <w:p w14:paraId="2B992C21" w14:textId="77777777" w:rsidR="00AC4951" w:rsidRPr="00B8476F" w:rsidRDefault="00AC4951" w:rsidP="00461419">
      <w:pPr>
        <w:pStyle w:val="Heading1"/>
        <w:jc w:val="center"/>
      </w:pPr>
      <w:r w:rsidRPr="00B8476F">
        <w:t>NATIONAL INSTITUTE FOR HEALTH AND CARE EXCELLENCE</w:t>
      </w:r>
    </w:p>
    <w:p w14:paraId="2E3ECB0D" w14:textId="77777777" w:rsidR="00AC4951" w:rsidRPr="00B8476F" w:rsidRDefault="00AC4951" w:rsidP="00461419">
      <w:pPr>
        <w:pStyle w:val="Heading1"/>
        <w:jc w:val="center"/>
      </w:pPr>
      <w:r w:rsidRPr="00B8476F">
        <w:t>INDICATOR DEVELOPMENT PROGRAMME</w:t>
      </w:r>
    </w:p>
    <w:p w14:paraId="3A007C21" w14:textId="77777777" w:rsidR="00461419" w:rsidRPr="00B8476F" w:rsidRDefault="00461419" w:rsidP="00461419">
      <w:pPr>
        <w:pStyle w:val="Heading2"/>
      </w:pPr>
    </w:p>
    <w:p w14:paraId="777B2AA1" w14:textId="61BA4C56" w:rsidR="00F31A16" w:rsidRPr="00B8476F" w:rsidRDefault="00F31A16" w:rsidP="00F31A16">
      <w:pPr>
        <w:pStyle w:val="Heading1"/>
        <w:jc w:val="center"/>
      </w:pPr>
      <w:r w:rsidRPr="00B8476F">
        <w:t>Feedback report on piloted indicators</w:t>
      </w:r>
    </w:p>
    <w:p w14:paraId="05178E08" w14:textId="77777777" w:rsidR="004037BA" w:rsidRPr="00B8476F" w:rsidRDefault="004037BA" w:rsidP="004037BA"/>
    <w:p w14:paraId="057FEBA6" w14:textId="4A45378D" w:rsidR="00AC4951" w:rsidRDefault="00AC4951" w:rsidP="00B87D0D">
      <w:pPr>
        <w:pStyle w:val="Heading2"/>
        <w:spacing w:after="120"/>
        <w:ind w:left="720"/>
        <w:rPr>
          <w:sz w:val="32"/>
        </w:rPr>
      </w:pPr>
      <w:r w:rsidRPr="00B8476F">
        <w:rPr>
          <w:sz w:val="32"/>
        </w:rPr>
        <w:t xml:space="preserve">Topic area: </w:t>
      </w:r>
      <w:r w:rsidR="00B87D0D">
        <w:rPr>
          <w:sz w:val="32"/>
        </w:rPr>
        <w:t>HIV testing in areas with high or extremely high prevalence</w:t>
      </w:r>
    </w:p>
    <w:p w14:paraId="4D0E4263" w14:textId="3715BF89" w:rsidR="00B87D0D" w:rsidRPr="00B87D0D" w:rsidRDefault="00B87D0D" w:rsidP="00B87D0D">
      <w:pPr>
        <w:pStyle w:val="Heading2"/>
        <w:ind w:firstLine="720"/>
      </w:pPr>
      <w:r>
        <w:t>(Indicators to help support implementation of NICE guidance)</w:t>
      </w:r>
    </w:p>
    <w:p w14:paraId="15713DD8" w14:textId="77777777" w:rsidR="005D2833" w:rsidRDefault="005D2833" w:rsidP="005D2833"/>
    <w:p w14:paraId="00F93B96" w14:textId="77777777" w:rsidR="00B87D0D" w:rsidRPr="00B8476F" w:rsidRDefault="00B87D0D" w:rsidP="005D2833"/>
    <w:p w14:paraId="791D6623" w14:textId="01D7F2A4" w:rsidR="00E07FE4" w:rsidRPr="00B8476F" w:rsidRDefault="00E07FE4" w:rsidP="009361B2">
      <w:pPr>
        <w:spacing w:before="240" w:after="0"/>
        <w:rPr>
          <w:rFonts w:eastAsiaTheme="majorEastAsia" w:cstheme="majorBidi"/>
          <w:b/>
          <w:sz w:val="28"/>
          <w:szCs w:val="26"/>
        </w:rPr>
      </w:pPr>
      <w:r w:rsidRPr="00B8476F">
        <w:rPr>
          <w:rFonts w:eastAsiaTheme="majorEastAsia" w:cstheme="majorBidi"/>
          <w:b/>
          <w:sz w:val="28"/>
          <w:szCs w:val="26"/>
        </w:rPr>
        <w:t xml:space="preserve">Pilot period: </w:t>
      </w:r>
      <w:r w:rsidR="00442C52" w:rsidRPr="00B8476F">
        <w:rPr>
          <w:rFonts w:eastAsiaTheme="majorEastAsia" w:cstheme="majorBidi"/>
          <w:sz w:val="28"/>
          <w:szCs w:val="26"/>
        </w:rPr>
        <w:t>13th</w:t>
      </w:r>
      <w:r w:rsidRPr="00B8476F">
        <w:rPr>
          <w:rFonts w:eastAsiaTheme="majorEastAsia" w:cstheme="majorBidi"/>
          <w:sz w:val="28"/>
          <w:szCs w:val="26"/>
        </w:rPr>
        <w:t xml:space="preserve"> December 2018 – 31st March 2019</w:t>
      </w:r>
    </w:p>
    <w:p w14:paraId="177FE166" w14:textId="6113AEDE" w:rsidR="00AC4951" w:rsidRPr="00B8476F" w:rsidRDefault="00AC4951" w:rsidP="00F61D1B">
      <w:pPr>
        <w:pStyle w:val="Heading2"/>
      </w:pPr>
      <w:r w:rsidRPr="00B8476F">
        <w:t xml:space="preserve">IAC meeting date: </w:t>
      </w:r>
      <w:r w:rsidR="00815C06">
        <w:rPr>
          <w:b w:val="0"/>
        </w:rPr>
        <w:t>5</w:t>
      </w:r>
      <w:r w:rsidR="00E07FE4" w:rsidRPr="00B8476F">
        <w:rPr>
          <w:b w:val="0"/>
          <w:vertAlign w:val="superscript"/>
        </w:rPr>
        <w:t>th</w:t>
      </w:r>
      <w:r w:rsidR="00E07FE4" w:rsidRPr="00B8476F">
        <w:rPr>
          <w:b w:val="0"/>
        </w:rPr>
        <w:t xml:space="preserve"> </w:t>
      </w:r>
      <w:r w:rsidR="009B299F" w:rsidRPr="00B8476F">
        <w:rPr>
          <w:b w:val="0"/>
        </w:rPr>
        <w:t>June 2019</w:t>
      </w:r>
    </w:p>
    <w:p w14:paraId="331AB91A" w14:textId="65DACE7C" w:rsidR="009E5FFB" w:rsidRPr="00B8476F" w:rsidRDefault="00AC4951" w:rsidP="00550B9E">
      <w:pPr>
        <w:pStyle w:val="Heading2"/>
        <w:spacing w:after="240"/>
      </w:pPr>
      <w:r w:rsidRPr="00B8476F">
        <w:t xml:space="preserve">Output: </w:t>
      </w:r>
      <w:r w:rsidR="00E07FE4" w:rsidRPr="00B8476F">
        <w:rPr>
          <w:b w:val="0"/>
        </w:rPr>
        <w:t xml:space="preserve">Recommendations for NICE </w:t>
      </w:r>
      <w:r w:rsidR="005D2833" w:rsidRPr="00B8476F">
        <w:rPr>
          <w:b w:val="0"/>
        </w:rPr>
        <w:t xml:space="preserve">indicator </w:t>
      </w:r>
      <w:r w:rsidR="00E07FE4" w:rsidRPr="00B8476F">
        <w:rPr>
          <w:b w:val="0"/>
        </w:rPr>
        <w:t>menu</w:t>
      </w:r>
      <w:r w:rsidR="009E5FFB" w:rsidRPr="00B8476F">
        <w:t xml:space="preserve"> </w:t>
      </w:r>
    </w:p>
    <w:p w14:paraId="3E1B002D" w14:textId="77777777" w:rsidR="008A651E" w:rsidRPr="00B8476F" w:rsidRDefault="008A651E">
      <w:pPr>
        <w:spacing w:after="160" w:line="259" w:lineRule="auto"/>
        <w:jc w:val="left"/>
        <w:rPr>
          <w:rFonts w:eastAsiaTheme="majorEastAsia" w:cstheme="majorBidi"/>
          <w:b/>
          <w:sz w:val="32"/>
          <w:szCs w:val="32"/>
        </w:rPr>
      </w:pPr>
      <w:r w:rsidRPr="00B8476F">
        <w:br w:type="page"/>
      </w:r>
    </w:p>
    <w:p w14:paraId="07BE2524" w14:textId="4316953D" w:rsidR="00D06527" w:rsidRPr="00B8476F" w:rsidRDefault="006D6FE1" w:rsidP="007F7578">
      <w:pPr>
        <w:pStyle w:val="Heading1"/>
      </w:pPr>
      <w:r w:rsidRPr="00B8476F">
        <w:lastRenderedPageBreak/>
        <w:t>Contents</w:t>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794"/>
      </w:tblGrid>
      <w:tr w:rsidR="00FB43E9" w:rsidRPr="00B8476F" w14:paraId="414223E8" w14:textId="77777777" w:rsidTr="001B4DAD">
        <w:tc>
          <w:tcPr>
            <w:tcW w:w="8222" w:type="dxa"/>
          </w:tcPr>
          <w:p w14:paraId="408FD3B7" w14:textId="60431954" w:rsidR="00FB43E9" w:rsidRPr="00B8476F" w:rsidRDefault="00687F32" w:rsidP="001F43BE">
            <w:pPr>
              <w:spacing w:before="60" w:after="60" w:line="259" w:lineRule="auto"/>
              <w:jc w:val="left"/>
              <w:rPr>
                <w:b/>
              </w:rPr>
            </w:pPr>
            <w:r w:rsidRPr="00B8476F">
              <w:rPr>
                <w:b/>
              </w:rPr>
              <w:t>Summary of recommendations</w:t>
            </w:r>
          </w:p>
        </w:tc>
        <w:tc>
          <w:tcPr>
            <w:tcW w:w="794" w:type="dxa"/>
          </w:tcPr>
          <w:p w14:paraId="68B9F6E8" w14:textId="77777777" w:rsidR="00FB43E9" w:rsidRPr="00B8476F" w:rsidRDefault="00FB43E9" w:rsidP="001F43BE">
            <w:pPr>
              <w:spacing w:before="60" w:after="60" w:line="259" w:lineRule="auto"/>
              <w:jc w:val="right"/>
            </w:pPr>
            <w:r w:rsidRPr="00B8476F">
              <w:t>3</w:t>
            </w:r>
          </w:p>
        </w:tc>
      </w:tr>
      <w:tr w:rsidR="001B4DAD" w:rsidRPr="00B8476F" w14:paraId="5BC59F9E" w14:textId="77777777" w:rsidTr="001B4DAD">
        <w:tc>
          <w:tcPr>
            <w:tcW w:w="8222" w:type="dxa"/>
          </w:tcPr>
          <w:p w14:paraId="5EAED134" w14:textId="263C7BDE" w:rsidR="001B4DAD" w:rsidRPr="001B4DAD" w:rsidRDefault="001B4DAD" w:rsidP="00D72B08">
            <w:pPr>
              <w:spacing w:before="60" w:after="60" w:line="259" w:lineRule="auto"/>
              <w:ind w:left="743"/>
              <w:jc w:val="left"/>
            </w:pPr>
            <w:r>
              <w:t xml:space="preserve">Indicator 1  </w:t>
            </w:r>
            <w:r w:rsidR="00D72B08">
              <w:t>HIV testing in newly registered patients</w:t>
            </w:r>
          </w:p>
        </w:tc>
        <w:tc>
          <w:tcPr>
            <w:tcW w:w="794" w:type="dxa"/>
          </w:tcPr>
          <w:p w14:paraId="739CA728" w14:textId="28A19729" w:rsidR="001B4DAD" w:rsidRPr="00B8476F" w:rsidRDefault="001B4DAD" w:rsidP="001F43BE">
            <w:pPr>
              <w:spacing w:before="60" w:after="60" w:line="259" w:lineRule="auto"/>
              <w:jc w:val="right"/>
            </w:pPr>
            <w:r>
              <w:t>3</w:t>
            </w:r>
          </w:p>
        </w:tc>
      </w:tr>
      <w:tr w:rsidR="001B4DAD" w:rsidRPr="00B8476F" w14:paraId="05519785" w14:textId="77777777" w:rsidTr="001B4DAD">
        <w:tc>
          <w:tcPr>
            <w:tcW w:w="8222" w:type="dxa"/>
          </w:tcPr>
          <w:p w14:paraId="2FADD9F5" w14:textId="7CBFF016" w:rsidR="001B4DAD" w:rsidRPr="001B4DAD" w:rsidRDefault="001B4DAD" w:rsidP="00D72B08">
            <w:pPr>
              <w:spacing w:before="60" w:after="60" w:line="259" w:lineRule="auto"/>
              <w:ind w:left="743"/>
              <w:jc w:val="left"/>
            </w:pPr>
            <w:r>
              <w:t xml:space="preserve">Indicator 2  </w:t>
            </w:r>
            <w:r w:rsidR="00D72B08">
              <w:t>Annual HIV testing in patients having a blood test</w:t>
            </w:r>
          </w:p>
        </w:tc>
        <w:tc>
          <w:tcPr>
            <w:tcW w:w="794" w:type="dxa"/>
          </w:tcPr>
          <w:p w14:paraId="3B8F58E2" w14:textId="643894BB" w:rsidR="001B4DAD" w:rsidRPr="00B8476F" w:rsidRDefault="00555B7A" w:rsidP="001F43BE">
            <w:pPr>
              <w:spacing w:before="60" w:after="60" w:line="259" w:lineRule="auto"/>
              <w:jc w:val="right"/>
            </w:pPr>
            <w:r>
              <w:t>3</w:t>
            </w:r>
          </w:p>
        </w:tc>
      </w:tr>
      <w:tr w:rsidR="00FB43E9" w:rsidRPr="00B8476F" w14:paraId="4246BBE0" w14:textId="77777777" w:rsidTr="001B4DAD">
        <w:tc>
          <w:tcPr>
            <w:tcW w:w="8222" w:type="dxa"/>
          </w:tcPr>
          <w:p w14:paraId="21685E44" w14:textId="01212E75" w:rsidR="00FB43E9" w:rsidRPr="00B8476F" w:rsidRDefault="00687F32" w:rsidP="001F43BE">
            <w:pPr>
              <w:spacing w:before="60" w:after="60" w:line="259" w:lineRule="auto"/>
              <w:jc w:val="left"/>
              <w:rPr>
                <w:b/>
              </w:rPr>
            </w:pPr>
            <w:r w:rsidRPr="00B8476F">
              <w:rPr>
                <w:b/>
              </w:rPr>
              <w:t>Background</w:t>
            </w:r>
          </w:p>
        </w:tc>
        <w:tc>
          <w:tcPr>
            <w:tcW w:w="794" w:type="dxa"/>
          </w:tcPr>
          <w:p w14:paraId="3BF50828" w14:textId="566B96BA" w:rsidR="00FB43E9" w:rsidRPr="00B8476F" w:rsidRDefault="00FE267A" w:rsidP="001F43BE">
            <w:pPr>
              <w:spacing w:before="60" w:after="60" w:line="259" w:lineRule="auto"/>
              <w:jc w:val="right"/>
            </w:pPr>
            <w:r>
              <w:t>5</w:t>
            </w:r>
          </w:p>
        </w:tc>
      </w:tr>
      <w:tr w:rsidR="0064692A" w:rsidRPr="00B8476F" w14:paraId="707817B3" w14:textId="77777777" w:rsidTr="001B4DAD">
        <w:tc>
          <w:tcPr>
            <w:tcW w:w="8222" w:type="dxa"/>
          </w:tcPr>
          <w:p w14:paraId="65CFE524" w14:textId="70EB6876" w:rsidR="0064692A" w:rsidRPr="001B4DAD" w:rsidRDefault="00687F32" w:rsidP="00687F32">
            <w:pPr>
              <w:spacing w:before="60" w:after="60" w:line="259" w:lineRule="auto"/>
              <w:ind w:left="720"/>
              <w:jc w:val="left"/>
            </w:pPr>
            <w:r w:rsidRPr="001B4DAD">
              <w:t>Practice recruitment</w:t>
            </w:r>
          </w:p>
        </w:tc>
        <w:tc>
          <w:tcPr>
            <w:tcW w:w="794" w:type="dxa"/>
          </w:tcPr>
          <w:p w14:paraId="739684F8" w14:textId="3D59DAE6" w:rsidR="0064692A" w:rsidRPr="00B8476F" w:rsidRDefault="00FE267A" w:rsidP="001F43BE">
            <w:pPr>
              <w:spacing w:before="60" w:after="60" w:line="259" w:lineRule="auto"/>
              <w:jc w:val="right"/>
            </w:pPr>
            <w:r>
              <w:t>5</w:t>
            </w:r>
          </w:p>
        </w:tc>
      </w:tr>
      <w:tr w:rsidR="00771E95" w:rsidRPr="00B8476F" w14:paraId="72011259" w14:textId="77777777" w:rsidTr="001B4DAD">
        <w:tc>
          <w:tcPr>
            <w:tcW w:w="8222" w:type="dxa"/>
          </w:tcPr>
          <w:p w14:paraId="3FFBBE91" w14:textId="1D56DDC2" w:rsidR="00771E95" w:rsidRPr="001B4DAD" w:rsidRDefault="001B4DAD" w:rsidP="00496139">
            <w:pPr>
              <w:spacing w:before="60" w:after="60" w:line="259" w:lineRule="auto"/>
              <w:jc w:val="left"/>
              <w:rPr>
                <w:b/>
              </w:rPr>
            </w:pPr>
            <w:r w:rsidRPr="001B4DAD">
              <w:rPr>
                <w:b/>
              </w:rPr>
              <w:t>Assessment of feasibility, reliability and acceptability</w:t>
            </w:r>
          </w:p>
        </w:tc>
        <w:tc>
          <w:tcPr>
            <w:tcW w:w="794" w:type="dxa"/>
          </w:tcPr>
          <w:p w14:paraId="37CA969F" w14:textId="6CC7C959" w:rsidR="00771E95" w:rsidRPr="00B8476F" w:rsidRDefault="00555B7A" w:rsidP="001B4DAD">
            <w:pPr>
              <w:spacing w:before="60" w:after="60" w:line="259" w:lineRule="auto"/>
              <w:jc w:val="right"/>
            </w:pPr>
            <w:r>
              <w:t>7</w:t>
            </w:r>
          </w:p>
        </w:tc>
      </w:tr>
      <w:tr w:rsidR="00771E95" w:rsidRPr="00B8476F" w14:paraId="0279CF48" w14:textId="77777777" w:rsidTr="001B4DAD">
        <w:tc>
          <w:tcPr>
            <w:tcW w:w="8222" w:type="dxa"/>
          </w:tcPr>
          <w:p w14:paraId="48D79360" w14:textId="4785A0BD" w:rsidR="00771E95" w:rsidRPr="001B4DAD" w:rsidRDefault="001B4DAD" w:rsidP="001B4DAD">
            <w:pPr>
              <w:spacing w:before="60" w:after="60" w:line="259" w:lineRule="auto"/>
              <w:ind w:left="743"/>
              <w:jc w:val="left"/>
            </w:pPr>
            <w:r w:rsidRPr="001B4DAD">
              <w:t>Feasibility and reliability</w:t>
            </w:r>
          </w:p>
        </w:tc>
        <w:tc>
          <w:tcPr>
            <w:tcW w:w="794" w:type="dxa"/>
          </w:tcPr>
          <w:p w14:paraId="113D9495" w14:textId="39AA601C" w:rsidR="00771E95" w:rsidRPr="00B8476F" w:rsidRDefault="00555B7A" w:rsidP="001B4DAD">
            <w:pPr>
              <w:spacing w:before="60" w:after="60" w:line="259" w:lineRule="auto"/>
              <w:jc w:val="right"/>
            </w:pPr>
            <w:r>
              <w:t>7</w:t>
            </w:r>
          </w:p>
        </w:tc>
      </w:tr>
      <w:tr w:rsidR="00771E95" w:rsidRPr="00B8476F" w14:paraId="4BDC152C" w14:textId="77777777" w:rsidTr="001B4DAD">
        <w:tc>
          <w:tcPr>
            <w:tcW w:w="8222" w:type="dxa"/>
          </w:tcPr>
          <w:p w14:paraId="475E8676" w14:textId="1325BDBB" w:rsidR="00771E95" w:rsidRPr="001B4DAD" w:rsidRDefault="001B4DAD" w:rsidP="001B4DAD">
            <w:pPr>
              <w:spacing w:before="60" w:after="60" w:line="259" w:lineRule="auto"/>
              <w:ind w:left="743"/>
              <w:jc w:val="left"/>
            </w:pPr>
            <w:r w:rsidRPr="001B4DAD">
              <w:t>Acceptability</w:t>
            </w:r>
          </w:p>
        </w:tc>
        <w:tc>
          <w:tcPr>
            <w:tcW w:w="794" w:type="dxa"/>
          </w:tcPr>
          <w:p w14:paraId="105945EB" w14:textId="25A3B82C" w:rsidR="00771E95" w:rsidRPr="00B8476F" w:rsidRDefault="00555B7A" w:rsidP="001B4DAD">
            <w:pPr>
              <w:spacing w:before="60" w:after="60" w:line="259" w:lineRule="auto"/>
              <w:jc w:val="right"/>
            </w:pPr>
            <w:r>
              <w:t>7</w:t>
            </w:r>
          </w:p>
        </w:tc>
      </w:tr>
      <w:tr w:rsidR="00FB43E9" w:rsidRPr="00B8476F" w14:paraId="7F569B6D" w14:textId="77777777" w:rsidTr="001B4DAD">
        <w:trPr>
          <w:trHeight w:val="379"/>
        </w:trPr>
        <w:tc>
          <w:tcPr>
            <w:tcW w:w="8222" w:type="dxa"/>
          </w:tcPr>
          <w:p w14:paraId="05FA0ADB" w14:textId="0C924B5D" w:rsidR="00FB43E9" w:rsidRPr="001B4DAD" w:rsidRDefault="001B4DAD" w:rsidP="001B4DAD">
            <w:pPr>
              <w:tabs>
                <w:tab w:val="left" w:pos="2920"/>
              </w:tabs>
              <w:spacing w:before="60" w:after="60" w:line="259" w:lineRule="auto"/>
              <w:ind w:left="34"/>
              <w:jc w:val="left"/>
              <w:rPr>
                <w:b/>
              </w:rPr>
            </w:pPr>
            <w:r w:rsidRPr="001B4DAD">
              <w:rPr>
                <w:b/>
              </w:rPr>
              <w:t>Assessment of implementation</w:t>
            </w:r>
          </w:p>
        </w:tc>
        <w:tc>
          <w:tcPr>
            <w:tcW w:w="794" w:type="dxa"/>
          </w:tcPr>
          <w:p w14:paraId="647F3665" w14:textId="191F98F4" w:rsidR="00FB43E9" w:rsidRPr="00B8476F" w:rsidRDefault="00B9080B" w:rsidP="001B4DAD">
            <w:pPr>
              <w:spacing w:before="60" w:after="60" w:line="259" w:lineRule="auto"/>
              <w:jc w:val="right"/>
            </w:pPr>
            <w:r>
              <w:t>9</w:t>
            </w:r>
          </w:p>
        </w:tc>
      </w:tr>
      <w:tr w:rsidR="00FB43E9" w:rsidRPr="00B8476F" w14:paraId="614A026E" w14:textId="77777777" w:rsidTr="001B4DAD">
        <w:tc>
          <w:tcPr>
            <w:tcW w:w="8222" w:type="dxa"/>
          </w:tcPr>
          <w:p w14:paraId="3895A387" w14:textId="3BA267FD" w:rsidR="00FB43E9" w:rsidRPr="00B8476F" w:rsidRDefault="001B4DAD" w:rsidP="001B4DAD">
            <w:pPr>
              <w:tabs>
                <w:tab w:val="left" w:pos="2920"/>
              </w:tabs>
              <w:spacing w:before="60" w:after="60" w:line="259" w:lineRule="auto"/>
              <w:ind w:left="720"/>
              <w:jc w:val="left"/>
            </w:pPr>
            <w:r>
              <w:t>Assessment of piloting achievement</w:t>
            </w:r>
          </w:p>
        </w:tc>
        <w:tc>
          <w:tcPr>
            <w:tcW w:w="794" w:type="dxa"/>
          </w:tcPr>
          <w:p w14:paraId="5FAF407E" w14:textId="44C71206" w:rsidR="00FB43E9" w:rsidRPr="00B8476F" w:rsidRDefault="00B9080B" w:rsidP="001B4DAD">
            <w:pPr>
              <w:spacing w:before="60" w:after="60" w:line="259" w:lineRule="auto"/>
              <w:jc w:val="right"/>
            </w:pPr>
            <w:r>
              <w:t>9</w:t>
            </w:r>
          </w:p>
        </w:tc>
      </w:tr>
      <w:tr w:rsidR="00FE267A" w:rsidRPr="00B8476F" w14:paraId="6B92D3FE" w14:textId="77777777" w:rsidTr="001B4DAD">
        <w:tc>
          <w:tcPr>
            <w:tcW w:w="8222" w:type="dxa"/>
          </w:tcPr>
          <w:p w14:paraId="3AD05EDC" w14:textId="14DD3406" w:rsidR="00FE267A" w:rsidRPr="00FE267A" w:rsidRDefault="00FE267A" w:rsidP="00B04B40">
            <w:pPr>
              <w:tabs>
                <w:tab w:val="left" w:pos="2920"/>
              </w:tabs>
              <w:spacing w:before="60" w:after="60" w:line="259" w:lineRule="auto"/>
              <w:jc w:val="left"/>
              <w:rPr>
                <w:b/>
              </w:rPr>
            </w:pPr>
            <w:r w:rsidRPr="00FE267A">
              <w:rPr>
                <w:b/>
              </w:rPr>
              <w:t xml:space="preserve">Practices’ views on </w:t>
            </w:r>
            <w:r w:rsidR="00555B7A">
              <w:rPr>
                <w:b/>
              </w:rPr>
              <w:t xml:space="preserve">implementation issues and </w:t>
            </w:r>
            <w:r w:rsidRPr="00FE267A">
              <w:rPr>
                <w:b/>
              </w:rPr>
              <w:t>impact</w:t>
            </w:r>
          </w:p>
        </w:tc>
        <w:tc>
          <w:tcPr>
            <w:tcW w:w="794" w:type="dxa"/>
          </w:tcPr>
          <w:p w14:paraId="66D3EF5E" w14:textId="53001605" w:rsidR="00FE267A" w:rsidRDefault="00FE267A" w:rsidP="00867580">
            <w:pPr>
              <w:spacing w:before="60" w:after="60" w:line="259" w:lineRule="auto"/>
              <w:jc w:val="right"/>
            </w:pPr>
            <w:r>
              <w:t>1</w:t>
            </w:r>
            <w:r w:rsidR="00867580">
              <w:t>0</w:t>
            </w:r>
          </w:p>
        </w:tc>
      </w:tr>
      <w:tr w:rsidR="00B04B40" w:rsidRPr="00B8476F" w14:paraId="09F7B3B0" w14:textId="77777777" w:rsidTr="001B4DAD">
        <w:tc>
          <w:tcPr>
            <w:tcW w:w="8222" w:type="dxa"/>
          </w:tcPr>
          <w:p w14:paraId="7AEA9803" w14:textId="7EB51670" w:rsidR="00B04B40" w:rsidRDefault="00B04B40" w:rsidP="001B4DAD">
            <w:pPr>
              <w:tabs>
                <w:tab w:val="left" w:pos="2920"/>
              </w:tabs>
              <w:spacing w:before="60" w:after="60" w:line="259" w:lineRule="auto"/>
              <w:ind w:left="720"/>
              <w:jc w:val="left"/>
            </w:pPr>
            <w:r>
              <w:t>Impact</w:t>
            </w:r>
          </w:p>
        </w:tc>
        <w:tc>
          <w:tcPr>
            <w:tcW w:w="794" w:type="dxa"/>
          </w:tcPr>
          <w:p w14:paraId="14D6A800" w14:textId="1BE1D9C3" w:rsidR="00B04B40" w:rsidRDefault="00867580" w:rsidP="001B4DAD">
            <w:pPr>
              <w:spacing w:before="60" w:after="60" w:line="259" w:lineRule="auto"/>
              <w:jc w:val="right"/>
            </w:pPr>
            <w:r>
              <w:t>10</w:t>
            </w:r>
          </w:p>
        </w:tc>
      </w:tr>
      <w:tr w:rsidR="00FE267A" w:rsidRPr="00B8476F" w14:paraId="0C158711" w14:textId="77777777" w:rsidTr="001B4DAD">
        <w:tc>
          <w:tcPr>
            <w:tcW w:w="8222" w:type="dxa"/>
          </w:tcPr>
          <w:p w14:paraId="1BAB7D8B" w14:textId="24A25316" w:rsidR="00FE267A" w:rsidRDefault="00FE267A" w:rsidP="001B4DAD">
            <w:pPr>
              <w:tabs>
                <w:tab w:val="left" w:pos="2920"/>
              </w:tabs>
              <w:spacing w:before="60" w:after="60" w:line="259" w:lineRule="auto"/>
              <w:ind w:left="720"/>
              <w:jc w:val="left"/>
            </w:pPr>
            <w:r>
              <w:t>Training requirements</w:t>
            </w:r>
          </w:p>
        </w:tc>
        <w:tc>
          <w:tcPr>
            <w:tcW w:w="794" w:type="dxa"/>
          </w:tcPr>
          <w:p w14:paraId="1CFC09ED" w14:textId="3D81D3F7" w:rsidR="00FE267A" w:rsidRDefault="00867580" w:rsidP="001B4DAD">
            <w:pPr>
              <w:spacing w:before="60" w:after="60" w:line="259" w:lineRule="auto"/>
              <w:jc w:val="right"/>
            </w:pPr>
            <w:r>
              <w:t>10</w:t>
            </w:r>
          </w:p>
        </w:tc>
      </w:tr>
      <w:tr w:rsidR="00FB43E9" w:rsidRPr="00B8476F" w14:paraId="73B9501E" w14:textId="77777777" w:rsidTr="001B4DAD">
        <w:tc>
          <w:tcPr>
            <w:tcW w:w="8222" w:type="dxa"/>
          </w:tcPr>
          <w:p w14:paraId="6F4C1BF0" w14:textId="6371C6E3" w:rsidR="00FB43E9" w:rsidRPr="00B8476F" w:rsidRDefault="00FE267A" w:rsidP="001B4DAD">
            <w:pPr>
              <w:tabs>
                <w:tab w:val="left" w:pos="2920"/>
              </w:tabs>
              <w:spacing w:before="60" w:after="60" w:line="259" w:lineRule="auto"/>
              <w:ind w:left="720"/>
              <w:jc w:val="left"/>
            </w:pPr>
            <w:r>
              <w:t>Workload, r</w:t>
            </w:r>
            <w:r w:rsidR="00496139">
              <w:t>esource utilisation and costs</w:t>
            </w:r>
          </w:p>
        </w:tc>
        <w:tc>
          <w:tcPr>
            <w:tcW w:w="794" w:type="dxa"/>
          </w:tcPr>
          <w:p w14:paraId="55D8A831" w14:textId="7387496D" w:rsidR="00FB43E9" w:rsidRPr="00B8476F" w:rsidRDefault="00867580" w:rsidP="001B4DAD">
            <w:pPr>
              <w:spacing w:before="60" w:after="60" w:line="259" w:lineRule="auto"/>
              <w:jc w:val="right"/>
            </w:pPr>
            <w:r>
              <w:t>11</w:t>
            </w:r>
          </w:p>
        </w:tc>
      </w:tr>
      <w:tr w:rsidR="00FB43E9" w:rsidRPr="00B8476F" w14:paraId="5D733860" w14:textId="77777777" w:rsidTr="001B4DAD">
        <w:trPr>
          <w:trHeight w:val="355"/>
        </w:trPr>
        <w:tc>
          <w:tcPr>
            <w:tcW w:w="8222" w:type="dxa"/>
          </w:tcPr>
          <w:p w14:paraId="27437374" w14:textId="2EFBD579" w:rsidR="00FB43E9" w:rsidRPr="00B8476F" w:rsidRDefault="00FE267A" w:rsidP="001B4DAD">
            <w:pPr>
              <w:tabs>
                <w:tab w:val="left" w:pos="2920"/>
              </w:tabs>
              <w:spacing w:before="60" w:after="60" w:line="259" w:lineRule="auto"/>
              <w:ind w:left="720"/>
              <w:jc w:val="left"/>
            </w:pPr>
            <w:r>
              <w:t>Changes in practice organisation</w:t>
            </w:r>
          </w:p>
        </w:tc>
        <w:tc>
          <w:tcPr>
            <w:tcW w:w="794" w:type="dxa"/>
          </w:tcPr>
          <w:p w14:paraId="61B0F9FD" w14:textId="58364E31" w:rsidR="00FB43E9" w:rsidRPr="00B8476F" w:rsidRDefault="00B9080B" w:rsidP="00B04B40">
            <w:pPr>
              <w:spacing w:before="60" w:after="60" w:line="259" w:lineRule="auto"/>
              <w:jc w:val="right"/>
            </w:pPr>
            <w:r>
              <w:t>1</w:t>
            </w:r>
            <w:r w:rsidR="00867580">
              <w:t>1</w:t>
            </w:r>
          </w:p>
        </w:tc>
      </w:tr>
      <w:tr w:rsidR="001B4DAD" w:rsidRPr="00B8476F" w14:paraId="1A8F68F0" w14:textId="77777777" w:rsidTr="002A7FDE">
        <w:trPr>
          <w:trHeight w:val="417"/>
        </w:trPr>
        <w:tc>
          <w:tcPr>
            <w:tcW w:w="8222" w:type="dxa"/>
          </w:tcPr>
          <w:p w14:paraId="310A914F" w14:textId="0AB9766A" w:rsidR="001B4DAD" w:rsidRDefault="001B4DAD" w:rsidP="001B4DAD">
            <w:pPr>
              <w:tabs>
                <w:tab w:val="left" w:pos="2920"/>
              </w:tabs>
              <w:spacing w:before="60" w:after="60" w:line="259" w:lineRule="auto"/>
              <w:ind w:left="720"/>
              <w:jc w:val="left"/>
            </w:pPr>
            <w:r>
              <w:t xml:space="preserve">Barriers to implementation </w:t>
            </w:r>
          </w:p>
        </w:tc>
        <w:tc>
          <w:tcPr>
            <w:tcW w:w="794" w:type="dxa"/>
          </w:tcPr>
          <w:p w14:paraId="7D755D76" w14:textId="00336B23" w:rsidR="001B4DAD" w:rsidRDefault="00867580" w:rsidP="001B4DAD">
            <w:pPr>
              <w:spacing w:before="60" w:after="60" w:line="259" w:lineRule="auto"/>
              <w:jc w:val="right"/>
            </w:pPr>
            <w:r>
              <w:t>11</w:t>
            </w:r>
          </w:p>
        </w:tc>
      </w:tr>
      <w:tr w:rsidR="00496139" w:rsidRPr="00B8476F" w14:paraId="7C0F589C" w14:textId="77777777" w:rsidTr="00496139">
        <w:trPr>
          <w:trHeight w:val="395"/>
        </w:trPr>
        <w:tc>
          <w:tcPr>
            <w:tcW w:w="8222" w:type="dxa"/>
          </w:tcPr>
          <w:p w14:paraId="4EF96776" w14:textId="3DE3B04B" w:rsidR="00496139" w:rsidRPr="002A7FDE" w:rsidRDefault="00FE267A" w:rsidP="001B4DAD">
            <w:pPr>
              <w:tabs>
                <w:tab w:val="left" w:pos="2920"/>
              </w:tabs>
              <w:spacing w:before="60" w:line="259" w:lineRule="auto"/>
              <w:ind w:left="743"/>
              <w:jc w:val="left"/>
            </w:pPr>
            <w:r w:rsidRPr="002A7FDE">
              <w:t>Assessment of exception reporting</w:t>
            </w:r>
            <w:r w:rsidR="000F6883">
              <w:t xml:space="preserve"> (or future Personalised Care Adjustment)</w:t>
            </w:r>
          </w:p>
        </w:tc>
        <w:tc>
          <w:tcPr>
            <w:tcW w:w="794" w:type="dxa"/>
          </w:tcPr>
          <w:p w14:paraId="51030623" w14:textId="0ECBEC01" w:rsidR="00496139" w:rsidRDefault="00496139" w:rsidP="00FE267A">
            <w:pPr>
              <w:spacing w:before="60" w:after="60" w:line="259" w:lineRule="auto"/>
              <w:jc w:val="right"/>
            </w:pPr>
            <w:r>
              <w:t>1</w:t>
            </w:r>
            <w:r w:rsidR="00867580">
              <w:t>1</w:t>
            </w:r>
          </w:p>
        </w:tc>
      </w:tr>
      <w:tr w:rsidR="00FB43E9" w:rsidRPr="00B8476F" w14:paraId="6385C656" w14:textId="77777777" w:rsidTr="002B36B1">
        <w:trPr>
          <w:trHeight w:val="904"/>
        </w:trPr>
        <w:tc>
          <w:tcPr>
            <w:tcW w:w="8222" w:type="dxa"/>
          </w:tcPr>
          <w:p w14:paraId="28469012" w14:textId="6BD62414" w:rsidR="00FB43E9" w:rsidRPr="002A7FDE" w:rsidRDefault="002B36B1" w:rsidP="001B4DAD">
            <w:pPr>
              <w:tabs>
                <w:tab w:val="left" w:pos="2920"/>
              </w:tabs>
              <w:spacing w:before="60" w:line="259" w:lineRule="auto"/>
              <w:ind w:left="743"/>
              <w:jc w:val="left"/>
            </w:pPr>
            <w:r>
              <w:t>Assessment of overlap with and/or impact on existing schemes or local programmes</w:t>
            </w:r>
          </w:p>
        </w:tc>
        <w:tc>
          <w:tcPr>
            <w:tcW w:w="794" w:type="dxa"/>
          </w:tcPr>
          <w:p w14:paraId="3611CA2C" w14:textId="1474E127" w:rsidR="00FB43E9" w:rsidRPr="00B8476F" w:rsidRDefault="00B9080B" w:rsidP="00B04B40">
            <w:pPr>
              <w:spacing w:before="60" w:after="60" w:line="259" w:lineRule="auto"/>
              <w:jc w:val="right"/>
            </w:pPr>
            <w:r>
              <w:t>1</w:t>
            </w:r>
            <w:r w:rsidR="00867580">
              <w:t>2</w:t>
            </w:r>
          </w:p>
        </w:tc>
      </w:tr>
      <w:tr w:rsidR="002B36B1" w:rsidRPr="00B8476F" w14:paraId="643602F6" w14:textId="77777777" w:rsidTr="001B4DAD">
        <w:tc>
          <w:tcPr>
            <w:tcW w:w="8222" w:type="dxa"/>
          </w:tcPr>
          <w:p w14:paraId="5F442DEE" w14:textId="11DB1916" w:rsidR="002B36B1" w:rsidRPr="002A7FDE" w:rsidRDefault="002B36B1" w:rsidP="002A7FDE">
            <w:pPr>
              <w:spacing w:line="259" w:lineRule="auto"/>
              <w:ind w:left="743"/>
            </w:pPr>
            <w:r>
              <w:t>Other overall views on implementation of the indicators</w:t>
            </w:r>
            <w:r w:rsidR="00AA28A6">
              <w:t xml:space="preserve"> (including unintended consequences)</w:t>
            </w:r>
          </w:p>
        </w:tc>
        <w:tc>
          <w:tcPr>
            <w:tcW w:w="794" w:type="dxa"/>
          </w:tcPr>
          <w:p w14:paraId="55A2DE46" w14:textId="6DAFEDB8" w:rsidR="002B36B1" w:rsidRDefault="00867580" w:rsidP="001F43BE">
            <w:pPr>
              <w:spacing w:before="60" w:after="60" w:line="259" w:lineRule="auto"/>
              <w:jc w:val="right"/>
            </w:pPr>
            <w:r>
              <w:t>12</w:t>
            </w:r>
          </w:p>
        </w:tc>
      </w:tr>
      <w:tr w:rsidR="007D132A" w:rsidRPr="00B8476F" w14:paraId="713BA7D7" w14:textId="77777777" w:rsidTr="001B4DAD">
        <w:tc>
          <w:tcPr>
            <w:tcW w:w="8222" w:type="dxa"/>
          </w:tcPr>
          <w:p w14:paraId="751F9A12" w14:textId="6EEA4DD6" w:rsidR="007D132A" w:rsidRPr="002A7FDE" w:rsidRDefault="002A7FDE" w:rsidP="002A7FDE">
            <w:pPr>
              <w:spacing w:line="259" w:lineRule="auto"/>
              <w:ind w:left="743"/>
            </w:pPr>
            <w:r w:rsidRPr="002A7FDE">
              <w:t>Suggested amendments to indicator wording</w:t>
            </w:r>
          </w:p>
        </w:tc>
        <w:tc>
          <w:tcPr>
            <w:tcW w:w="794" w:type="dxa"/>
          </w:tcPr>
          <w:p w14:paraId="58668CFD" w14:textId="4FEC5A62" w:rsidR="007D132A" w:rsidRPr="00B8476F" w:rsidRDefault="00B9080B" w:rsidP="002B36B1">
            <w:pPr>
              <w:spacing w:before="60" w:after="60" w:line="259" w:lineRule="auto"/>
              <w:jc w:val="right"/>
            </w:pPr>
            <w:r>
              <w:t>1</w:t>
            </w:r>
            <w:r w:rsidR="00867580">
              <w:t>2</w:t>
            </w:r>
          </w:p>
        </w:tc>
      </w:tr>
      <w:tr w:rsidR="00FB43E9" w:rsidRPr="00B8476F" w14:paraId="460AEBEB" w14:textId="77777777" w:rsidTr="002A7FDE">
        <w:trPr>
          <w:trHeight w:val="668"/>
        </w:trPr>
        <w:tc>
          <w:tcPr>
            <w:tcW w:w="8222" w:type="dxa"/>
          </w:tcPr>
          <w:p w14:paraId="3B98B48A" w14:textId="498AAE22" w:rsidR="00FB43E9" w:rsidRPr="00B8476F" w:rsidRDefault="00FB43E9" w:rsidP="001F43BE">
            <w:pPr>
              <w:spacing w:line="240" w:lineRule="auto"/>
              <w:rPr>
                <w:b/>
              </w:rPr>
            </w:pPr>
          </w:p>
        </w:tc>
        <w:tc>
          <w:tcPr>
            <w:tcW w:w="794" w:type="dxa"/>
          </w:tcPr>
          <w:p w14:paraId="6C52F842" w14:textId="60E84422" w:rsidR="00FB43E9" w:rsidRPr="00B8476F" w:rsidRDefault="00FB43E9" w:rsidP="001F43BE">
            <w:pPr>
              <w:spacing w:before="60" w:after="60" w:line="259" w:lineRule="auto"/>
              <w:jc w:val="right"/>
            </w:pPr>
          </w:p>
        </w:tc>
      </w:tr>
      <w:tr w:rsidR="00FB43E9" w:rsidRPr="00B8476F" w14:paraId="5C2EF047" w14:textId="77777777" w:rsidTr="002A7FDE">
        <w:trPr>
          <w:trHeight w:val="423"/>
        </w:trPr>
        <w:tc>
          <w:tcPr>
            <w:tcW w:w="8222" w:type="dxa"/>
          </w:tcPr>
          <w:p w14:paraId="2C097E99" w14:textId="30F323F8" w:rsidR="00FB43E9" w:rsidRPr="00B8476F" w:rsidRDefault="002A7FDE" w:rsidP="001F43BE">
            <w:pPr>
              <w:tabs>
                <w:tab w:val="left" w:pos="2920"/>
              </w:tabs>
              <w:spacing w:before="60" w:line="259" w:lineRule="auto"/>
              <w:jc w:val="left"/>
              <w:rPr>
                <w:b/>
              </w:rPr>
            </w:pPr>
            <w:r>
              <w:rPr>
                <w:b/>
              </w:rPr>
              <w:t>Appendix A: Practice recruitment</w:t>
            </w:r>
          </w:p>
        </w:tc>
        <w:tc>
          <w:tcPr>
            <w:tcW w:w="794" w:type="dxa"/>
          </w:tcPr>
          <w:p w14:paraId="034A8076" w14:textId="700BC920" w:rsidR="00FB43E9" w:rsidRPr="00B8476F" w:rsidRDefault="00B9080B" w:rsidP="00867580">
            <w:pPr>
              <w:spacing w:before="60" w:after="60" w:line="259" w:lineRule="auto"/>
              <w:jc w:val="right"/>
            </w:pPr>
            <w:r>
              <w:t>1</w:t>
            </w:r>
            <w:r w:rsidR="00867580">
              <w:t>3</w:t>
            </w:r>
          </w:p>
        </w:tc>
      </w:tr>
      <w:tr w:rsidR="00FB43E9" w:rsidRPr="00B8476F" w14:paraId="5B592554" w14:textId="77777777" w:rsidTr="002A7FDE">
        <w:trPr>
          <w:trHeight w:val="515"/>
        </w:trPr>
        <w:tc>
          <w:tcPr>
            <w:tcW w:w="8222" w:type="dxa"/>
          </w:tcPr>
          <w:p w14:paraId="0FC4C397" w14:textId="7AB7A787" w:rsidR="00FB43E9" w:rsidRPr="00B8476F" w:rsidRDefault="002A7FDE" w:rsidP="001F43BE">
            <w:pPr>
              <w:spacing w:before="60" w:after="60" w:line="259" w:lineRule="auto"/>
              <w:jc w:val="left"/>
              <w:rPr>
                <w:b/>
              </w:rPr>
            </w:pPr>
            <w:r>
              <w:rPr>
                <w:b/>
              </w:rPr>
              <w:t>Appendix B: Indicator development</w:t>
            </w:r>
          </w:p>
        </w:tc>
        <w:tc>
          <w:tcPr>
            <w:tcW w:w="794" w:type="dxa"/>
          </w:tcPr>
          <w:p w14:paraId="0A9042A3" w14:textId="3599A726" w:rsidR="00FB43E9" w:rsidRPr="00B8476F" w:rsidRDefault="00B9080B" w:rsidP="00FE494F">
            <w:pPr>
              <w:spacing w:before="60" w:after="60" w:line="259" w:lineRule="auto"/>
              <w:jc w:val="right"/>
            </w:pPr>
            <w:r>
              <w:t>1</w:t>
            </w:r>
            <w:r w:rsidR="00867580">
              <w:t>5</w:t>
            </w:r>
          </w:p>
        </w:tc>
      </w:tr>
      <w:tr w:rsidR="002A7FDE" w:rsidRPr="00B8476F" w14:paraId="4C79283A" w14:textId="77777777" w:rsidTr="001B4DAD">
        <w:tc>
          <w:tcPr>
            <w:tcW w:w="8222" w:type="dxa"/>
          </w:tcPr>
          <w:p w14:paraId="750D3200" w14:textId="78D46406" w:rsidR="002A7FDE" w:rsidRDefault="002A7FDE" w:rsidP="001F43BE">
            <w:pPr>
              <w:spacing w:before="60" w:after="60" w:line="259" w:lineRule="auto"/>
              <w:jc w:val="left"/>
              <w:rPr>
                <w:b/>
              </w:rPr>
            </w:pPr>
          </w:p>
        </w:tc>
        <w:tc>
          <w:tcPr>
            <w:tcW w:w="794" w:type="dxa"/>
          </w:tcPr>
          <w:p w14:paraId="16441227" w14:textId="64D274B6" w:rsidR="002A7FDE" w:rsidRPr="00B8476F" w:rsidRDefault="002A7FDE" w:rsidP="00496139">
            <w:pPr>
              <w:spacing w:before="60" w:after="60" w:line="259" w:lineRule="auto"/>
              <w:jc w:val="right"/>
            </w:pPr>
          </w:p>
        </w:tc>
      </w:tr>
    </w:tbl>
    <w:p w14:paraId="043EB5D2" w14:textId="0EB6B4BF" w:rsidR="00420102" w:rsidRPr="00B8476F" w:rsidRDefault="00420102">
      <w:pPr>
        <w:spacing w:after="160" w:line="259" w:lineRule="auto"/>
        <w:jc w:val="left"/>
      </w:pPr>
    </w:p>
    <w:p w14:paraId="1240C447" w14:textId="77777777" w:rsidR="00FB43E9" w:rsidRPr="00B8476F" w:rsidRDefault="00FB43E9">
      <w:pPr>
        <w:spacing w:after="160" w:line="259" w:lineRule="auto"/>
        <w:jc w:val="left"/>
      </w:pPr>
    </w:p>
    <w:p w14:paraId="59B696CE" w14:textId="77777777" w:rsidR="00FB43E9" w:rsidRPr="00B8476F" w:rsidRDefault="00FB43E9">
      <w:pPr>
        <w:spacing w:after="160" w:line="259" w:lineRule="auto"/>
        <w:jc w:val="left"/>
      </w:pPr>
    </w:p>
    <w:p w14:paraId="1A810434" w14:textId="79089FF8" w:rsidR="00C00849" w:rsidRDefault="001A2F6D" w:rsidP="00B04B40">
      <w:pPr>
        <w:pStyle w:val="Heading1"/>
      </w:pPr>
      <w:r>
        <w:br w:type="page"/>
      </w:r>
      <w:r w:rsidR="00C00849" w:rsidRPr="00C00849">
        <w:lastRenderedPageBreak/>
        <w:t>Summary</w:t>
      </w:r>
      <w:r w:rsidR="00C00849" w:rsidRPr="00B8476F">
        <w:t xml:space="preserve"> of </w:t>
      </w:r>
      <w:r w:rsidR="00C00849" w:rsidRPr="00867580">
        <w:t>recommendations</w:t>
      </w:r>
    </w:p>
    <w:p w14:paraId="453D5D37" w14:textId="4775514B" w:rsidR="00292CE4" w:rsidRDefault="00292CE4" w:rsidP="00292CE4">
      <w:pPr>
        <w:rPr>
          <w:highlight w:val="yellow"/>
        </w:rPr>
      </w:pPr>
      <w:r>
        <w:t>In NICE’s request to NCCID to pilot the following indicators, it was noted that these indicators would not be suitable for a national framework, but could potentially be used to support local measurement schemes in areas with high and extremely high prevalence of HIV, in order to help support implementation of NICE guidance.</w:t>
      </w:r>
    </w:p>
    <w:p w14:paraId="6CEC6DCE" w14:textId="77777777" w:rsidR="00292CE4" w:rsidRDefault="00292CE4" w:rsidP="00A519BA">
      <w:pPr>
        <w:rPr>
          <w:u w:val="single"/>
        </w:rPr>
      </w:pPr>
    </w:p>
    <w:p w14:paraId="6035803D" w14:textId="639E836F" w:rsidR="00A519BA" w:rsidRPr="00B8476F" w:rsidRDefault="00A519BA" w:rsidP="00A519BA">
      <w:pPr>
        <w:rPr>
          <w:u w:val="single"/>
        </w:rPr>
      </w:pPr>
      <w:r w:rsidRPr="00B8476F">
        <w:rPr>
          <w:u w:val="single"/>
        </w:rPr>
        <w:t>Indicator 1</w:t>
      </w:r>
      <w:r w:rsidR="0059573D" w:rsidRPr="00B8476F">
        <w:rPr>
          <w:u w:val="single"/>
        </w:rPr>
        <w:t xml:space="preserve"> </w:t>
      </w:r>
      <w:r w:rsidR="00D72B08">
        <w:rPr>
          <w:u w:val="single"/>
        </w:rPr>
        <w:t>HIV testing in newly registered patients</w:t>
      </w:r>
    </w:p>
    <w:p w14:paraId="3F6DE2B5" w14:textId="6B00C9EE" w:rsidR="00D72B08" w:rsidRPr="00B8476F" w:rsidRDefault="00D72B08" w:rsidP="00A519BA">
      <w:r>
        <w:t>The percentage of adults and young people newly registered with a GP in an area of high or extremely high HIV prevalence who receive an HIV test within 3 months of registration.</w:t>
      </w:r>
    </w:p>
    <w:p w14:paraId="1C7D2BCB" w14:textId="2269A028" w:rsidR="00A519BA" w:rsidRPr="00756679" w:rsidRDefault="00A519BA" w:rsidP="002C679C">
      <w:pPr>
        <w:spacing w:after="0"/>
        <w:ind w:firstLine="720"/>
        <w:rPr>
          <w:i/>
        </w:rPr>
      </w:pPr>
      <w:r w:rsidRPr="00756679">
        <w:rPr>
          <w:i/>
        </w:rPr>
        <w:t xml:space="preserve">Acceptability </w:t>
      </w:r>
      <w:r w:rsidR="00F22417" w:rsidRPr="00756679">
        <w:rPr>
          <w:i/>
        </w:rPr>
        <w:t>assessment</w:t>
      </w:r>
    </w:p>
    <w:p w14:paraId="2C93C8E1" w14:textId="770B9333" w:rsidR="00934EFD" w:rsidRPr="0042712E" w:rsidRDefault="00D54F0C" w:rsidP="00934EFD">
      <w:r w:rsidRPr="0042712E">
        <w:t xml:space="preserve">The indicator was generally supported for use in areas of high </w:t>
      </w:r>
      <w:r w:rsidR="0013054D">
        <w:t xml:space="preserve">and extremely high </w:t>
      </w:r>
      <w:r w:rsidRPr="0042712E">
        <w:t>HIV prevalence.</w:t>
      </w:r>
    </w:p>
    <w:p w14:paraId="4C8247B5" w14:textId="43F04BD7" w:rsidR="00A519BA" w:rsidRPr="00FA474D" w:rsidRDefault="0059573D" w:rsidP="002C679C">
      <w:pPr>
        <w:spacing w:before="120" w:after="0"/>
        <w:rPr>
          <w:i/>
        </w:rPr>
      </w:pPr>
      <w:r w:rsidRPr="004E77C7">
        <w:rPr>
          <w:color w:val="7030A0"/>
        </w:rPr>
        <w:tab/>
      </w:r>
      <w:r w:rsidR="00756679">
        <w:rPr>
          <w:i/>
        </w:rPr>
        <w:t>Implementation assessment</w:t>
      </w:r>
    </w:p>
    <w:p w14:paraId="3C8E31EF" w14:textId="1DD4000C" w:rsidR="00934EFD" w:rsidRPr="002C679C" w:rsidRDefault="00D54F0C" w:rsidP="00A519BA">
      <w:r w:rsidRPr="002C679C">
        <w:t>Minor problems identified during piloting which could be resolved via staff training and reviewing internal practice processes regarding the increased administrative workload.</w:t>
      </w:r>
    </w:p>
    <w:p w14:paraId="1ADE3D06" w14:textId="0EC64052" w:rsidR="005E493C" w:rsidRDefault="005E493C">
      <w:pPr>
        <w:spacing w:after="160" w:line="259" w:lineRule="auto"/>
        <w:jc w:val="left"/>
        <w:rPr>
          <w:u w:val="single"/>
        </w:rPr>
      </w:pPr>
    </w:p>
    <w:p w14:paraId="5E2EF77B" w14:textId="1D11B20A" w:rsidR="00A519BA" w:rsidRPr="00B8476F" w:rsidRDefault="00A519BA" w:rsidP="002C679C">
      <w:pPr>
        <w:spacing w:after="160" w:line="259" w:lineRule="auto"/>
        <w:jc w:val="left"/>
        <w:rPr>
          <w:u w:val="single"/>
        </w:rPr>
      </w:pPr>
      <w:r w:rsidRPr="00B8476F">
        <w:rPr>
          <w:u w:val="single"/>
        </w:rPr>
        <w:t>Indicator 2</w:t>
      </w:r>
      <w:r w:rsidR="0059573D" w:rsidRPr="00B8476F">
        <w:rPr>
          <w:u w:val="single"/>
        </w:rPr>
        <w:t xml:space="preserve"> </w:t>
      </w:r>
      <w:r w:rsidR="00D72B08">
        <w:rPr>
          <w:u w:val="single"/>
        </w:rPr>
        <w:t>Annual HIV testing in patients having a blood test</w:t>
      </w:r>
    </w:p>
    <w:p w14:paraId="639C4464" w14:textId="77777777" w:rsidR="00D72B08" w:rsidRDefault="00D72B08" w:rsidP="00D72B08">
      <w:r>
        <w:t>The percentage of adults and young people at a GP surgery in an area of high or extremely high HIV prevalence who have not had an HIV test in the last 12 months, who are having a blood test and receive an HIV test at the same time.</w:t>
      </w:r>
    </w:p>
    <w:p w14:paraId="68344722" w14:textId="24F7FBB7" w:rsidR="00A519BA" w:rsidRPr="00FA474D" w:rsidRDefault="00A519BA" w:rsidP="002C679C">
      <w:pPr>
        <w:spacing w:after="0"/>
        <w:ind w:firstLine="720"/>
        <w:rPr>
          <w:i/>
        </w:rPr>
      </w:pPr>
      <w:r w:rsidRPr="00FA474D">
        <w:rPr>
          <w:i/>
        </w:rPr>
        <w:t>Acceptability</w:t>
      </w:r>
      <w:r w:rsidR="00756679">
        <w:rPr>
          <w:i/>
        </w:rPr>
        <w:t xml:space="preserve"> assessment</w:t>
      </w:r>
    </w:p>
    <w:p w14:paraId="51D53BD0" w14:textId="0A789F72" w:rsidR="00D54F0C" w:rsidRPr="002C679C" w:rsidRDefault="00D54F0C" w:rsidP="00D54F0C">
      <w:r w:rsidRPr="002C679C">
        <w:t xml:space="preserve">The general view was that this would not improve the quality of care for patients </w:t>
      </w:r>
      <w:r w:rsidR="003945E9" w:rsidRPr="002C679C">
        <w:t>but there was a strong minority view (</w:t>
      </w:r>
      <w:r w:rsidRPr="002C679C">
        <w:t xml:space="preserve">one </w:t>
      </w:r>
      <w:r w:rsidR="003945E9" w:rsidRPr="002C679C">
        <w:t xml:space="preserve">out of four </w:t>
      </w:r>
      <w:r w:rsidRPr="002C679C">
        <w:t>practice</w:t>
      </w:r>
      <w:r w:rsidR="003945E9" w:rsidRPr="002C679C">
        <w:t>s providing feedback) which</w:t>
      </w:r>
      <w:r w:rsidRPr="002C679C">
        <w:t xml:space="preserve"> strongly supported the inclusion.</w:t>
      </w:r>
    </w:p>
    <w:p w14:paraId="3899CAC1" w14:textId="6AB2FE9F" w:rsidR="00A519BA" w:rsidRPr="00FA474D" w:rsidRDefault="0059573D" w:rsidP="002C679C">
      <w:pPr>
        <w:spacing w:after="0"/>
        <w:rPr>
          <w:i/>
        </w:rPr>
      </w:pPr>
      <w:r w:rsidRPr="002C679C">
        <w:tab/>
      </w:r>
      <w:r w:rsidR="00756679">
        <w:rPr>
          <w:i/>
        </w:rPr>
        <w:t>Implementation assessment</w:t>
      </w:r>
    </w:p>
    <w:p w14:paraId="3B80A8B7" w14:textId="77777777" w:rsidR="00D54F0C" w:rsidRPr="002C679C" w:rsidRDefault="00D54F0C" w:rsidP="00D54F0C">
      <w:r w:rsidRPr="002C679C">
        <w:t>Minor problems identified during piloting which could be resolved via staff training and reviewing internal practice processes regarding the increased administrative workload.</w:t>
      </w:r>
    </w:p>
    <w:p w14:paraId="21E0E6AB" w14:textId="77777777" w:rsidR="003945E9" w:rsidRPr="004E77C7" w:rsidRDefault="003945E9" w:rsidP="00D54F0C">
      <w:pPr>
        <w:rPr>
          <w:color w:val="7030A0"/>
        </w:rPr>
      </w:pPr>
    </w:p>
    <w:p w14:paraId="7F041B10" w14:textId="4EC620B0" w:rsidR="00A519BA" w:rsidRPr="00B8476F" w:rsidRDefault="009063A1" w:rsidP="004E0E76">
      <w:pPr>
        <w:pStyle w:val="Heading4"/>
      </w:pPr>
      <w:r w:rsidRPr="00B8476F">
        <w:t>Issues to be resolved prior to implementation</w:t>
      </w:r>
      <w:r w:rsidR="003945E9">
        <w:t xml:space="preserve"> for both indicators</w:t>
      </w:r>
    </w:p>
    <w:tbl>
      <w:tblPr>
        <w:tblStyle w:val="TableGrid"/>
        <w:tblW w:w="0" w:type="auto"/>
        <w:tblLook w:val="04A0" w:firstRow="1" w:lastRow="0" w:firstColumn="1" w:lastColumn="0" w:noHBand="0" w:noVBand="1"/>
      </w:tblPr>
      <w:tblGrid>
        <w:gridCol w:w="2405"/>
        <w:gridCol w:w="3605"/>
        <w:gridCol w:w="3006"/>
      </w:tblGrid>
      <w:tr w:rsidR="009063A1" w:rsidRPr="00B8476F" w14:paraId="18B4C63C" w14:textId="77777777" w:rsidTr="002C679C">
        <w:tc>
          <w:tcPr>
            <w:tcW w:w="2405" w:type="dxa"/>
          </w:tcPr>
          <w:p w14:paraId="35CE8917" w14:textId="77777777" w:rsidR="009063A1" w:rsidRPr="00B8476F" w:rsidRDefault="009063A1" w:rsidP="007102A6">
            <w:pPr>
              <w:spacing w:line="240" w:lineRule="auto"/>
              <w:rPr>
                <w:b/>
              </w:rPr>
            </w:pPr>
            <w:r w:rsidRPr="00B8476F">
              <w:rPr>
                <w:b/>
              </w:rPr>
              <w:t>Issue</w:t>
            </w:r>
          </w:p>
        </w:tc>
        <w:tc>
          <w:tcPr>
            <w:tcW w:w="3605" w:type="dxa"/>
          </w:tcPr>
          <w:p w14:paraId="4F6E1A09" w14:textId="77777777" w:rsidR="009063A1" w:rsidRPr="00B8476F" w:rsidRDefault="009063A1" w:rsidP="007102A6">
            <w:pPr>
              <w:spacing w:line="240" w:lineRule="auto"/>
              <w:rPr>
                <w:b/>
              </w:rPr>
            </w:pPr>
            <w:r w:rsidRPr="00B8476F">
              <w:rPr>
                <w:b/>
              </w:rPr>
              <w:t>Detail</w:t>
            </w:r>
          </w:p>
        </w:tc>
        <w:tc>
          <w:tcPr>
            <w:tcW w:w="3006" w:type="dxa"/>
          </w:tcPr>
          <w:p w14:paraId="4DE9AD93" w14:textId="77777777" w:rsidR="009063A1" w:rsidRPr="00B8476F" w:rsidRDefault="009063A1" w:rsidP="007102A6">
            <w:pPr>
              <w:spacing w:line="240" w:lineRule="auto"/>
              <w:rPr>
                <w:b/>
              </w:rPr>
            </w:pPr>
            <w:r w:rsidRPr="00B8476F">
              <w:rPr>
                <w:b/>
              </w:rPr>
              <w:t>Mitigating activity</w:t>
            </w:r>
          </w:p>
        </w:tc>
      </w:tr>
      <w:tr w:rsidR="004E77C7" w:rsidRPr="00B8476F" w14:paraId="5E15E85A" w14:textId="77777777" w:rsidTr="002C679C">
        <w:tc>
          <w:tcPr>
            <w:tcW w:w="2405" w:type="dxa"/>
          </w:tcPr>
          <w:p w14:paraId="6A259980" w14:textId="04E1B674" w:rsidR="004E77C7" w:rsidRPr="002C679C" w:rsidRDefault="004E77C7" w:rsidP="004E77C7">
            <w:pPr>
              <w:spacing w:line="240" w:lineRule="auto"/>
              <w:jc w:val="left"/>
            </w:pPr>
            <w:r w:rsidRPr="002C679C">
              <w:t>Increased workload (clinical and administrative)</w:t>
            </w:r>
          </w:p>
        </w:tc>
        <w:tc>
          <w:tcPr>
            <w:tcW w:w="3605" w:type="dxa"/>
          </w:tcPr>
          <w:p w14:paraId="3F7EBC0F" w14:textId="62213C02" w:rsidR="004E77C7" w:rsidRPr="002C679C" w:rsidRDefault="004E77C7" w:rsidP="004E77C7">
            <w:pPr>
              <w:spacing w:line="240" w:lineRule="auto"/>
              <w:jc w:val="left"/>
            </w:pPr>
            <w:r w:rsidRPr="002C679C">
              <w:t>Additional test results to review and follow up with patients</w:t>
            </w:r>
          </w:p>
        </w:tc>
        <w:tc>
          <w:tcPr>
            <w:tcW w:w="3006" w:type="dxa"/>
          </w:tcPr>
          <w:p w14:paraId="7C016F40" w14:textId="6ECAC353" w:rsidR="004E77C7" w:rsidRPr="002C679C" w:rsidRDefault="002C679C" w:rsidP="002C679C">
            <w:pPr>
              <w:spacing w:line="240" w:lineRule="auto"/>
              <w:jc w:val="left"/>
            </w:pPr>
            <w:r w:rsidRPr="002C679C">
              <w:t xml:space="preserve">This issue was only highlighted by one of the </w:t>
            </w:r>
            <w:r w:rsidR="00C57E25">
              <w:t xml:space="preserve">four </w:t>
            </w:r>
            <w:r w:rsidRPr="002C679C">
              <w:t>practices providing f</w:t>
            </w:r>
            <w:r w:rsidR="004E77C7" w:rsidRPr="002C679C">
              <w:t>eedback</w:t>
            </w:r>
            <w:r w:rsidRPr="002C679C">
              <w:t xml:space="preserve">. It is possible that this could be resolved through changes in </w:t>
            </w:r>
            <w:r w:rsidR="00C57E25">
              <w:t xml:space="preserve">internal </w:t>
            </w:r>
            <w:r w:rsidRPr="002C679C">
              <w:t xml:space="preserve">practice </w:t>
            </w:r>
            <w:r w:rsidR="00C57E25">
              <w:t xml:space="preserve">processes and </w:t>
            </w:r>
            <w:r w:rsidRPr="002C679C">
              <w:t xml:space="preserve">organisation. </w:t>
            </w:r>
            <w:r w:rsidR="004E77C7" w:rsidRPr="002C679C">
              <w:t xml:space="preserve"> </w:t>
            </w:r>
          </w:p>
        </w:tc>
      </w:tr>
      <w:tr w:rsidR="00496139" w:rsidRPr="00B8476F" w14:paraId="39404EC5" w14:textId="77777777" w:rsidTr="002C679C">
        <w:tc>
          <w:tcPr>
            <w:tcW w:w="2405" w:type="dxa"/>
          </w:tcPr>
          <w:p w14:paraId="2F955B0E" w14:textId="3E4B2537" w:rsidR="00496139" w:rsidRPr="002C679C" w:rsidRDefault="00496139" w:rsidP="00496139">
            <w:pPr>
              <w:spacing w:line="240" w:lineRule="auto"/>
              <w:jc w:val="left"/>
            </w:pPr>
            <w:r w:rsidRPr="002C679C">
              <w:t>Staff training</w:t>
            </w:r>
          </w:p>
        </w:tc>
        <w:tc>
          <w:tcPr>
            <w:tcW w:w="3605" w:type="dxa"/>
          </w:tcPr>
          <w:p w14:paraId="0FD3036D" w14:textId="7DE2AD3D" w:rsidR="00496139" w:rsidRPr="002C679C" w:rsidRDefault="00496139" w:rsidP="00496139">
            <w:pPr>
              <w:spacing w:line="240" w:lineRule="auto"/>
              <w:jc w:val="left"/>
            </w:pPr>
            <w:r w:rsidRPr="002C679C">
              <w:t>Practices felt that additional training for all staff groups in communication with patients (re</w:t>
            </w:r>
            <w:r w:rsidR="00313383" w:rsidRPr="002C679C">
              <w:t>garding</w:t>
            </w:r>
            <w:r w:rsidRPr="002C679C">
              <w:t xml:space="preserve"> offering the test) and in counselling would be beneficial</w:t>
            </w:r>
          </w:p>
        </w:tc>
        <w:tc>
          <w:tcPr>
            <w:tcW w:w="3006" w:type="dxa"/>
          </w:tcPr>
          <w:p w14:paraId="2D37302F" w14:textId="4E97732E" w:rsidR="00496139" w:rsidRPr="00655F77" w:rsidRDefault="001259A1" w:rsidP="00496139">
            <w:pPr>
              <w:spacing w:line="240" w:lineRule="auto"/>
              <w:jc w:val="left"/>
              <w:rPr>
                <w:color w:val="7030A0"/>
              </w:rPr>
            </w:pPr>
            <w:r w:rsidRPr="00096763">
              <w:t>Training to address attitudes and beliefs around HIV testing, including the benefits of annual testing</w:t>
            </w:r>
          </w:p>
        </w:tc>
      </w:tr>
    </w:tbl>
    <w:p w14:paraId="02747CD7" w14:textId="77777777" w:rsidR="00A519BA" w:rsidRPr="00B8476F" w:rsidRDefault="00A519BA" w:rsidP="00A519BA"/>
    <w:p w14:paraId="1B74858E" w14:textId="77777777" w:rsidR="00DD201A" w:rsidRDefault="00DD201A">
      <w:pPr>
        <w:spacing w:after="160" w:line="259" w:lineRule="auto"/>
        <w:jc w:val="left"/>
        <w:rPr>
          <w:u w:val="single"/>
        </w:rPr>
      </w:pPr>
      <w:r>
        <w:rPr>
          <w:u w:val="single"/>
        </w:rPr>
        <w:br w:type="page"/>
      </w:r>
    </w:p>
    <w:p w14:paraId="3642BC5C" w14:textId="7C478444" w:rsidR="00A519BA" w:rsidRPr="00B8476F" w:rsidRDefault="00FA454F" w:rsidP="00FA454F">
      <w:pPr>
        <w:pStyle w:val="Heading1"/>
      </w:pPr>
      <w:r w:rsidRPr="00B8476F">
        <w:lastRenderedPageBreak/>
        <w:t>Background</w:t>
      </w:r>
    </w:p>
    <w:p w14:paraId="48D73C7B" w14:textId="77777777" w:rsidR="00372929" w:rsidRPr="00372929" w:rsidRDefault="00372929" w:rsidP="00372929">
      <w:r w:rsidRPr="00372929">
        <w:t>As part of the NICE indicator development process, all clinical and health improvement indicators for general practice proposed for inclusion in the NICE Indicator Menu are piloted, using an agreed methodology, in a representative sample of GP practices across England. The aim of piloting is to test whether indicators work in practice, have any unintended consequences and are fit for purpose.</w:t>
      </w:r>
    </w:p>
    <w:p w14:paraId="27B9BC4A" w14:textId="77777777" w:rsidR="002C679C" w:rsidRDefault="00C00849" w:rsidP="002C679C">
      <w:r>
        <w:t xml:space="preserve">The </w:t>
      </w:r>
      <w:r w:rsidR="00372929">
        <w:t xml:space="preserve">indicators relating to HIV testing </w:t>
      </w:r>
      <w:r>
        <w:t>have been developed to help support local implementation of NICE guidance in a small number of local authorities (79/235) with a high (&gt;2 per 1,000 population) or extremely high (&gt;5 per 1,000 population) prevalence of diagnosed HIV</w:t>
      </w:r>
      <w:r>
        <w:rPr>
          <w:rStyle w:val="FootnoteReference"/>
        </w:rPr>
        <w:footnoteReference w:id="1"/>
      </w:r>
      <w:r>
        <w:t xml:space="preserve">. </w:t>
      </w:r>
      <w:r w:rsidR="002C679C">
        <w:t>In NICE’s request to NCCID to pilot the following indicators, it was noted that these indicators would not be suitable for a national framework, but could potentially be used to support local measurement schemes in areas with high and extremely high prevalence of HIV, in order to help support implementation of NICE guidance.</w:t>
      </w:r>
    </w:p>
    <w:p w14:paraId="124B5A00" w14:textId="11680488" w:rsidR="003B15ED" w:rsidRDefault="003B15ED" w:rsidP="002C679C">
      <w:pPr>
        <w:rPr>
          <w:highlight w:val="yellow"/>
        </w:rPr>
      </w:pPr>
      <w:r>
        <w:t>A list of piloted indicators</w:t>
      </w:r>
      <w:r w:rsidR="00421D74">
        <w:t xml:space="preserve"> for this topic</w:t>
      </w:r>
      <w:r>
        <w:t xml:space="preserve"> is shown in Appendix B.</w:t>
      </w:r>
    </w:p>
    <w:p w14:paraId="738BEA55" w14:textId="750B1616" w:rsidR="00A31298" w:rsidRDefault="007F7B3A" w:rsidP="00A8712D">
      <w:r>
        <w:t>Of the 26 practices p</w:t>
      </w:r>
      <w:r w:rsidR="00A31298">
        <w:t xml:space="preserve">articipating in the pilot, </w:t>
      </w:r>
      <w:r>
        <w:t>8 were identified as being within local authorities with high or extremely high HIV prevalence</w:t>
      </w:r>
      <w:r w:rsidR="00A8712D">
        <w:t xml:space="preserve"> and these were invited to participate in the piloting of this topic</w:t>
      </w:r>
      <w:r>
        <w:t xml:space="preserve">. </w:t>
      </w:r>
    </w:p>
    <w:p w14:paraId="4D0E9748" w14:textId="77777777" w:rsidR="00FA454F" w:rsidRPr="00B8476F" w:rsidRDefault="00FA454F" w:rsidP="009F1A42">
      <w:pPr>
        <w:pStyle w:val="Heading2"/>
        <w:spacing w:before="480"/>
      </w:pPr>
      <w:r w:rsidRPr="00B8476F">
        <w:t>Practice recruitment</w:t>
      </w:r>
    </w:p>
    <w:p w14:paraId="43CE94E0" w14:textId="1CF4222A" w:rsidR="00FA454F" w:rsidRPr="00B8476F" w:rsidRDefault="00D72B08" w:rsidP="00163DD1">
      <w:pPr>
        <w:spacing w:after="0"/>
      </w:pPr>
      <w:r>
        <w:t xml:space="preserve">  </w:t>
      </w:r>
      <w:r w:rsidR="00FA454F" w:rsidRPr="00B8476F">
        <w:t xml:space="preserve">Number of </w:t>
      </w:r>
      <w:r w:rsidR="00A31298">
        <w:t xml:space="preserve">eligible </w:t>
      </w:r>
      <w:r w:rsidR="00FA454F" w:rsidRPr="00B8476F">
        <w:t>practices</w:t>
      </w:r>
      <w:r w:rsidR="00FA454F" w:rsidRPr="00B8476F">
        <w:tab/>
      </w:r>
      <w:r w:rsidR="00FA454F" w:rsidRPr="00B8476F">
        <w:tab/>
      </w:r>
      <w:r w:rsidR="00FA454F" w:rsidRPr="00B8476F">
        <w:tab/>
      </w:r>
      <w:r w:rsidR="009063A1" w:rsidRPr="00B8476F">
        <w:tab/>
      </w:r>
      <w:r>
        <w:tab/>
      </w:r>
      <w:r w:rsidR="00A31298">
        <w:t>8</w:t>
      </w:r>
      <w:r w:rsidR="00FA454F" w:rsidRPr="00B8476F">
        <w:tab/>
      </w:r>
    </w:p>
    <w:p w14:paraId="5FA569C9" w14:textId="5CCF6A91" w:rsidR="00FA454F" w:rsidRDefault="00D72B08" w:rsidP="00163DD1">
      <w:pPr>
        <w:spacing w:after="0"/>
        <w:rPr>
          <w:b/>
        </w:rPr>
      </w:pPr>
      <w:r>
        <w:rPr>
          <w:b/>
        </w:rPr>
        <w:t xml:space="preserve">  </w:t>
      </w:r>
      <w:r w:rsidR="00FA454F" w:rsidRPr="00B8476F">
        <w:rPr>
          <w:b/>
        </w:rPr>
        <w:t>Final numb</w:t>
      </w:r>
      <w:r>
        <w:rPr>
          <w:b/>
        </w:rPr>
        <w:t>er of practices in the pilot</w:t>
      </w:r>
      <w:r w:rsidR="00783B71" w:rsidRPr="00B8476F">
        <w:rPr>
          <w:b/>
        </w:rPr>
        <w:tab/>
      </w:r>
      <w:r w:rsidR="009063A1" w:rsidRPr="00B8476F">
        <w:rPr>
          <w:b/>
        </w:rPr>
        <w:tab/>
      </w:r>
      <w:r>
        <w:rPr>
          <w:b/>
        </w:rPr>
        <w:tab/>
      </w:r>
      <w:r w:rsidR="00A31298">
        <w:rPr>
          <w:b/>
        </w:rPr>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779"/>
      </w:tblGrid>
      <w:tr w:rsidR="00D72B08" w14:paraId="0C92C83E" w14:textId="77777777" w:rsidTr="00C57E25">
        <w:trPr>
          <w:trHeight w:val="457"/>
        </w:trPr>
        <w:tc>
          <w:tcPr>
            <w:tcW w:w="6237" w:type="dxa"/>
          </w:tcPr>
          <w:p w14:paraId="2235D13E" w14:textId="3892DC1B" w:rsidR="0032052D" w:rsidRDefault="00D72B08" w:rsidP="00D72B08">
            <w:pPr>
              <w:spacing w:after="0" w:line="240" w:lineRule="auto"/>
              <w:rPr>
                <w:b/>
              </w:rPr>
            </w:pPr>
            <w:r>
              <w:rPr>
                <w:b/>
              </w:rPr>
              <w:t xml:space="preserve">Number of practices participating in feedback </w:t>
            </w:r>
            <w:r w:rsidR="0032052D">
              <w:rPr>
                <w:b/>
              </w:rPr>
              <w:t xml:space="preserve">including one practice which </w:t>
            </w:r>
            <w:r w:rsidR="000F2295">
              <w:rPr>
                <w:b/>
              </w:rPr>
              <w:t xml:space="preserve">was </w:t>
            </w:r>
            <w:r w:rsidR="0032052D">
              <w:rPr>
                <w:b/>
              </w:rPr>
              <w:t xml:space="preserve">not </w:t>
            </w:r>
            <w:r w:rsidR="000F2295">
              <w:rPr>
                <w:b/>
              </w:rPr>
              <w:t xml:space="preserve">in the </w:t>
            </w:r>
            <w:r w:rsidR="0032052D">
              <w:rPr>
                <w:b/>
              </w:rPr>
              <w:t>pilot*</w:t>
            </w:r>
          </w:p>
          <w:p w14:paraId="6B882907" w14:textId="73B433F2" w:rsidR="00D72B08" w:rsidRDefault="00D72B08" w:rsidP="00D72B08">
            <w:pPr>
              <w:spacing w:after="0" w:line="240" w:lineRule="auto"/>
              <w:rPr>
                <w:b/>
              </w:rPr>
            </w:pPr>
            <w:r>
              <w:rPr>
                <w:b/>
              </w:rPr>
              <w:t xml:space="preserve">(survey </w:t>
            </w:r>
            <w:r w:rsidR="00C57E25">
              <w:rPr>
                <w:b/>
              </w:rPr>
              <w:t>and/</w:t>
            </w:r>
            <w:r>
              <w:rPr>
                <w:b/>
              </w:rPr>
              <w:t>or interview)</w:t>
            </w:r>
          </w:p>
        </w:tc>
        <w:tc>
          <w:tcPr>
            <w:tcW w:w="2779" w:type="dxa"/>
          </w:tcPr>
          <w:p w14:paraId="619AD964" w14:textId="752736B8" w:rsidR="00D72B08" w:rsidRDefault="00D72B08" w:rsidP="0032052D">
            <w:pPr>
              <w:spacing w:after="0"/>
              <w:rPr>
                <w:b/>
              </w:rPr>
            </w:pPr>
            <w:r>
              <w:rPr>
                <w:b/>
              </w:rPr>
              <w:t xml:space="preserve">  4  (5 respondents)</w:t>
            </w:r>
          </w:p>
        </w:tc>
      </w:tr>
    </w:tbl>
    <w:p w14:paraId="689BF9EB" w14:textId="148B81A4" w:rsidR="00485C5E" w:rsidRPr="00096763" w:rsidRDefault="00485C5E" w:rsidP="00096763">
      <w:pPr>
        <w:spacing w:before="240"/>
        <w:rPr>
          <w:i/>
          <w:sz w:val="22"/>
        </w:rPr>
      </w:pPr>
      <w:r w:rsidRPr="00096763">
        <w:rPr>
          <w:i/>
          <w:sz w:val="22"/>
        </w:rPr>
        <w:t>*</w:t>
      </w:r>
      <w:r>
        <w:rPr>
          <w:i/>
          <w:sz w:val="22"/>
        </w:rPr>
        <w:t>An a</w:t>
      </w:r>
      <w:r w:rsidRPr="00096763">
        <w:rPr>
          <w:i/>
          <w:sz w:val="22"/>
        </w:rPr>
        <w:t>dditional practice in an area of high prevalence which did not pilot the indicators provided some feedback on the topic in the interviews/focus groups</w:t>
      </w:r>
      <w:r w:rsidR="000F2295">
        <w:rPr>
          <w:i/>
          <w:sz w:val="22"/>
        </w:rPr>
        <w:t xml:space="preserve"> and their feedback is included in the findings</w:t>
      </w:r>
    </w:p>
    <w:p w14:paraId="18F684B3" w14:textId="31649BC8" w:rsidR="00A8712D" w:rsidRDefault="00A8712D" w:rsidP="00A8712D">
      <w:r>
        <w:lastRenderedPageBreak/>
        <w:t xml:space="preserve">Three practices </w:t>
      </w:r>
      <w:r w:rsidR="00C26A3A">
        <w:t>confirm</w:t>
      </w:r>
      <w:r>
        <w:t>ed that they had piloted the indicators relating to HIV</w:t>
      </w:r>
      <w:r w:rsidR="00C26A3A">
        <w:t xml:space="preserve"> in the feedback</w:t>
      </w:r>
      <w:r>
        <w:t xml:space="preserve">. </w:t>
      </w:r>
      <w:r w:rsidRPr="00B8476F">
        <w:t xml:space="preserve">Feedback was obtained via </w:t>
      </w:r>
      <w:r w:rsidR="00C26A3A">
        <w:t xml:space="preserve">(a) </w:t>
      </w:r>
      <w:r>
        <w:t xml:space="preserve">online </w:t>
      </w:r>
      <w:r w:rsidRPr="00B8476F">
        <w:t>survey</w:t>
      </w:r>
      <w:r>
        <w:t>, which was completed by four respondents (two GPs, one practice manager and a practice senior manager</w:t>
      </w:r>
      <w:r w:rsidR="0013054D">
        <w:t>, relating to three</w:t>
      </w:r>
      <w:r w:rsidR="00313383">
        <w:t xml:space="preserve"> individual practices</w:t>
      </w:r>
      <w:r>
        <w:t>)</w:t>
      </w:r>
      <w:r w:rsidR="00C26A3A">
        <w:t xml:space="preserve"> and (b) t</w:t>
      </w:r>
      <w:r>
        <w:t>he topic was also briefly discussed in the telephone interviews by two practices with high prevalence, only one of which had piloted the indicators and responded to the survey.</w:t>
      </w:r>
    </w:p>
    <w:p w14:paraId="19A2B695" w14:textId="2B222DFD" w:rsidR="00A8712D" w:rsidRDefault="00A8712D" w:rsidP="00A8712D">
      <w:r>
        <w:t xml:space="preserve">Two practices provided reasons for not participating in the pilot. One practice had only two patients </w:t>
      </w:r>
      <w:r w:rsidR="00A56ED3">
        <w:t>known to have</w:t>
      </w:r>
      <w:r w:rsidRPr="00A56ED3">
        <w:t xml:space="preserve"> HIV</w:t>
      </w:r>
      <w:r>
        <w:t xml:space="preserve">, despite being in a high prevalence area, and had decided not to participate. The other practice declined for </w:t>
      </w:r>
      <w:r w:rsidR="00A56ED3">
        <w:t>a similar</w:t>
      </w:r>
      <w:r>
        <w:t xml:space="preserve"> reason, stating that their practice prevalence was very low. </w:t>
      </w:r>
    </w:p>
    <w:p w14:paraId="12314EED" w14:textId="77777777" w:rsidR="009F1A42" w:rsidRDefault="009F1A42" w:rsidP="00D72B08">
      <w:pPr>
        <w:pStyle w:val="Heading2"/>
      </w:pPr>
    </w:p>
    <w:p w14:paraId="1A283EC1" w14:textId="77777777" w:rsidR="006141AA" w:rsidRDefault="006141AA" w:rsidP="006141AA"/>
    <w:p w14:paraId="0BB40533" w14:textId="77777777" w:rsidR="009F1A42" w:rsidRDefault="009F1A42">
      <w:pPr>
        <w:spacing w:after="160" w:line="259" w:lineRule="auto"/>
        <w:jc w:val="left"/>
        <w:rPr>
          <w:rFonts w:eastAsiaTheme="majorEastAsia" w:cstheme="majorBidi"/>
          <w:b/>
          <w:sz w:val="32"/>
          <w:szCs w:val="32"/>
        </w:rPr>
      </w:pPr>
      <w:r>
        <w:br w:type="page"/>
      </w:r>
    </w:p>
    <w:p w14:paraId="1C23E650" w14:textId="64CC465B" w:rsidR="005E493C" w:rsidRPr="006141AA" w:rsidRDefault="002C6D43" w:rsidP="006141AA">
      <w:pPr>
        <w:pStyle w:val="Heading1"/>
      </w:pPr>
      <w:r w:rsidRPr="00B8476F">
        <w:lastRenderedPageBreak/>
        <w:t xml:space="preserve">Assessment of feasibility, reliability and </w:t>
      </w:r>
      <w:r w:rsidR="00451580" w:rsidRPr="00B8476F">
        <w:t xml:space="preserve">acceptability </w:t>
      </w:r>
    </w:p>
    <w:p w14:paraId="5526C915" w14:textId="28475EE9" w:rsidR="008642CD" w:rsidRPr="005E493C" w:rsidRDefault="009063A1" w:rsidP="005E493C">
      <w:pPr>
        <w:pStyle w:val="Heading2"/>
        <w:rPr>
          <w:i/>
          <w:color w:val="7030A0"/>
        </w:rPr>
      </w:pPr>
      <w:r w:rsidRPr="00B8476F">
        <w:t>Feasibility and</w:t>
      </w:r>
      <w:r w:rsidR="008642CD" w:rsidRPr="00B8476F">
        <w:t xml:space="preserve"> reliability </w:t>
      </w:r>
    </w:p>
    <w:p w14:paraId="6D38304D" w14:textId="77777777" w:rsidR="001305E0" w:rsidRDefault="0059573D" w:rsidP="001305E0">
      <w:pPr>
        <w:rPr>
          <w:color w:val="000000" w:themeColor="text1"/>
        </w:rPr>
      </w:pPr>
      <w:r w:rsidRPr="00B8476F">
        <w:t>It was possible to develop B</w:t>
      </w:r>
      <w:r w:rsidR="008C5BC6" w:rsidRPr="00B8476F">
        <w:t xml:space="preserve">usiness </w:t>
      </w:r>
      <w:r w:rsidRPr="00B8476F">
        <w:t>R</w:t>
      </w:r>
      <w:r w:rsidR="001E4773" w:rsidRPr="00B8476F">
        <w:t>ules to support this</w:t>
      </w:r>
      <w:r w:rsidRPr="00B8476F">
        <w:t xml:space="preserve"> topi</w:t>
      </w:r>
      <w:r w:rsidR="00D72B08">
        <w:t>c and the two indicators within it.</w:t>
      </w:r>
      <w:r w:rsidR="001305E0">
        <w:t xml:space="preserve"> </w:t>
      </w:r>
      <w:r w:rsidR="001305E0" w:rsidRPr="00747854">
        <w:rPr>
          <w:color w:val="000000" w:themeColor="text1"/>
        </w:rPr>
        <w:t>Clinical system templates containing the relevant Read codes to record achievement relating to the indicators were created and offered to practices to use.</w:t>
      </w:r>
    </w:p>
    <w:p w14:paraId="402198F9" w14:textId="0934CB2A" w:rsidR="00985F0C" w:rsidRPr="00B8476F" w:rsidRDefault="004E0E76" w:rsidP="005E493C">
      <w:pPr>
        <w:pStyle w:val="Heading2"/>
      </w:pPr>
      <w:r w:rsidRPr="00B8476F">
        <w:t>Acceptability</w:t>
      </w:r>
    </w:p>
    <w:p w14:paraId="791BF160" w14:textId="0AAEA22A" w:rsidR="004C710D" w:rsidRDefault="004C710D" w:rsidP="004C710D">
      <w:r w:rsidRPr="004C710D">
        <w:t xml:space="preserve">Of the four survey respondents, the two GPs </w:t>
      </w:r>
      <w:r>
        <w:t>state</w:t>
      </w:r>
      <w:r w:rsidRPr="004C710D">
        <w:t xml:space="preserve">d that the HIV </w:t>
      </w:r>
      <w:r>
        <w:t xml:space="preserve">topic </w:t>
      </w:r>
      <w:r w:rsidRPr="00B8476F">
        <w:t>represent</w:t>
      </w:r>
      <w:r>
        <w:t>s</w:t>
      </w:r>
      <w:r w:rsidRPr="00B8476F">
        <w:t xml:space="preserve"> what is important to patients, families and carers</w:t>
      </w:r>
      <w:r>
        <w:t>, with the practice management staff remaining unsure.</w:t>
      </w:r>
      <w:r w:rsidRPr="004C710D">
        <w:t xml:space="preserve"> Only one GP agreed that </w:t>
      </w:r>
      <w:r w:rsidR="0026728C">
        <w:t xml:space="preserve">the </w:t>
      </w:r>
      <w:r w:rsidRPr="004C710D">
        <w:t>topic</w:t>
      </w:r>
      <w:r w:rsidRPr="00B8476F">
        <w:t xml:space="preserve"> represents what it is important to clinical staff</w:t>
      </w:r>
      <w:r>
        <w:t xml:space="preserve">, with the remaining 3 </w:t>
      </w:r>
      <w:r w:rsidR="001F4C02">
        <w:t xml:space="preserve">respondents </w:t>
      </w:r>
      <w:r>
        <w:t xml:space="preserve">being unsure. </w:t>
      </w:r>
    </w:p>
    <w:p w14:paraId="7602E699" w14:textId="77777777" w:rsidR="007C1575" w:rsidRPr="00E2370B" w:rsidRDefault="004C710D" w:rsidP="00D4520D">
      <w:pPr>
        <w:rPr>
          <w:i/>
          <w:sz w:val="22"/>
        </w:rPr>
      </w:pPr>
      <w:r w:rsidRPr="00E2370B">
        <w:rPr>
          <w:i/>
          <w:sz w:val="22"/>
        </w:rPr>
        <w:t>“There is still lots of stigma attached to HIV testing and patients are not keen to get tested”. (Practice senior manager</w:t>
      </w:r>
      <w:r w:rsidR="005B701B" w:rsidRPr="00E2370B">
        <w:rPr>
          <w:i/>
          <w:sz w:val="22"/>
        </w:rPr>
        <w:t>, survey</w:t>
      </w:r>
      <w:r w:rsidRPr="00E2370B">
        <w:rPr>
          <w:i/>
          <w:sz w:val="22"/>
        </w:rPr>
        <w:t xml:space="preserve">) </w:t>
      </w:r>
    </w:p>
    <w:p w14:paraId="3F66C5C2" w14:textId="6855654E" w:rsidR="004C710D" w:rsidRPr="00E2370B" w:rsidRDefault="004C710D" w:rsidP="00D4520D">
      <w:pPr>
        <w:rPr>
          <w:i/>
          <w:sz w:val="22"/>
        </w:rPr>
      </w:pPr>
      <w:r w:rsidRPr="00E2370B">
        <w:rPr>
          <w:i/>
          <w:sz w:val="22"/>
        </w:rPr>
        <w:t>“I don't think it is a priority to get all new patients tested, but I think it should be offered to all to normalise the process and make it a routine blood test rather than something to be ashamed of to be requesting”. (Practice senior manager</w:t>
      </w:r>
      <w:r w:rsidR="005B701B" w:rsidRPr="00E2370B">
        <w:rPr>
          <w:i/>
          <w:sz w:val="22"/>
        </w:rPr>
        <w:t>, survey</w:t>
      </w:r>
      <w:r w:rsidRPr="00E2370B">
        <w:rPr>
          <w:i/>
          <w:sz w:val="22"/>
        </w:rPr>
        <w:t>)</w:t>
      </w:r>
    </w:p>
    <w:p w14:paraId="08CF6C2A" w14:textId="481F10A3" w:rsidR="004C710D" w:rsidRPr="00E2370B" w:rsidRDefault="004C710D" w:rsidP="00D4520D">
      <w:pPr>
        <w:rPr>
          <w:i/>
          <w:sz w:val="22"/>
        </w:rPr>
      </w:pPr>
      <w:r w:rsidRPr="00E2370B">
        <w:rPr>
          <w:i/>
          <w:sz w:val="22"/>
        </w:rPr>
        <w:t>“Identifying undiagnosed patients is very important from both individuals and Public Health point of view”. (GP</w:t>
      </w:r>
      <w:r w:rsidR="005B701B" w:rsidRPr="00E2370B">
        <w:rPr>
          <w:i/>
          <w:sz w:val="22"/>
        </w:rPr>
        <w:t>, survey</w:t>
      </w:r>
      <w:r w:rsidRPr="00E2370B">
        <w:rPr>
          <w:i/>
          <w:sz w:val="22"/>
        </w:rPr>
        <w:t>)</w:t>
      </w:r>
    </w:p>
    <w:p w14:paraId="1DC5B5BB" w14:textId="77777777" w:rsidR="000B32E8" w:rsidRDefault="000B32E8" w:rsidP="00D4520D"/>
    <w:p w14:paraId="0B0DC6F7" w14:textId="7C5BFC48" w:rsidR="004C710D" w:rsidRDefault="00934EFD" w:rsidP="00D4520D">
      <w:r>
        <w:t xml:space="preserve">In the online survey, </w:t>
      </w:r>
      <w:r w:rsidR="004C710D">
        <w:t xml:space="preserve">the four respondents who had piloted the HIV topics provided information on whether their local area had existing schemes in place. </w:t>
      </w:r>
      <w:r w:rsidR="00374B06">
        <w:t xml:space="preserve">One </w:t>
      </w:r>
      <w:r w:rsidR="00AD3E99">
        <w:t xml:space="preserve">respondent </w:t>
      </w:r>
      <w:r w:rsidR="00374B06">
        <w:t xml:space="preserve">stated </w:t>
      </w:r>
      <w:r w:rsidR="00C264B6">
        <w:t xml:space="preserve">that there was a scheme </w:t>
      </w:r>
      <w:r w:rsidR="003A1877">
        <w:t>in their area,</w:t>
      </w:r>
      <w:r w:rsidR="005544DA">
        <w:t xml:space="preserve"> and the</w:t>
      </w:r>
      <w:r w:rsidR="00374B06">
        <w:t xml:space="preserve"> </w:t>
      </w:r>
      <w:r w:rsidR="00AD3E99">
        <w:t xml:space="preserve">respondents from </w:t>
      </w:r>
      <w:r w:rsidR="00374B06" w:rsidRPr="00AD3E99">
        <w:t xml:space="preserve">the </w:t>
      </w:r>
      <w:r w:rsidR="005544DA">
        <w:t xml:space="preserve">other </w:t>
      </w:r>
      <w:r w:rsidR="00374B06" w:rsidRPr="00AD3E99">
        <w:t>3 practices</w:t>
      </w:r>
      <w:r w:rsidR="00374B06">
        <w:t xml:space="preserve"> piloting the HIV indicators report</w:t>
      </w:r>
      <w:r w:rsidR="004C710D">
        <w:t>ed that there were no schemes in place</w:t>
      </w:r>
      <w:r w:rsidR="00374B06">
        <w:t>.</w:t>
      </w:r>
    </w:p>
    <w:p w14:paraId="020E2A23" w14:textId="3912A439" w:rsidR="00374B06" w:rsidRDefault="00374B06" w:rsidP="00D4520D">
      <w:r>
        <w:t>On</w:t>
      </w:r>
      <w:r w:rsidR="005B701B">
        <w:t xml:space="preserve">e practice </w:t>
      </w:r>
      <w:r w:rsidR="00AD3E99">
        <w:t xml:space="preserve">which had piloted the indicators but </w:t>
      </w:r>
      <w:r w:rsidR="005B701B">
        <w:t>with no local scheme</w:t>
      </w:r>
      <w:r>
        <w:t xml:space="preserve"> suggested that the HIV topic indicators may </w:t>
      </w:r>
      <w:r w:rsidR="00C264B6">
        <w:t>have had a positive impact, a view also held by t</w:t>
      </w:r>
      <w:r>
        <w:t xml:space="preserve">he practice with an existing HIV scheme in </w:t>
      </w:r>
      <w:r w:rsidR="00C264B6">
        <w:t>the</w:t>
      </w:r>
      <w:r>
        <w:t xml:space="preserve"> local area</w:t>
      </w:r>
      <w:r w:rsidR="00C264B6">
        <w:t xml:space="preserve"> (of extremely high HIV prevalence) but who had opted not to participate in piloting the HIV indicators.</w:t>
      </w:r>
    </w:p>
    <w:p w14:paraId="6A7C53B5" w14:textId="455CD8B0" w:rsidR="00374B06" w:rsidRPr="00E2370B" w:rsidRDefault="00C264B6" w:rsidP="00374B06">
      <w:pPr>
        <w:rPr>
          <w:i/>
          <w:sz w:val="22"/>
        </w:rPr>
      </w:pPr>
      <w:r w:rsidRPr="00E2370B">
        <w:rPr>
          <w:i/>
          <w:sz w:val="22"/>
        </w:rPr>
        <w:t xml:space="preserve">“I think in terms of our population, so our population is very well educated and they have lots and lots of HIV tests. Locally we’ve got a very good sexual health service which is very near and also in London, we’ve got the postal (Sexual Health London), so you can test. If you’re educated enough, if you’re able to access health then you can do postal tests for all of these </w:t>
      </w:r>
      <w:r w:rsidRPr="00E2370B">
        <w:rPr>
          <w:i/>
          <w:sz w:val="22"/>
        </w:rPr>
        <w:lastRenderedPageBreak/>
        <w:t>things. In our population, a lot of them have no problems with accessing the test. So a lot of them have had lots and lots of tests…..I think our chance of picking up a positive test in a patient is extremely low, is what I’m trying to say”. (GP</w:t>
      </w:r>
      <w:r w:rsidR="005B701B" w:rsidRPr="00E2370B">
        <w:rPr>
          <w:i/>
          <w:sz w:val="22"/>
        </w:rPr>
        <w:t>, interview</w:t>
      </w:r>
      <w:r w:rsidRPr="00E2370B">
        <w:rPr>
          <w:i/>
          <w:sz w:val="22"/>
        </w:rPr>
        <w:t>)</w:t>
      </w:r>
    </w:p>
    <w:p w14:paraId="31F58C18" w14:textId="3041BBBE" w:rsidR="005B701B" w:rsidRDefault="005B701B">
      <w:pPr>
        <w:spacing w:after="160" w:line="259" w:lineRule="auto"/>
        <w:jc w:val="left"/>
        <w:rPr>
          <w:rFonts w:eastAsiaTheme="majorEastAsia" w:cstheme="majorBidi"/>
          <w:iCs/>
          <w:color w:val="000000" w:themeColor="text1"/>
          <w:u w:val="single"/>
        </w:rPr>
      </w:pPr>
    </w:p>
    <w:p w14:paraId="3319ED1D" w14:textId="1DCBE3F9" w:rsidR="00E61C0E" w:rsidRPr="00B8476F" w:rsidRDefault="00F2766B" w:rsidP="003F5940">
      <w:pPr>
        <w:pStyle w:val="Heading4"/>
        <w:spacing w:before="360"/>
      </w:pPr>
      <w:r w:rsidRPr="00B8476F">
        <w:t xml:space="preserve">Indicator 1 </w:t>
      </w:r>
      <w:r w:rsidR="002F51DE">
        <w:t>HIV testing in newly registered patients</w:t>
      </w:r>
    </w:p>
    <w:p w14:paraId="0D3655D5" w14:textId="46ED9ADE" w:rsidR="00951A99" w:rsidRPr="00951A99" w:rsidRDefault="00951A99" w:rsidP="003F5940">
      <w:r w:rsidRPr="00951A99">
        <w:t>Of the</w:t>
      </w:r>
      <w:r w:rsidR="004E77C7">
        <w:t xml:space="preserve"> four</w:t>
      </w:r>
      <w:r w:rsidRPr="00951A99">
        <w:t xml:space="preserve"> respondents </w:t>
      </w:r>
      <w:r w:rsidR="0017378B">
        <w:t xml:space="preserve">in practices which </w:t>
      </w:r>
      <w:r w:rsidRPr="0017378B">
        <w:t>piloted</w:t>
      </w:r>
      <w:r w:rsidRPr="00951A99">
        <w:t xml:space="preserve"> the HIV indicators, three suggested that </w:t>
      </w:r>
      <w:r>
        <w:t>HIV testing in newly registered patients would make the quality of care for patients better.</w:t>
      </w:r>
    </w:p>
    <w:p w14:paraId="307C6996" w14:textId="77777777" w:rsidR="007660CD" w:rsidRPr="00B8476F" w:rsidRDefault="007660CD" w:rsidP="007660CD">
      <w:pPr>
        <w:rPr>
          <w:u w:val="single"/>
        </w:rPr>
      </w:pPr>
      <w:r w:rsidRPr="00B8476F">
        <w:rPr>
          <w:u w:val="single"/>
        </w:rPr>
        <w:t xml:space="preserve">Indicator 2 </w:t>
      </w:r>
      <w:r>
        <w:rPr>
          <w:u w:val="single"/>
        </w:rPr>
        <w:t>Annual HIV testing in patients having a blood test</w:t>
      </w:r>
    </w:p>
    <w:p w14:paraId="60225145" w14:textId="7950A8FF" w:rsidR="00951A99" w:rsidRPr="00951A99" w:rsidRDefault="00951A99" w:rsidP="00951A99">
      <w:r w:rsidRPr="00951A99">
        <w:t>Only one GP thought that annual testing in patients who are having a blood test would make the quality of care better, with the other GP stating it would have no effect. The remaining respondents were unsure.</w:t>
      </w:r>
    </w:p>
    <w:p w14:paraId="7DA5E3D5" w14:textId="013C5BF2" w:rsidR="00951A99" w:rsidRPr="00E2370B" w:rsidRDefault="00951A99" w:rsidP="00951A99">
      <w:pPr>
        <w:rPr>
          <w:i/>
          <w:sz w:val="22"/>
        </w:rPr>
      </w:pPr>
      <w:r w:rsidRPr="00E2370B">
        <w:rPr>
          <w:i/>
          <w:sz w:val="22"/>
        </w:rPr>
        <w:t>“I think it should be offered as part of New patient health check - don't see the need of checking it annually”. (Practice senior manager</w:t>
      </w:r>
      <w:r w:rsidR="00F55C0C" w:rsidRPr="00E2370B">
        <w:rPr>
          <w:i/>
          <w:sz w:val="22"/>
        </w:rPr>
        <w:t>, survey</w:t>
      </w:r>
      <w:r w:rsidRPr="00E2370B">
        <w:rPr>
          <w:i/>
          <w:sz w:val="22"/>
        </w:rPr>
        <w:t>)</w:t>
      </w:r>
    </w:p>
    <w:p w14:paraId="25AEF9A0" w14:textId="77777777" w:rsidR="005B701B" w:rsidRPr="00B8476F" w:rsidRDefault="005B701B" w:rsidP="00951A99">
      <w:pPr>
        <w:rPr>
          <w:i/>
        </w:rPr>
      </w:pPr>
    </w:p>
    <w:p w14:paraId="54AE89CB" w14:textId="360859CF" w:rsidR="003C756C" w:rsidRPr="00D87CDF" w:rsidRDefault="003C756C" w:rsidP="00D87CDF">
      <w:pPr>
        <w:rPr>
          <w:rFonts w:eastAsiaTheme="majorEastAsia" w:cstheme="majorBidi"/>
          <w:sz w:val="28"/>
          <w:szCs w:val="26"/>
        </w:rPr>
      </w:pPr>
    </w:p>
    <w:p w14:paraId="772DB9E7" w14:textId="77777777" w:rsidR="009F1A42" w:rsidRDefault="009F1A42">
      <w:pPr>
        <w:spacing w:after="160" w:line="259" w:lineRule="auto"/>
        <w:jc w:val="left"/>
        <w:rPr>
          <w:rStyle w:val="Heading2Char"/>
        </w:rPr>
      </w:pPr>
      <w:r>
        <w:rPr>
          <w:rStyle w:val="Heading2Char"/>
        </w:rPr>
        <w:br w:type="page"/>
      </w:r>
    </w:p>
    <w:p w14:paraId="7C2E6FFE" w14:textId="796A1ED5" w:rsidR="00D4520D" w:rsidRPr="00B8476F" w:rsidRDefault="008642CD" w:rsidP="00391E51">
      <w:pPr>
        <w:spacing w:after="160" w:line="259" w:lineRule="auto"/>
        <w:jc w:val="left"/>
      </w:pPr>
      <w:r w:rsidRPr="00867580">
        <w:rPr>
          <w:rStyle w:val="Heading2Char"/>
        </w:rPr>
        <w:lastRenderedPageBreak/>
        <w:t>Assessment of implementation</w:t>
      </w:r>
      <w:r w:rsidRPr="00867580">
        <w:t>:</w:t>
      </w:r>
      <w:r w:rsidRPr="00B8476F">
        <w:t xml:space="preserve"> </w:t>
      </w:r>
    </w:p>
    <w:p w14:paraId="6C514491" w14:textId="1B103B6D" w:rsidR="008642CD" w:rsidRDefault="008642CD" w:rsidP="008642CD">
      <w:pPr>
        <w:rPr>
          <w:b/>
        </w:rPr>
      </w:pPr>
      <w:r w:rsidRPr="00B8476F">
        <w:rPr>
          <w:rStyle w:val="Heading3Char"/>
        </w:rPr>
        <w:t>Assessment of piloting achievement</w:t>
      </w:r>
      <w:r w:rsidR="00985F0C" w:rsidRPr="00B8476F">
        <w:rPr>
          <w:b/>
        </w:rPr>
        <w:t xml:space="preserve"> </w:t>
      </w:r>
    </w:p>
    <w:p w14:paraId="000715AA" w14:textId="4E39C42C" w:rsidR="007660CD" w:rsidRPr="007660CD" w:rsidRDefault="0098234E" w:rsidP="008642CD">
      <w:pPr>
        <w:rPr>
          <w:color w:val="7030A0"/>
        </w:rPr>
      </w:pPr>
      <w:r w:rsidRPr="0098234E">
        <w:t>The baseline extraction covers a 12 month time period and the final extraction a 4 month time period</w:t>
      </w:r>
      <w:r w:rsidRPr="00867580">
        <w:t>.</w:t>
      </w:r>
      <w:r w:rsidR="00867580" w:rsidRPr="00867580">
        <w:t xml:space="preserve"> D</w:t>
      </w:r>
      <w:r w:rsidR="007660CD" w:rsidRPr="00867580">
        <w:t xml:space="preserve">ata was extracted from all 8 practices in high </w:t>
      </w:r>
      <w:r w:rsidR="00867580">
        <w:t xml:space="preserve">or extremely high </w:t>
      </w:r>
      <w:r w:rsidR="007660CD" w:rsidRPr="00867580">
        <w:t>HIV prevalence areas</w:t>
      </w:r>
      <w:r w:rsidR="00867580" w:rsidRPr="00867580">
        <w:t>.</w:t>
      </w:r>
    </w:p>
    <w:p w14:paraId="4FE42FB5" w14:textId="77777777" w:rsidR="007660CD" w:rsidRPr="00B8476F" w:rsidRDefault="007660CD" w:rsidP="007660CD">
      <w:pPr>
        <w:rPr>
          <w:u w:val="single"/>
        </w:rPr>
      </w:pPr>
      <w:r w:rsidRPr="00B8476F">
        <w:rPr>
          <w:u w:val="single"/>
        </w:rPr>
        <w:t xml:space="preserve">Indicator 1 </w:t>
      </w:r>
      <w:r>
        <w:rPr>
          <w:u w:val="single"/>
        </w:rPr>
        <w:t>HIV testing in newly registered patients</w:t>
      </w:r>
    </w:p>
    <w:tbl>
      <w:tblPr>
        <w:tblStyle w:val="TableGrid"/>
        <w:tblW w:w="0" w:type="auto"/>
        <w:tblLook w:val="04A0" w:firstRow="1" w:lastRow="0" w:firstColumn="1" w:lastColumn="0" w:noHBand="0" w:noVBand="1"/>
      </w:tblPr>
      <w:tblGrid>
        <w:gridCol w:w="5807"/>
        <w:gridCol w:w="1701"/>
        <w:gridCol w:w="1508"/>
      </w:tblGrid>
      <w:tr w:rsidR="00CE7290" w:rsidRPr="00B8476F" w14:paraId="7426A563" w14:textId="77777777" w:rsidTr="00CA5223">
        <w:tc>
          <w:tcPr>
            <w:tcW w:w="5807" w:type="dxa"/>
          </w:tcPr>
          <w:p w14:paraId="76CD62AE" w14:textId="7A1117BE" w:rsidR="00CE7290" w:rsidRPr="000C0098" w:rsidRDefault="007660CD" w:rsidP="00CA5223">
            <w:pPr>
              <w:spacing w:before="40" w:after="40" w:line="240" w:lineRule="auto"/>
              <w:rPr>
                <w:b/>
              </w:rPr>
            </w:pPr>
            <w:r>
              <w:rPr>
                <w:b/>
              </w:rPr>
              <w:t>% of newly registered patients receiving an HIV test</w:t>
            </w:r>
          </w:p>
        </w:tc>
        <w:tc>
          <w:tcPr>
            <w:tcW w:w="1701" w:type="dxa"/>
          </w:tcPr>
          <w:p w14:paraId="404FAD0A" w14:textId="77777777" w:rsidR="00CE7290" w:rsidRPr="000C0098" w:rsidRDefault="00CE7290" w:rsidP="00CA5223">
            <w:pPr>
              <w:spacing w:before="40" w:after="40" w:line="240" w:lineRule="auto"/>
              <w:jc w:val="center"/>
              <w:rPr>
                <w:b/>
              </w:rPr>
            </w:pPr>
            <w:r w:rsidRPr="000C0098">
              <w:rPr>
                <w:b/>
              </w:rPr>
              <w:t>Baseline</w:t>
            </w:r>
          </w:p>
        </w:tc>
        <w:tc>
          <w:tcPr>
            <w:tcW w:w="1508" w:type="dxa"/>
          </w:tcPr>
          <w:p w14:paraId="4BAE2DFA" w14:textId="77777777" w:rsidR="00CE7290" w:rsidRPr="000C0098" w:rsidRDefault="00CE7290" w:rsidP="00CA5223">
            <w:pPr>
              <w:spacing w:before="40" w:after="40" w:line="240" w:lineRule="auto"/>
              <w:jc w:val="center"/>
              <w:rPr>
                <w:b/>
              </w:rPr>
            </w:pPr>
            <w:r w:rsidRPr="000C0098">
              <w:rPr>
                <w:b/>
              </w:rPr>
              <w:t>Final</w:t>
            </w:r>
          </w:p>
        </w:tc>
      </w:tr>
      <w:tr w:rsidR="00C321B9" w:rsidRPr="00B8476F" w14:paraId="583E4687" w14:textId="77777777" w:rsidTr="006E62A9">
        <w:tc>
          <w:tcPr>
            <w:tcW w:w="5807" w:type="dxa"/>
            <w:vAlign w:val="bottom"/>
          </w:tcPr>
          <w:p w14:paraId="09A3B171" w14:textId="04C7681B" w:rsidR="00C321B9" w:rsidRPr="00C321B9" w:rsidRDefault="00C321B9" w:rsidP="00C321B9">
            <w:pPr>
              <w:spacing w:before="40" w:after="40" w:line="240" w:lineRule="auto"/>
              <w:rPr>
                <w:rFonts w:cs="Arial"/>
                <w:b/>
              </w:rPr>
            </w:pPr>
            <w:r w:rsidRPr="00C321B9">
              <w:rPr>
                <w:rFonts w:cs="Arial"/>
                <w:b/>
                <w:color w:val="000000"/>
                <w:sz w:val="22"/>
              </w:rPr>
              <w:t>Practices</w:t>
            </w:r>
          </w:p>
        </w:tc>
        <w:tc>
          <w:tcPr>
            <w:tcW w:w="1701" w:type="dxa"/>
            <w:vAlign w:val="bottom"/>
          </w:tcPr>
          <w:p w14:paraId="67DAF3DF" w14:textId="70F18F4D" w:rsidR="00C321B9" w:rsidRPr="00C321B9" w:rsidRDefault="00C321B9" w:rsidP="00C321B9">
            <w:pPr>
              <w:spacing w:before="40" w:after="40" w:line="240" w:lineRule="auto"/>
              <w:jc w:val="center"/>
              <w:rPr>
                <w:rFonts w:cs="Arial"/>
                <w:b/>
              </w:rPr>
            </w:pPr>
            <w:r w:rsidRPr="00C321B9">
              <w:rPr>
                <w:rFonts w:cs="Arial"/>
                <w:b/>
                <w:color w:val="000000"/>
                <w:sz w:val="22"/>
              </w:rPr>
              <w:t>8</w:t>
            </w:r>
          </w:p>
        </w:tc>
        <w:tc>
          <w:tcPr>
            <w:tcW w:w="1508" w:type="dxa"/>
            <w:vAlign w:val="bottom"/>
          </w:tcPr>
          <w:p w14:paraId="55CA9837" w14:textId="7E135F5A" w:rsidR="00C321B9" w:rsidRPr="00C321B9" w:rsidRDefault="00C321B9" w:rsidP="00C321B9">
            <w:pPr>
              <w:spacing w:before="40" w:after="40" w:line="240" w:lineRule="auto"/>
              <w:jc w:val="center"/>
              <w:rPr>
                <w:rFonts w:cs="Arial"/>
                <w:b/>
              </w:rPr>
            </w:pPr>
            <w:r w:rsidRPr="00C321B9">
              <w:rPr>
                <w:rFonts w:cs="Arial"/>
                <w:b/>
                <w:color w:val="000000"/>
                <w:sz w:val="22"/>
              </w:rPr>
              <w:t>8</w:t>
            </w:r>
          </w:p>
        </w:tc>
      </w:tr>
      <w:tr w:rsidR="00C321B9" w:rsidRPr="00B8476F" w14:paraId="1AA8A564" w14:textId="77777777" w:rsidTr="006E62A9">
        <w:tc>
          <w:tcPr>
            <w:tcW w:w="5807" w:type="dxa"/>
            <w:vAlign w:val="bottom"/>
          </w:tcPr>
          <w:p w14:paraId="68248CFF" w14:textId="0AA94DAC" w:rsidR="00C321B9" w:rsidRPr="00C321B9" w:rsidRDefault="00C321B9" w:rsidP="00C321B9">
            <w:pPr>
              <w:spacing w:before="40" w:after="40" w:line="240" w:lineRule="auto"/>
              <w:rPr>
                <w:rFonts w:cs="Arial"/>
                <w:b/>
              </w:rPr>
            </w:pPr>
            <w:r w:rsidRPr="00C321B9">
              <w:rPr>
                <w:rFonts w:cs="Arial"/>
                <w:b/>
                <w:color w:val="000000"/>
                <w:sz w:val="22"/>
              </w:rPr>
              <w:t xml:space="preserve">Practice population </w:t>
            </w:r>
          </w:p>
        </w:tc>
        <w:tc>
          <w:tcPr>
            <w:tcW w:w="1701" w:type="dxa"/>
            <w:vAlign w:val="bottom"/>
          </w:tcPr>
          <w:p w14:paraId="5D41F850" w14:textId="624615CC" w:rsidR="00C321B9" w:rsidRPr="00C321B9" w:rsidRDefault="00C321B9" w:rsidP="00C321B9">
            <w:pPr>
              <w:spacing w:before="40" w:after="40" w:line="240" w:lineRule="auto"/>
              <w:jc w:val="center"/>
              <w:rPr>
                <w:rFonts w:cs="Arial"/>
                <w:b/>
              </w:rPr>
            </w:pPr>
            <w:r w:rsidRPr="00C321B9">
              <w:rPr>
                <w:rFonts w:cs="Arial"/>
                <w:b/>
                <w:color w:val="000000"/>
                <w:sz w:val="22"/>
              </w:rPr>
              <w:t>168</w:t>
            </w:r>
            <w:r>
              <w:rPr>
                <w:rFonts w:cs="Arial"/>
                <w:b/>
                <w:color w:val="000000"/>
                <w:sz w:val="22"/>
              </w:rPr>
              <w:t>,</w:t>
            </w:r>
            <w:r w:rsidRPr="00C321B9">
              <w:rPr>
                <w:rFonts w:cs="Arial"/>
                <w:b/>
                <w:color w:val="000000"/>
                <w:sz w:val="22"/>
              </w:rPr>
              <w:t>264</w:t>
            </w:r>
          </w:p>
        </w:tc>
        <w:tc>
          <w:tcPr>
            <w:tcW w:w="1508" w:type="dxa"/>
            <w:vAlign w:val="bottom"/>
          </w:tcPr>
          <w:p w14:paraId="46E0018F" w14:textId="35BF22FA" w:rsidR="00C321B9" w:rsidRPr="00C321B9" w:rsidRDefault="00C321B9" w:rsidP="00C321B9">
            <w:pPr>
              <w:spacing w:before="40" w:after="40" w:line="240" w:lineRule="auto"/>
              <w:jc w:val="center"/>
              <w:rPr>
                <w:rFonts w:cs="Arial"/>
                <w:b/>
              </w:rPr>
            </w:pPr>
            <w:r w:rsidRPr="00C321B9">
              <w:rPr>
                <w:rFonts w:cs="Arial"/>
                <w:b/>
                <w:color w:val="000000"/>
                <w:sz w:val="22"/>
              </w:rPr>
              <w:t>168</w:t>
            </w:r>
            <w:r>
              <w:rPr>
                <w:rFonts w:cs="Arial"/>
                <w:b/>
                <w:color w:val="000000"/>
                <w:sz w:val="22"/>
              </w:rPr>
              <w:t>,</w:t>
            </w:r>
            <w:r w:rsidRPr="00C321B9">
              <w:rPr>
                <w:rFonts w:cs="Arial"/>
                <w:b/>
                <w:color w:val="000000"/>
                <w:sz w:val="22"/>
              </w:rPr>
              <w:t>225</w:t>
            </w:r>
          </w:p>
        </w:tc>
      </w:tr>
      <w:tr w:rsidR="00C321B9" w:rsidRPr="00B8476F" w14:paraId="6196D890" w14:textId="77777777" w:rsidTr="006E62A9">
        <w:tc>
          <w:tcPr>
            <w:tcW w:w="5807" w:type="dxa"/>
            <w:vAlign w:val="bottom"/>
          </w:tcPr>
          <w:p w14:paraId="52DDAA05" w14:textId="61DB0679" w:rsidR="00C321B9" w:rsidRPr="00C321B9" w:rsidRDefault="00C321B9" w:rsidP="00C321B9">
            <w:pPr>
              <w:spacing w:before="40" w:after="40" w:line="240" w:lineRule="auto"/>
              <w:rPr>
                <w:rFonts w:cs="Arial"/>
              </w:rPr>
            </w:pPr>
            <w:r w:rsidRPr="00C321B9">
              <w:rPr>
                <w:rFonts w:cs="Arial"/>
                <w:color w:val="000000"/>
                <w:sz w:val="22"/>
              </w:rPr>
              <w:t>Generated (new pts)</w:t>
            </w:r>
          </w:p>
        </w:tc>
        <w:tc>
          <w:tcPr>
            <w:tcW w:w="1701" w:type="dxa"/>
            <w:vAlign w:val="bottom"/>
          </w:tcPr>
          <w:p w14:paraId="1CD0609A" w14:textId="7EF36FF5" w:rsidR="00C321B9" w:rsidRPr="00C321B9" w:rsidRDefault="00C321B9" w:rsidP="00C321B9">
            <w:pPr>
              <w:spacing w:before="40" w:after="40" w:line="240" w:lineRule="auto"/>
              <w:jc w:val="center"/>
              <w:rPr>
                <w:rFonts w:cs="Arial"/>
              </w:rPr>
            </w:pPr>
            <w:r w:rsidRPr="00C321B9">
              <w:rPr>
                <w:rFonts w:cs="Arial"/>
                <w:color w:val="000000"/>
                <w:sz w:val="22"/>
              </w:rPr>
              <w:t>9</w:t>
            </w:r>
            <w:r>
              <w:rPr>
                <w:rFonts w:cs="Arial"/>
                <w:color w:val="000000"/>
                <w:sz w:val="22"/>
              </w:rPr>
              <w:t>,</w:t>
            </w:r>
            <w:r w:rsidRPr="00C321B9">
              <w:rPr>
                <w:rFonts w:cs="Arial"/>
                <w:color w:val="000000"/>
                <w:sz w:val="22"/>
              </w:rPr>
              <w:t>559</w:t>
            </w:r>
          </w:p>
        </w:tc>
        <w:tc>
          <w:tcPr>
            <w:tcW w:w="1508" w:type="dxa"/>
            <w:vAlign w:val="bottom"/>
          </w:tcPr>
          <w:p w14:paraId="0116C52C" w14:textId="5C1B0812" w:rsidR="00C321B9" w:rsidRPr="00C321B9" w:rsidRDefault="00C321B9" w:rsidP="00C321B9">
            <w:pPr>
              <w:spacing w:before="40" w:after="40" w:line="240" w:lineRule="auto"/>
              <w:jc w:val="center"/>
              <w:rPr>
                <w:rFonts w:cs="Arial"/>
              </w:rPr>
            </w:pPr>
            <w:r w:rsidRPr="00C321B9">
              <w:rPr>
                <w:rFonts w:cs="Arial"/>
                <w:color w:val="000000"/>
                <w:sz w:val="22"/>
              </w:rPr>
              <w:t>4</w:t>
            </w:r>
            <w:r>
              <w:rPr>
                <w:rFonts w:cs="Arial"/>
                <w:color w:val="000000"/>
                <w:sz w:val="22"/>
              </w:rPr>
              <w:t>,</w:t>
            </w:r>
            <w:r w:rsidRPr="00C321B9">
              <w:rPr>
                <w:rFonts w:cs="Arial"/>
                <w:color w:val="000000"/>
                <w:sz w:val="22"/>
              </w:rPr>
              <w:t>952</w:t>
            </w:r>
          </w:p>
        </w:tc>
      </w:tr>
      <w:tr w:rsidR="00C321B9" w:rsidRPr="00B8476F" w14:paraId="68610EDB" w14:textId="77777777" w:rsidTr="006E62A9">
        <w:tc>
          <w:tcPr>
            <w:tcW w:w="5807" w:type="dxa"/>
            <w:vAlign w:val="bottom"/>
          </w:tcPr>
          <w:p w14:paraId="72FEF343" w14:textId="41F17990" w:rsidR="00C321B9" w:rsidRPr="00C321B9" w:rsidRDefault="00C321B9" w:rsidP="00C321B9">
            <w:pPr>
              <w:spacing w:before="40" w:after="40" w:line="240" w:lineRule="auto"/>
              <w:rPr>
                <w:rFonts w:cs="Arial"/>
              </w:rPr>
            </w:pPr>
            <w:r w:rsidRPr="00C321B9">
              <w:rPr>
                <w:rFonts w:cs="Arial"/>
                <w:color w:val="000000"/>
                <w:sz w:val="22"/>
              </w:rPr>
              <w:t xml:space="preserve">Excluded: existing HIV diagnosis </w:t>
            </w:r>
          </w:p>
        </w:tc>
        <w:tc>
          <w:tcPr>
            <w:tcW w:w="1701" w:type="dxa"/>
            <w:vAlign w:val="bottom"/>
          </w:tcPr>
          <w:p w14:paraId="39C74CAC" w14:textId="67D159DC" w:rsidR="00C321B9" w:rsidRPr="00C321B9" w:rsidRDefault="00C321B9" w:rsidP="00C321B9">
            <w:pPr>
              <w:spacing w:before="40" w:after="40" w:line="240" w:lineRule="auto"/>
              <w:jc w:val="center"/>
              <w:rPr>
                <w:rFonts w:cs="Arial"/>
              </w:rPr>
            </w:pPr>
            <w:r w:rsidRPr="00C321B9">
              <w:rPr>
                <w:rFonts w:cs="Arial"/>
                <w:color w:val="000000"/>
                <w:sz w:val="22"/>
              </w:rPr>
              <w:t>3</w:t>
            </w:r>
          </w:p>
        </w:tc>
        <w:tc>
          <w:tcPr>
            <w:tcW w:w="1508" w:type="dxa"/>
            <w:vAlign w:val="bottom"/>
          </w:tcPr>
          <w:p w14:paraId="2DD53BBA" w14:textId="657130E0" w:rsidR="00C321B9" w:rsidRPr="00C321B9" w:rsidRDefault="00C321B9" w:rsidP="00C321B9">
            <w:pPr>
              <w:spacing w:before="40" w:after="40" w:line="240" w:lineRule="auto"/>
              <w:jc w:val="center"/>
              <w:rPr>
                <w:rFonts w:cs="Arial"/>
              </w:rPr>
            </w:pPr>
            <w:r w:rsidRPr="00C321B9">
              <w:rPr>
                <w:rFonts w:cs="Arial"/>
                <w:color w:val="000000"/>
                <w:sz w:val="22"/>
              </w:rPr>
              <w:t>2</w:t>
            </w:r>
          </w:p>
        </w:tc>
      </w:tr>
      <w:tr w:rsidR="00C321B9" w:rsidRPr="00B8476F" w14:paraId="3449AA98" w14:textId="77777777" w:rsidTr="006E62A9">
        <w:tc>
          <w:tcPr>
            <w:tcW w:w="5807" w:type="dxa"/>
            <w:vAlign w:val="bottom"/>
          </w:tcPr>
          <w:p w14:paraId="6E83E1EA" w14:textId="66E8CA37" w:rsidR="00C321B9" w:rsidRPr="00C321B9" w:rsidRDefault="00C321B9" w:rsidP="00C321B9">
            <w:pPr>
              <w:spacing w:before="40" w:after="40" w:line="240" w:lineRule="auto"/>
              <w:rPr>
                <w:rFonts w:cs="Arial"/>
              </w:rPr>
            </w:pPr>
            <w:r w:rsidRPr="00C321B9">
              <w:rPr>
                <w:rFonts w:cs="Arial"/>
                <w:color w:val="000000"/>
                <w:sz w:val="22"/>
              </w:rPr>
              <w:t xml:space="preserve">Exception: declined </w:t>
            </w:r>
          </w:p>
        </w:tc>
        <w:tc>
          <w:tcPr>
            <w:tcW w:w="1701" w:type="dxa"/>
            <w:vAlign w:val="bottom"/>
          </w:tcPr>
          <w:p w14:paraId="547EBF99" w14:textId="0BA2A0C9" w:rsidR="00C321B9" w:rsidRPr="00C321B9" w:rsidRDefault="00C321B9" w:rsidP="00C321B9">
            <w:pPr>
              <w:spacing w:before="40" w:after="40" w:line="240" w:lineRule="auto"/>
              <w:jc w:val="center"/>
              <w:rPr>
                <w:rFonts w:cs="Arial"/>
              </w:rPr>
            </w:pPr>
            <w:r w:rsidRPr="00C321B9">
              <w:rPr>
                <w:rFonts w:cs="Arial"/>
                <w:color w:val="000000"/>
                <w:sz w:val="22"/>
              </w:rPr>
              <w:t>257</w:t>
            </w:r>
          </w:p>
        </w:tc>
        <w:tc>
          <w:tcPr>
            <w:tcW w:w="1508" w:type="dxa"/>
            <w:vAlign w:val="bottom"/>
          </w:tcPr>
          <w:p w14:paraId="1D893883" w14:textId="78FEFBB5" w:rsidR="00C321B9" w:rsidRPr="00C321B9" w:rsidRDefault="00C321B9" w:rsidP="00C321B9">
            <w:pPr>
              <w:spacing w:before="40" w:after="40" w:line="240" w:lineRule="auto"/>
              <w:jc w:val="center"/>
              <w:rPr>
                <w:rFonts w:cs="Arial"/>
              </w:rPr>
            </w:pPr>
            <w:r w:rsidRPr="00C321B9">
              <w:rPr>
                <w:rFonts w:cs="Arial"/>
                <w:color w:val="000000"/>
                <w:sz w:val="22"/>
              </w:rPr>
              <w:t>83</w:t>
            </w:r>
          </w:p>
        </w:tc>
      </w:tr>
      <w:tr w:rsidR="00C321B9" w:rsidRPr="00B8476F" w14:paraId="5D00AD66" w14:textId="77777777" w:rsidTr="006E62A9">
        <w:tc>
          <w:tcPr>
            <w:tcW w:w="5807" w:type="dxa"/>
            <w:vAlign w:val="bottom"/>
          </w:tcPr>
          <w:p w14:paraId="09225B1E" w14:textId="530FEF30" w:rsidR="00C321B9" w:rsidRPr="00C321B9" w:rsidRDefault="00C321B9" w:rsidP="00C321B9">
            <w:pPr>
              <w:spacing w:before="40" w:after="40" w:line="240" w:lineRule="auto"/>
              <w:rPr>
                <w:rFonts w:cs="Arial"/>
              </w:rPr>
            </w:pPr>
            <w:r w:rsidRPr="00C321B9">
              <w:rPr>
                <w:rFonts w:cs="Arial"/>
                <w:color w:val="000000"/>
                <w:sz w:val="22"/>
              </w:rPr>
              <w:t xml:space="preserve">Exception: new </w:t>
            </w:r>
            <w:r w:rsidR="00C907D2">
              <w:rPr>
                <w:rFonts w:cs="Arial"/>
                <w:color w:val="000000"/>
                <w:sz w:val="22"/>
              </w:rPr>
              <w:t xml:space="preserve">patient in last 3 </w:t>
            </w:r>
            <w:r w:rsidRPr="00C321B9">
              <w:rPr>
                <w:rFonts w:cs="Arial"/>
                <w:color w:val="000000"/>
                <w:sz w:val="22"/>
              </w:rPr>
              <w:t>m</w:t>
            </w:r>
            <w:r w:rsidR="00C907D2">
              <w:rPr>
                <w:rFonts w:cs="Arial"/>
                <w:color w:val="000000"/>
                <w:sz w:val="22"/>
              </w:rPr>
              <w:t>onths</w:t>
            </w:r>
            <w:r w:rsidRPr="00C321B9">
              <w:rPr>
                <w:rFonts w:cs="Arial"/>
                <w:color w:val="000000"/>
                <w:sz w:val="22"/>
              </w:rPr>
              <w:t xml:space="preserve"> </w:t>
            </w:r>
          </w:p>
        </w:tc>
        <w:tc>
          <w:tcPr>
            <w:tcW w:w="1701" w:type="dxa"/>
            <w:vAlign w:val="bottom"/>
          </w:tcPr>
          <w:p w14:paraId="060E55D5" w14:textId="00ADB1EE" w:rsidR="00C321B9" w:rsidRPr="00C321B9" w:rsidRDefault="00C321B9" w:rsidP="00C321B9">
            <w:pPr>
              <w:spacing w:before="40" w:after="40" w:line="240" w:lineRule="auto"/>
              <w:jc w:val="center"/>
              <w:rPr>
                <w:rFonts w:cs="Arial"/>
              </w:rPr>
            </w:pPr>
            <w:r w:rsidRPr="00C321B9">
              <w:rPr>
                <w:rFonts w:cs="Arial"/>
                <w:color w:val="000000"/>
                <w:sz w:val="22"/>
              </w:rPr>
              <w:t>1</w:t>
            </w:r>
            <w:r>
              <w:rPr>
                <w:rFonts w:cs="Arial"/>
                <w:color w:val="000000"/>
                <w:sz w:val="22"/>
              </w:rPr>
              <w:t>,</w:t>
            </w:r>
            <w:r w:rsidRPr="00C321B9">
              <w:rPr>
                <w:rFonts w:cs="Arial"/>
                <w:color w:val="000000"/>
                <w:sz w:val="22"/>
              </w:rPr>
              <w:t>686</w:t>
            </w:r>
          </w:p>
        </w:tc>
        <w:tc>
          <w:tcPr>
            <w:tcW w:w="1508" w:type="dxa"/>
            <w:vAlign w:val="bottom"/>
          </w:tcPr>
          <w:p w14:paraId="6EFF8E3D" w14:textId="228FBA86" w:rsidR="00C321B9" w:rsidRPr="00C321B9" w:rsidRDefault="00C321B9" w:rsidP="00C321B9">
            <w:pPr>
              <w:spacing w:before="40" w:after="40" w:line="240" w:lineRule="auto"/>
              <w:jc w:val="center"/>
              <w:rPr>
                <w:rFonts w:cs="Arial"/>
              </w:rPr>
            </w:pPr>
            <w:r w:rsidRPr="00C321B9">
              <w:rPr>
                <w:rFonts w:cs="Arial"/>
                <w:color w:val="000000"/>
                <w:sz w:val="22"/>
              </w:rPr>
              <w:t>3</w:t>
            </w:r>
            <w:r>
              <w:rPr>
                <w:rFonts w:cs="Arial"/>
                <w:color w:val="000000"/>
                <w:sz w:val="22"/>
              </w:rPr>
              <w:t>,</w:t>
            </w:r>
            <w:r w:rsidRPr="00C321B9">
              <w:rPr>
                <w:rFonts w:cs="Arial"/>
                <w:color w:val="000000"/>
                <w:sz w:val="22"/>
              </w:rPr>
              <w:t>155</w:t>
            </w:r>
          </w:p>
        </w:tc>
      </w:tr>
      <w:tr w:rsidR="00C321B9" w:rsidRPr="00B8476F" w14:paraId="16F4B4F0" w14:textId="77777777" w:rsidTr="006E62A9">
        <w:tc>
          <w:tcPr>
            <w:tcW w:w="5807" w:type="dxa"/>
            <w:vAlign w:val="bottom"/>
          </w:tcPr>
          <w:p w14:paraId="7E0909FA" w14:textId="7B541103" w:rsidR="00C321B9" w:rsidRPr="00C321B9" w:rsidRDefault="00C321B9" w:rsidP="00C321B9">
            <w:pPr>
              <w:spacing w:before="40" w:after="40" w:line="240" w:lineRule="auto"/>
              <w:rPr>
                <w:rFonts w:cs="Arial"/>
              </w:rPr>
            </w:pPr>
            <w:r w:rsidRPr="00C321B9">
              <w:rPr>
                <w:rFonts w:cs="Arial"/>
                <w:color w:val="000000"/>
                <w:sz w:val="22"/>
              </w:rPr>
              <w:t xml:space="preserve">Exceptions as percentage </w:t>
            </w:r>
          </w:p>
        </w:tc>
        <w:tc>
          <w:tcPr>
            <w:tcW w:w="1701" w:type="dxa"/>
            <w:vAlign w:val="bottom"/>
          </w:tcPr>
          <w:p w14:paraId="3BD0B98D" w14:textId="631D9B58" w:rsidR="00C321B9" w:rsidRPr="00C321B9" w:rsidRDefault="00C321B9" w:rsidP="00C321B9">
            <w:pPr>
              <w:spacing w:before="40" w:after="40" w:line="240" w:lineRule="auto"/>
              <w:jc w:val="center"/>
              <w:rPr>
                <w:rFonts w:cs="Arial"/>
              </w:rPr>
            </w:pPr>
            <w:r w:rsidRPr="00C321B9">
              <w:rPr>
                <w:rFonts w:cs="Arial"/>
                <w:color w:val="000000"/>
                <w:sz w:val="22"/>
              </w:rPr>
              <w:t>20.33%</w:t>
            </w:r>
          </w:p>
        </w:tc>
        <w:tc>
          <w:tcPr>
            <w:tcW w:w="1508" w:type="dxa"/>
            <w:vAlign w:val="bottom"/>
          </w:tcPr>
          <w:p w14:paraId="516B2845" w14:textId="01DD7788" w:rsidR="00C321B9" w:rsidRPr="00C321B9" w:rsidRDefault="00C321B9" w:rsidP="00C321B9">
            <w:pPr>
              <w:spacing w:before="40" w:after="40" w:line="240" w:lineRule="auto"/>
              <w:jc w:val="center"/>
              <w:rPr>
                <w:rFonts w:cs="Arial"/>
              </w:rPr>
            </w:pPr>
            <w:r w:rsidRPr="00C321B9">
              <w:rPr>
                <w:rFonts w:cs="Arial"/>
                <w:color w:val="000000"/>
                <w:sz w:val="22"/>
              </w:rPr>
              <w:t>65.41%</w:t>
            </w:r>
          </w:p>
        </w:tc>
      </w:tr>
      <w:tr w:rsidR="00C321B9" w:rsidRPr="00B8476F" w14:paraId="4638058C" w14:textId="77777777" w:rsidTr="006E62A9">
        <w:tc>
          <w:tcPr>
            <w:tcW w:w="5807" w:type="dxa"/>
            <w:vAlign w:val="bottom"/>
          </w:tcPr>
          <w:p w14:paraId="44CE14CF" w14:textId="283F59D9" w:rsidR="00C321B9" w:rsidRPr="00C321B9" w:rsidRDefault="00C321B9" w:rsidP="00C321B9">
            <w:pPr>
              <w:spacing w:before="40" w:after="40" w:line="240" w:lineRule="auto"/>
              <w:rPr>
                <w:rFonts w:cs="Arial"/>
                <w:b/>
              </w:rPr>
            </w:pPr>
            <w:r w:rsidRPr="00C321B9">
              <w:rPr>
                <w:rFonts w:cs="Arial"/>
                <w:b/>
                <w:color w:val="000000"/>
                <w:sz w:val="22"/>
              </w:rPr>
              <w:t xml:space="preserve">Denominator </w:t>
            </w:r>
          </w:p>
        </w:tc>
        <w:tc>
          <w:tcPr>
            <w:tcW w:w="1701" w:type="dxa"/>
            <w:vAlign w:val="bottom"/>
          </w:tcPr>
          <w:p w14:paraId="310116D3" w14:textId="2166B194" w:rsidR="00C321B9" w:rsidRPr="00C321B9" w:rsidRDefault="00C321B9" w:rsidP="00C321B9">
            <w:pPr>
              <w:spacing w:before="40" w:after="40" w:line="240" w:lineRule="auto"/>
              <w:jc w:val="center"/>
              <w:rPr>
                <w:rFonts w:cs="Arial"/>
                <w:b/>
              </w:rPr>
            </w:pPr>
            <w:r w:rsidRPr="00C321B9">
              <w:rPr>
                <w:rFonts w:cs="Arial"/>
                <w:b/>
                <w:color w:val="000000"/>
                <w:sz w:val="22"/>
              </w:rPr>
              <w:t>7613</w:t>
            </w:r>
          </w:p>
        </w:tc>
        <w:tc>
          <w:tcPr>
            <w:tcW w:w="1508" w:type="dxa"/>
            <w:vAlign w:val="bottom"/>
          </w:tcPr>
          <w:p w14:paraId="11D57D63" w14:textId="7BB739C7" w:rsidR="00C321B9" w:rsidRPr="00C321B9" w:rsidRDefault="00C321B9" w:rsidP="00C321B9">
            <w:pPr>
              <w:spacing w:before="40" w:after="40" w:line="240" w:lineRule="auto"/>
              <w:jc w:val="center"/>
              <w:rPr>
                <w:rFonts w:cs="Arial"/>
                <w:b/>
              </w:rPr>
            </w:pPr>
            <w:r w:rsidRPr="00C321B9">
              <w:rPr>
                <w:rFonts w:cs="Arial"/>
                <w:b/>
                <w:color w:val="000000"/>
                <w:sz w:val="22"/>
              </w:rPr>
              <w:t>1712</w:t>
            </w:r>
          </w:p>
        </w:tc>
      </w:tr>
      <w:tr w:rsidR="00C321B9" w:rsidRPr="00B8476F" w14:paraId="2F633B0C" w14:textId="77777777" w:rsidTr="006E62A9">
        <w:tc>
          <w:tcPr>
            <w:tcW w:w="5807" w:type="dxa"/>
            <w:vAlign w:val="bottom"/>
          </w:tcPr>
          <w:p w14:paraId="6E39A9BE" w14:textId="426954B7" w:rsidR="00C321B9" w:rsidRPr="00C321B9" w:rsidRDefault="00C321B9" w:rsidP="00C321B9">
            <w:pPr>
              <w:spacing w:before="40" w:after="40" w:line="240" w:lineRule="auto"/>
              <w:rPr>
                <w:rFonts w:cs="Arial"/>
                <w:b/>
              </w:rPr>
            </w:pPr>
            <w:r w:rsidRPr="00C321B9">
              <w:rPr>
                <w:rFonts w:cs="Arial"/>
                <w:b/>
                <w:color w:val="000000"/>
                <w:sz w:val="22"/>
              </w:rPr>
              <w:t>Numerator</w:t>
            </w:r>
          </w:p>
        </w:tc>
        <w:tc>
          <w:tcPr>
            <w:tcW w:w="1701" w:type="dxa"/>
            <w:vAlign w:val="bottom"/>
          </w:tcPr>
          <w:p w14:paraId="3531CEB7" w14:textId="5DE3D209" w:rsidR="00C321B9" w:rsidRPr="00C321B9" w:rsidRDefault="00C321B9" w:rsidP="00C321B9">
            <w:pPr>
              <w:spacing w:before="40" w:after="40" w:line="240" w:lineRule="auto"/>
              <w:jc w:val="center"/>
              <w:rPr>
                <w:rFonts w:cs="Arial"/>
                <w:b/>
              </w:rPr>
            </w:pPr>
            <w:r w:rsidRPr="00C321B9">
              <w:rPr>
                <w:rFonts w:cs="Arial"/>
                <w:b/>
                <w:color w:val="000000"/>
                <w:sz w:val="22"/>
              </w:rPr>
              <w:t>0</w:t>
            </w:r>
          </w:p>
        </w:tc>
        <w:tc>
          <w:tcPr>
            <w:tcW w:w="1508" w:type="dxa"/>
            <w:vAlign w:val="bottom"/>
          </w:tcPr>
          <w:p w14:paraId="52D42383" w14:textId="07FD9025" w:rsidR="00C321B9" w:rsidRPr="00C321B9" w:rsidRDefault="00C321B9" w:rsidP="00C321B9">
            <w:pPr>
              <w:spacing w:before="40" w:after="40" w:line="240" w:lineRule="auto"/>
              <w:jc w:val="center"/>
              <w:rPr>
                <w:rFonts w:cs="Arial"/>
                <w:b/>
              </w:rPr>
            </w:pPr>
            <w:r w:rsidRPr="00C321B9">
              <w:rPr>
                <w:rFonts w:cs="Arial"/>
                <w:b/>
                <w:color w:val="000000"/>
                <w:sz w:val="22"/>
              </w:rPr>
              <w:t>0</w:t>
            </w:r>
          </w:p>
        </w:tc>
      </w:tr>
      <w:tr w:rsidR="00C321B9" w:rsidRPr="00B8476F" w14:paraId="089B7BF1" w14:textId="77777777" w:rsidTr="006E62A9">
        <w:tc>
          <w:tcPr>
            <w:tcW w:w="5807" w:type="dxa"/>
            <w:vAlign w:val="bottom"/>
          </w:tcPr>
          <w:p w14:paraId="0CDD08C4" w14:textId="0EFA8417" w:rsidR="00C321B9" w:rsidRPr="00C321B9" w:rsidRDefault="00C321B9" w:rsidP="00C321B9">
            <w:pPr>
              <w:spacing w:before="40" w:after="40" w:line="240" w:lineRule="auto"/>
              <w:rPr>
                <w:rFonts w:cs="Arial"/>
                <w:b/>
              </w:rPr>
            </w:pPr>
            <w:r w:rsidRPr="00C321B9">
              <w:rPr>
                <w:rFonts w:cs="Arial"/>
                <w:b/>
                <w:color w:val="000000"/>
                <w:sz w:val="22"/>
              </w:rPr>
              <w:t xml:space="preserve">Percentage </w:t>
            </w:r>
          </w:p>
        </w:tc>
        <w:tc>
          <w:tcPr>
            <w:tcW w:w="1701" w:type="dxa"/>
            <w:vAlign w:val="bottom"/>
          </w:tcPr>
          <w:p w14:paraId="16A5ECAC" w14:textId="3BAA20A6" w:rsidR="00C321B9" w:rsidRPr="00C321B9" w:rsidRDefault="00C321B9" w:rsidP="00C321B9">
            <w:pPr>
              <w:spacing w:before="40" w:after="40" w:line="240" w:lineRule="auto"/>
              <w:jc w:val="center"/>
              <w:rPr>
                <w:rFonts w:cs="Arial"/>
                <w:b/>
              </w:rPr>
            </w:pPr>
            <w:r w:rsidRPr="00C321B9">
              <w:rPr>
                <w:rFonts w:cs="Arial"/>
                <w:b/>
                <w:color w:val="000000"/>
                <w:sz w:val="22"/>
              </w:rPr>
              <w:t>0.00%</w:t>
            </w:r>
          </w:p>
        </w:tc>
        <w:tc>
          <w:tcPr>
            <w:tcW w:w="1508" w:type="dxa"/>
            <w:vAlign w:val="bottom"/>
          </w:tcPr>
          <w:p w14:paraId="76752F10" w14:textId="08B36649" w:rsidR="00C321B9" w:rsidRPr="00C321B9" w:rsidRDefault="00C321B9" w:rsidP="00C321B9">
            <w:pPr>
              <w:spacing w:before="40" w:after="40" w:line="240" w:lineRule="auto"/>
              <w:jc w:val="center"/>
              <w:rPr>
                <w:rFonts w:cs="Arial"/>
                <w:b/>
              </w:rPr>
            </w:pPr>
            <w:r w:rsidRPr="00C321B9">
              <w:rPr>
                <w:rFonts w:cs="Arial"/>
                <w:b/>
                <w:color w:val="000000"/>
                <w:sz w:val="22"/>
              </w:rPr>
              <w:t>0.00%</w:t>
            </w:r>
          </w:p>
        </w:tc>
      </w:tr>
    </w:tbl>
    <w:p w14:paraId="548CB3A3" w14:textId="77777777" w:rsidR="00C321B9" w:rsidRDefault="00C321B9" w:rsidP="00C321B9">
      <w:pPr>
        <w:spacing w:after="160" w:line="259" w:lineRule="auto"/>
        <w:jc w:val="left"/>
        <w:rPr>
          <w:u w:val="single"/>
        </w:rPr>
      </w:pPr>
    </w:p>
    <w:p w14:paraId="21144132" w14:textId="77777777" w:rsidR="00867580" w:rsidRDefault="00867580" w:rsidP="00C321B9">
      <w:pPr>
        <w:spacing w:after="160" w:line="259" w:lineRule="auto"/>
        <w:jc w:val="left"/>
        <w:rPr>
          <w:u w:val="single"/>
        </w:rPr>
      </w:pPr>
    </w:p>
    <w:p w14:paraId="0A078FAF" w14:textId="496220AF" w:rsidR="007660CD" w:rsidRPr="00B8476F" w:rsidRDefault="007660CD" w:rsidP="00C321B9">
      <w:pPr>
        <w:spacing w:after="160" w:line="259" w:lineRule="auto"/>
        <w:jc w:val="left"/>
        <w:rPr>
          <w:u w:val="single"/>
        </w:rPr>
      </w:pPr>
      <w:r w:rsidRPr="00B8476F">
        <w:rPr>
          <w:u w:val="single"/>
        </w:rPr>
        <w:t xml:space="preserve">Indicator 2 </w:t>
      </w:r>
      <w:r>
        <w:rPr>
          <w:u w:val="single"/>
        </w:rPr>
        <w:t>Annual HIV testing in patients having a blood test</w:t>
      </w:r>
    </w:p>
    <w:p w14:paraId="4B393F59" w14:textId="787B0EE0" w:rsidR="000C0098" w:rsidRPr="00B8476F" w:rsidRDefault="00C321B9" w:rsidP="008642CD">
      <w:r>
        <w:t>The extraction rules failed for this indicator therefore there is no data to report.</w:t>
      </w:r>
    </w:p>
    <w:p w14:paraId="77AC7632" w14:textId="77777777" w:rsidR="00F25A75" w:rsidRDefault="00F25A75">
      <w:pPr>
        <w:spacing w:after="160" w:line="259" w:lineRule="auto"/>
        <w:jc w:val="left"/>
        <w:rPr>
          <w:rFonts w:eastAsiaTheme="majorEastAsia" w:cstheme="majorBidi"/>
          <w:b/>
          <w:sz w:val="28"/>
          <w:szCs w:val="26"/>
        </w:rPr>
      </w:pPr>
      <w:r>
        <w:br w:type="page"/>
      </w:r>
    </w:p>
    <w:p w14:paraId="2D04FCF0" w14:textId="36B0007D" w:rsidR="003B60A4" w:rsidRDefault="003B60A4" w:rsidP="003B60A4">
      <w:pPr>
        <w:pStyle w:val="Heading2"/>
      </w:pPr>
      <w:r>
        <w:lastRenderedPageBreak/>
        <w:t xml:space="preserve">Practices’ views on </w:t>
      </w:r>
      <w:r w:rsidR="001B3E55">
        <w:t xml:space="preserve">implementation issues and </w:t>
      </w:r>
      <w:r>
        <w:t>impact</w:t>
      </w:r>
    </w:p>
    <w:p w14:paraId="033D6A42" w14:textId="66221B40" w:rsidR="0017378B" w:rsidRDefault="0017378B" w:rsidP="009F1A42">
      <w:pPr>
        <w:pStyle w:val="Heading3"/>
      </w:pPr>
      <w:r>
        <w:t>Impact</w:t>
      </w:r>
    </w:p>
    <w:p w14:paraId="7A480897" w14:textId="38CB8C3F" w:rsidR="0017378B" w:rsidRDefault="0017378B" w:rsidP="0017378B">
      <w:r>
        <w:t>One practice provided feedback on the impact of these indicators during the interview</w:t>
      </w:r>
      <w:r w:rsidR="006D7490">
        <w:t>/focus group</w:t>
      </w:r>
      <w:r>
        <w:t xml:space="preserve"> (2 participants), which was supplemented at the end of the pilot by </w:t>
      </w:r>
      <w:r w:rsidR="006D7490">
        <w:t xml:space="preserve">an email providing </w:t>
      </w:r>
      <w:r>
        <w:t xml:space="preserve">their final </w:t>
      </w:r>
      <w:r w:rsidR="006D7490">
        <w:t>update</w:t>
      </w:r>
      <w:r>
        <w:t>.</w:t>
      </w:r>
    </w:p>
    <w:p w14:paraId="387E8DC7" w14:textId="77777777" w:rsidR="0017378B" w:rsidRPr="00E2370B" w:rsidRDefault="0017378B" w:rsidP="0017378B">
      <w:pPr>
        <w:rPr>
          <w:i/>
          <w:sz w:val="22"/>
        </w:rPr>
      </w:pPr>
      <w:r w:rsidRPr="00E2370B">
        <w:rPr>
          <w:i/>
          <w:sz w:val="22"/>
        </w:rPr>
        <w:t>“The one thing we did implement really quickly and has been really successful…. I want to tell you about it, was the HIV. We had a 31% uptake…. 31% of everybody who’s had a blood test has taken on HIV screening”. (GP, interview)</w:t>
      </w:r>
    </w:p>
    <w:p w14:paraId="73D02D18" w14:textId="77777777" w:rsidR="000C1F8A" w:rsidRPr="00E2370B" w:rsidRDefault="0017378B" w:rsidP="0017378B">
      <w:pPr>
        <w:rPr>
          <w:i/>
          <w:sz w:val="22"/>
        </w:rPr>
      </w:pPr>
      <w:r w:rsidRPr="00E2370B">
        <w:rPr>
          <w:i/>
          <w:sz w:val="22"/>
        </w:rPr>
        <w:t>“We thought that would be probably the most difficult area as well”. (Practice senior manager, interview)</w:t>
      </w:r>
      <w:r w:rsidR="006D7490" w:rsidRPr="00E2370B">
        <w:rPr>
          <w:i/>
          <w:sz w:val="22"/>
        </w:rPr>
        <w:t xml:space="preserve"> </w:t>
      </w:r>
    </w:p>
    <w:p w14:paraId="4CE90B81" w14:textId="0B2CEE87" w:rsidR="0017378B" w:rsidRPr="00E2370B" w:rsidRDefault="0017378B" w:rsidP="0017378B">
      <w:pPr>
        <w:rPr>
          <w:i/>
          <w:sz w:val="22"/>
        </w:rPr>
      </w:pPr>
      <w:r w:rsidRPr="00E2370B">
        <w:rPr>
          <w:i/>
          <w:sz w:val="22"/>
        </w:rPr>
        <w:t>“Yes and it wasn’t</w:t>
      </w:r>
      <w:r w:rsidR="006D7490" w:rsidRPr="00E2370B">
        <w:rPr>
          <w:i/>
          <w:sz w:val="22"/>
        </w:rPr>
        <w:t xml:space="preserve"> (GP, interview)</w:t>
      </w:r>
      <w:r w:rsidRPr="00E2370B">
        <w:rPr>
          <w:i/>
          <w:sz w:val="22"/>
        </w:rPr>
        <w:t>. So we’ve got our own phlebotomy team and so we trained them and the patients were offered, when they come in for their blood tests, a leaflet I designed on the pros and cons of having an HIV test and the reason we want to do it. Then they were asked, “Have you read the leaflet? Do you want the test done?” 31% of patients said yes. So I’ve had a lot of HIV results come through, mostly negative. What I will do is see if we’ve managed to get any positive results from that because that’s the most important thing really”. (GP, interview)</w:t>
      </w:r>
    </w:p>
    <w:p w14:paraId="6AEF9FB8" w14:textId="55C774C7" w:rsidR="0017378B" w:rsidRPr="000C1F8A" w:rsidRDefault="0017378B" w:rsidP="000C1F8A">
      <w:r w:rsidRPr="000C1F8A">
        <w:t xml:space="preserve">By email </w:t>
      </w:r>
      <w:r w:rsidR="006D7490">
        <w:t xml:space="preserve">provided at the </w:t>
      </w:r>
      <w:r w:rsidRPr="000C1F8A">
        <w:t xml:space="preserve">end of </w:t>
      </w:r>
      <w:r w:rsidR="006D7490">
        <w:t xml:space="preserve">the </w:t>
      </w:r>
      <w:r w:rsidRPr="000C1F8A">
        <w:t xml:space="preserve">pilot: </w:t>
      </w:r>
      <w:r w:rsidRPr="00E2370B">
        <w:rPr>
          <w:i/>
          <w:sz w:val="22"/>
        </w:rPr>
        <w:t>“I’m pleased to inform you that we have seen an increase in uptake for an HIV test from 31% to 38%</w:t>
      </w:r>
      <w:r w:rsidR="000C1F8A" w:rsidRPr="00E2370B">
        <w:rPr>
          <w:rStyle w:val="FootnoteReference"/>
          <w:b/>
          <w:i/>
          <w:sz w:val="22"/>
        </w:rPr>
        <w:footnoteReference w:id="2"/>
      </w:r>
      <w:r w:rsidRPr="00E2370B">
        <w:rPr>
          <w:i/>
          <w:sz w:val="22"/>
        </w:rPr>
        <w:t xml:space="preserve"> - a total of 1</w:t>
      </w:r>
      <w:r w:rsidR="000C1F8A" w:rsidRPr="00E2370B">
        <w:rPr>
          <w:b/>
          <w:i/>
          <w:sz w:val="22"/>
        </w:rPr>
        <w:t>,</w:t>
      </w:r>
      <w:r w:rsidRPr="00E2370B">
        <w:rPr>
          <w:i/>
          <w:sz w:val="22"/>
        </w:rPr>
        <w:t xml:space="preserve">096 HIV tests throughout the pilot period. In terms of results, fortunately no results have come back positive”. </w:t>
      </w:r>
      <w:r w:rsidRPr="000C1F8A">
        <w:t>(Practice senior manager, email).</w:t>
      </w:r>
    </w:p>
    <w:p w14:paraId="05CF3C46" w14:textId="77777777" w:rsidR="0017378B" w:rsidRDefault="0017378B" w:rsidP="00F25A75">
      <w:pPr>
        <w:pStyle w:val="Heading3"/>
      </w:pPr>
    </w:p>
    <w:p w14:paraId="3B16D6D9" w14:textId="77777777" w:rsidR="00F25A75" w:rsidRDefault="00F25A75" w:rsidP="00F25A75">
      <w:pPr>
        <w:pStyle w:val="Heading3"/>
      </w:pPr>
      <w:r>
        <w:t>Training requirements</w:t>
      </w:r>
    </w:p>
    <w:p w14:paraId="763D1ADF" w14:textId="77777777" w:rsidR="00F25A75" w:rsidRDefault="00F25A75" w:rsidP="00F25A75">
      <w:r>
        <w:rPr>
          <w:color w:val="000000" w:themeColor="text1"/>
        </w:rPr>
        <w:t xml:space="preserve">All four respondents thought that additional training in some staff groups </w:t>
      </w:r>
      <w:r>
        <w:t xml:space="preserve">would be advisable, both in terms of counselling and communication with patients, if the topic of HIV was introduced nationally (in specific geographical areas with high or extremely high HIV prevalence). </w:t>
      </w:r>
    </w:p>
    <w:p w14:paraId="213CC743" w14:textId="77777777" w:rsidR="00F25A75" w:rsidRPr="00E2370B" w:rsidRDefault="00F25A75" w:rsidP="00F25A75">
      <w:pPr>
        <w:rPr>
          <w:i/>
          <w:sz w:val="22"/>
        </w:rPr>
      </w:pPr>
      <w:r w:rsidRPr="00E2370B">
        <w:rPr>
          <w:i/>
          <w:sz w:val="22"/>
        </w:rPr>
        <w:lastRenderedPageBreak/>
        <w:t>“Useful for staff consenting patients to have training on HIV counselling so able to answer patient questions/ease fears”. (GP, survey)</w:t>
      </w:r>
    </w:p>
    <w:p w14:paraId="33B51EB2" w14:textId="5C2B8F3F" w:rsidR="00F25A75" w:rsidRPr="00E2370B" w:rsidRDefault="00F25A75" w:rsidP="00F25A75">
      <w:pPr>
        <w:rPr>
          <w:i/>
          <w:sz w:val="22"/>
        </w:rPr>
      </w:pPr>
      <w:r w:rsidRPr="00E2370B">
        <w:rPr>
          <w:i/>
          <w:sz w:val="22"/>
        </w:rPr>
        <w:t>“We found that HCAs</w:t>
      </w:r>
      <w:r w:rsidR="000C1F8A" w:rsidRPr="00E2370B">
        <w:rPr>
          <w:i/>
          <w:sz w:val="22"/>
        </w:rPr>
        <w:t xml:space="preserve"> </w:t>
      </w:r>
      <w:r w:rsidR="000C1F8A" w:rsidRPr="00E2370B">
        <w:rPr>
          <w:sz w:val="22"/>
        </w:rPr>
        <w:t>(HealthCare Assistants)</w:t>
      </w:r>
      <w:r w:rsidRPr="00E2370B">
        <w:rPr>
          <w:i/>
          <w:sz w:val="22"/>
        </w:rPr>
        <w:t xml:space="preserve"> did not feel confident or comfortable to offer HIV testing to patients - especially to those over 60”. (Practice senior manager, survey)</w:t>
      </w:r>
    </w:p>
    <w:p w14:paraId="466765D6" w14:textId="77777777" w:rsidR="00F25A75" w:rsidRPr="00E2370B" w:rsidRDefault="00F25A75" w:rsidP="00F25A75">
      <w:pPr>
        <w:rPr>
          <w:i/>
          <w:sz w:val="22"/>
        </w:rPr>
      </w:pPr>
      <w:r w:rsidRPr="00E2370B">
        <w:rPr>
          <w:i/>
          <w:sz w:val="22"/>
        </w:rPr>
        <w:t>“Practice non GP clinical staff require more training in approaching HIV testing with patients as they felt very uncomfortable doing so”. (GP, survey)</w:t>
      </w:r>
    </w:p>
    <w:p w14:paraId="57C24013" w14:textId="17745D8D" w:rsidR="00F25A75" w:rsidRDefault="00015173" w:rsidP="00015173">
      <w:r>
        <w:t xml:space="preserve">In summary, the feedback suggested staff discomfort in offering HIV testing, along with attitudes about the appropriate age for testing and the importance of annual </w:t>
      </w:r>
      <w:r w:rsidR="00CE4F44">
        <w:t>testing that</w:t>
      </w:r>
      <w:r>
        <w:t xml:space="preserve"> would be important to address through training and other implementation support.</w:t>
      </w:r>
    </w:p>
    <w:p w14:paraId="66359EBF" w14:textId="77777777" w:rsidR="00CE4F44" w:rsidRDefault="00CE4F44" w:rsidP="00015173"/>
    <w:p w14:paraId="34F4EF72" w14:textId="77777777" w:rsidR="00F25A75" w:rsidRPr="007660CD" w:rsidRDefault="00F25A75" w:rsidP="00F25A75">
      <w:pPr>
        <w:pStyle w:val="Heading3"/>
      </w:pPr>
      <w:r>
        <w:t>Workload, r</w:t>
      </w:r>
      <w:r w:rsidRPr="007660CD">
        <w:t>esource utilisation and costs</w:t>
      </w:r>
    </w:p>
    <w:p w14:paraId="3392B6B7" w14:textId="1A0A8C15" w:rsidR="00F25A75" w:rsidRPr="007C1575" w:rsidRDefault="00F25A75" w:rsidP="00F25A75">
      <w:r w:rsidRPr="007C1575">
        <w:t>Workload implications (</w:t>
      </w:r>
      <w:r>
        <w:t xml:space="preserve">both </w:t>
      </w:r>
      <w:r w:rsidRPr="007C1575">
        <w:t>administrative and clinical) were identified by one practice</w:t>
      </w:r>
      <w:r w:rsidR="00912A57">
        <w:t xml:space="preserve"> via the survey. Although more specific </w:t>
      </w:r>
      <w:r w:rsidRPr="007C1575">
        <w:t xml:space="preserve">details were not provided </w:t>
      </w:r>
      <w:r>
        <w:t>by the practice</w:t>
      </w:r>
      <w:r w:rsidR="00912A57">
        <w:t xml:space="preserve"> with regard to this</w:t>
      </w:r>
      <w:r>
        <w:t xml:space="preserve"> </w:t>
      </w:r>
      <w:r w:rsidRPr="007C1575">
        <w:t xml:space="preserve">it is expected that </w:t>
      </w:r>
      <w:r w:rsidR="00912A57">
        <w:t>it</w:t>
      </w:r>
      <w:r>
        <w:t xml:space="preserve"> relates to the administrative burden in </w:t>
      </w:r>
      <w:r w:rsidR="00347190">
        <w:t>terms of</w:t>
      </w:r>
      <w:r>
        <w:t xml:space="preserve"> reviewing the additional number of test results and patient follow up.</w:t>
      </w:r>
      <w:r w:rsidRPr="007C1575">
        <w:t xml:space="preserve"> </w:t>
      </w:r>
      <w:r>
        <w:t>The remaining respondents (3) stated that the clinical and administrative workload was acceptable.</w:t>
      </w:r>
    </w:p>
    <w:p w14:paraId="794AD584" w14:textId="77777777" w:rsidR="003B60A4" w:rsidRPr="003B60A4" w:rsidRDefault="003B60A4" w:rsidP="003B60A4"/>
    <w:p w14:paraId="34141EDC" w14:textId="77777777" w:rsidR="003B60A4" w:rsidRPr="007660CD" w:rsidRDefault="003B60A4" w:rsidP="003B60A4">
      <w:pPr>
        <w:pStyle w:val="Heading3"/>
      </w:pPr>
      <w:r w:rsidRPr="007660CD">
        <w:t xml:space="preserve">Changes in practice organisation </w:t>
      </w:r>
    </w:p>
    <w:p w14:paraId="69F2C1B2" w14:textId="7BB913C8" w:rsidR="00D54F0C" w:rsidRDefault="0024112E" w:rsidP="00D54F0C">
      <w:pPr>
        <w:rPr>
          <w:color w:val="000000" w:themeColor="text1"/>
        </w:rPr>
      </w:pPr>
      <w:r>
        <w:rPr>
          <w:color w:val="000000" w:themeColor="text1"/>
        </w:rPr>
        <w:t>As described above, one practice was able to reorganise its phlebotomy service in order to facilitate</w:t>
      </w:r>
      <w:r w:rsidR="0013054D">
        <w:rPr>
          <w:color w:val="000000" w:themeColor="text1"/>
        </w:rPr>
        <w:t xml:space="preserve"> the</w:t>
      </w:r>
      <w:r>
        <w:rPr>
          <w:color w:val="000000" w:themeColor="text1"/>
        </w:rPr>
        <w:t xml:space="preserve"> implementation of indicator 2.</w:t>
      </w:r>
    </w:p>
    <w:p w14:paraId="07B214C1" w14:textId="77777777" w:rsidR="001305E0" w:rsidRDefault="001305E0" w:rsidP="00D54F0C">
      <w:pPr>
        <w:rPr>
          <w:color w:val="000000" w:themeColor="text1"/>
        </w:rPr>
      </w:pPr>
    </w:p>
    <w:p w14:paraId="4D1E9521" w14:textId="18FE2C36" w:rsidR="00F25A75" w:rsidRDefault="00F25A75" w:rsidP="00D54F0C">
      <w:pPr>
        <w:pStyle w:val="Heading3"/>
      </w:pPr>
      <w:r w:rsidRPr="007660CD">
        <w:t>Barriers to implementation</w:t>
      </w:r>
    </w:p>
    <w:p w14:paraId="4AE114F6" w14:textId="55333DEE" w:rsidR="00D54F0C" w:rsidRDefault="0024112E" w:rsidP="00D54F0C">
      <w:r>
        <w:t>Other than training and workload as described above, no additional barriers to implementation were identified.</w:t>
      </w:r>
    </w:p>
    <w:p w14:paraId="0DC838AF" w14:textId="77777777" w:rsidR="0024112E" w:rsidRPr="00D54F0C" w:rsidRDefault="0024112E" w:rsidP="00D54F0C"/>
    <w:p w14:paraId="3D100CF5" w14:textId="47AFC9F6" w:rsidR="00F25A75" w:rsidRPr="007660CD" w:rsidRDefault="00F25A75" w:rsidP="00F25A75">
      <w:pPr>
        <w:pStyle w:val="Heading3"/>
      </w:pPr>
      <w:r w:rsidRPr="007660CD">
        <w:t>Assessment of exception reporting</w:t>
      </w:r>
      <w:r w:rsidR="000F6883">
        <w:t xml:space="preserve"> (or future Personalised Care Adjustment)</w:t>
      </w:r>
    </w:p>
    <w:p w14:paraId="1B4881FF" w14:textId="77777777" w:rsidR="000F6883" w:rsidRDefault="000F6883" w:rsidP="000F6883">
      <w:r>
        <w:t>Given the short time period available for the pilot, we are unable to comment upon likely levels of exception reporting.</w:t>
      </w:r>
    </w:p>
    <w:p w14:paraId="3217EBE4" w14:textId="77777777" w:rsidR="00CE4F44" w:rsidRPr="005E1EA7" w:rsidRDefault="00CE4F44" w:rsidP="00F25A75">
      <w:pPr>
        <w:rPr>
          <w:color w:val="7030A0"/>
        </w:rPr>
      </w:pPr>
    </w:p>
    <w:p w14:paraId="39770113" w14:textId="084602FB" w:rsidR="00F25A75" w:rsidRDefault="00D54F0C" w:rsidP="00D87CDF">
      <w:pPr>
        <w:pStyle w:val="Heading3"/>
      </w:pPr>
      <w:r>
        <w:lastRenderedPageBreak/>
        <w:t>Assessment of overlap with and/or impact on existing schemes or local programmes</w:t>
      </w:r>
    </w:p>
    <w:p w14:paraId="1C01B33E" w14:textId="0EF90BA4" w:rsidR="00D54F0C" w:rsidRDefault="00D54F0C" w:rsidP="00D54F0C">
      <w:r>
        <w:t>It is possible that there are various schemes and services already in existence in local areas</w:t>
      </w:r>
      <w:r w:rsidR="00FE267A">
        <w:t xml:space="preserve"> which overlap with the requirements of these indicators</w:t>
      </w:r>
      <w:r w:rsidR="00196888">
        <w:t xml:space="preserve"> and/or could be assisted by the proposed indicators</w:t>
      </w:r>
      <w:r w:rsidR="00FE267A">
        <w:t xml:space="preserve">. </w:t>
      </w:r>
      <w:r w:rsidR="00540A38">
        <w:t>These indicators would only be used in local schemes, therefore assessment of existing schemes in that local area would obviously be a prerequisite for their use.</w:t>
      </w:r>
    </w:p>
    <w:p w14:paraId="3E9EF4C3" w14:textId="77777777" w:rsidR="00D54F0C" w:rsidRPr="00D54F0C" w:rsidRDefault="00D54F0C" w:rsidP="00D54F0C"/>
    <w:p w14:paraId="4522CAC0" w14:textId="7B71EC5E" w:rsidR="00D87CDF" w:rsidRPr="007660CD" w:rsidRDefault="00F25A75" w:rsidP="00D87CDF">
      <w:pPr>
        <w:pStyle w:val="Heading3"/>
      </w:pPr>
      <w:r>
        <w:t>Other overall views on implementation of the indicators</w:t>
      </w:r>
      <w:r w:rsidR="007061C4">
        <w:t xml:space="preserve"> (including unintended consequences)</w:t>
      </w:r>
    </w:p>
    <w:p w14:paraId="37A00D00" w14:textId="37BB0FCB" w:rsidR="00D87CDF" w:rsidRDefault="00540A38" w:rsidP="00D87CDF">
      <w:r>
        <w:t>T</w:t>
      </w:r>
      <w:r w:rsidR="00D87CDF">
        <w:t>wo respondents reported positive things that they didn’t expect to experience during the pilot.</w:t>
      </w:r>
    </w:p>
    <w:p w14:paraId="121F8F05" w14:textId="77777777" w:rsidR="00D87CDF" w:rsidRPr="00E2370B" w:rsidRDefault="00D87CDF" w:rsidP="00D87CDF">
      <w:pPr>
        <w:rPr>
          <w:i/>
          <w:sz w:val="22"/>
        </w:rPr>
      </w:pPr>
      <w:r w:rsidRPr="00E2370B">
        <w:rPr>
          <w:i/>
          <w:sz w:val="22"/>
        </w:rPr>
        <w:t>“31% uptake!” (GP, survey)</w:t>
      </w:r>
    </w:p>
    <w:p w14:paraId="5FBE7A5F" w14:textId="77777777" w:rsidR="00D87CDF" w:rsidRPr="00E2370B" w:rsidRDefault="00D87CDF" w:rsidP="00D87CDF">
      <w:pPr>
        <w:rPr>
          <w:i/>
          <w:sz w:val="22"/>
        </w:rPr>
      </w:pPr>
      <w:r w:rsidRPr="00E2370B">
        <w:rPr>
          <w:i/>
          <w:sz w:val="22"/>
        </w:rPr>
        <w:t>“Yes and no - it made us realise how much stigma is still associated with offering/requesting HIV test”. (Practice senior manager, survey)</w:t>
      </w:r>
    </w:p>
    <w:p w14:paraId="29697A43" w14:textId="0906476E" w:rsidR="00D87CDF" w:rsidRDefault="00D87CDF" w:rsidP="00D87CDF">
      <w:r>
        <w:t>One respondent raised a negative experience, which was that staff were initially apprehensive about asking patients if they would like an HIV test done.</w:t>
      </w:r>
    </w:p>
    <w:p w14:paraId="5D5F817F" w14:textId="77777777" w:rsidR="00D05293" w:rsidRPr="00F14D61" w:rsidRDefault="00D05293" w:rsidP="007F240E">
      <w:pPr>
        <w:rPr>
          <w:color w:val="7030A0"/>
          <w:highlight w:val="yellow"/>
        </w:rPr>
      </w:pPr>
    </w:p>
    <w:p w14:paraId="19576064" w14:textId="7F3BD302" w:rsidR="007F240E" w:rsidRPr="007660CD" w:rsidRDefault="007F240E" w:rsidP="007F240E">
      <w:pPr>
        <w:pStyle w:val="Heading3"/>
      </w:pPr>
      <w:r w:rsidRPr="007660CD">
        <w:t>Suggested amendments to indicator wording</w:t>
      </w:r>
    </w:p>
    <w:p w14:paraId="3AB53F5B" w14:textId="7BE47BDC" w:rsidR="00650275" w:rsidRPr="00B8476F" w:rsidRDefault="00F67664" w:rsidP="00650275">
      <w:r w:rsidRPr="007C1575">
        <w:t>No amendment</w:t>
      </w:r>
      <w:r w:rsidR="002218B6">
        <w:t>s to indicator wording are</w:t>
      </w:r>
      <w:r w:rsidRPr="007C1575">
        <w:t xml:space="preserve"> suggested </w:t>
      </w:r>
      <w:r w:rsidR="00540A38">
        <w:t>in response to the pilot.</w:t>
      </w:r>
      <w:r>
        <w:t xml:space="preserve"> </w:t>
      </w:r>
    </w:p>
    <w:p w14:paraId="5114C4E5" w14:textId="77777777" w:rsidR="00F25A75" w:rsidRDefault="00F25A75">
      <w:pPr>
        <w:spacing w:after="160" w:line="259" w:lineRule="auto"/>
        <w:jc w:val="left"/>
        <w:rPr>
          <w:rFonts w:eastAsiaTheme="majorEastAsia" w:cstheme="majorBidi"/>
          <w:b/>
          <w:sz w:val="32"/>
          <w:szCs w:val="32"/>
        </w:rPr>
      </w:pPr>
      <w:r>
        <w:br w:type="page"/>
      </w:r>
    </w:p>
    <w:p w14:paraId="496F9E97" w14:textId="23151AE4" w:rsidR="00650275" w:rsidRPr="00B8476F" w:rsidRDefault="00213BE2" w:rsidP="00987149">
      <w:pPr>
        <w:pStyle w:val="Heading1"/>
      </w:pPr>
      <w:r w:rsidRPr="00B8476F">
        <w:lastRenderedPageBreak/>
        <w:t>Appendix A:</w:t>
      </w:r>
      <w:r w:rsidR="00650275" w:rsidRPr="00B8476F">
        <w:t xml:space="preserve"> Practice recruitment</w:t>
      </w:r>
      <w:r w:rsidR="00C405B7" w:rsidRPr="00B8476F">
        <w:t xml:space="preserve"> </w:t>
      </w:r>
    </w:p>
    <w:p w14:paraId="3A2FF2E4" w14:textId="7BB563C8" w:rsidR="00EC3172" w:rsidRDefault="00EC3172" w:rsidP="00987149">
      <w:r>
        <w:t>A sample of 30 GP practices from across England was recruited by the NCCID to participate in the indicator pilot for 2018/19.</w:t>
      </w:r>
      <w:r w:rsidR="001A2F6D" w:rsidRPr="001A2F6D">
        <w:t xml:space="preserve"> </w:t>
      </w:r>
      <w:r w:rsidR="001A2F6D">
        <w:t>Practices were to be representative of England in terms of the range of practice list sizes</w:t>
      </w:r>
      <w:bookmarkStart w:id="0" w:name="_Ref7507268"/>
      <w:r w:rsidR="001A2F6D">
        <w:rPr>
          <w:rStyle w:val="FootnoteReference"/>
        </w:rPr>
        <w:footnoteReference w:id="3"/>
      </w:r>
      <w:bookmarkEnd w:id="0"/>
      <w:r w:rsidR="001A2F6D">
        <w:t xml:space="preserve"> and level of deprivation</w:t>
      </w:r>
      <w:bookmarkStart w:id="1" w:name="_Ref7507261"/>
      <w:r w:rsidR="001A2F6D">
        <w:rPr>
          <w:rStyle w:val="FootnoteReference"/>
        </w:rPr>
        <w:footnoteReference w:id="4"/>
      </w:r>
      <w:bookmarkEnd w:id="1"/>
      <w:r w:rsidR="001A2F6D">
        <w:t>. An additional aim was that there was practice coverage with regard to three of the four principal clinical system suppliers.</w:t>
      </w:r>
    </w:p>
    <w:p w14:paraId="27ABF64D" w14:textId="489FC567" w:rsidR="00863D29" w:rsidRPr="00B8476F" w:rsidRDefault="001D3391" w:rsidP="001D3391">
      <w:r w:rsidRPr="00B8476F">
        <w:t xml:space="preserve">There were </w:t>
      </w:r>
      <w:r w:rsidR="001A2F6D">
        <w:t>4</w:t>
      </w:r>
      <w:r w:rsidRPr="00B8476F">
        <w:t xml:space="preserve"> </w:t>
      </w:r>
      <w:r w:rsidR="001A2F6D">
        <w:t xml:space="preserve">of the 30 </w:t>
      </w:r>
      <w:r w:rsidRPr="00B8476F">
        <w:t>practices who subsequently withdrew from the pilot, one just prior t</w:t>
      </w:r>
      <w:r w:rsidR="00863D29" w:rsidRPr="00B8476F">
        <w:t xml:space="preserve">o the commencement of the pilot, </w:t>
      </w:r>
      <w:r w:rsidRPr="00B8476F">
        <w:t>two practices mid-pilot</w:t>
      </w:r>
      <w:r w:rsidR="00863D29" w:rsidRPr="00B8476F">
        <w:t xml:space="preserve"> and one close to the end</w:t>
      </w:r>
      <w:r w:rsidRPr="00B8476F">
        <w:t xml:space="preserve">. One of the remaining practices underwent a merger just prior to the start of the pilot which resulted in a change in the stratum for this practice due to the practice population more than doubling in size. </w:t>
      </w:r>
    </w:p>
    <w:p w14:paraId="552E896C" w14:textId="0DE8183D" w:rsidR="004A2918" w:rsidRDefault="001D3391" w:rsidP="004A2918">
      <w:r w:rsidRPr="00B8476F">
        <w:t xml:space="preserve">Final practice numbers in each stratum </w:t>
      </w:r>
      <w:r w:rsidR="009E1D62">
        <w:t xml:space="preserve">of practice list size and level of deprivation </w:t>
      </w:r>
      <w:r w:rsidRPr="00B8476F">
        <w:t>participatin</w:t>
      </w:r>
      <w:r w:rsidR="004A2918">
        <w:t xml:space="preserve">g in the </w:t>
      </w:r>
      <w:r w:rsidR="00902737">
        <w:t xml:space="preserve">full </w:t>
      </w:r>
      <w:r w:rsidR="004A2918">
        <w:t>pilot are shown in T</w:t>
      </w:r>
      <w:r w:rsidRPr="00B8476F">
        <w:t>able</w:t>
      </w:r>
      <w:r w:rsidR="004A2918">
        <w:t xml:space="preserve"> 1</w:t>
      </w:r>
      <w:r w:rsidRPr="00B8476F">
        <w:t xml:space="preserve">. When compared to the distribution of practices initially </w:t>
      </w:r>
      <w:r w:rsidR="00863D29" w:rsidRPr="00B8476F">
        <w:t>planne</w:t>
      </w:r>
      <w:r w:rsidRPr="00B8476F">
        <w:t>d</w:t>
      </w:r>
      <w:r w:rsidR="00C405B7" w:rsidRPr="00B8476F">
        <w:t xml:space="preserve"> to target</w:t>
      </w:r>
      <w:r w:rsidR="009E1D62">
        <w:t xml:space="preserve"> (in order to be fully representative of practices in England on these dimensions)</w:t>
      </w:r>
      <w:r w:rsidRPr="00B8476F">
        <w:t>, there is over-recruitment in one stratum (large list size, least deprived) and under (no) recruitment in one stratum (small list size, least deprived)</w:t>
      </w:r>
      <w:r w:rsidR="009E1D62">
        <w:t>;</w:t>
      </w:r>
      <w:r w:rsidRPr="00B8476F">
        <w:t xml:space="preserve"> however</w:t>
      </w:r>
      <w:r w:rsidR="009E1D62">
        <w:t>,</w:t>
      </w:r>
      <w:r w:rsidRPr="00B8476F">
        <w:t xml:space="preserve"> in this case</w:t>
      </w:r>
      <w:r w:rsidR="009E1D62">
        <w:t>,</w:t>
      </w:r>
      <w:r w:rsidRPr="00B8476F">
        <w:t xml:space="preserve"> there is a practice categorised with medium list size and low deprivation where the list size (5,518 registered patients) is close to the lower end of the range.</w:t>
      </w:r>
      <w:r w:rsidR="004A2918">
        <w:t xml:space="preserve"> </w:t>
      </w:r>
      <w:r w:rsidR="00F25A75">
        <w:t>Broadly speaking, based o</w:t>
      </w:r>
      <w:r w:rsidR="00F90770">
        <w:t xml:space="preserve">n </w:t>
      </w:r>
      <w:r w:rsidR="00155D13">
        <w:t xml:space="preserve">this and other </w:t>
      </w:r>
      <w:r w:rsidR="00F90770">
        <w:t xml:space="preserve">background data available to characterise </w:t>
      </w:r>
      <w:r w:rsidR="00F25A75">
        <w:t>the pilot practices</w:t>
      </w:r>
      <w:r w:rsidR="00F90770">
        <w:t>, they</w:t>
      </w:r>
      <w:r w:rsidR="00F25A75">
        <w:t xml:space="preserve"> appear to be fairly representative of GP practices in England.</w:t>
      </w:r>
      <w:r w:rsidR="004A2918" w:rsidRPr="004A2918">
        <w:t xml:space="preserve"> </w:t>
      </w:r>
    </w:p>
    <w:p w14:paraId="5C114312" w14:textId="7AEFFC2C" w:rsidR="004A2918" w:rsidRDefault="004A2918" w:rsidP="004A2918">
      <w:r>
        <w:t xml:space="preserve">Of the 26 practices participating in the pilot, 8 were identified as being within local authorities with high or extremely high HIV prevalence (shown in Table 2) and these were invited to participate in the piloting of this topic. </w:t>
      </w:r>
      <w:r w:rsidR="00B32A47">
        <w:t>Three</w:t>
      </w:r>
      <w:r w:rsidR="00054962">
        <w:t xml:space="preserve"> of these 8 practices ultimately participated in the pilot (also shown in Table 2).</w:t>
      </w:r>
    </w:p>
    <w:p w14:paraId="0C5FD841" w14:textId="2EE91AEC" w:rsidR="00F25A75" w:rsidRDefault="00F25A75" w:rsidP="001D3391"/>
    <w:p w14:paraId="38FF20E6" w14:textId="77777777" w:rsidR="004A2918" w:rsidRPr="00B8476F" w:rsidRDefault="004A2918" w:rsidP="001D3391"/>
    <w:p w14:paraId="44AD0875" w14:textId="15EE7841" w:rsidR="001D3391" w:rsidRPr="00B8476F" w:rsidRDefault="009E1D62" w:rsidP="00863D29">
      <w:pPr>
        <w:pStyle w:val="Heading4"/>
      </w:pPr>
      <w:bookmarkStart w:id="2" w:name="_Hlk17794825"/>
      <w:r>
        <w:lastRenderedPageBreak/>
        <w:t>Table</w:t>
      </w:r>
      <w:r w:rsidR="007F6DC8">
        <w:t xml:space="preserve"> 1</w:t>
      </w:r>
      <w:r>
        <w:t xml:space="preserve">: </w:t>
      </w:r>
      <w:r w:rsidR="00863D29" w:rsidRPr="00B8476F">
        <w:t xml:space="preserve">Participating </w:t>
      </w:r>
      <w:r w:rsidR="001A2F6D">
        <w:t>pilot practice numbers by stratum</w:t>
      </w:r>
      <w:r w:rsidR="004A2918">
        <w:t xml:space="preserve"> (full pilot)</w:t>
      </w:r>
    </w:p>
    <w:tbl>
      <w:tblPr>
        <w:tblStyle w:val="TableGrid"/>
        <w:tblW w:w="0" w:type="auto"/>
        <w:tblLook w:val="04A0" w:firstRow="1" w:lastRow="0" w:firstColumn="1" w:lastColumn="0" w:noHBand="0" w:noVBand="1"/>
      </w:tblPr>
      <w:tblGrid>
        <w:gridCol w:w="1503"/>
        <w:gridCol w:w="1502"/>
        <w:gridCol w:w="1502"/>
        <w:gridCol w:w="1503"/>
        <w:gridCol w:w="1503"/>
      </w:tblGrid>
      <w:tr w:rsidR="008D5387" w:rsidRPr="00B8476F" w14:paraId="46DB5332" w14:textId="77777777" w:rsidTr="008D5387">
        <w:tc>
          <w:tcPr>
            <w:tcW w:w="1503" w:type="dxa"/>
            <w:tcBorders>
              <w:bottom w:val="single" w:sz="4" w:space="0" w:color="FFFFFF"/>
            </w:tcBorders>
          </w:tcPr>
          <w:p w14:paraId="70ECE413" w14:textId="6491193D" w:rsidR="008D5387" w:rsidRPr="00B8476F" w:rsidRDefault="008D5387" w:rsidP="008D5387">
            <w:pPr>
              <w:spacing w:before="40" w:after="40" w:line="240" w:lineRule="auto"/>
              <w:rPr>
                <w:b/>
              </w:rPr>
            </w:pPr>
          </w:p>
        </w:tc>
        <w:tc>
          <w:tcPr>
            <w:tcW w:w="1502" w:type="dxa"/>
            <w:tcBorders>
              <w:right w:val="single" w:sz="4" w:space="0" w:color="FFFFFF"/>
            </w:tcBorders>
          </w:tcPr>
          <w:p w14:paraId="224CAAF9" w14:textId="282C33B5" w:rsidR="008D5387" w:rsidRPr="00B8476F" w:rsidRDefault="008D5387" w:rsidP="008D5387">
            <w:pPr>
              <w:spacing w:before="40" w:after="40" w:line="240" w:lineRule="auto"/>
              <w:jc w:val="center"/>
              <w:rPr>
                <w:b/>
              </w:rPr>
            </w:pPr>
          </w:p>
        </w:tc>
        <w:tc>
          <w:tcPr>
            <w:tcW w:w="1502" w:type="dxa"/>
            <w:tcBorders>
              <w:left w:val="single" w:sz="4" w:space="0" w:color="FFFFFF"/>
              <w:right w:val="single" w:sz="4" w:space="0" w:color="FFFFFF"/>
            </w:tcBorders>
          </w:tcPr>
          <w:p w14:paraId="7247E600" w14:textId="3ED633FF" w:rsidR="008D5387" w:rsidRPr="00B8476F" w:rsidRDefault="008D5387" w:rsidP="008D5387">
            <w:pPr>
              <w:spacing w:before="40" w:after="40" w:line="240" w:lineRule="auto"/>
              <w:jc w:val="center"/>
              <w:rPr>
                <w:b/>
              </w:rPr>
            </w:pPr>
            <w:r w:rsidRPr="00B8476F">
              <w:rPr>
                <w:b/>
              </w:rPr>
              <w:t>IMD score</w:t>
            </w:r>
            <w:r w:rsidRPr="001A2F6D">
              <w:rPr>
                <w:b/>
                <w:vertAlign w:val="superscript"/>
              </w:rPr>
              <w:fldChar w:fldCharType="begin"/>
            </w:r>
            <w:r w:rsidRPr="001A2F6D">
              <w:rPr>
                <w:b/>
                <w:vertAlign w:val="superscript"/>
              </w:rPr>
              <w:instrText xml:space="preserve"> NOTEREF _Ref7507261 \h </w:instrText>
            </w:r>
            <w:r>
              <w:rPr>
                <w:b/>
                <w:vertAlign w:val="superscript"/>
              </w:rPr>
              <w:instrText xml:space="preserve"> \* MERGEFORMAT </w:instrText>
            </w:r>
            <w:r w:rsidRPr="001A2F6D">
              <w:rPr>
                <w:b/>
                <w:vertAlign w:val="superscript"/>
              </w:rPr>
            </w:r>
            <w:r w:rsidRPr="001A2F6D">
              <w:rPr>
                <w:b/>
                <w:vertAlign w:val="superscript"/>
              </w:rPr>
              <w:fldChar w:fldCharType="separate"/>
            </w:r>
            <w:r>
              <w:rPr>
                <w:b/>
                <w:vertAlign w:val="superscript"/>
              </w:rPr>
              <w:t>4</w:t>
            </w:r>
            <w:r w:rsidRPr="001A2F6D">
              <w:rPr>
                <w:b/>
                <w:vertAlign w:val="superscript"/>
              </w:rPr>
              <w:fldChar w:fldCharType="end"/>
            </w:r>
          </w:p>
        </w:tc>
        <w:tc>
          <w:tcPr>
            <w:tcW w:w="1503" w:type="dxa"/>
            <w:tcBorders>
              <w:left w:val="single" w:sz="4" w:space="0" w:color="FFFFFF"/>
            </w:tcBorders>
          </w:tcPr>
          <w:p w14:paraId="4AF69A99" w14:textId="4B9806E0" w:rsidR="008D5387" w:rsidRPr="00B8476F" w:rsidRDefault="008D5387" w:rsidP="008D5387">
            <w:pPr>
              <w:spacing w:before="40" w:after="40" w:line="240" w:lineRule="auto"/>
              <w:jc w:val="center"/>
              <w:rPr>
                <w:b/>
              </w:rPr>
            </w:pPr>
          </w:p>
        </w:tc>
        <w:tc>
          <w:tcPr>
            <w:tcW w:w="1503" w:type="dxa"/>
            <w:tcBorders>
              <w:bottom w:val="single" w:sz="4" w:space="0" w:color="FFFFFF"/>
            </w:tcBorders>
          </w:tcPr>
          <w:p w14:paraId="17843B15" w14:textId="20F3DB90" w:rsidR="008D5387" w:rsidRPr="00B8476F" w:rsidRDefault="008D5387" w:rsidP="008D5387">
            <w:pPr>
              <w:spacing w:before="40" w:after="40" w:line="240" w:lineRule="auto"/>
              <w:jc w:val="center"/>
              <w:rPr>
                <w:b/>
              </w:rPr>
            </w:pPr>
          </w:p>
        </w:tc>
      </w:tr>
      <w:tr w:rsidR="008D5387" w:rsidRPr="00B8476F" w14:paraId="63D919BD" w14:textId="77777777" w:rsidTr="008D5387">
        <w:tc>
          <w:tcPr>
            <w:tcW w:w="1503" w:type="dxa"/>
            <w:tcBorders>
              <w:top w:val="single" w:sz="4" w:space="0" w:color="FFFFFF"/>
            </w:tcBorders>
          </w:tcPr>
          <w:p w14:paraId="67137257" w14:textId="2D822AFA" w:rsidR="008D5387" w:rsidRPr="00B8476F" w:rsidRDefault="008D5387" w:rsidP="008D5387">
            <w:pPr>
              <w:spacing w:before="40" w:after="40" w:line="240" w:lineRule="auto"/>
            </w:pPr>
            <w:r w:rsidRPr="00B8476F">
              <w:rPr>
                <w:b/>
              </w:rPr>
              <w:t>List size</w:t>
            </w:r>
            <w:r w:rsidRPr="001A2F6D">
              <w:rPr>
                <w:b/>
                <w:vertAlign w:val="superscript"/>
              </w:rPr>
              <w:fldChar w:fldCharType="begin"/>
            </w:r>
            <w:r w:rsidRPr="001A2F6D">
              <w:rPr>
                <w:b/>
                <w:vertAlign w:val="superscript"/>
              </w:rPr>
              <w:instrText xml:space="preserve"> NOTEREF _Ref7507268 \h </w:instrText>
            </w:r>
            <w:r>
              <w:rPr>
                <w:b/>
                <w:vertAlign w:val="superscript"/>
              </w:rPr>
              <w:instrText xml:space="preserve"> \* MERGEFORMAT </w:instrText>
            </w:r>
            <w:r w:rsidRPr="001A2F6D">
              <w:rPr>
                <w:b/>
                <w:vertAlign w:val="superscript"/>
              </w:rPr>
            </w:r>
            <w:r w:rsidRPr="001A2F6D">
              <w:rPr>
                <w:b/>
                <w:vertAlign w:val="superscript"/>
              </w:rPr>
              <w:fldChar w:fldCharType="separate"/>
            </w:r>
            <w:r>
              <w:rPr>
                <w:b/>
                <w:vertAlign w:val="superscript"/>
              </w:rPr>
              <w:t>3</w:t>
            </w:r>
            <w:r w:rsidRPr="001A2F6D">
              <w:rPr>
                <w:b/>
                <w:vertAlign w:val="superscript"/>
              </w:rPr>
              <w:fldChar w:fldCharType="end"/>
            </w:r>
          </w:p>
        </w:tc>
        <w:tc>
          <w:tcPr>
            <w:tcW w:w="1502" w:type="dxa"/>
          </w:tcPr>
          <w:p w14:paraId="701650E3" w14:textId="77777777" w:rsidR="008D5387" w:rsidRPr="00B8476F" w:rsidRDefault="008D5387" w:rsidP="008D5387">
            <w:pPr>
              <w:spacing w:before="40" w:after="40" w:line="240" w:lineRule="auto"/>
              <w:jc w:val="center"/>
            </w:pPr>
            <w:r w:rsidRPr="00B8476F">
              <w:t>Least</w:t>
            </w:r>
          </w:p>
        </w:tc>
        <w:tc>
          <w:tcPr>
            <w:tcW w:w="1502" w:type="dxa"/>
          </w:tcPr>
          <w:p w14:paraId="232A1A24" w14:textId="77777777" w:rsidR="008D5387" w:rsidRPr="00B8476F" w:rsidRDefault="008D5387" w:rsidP="008D5387">
            <w:pPr>
              <w:spacing w:before="40" w:after="40" w:line="240" w:lineRule="auto"/>
              <w:jc w:val="center"/>
            </w:pPr>
            <w:r w:rsidRPr="00B8476F">
              <w:t>Medium</w:t>
            </w:r>
          </w:p>
        </w:tc>
        <w:tc>
          <w:tcPr>
            <w:tcW w:w="1503" w:type="dxa"/>
          </w:tcPr>
          <w:p w14:paraId="21398C5B" w14:textId="77777777" w:rsidR="008D5387" w:rsidRPr="00B8476F" w:rsidRDefault="008D5387" w:rsidP="008D5387">
            <w:pPr>
              <w:spacing w:before="40" w:after="40" w:line="240" w:lineRule="auto"/>
              <w:jc w:val="center"/>
            </w:pPr>
            <w:r w:rsidRPr="00B8476F">
              <w:t>Most</w:t>
            </w:r>
          </w:p>
        </w:tc>
        <w:tc>
          <w:tcPr>
            <w:tcW w:w="1503" w:type="dxa"/>
            <w:tcBorders>
              <w:top w:val="single" w:sz="4" w:space="0" w:color="FFFFFF"/>
            </w:tcBorders>
          </w:tcPr>
          <w:p w14:paraId="37CA3828" w14:textId="463AE7A6" w:rsidR="008D5387" w:rsidRPr="00B8476F" w:rsidRDefault="008D5387" w:rsidP="008D5387">
            <w:pPr>
              <w:spacing w:before="40" w:after="40" w:line="240" w:lineRule="auto"/>
              <w:jc w:val="center"/>
            </w:pPr>
            <w:r w:rsidRPr="00B8476F">
              <w:rPr>
                <w:b/>
              </w:rPr>
              <w:t>Total</w:t>
            </w:r>
          </w:p>
        </w:tc>
      </w:tr>
      <w:tr w:rsidR="008D5387" w:rsidRPr="00B8476F" w14:paraId="62C316A8" w14:textId="77777777" w:rsidTr="007102A6">
        <w:tc>
          <w:tcPr>
            <w:tcW w:w="1503" w:type="dxa"/>
          </w:tcPr>
          <w:p w14:paraId="1ABD653E" w14:textId="77777777" w:rsidR="008D5387" w:rsidRPr="00B8476F" w:rsidRDefault="008D5387" w:rsidP="008D5387">
            <w:pPr>
              <w:spacing w:before="40" w:after="40" w:line="240" w:lineRule="auto"/>
            </w:pPr>
            <w:r w:rsidRPr="00B8476F">
              <w:t>Large</w:t>
            </w:r>
          </w:p>
        </w:tc>
        <w:tc>
          <w:tcPr>
            <w:tcW w:w="1502" w:type="dxa"/>
          </w:tcPr>
          <w:p w14:paraId="6EE1BF7B" w14:textId="692978AB" w:rsidR="008D5387" w:rsidRPr="00B8476F" w:rsidRDefault="008D5387" w:rsidP="008D5387">
            <w:pPr>
              <w:spacing w:before="40" w:after="40" w:line="240" w:lineRule="auto"/>
              <w:jc w:val="center"/>
            </w:pPr>
            <w:r w:rsidRPr="00B8476F">
              <w:t>8</w:t>
            </w:r>
          </w:p>
        </w:tc>
        <w:tc>
          <w:tcPr>
            <w:tcW w:w="1502" w:type="dxa"/>
          </w:tcPr>
          <w:p w14:paraId="657BC838" w14:textId="163E4E12" w:rsidR="008D5387" w:rsidRPr="00B8476F" w:rsidRDefault="008D5387" w:rsidP="008D5387">
            <w:pPr>
              <w:spacing w:before="40" w:after="40" w:line="240" w:lineRule="auto"/>
              <w:jc w:val="center"/>
            </w:pPr>
            <w:r w:rsidRPr="00B8476F">
              <w:t>2</w:t>
            </w:r>
          </w:p>
        </w:tc>
        <w:tc>
          <w:tcPr>
            <w:tcW w:w="1503" w:type="dxa"/>
          </w:tcPr>
          <w:p w14:paraId="58BCF3F8" w14:textId="248DCF04" w:rsidR="008D5387" w:rsidRPr="00B8476F" w:rsidRDefault="008D5387" w:rsidP="008D5387">
            <w:pPr>
              <w:spacing w:before="40" w:after="40" w:line="240" w:lineRule="auto"/>
              <w:jc w:val="center"/>
            </w:pPr>
            <w:r w:rsidRPr="00B8476F">
              <w:t>4</w:t>
            </w:r>
          </w:p>
        </w:tc>
        <w:tc>
          <w:tcPr>
            <w:tcW w:w="1503" w:type="dxa"/>
          </w:tcPr>
          <w:p w14:paraId="63E852F3" w14:textId="078EE0D2" w:rsidR="008D5387" w:rsidRPr="00B8476F" w:rsidRDefault="008D5387" w:rsidP="008D5387">
            <w:pPr>
              <w:spacing w:before="40" w:after="40" w:line="240" w:lineRule="auto"/>
              <w:jc w:val="center"/>
              <w:rPr>
                <w:b/>
              </w:rPr>
            </w:pPr>
            <w:r w:rsidRPr="00B8476F">
              <w:rPr>
                <w:b/>
              </w:rPr>
              <w:t>14</w:t>
            </w:r>
          </w:p>
        </w:tc>
      </w:tr>
      <w:tr w:rsidR="008D5387" w:rsidRPr="00B8476F" w14:paraId="5C77AAFC" w14:textId="77777777" w:rsidTr="007102A6">
        <w:tc>
          <w:tcPr>
            <w:tcW w:w="1503" w:type="dxa"/>
          </w:tcPr>
          <w:p w14:paraId="714917D3" w14:textId="77777777" w:rsidR="008D5387" w:rsidRPr="00B8476F" w:rsidRDefault="008D5387" w:rsidP="008D5387">
            <w:pPr>
              <w:spacing w:before="40" w:after="40" w:line="240" w:lineRule="auto"/>
            </w:pPr>
            <w:r w:rsidRPr="00B8476F">
              <w:t>Medium</w:t>
            </w:r>
          </w:p>
        </w:tc>
        <w:tc>
          <w:tcPr>
            <w:tcW w:w="1502" w:type="dxa"/>
          </w:tcPr>
          <w:p w14:paraId="1C23EFF7" w14:textId="77071541" w:rsidR="008D5387" w:rsidRPr="00B8476F" w:rsidRDefault="008D5387" w:rsidP="008D5387">
            <w:pPr>
              <w:spacing w:before="40" w:after="40" w:line="240" w:lineRule="auto"/>
              <w:jc w:val="center"/>
            </w:pPr>
            <w:r w:rsidRPr="00B8476F">
              <w:t>3</w:t>
            </w:r>
          </w:p>
        </w:tc>
        <w:tc>
          <w:tcPr>
            <w:tcW w:w="1502" w:type="dxa"/>
          </w:tcPr>
          <w:p w14:paraId="29B9A961" w14:textId="6F45CA8C" w:rsidR="008D5387" w:rsidRPr="00B8476F" w:rsidRDefault="008D5387" w:rsidP="008D5387">
            <w:pPr>
              <w:spacing w:before="40" w:after="40" w:line="240" w:lineRule="auto"/>
              <w:jc w:val="center"/>
            </w:pPr>
            <w:r w:rsidRPr="00B8476F">
              <w:t>4</w:t>
            </w:r>
          </w:p>
        </w:tc>
        <w:tc>
          <w:tcPr>
            <w:tcW w:w="1503" w:type="dxa"/>
          </w:tcPr>
          <w:p w14:paraId="52A3AF20" w14:textId="6F4B9F8C" w:rsidR="008D5387" w:rsidRPr="00B8476F" w:rsidRDefault="008D5387" w:rsidP="008D5387">
            <w:pPr>
              <w:spacing w:before="40" w:after="40" w:line="240" w:lineRule="auto"/>
              <w:jc w:val="center"/>
            </w:pPr>
            <w:r w:rsidRPr="00B8476F">
              <w:t>2</w:t>
            </w:r>
          </w:p>
        </w:tc>
        <w:tc>
          <w:tcPr>
            <w:tcW w:w="1503" w:type="dxa"/>
          </w:tcPr>
          <w:p w14:paraId="6C824400" w14:textId="0F5387B9" w:rsidR="008D5387" w:rsidRPr="00B8476F" w:rsidRDefault="008D5387" w:rsidP="008D5387">
            <w:pPr>
              <w:spacing w:before="40" w:after="40" w:line="240" w:lineRule="auto"/>
              <w:jc w:val="center"/>
              <w:rPr>
                <w:b/>
              </w:rPr>
            </w:pPr>
            <w:r w:rsidRPr="00B8476F">
              <w:rPr>
                <w:b/>
              </w:rPr>
              <w:t>9</w:t>
            </w:r>
          </w:p>
        </w:tc>
      </w:tr>
      <w:tr w:rsidR="008D5387" w:rsidRPr="00B8476F" w14:paraId="68922EBB" w14:textId="77777777" w:rsidTr="007102A6">
        <w:tc>
          <w:tcPr>
            <w:tcW w:w="1503" w:type="dxa"/>
          </w:tcPr>
          <w:p w14:paraId="75E77077" w14:textId="77777777" w:rsidR="008D5387" w:rsidRPr="00B8476F" w:rsidRDefault="008D5387" w:rsidP="008D5387">
            <w:pPr>
              <w:spacing w:before="40" w:after="40" w:line="240" w:lineRule="auto"/>
            </w:pPr>
            <w:r w:rsidRPr="00B8476F">
              <w:t>Small</w:t>
            </w:r>
          </w:p>
        </w:tc>
        <w:tc>
          <w:tcPr>
            <w:tcW w:w="1502" w:type="dxa"/>
          </w:tcPr>
          <w:p w14:paraId="4AD28D26" w14:textId="65C75659" w:rsidR="008D5387" w:rsidRPr="00B8476F" w:rsidRDefault="008D5387" w:rsidP="008D5387">
            <w:pPr>
              <w:spacing w:before="40" w:after="40" w:line="240" w:lineRule="auto"/>
              <w:jc w:val="center"/>
            </w:pPr>
            <w:r w:rsidRPr="00B8476F">
              <w:t>0</w:t>
            </w:r>
          </w:p>
        </w:tc>
        <w:tc>
          <w:tcPr>
            <w:tcW w:w="1502" w:type="dxa"/>
          </w:tcPr>
          <w:p w14:paraId="0A7DD7D4" w14:textId="629DF28A" w:rsidR="008D5387" w:rsidRPr="00B8476F" w:rsidRDefault="008D5387" w:rsidP="008D5387">
            <w:pPr>
              <w:spacing w:before="40" w:after="40" w:line="240" w:lineRule="auto"/>
              <w:jc w:val="center"/>
            </w:pPr>
            <w:r w:rsidRPr="00B8476F">
              <w:t>2</w:t>
            </w:r>
          </w:p>
        </w:tc>
        <w:tc>
          <w:tcPr>
            <w:tcW w:w="1503" w:type="dxa"/>
          </w:tcPr>
          <w:p w14:paraId="18CD9E82" w14:textId="4334A88F" w:rsidR="008D5387" w:rsidRPr="00B8476F" w:rsidRDefault="008D5387" w:rsidP="008D5387">
            <w:pPr>
              <w:spacing w:before="40" w:after="40" w:line="240" w:lineRule="auto"/>
              <w:jc w:val="center"/>
            </w:pPr>
            <w:r w:rsidRPr="00B8476F">
              <w:t>1</w:t>
            </w:r>
          </w:p>
        </w:tc>
        <w:tc>
          <w:tcPr>
            <w:tcW w:w="1503" w:type="dxa"/>
          </w:tcPr>
          <w:p w14:paraId="2346A770" w14:textId="3485F638" w:rsidR="008D5387" w:rsidRPr="00B8476F" w:rsidRDefault="008D5387" w:rsidP="008D5387">
            <w:pPr>
              <w:spacing w:before="40" w:after="40" w:line="240" w:lineRule="auto"/>
              <w:jc w:val="center"/>
              <w:rPr>
                <w:b/>
              </w:rPr>
            </w:pPr>
            <w:r w:rsidRPr="00B8476F">
              <w:rPr>
                <w:b/>
              </w:rPr>
              <w:t>3</w:t>
            </w:r>
          </w:p>
        </w:tc>
      </w:tr>
      <w:tr w:rsidR="008D5387" w:rsidRPr="00B8476F" w14:paraId="01ECCAF4" w14:textId="77777777" w:rsidTr="007102A6">
        <w:tc>
          <w:tcPr>
            <w:tcW w:w="1503" w:type="dxa"/>
          </w:tcPr>
          <w:p w14:paraId="4B179ADE" w14:textId="77777777" w:rsidR="008D5387" w:rsidRPr="00B8476F" w:rsidRDefault="008D5387" w:rsidP="008D5387">
            <w:pPr>
              <w:spacing w:before="40" w:after="40" w:line="240" w:lineRule="auto"/>
              <w:rPr>
                <w:b/>
              </w:rPr>
            </w:pPr>
            <w:r w:rsidRPr="00B8476F">
              <w:rPr>
                <w:b/>
              </w:rPr>
              <w:t>Total</w:t>
            </w:r>
          </w:p>
        </w:tc>
        <w:tc>
          <w:tcPr>
            <w:tcW w:w="1502" w:type="dxa"/>
          </w:tcPr>
          <w:p w14:paraId="639D15CE" w14:textId="2B48785D" w:rsidR="008D5387" w:rsidRPr="00B8476F" w:rsidRDefault="008D5387" w:rsidP="008D5387">
            <w:pPr>
              <w:spacing w:before="40" w:after="40" w:line="240" w:lineRule="auto"/>
              <w:jc w:val="center"/>
              <w:rPr>
                <w:b/>
              </w:rPr>
            </w:pPr>
            <w:r w:rsidRPr="00B8476F">
              <w:rPr>
                <w:b/>
              </w:rPr>
              <w:t>11</w:t>
            </w:r>
          </w:p>
        </w:tc>
        <w:tc>
          <w:tcPr>
            <w:tcW w:w="1502" w:type="dxa"/>
          </w:tcPr>
          <w:p w14:paraId="1C5A73E7" w14:textId="0A58F523" w:rsidR="008D5387" w:rsidRPr="00B8476F" w:rsidRDefault="008D5387" w:rsidP="008D5387">
            <w:pPr>
              <w:spacing w:before="40" w:after="40" w:line="240" w:lineRule="auto"/>
              <w:jc w:val="center"/>
              <w:rPr>
                <w:b/>
              </w:rPr>
            </w:pPr>
            <w:r w:rsidRPr="00B8476F">
              <w:rPr>
                <w:b/>
              </w:rPr>
              <w:t>8</w:t>
            </w:r>
          </w:p>
        </w:tc>
        <w:tc>
          <w:tcPr>
            <w:tcW w:w="1503" w:type="dxa"/>
          </w:tcPr>
          <w:p w14:paraId="551D2641" w14:textId="5633429A" w:rsidR="008D5387" w:rsidRPr="00B8476F" w:rsidRDefault="008D5387" w:rsidP="008D5387">
            <w:pPr>
              <w:spacing w:before="40" w:after="40" w:line="240" w:lineRule="auto"/>
              <w:jc w:val="center"/>
              <w:rPr>
                <w:b/>
              </w:rPr>
            </w:pPr>
            <w:r w:rsidRPr="00B8476F">
              <w:rPr>
                <w:b/>
              </w:rPr>
              <w:t>7</w:t>
            </w:r>
          </w:p>
        </w:tc>
        <w:tc>
          <w:tcPr>
            <w:tcW w:w="1503" w:type="dxa"/>
          </w:tcPr>
          <w:p w14:paraId="5A517470" w14:textId="47D6DCB8" w:rsidR="008D5387" w:rsidRPr="00B8476F" w:rsidRDefault="008D5387" w:rsidP="008D5387">
            <w:pPr>
              <w:spacing w:before="40" w:after="40" w:line="240" w:lineRule="auto"/>
              <w:jc w:val="center"/>
              <w:rPr>
                <w:b/>
              </w:rPr>
            </w:pPr>
            <w:r w:rsidRPr="00B8476F">
              <w:rPr>
                <w:b/>
              </w:rPr>
              <w:t>26</w:t>
            </w:r>
          </w:p>
        </w:tc>
      </w:tr>
      <w:bookmarkEnd w:id="2"/>
    </w:tbl>
    <w:p w14:paraId="6EFC6BBB" w14:textId="77777777" w:rsidR="004A2918" w:rsidRDefault="004A2918" w:rsidP="004A2918">
      <w:pPr>
        <w:pStyle w:val="Heading4"/>
      </w:pPr>
    </w:p>
    <w:p w14:paraId="4A31FC46" w14:textId="668C535F" w:rsidR="004A2918" w:rsidRPr="00B8476F" w:rsidRDefault="004A2918" w:rsidP="004A2918">
      <w:pPr>
        <w:pStyle w:val="Heading4"/>
      </w:pPr>
      <w:r>
        <w:t xml:space="preserve">Table 2: </w:t>
      </w:r>
      <w:r w:rsidRPr="00B8476F">
        <w:t xml:space="preserve">Participating </w:t>
      </w:r>
      <w:r>
        <w:t>pilot practice numbers</w:t>
      </w:r>
      <w:r w:rsidR="00054962">
        <w:t>*</w:t>
      </w:r>
      <w:r>
        <w:t xml:space="preserve"> by stratum (HIV topic pilot)</w:t>
      </w:r>
    </w:p>
    <w:tbl>
      <w:tblPr>
        <w:tblStyle w:val="TableGrid"/>
        <w:tblW w:w="0" w:type="auto"/>
        <w:tblLook w:val="04A0" w:firstRow="1" w:lastRow="0" w:firstColumn="1" w:lastColumn="0" w:noHBand="0" w:noVBand="1"/>
      </w:tblPr>
      <w:tblGrid>
        <w:gridCol w:w="1503"/>
        <w:gridCol w:w="1502"/>
        <w:gridCol w:w="1502"/>
        <w:gridCol w:w="1503"/>
        <w:gridCol w:w="1503"/>
      </w:tblGrid>
      <w:tr w:rsidR="008D5387" w:rsidRPr="00B8476F" w14:paraId="73F80328" w14:textId="77777777" w:rsidTr="008D5387">
        <w:tc>
          <w:tcPr>
            <w:tcW w:w="1503" w:type="dxa"/>
            <w:tcBorders>
              <w:bottom w:val="single" w:sz="4" w:space="0" w:color="FFFFFF"/>
            </w:tcBorders>
          </w:tcPr>
          <w:p w14:paraId="182AE432" w14:textId="12012EA9" w:rsidR="008D5387" w:rsidRPr="00B8476F" w:rsidRDefault="008D5387" w:rsidP="009D7BD7">
            <w:pPr>
              <w:spacing w:before="40" w:after="40" w:line="240" w:lineRule="auto"/>
              <w:rPr>
                <w:b/>
              </w:rPr>
            </w:pPr>
          </w:p>
        </w:tc>
        <w:tc>
          <w:tcPr>
            <w:tcW w:w="1502" w:type="dxa"/>
            <w:tcBorders>
              <w:right w:val="single" w:sz="4" w:space="0" w:color="FFFFFF"/>
            </w:tcBorders>
          </w:tcPr>
          <w:p w14:paraId="124504BA" w14:textId="260ECD55" w:rsidR="008D5387" w:rsidRPr="00B8476F" w:rsidRDefault="008D5387" w:rsidP="009D7BD7">
            <w:pPr>
              <w:spacing w:before="40" w:after="40" w:line="240" w:lineRule="auto"/>
              <w:jc w:val="center"/>
              <w:rPr>
                <w:b/>
              </w:rPr>
            </w:pPr>
          </w:p>
        </w:tc>
        <w:tc>
          <w:tcPr>
            <w:tcW w:w="1502" w:type="dxa"/>
            <w:tcBorders>
              <w:left w:val="single" w:sz="4" w:space="0" w:color="FFFFFF"/>
              <w:right w:val="single" w:sz="4" w:space="0" w:color="FFFFFF"/>
            </w:tcBorders>
          </w:tcPr>
          <w:p w14:paraId="7CD31DAC" w14:textId="20E7F9B1" w:rsidR="008D5387" w:rsidRPr="00B8476F" w:rsidRDefault="008D5387" w:rsidP="009D7BD7">
            <w:pPr>
              <w:spacing w:before="40" w:after="40" w:line="240" w:lineRule="auto"/>
              <w:jc w:val="center"/>
              <w:rPr>
                <w:b/>
              </w:rPr>
            </w:pPr>
            <w:r w:rsidRPr="00B8476F">
              <w:rPr>
                <w:b/>
              </w:rPr>
              <w:t>IMD score</w:t>
            </w:r>
            <w:r w:rsidRPr="001A2F6D">
              <w:rPr>
                <w:b/>
                <w:vertAlign w:val="superscript"/>
              </w:rPr>
              <w:fldChar w:fldCharType="begin"/>
            </w:r>
            <w:r w:rsidRPr="001A2F6D">
              <w:rPr>
                <w:b/>
                <w:vertAlign w:val="superscript"/>
              </w:rPr>
              <w:instrText xml:space="preserve"> NOTEREF _Ref7507261 \h </w:instrText>
            </w:r>
            <w:r>
              <w:rPr>
                <w:b/>
                <w:vertAlign w:val="superscript"/>
              </w:rPr>
              <w:instrText xml:space="preserve"> \* MERGEFORMAT </w:instrText>
            </w:r>
            <w:r w:rsidRPr="001A2F6D">
              <w:rPr>
                <w:b/>
                <w:vertAlign w:val="superscript"/>
              </w:rPr>
            </w:r>
            <w:r w:rsidRPr="001A2F6D">
              <w:rPr>
                <w:b/>
                <w:vertAlign w:val="superscript"/>
              </w:rPr>
              <w:fldChar w:fldCharType="separate"/>
            </w:r>
            <w:r>
              <w:rPr>
                <w:b/>
                <w:vertAlign w:val="superscript"/>
              </w:rPr>
              <w:t>4</w:t>
            </w:r>
            <w:r w:rsidRPr="001A2F6D">
              <w:rPr>
                <w:b/>
                <w:vertAlign w:val="superscript"/>
              </w:rPr>
              <w:fldChar w:fldCharType="end"/>
            </w:r>
          </w:p>
        </w:tc>
        <w:tc>
          <w:tcPr>
            <w:tcW w:w="1503" w:type="dxa"/>
            <w:tcBorders>
              <w:left w:val="single" w:sz="4" w:space="0" w:color="FFFFFF"/>
            </w:tcBorders>
          </w:tcPr>
          <w:p w14:paraId="408109D6" w14:textId="00BDF3F7" w:rsidR="008D5387" w:rsidRPr="00B8476F" w:rsidRDefault="008D5387" w:rsidP="009D7BD7">
            <w:pPr>
              <w:spacing w:before="40" w:after="40" w:line="240" w:lineRule="auto"/>
              <w:jc w:val="center"/>
              <w:rPr>
                <w:b/>
              </w:rPr>
            </w:pPr>
          </w:p>
        </w:tc>
        <w:tc>
          <w:tcPr>
            <w:tcW w:w="1503" w:type="dxa"/>
            <w:tcBorders>
              <w:bottom w:val="single" w:sz="4" w:space="0" w:color="FFFFFF"/>
            </w:tcBorders>
          </w:tcPr>
          <w:p w14:paraId="450F3884" w14:textId="50737F7A" w:rsidR="008D5387" w:rsidRPr="00B8476F" w:rsidRDefault="008D5387" w:rsidP="008D5387">
            <w:pPr>
              <w:spacing w:before="40" w:after="40" w:line="240" w:lineRule="auto"/>
              <w:rPr>
                <w:b/>
              </w:rPr>
            </w:pPr>
            <w:bookmarkStart w:id="3" w:name="_GoBack"/>
            <w:bookmarkEnd w:id="3"/>
          </w:p>
        </w:tc>
      </w:tr>
      <w:tr w:rsidR="004A2918" w:rsidRPr="00B8476F" w14:paraId="243907BF" w14:textId="77777777" w:rsidTr="008D5387">
        <w:tc>
          <w:tcPr>
            <w:tcW w:w="1503" w:type="dxa"/>
            <w:tcBorders>
              <w:top w:val="single" w:sz="4" w:space="0" w:color="FFFFFF"/>
            </w:tcBorders>
          </w:tcPr>
          <w:p w14:paraId="0C9E0241" w14:textId="5267B54D" w:rsidR="004A2918" w:rsidRPr="00B8476F" w:rsidRDefault="008D5387" w:rsidP="009D7BD7">
            <w:pPr>
              <w:spacing w:before="40" w:after="40" w:line="240" w:lineRule="auto"/>
            </w:pPr>
            <w:r w:rsidRPr="00B8476F">
              <w:rPr>
                <w:b/>
              </w:rPr>
              <w:t>List size</w:t>
            </w:r>
            <w:r w:rsidRPr="001A2F6D">
              <w:rPr>
                <w:b/>
                <w:vertAlign w:val="superscript"/>
              </w:rPr>
              <w:fldChar w:fldCharType="begin"/>
            </w:r>
            <w:r w:rsidRPr="001A2F6D">
              <w:rPr>
                <w:b/>
                <w:vertAlign w:val="superscript"/>
              </w:rPr>
              <w:instrText xml:space="preserve"> NOTEREF _Ref7507268 \h </w:instrText>
            </w:r>
            <w:r>
              <w:rPr>
                <w:b/>
                <w:vertAlign w:val="superscript"/>
              </w:rPr>
              <w:instrText xml:space="preserve"> \* MERGEFORMAT </w:instrText>
            </w:r>
            <w:r w:rsidRPr="001A2F6D">
              <w:rPr>
                <w:b/>
                <w:vertAlign w:val="superscript"/>
              </w:rPr>
            </w:r>
            <w:r w:rsidRPr="001A2F6D">
              <w:rPr>
                <w:b/>
                <w:vertAlign w:val="superscript"/>
              </w:rPr>
              <w:fldChar w:fldCharType="separate"/>
            </w:r>
            <w:r>
              <w:rPr>
                <w:b/>
                <w:vertAlign w:val="superscript"/>
              </w:rPr>
              <w:t>3</w:t>
            </w:r>
            <w:r w:rsidRPr="001A2F6D">
              <w:rPr>
                <w:b/>
                <w:vertAlign w:val="superscript"/>
              </w:rPr>
              <w:fldChar w:fldCharType="end"/>
            </w:r>
          </w:p>
        </w:tc>
        <w:tc>
          <w:tcPr>
            <w:tcW w:w="1502" w:type="dxa"/>
          </w:tcPr>
          <w:p w14:paraId="24C940AC" w14:textId="77777777" w:rsidR="004A2918" w:rsidRPr="00B8476F" w:rsidRDefault="004A2918" w:rsidP="009D7BD7">
            <w:pPr>
              <w:spacing w:before="40" w:after="40" w:line="240" w:lineRule="auto"/>
              <w:jc w:val="center"/>
            </w:pPr>
            <w:r w:rsidRPr="00B8476F">
              <w:t>Least</w:t>
            </w:r>
          </w:p>
        </w:tc>
        <w:tc>
          <w:tcPr>
            <w:tcW w:w="1502" w:type="dxa"/>
          </w:tcPr>
          <w:p w14:paraId="57C2BDC8" w14:textId="77777777" w:rsidR="004A2918" w:rsidRPr="00B8476F" w:rsidRDefault="004A2918" w:rsidP="009D7BD7">
            <w:pPr>
              <w:spacing w:before="40" w:after="40" w:line="240" w:lineRule="auto"/>
              <w:jc w:val="center"/>
            </w:pPr>
            <w:r w:rsidRPr="00B8476F">
              <w:t>Medium</w:t>
            </w:r>
          </w:p>
        </w:tc>
        <w:tc>
          <w:tcPr>
            <w:tcW w:w="1503" w:type="dxa"/>
          </w:tcPr>
          <w:p w14:paraId="64F77D71" w14:textId="77777777" w:rsidR="004A2918" w:rsidRPr="00B8476F" w:rsidRDefault="004A2918" w:rsidP="009D7BD7">
            <w:pPr>
              <w:spacing w:before="40" w:after="40" w:line="240" w:lineRule="auto"/>
              <w:jc w:val="center"/>
            </w:pPr>
            <w:r w:rsidRPr="00B8476F">
              <w:t>Most</w:t>
            </w:r>
          </w:p>
        </w:tc>
        <w:tc>
          <w:tcPr>
            <w:tcW w:w="1503" w:type="dxa"/>
            <w:tcBorders>
              <w:top w:val="single" w:sz="4" w:space="0" w:color="FFFFFF"/>
            </w:tcBorders>
          </w:tcPr>
          <w:p w14:paraId="05944573" w14:textId="79EE417C" w:rsidR="004A2918" w:rsidRPr="00B8476F" w:rsidRDefault="008D5387" w:rsidP="008D5387">
            <w:pPr>
              <w:spacing w:before="40" w:after="40" w:line="240" w:lineRule="auto"/>
              <w:jc w:val="center"/>
            </w:pPr>
            <w:r w:rsidRPr="00B8476F">
              <w:rPr>
                <w:b/>
              </w:rPr>
              <w:t>Total</w:t>
            </w:r>
          </w:p>
        </w:tc>
      </w:tr>
      <w:tr w:rsidR="004A2918" w:rsidRPr="00B8476F" w14:paraId="0778EE31" w14:textId="77777777" w:rsidTr="009D7BD7">
        <w:tc>
          <w:tcPr>
            <w:tcW w:w="1503" w:type="dxa"/>
          </w:tcPr>
          <w:p w14:paraId="3AEB025A" w14:textId="77777777" w:rsidR="004A2918" w:rsidRPr="00B8476F" w:rsidRDefault="004A2918" w:rsidP="009D7BD7">
            <w:pPr>
              <w:spacing w:before="40" w:after="40" w:line="240" w:lineRule="auto"/>
            </w:pPr>
            <w:r w:rsidRPr="00B8476F">
              <w:t>Large</w:t>
            </w:r>
          </w:p>
        </w:tc>
        <w:tc>
          <w:tcPr>
            <w:tcW w:w="1502" w:type="dxa"/>
          </w:tcPr>
          <w:p w14:paraId="64C619F9" w14:textId="35DD3378" w:rsidR="004A2918" w:rsidRPr="00B8476F" w:rsidRDefault="00F410E6" w:rsidP="009D7BD7">
            <w:pPr>
              <w:spacing w:before="40" w:after="40" w:line="240" w:lineRule="auto"/>
              <w:jc w:val="center"/>
            </w:pPr>
            <w:r>
              <w:t>0 (</w:t>
            </w:r>
            <w:r w:rsidR="00FE494F">
              <w:t>4</w:t>
            </w:r>
            <w:r>
              <w:t>)</w:t>
            </w:r>
          </w:p>
        </w:tc>
        <w:tc>
          <w:tcPr>
            <w:tcW w:w="1502" w:type="dxa"/>
          </w:tcPr>
          <w:p w14:paraId="1EDF5926" w14:textId="2361690F" w:rsidR="004A2918" w:rsidRPr="00B8476F" w:rsidRDefault="00F410E6" w:rsidP="009D7BD7">
            <w:pPr>
              <w:spacing w:before="40" w:after="40" w:line="240" w:lineRule="auto"/>
              <w:jc w:val="center"/>
            </w:pPr>
            <w:r>
              <w:t>1 (</w:t>
            </w:r>
            <w:r w:rsidR="00FE494F">
              <w:t>1</w:t>
            </w:r>
            <w:r>
              <w:t>)</w:t>
            </w:r>
          </w:p>
        </w:tc>
        <w:tc>
          <w:tcPr>
            <w:tcW w:w="1503" w:type="dxa"/>
          </w:tcPr>
          <w:p w14:paraId="796BCBA9" w14:textId="0DD50D41" w:rsidR="004A2918" w:rsidRPr="00B8476F" w:rsidRDefault="00F410E6" w:rsidP="009D7BD7">
            <w:pPr>
              <w:spacing w:before="40" w:after="40" w:line="240" w:lineRule="auto"/>
              <w:jc w:val="center"/>
            </w:pPr>
            <w:r>
              <w:t>1 (2)</w:t>
            </w:r>
          </w:p>
        </w:tc>
        <w:tc>
          <w:tcPr>
            <w:tcW w:w="1503" w:type="dxa"/>
          </w:tcPr>
          <w:p w14:paraId="37710FD3" w14:textId="79181B3B" w:rsidR="004A2918" w:rsidRPr="00B8476F" w:rsidRDefault="00F410E6" w:rsidP="009D7BD7">
            <w:pPr>
              <w:spacing w:before="40" w:after="40" w:line="240" w:lineRule="auto"/>
              <w:jc w:val="center"/>
              <w:rPr>
                <w:b/>
              </w:rPr>
            </w:pPr>
            <w:r>
              <w:rPr>
                <w:b/>
              </w:rPr>
              <w:t>2 (</w:t>
            </w:r>
            <w:r w:rsidR="00FE494F">
              <w:rPr>
                <w:b/>
              </w:rPr>
              <w:t>7</w:t>
            </w:r>
            <w:r>
              <w:rPr>
                <w:b/>
              </w:rPr>
              <w:t>)</w:t>
            </w:r>
          </w:p>
        </w:tc>
      </w:tr>
      <w:tr w:rsidR="004A2918" w:rsidRPr="00B8476F" w14:paraId="355C4CFB" w14:textId="77777777" w:rsidTr="009D7BD7">
        <w:tc>
          <w:tcPr>
            <w:tcW w:w="1503" w:type="dxa"/>
          </w:tcPr>
          <w:p w14:paraId="45568DCA" w14:textId="77777777" w:rsidR="004A2918" w:rsidRPr="00B8476F" w:rsidRDefault="004A2918" w:rsidP="009D7BD7">
            <w:pPr>
              <w:spacing w:before="40" w:after="40" w:line="240" w:lineRule="auto"/>
            </w:pPr>
            <w:r w:rsidRPr="00B8476F">
              <w:t>Medium</w:t>
            </w:r>
          </w:p>
        </w:tc>
        <w:tc>
          <w:tcPr>
            <w:tcW w:w="1502" w:type="dxa"/>
          </w:tcPr>
          <w:p w14:paraId="248A5CDF" w14:textId="457D74C8" w:rsidR="004A2918" w:rsidRPr="00B8476F" w:rsidRDefault="00FE494F" w:rsidP="009D7BD7">
            <w:pPr>
              <w:spacing w:before="40" w:after="40" w:line="240" w:lineRule="auto"/>
              <w:jc w:val="center"/>
            </w:pPr>
            <w:r>
              <w:t>0</w:t>
            </w:r>
          </w:p>
        </w:tc>
        <w:tc>
          <w:tcPr>
            <w:tcW w:w="1502" w:type="dxa"/>
          </w:tcPr>
          <w:p w14:paraId="6B198C5C" w14:textId="78F5FB96" w:rsidR="004A2918" w:rsidRPr="00B8476F" w:rsidRDefault="00FE494F" w:rsidP="009D7BD7">
            <w:pPr>
              <w:spacing w:before="40" w:after="40" w:line="240" w:lineRule="auto"/>
              <w:jc w:val="center"/>
            </w:pPr>
            <w:r>
              <w:t>0</w:t>
            </w:r>
          </w:p>
        </w:tc>
        <w:tc>
          <w:tcPr>
            <w:tcW w:w="1503" w:type="dxa"/>
          </w:tcPr>
          <w:p w14:paraId="4E2A8BD9" w14:textId="53E53C58" w:rsidR="004A2918" w:rsidRPr="00B8476F" w:rsidRDefault="00F410E6" w:rsidP="009D7BD7">
            <w:pPr>
              <w:spacing w:before="40" w:after="40" w:line="240" w:lineRule="auto"/>
              <w:jc w:val="center"/>
            </w:pPr>
            <w:r>
              <w:t>1 (</w:t>
            </w:r>
            <w:r w:rsidR="00FE494F">
              <w:t>1</w:t>
            </w:r>
            <w:r>
              <w:t>)</w:t>
            </w:r>
          </w:p>
        </w:tc>
        <w:tc>
          <w:tcPr>
            <w:tcW w:w="1503" w:type="dxa"/>
          </w:tcPr>
          <w:p w14:paraId="5143E95C" w14:textId="315F750E" w:rsidR="004A2918" w:rsidRPr="00B8476F" w:rsidRDefault="00FE494F" w:rsidP="009D7BD7">
            <w:pPr>
              <w:spacing w:before="40" w:after="40" w:line="240" w:lineRule="auto"/>
              <w:jc w:val="center"/>
              <w:rPr>
                <w:b/>
              </w:rPr>
            </w:pPr>
            <w:r>
              <w:rPr>
                <w:b/>
              </w:rPr>
              <w:t>1</w:t>
            </w:r>
            <w:r w:rsidR="00F410E6">
              <w:rPr>
                <w:b/>
              </w:rPr>
              <w:t xml:space="preserve"> (1)</w:t>
            </w:r>
          </w:p>
        </w:tc>
      </w:tr>
      <w:tr w:rsidR="004A2918" w:rsidRPr="00B8476F" w14:paraId="157C9043" w14:textId="77777777" w:rsidTr="009D7BD7">
        <w:tc>
          <w:tcPr>
            <w:tcW w:w="1503" w:type="dxa"/>
          </w:tcPr>
          <w:p w14:paraId="31021BDE" w14:textId="77777777" w:rsidR="004A2918" w:rsidRPr="00B8476F" w:rsidRDefault="004A2918" w:rsidP="009D7BD7">
            <w:pPr>
              <w:spacing w:before="40" w:after="40" w:line="240" w:lineRule="auto"/>
            </w:pPr>
            <w:r w:rsidRPr="00B8476F">
              <w:t>Small</w:t>
            </w:r>
          </w:p>
        </w:tc>
        <w:tc>
          <w:tcPr>
            <w:tcW w:w="1502" w:type="dxa"/>
          </w:tcPr>
          <w:p w14:paraId="38F3CF98" w14:textId="7456EADF" w:rsidR="004A2918" w:rsidRPr="00B8476F" w:rsidRDefault="00FE494F" w:rsidP="009D7BD7">
            <w:pPr>
              <w:spacing w:before="40" w:after="40" w:line="240" w:lineRule="auto"/>
              <w:jc w:val="center"/>
            </w:pPr>
            <w:r>
              <w:t>0</w:t>
            </w:r>
          </w:p>
        </w:tc>
        <w:tc>
          <w:tcPr>
            <w:tcW w:w="1502" w:type="dxa"/>
          </w:tcPr>
          <w:p w14:paraId="7C6FB9AE" w14:textId="20E7B6A7" w:rsidR="004A2918" w:rsidRPr="00B8476F" w:rsidRDefault="00FE494F" w:rsidP="009D7BD7">
            <w:pPr>
              <w:spacing w:before="40" w:after="40" w:line="240" w:lineRule="auto"/>
              <w:jc w:val="center"/>
            </w:pPr>
            <w:r>
              <w:t>0</w:t>
            </w:r>
          </w:p>
        </w:tc>
        <w:tc>
          <w:tcPr>
            <w:tcW w:w="1503" w:type="dxa"/>
          </w:tcPr>
          <w:p w14:paraId="653342A4" w14:textId="09D3E43D" w:rsidR="004A2918" w:rsidRPr="00B8476F" w:rsidRDefault="00FE494F" w:rsidP="009D7BD7">
            <w:pPr>
              <w:spacing w:before="40" w:after="40" w:line="240" w:lineRule="auto"/>
              <w:jc w:val="center"/>
            </w:pPr>
            <w:r>
              <w:t>0</w:t>
            </w:r>
          </w:p>
        </w:tc>
        <w:tc>
          <w:tcPr>
            <w:tcW w:w="1503" w:type="dxa"/>
          </w:tcPr>
          <w:p w14:paraId="7A908649" w14:textId="44A50B68" w:rsidR="004A2918" w:rsidRPr="00B8476F" w:rsidRDefault="00FE494F" w:rsidP="009D7BD7">
            <w:pPr>
              <w:spacing w:before="40" w:after="40" w:line="240" w:lineRule="auto"/>
              <w:jc w:val="center"/>
              <w:rPr>
                <w:b/>
              </w:rPr>
            </w:pPr>
            <w:r>
              <w:rPr>
                <w:b/>
              </w:rPr>
              <w:t>0</w:t>
            </w:r>
          </w:p>
        </w:tc>
      </w:tr>
      <w:tr w:rsidR="004A2918" w:rsidRPr="00B8476F" w14:paraId="2E398051" w14:textId="77777777" w:rsidTr="009D7BD7">
        <w:tc>
          <w:tcPr>
            <w:tcW w:w="1503" w:type="dxa"/>
          </w:tcPr>
          <w:p w14:paraId="66B729FD" w14:textId="77777777" w:rsidR="004A2918" w:rsidRPr="00B8476F" w:rsidRDefault="004A2918" w:rsidP="009D7BD7">
            <w:pPr>
              <w:spacing w:before="40" w:after="40" w:line="240" w:lineRule="auto"/>
              <w:rPr>
                <w:b/>
              </w:rPr>
            </w:pPr>
            <w:r w:rsidRPr="00B8476F">
              <w:rPr>
                <w:b/>
              </w:rPr>
              <w:t>Total</w:t>
            </w:r>
          </w:p>
        </w:tc>
        <w:tc>
          <w:tcPr>
            <w:tcW w:w="1502" w:type="dxa"/>
          </w:tcPr>
          <w:p w14:paraId="1BD2ABF9" w14:textId="273C72E6" w:rsidR="004A2918" w:rsidRPr="00B8476F" w:rsidRDefault="00F410E6" w:rsidP="009D7BD7">
            <w:pPr>
              <w:spacing w:before="40" w:after="40" w:line="240" w:lineRule="auto"/>
              <w:jc w:val="center"/>
              <w:rPr>
                <w:b/>
              </w:rPr>
            </w:pPr>
            <w:r>
              <w:rPr>
                <w:b/>
              </w:rPr>
              <w:t>0 (</w:t>
            </w:r>
            <w:r w:rsidR="00FE494F">
              <w:rPr>
                <w:b/>
              </w:rPr>
              <w:t>4</w:t>
            </w:r>
            <w:r>
              <w:rPr>
                <w:b/>
              </w:rPr>
              <w:t>)</w:t>
            </w:r>
          </w:p>
        </w:tc>
        <w:tc>
          <w:tcPr>
            <w:tcW w:w="1502" w:type="dxa"/>
          </w:tcPr>
          <w:p w14:paraId="7C1C39DC" w14:textId="357EF718" w:rsidR="004A2918" w:rsidRPr="00B8476F" w:rsidRDefault="00F410E6" w:rsidP="009D7BD7">
            <w:pPr>
              <w:spacing w:before="40" w:after="40" w:line="240" w:lineRule="auto"/>
              <w:jc w:val="center"/>
              <w:rPr>
                <w:b/>
              </w:rPr>
            </w:pPr>
            <w:r>
              <w:rPr>
                <w:b/>
              </w:rPr>
              <w:t>1 (</w:t>
            </w:r>
            <w:r w:rsidR="00FE494F">
              <w:rPr>
                <w:b/>
              </w:rPr>
              <w:t>1</w:t>
            </w:r>
            <w:r>
              <w:rPr>
                <w:b/>
              </w:rPr>
              <w:t>)</w:t>
            </w:r>
          </w:p>
        </w:tc>
        <w:tc>
          <w:tcPr>
            <w:tcW w:w="1503" w:type="dxa"/>
          </w:tcPr>
          <w:p w14:paraId="61E494EC" w14:textId="650D2FE6" w:rsidR="004A2918" w:rsidRPr="00B8476F" w:rsidRDefault="00F410E6" w:rsidP="009D7BD7">
            <w:pPr>
              <w:spacing w:before="40" w:after="40" w:line="240" w:lineRule="auto"/>
              <w:jc w:val="center"/>
              <w:rPr>
                <w:b/>
              </w:rPr>
            </w:pPr>
            <w:r>
              <w:rPr>
                <w:b/>
              </w:rPr>
              <w:t>2 (</w:t>
            </w:r>
            <w:r w:rsidR="00FE494F">
              <w:rPr>
                <w:b/>
              </w:rPr>
              <w:t>3</w:t>
            </w:r>
            <w:r>
              <w:rPr>
                <w:b/>
              </w:rPr>
              <w:t>)</w:t>
            </w:r>
          </w:p>
        </w:tc>
        <w:tc>
          <w:tcPr>
            <w:tcW w:w="1503" w:type="dxa"/>
          </w:tcPr>
          <w:p w14:paraId="19320012" w14:textId="2CD31FD1" w:rsidR="004A2918" w:rsidRPr="00B8476F" w:rsidRDefault="00F410E6" w:rsidP="009D7BD7">
            <w:pPr>
              <w:spacing w:before="40" w:after="40" w:line="240" w:lineRule="auto"/>
              <w:jc w:val="center"/>
              <w:rPr>
                <w:b/>
              </w:rPr>
            </w:pPr>
            <w:r>
              <w:rPr>
                <w:b/>
              </w:rPr>
              <w:t>3 (</w:t>
            </w:r>
            <w:r w:rsidR="00FE494F">
              <w:rPr>
                <w:b/>
              </w:rPr>
              <w:t>8</w:t>
            </w:r>
            <w:r>
              <w:rPr>
                <w:b/>
              </w:rPr>
              <w:t>)</w:t>
            </w:r>
          </w:p>
        </w:tc>
      </w:tr>
    </w:tbl>
    <w:p w14:paraId="44188838" w14:textId="30676178" w:rsidR="004A2918" w:rsidRPr="00054962" w:rsidRDefault="00054962" w:rsidP="00FE267A">
      <w:pPr>
        <w:pStyle w:val="Heading1"/>
        <w:rPr>
          <w:b w:val="0"/>
          <w:i/>
          <w:sz w:val="20"/>
          <w:szCs w:val="20"/>
        </w:rPr>
      </w:pPr>
      <w:r>
        <w:rPr>
          <w:b w:val="0"/>
          <w:i/>
          <w:sz w:val="20"/>
          <w:szCs w:val="20"/>
        </w:rPr>
        <w:t>*</w:t>
      </w:r>
      <w:r w:rsidRPr="00054962">
        <w:rPr>
          <w:b w:val="0"/>
          <w:i/>
          <w:sz w:val="20"/>
          <w:szCs w:val="20"/>
        </w:rPr>
        <w:t>Practices invited to participate in the HIV pilot in brackets</w:t>
      </w:r>
    </w:p>
    <w:p w14:paraId="2893D3D3" w14:textId="77777777" w:rsidR="00650275" w:rsidRPr="00B8476F" w:rsidRDefault="00987149" w:rsidP="00FE267A">
      <w:pPr>
        <w:pStyle w:val="Heading1"/>
      </w:pPr>
      <w:r w:rsidRPr="004A2918">
        <w:br w:type="page"/>
      </w:r>
      <w:r w:rsidR="00650275" w:rsidRPr="00B8476F">
        <w:lastRenderedPageBreak/>
        <w:t xml:space="preserve">Appendix B: </w:t>
      </w:r>
      <w:r w:rsidR="002A7FDE">
        <w:t>Indicator development</w:t>
      </w:r>
    </w:p>
    <w:p w14:paraId="053223DB" w14:textId="16EB9E6D" w:rsidR="00336702" w:rsidRDefault="00336702" w:rsidP="00336702">
      <w:r w:rsidRPr="00AB160E">
        <w:t xml:space="preserve">The NICE Indicator Advisory Committee (IAC) in </w:t>
      </w:r>
      <w:r>
        <w:t>June 2017</w:t>
      </w:r>
      <w:r w:rsidRPr="00AB160E">
        <w:t xml:space="preserve"> agreed to proceed to piloting and consultation </w:t>
      </w:r>
      <w:r>
        <w:t>o</w:t>
      </w:r>
      <w:r w:rsidR="000A185B">
        <w:t>n</w:t>
      </w:r>
      <w:r>
        <w:t xml:space="preserve"> indicators relating to HIV testing at GP registration and testing during routine blood tests in GP practices, limited to areas of high and extremely high prevalence.</w:t>
      </w:r>
    </w:p>
    <w:p w14:paraId="6F96391C" w14:textId="77777777" w:rsidR="00336702" w:rsidRDefault="00336702" w:rsidP="00336702">
      <w:pPr>
        <w:rPr>
          <w:highlight w:val="yellow"/>
        </w:rPr>
      </w:pPr>
      <w:r>
        <w:t>It was noted that these indicators would not be suitable for a national framework, but could be used to support local measurement schemes in areas with high and extremely high prevalence of HIV, and would potentially help support implementation of NICE guidance.</w:t>
      </w:r>
    </w:p>
    <w:p w14:paraId="62C48BB1" w14:textId="12949C5A" w:rsidR="00FF4E74" w:rsidRDefault="00FF4E74" w:rsidP="00F67664">
      <w:pPr>
        <w:rPr>
          <w:lang w:val="en-US"/>
        </w:rPr>
      </w:pPr>
    </w:p>
    <w:p w14:paraId="292FEC7B" w14:textId="0B29D40C" w:rsidR="00FF4E74" w:rsidRDefault="00E41A6E" w:rsidP="00FF4E74">
      <w:pPr>
        <w:pStyle w:val="Heading3"/>
        <w:rPr>
          <w:lang w:val="en-US"/>
        </w:rPr>
      </w:pPr>
      <w:r>
        <w:rPr>
          <w:lang w:val="en-US"/>
        </w:rPr>
        <w:t>Indicator wording as piloted</w:t>
      </w:r>
    </w:p>
    <w:p w14:paraId="449CB264" w14:textId="1B687D1E" w:rsidR="007660CD" w:rsidRDefault="007660CD" w:rsidP="007660CD">
      <w:r w:rsidRPr="006141AA">
        <w:rPr>
          <w:b/>
        </w:rPr>
        <w:t>Indicator 1:</w:t>
      </w:r>
      <w:r>
        <w:t xml:space="preserve"> The percentage of adults and young people newly registered with a GP in an area of high or extremely high HIV prevalence who receive an HIV test within 3 months of registration.</w:t>
      </w:r>
    </w:p>
    <w:p w14:paraId="4A74863C" w14:textId="77777777" w:rsidR="007660CD" w:rsidRDefault="007660CD" w:rsidP="007660CD">
      <w:r w:rsidRPr="006141AA">
        <w:rPr>
          <w:b/>
        </w:rPr>
        <w:t>Indicator 2:</w:t>
      </w:r>
      <w:r>
        <w:t xml:space="preserve"> The percentage of adults and young people at a GP surgery in an area of high or extremely high HIV prevalence who have not had an HIV test in the last 12 months, who are having a blood test and receive an HIV test at the same time.</w:t>
      </w:r>
    </w:p>
    <w:p w14:paraId="75419A30" w14:textId="18A9C950" w:rsidR="00BD5F62" w:rsidRPr="00B8476F" w:rsidRDefault="00BD5F62" w:rsidP="007660CD">
      <w:pPr>
        <w:pStyle w:val="Heading4"/>
      </w:pPr>
    </w:p>
    <w:p w14:paraId="229EC7FD" w14:textId="6A3EE1DD" w:rsidR="00FF4E74" w:rsidRDefault="00FF4E74">
      <w:pPr>
        <w:spacing w:after="160" w:line="259" w:lineRule="auto"/>
        <w:jc w:val="left"/>
        <w:rPr>
          <w:rFonts w:eastAsiaTheme="majorEastAsia" w:cstheme="majorBidi"/>
          <w:b/>
          <w:sz w:val="32"/>
          <w:szCs w:val="32"/>
        </w:rPr>
      </w:pPr>
    </w:p>
    <w:sectPr w:rsidR="00FF4E74" w:rsidSect="001E2FF7">
      <w:headerReference w:type="default" r:id="rId8"/>
      <w:footerReference w:type="default" r:id="rId9"/>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0F0BE" w14:textId="77777777" w:rsidR="00CF7D7B" w:rsidRDefault="00CF7D7B" w:rsidP="00461419">
      <w:pPr>
        <w:spacing w:after="0" w:line="240" w:lineRule="auto"/>
      </w:pPr>
      <w:r>
        <w:separator/>
      </w:r>
    </w:p>
    <w:p w14:paraId="0FB08CE8" w14:textId="77777777" w:rsidR="00CF7D7B" w:rsidRDefault="00CF7D7B"/>
  </w:endnote>
  <w:endnote w:type="continuationSeparator" w:id="0">
    <w:p w14:paraId="24C6E2BF" w14:textId="77777777" w:rsidR="00CF7D7B" w:rsidRDefault="00CF7D7B" w:rsidP="00461419">
      <w:pPr>
        <w:spacing w:after="0" w:line="240" w:lineRule="auto"/>
      </w:pPr>
      <w:r>
        <w:continuationSeparator/>
      </w:r>
    </w:p>
    <w:p w14:paraId="7CF56D16" w14:textId="77777777" w:rsidR="00CF7D7B" w:rsidRDefault="00CF7D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835297"/>
      <w:docPartObj>
        <w:docPartGallery w:val="Page Numbers (Bottom of Page)"/>
        <w:docPartUnique/>
      </w:docPartObj>
    </w:sdtPr>
    <w:sdtEndPr>
      <w:rPr>
        <w:noProof/>
      </w:rPr>
    </w:sdtEndPr>
    <w:sdtContent>
      <w:p w14:paraId="7C4DC8CB" w14:textId="77777777" w:rsidR="006D7490" w:rsidRDefault="006D7490">
        <w:pPr>
          <w:pStyle w:val="Footer"/>
          <w:jc w:val="right"/>
        </w:pPr>
        <w:r>
          <w:fldChar w:fldCharType="begin"/>
        </w:r>
        <w:r>
          <w:instrText xml:space="preserve"> PAGE   \* MERGEFORMAT </w:instrText>
        </w:r>
        <w:r>
          <w:fldChar w:fldCharType="separate"/>
        </w:r>
        <w:r w:rsidR="0013054D">
          <w:rPr>
            <w:noProof/>
          </w:rPr>
          <w:t>14</w:t>
        </w:r>
        <w:r>
          <w:rPr>
            <w:noProof/>
          </w:rPr>
          <w:fldChar w:fldCharType="end"/>
        </w:r>
      </w:p>
    </w:sdtContent>
  </w:sdt>
  <w:p w14:paraId="4F1CFF91" w14:textId="77777777" w:rsidR="006D7490" w:rsidRDefault="006D7490">
    <w:pPr>
      <w:pStyle w:val="Footer"/>
    </w:pPr>
  </w:p>
  <w:p w14:paraId="26854634" w14:textId="77777777" w:rsidR="006D7490" w:rsidRDefault="006D74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D7276" w14:textId="77777777" w:rsidR="00CF7D7B" w:rsidRDefault="00CF7D7B" w:rsidP="00461419">
      <w:pPr>
        <w:spacing w:after="0" w:line="240" w:lineRule="auto"/>
      </w:pPr>
      <w:r>
        <w:separator/>
      </w:r>
    </w:p>
    <w:p w14:paraId="53FCD422" w14:textId="77777777" w:rsidR="00CF7D7B" w:rsidRDefault="00CF7D7B"/>
  </w:footnote>
  <w:footnote w:type="continuationSeparator" w:id="0">
    <w:p w14:paraId="6470FA98" w14:textId="77777777" w:rsidR="00CF7D7B" w:rsidRDefault="00CF7D7B" w:rsidP="00461419">
      <w:pPr>
        <w:spacing w:after="0" w:line="240" w:lineRule="auto"/>
      </w:pPr>
      <w:r>
        <w:continuationSeparator/>
      </w:r>
    </w:p>
    <w:p w14:paraId="5D4A8E68" w14:textId="77777777" w:rsidR="00CF7D7B" w:rsidRDefault="00CF7D7B"/>
  </w:footnote>
  <w:footnote w:id="1">
    <w:p w14:paraId="450D6A8D" w14:textId="1F94BDAD" w:rsidR="006D7490" w:rsidRDefault="006D7490" w:rsidP="00C00849">
      <w:pPr>
        <w:pStyle w:val="FootnoteText"/>
        <w:jc w:val="left"/>
      </w:pPr>
      <w:r>
        <w:rPr>
          <w:rStyle w:val="FootnoteReference"/>
        </w:rPr>
        <w:footnoteRef/>
      </w:r>
      <w:r>
        <w:t xml:space="preserve"> PHE 2018: </w:t>
      </w:r>
      <w:r w:rsidRPr="00C00849">
        <w:rPr>
          <w:i/>
        </w:rPr>
        <w:t>https://www.hivpreventionengland.org.uk/wp-content/uploads/2018/12/PHE-</w:t>
      </w:r>
      <w:r>
        <w:rPr>
          <w:i/>
        </w:rPr>
        <w:t xml:space="preserve">One </w:t>
      </w:r>
      <w:r w:rsidRPr="00C00849">
        <w:rPr>
          <w:i/>
        </w:rPr>
        <w:t>HIV_annual_report_2018.pdf</w:t>
      </w:r>
    </w:p>
  </w:footnote>
  <w:footnote w:id="2">
    <w:p w14:paraId="5FD7D7EC" w14:textId="499D550C" w:rsidR="000C1F8A" w:rsidRDefault="000C1F8A">
      <w:pPr>
        <w:pStyle w:val="FootnoteText"/>
      </w:pPr>
      <w:r>
        <w:rPr>
          <w:rStyle w:val="FootnoteReference"/>
        </w:rPr>
        <w:footnoteRef/>
      </w:r>
      <w:r>
        <w:t xml:space="preserve"> 31% uptake for an HIV test was reported mid pilot by this practice, which increased to 38% (reported once the pilot had ended)</w:t>
      </w:r>
    </w:p>
  </w:footnote>
  <w:footnote w:id="3">
    <w:p w14:paraId="41ECAD29" w14:textId="530CB7F1" w:rsidR="006D7490" w:rsidRDefault="006D7490">
      <w:pPr>
        <w:pStyle w:val="FootnoteText"/>
      </w:pPr>
      <w:r>
        <w:rPr>
          <w:rStyle w:val="FootnoteReference"/>
        </w:rPr>
        <w:footnoteRef/>
      </w:r>
      <w:r>
        <w:t xml:space="preserve"> 2016/17 registered population taken from NHS Digital QOF 2016/17 </w:t>
      </w:r>
      <w:r w:rsidRPr="009870C6">
        <w:rPr>
          <w:i/>
        </w:rPr>
        <w:t>https://digital.nhs.uk/</w:t>
      </w:r>
    </w:p>
  </w:footnote>
  <w:footnote w:id="4">
    <w:p w14:paraId="626FA516" w14:textId="4C02990B" w:rsidR="006D7490" w:rsidRDefault="006D7490">
      <w:pPr>
        <w:pStyle w:val="FootnoteText"/>
      </w:pPr>
      <w:r>
        <w:rPr>
          <w:rStyle w:val="FootnoteReference"/>
        </w:rPr>
        <w:footnoteRef/>
      </w:r>
      <w:r>
        <w:t xml:space="preserve"> Index of Multiple Deprivation (IMD 2015) Public Health England </w:t>
      </w:r>
      <w:r w:rsidRPr="006C3324">
        <w:rPr>
          <w:i/>
        </w:rPr>
        <w:t>https://fingertips.phe.org.uk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A062F" w14:textId="1277C0AE" w:rsidR="00815C06" w:rsidRDefault="00815C06">
    <w:pPr>
      <w:pStyle w:val="Header"/>
    </w:pPr>
    <w:r>
      <w:t>Item 3a(ii)</w:t>
    </w:r>
  </w:p>
  <w:p w14:paraId="3F8E789F" w14:textId="77777777" w:rsidR="00815C06" w:rsidRDefault="00815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1D4E"/>
    <w:multiLevelType w:val="hybridMultilevel"/>
    <w:tmpl w:val="4AD8B062"/>
    <w:lvl w:ilvl="0" w:tplc="70EA4A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53813"/>
    <w:multiLevelType w:val="hybridMultilevel"/>
    <w:tmpl w:val="8BA23BB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7C70FEC"/>
    <w:multiLevelType w:val="hybridMultilevel"/>
    <w:tmpl w:val="09F6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513F0"/>
    <w:multiLevelType w:val="hybridMultilevel"/>
    <w:tmpl w:val="09905132"/>
    <w:lvl w:ilvl="0" w:tplc="7CB248F2">
      <w:start w:val="1"/>
      <w:numFmt w:val="bullet"/>
      <w:lvlText w:val="•"/>
      <w:lvlJc w:val="left"/>
      <w:pPr>
        <w:tabs>
          <w:tab w:val="num" w:pos="720"/>
        </w:tabs>
        <w:ind w:left="720" w:hanging="360"/>
      </w:pPr>
      <w:rPr>
        <w:rFonts w:ascii="Arial" w:hAnsi="Arial" w:hint="default"/>
      </w:rPr>
    </w:lvl>
    <w:lvl w:ilvl="1" w:tplc="BFA0E274" w:tentative="1">
      <w:start w:val="1"/>
      <w:numFmt w:val="bullet"/>
      <w:lvlText w:val="•"/>
      <w:lvlJc w:val="left"/>
      <w:pPr>
        <w:tabs>
          <w:tab w:val="num" w:pos="1440"/>
        </w:tabs>
        <w:ind w:left="1440" w:hanging="360"/>
      </w:pPr>
      <w:rPr>
        <w:rFonts w:ascii="Arial" w:hAnsi="Arial" w:hint="default"/>
      </w:rPr>
    </w:lvl>
    <w:lvl w:ilvl="2" w:tplc="0D06E89E" w:tentative="1">
      <w:start w:val="1"/>
      <w:numFmt w:val="bullet"/>
      <w:lvlText w:val="•"/>
      <w:lvlJc w:val="left"/>
      <w:pPr>
        <w:tabs>
          <w:tab w:val="num" w:pos="2160"/>
        </w:tabs>
        <w:ind w:left="2160" w:hanging="360"/>
      </w:pPr>
      <w:rPr>
        <w:rFonts w:ascii="Arial" w:hAnsi="Arial" w:hint="default"/>
      </w:rPr>
    </w:lvl>
    <w:lvl w:ilvl="3" w:tplc="B0D0B382" w:tentative="1">
      <w:start w:val="1"/>
      <w:numFmt w:val="bullet"/>
      <w:lvlText w:val="•"/>
      <w:lvlJc w:val="left"/>
      <w:pPr>
        <w:tabs>
          <w:tab w:val="num" w:pos="2880"/>
        </w:tabs>
        <w:ind w:left="2880" w:hanging="360"/>
      </w:pPr>
      <w:rPr>
        <w:rFonts w:ascii="Arial" w:hAnsi="Arial" w:hint="default"/>
      </w:rPr>
    </w:lvl>
    <w:lvl w:ilvl="4" w:tplc="10CEF8A8" w:tentative="1">
      <w:start w:val="1"/>
      <w:numFmt w:val="bullet"/>
      <w:lvlText w:val="•"/>
      <w:lvlJc w:val="left"/>
      <w:pPr>
        <w:tabs>
          <w:tab w:val="num" w:pos="3600"/>
        </w:tabs>
        <w:ind w:left="3600" w:hanging="360"/>
      </w:pPr>
      <w:rPr>
        <w:rFonts w:ascii="Arial" w:hAnsi="Arial" w:hint="default"/>
      </w:rPr>
    </w:lvl>
    <w:lvl w:ilvl="5" w:tplc="0CAED934" w:tentative="1">
      <w:start w:val="1"/>
      <w:numFmt w:val="bullet"/>
      <w:lvlText w:val="•"/>
      <w:lvlJc w:val="left"/>
      <w:pPr>
        <w:tabs>
          <w:tab w:val="num" w:pos="4320"/>
        </w:tabs>
        <w:ind w:left="4320" w:hanging="360"/>
      </w:pPr>
      <w:rPr>
        <w:rFonts w:ascii="Arial" w:hAnsi="Arial" w:hint="default"/>
      </w:rPr>
    </w:lvl>
    <w:lvl w:ilvl="6" w:tplc="4B321322" w:tentative="1">
      <w:start w:val="1"/>
      <w:numFmt w:val="bullet"/>
      <w:lvlText w:val="•"/>
      <w:lvlJc w:val="left"/>
      <w:pPr>
        <w:tabs>
          <w:tab w:val="num" w:pos="5040"/>
        </w:tabs>
        <w:ind w:left="5040" w:hanging="360"/>
      </w:pPr>
      <w:rPr>
        <w:rFonts w:ascii="Arial" w:hAnsi="Arial" w:hint="default"/>
      </w:rPr>
    </w:lvl>
    <w:lvl w:ilvl="7" w:tplc="6688FF8E" w:tentative="1">
      <w:start w:val="1"/>
      <w:numFmt w:val="bullet"/>
      <w:lvlText w:val="•"/>
      <w:lvlJc w:val="left"/>
      <w:pPr>
        <w:tabs>
          <w:tab w:val="num" w:pos="5760"/>
        </w:tabs>
        <w:ind w:left="5760" w:hanging="360"/>
      </w:pPr>
      <w:rPr>
        <w:rFonts w:ascii="Arial" w:hAnsi="Arial" w:hint="default"/>
      </w:rPr>
    </w:lvl>
    <w:lvl w:ilvl="8" w:tplc="947E23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C6057C"/>
    <w:multiLevelType w:val="hybridMultilevel"/>
    <w:tmpl w:val="E662BC8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BB316E"/>
    <w:multiLevelType w:val="hybridMultilevel"/>
    <w:tmpl w:val="E912DB02"/>
    <w:lvl w:ilvl="0" w:tplc="D33E84CC">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0C3FA6"/>
    <w:multiLevelType w:val="hybridMultilevel"/>
    <w:tmpl w:val="FAC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D70B5"/>
    <w:multiLevelType w:val="hybridMultilevel"/>
    <w:tmpl w:val="44FA8FF4"/>
    <w:lvl w:ilvl="0" w:tplc="04090017">
      <w:start w:val="1"/>
      <w:numFmt w:val="lowerLetter"/>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905323"/>
    <w:multiLevelType w:val="hybridMultilevel"/>
    <w:tmpl w:val="7E1EBC6C"/>
    <w:lvl w:ilvl="0" w:tplc="99F602F4">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A2B15"/>
    <w:multiLevelType w:val="hybridMultilevel"/>
    <w:tmpl w:val="2FD8D462"/>
    <w:lvl w:ilvl="0" w:tplc="C158089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1B13A3"/>
    <w:multiLevelType w:val="hybridMultilevel"/>
    <w:tmpl w:val="EFB4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75D7D"/>
    <w:multiLevelType w:val="hybridMultilevel"/>
    <w:tmpl w:val="897A729C"/>
    <w:lvl w:ilvl="0" w:tplc="260616D6">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92575C"/>
    <w:multiLevelType w:val="hybridMultilevel"/>
    <w:tmpl w:val="5522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83E87"/>
    <w:multiLevelType w:val="hybridMultilevel"/>
    <w:tmpl w:val="6164B7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465C6A"/>
    <w:multiLevelType w:val="hybridMultilevel"/>
    <w:tmpl w:val="4D24E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182DAE"/>
    <w:multiLevelType w:val="hybridMultilevel"/>
    <w:tmpl w:val="041C0F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20011F"/>
    <w:multiLevelType w:val="hybridMultilevel"/>
    <w:tmpl w:val="F83E2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B22140"/>
    <w:multiLevelType w:val="hybridMultilevel"/>
    <w:tmpl w:val="25D8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C01820"/>
    <w:multiLevelType w:val="hybridMultilevel"/>
    <w:tmpl w:val="8932D3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F55831"/>
    <w:multiLevelType w:val="hybridMultilevel"/>
    <w:tmpl w:val="1DB2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E3795"/>
    <w:multiLevelType w:val="hybridMultilevel"/>
    <w:tmpl w:val="BCEE77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D913BE"/>
    <w:multiLevelType w:val="hybridMultilevel"/>
    <w:tmpl w:val="01FEA73A"/>
    <w:lvl w:ilvl="0" w:tplc="E4FADDB2">
      <w:start w:val="1"/>
      <w:numFmt w:val="lowerLetter"/>
      <w:lvlText w:val="%1."/>
      <w:lvlJc w:val="left"/>
      <w:pPr>
        <w:ind w:left="360" w:hanging="360"/>
      </w:pPr>
      <w:rPr>
        <w:rFonts w:ascii="Arial" w:eastAsiaTheme="minorHAnsi" w:hAnsi="Arial"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DA22C0"/>
    <w:multiLevelType w:val="hybridMultilevel"/>
    <w:tmpl w:val="ACB2C96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B7E3330"/>
    <w:multiLevelType w:val="hybridMultilevel"/>
    <w:tmpl w:val="B13840BE"/>
    <w:lvl w:ilvl="0" w:tplc="FDFAE9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C54263"/>
    <w:multiLevelType w:val="hybridMultilevel"/>
    <w:tmpl w:val="76088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F6114F"/>
    <w:multiLevelType w:val="hybridMultilevel"/>
    <w:tmpl w:val="D6DA0F7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1275A86"/>
    <w:multiLevelType w:val="hybridMultilevel"/>
    <w:tmpl w:val="7B8C4086"/>
    <w:lvl w:ilvl="0" w:tplc="9EF0EF36">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5D046F"/>
    <w:multiLevelType w:val="hybridMultilevel"/>
    <w:tmpl w:val="69A0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7147FB"/>
    <w:multiLevelType w:val="hybridMultilevel"/>
    <w:tmpl w:val="6DBA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2F6396"/>
    <w:multiLevelType w:val="hybridMultilevel"/>
    <w:tmpl w:val="7D48B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1B1760E"/>
    <w:multiLevelType w:val="hybridMultilevel"/>
    <w:tmpl w:val="824A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65ED3"/>
    <w:multiLevelType w:val="hybridMultilevel"/>
    <w:tmpl w:val="30DA853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2" w15:restartNumberingAfterBreak="0">
    <w:nsid w:val="760A3728"/>
    <w:multiLevelType w:val="hybridMultilevel"/>
    <w:tmpl w:val="6D8648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AB6005"/>
    <w:multiLevelType w:val="hybridMultilevel"/>
    <w:tmpl w:val="7890C7B8"/>
    <w:lvl w:ilvl="0" w:tplc="5C2C5DA2">
      <w:numFmt w:val="bullet"/>
      <w:lvlText w:val="-"/>
      <w:lvlJc w:val="left"/>
      <w:pPr>
        <w:ind w:left="360" w:hanging="360"/>
      </w:pPr>
      <w:rPr>
        <w:rFonts w:ascii="Arial" w:eastAsiaTheme="minorHAnsi" w:hAnsi="Arial" w:cs="Arial" w:hint="default"/>
        <w:b w:val="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284455"/>
    <w:multiLevelType w:val="hybridMultilevel"/>
    <w:tmpl w:val="8AC8B6F6"/>
    <w:lvl w:ilvl="0" w:tplc="08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9D70DFD"/>
    <w:multiLevelType w:val="hybridMultilevel"/>
    <w:tmpl w:val="38D4A3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B02640"/>
    <w:multiLevelType w:val="hybridMultilevel"/>
    <w:tmpl w:val="3D461B0E"/>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A66330"/>
    <w:multiLevelType w:val="hybridMultilevel"/>
    <w:tmpl w:val="7632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7"/>
  </w:num>
  <w:num w:numId="4">
    <w:abstractNumId w:val="14"/>
  </w:num>
  <w:num w:numId="5">
    <w:abstractNumId w:val="34"/>
  </w:num>
  <w:num w:numId="6">
    <w:abstractNumId w:val="8"/>
  </w:num>
  <w:num w:numId="7">
    <w:abstractNumId w:val="16"/>
  </w:num>
  <w:num w:numId="8">
    <w:abstractNumId w:val="28"/>
  </w:num>
  <w:num w:numId="9">
    <w:abstractNumId w:val="30"/>
  </w:num>
  <w:num w:numId="10">
    <w:abstractNumId w:val="36"/>
  </w:num>
  <w:num w:numId="11">
    <w:abstractNumId w:val="31"/>
  </w:num>
  <w:num w:numId="12">
    <w:abstractNumId w:val="10"/>
  </w:num>
  <w:num w:numId="13">
    <w:abstractNumId w:val="37"/>
  </w:num>
  <w:num w:numId="14">
    <w:abstractNumId w:val="19"/>
  </w:num>
  <w:num w:numId="15">
    <w:abstractNumId w:val="15"/>
  </w:num>
  <w:num w:numId="16">
    <w:abstractNumId w:val="2"/>
  </w:num>
  <w:num w:numId="17">
    <w:abstractNumId w:val="6"/>
  </w:num>
  <w:num w:numId="18">
    <w:abstractNumId w:val="12"/>
  </w:num>
  <w:num w:numId="19">
    <w:abstractNumId w:val="3"/>
  </w:num>
  <w:num w:numId="20">
    <w:abstractNumId w:val="27"/>
  </w:num>
  <w:num w:numId="21">
    <w:abstractNumId w:val="21"/>
  </w:num>
  <w:num w:numId="22">
    <w:abstractNumId w:val="25"/>
  </w:num>
  <w:num w:numId="23">
    <w:abstractNumId w:val="29"/>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
  </w:num>
  <w:num w:numId="27">
    <w:abstractNumId w:val="20"/>
  </w:num>
  <w:num w:numId="28">
    <w:abstractNumId w:val="18"/>
  </w:num>
  <w:num w:numId="29">
    <w:abstractNumId w:val="35"/>
  </w:num>
  <w:num w:numId="30">
    <w:abstractNumId w:val="17"/>
  </w:num>
  <w:num w:numId="31">
    <w:abstractNumId w:val="24"/>
  </w:num>
  <w:num w:numId="32">
    <w:abstractNumId w:val="32"/>
  </w:num>
  <w:num w:numId="33">
    <w:abstractNumId w:val="4"/>
  </w:num>
  <w:num w:numId="34">
    <w:abstractNumId w:val="22"/>
  </w:num>
  <w:num w:numId="35">
    <w:abstractNumId w:val="0"/>
  </w:num>
  <w:num w:numId="36">
    <w:abstractNumId w:val="23"/>
  </w:num>
  <w:num w:numId="37">
    <w:abstractNumId w:val="5"/>
  </w:num>
  <w:num w:numId="38">
    <w:abstractNumId w:val="26"/>
  </w:num>
  <w:num w:numId="39">
    <w:abstractNumId w:val="11"/>
  </w:num>
  <w:num w:numId="4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951"/>
    <w:rsid w:val="000010A5"/>
    <w:rsid w:val="000029D2"/>
    <w:rsid w:val="00003372"/>
    <w:rsid w:val="00003717"/>
    <w:rsid w:val="00015173"/>
    <w:rsid w:val="00015CF3"/>
    <w:rsid w:val="00015DCC"/>
    <w:rsid w:val="00016CB6"/>
    <w:rsid w:val="00017285"/>
    <w:rsid w:val="000204F4"/>
    <w:rsid w:val="00020983"/>
    <w:rsid w:val="00021FB7"/>
    <w:rsid w:val="00023692"/>
    <w:rsid w:val="00023E03"/>
    <w:rsid w:val="000254F6"/>
    <w:rsid w:val="00027265"/>
    <w:rsid w:val="000312B4"/>
    <w:rsid w:val="00032992"/>
    <w:rsid w:val="000352AB"/>
    <w:rsid w:val="00037AE7"/>
    <w:rsid w:val="00037BE9"/>
    <w:rsid w:val="00037C4E"/>
    <w:rsid w:val="00041089"/>
    <w:rsid w:val="0004730F"/>
    <w:rsid w:val="00050182"/>
    <w:rsid w:val="000520C5"/>
    <w:rsid w:val="000537D4"/>
    <w:rsid w:val="00054962"/>
    <w:rsid w:val="00056D8A"/>
    <w:rsid w:val="00057681"/>
    <w:rsid w:val="00057A19"/>
    <w:rsid w:val="000620CB"/>
    <w:rsid w:val="000636E3"/>
    <w:rsid w:val="00066A43"/>
    <w:rsid w:val="00066E2F"/>
    <w:rsid w:val="00066F2B"/>
    <w:rsid w:val="00070E6B"/>
    <w:rsid w:val="00072928"/>
    <w:rsid w:val="00073E52"/>
    <w:rsid w:val="0007573C"/>
    <w:rsid w:val="0007672C"/>
    <w:rsid w:val="00077977"/>
    <w:rsid w:val="0008166B"/>
    <w:rsid w:val="00082A32"/>
    <w:rsid w:val="000832DE"/>
    <w:rsid w:val="000852CB"/>
    <w:rsid w:val="00085727"/>
    <w:rsid w:val="00087F0A"/>
    <w:rsid w:val="00092224"/>
    <w:rsid w:val="000924AC"/>
    <w:rsid w:val="00092CEF"/>
    <w:rsid w:val="000939FC"/>
    <w:rsid w:val="00093A01"/>
    <w:rsid w:val="00095753"/>
    <w:rsid w:val="00096763"/>
    <w:rsid w:val="00097308"/>
    <w:rsid w:val="0009792E"/>
    <w:rsid w:val="000A185B"/>
    <w:rsid w:val="000A33D7"/>
    <w:rsid w:val="000A67C7"/>
    <w:rsid w:val="000A71E7"/>
    <w:rsid w:val="000B0ED2"/>
    <w:rsid w:val="000B13C1"/>
    <w:rsid w:val="000B159D"/>
    <w:rsid w:val="000B32E8"/>
    <w:rsid w:val="000B5743"/>
    <w:rsid w:val="000C0098"/>
    <w:rsid w:val="000C03E8"/>
    <w:rsid w:val="000C0D5C"/>
    <w:rsid w:val="000C1E0D"/>
    <w:rsid w:val="000C1F8A"/>
    <w:rsid w:val="000C23F3"/>
    <w:rsid w:val="000C3B01"/>
    <w:rsid w:val="000C3B25"/>
    <w:rsid w:val="000C3E00"/>
    <w:rsid w:val="000C4F47"/>
    <w:rsid w:val="000D1B32"/>
    <w:rsid w:val="000D3725"/>
    <w:rsid w:val="000D6207"/>
    <w:rsid w:val="000E33C3"/>
    <w:rsid w:val="000E42E3"/>
    <w:rsid w:val="000E6612"/>
    <w:rsid w:val="000F2295"/>
    <w:rsid w:val="000F2A79"/>
    <w:rsid w:val="000F3E0D"/>
    <w:rsid w:val="000F57D5"/>
    <w:rsid w:val="000F6883"/>
    <w:rsid w:val="000F71BD"/>
    <w:rsid w:val="0010112C"/>
    <w:rsid w:val="00101AEB"/>
    <w:rsid w:val="00101F57"/>
    <w:rsid w:val="0010282F"/>
    <w:rsid w:val="00110795"/>
    <w:rsid w:val="001122E4"/>
    <w:rsid w:val="00117C3D"/>
    <w:rsid w:val="00122910"/>
    <w:rsid w:val="001259A1"/>
    <w:rsid w:val="0013054D"/>
    <w:rsid w:val="001305E0"/>
    <w:rsid w:val="00131EFD"/>
    <w:rsid w:val="00132ADD"/>
    <w:rsid w:val="00134CDE"/>
    <w:rsid w:val="001377F1"/>
    <w:rsid w:val="0014107E"/>
    <w:rsid w:val="00141B72"/>
    <w:rsid w:val="00142A96"/>
    <w:rsid w:val="001457F1"/>
    <w:rsid w:val="00152763"/>
    <w:rsid w:val="00154EEA"/>
    <w:rsid w:val="00155D13"/>
    <w:rsid w:val="00155DB3"/>
    <w:rsid w:val="00156D77"/>
    <w:rsid w:val="00156E6B"/>
    <w:rsid w:val="001614E2"/>
    <w:rsid w:val="00161ECD"/>
    <w:rsid w:val="00163DD1"/>
    <w:rsid w:val="00164FE5"/>
    <w:rsid w:val="00166944"/>
    <w:rsid w:val="0017189C"/>
    <w:rsid w:val="0017378B"/>
    <w:rsid w:val="00174618"/>
    <w:rsid w:val="0017689B"/>
    <w:rsid w:val="001769FD"/>
    <w:rsid w:val="00177483"/>
    <w:rsid w:val="00182561"/>
    <w:rsid w:val="00184391"/>
    <w:rsid w:val="001917D3"/>
    <w:rsid w:val="00193526"/>
    <w:rsid w:val="00193AEB"/>
    <w:rsid w:val="00194E10"/>
    <w:rsid w:val="00196888"/>
    <w:rsid w:val="001A2F6D"/>
    <w:rsid w:val="001A30BD"/>
    <w:rsid w:val="001A354A"/>
    <w:rsid w:val="001A3DB7"/>
    <w:rsid w:val="001A5443"/>
    <w:rsid w:val="001A757F"/>
    <w:rsid w:val="001B0D48"/>
    <w:rsid w:val="001B3E55"/>
    <w:rsid w:val="001B4DAD"/>
    <w:rsid w:val="001B5C61"/>
    <w:rsid w:val="001C12A8"/>
    <w:rsid w:val="001C31B5"/>
    <w:rsid w:val="001C3545"/>
    <w:rsid w:val="001C3770"/>
    <w:rsid w:val="001C3CFD"/>
    <w:rsid w:val="001C42A3"/>
    <w:rsid w:val="001C444F"/>
    <w:rsid w:val="001C4484"/>
    <w:rsid w:val="001C7BCD"/>
    <w:rsid w:val="001D06C7"/>
    <w:rsid w:val="001D18A8"/>
    <w:rsid w:val="001D3391"/>
    <w:rsid w:val="001D429A"/>
    <w:rsid w:val="001D544C"/>
    <w:rsid w:val="001D79BB"/>
    <w:rsid w:val="001E0633"/>
    <w:rsid w:val="001E0B25"/>
    <w:rsid w:val="001E1EC5"/>
    <w:rsid w:val="001E2FF7"/>
    <w:rsid w:val="001E38B8"/>
    <w:rsid w:val="001E4773"/>
    <w:rsid w:val="001E4FB1"/>
    <w:rsid w:val="001E52C0"/>
    <w:rsid w:val="001F0A28"/>
    <w:rsid w:val="001F1AF1"/>
    <w:rsid w:val="001F3F33"/>
    <w:rsid w:val="001F43BE"/>
    <w:rsid w:val="001F4C02"/>
    <w:rsid w:val="001F5F2F"/>
    <w:rsid w:val="001F6E95"/>
    <w:rsid w:val="00200A46"/>
    <w:rsid w:val="002023C5"/>
    <w:rsid w:val="00205F17"/>
    <w:rsid w:val="0021081E"/>
    <w:rsid w:val="00210D51"/>
    <w:rsid w:val="00210F20"/>
    <w:rsid w:val="00211148"/>
    <w:rsid w:val="00213BE2"/>
    <w:rsid w:val="00217BBE"/>
    <w:rsid w:val="0022170B"/>
    <w:rsid w:val="002218B6"/>
    <w:rsid w:val="0022209E"/>
    <w:rsid w:val="00223963"/>
    <w:rsid w:val="00223993"/>
    <w:rsid w:val="00225EA0"/>
    <w:rsid w:val="00226BBC"/>
    <w:rsid w:val="002330FB"/>
    <w:rsid w:val="00233600"/>
    <w:rsid w:val="00236653"/>
    <w:rsid w:val="00236785"/>
    <w:rsid w:val="00236C30"/>
    <w:rsid w:val="00240D04"/>
    <w:rsid w:val="0024112E"/>
    <w:rsid w:val="002425E7"/>
    <w:rsid w:val="002454B7"/>
    <w:rsid w:val="00245648"/>
    <w:rsid w:val="00245874"/>
    <w:rsid w:val="00246FB6"/>
    <w:rsid w:val="00247209"/>
    <w:rsid w:val="00250C6B"/>
    <w:rsid w:val="00250EB4"/>
    <w:rsid w:val="002510C8"/>
    <w:rsid w:val="00251EEB"/>
    <w:rsid w:val="00253128"/>
    <w:rsid w:val="00261751"/>
    <w:rsid w:val="0026728C"/>
    <w:rsid w:val="00267DE6"/>
    <w:rsid w:val="002708B6"/>
    <w:rsid w:val="002754E3"/>
    <w:rsid w:val="00275B57"/>
    <w:rsid w:val="00280844"/>
    <w:rsid w:val="00281C8E"/>
    <w:rsid w:val="00282984"/>
    <w:rsid w:val="0028615B"/>
    <w:rsid w:val="00292CE4"/>
    <w:rsid w:val="00294645"/>
    <w:rsid w:val="002950F7"/>
    <w:rsid w:val="002966C8"/>
    <w:rsid w:val="0029684F"/>
    <w:rsid w:val="002970E8"/>
    <w:rsid w:val="0029744C"/>
    <w:rsid w:val="002A5B7C"/>
    <w:rsid w:val="002A5BF8"/>
    <w:rsid w:val="002A64F5"/>
    <w:rsid w:val="002A7DEA"/>
    <w:rsid w:val="002A7FDE"/>
    <w:rsid w:val="002B0170"/>
    <w:rsid w:val="002B0823"/>
    <w:rsid w:val="002B19B0"/>
    <w:rsid w:val="002B36B1"/>
    <w:rsid w:val="002B3799"/>
    <w:rsid w:val="002B4CC7"/>
    <w:rsid w:val="002B5734"/>
    <w:rsid w:val="002B76BC"/>
    <w:rsid w:val="002C4709"/>
    <w:rsid w:val="002C679C"/>
    <w:rsid w:val="002C6D43"/>
    <w:rsid w:val="002C6E27"/>
    <w:rsid w:val="002D22D4"/>
    <w:rsid w:val="002D34B0"/>
    <w:rsid w:val="002D52C3"/>
    <w:rsid w:val="002D6A1C"/>
    <w:rsid w:val="002D700A"/>
    <w:rsid w:val="002D7939"/>
    <w:rsid w:val="002E0EC0"/>
    <w:rsid w:val="002E0F0C"/>
    <w:rsid w:val="002E19D5"/>
    <w:rsid w:val="002E4BA2"/>
    <w:rsid w:val="002E733F"/>
    <w:rsid w:val="002E7B49"/>
    <w:rsid w:val="002E7EDF"/>
    <w:rsid w:val="002F14FD"/>
    <w:rsid w:val="002F51DE"/>
    <w:rsid w:val="002F747D"/>
    <w:rsid w:val="00300F48"/>
    <w:rsid w:val="003021AF"/>
    <w:rsid w:val="00305CD3"/>
    <w:rsid w:val="00307F7E"/>
    <w:rsid w:val="00311236"/>
    <w:rsid w:val="003122AD"/>
    <w:rsid w:val="0031236D"/>
    <w:rsid w:val="00313383"/>
    <w:rsid w:val="00316D7E"/>
    <w:rsid w:val="0032052D"/>
    <w:rsid w:val="00324077"/>
    <w:rsid w:val="00324BD6"/>
    <w:rsid w:val="0032571B"/>
    <w:rsid w:val="003314BA"/>
    <w:rsid w:val="00331A24"/>
    <w:rsid w:val="0033366B"/>
    <w:rsid w:val="0033603A"/>
    <w:rsid w:val="00336702"/>
    <w:rsid w:val="003436CA"/>
    <w:rsid w:val="003438CC"/>
    <w:rsid w:val="00346E32"/>
    <w:rsid w:val="00347190"/>
    <w:rsid w:val="003523BF"/>
    <w:rsid w:val="00352A6B"/>
    <w:rsid w:val="00352E14"/>
    <w:rsid w:val="00354365"/>
    <w:rsid w:val="0035547D"/>
    <w:rsid w:val="003632F4"/>
    <w:rsid w:val="00365018"/>
    <w:rsid w:val="00366879"/>
    <w:rsid w:val="00366FB4"/>
    <w:rsid w:val="0036737A"/>
    <w:rsid w:val="003712D5"/>
    <w:rsid w:val="00372929"/>
    <w:rsid w:val="00374B06"/>
    <w:rsid w:val="003818CA"/>
    <w:rsid w:val="00383413"/>
    <w:rsid w:val="00386B1E"/>
    <w:rsid w:val="00387AEB"/>
    <w:rsid w:val="00391889"/>
    <w:rsid w:val="00391E51"/>
    <w:rsid w:val="003921E2"/>
    <w:rsid w:val="00392868"/>
    <w:rsid w:val="00394088"/>
    <w:rsid w:val="003945E9"/>
    <w:rsid w:val="00397C25"/>
    <w:rsid w:val="003A09E5"/>
    <w:rsid w:val="003A1877"/>
    <w:rsid w:val="003A5BE1"/>
    <w:rsid w:val="003A66FD"/>
    <w:rsid w:val="003B15ED"/>
    <w:rsid w:val="003B2F8A"/>
    <w:rsid w:val="003B5A18"/>
    <w:rsid w:val="003B60A4"/>
    <w:rsid w:val="003B7DA1"/>
    <w:rsid w:val="003C0174"/>
    <w:rsid w:val="003C637A"/>
    <w:rsid w:val="003C756C"/>
    <w:rsid w:val="003D7543"/>
    <w:rsid w:val="003E162E"/>
    <w:rsid w:val="003E2A79"/>
    <w:rsid w:val="003E3F14"/>
    <w:rsid w:val="003E4F4A"/>
    <w:rsid w:val="003E732C"/>
    <w:rsid w:val="003F2A7B"/>
    <w:rsid w:val="003F2F6B"/>
    <w:rsid w:val="003F3623"/>
    <w:rsid w:val="003F3BD7"/>
    <w:rsid w:val="003F4322"/>
    <w:rsid w:val="003F5940"/>
    <w:rsid w:val="00402E4B"/>
    <w:rsid w:val="004037AC"/>
    <w:rsid w:val="004037BA"/>
    <w:rsid w:val="00403B5C"/>
    <w:rsid w:val="004044A0"/>
    <w:rsid w:val="004126AD"/>
    <w:rsid w:val="004139E8"/>
    <w:rsid w:val="00420102"/>
    <w:rsid w:val="00421D74"/>
    <w:rsid w:val="0042224C"/>
    <w:rsid w:val="004251C5"/>
    <w:rsid w:val="0042712E"/>
    <w:rsid w:val="004309FC"/>
    <w:rsid w:val="00431F06"/>
    <w:rsid w:val="00432C4E"/>
    <w:rsid w:val="004332BD"/>
    <w:rsid w:val="00434072"/>
    <w:rsid w:val="00436E25"/>
    <w:rsid w:val="004411D7"/>
    <w:rsid w:val="0044226D"/>
    <w:rsid w:val="00442C52"/>
    <w:rsid w:val="004432B7"/>
    <w:rsid w:val="00451580"/>
    <w:rsid w:val="00453EA0"/>
    <w:rsid w:val="004567CD"/>
    <w:rsid w:val="0045721A"/>
    <w:rsid w:val="0045734E"/>
    <w:rsid w:val="004576B6"/>
    <w:rsid w:val="004601AE"/>
    <w:rsid w:val="00461419"/>
    <w:rsid w:val="00462118"/>
    <w:rsid w:val="00464ABC"/>
    <w:rsid w:val="00465342"/>
    <w:rsid w:val="00465C10"/>
    <w:rsid w:val="00467167"/>
    <w:rsid w:val="00467488"/>
    <w:rsid w:val="00473DCF"/>
    <w:rsid w:val="00481868"/>
    <w:rsid w:val="00481DE8"/>
    <w:rsid w:val="00485C5E"/>
    <w:rsid w:val="00491F02"/>
    <w:rsid w:val="00492089"/>
    <w:rsid w:val="00492426"/>
    <w:rsid w:val="00496139"/>
    <w:rsid w:val="00496B6D"/>
    <w:rsid w:val="004A2918"/>
    <w:rsid w:val="004A32F7"/>
    <w:rsid w:val="004A5F98"/>
    <w:rsid w:val="004A7059"/>
    <w:rsid w:val="004B246C"/>
    <w:rsid w:val="004B66EB"/>
    <w:rsid w:val="004C710D"/>
    <w:rsid w:val="004C7BA7"/>
    <w:rsid w:val="004D0435"/>
    <w:rsid w:val="004D273B"/>
    <w:rsid w:val="004D299B"/>
    <w:rsid w:val="004D497E"/>
    <w:rsid w:val="004D7D6B"/>
    <w:rsid w:val="004E0E76"/>
    <w:rsid w:val="004E2134"/>
    <w:rsid w:val="004E4750"/>
    <w:rsid w:val="004E67E9"/>
    <w:rsid w:val="004E6969"/>
    <w:rsid w:val="004E77C7"/>
    <w:rsid w:val="004F19EB"/>
    <w:rsid w:val="004F1F6B"/>
    <w:rsid w:val="004F3FBB"/>
    <w:rsid w:val="004F4446"/>
    <w:rsid w:val="004F695D"/>
    <w:rsid w:val="004F79EB"/>
    <w:rsid w:val="0050262B"/>
    <w:rsid w:val="00506DA8"/>
    <w:rsid w:val="00506E3B"/>
    <w:rsid w:val="00507560"/>
    <w:rsid w:val="0051037F"/>
    <w:rsid w:val="005106F1"/>
    <w:rsid w:val="0051252C"/>
    <w:rsid w:val="005135FA"/>
    <w:rsid w:val="00513F41"/>
    <w:rsid w:val="0051623F"/>
    <w:rsid w:val="00520466"/>
    <w:rsid w:val="00520B17"/>
    <w:rsid w:val="00522421"/>
    <w:rsid w:val="005264F7"/>
    <w:rsid w:val="005307D0"/>
    <w:rsid w:val="005335C4"/>
    <w:rsid w:val="0053400C"/>
    <w:rsid w:val="005368F8"/>
    <w:rsid w:val="00536AC9"/>
    <w:rsid w:val="00540A38"/>
    <w:rsid w:val="00540E14"/>
    <w:rsid w:val="0054302D"/>
    <w:rsid w:val="00550B4E"/>
    <w:rsid w:val="00550B9E"/>
    <w:rsid w:val="00553334"/>
    <w:rsid w:val="005544DA"/>
    <w:rsid w:val="0055567F"/>
    <w:rsid w:val="00555B7A"/>
    <w:rsid w:val="00560AD7"/>
    <w:rsid w:val="005624E5"/>
    <w:rsid w:val="005635F3"/>
    <w:rsid w:val="00563CF3"/>
    <w:rsid w:val="00564501"/>
    <w:rsid w:val="00566BE3"/>
    <w:rsid w:val="00567814"/>
    <w:rsid w:val="005736D4"/>
    <w:rsid w:val="00583F3A"/>
    <w:rsid w:val="00593D54"/>
    <w:rsid w:val="00594FEB"/>
    <w:rsid w:val="0059571E"/>
    <w:rsid w:val="0059573D"/>
    <w:rsid w:val="00596407"/>
    <w:rsid w:val="005A017B"/>
    <w:rsid w:val="005A1E8D"/>
    <w:rsid w:val="005A5D1E"/>
    <w:rsid w:val="005B16DB"/>
    <w:rsid w:val="005B30B5"/>
    <w:rsid w:val="005B345A"/>
    <w:rsid w:val="005B3ABC"/>
    <w:rsid w:val="005B701B"/>
    <w:rsid w:val="005C090A"/>
    <w:rsid w:val="005C25A5"/>
    <w:rsid w:val="005C7E72"/>
    <w:rsid w:val="005C7EA2"/>
    <w:rsid w:val="005D1450"/>
    <w:rsid w:val="005D277B"/>
    <w:rsid w:val="005D2833"/>
    <w:rsid w:val="005D2B0A"/>
    <w:rsid w:val="005D565D"/>
    <w:rsid w:val="005D5F84"/>
    <w:rsid w:val="005E15AA"/>
    <w:rsid w:val="005E1EA7"/>
    <w:rsid w:val="005E493C"/>
    <w:rsid w:val="005E4AA1"/>
    <w:rsid w:val="005E743B"/>
    <w:rsid w:val="005E7D9F"/>
    <w:rsid w:val="005F4197"/>
    <w:rsid w:val="005F42A1"/>
    <w:rsid w:val="005F4E7A"/>
    <w:rsid w:val="005F69CE"/>
    <w:rsid w:val="0060186E"/>
    <w:rsid w:val="00602A42"/>
    <w:rsid w:val="006035D8"/>
    <w:rsid w:val="0060383A"/>
    <w:rsid w:val="006122F7"/>
    <w:rsid w:val="006141AA"/>
    <w:rsid w:val="00617267"/>
    <w:rsid w:val="006176DA"/>
    <w:rsid w:val="006216C9"/>
    <w:rsid w:val="0062418D"/>
    <w:rsid w:val="0062482D"/>
    <w:rsid w:val="006254C8"/>
    <w:rsid w:val="00632025"/>
    <w:rsid w:val="00632932"/>
    <w:rsid w:val="00632B68"/>
    <w:rsid w:val="006350B3"/>
    <w:rsid w:val="0064073B"/>
    <w:rsid w:val="00641ED4"/>
    <w:rsid w:val="006426F6"/>
    <w:rsid w:val="0064309C"/>
    <w:rsid w:val="00643A52"/>
    <w:rsid w:val="00645C79"/>
    <w:rsid w:val="00645EC1"/>
    <w:rsid w:val="00645EFA"/>
    <w:rsid w:val="0064692A"/>
    <w:rsid w:val="00650275"/>
    <w:rsid w:val="006503E1"/>
    <w:rsid w:val="006506B5"/>
    <w:rsid w:val="00650843"/>
    <w:rsid w:val="00652DBF"/>
    <w:rsid w:val="0065379A"/>
    <w:rsid w:val="00654C3E"/>
    <w:rsid w:val="00655F77"/>
    <w:rsid w:val="00660CD9"/>
    <w:rsid w:val="00664384"/>
    <w:rsid w:val="00665938"/>
    <w:rsid w:val="0066615A"/>
    <w:rsid w:val="00670453"/>
    <w:rsid w:val="00673816"/>
    <w:rsid w:val="00673D68"/>
    <w:rsid w:val="00680D19"/>
    <w:rsid w:val="00680F2D"/>
    <w:rsid w:val="006816EF"/>
    <w:rsid w:val="00685B26"/>
    <w:rsid w:val="00687F32"/>
    <w:rsid w:val="006903CB"/>
    <w:rsid w:val="006935BF"/>
    <w:rsid w:val="00694157"/>
    <w:rsid w:val="0069553C"/>
    <w:rsid w:val="006956C7"/>
    <w:rsid w:val="006A6B56"/>
    <w:rsid w:val="006A6D9E"/>
    <w:rsid w:val="006A72E7"/>
    <w:rsid w:val="006A72FE"/>
    <w:rsid w:val="006B167D"/>
    <w:rsid w:val="006B37F0"/>
    <w:rsid w:val="006C0D2F"/>
    <w:rsid w:val="006C0EEE"/>
    <w:rsid w:val="006C1A22"/>
    <w:rsid w:val="006C1FA5"/>
    <w:rsid w:val="006C270F"/>
    <w:rsid w:val="006C350F"/>
    <w:rsid w:val="006C351F"/>
    <w:rsid w:val="006C4676"/>
    <w:rsid w:val="006C5BC3"/>
    <w:rsid w:val="006C62E5"/>
    <w:rsid w:val="006D188F"/>
    <w:rsid w:val="006D2A05"/>
    <w:rsid w:val="006D2B6D"/>
    <w:rsid w:val="006D4AC2"/>
    <w:rsid w:val="006D6FE1"/>
    <w:rsid w:val="006D7490"/>
    <w:rsid w:val="006D798B"/>
    <w:rsid w:val="006E0093"/>
    <w:rsid w:val="006E173B"/>
    <w:rsid w:val="006E21AE"/>
    <w:rsid w:val="006E3421"/>
    <w:rsid w:val="006E4064"/>
    <w:rsid w:val="006E46E7"/>
    <w:rsid w:val="006E6756"/>
    <w:rsid w:val="006E7E30"/>
    <w:rsid w:val="006F521A"/>
    <w:rsid w:val="007033AC"/>
    <w:rsid w:val="007034B7"/>
    <w:rsid w:val="00703CBB"/>
    <w:rsid w:val="00703D20"/>
    <w:rsid w:val="007061C4"/>
    <w:rsid w:val="007063FD"/>
    <w:rsid w:val="007074A0"/>
    <w:rsid w:val="007074AD"/>
    <w:rsid w:val="007102A6"/>
    <w:rsid w:val="0071169C"/>
    <w:rsid w:val="00711C0A"/>
    <w:rsid w:val="007123AE"/>
    <w:rsid w:val="00712F49"/>
    <w:rsid w:val="00713B4D"/>
    <w:rsid w:val="00717064"/>
    <w:rsid w:val="007178B4"/>
    <w:rsid w:val="00727F45"/>
    <w:rsid w:val="00740184"/>
    <w:rsid w:val="00740EEF"/>
    <w:rsid w:val="007411F9"/>
    <w:rsid w:val="0074264E"/>
    <w:rsid w:val="007443AE"/>
    <w:rsid w:val="00745B53"/>
    <w:rsid w:val="0074642E"/>
    <w:rsid w:val="00747854"/>
    <w:rsid w:val="007478BE"/>
    <w:rsid w:val="00755FA4"/>
    <w:rsid w:val="00756679"/>
    <w:rsid w:val="007570AD"/>
    <w:rsid w:val="007577DF"/>
    <w:rsid w:val="00765CC6"/>
    <w:rsid w:val="007660CD"/>
    <w:rsid w:val="00771C26"/>
    <w:rsid w:val="00771E95"/>
    <w:rsid w:val="00772337"/>
    <w:rsid w:val="00773F3E"/>
    <w:rsid w:val="00775788"/>
    <w:rsid w:val="00776E98"/>
    <w:rsid w:val="00782B71"/>
    <w:rsid w:val="00783B71"/>
    <w:rsid w:val="0079309F"/>
    <w:rsid w:val="007939D2"/>
    <w:rsid w:val="0079455A"/>
    <w:rsid w:val="00795F4C"/>
    <w:rsid w:val="007A5232"/>
    <w:rsid w:val="007A557C"/>
    <w:rsid w:val="007A64CD"/>
    <w:rsid w:val="007A681D"/>
    <w:rsid w:val="007A7C43"/>
    <w:rsid w:val="007B001B"/>
    <w:rsid w:val="007B1267"/>
    <w:rsid w:val="007B5136"/>
    <w:rsid w:val="007B582C"/>
    <w:rsid w:val="007B640E"/>
    <w:rsid w:val="007B7E7C"/>
    <w:rsid w:val="007C03A0"/>
    <w:rsid w:val="007C0C24"/>
    <w:rsid w:val="007C1575"/>
    <w:rsid w:val="007C1A82"/>
    <w:rsid w:val="007C22AC"/>
    <w:rsid w:val="007C3AEE"/>
    <w:rsid w:val="007C4E40"/>
    <w:rsid w:val="007C6021"/>
    <w:rsid w:val="007C636B"/>
    <w:rsid w:val="007C7C7B"/>
    <w:rsid w:val="007D132A"/>
    <w:rsid w:val="007D2515"/>
    <w:rsid w:val="007D3803"/>
    <w:rsid w:val="007D3E8D"/>
    <w:rsid w:val="007D44A2"/>
    <w:rsid w:val="007D48AC"/>
    <w:rsid w:val="007D5AFB"/>
    <w:rsid w:val="007E0423"/>
    <w:rsid w:val="007E13B4"/>
    <w:rsid w:val="007E6174"/>
    <w:rsid w:val="007E67CC"/>
    <w:rsid w:val="007E7497"/>
    <w:rsid w:val="007F060F"/>
    <w:rsid w:val="007F240E"/>
    <w:rsid w:val="007F4AD4"/>
    <w:rsid w:val="007F5810"/>
    <w:rsid w:val="007F5CC7"/>
    <w:rsid w:val="007F66E0"/>
    <w:rsid w:val="007F6C81"/>
    <w:rsid w:val="007F6DC8"/>
    <w:rsid w:val="007F72AC"/>
    <w:rsid w:val="007F752D"/>
    <w:rsid w:val="007F7578"/>
    <w:rsid w:val="007F7B3A"/>
    <w:rsid w:val="008034D1"/>
    <w:rsid w:val="00803D4E"/>
    <w:rsid w:val="00807FB0"/>
    <w:rsid w:val="00810B8C"/>
    <w:rsid w:val="008130E5"/>
    <w:rsid w:val="00815C06"/>
    <w:rsid w:val="00816ABD"/>
    <w:rsid w:val="00822F97"/>
    <w:rsid w:val="00823326"/>
    <w:rsid w:val="008242CC"/>
    <w:rsid w:val="008260D1"/>
    <w:rsid w:val="008323E1"/>
    <w:rsid w:val="00833372"/>
    <w:rsid w:val="00833868"/>
    <w:rsid w:val="00834DAC"/>
    <w:rsid w:val="00836B41"/>
    <w:rsid w:val="00837C00"/>
    <w:rsid w:val="00841F24"/>
    <w:rsid w:val="008447A1"/>
    <w:rsid w:val="008459F7"/>
    <w:rsid w:val="00846AA0"/>
    <w:rsid w:val="008476EE"/>
    <w:rsid w:val="00847D3C"/>
    <w:rsid w:val="008519F9"/>
    <w:rsid w:val="00856C9B"/>
    <w:rsid w:val="0085731B"/>
    <w:rsid w:val="00860314"/>
    <w:rsid w:val="00863D29"/>
    <w:rsid w:val="008642CD"/>
    <w:rsid w:val="00864DDC"/>
    <w:rsid w:val="008652F3"/>
    <w:rsid w:val="0086662F"/>
    <w:rsid w:val="00867580"/>
    <w:rsid w:val="00867741"/>
    <w:rsid w:val="00872A6E"/>
    <w:rsid w:val="00874457"/>
    <w:rsid w:val="0088089E"/>
    <w:rsid w:val="00880FAB"/>
    <w:rsid w:val="00881653"/>
    <w:rsid w:val="008816B7"/>
    <w:rsid w:val="00881A54"/>
    <w:rsid w:val="00890912"/>
    <w:rsid w:val="00892962"/>
    <w:rsid w:val="00893FE2"/>
    <w:rsid w:val="00897795"/>
    <w:rsid w:val="008A19A0"/>
    <w:rsid w:val="008A5E00"/>
    <w:rsid w:val="008A651E"/>
    <w:rsid w:val="008A70B4"/>
    <w:rsid w:val="008B40CB"/>
    <w:rsid w:val="008B4579"/>
    <w:rsid w:val="008B489E"/>
    <w:rsid w:val="008B6DAF"/>
    <w:rsid w:val="008B77A9"/>
    <w:rsid w:val="008C117F"/>
    <w:rsid w:val="008C4E91"/>
    <w:rsid w:val="008C5BC6"/>
    <w:rsid w:val="008D0830"/>
    <w:rsid w:val="008D19DE"/>
    <w:rsid w:val="008D2635"/>
    <w:rsid w:val="008D48ED"/>
    <w:rsid w:val="008D5387"/>
    <w:rsid w:val="008D5B71"/>
    <w:rsid w:val="008E018F"/>
    <w:rsid w:val="008E108C"/>
    <w:rsid w:val="008E3B4B"/>
    <w:rsid w:val="008E473A"/>
    <w:rsid w:val="008E4B09"/>
    <w:rsid w:val="008F124D"/>
    <w:rsid w:val="008F50E8"/>
    <w:rsid w:val="008F620F"/>
    <w:rsid w:val="008F7CE3"/>
    <w:rsid w:val="00902737"/>
    <w:rsid w:val="00902AD6"/>
    <w:rsid w:val="009063A1"/>
    <w:rsid w:val="0090719A"/>
    <w:rsid w:val="009109E7"/>
    <w:rsid w:val="00912A57"/>
    <w:rsid w:val="00920BA8"/>
    <w:rsid w:val="00923256"/>
    <w:rsid w:val="009235D7"/>
    <w:rsid w:val="00934EFD"/>
    <w:rsid w:val="009353C4"/>
    <w:rsid w:val="009361B2"/>
    <w:rsid w:val="00937BE6"/>
    <w:rsid w:val="00950FEC"/>
    <w:rsid w:val="00951A99"/>
    <w:rsid w:val="00953A06"/>
    <w:rsid w:val="00954F74"/>
    <w:rsid w:val="00955C57"/>
    <w:rsid w:val="00956171"/>
    <w:rsid w:val="0095647E"/>
    <w:rsid w:val="0096440D"/>
    <w:rsid w:val="009658FE"/>
    <w:rsid w:val="00967CC3"/>
    <w:rsid w:val="00972F82"/>
    <w:rsid w:val="00974371"/>
    <w:rsid w:val="0097458A"/>
    <w:rsid w:val="00974741"/>
    <w:rsid w:val="009753A1"/>
    <w:rsid w:val="00981F64"/>
    <w:rsid w:val="0098234E"/>
    <w:rsid w:val="00985176"/>
    <w:rsid w:val="00985F0C"/>
    <w:rsid w:val="0098608D"/>
    <w:rsid w:val="00987149"/>
    <w:rsid w:val="00987F9D"/>
    <w:rsid w:val="00990197"/>
    <w:rsid w:val="0099033B"/>
    <w:rsid w:val="00991C7B"/>
    <w:rsid w:val="0099473A"/>
    <w:rsid w:val="0099478C"/>
    <w:rsid w:val="00994812"/>
    <w:rsid w:val="009948F0"/>
    <w:rsid w:val="009A2C12"/>
    <w:rsid w:val="009B038F"/>
    <w:rsid w:val="009B1519"/>
    <w:rsid w:val="009B2295"/>
    <w:rsid w:val="009B2436"/>
    <w:rsid w:val="009B299F"/>
    <w:rsid w:val="009B55FB"/>
    <w:rsid w:val="009B7C6C"/>
    <w:rsid w:val="009C1AA2"/>
    <w:rsid w:val="009C2C33"/>
    <w:rsid w:val="009C2E5F"/>
    <w:rsid w:val="009C5C35"/>
    <w:rsid w:val="009C7417"/>
    <w:rsid w:val="009C7E65"/>
    <w:rsid w:val="009D2951"/>
    <w:rsid w:val="009E0CDF"/>
    <w:rsid w:val="009E1D62"/>
    <w:rsid w:val="009E2C6D"/>
    <w:rsid w:val="009E4305"/>
    <w:rsid w:val="009E49BB"/>
    <w:rsid w:val="009E52B7"/>
    <w:rsid w:val="009E5FFB"/>
    <w:rsid w:val="009F10B6"/>
    <w:rsid w:val="009F1A42"/>
    <w:rsid w:val="009F5955"/>
    <w:rsid w:val="00A068C7"/>
    <w:rsid w:val="00A07B5F"/>
    <w:rsid w:val="00A1173E"/>
    <w:rsid w:val="00A13217"/>
    <w:rsid w:val="00A15B6E"/>
    <w:rsid w:val="00A166CA"/>
    <w:rsid w:val="00A16726"/>
    <w:rsid w:val="00A23218"/>
    <w:rsid w:val="00A249C4"/>
    <w:rsid w:val="00A259B8"/>
    <w:rsid w:val="00A31298"/>
    <w:rsid w:val="00A31535"/>
    <w:rsid w:val="00A3227B"/>
    <w:rsid w:val="00A34AF8"/>
    <w:rsid w:val="00A34FAA"/>
    <w:rsid w:val="00A3546B"/>
    <w:rsid w:val="00A358DB"/>
    <w:rsid w:val="00A35CC7"/>
    <w:rsid w:val="00A378B9"/>
    <w:rsid w:val="00A40CCA"/>
    <w:rsid w:val="00A421AA"/>
    <w:rsid w:val="00A4220B"/>
    <w:rsid w:val="00A50C2D"/>
    <w:rsid w:val="00A51000"/>
    <w:rsid w:val="00A519BA"/>
    <w:rsid w:val="00A52D45"/>
    <w:rsid w:val="00A549FA"/>
    <w:rsid w:val="00A55855"/>
    <w:rsid w:val="00A55C52"/>
    <w:rsid w:val="00A56ED3"/>
    <w:rsid w:val="00A60152"/>
    <w:rsid w:val="00A60F95"/>
    <w:rsid w:val="00A617FA"/>
    <w:rsid w:val="00A6252E"/>
    <w:rsid w:val="00A643E4"/>
    <w:rsid w:val="00A66061"/>
    <w:rsid w:val="00A7055A"/>
    <w:rsid w:val="00A71761"/>
    <w:rsid w:val="00A75A20"/>
    <w:rsid w:val="00A83A0E"/>
    <w:rsid w:val="00A8600D"/>
    <w:rsid w:val="00A8712D"/>
    <w:rsid w:val="00A90EB7"/>
    <w:rsid w:val="00A91C62"/>
    <w:rsid w:val="00A95169"/>
    <w:rsid w:val="00A97188"/>
    <w:rsid w:val="00A97322"/>
    <w:rsid w:val="00AA13C4"/>
    <w:rsid w:val="00AA28A6"/>
    <w:rsid w:val="00AA6671"/>
    <w:rsid w:val="00AB0CF5"/>
    <w:rsid w:val="00AB1C74"/>
    <w:rsid w:val="00AB3798"/>
    <w:rsid w:val="00AB5EB8"/>
    <w:rsid w:val="00AB7616"/>
    <w:rsid w:val="00AC1BA8"/>
    <w:rsid w:val="00AC1FE7"/>
    <w:rsid w:val="00AC4951"/>
    <w:rsid w:val="00AC56F2"/>
    <w:rsid w:val="00AD0A5C"/>
    <w:rsid w:val="00AD370C"/>
    <w:rsid w:val="00AD3E99"/>
    <w:rsid w:val="00AD6AFC"/>
    <w:rsid w:val="00AE25B8"/>
    <w:rsid w:val="00AE29CE"/>
    <w:rsid w:val="00AE520A"/>
    <w:rsid w:val="00AE5A10"/>
    <w:rsid w:val="00AE7959"/>
    <w:rsid w:val="00AE7AB8"/>
    <w:rsid w:val="00AE7BA6"/>
    <w:rsid w:val="00AF13B0"/>
    <w:rsid w:val="00AF15BC"/>
    <w:rsid w:val="00AF2B93"/>
    <w:rsid w:val="00AF392C"/>
    <w:rsid w:val="00AF3DB1"/>
    <w:rsid w:val="00AF6208"/>
    <w:rsid w:val="00AF6FC7"/>
    <w:rsid w:val="00B010DB"/>
    <w:rsid w:val="00B04B40"/>
    <w:rsid w:val="00B05B21"/>
    <w:rsid w:val="00B06474"/>
    <w:rsid w:val="00B117DC"/>
    <w:rsid w:val="00B171A2"/>
    <w:rsid w:val="00B17756"/>
    <w:rsid w:val="00B20BA9"/>
    <w:rsid w:val="00B21F6A"/>
    <w:rsid w:val="00B2405E"/>
    <w:rsid w:val="00B2542D"/>
    <w:rsid w:val="00B25BA6"/>
    <w:rsid w:val="00B25D91"/>
    <w:rsid w:val="00B32A47"/>
    <w:rsid w:val="00B33162"/>
    <w:rsid w:val="00B34C8F"/>
    <w:rsid w:val="00B353E2"/>
    <w:rsid w:val="00B35ECA"/>
    <w:rsid w:val="00B41EB5"/>
    <w:rsid w:val="00B44FC0"/>
    <w:rsid w:val="00B45F57"/>
    <w:rsid w:val="00B47ACB"/>
    <w:rsid w:val="00B5197A"/>
    <w:rsid w:val="00B52622"/>
    <w:rsid w:val="00B52E9F"/>
    <w:rsid w:val="00B56566"/>
    <w:rsid w:val="00B5726F"/>
    <w:rsid w:val="00B61A54"/>
    <w:rsid w:val="00B61B63"/>
    <w:rsid w:val="00B61D23"/>
    <w:rsid w:val="00B62E9D"/>
    <w:rsid w:val="00B6324D"/>
    <w:rsid w:val="00B66500"/>
    <w:rsid w:val="00B76523"/>
    <w:rsid w:val="00B82EB3"/>
    <w:rsid w:val="00B83A30"/>
    <w:rsid w:val="00B8476F"/>
    <w:rsid w:val="00B87D0D"/>
    <w:rsid w:val="00B903CB"/>
    <w:rsid w:val="00B904D5"/>
    <w:rsid w:val="00B9080B"/>
    <w:rsid w:val="00B93680"/>
    <w:rsid w:val="00B93755"/>
    <w:rsid w:val="00B96582"/>
    <w:rsid w:val="00BA069E"/>
    <w:rsid w:val="00BA3E21"/>
    <w:rsid w:val="00BA6176"/>
    <w:rsid w:val="00BB17B1"/>
    <w:rsid w:val="00BB19E5"/>
    <w:rsid w:val="00BB35BE"/>
    <w:rsid w:val="00BB7201"/>
    <w:rsid w:val="00BC000D"/>
    <w:rsid w:val="00BC45C3"/>
    <w:rsid w:val="00BC596B"/>
    <w:rsid w:val="00BC74C7"/>
    <w:rsid w:val="00BC7541"/>
    <w:rsid w:val="00BD5D57"/>
    <w:rsid w:val="00BD5E89"/>
    <w:rsid w:val="00BD5F62"/>
    <w:rsid w:val="00BE14FB"/>
    <w:rsid w:val="00BE7C1C"/>
    <w:rsid w:val="00BF0D4B"/>
    <w:rsid w:val="00BF1981"/>
    <w:rsid w:val="00BF2438"/>
    <w:rsid w:val="00BF2D0C"/>
    <w:rsid w:val="00BF4ED4"/>
    <w:rsid w:val="00BF5C56"/>
    <w:rsid w:val="00C00849"/>
    <w:rsid w:val="00C0162D"/>
    <w:rsid w:val="00C03C03"/>
    <w:rsid w:val="00C108A7"/>
    <w:rsid w:val="00C1091F"/>
    <w:rsid w:val="00C12CD1"/>
    <w:rsid w:val="00C140A1"/>
    <w:rsid w:val="00C15F63"/>
    <w:rsid w:val="00C16B67"/>
    <w:rsid w:val="00C17DBA"/>
    <w:rsid w:val="00C20117"/>
    <w:rsid w:val="00C203A3"/>
    <w:rsid w:val="00C21E51"/>
    <w:rsid w:val="00C264B6"/>
    <w:rsid w:val="00C26A3A"/>
    <w:rsid w:val="00C321B9"/>
    <w:rsid w:val="00C32E0C"/>
    <w:rsid w:val="00C33454"/>
    <w:rsid w:val="00C35D03"/>
    <w:rsid w:val="00C368C4"/>
    <w:rsid w:val="00C405B7"/>
    <w:rsid w:val="00C41AD4"/>
    <w:rsid w:val="00C42410"/>
    <w:rsid w:val="00C4274E"/>
    <w:rsid w:val="00C42F90"/>
    <w:rsid w:val="00C43E3E"/>
    <w:rsid w:val="00C4518F"/>
    <w:rsid w:val="00C50149"/>
    <w:rsid w:val="00C50640"/>
    <w:rsid w:val="00C5154F"/>
    <w:rsid w:val="00C54972"/>
    <w:rsid w:val="00C55418"/>
    <w:rsid w:val="00C5543C"/>
    <w:rsid w:val="00C56FD0"/>
    <w:rsid w:val="00C57E25"/>
    <w:rsid w:val="00C600E7"/>
    <w:rsid w:val="00C614AD"/>
    <w:rsid w:val="00C61DED"/>
    <w:rsid w:val="00C626F0"/>
    <w:rsid w:val="00C6430C"/>
    <w:rsid w:val="00C70A8F"/>
    <w:rsid w:val="00C712FB"/>
    <w:rsid w:val="00C72ED1"/>
    <w:rsid w:val="00C72FC1"/>
    <w:rsid w:val="00C7531E"/>
    <w:rsid w:val="00C86213"/>
    <w:rsid w:val="00C907D2"/>
    <w:rsid w:val="00C91E2C"/>
    <w:rsid w:val="00C94112"/>
    <w:rsid w:val="00C96AE3"/>
    <w:rsid w:val="00C9774B"/>
    <w:rsid w:val="00C978CD"/>
    <w:rsid w:val="00CA0DFC"/>
    <w:rsid w:val="00CA1884"/>
    <w:rsid w:val="00CA2E7E"/>
    <w:rsid w:val="00CA5223"/>
    <w:rsid w:val="00CA6854"/>
    <w:rsid w:val="00CA6E5D"/>
    <w:rsid w:val="00CB21FB"/>
    <w:rsid w:val="00CB3294"/>
    <w:rsid w:val="00CB540B"/>
    <w:rsid w:val="00CB5667"/>
    <w:rsid w:val="00CB74C9"/>
    <w:rsid w:val="00CC0AE1"/>
    <w:rsid w:val="00CC1975"/>
    <w:rsid w:val="00CC30F5"/>
    <w:rsid w:val="00CC3A1E"/>
    <w:rsid w:val="00CC3BD0"/>
    <w:rsid w:val="00CC4822"/>
    <w:rsid w:val="00CC7BE3"/>
    <w:rsid w:val="00CD7C33"/>
    <w:rsid w:val="00CE0563"/>
    <w:rsid w:val="00CE0C76"/>
    <w:rsid w:val="00CE158B"/>
    <w:rsid w:val="00CE1FF5"/>
    <w:rsid w:val="00CE33E8"/>
    <w:rsid w:val="00CE4F44"/>
    <w:rsid w:val="00CE54C0"/>
    <w:rsid w:val="00CE65A6"/>
    <w:rsid w:val="00CE7290"/>
    <w:rsid w:val="00CF437E"/>
    <w:rsid w:val="00CF43DF"/>
    <w:rsid w:val="00CF46EC"/>
    <w:rsid w:val="00CF5E20"/>
    <w:rsid w:val="00CF76DB"/>
    <w:rsid w:val="00CF7D7B"/>
    <w:rsid w:val="00CF7ED0"/>
    <w:rsid w:val="00D002D5"/>
    <w:rsid w:val="00D05293"/>
    <w:rsid w:val="00D06527"/>
    <w:rsid w:val="00D07B5E"/>
    <w:rsid w:val="00D10AD2"/>
    <w:rsid w:val="00D12A32"/>
    <w:rsid w:val="00D138DF"/>
    <w:rsid w:val="00D154A1"/>
    <w:rsid w:val="00D15AAD"/>
    <w:rsid w:val="00D175CC"/>
    <w:rsid w:val="00D20F10"/>
    <w:rsid w:val="00D2386B"/>
    <w:rsid w:val="00D238D1"/>
    <w:rsid w:val="00D23C5C"/>
    <w:rsid w:val="00D2426B"/>
    <w:rsid w:val="00D242AB"/>
    <w:rsid w:val="00D25107"/>
    <w:rsid w:val="00D25624"/>
    <w:rsid w:val="00D3263F"/>
    <w:rsid w:val="00D3319A"/>
    <w:rsid w:val="00D34328"/>
    <w:rsid w:val="00D35FD4"/>
    <w:rsid w:val="00D42A76"/>
    <w:rsid w:val="00D4520D"/>
    <w:rsid w:val="00D4538F"/>
    <w:rsid w:val="00D47AED"/>
    <w:rsid w:val="00D50AE6"/>
    <w:rsid w:val="00D5166E"/>
    <w:rsid w:val="00D54043"/>
    <w:rsid w:val="00D54A3E"/>
    <w:rsid w:val="00D54EBE"/>
    <w:rsid w:val="00D54F0C"/>
    <w:rsid w:val="00D60290"/>
    <w:rsid w:val="00D61223"/>
    <w:rsid w:val="00D6508F"/>
    <w:rsid w:val="00D66273"/>
    <w:rsid w:val="00D67A40"/>
    <w:rsid w:val="00D719EF"/>
    <w:rsid w:val="00D71BA1"/>
    <w:rsid w:val="00D72B08"/>
    <w:rsid w:val="00D817E9"/>
    <w:rsid w:val="00D82410"/>
    <w:rsid w:val="00D85856"/>
    <w:rsid w:val="00D86699"/>
    <w:rsid w:val="00D87CDF"/>
    <w:rsid w:val="00D920F9"/>
    <w:rsid w:val="00D947D7"/>
    <w:rsid w:val="00D963E7"/>
    <w:rsid w:val="00D97857"/>
    <w:rsid w:val="00D97E0C"/>
    <w:rsid w:val="00DA04C6"/>
    <w:rsid w:val="00DA11EB"/>
    <w:rsid w:val="00DA3280"/>
    <w:rsid w:val="00DA5FDB"/>
    <w:rsid w:val="00DA703A"/>
    <w:rsid w:val="00DB1D62"/>
    <w:rsid w:val="00DB2335"/>
    <w:rsid w:val="00DC170F"/>
    <w:rsid w:val="00DC1FA8"/>
    <w:rsid w:val="00DC5669"/>
    <w:rsid w:val="00DC691A"/>
    <w:rsid w:val="00DD0D59"/>
    <w:rsid w:val="00DD201A"/>
    <w:rsid w:val="00DD33EE"/>
    <w:rsid w:val="00DD5560"/>
    <w:rsid w:val="00DD5D68"/>
    <w:rsid w:val="00DD7EC5"/>
    <w:rsid w:val="00DE1A80"/>
    <w:rsid w:val="00DE2672"/>
    <w:rsid w:val="00DE5ED6"/>
    <w:rsid w:val="00DE7878"/>
    <w:rsid w:val="00DE7A43"/>
    <w:rsid w:val="00DF1FB6"/>
    <w:rsid w:val="00DF249A"/>
    <w:rsid w:val="00DF29C3"/>
    <w:rsid w:val="00DF2B93"/>
    <w:rsid w:val="00E0228C"/>
    <w:rsid w:val="00E0306A"/>
    <w:rsid w:val="00E06058"/>
    <w:rsid w:val="00E0637A"/>
    <w:rsid w:val="00E07FE4"/>
    <w:rsid w:val="00E1089F"/>
    <w:rsid w:val="00E10CD1"/>
    <w:rsid w:val="00E115EE"/>
    <w:rsid w:val="00E11979"/>
    <w:rsid w:val="00E12CC0"/>
    <w:rsid w:val="00E13F20"/>
    <w:rsid w:val="00E152F4"/>
    <w:rsid w:val="00E15EB2"/>
    <w:rsid w:val="00E20383"/>
    <w:rsid w:val="00E221AD"/>
    <w:rsid w:val="00E2370B"/>
    <w:rsid w:val="00E23830"/>
    <w:rsid w:val="00E23FB0"/>
    <w:rsid w:val="00E242FD"/>
    <w:rsid w:val="00E25B44"/>
    <w:rsid w:val="00E301E2"/>
    <w:rsid w:val="00E32283"/>
    <w:rsid w:val="00E33566"/>
    <w:rsid w:val="00E33E1B"/>
    <w:rsid w:val="00E40419"/>
    <w:rsid w:val="00E41A6E"/>
    <w:rsid w:val="00E44118"/>
    <w:rsid w:val="00E4418F"/>
    <w:rsid w:val="00E46C27"/>
    <w:rsid w:val="00E503DC"/>
    <w:rsid w:val="00E55C38"/>
    <w:rsid w:val="00E576D2"/>
    <w:rsid w:val="00E61C0E"/>
    <w:rsid w:val="00E61D13"/>
    <w:rsid w:val="00E61E2A"/>
    <w:rsid w:val="00E63AB3"/>
    <w:rsid w:val="00E65418"/>
    <w:rsid w:val="00E65733"/>
    <w:rsid w:val="00E678BD"/>
    <w:rsid w:val="00E71C1E"/>
    <w:rsid w:val="00E745DC"/>
    <w:rsid w:val="00E74F28"/>
    <w:rsid w:val="00E77FD8"/>
    <w:rsid w:val="00E802E9"/>
    <w:rsid w:val="00E80D6D"/>
    <w:rsid w:val="00E816C4"/>
    <w:rsid w:val="00E8627D"/>
    <w:rsid w:val="00E913BC"/>
    <w:rsid w:val="00EA0DFA"/>
    <w:rsid w:val="00EA1D60"/>
    <w:rsid w:val="00EA28A6"/>
    <w:rsid w:val="00EA51C4"/>
    <w:rsid w:val="00EB073A"/>
    <w:rsid w:val="00EB1E58"/>
    <w:rsid w:val="00EB1F09"/>
    <w:rsid w:val="00EB7ED9"/>
    <w:rsid w:val="00EC2162"/>
    <w:rsid w:val="00EC21EE"/>
    <w:rsid w:val="00EC3172"/>
    <w:rsid w:val="00EC3F41"/>
    <w:rsid w:val="00EC5358"/>
    <w:rsid w:val="00ED5496"/>
    <w:rsid w:val="00ED56AD"/>
    <w:rsid w:val="00ED5E43"/>
    <w:rsid w:val="00ED7F9C"/>
    <w:rsid w:val="00EE14E1"/>
    <w:rsid w:val="00EE53E7"/>
    <w:rsid w:val="00EE7508"/>
    <w:rsid w:val="00EE7602"/>
    <w:rsid w:val="00EF0A33"/>
    <w:rsid w:val="00EF509E"/>
    <w:rsid w:val="00EF648D"/>
    <w:rsid w:val="00EF7598"/>
    <w:rsid w:val="00EF7E21"/>
    <w:rsid w:val="00F0121B"/>
    <w:rsid w:val="00F018B3"/>
    <w:rsid w:val="00F030D0"/>
    <w:rsid w:val="00F04CDD"/>
    <w:rsid w:val="00F04E06"/>
    <w:rsid w:val="00F05743"/>
    <w:rsid w:val="00F06727"/>
    <w:rsid w:val="00F075D3"/>
    <w:rsid w:val="00F14556"/>
    <w:rsid w:val="00F14D61"/>
    <w:rsid w:val="00F21E08"/>
    <w:rsid w:val="00F22084"/>
    <w:rsid w:val="00F22417"/>
    <w:rsid w:val="00F2267A"/>
    <w:rsid w:val="00F25A75"/>
    <w:rsid w:val="00F25AC7"/>
    <w:rsid w:val="00F2766B"/>
    <w:rsid w:val="00F310A5"/>
    <w:rsid w:val="00F31A16"/>
    <w:rsid w:val="00F3531D"/>
    <w:rsid w:val="00F357BE"/>
    <w:rsid w:val="00F35B74"/>
    <w:rsid w:val="00F36EA6"/>
    <w:rsid w:val="00F37059"/>
    <w:rsid w:val="00F40D53"/>
    <w:rsid w:val="00F410E6"/>
    <w:rsid w:val="00F54DA2"/>
    <w:rsid w:val="00F55C0C"/>
    <w:rsid w:val="00F56A59"/>
    <w:rsid w:val="00F6167B"/>
    <w:rsid w:val="00F61D1B"/>
    <w:rsid w:val="00F62080"/>
    <w:rsid w:val="00F648C2"/>
    <w:rsid w:val="00F64B17"/>
    <w:rsid w:val="00F65EAE"/>
    <w:rsid w:val="00F667E2"/>
    <w:rsid w:val="00F66A50"/>
    <w:rsid w:val="00F67501"/>
    <w:rsid w:val="00F67664"/>
    <w:rsid w:val="00F74D12"/>
    <w:rsid w:val="00F77A38"/>
    <w:rsid w:val="00F8117A"/>
    <w:rsid w:val="00F8373F"/>
    <w:rsid w:val="00F8651F"/>
    <w:rsid w:val="00F90770"/>
    <w:rsid w:val="00F91769"/>
    <w:rsid w:val="00F93749"/>
    <w:rsid w:val="00F93DC3"/>
    <w:rsid w:val="00F950B1"/>
    <w:rsid w:val="00F97814"/>
    <w:rsid w:val="00FA454F"/>
    <w:rsid w:val="00FA474D"/>
    <w:rsid w:val="00FB2376"/>
    <w:rsid w:val="00FB43E9"/>
    <w:rsid w:val="00FB6635"/>
    <w:rsid w:val="00FC127A"/>
    <w:rsid w:val="00FC2941"/>
    <w:rsid w:val="00FD1A8A"/>
    <w:rsid w:val="00FD391C"/>
    <w:rsid w:val="00FD7718"/>
    <w:rsid w:val="00FD7EE2"/>
    <w:rsid w:val="00FE196E"/>
    <w:rsid w:val="00FE1AD6"/>
    <w:rsid w:val="00FE267A"/>
    <w:rsid w:val="00FE4627"/>
    <w:rsid w:val="00FE494F"/>
    <w:rsid w:val="00FF0E0F"/>
    <w:rsid w:val="00FF279C"/>
    <w:rsid w:val="00FF2E87"/>
    <w:rsid w:val="00FF4E74"/>
    <w:rsid w:val="00FF538A"/>
    <w:rsid w:val="00FF5FD8"/>
    <w:rsid w:val="00FF67A4"/>
    <w:rsid w:val="00FF6BE4"/>
    <w:rsid w:val="00FF7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8753F64"/>
  <w15:chartTrackingRefBased/>
  <w15:docId w15:val="{68E25B87-47EF-4236-B118-879AE5A0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F45"/>
    <w:pPr>
      <w:spacing w:after="120" w:line="360" w:lineRule="auto"/>
      <w:jc w:val="both"/>
    </w:pPr>
    <w:rPr>
      <w:rFonts w:ascii="Arial" w:hAnsi="Arial"/>
      <w:sz w:val="24"/>
    </w:rPr>
  </w:style>
  <w:style w:type="paragraph" w:styleId="Heading1">
    <w:name w:val="heading 1"/>
    <w:basedOn w:val="Normal"/>
    <w:next w:val="Normal"/>
    <w:link w:val="Heading1Char"/>
    <w:uiPriority w:val="9"/>
    <w:qFormat/>
    <w:rsid w:val="00765CC6"/>
    <w:pPr>
      <w:keepNext/>
      <w:keepLines/>
      <w:spacing w:before="240" w:line="288"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4309C"/>
    <w:pPr>
      <w:keepNext/>
      <w:keepLines/>
      <w:spacing w:before="2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985176"/>
    <w:pPr>
      <w:keepNext/>
      <w:keepLines/>
      <w:spacing w:before="12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4E0E76"/>
    <w:pPr>
      <w:keepNext/>
      <w:keepLines/>
      <w:spacing w:before="120" w:after="240" w:line="240" w:lineRule="auto"/>
      <w:outlineLvl w:val="3"/>
    </w:pPr>
    <w:rPr>
      <w:rFonts w:eastAsiaTheme="majorEastAsia" w:cstheme="majorBidi"/>
      <w:iCs/>
      <w:color w:val="000000" w:themeColor="text1"/>
      <w:u w:val="single"/>
    </w:rPr>
  </w:style>
  <w:style w:type="paragraph" w:styleId="Heading5">
    <w:name w:val="heading 5"/>
    <w:basedOn w:val="Normal"/>
    <w:next w:val="Normal"/>
    <w:link w:val="Heading5Char"/>
    <w:uiPriority w:val="9"/>
    <w:unhideWhenUsed/>
    <w:qFormat/>
    <w:rsid w:val="00057A19"/>
    <w:pPr>
      <w:keepNext/>
      <w:keepLines/>
      <w:spacing w:before="40" w:after="0"/>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unhideWhenUsed/>
    <w:qFormat/>
    <w:rsid w:val="00D238D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CC6"/>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64309C"/>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985176"/>
    <w:rPr>
      <w:rFonts w:ascii="Arial" w:eastAsiaTheme="majorEastAsia" w:hAnsi="Arial" w:cstheme="majorBidi"/>
      <w:b/>
      <w:sz w:val="24"/>
      <w:szCs w:val="24"/>
    </w:rPr>
  </w:style>
  <w:style w:type="paragraph" w:styleId="Header">
    <w:name w:val="header"/>
    <w:basedOn w:val="Normal"/>
    <w:link w:val="HeaderChar"/>
    <w:uiPriority w:val="99"/>
    <w:unhideWhenUsed/>
    <w:rsid w:val="00461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419"/>
    <w:rPr>
      <w:rFonts w:ascii="Arial" w:hAnsi="Arial"/>
      <w:sz w:val="24"/>
    </w:rPr>
  </w:style>
  <w:style w:type="paragraph" w:styleId="Footer">
    <w:name w:val="footer"/>
    <w:basedOn w:val="Normal"/>
    <w:link w:val="FooterChar"/>
    <w:uiPriority w:val="99"/>
    <w:unhideWhenUsed/>
    <w:rsid w:val="00461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419"/>
    <w:rPr>
      <w:rFonts w:ascii="Arial" w:hAnsi="Arial"/>
      <w:sz w:val="24"/>
    </w:rPr>
  </w:style>
  <w:style w:type="paragraph" w:styleId="ListParagraph">
    <w:name w:val="List Paragraph"/>
    <w:basedOn w:val="Normal"/>
    <w:uiPriority w:val="34"/>
    <w:qFormat/>
    <w:rsid w:val="00BF2D0C"/>
    <w:pPr>
      <w:ind w:left="720"/>
      <w:contextualSpacing/>
    </w:pPr>
  </w:style>
  <w:style w:type="character" w:styleId="Hyperlink">
    <w:name w:val="Hyperlink"/>
    <w:basedOn w:val="DefaultParagraphFont"/>
    <w:unhideWhenUsed/>
    <w:rsid w:val="00177483"/>
    <w:rPr>
      <w:color w:val="0563C1" w:themeColor="hyperlink"/>
      <w:u w:val="single"/>
    </w:rPr>
  </w:style>
  <w:style w:type="paragraph" w:styleId="FootnoteText">
    <w:name w:val="footnote text"/>
    <w:basedOn w:val="Normal"/>
    <w:link w:val="FootnoteTextChar"/>
    <w:uiPriority w:val="99"/>
    <w:semiHidden/>
    <w:unhideWhenUsed/>
    <w:rsid w:val="00E203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0383"/>
    <w:rPr>
      <w:rFonts w:ascii="Arial" w:hAnsi="Arial"/>
      <w:sz w:val="20"/>
      <w:szCs w:val="20"/>
    </w:rPr>
  </w:style>
  <w:style w:type="character" w:styleId="FootnoteReference">
    <w:name w:val="footnote reference"/>
    <w:basedOn w:val="DefaultParagraphFont"/>
    <w:uiPriority w:val="99"/>
    <w:semiHidden/>
    <w:unhideWhenUsed/>
    <w:rsid w:val="00E20383"/>
    <w:rPr>
      <w:vertAlign w:val="superscript"/>
    </w:rPr>
  </w:style>
  <w:style w:type="character" w:customStyle="1" w:styleId="Heading4Char">
    <w:name w:val="Heading 4 Char"/>
    <w:basedOn w:val="DefaultParagraphFont"/>
    <w:link w:val="Heading4"/>
    <w:uiPriority w:val="9"/>
    <w:rsid w:val="004E0E76"/>
    <w:rPr>
      <w:rFonts w:ascii="Arial" w:eastAsiaTheme="majorEastAsia" w:hAnsi="Arial" w:cstheme="majorBidi"/>
      <w:iCs/>
      <w:color w:val="000000" w:themeColor="text1"/>
      <w:sz w:val="24"/>
      <w:u w:val="single"/>
    </w:rPr>
  </w:style>
  <w:style w:type="paragraph" w:styleId="NormalWeb">
    <w:name w:val="Normal (Web)"/>
    <w:basedOn w:val="Normal"/>
    <w:uiPriority w:val="99"/>
    <w:semiHidden/>
    <w:unhideWhenUsed/>
    <w:rsid w:val="00EE7508"/>
    <w:pPr>
      <w:spacing w:after="150"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CF5E20"/>
    <w:rPr>
      <w:i/>
      <w:iCs/>
    </w:rPr>
  </w:style>
  <w:style w:type="character" w:customStyle="1" w:styleId="al-author-name">
    <w:name w:val="al-author-name"/>
    <w:basedOn w:val="DefaultParagraphFont"/>
    <w:rsid w:val="00CF5E20"/>
  </w:style>
  <w:style w:type="character" w:customStyle="1" w:styleId="al-author-info-wrap1">
    <w:name w:val="al-author-info-wrap1"/>
    <w:basedOn w:val="DefaultParagraphFont"/>
    <w:rsid w:val="00CF5E20"/>
    <w:rPr>
      <w:vanish/>
      <w:webHidden w:val="0"/>
      <w:bdr w:val="single" w:sz="6" w:space="9" w:color="B4BACA" w:frame="1"/>
      <w:shd w:val="clear" w:color="auto" w:fill="FFFFFF"/>
      <w:specVanish w:val="0"/>
    </w:rPr>
  </w:style>
  <w:style w:type="character" w:styleId="CommentReference">
    <w:name w:val="annotation reference"/>
    <w:basedOn w:val="DefaultParagraphFont"/>
    <w:semiHidden/>
    <w:unhideWhenUsed/>
    <w:rsid w:val="00BD5D57"/>
    <w:rPr>
      <w:sz w:val="16"/>
      <w:szCs w:val="16"/>
    </w:rPr>
  </w:style>
  <w:style w:type="paragraph" w:styleId="CommentText">
    <w:name w:val="annotation text"/>
    <w:basedOn w:val="Normal"/>
    <w:link w:val="CommentTextChar"/>
    <w:semiHidden/>
    <w:unhideWhenUsed/>
    <w:rsid w:val="00BD5D57"/>
    <w:pPr>
      <w:spacing w:line="240" w:lineRule="auto"/>
    </w:pPr>
    <w:rPr>
      <w:sz w:val="20"/>
      <w:szCs w:val="20"/>
    </w:rPr>
  </w:style>
  <w:style w:type="character" w:customStyle="1" w:styleId="CommentTextChar">
    <w:name w:val="Comment Text Char"/>
    <w:basedOn w:val="DefaultParagraphFont"/>
    <w:link w:val="CommentText"/>
    <w:semiHidden/>
    <w:rsid w:val="00BD5D5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D5D57"/>
    <w:rPr>
      <w:b/>
      <w:bCs/>
    </w:rPr>
  </w:style>
  <w:style w:type="character" w:customStyle="1" w:styleId="CommentSubjectChar">
    <w:name w:val="Comment Subject Char"/>
    <w:basedOn w:val="CommentTextChar"/>
    <w:link w:val="CommentSubject"/>
    <w:uiPriority w:val="99"/>
    <w:semiHidden/>
    <w:rsid w:val="00BD5D57"/>
    <w:rPr>
      <w:rFonts w:ascii="Arial" w:hAnsi="Arial"/>
      <w:b/>
      <w:bCs/>
      <w:sz w:val="20"/>
      <w:szCs w:val="20"/>
    </w:rPr>
  </w:style>
  <w:style w:type="paragraph" w:styleId="BalloonText">
    <w:name w:val="Balloon Text"/>
    <w:basedOn w:val="Normal"/>
    <w:link w:val="BalloonTextChar"/>
    <w:uiPriority w:val="99"/>
    <w:semiHidden/>
    <w:unhideWhenUsed/>
    <w:rsid w:val="00BD5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D57"/>
    <w:rPr>
      <w:rFonts w:ascii="Segoe UI" w:hAnsi="Segoe UI" w:cs="Segoe UI"/>
      <w:sz w:val="18"/>
      <w:szCs w:val="18"/>
    </w:rPr>
  </w:style>
  <w:style w:type="character" w:customStyle="1" w:styleId="Heading5Char">
    <w:name w:val="Heading 5 Char"/>
    <w:basedOn w:val="DefaultParagraphFont"/>
    <w:link w:val="Heading5"/>
    <w:uiPriority w:val="9"/>
    <w:rsid w:val="00057A19"/>
    <w:rPr>
      <w:rFonts w:asciiTheme="majorHAnsi" w:eastAsiaTheme="majorEastAsia" w:hAnsiTheme="majorHAnsi" w:cstheme="majorBidi"/>
      <w:sz w:val="28"/>
    </w:rPr>
  </w:style>
  <w:style w:type="character" w:styleId="SubtleEmphasis">
    <w:name w:val="Subtle Emphasis"/>
    <w:basedOn w:val="DefaultParagraphFont"/>
    <w:uiPriority w:val="19"/>
    <w:qFormat/>
    <w:rsid w:val="00F2267A"/>
    <w:rPr>
      <w:i/>
      <w:iCs/>
      <w:color w:val="404040" w:themeColor="text1" w:themeTint="BF"/>
    </w:rPr>
  </w:style>
  <w:style w:type="paragraph" w:styleId="TOCHeading">
    <w:name w:val="TOC Heading"/>
    <w:basedOn w:val="Heading1"/>
    <w:next w:val="Normal"/>
    <w:uiPriority w:val="39"/>
    <w:unhideWhenUsed/>
    <w:qFormat/>
    <w:rsid w:val="006D6FE1"/>
    <w:pPr>
      <w:spacing w:line="259" w:lineRule="auto"/>
      <w:jc w:val="left"/>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6D6FE1"/>
    <w:pPr>
      <w:spacing w:before="360" w:after="0"/>
      <w:jc w:val="left"/>
    </w:pPr>
    <w:rPr>
      <w:rFonts w:asciiTheme="majorHAnsi" w:hAnsiTheme="majorHAnsi" w:cstheme="majorHAnsi"/>
      <w:b/>
      <w:bCs/>
      <w:caps/>
      <w:szCs w:val="24"/>
    </w:rPr>
  </w:style>
  <w:style w:type="paragraph" w:styleId="TOC2">
    <w:name w:val="toc 2"/>
    <w:basedOn w:val="Normal"/>
    <w:next w:val="Normal"/>
    <w:autoRedefine/>
    <w:uiPriority w:val="39"/>
    <w:unhideWhenUsed/>
    <w:rsid w:val="006D6FE1"/>
    <w:pPr>
      <w:spacing w:before="240" w:after="0"/>
      <w:jc w:val="left"/>
    </w:pPr>
    <w:rPr>
      <w:rFonts w:asciiTheme="minorHAnsi" w:hAnsiTheme="minorHAnsi" w:cstheme="minorHAnsi"/>
      <w:b/>
      <w:bCs/>
      <w:sz w:val="20"/>
      <w:szCs w:val="20"/>
    </w:rPr>
  </w:style>
  <w:style w:type="paragraph" w:styleId="TOC3">
    <w:name w:val="toc 3"/>
    <w:basedOn w:val="Normal"/>
    <w:next w:val="Normal"/>
    <w:autoRedefine/>
    <w:uiPriority w:val="39"/>
    <w:unhideWhenUsed/>
    <w:rsid w:val="006D6FE1"/>
    <w:pPr>
      <w:spacing w:after="0"/>
      <w:ind w:left="240"/>
      <w:jc w:val="left"/>
    </w:pPr>
    <w:rPr>
      <w:rFonts w:asciiTheme="minorHAnsi" w:hAnsiTheme="minorHAnsi" w:cstheme="minorHAnsi"/>
      <w:sz w:val="20"/>
      <w:szCs w:val="20"/>
    </w:rPr>
  </w:style>
  <w:style w:type="table" w:styleId="TableGrid">
    <w:name w:val="Table Grid"/>
    <w:basedOn w:val="TableNormal"/>
    <w:uiPriority w:val="39"/>
    <w:rsid w:val="006D6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50843"/>
    <w:pPr>
      <w:spacing w:after="0"/>
      <w:ind w:left="48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650843"/>
    <w:pPr>
      <w:spacing w:after="0"/>
      <w:ind w:left="72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650843"/>
    <w:pPr>
      <w:spacing w:after="0"/>
      <w:ind w:left="96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650843"/>
    <w:pPr>
      <w:spacing w:after="0"/>
      <w:ind w:left="120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650843"/>
    <w:pPr>
      <w:spacing w:after="0"/>
      <w:ind w:left="144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650843"/>
    <w:pPr>
      <w:spacing w:after="0"/>
      <w:ind w:left="1680"/>
      <w:jc w:val="left"/>
    </w:pPr>
    <w:rPr>
      <w:rFonts w:asciiTheme="minorHAnsi" w:hAnsiTheme="minorHAnsi" w:cstheme="minorHAnsi"/>
      <w:sz w:val="20"/>
      <w:szCs w:val="20"/>
    </w:rPr>
  </w:style>
  <w:style w:type="character" w:styleId="Strong">
    <w:name w:val="Strong"/>
    <w:basedOn w:val="DefaultParagraphFont"/>
    <w:uiPriority w:val="22"/>
    <w:qFormat/>
    <w:rsid w:val="00A421AA"/>
    <w:rPr>
      <w:b/>
      <w:bCs/>
    </w:rPr>
  </w:style>
  <w:style w:type="character" w:customStyle="1" w:styleId="highwire-cite-article-as">
    <w:name w:val="highwire-cite-article-as"/>
    <w:basedOn w:val="DefaultParagraphFont"/>
    <w:rsid w:val="00092224"/>
  </w:style>
  <w:style w:type="character" w:customStyle="1" w:styleId="italic">
    <w:name w:val="italic"/>
    <w:basedOn w:val="DefaultParagraphFont"/>
    <w:rsid w:val="00092224"/>
  </w:style>
  <w:style w:type="paragraph" w:customStyle="1" w:styleId="Default">
    <w:name w:val="Default"/>
    <w:rsid w:val="00DC566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D7D6B"/>
    <w:pPr>
      <w:spacing w:after="0" w:line="240" w:lineRule="auto"/>
      <w:jc w:val="both"/>
    </w:pPr>
    <w:rPr>
      <w:rFonts w:ascii="Arial" w:hAnsi="Arial"/>
      <w:sz w:val="24"/>
    </w:rPr>
  </w:style>
  <w:style w:type="character" w:styleId="FollowedHyperlink">
    <w:name w:val="FollowedHyperlink"/>
    <w:basedOn w:val="DefaultParagraphFont"/>
    <w:uiPriority w:val="99"/>
    <w:semiHidden/>
    <w:unhideWhenUsed/>
    <w:rsid w:val="00217BBE"/>
    <w:rPr>
      <w:color w:val="954F72" w:themeColor="followedHyperlink"/>
      <w:u w:val="single"/>
    </w:rPr>
  </w:style>
  <w:style w:type="character" w:customStyle="1" w:styleId="Heading6Char">
    <w:name w:val="Heading 6 Char"/>
    <w:basedOn w:val="DefaultParagraphFont"/>
    <w:link w:val="Heading6"/>
    <w:uiPriority w:val="9"/>
    <w:rsid w:val="00D238D1"/>
    <w:rPr>
      <w:rFonts w:asciiTheme="majorHAnsi" w:eastAsiaTheme="majorEastAsia" w:hAnsiTheme="majorHAnsi" w:cstheme="majorBidi"/>
      <w:color w:val="1F4D78" w:themeColor="accent1" w:themeShade="7F"/>
      <w:sz w:val="24"/>
    </w:rPr>
  </w:style>
  <w:style w:type="paragraph" w:styleId="Revision">
    <w:name w:val="Revision"/>
    <w:hidden/>
    <w:uiPriority w:val="99"/>
    <w:semiHidden/>
    <w:rsid w:val="000C1F8A"/>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3154">
      <w:bodyDiv w:val="1"/>
      <w:marLeft w:val="0"/>
      <w:marRight w:val="0"/>
      <w:marTop w:val="0"/>
      <w:marBottom w:val="0"/>
      <w:divBdr>
        <w:top w:val="none" w:sz="0" w:space="0" w:color="auto"/>
        <w:left w:val="none" w:sz="0" w:space="0" w:color="auto"/>
        <w:bottom w:val="none" w:sz="0" w:space="0" w:color="auto"/>
        <w:right w:val="none" w:sz="0" w:space="0" w:color="auto"/>
      </w:divBdr>
    </w:div>
    <w:div w:id="246572219">
      <w:bodyDiv w:val="1"/>
      <w:marLeft w:val="0"/>
      <w:marRight w:val="0"/>
      <w:marTop w:val="0"/>
      <w:marBottom w:val="0"/>
      <w:divBdr>
        <w:top w:val="none" w:sz="0" w:space="0" w:color="auto"/>
        <w:left w:val="none" w:sz="0" w:space="0" w:color="auto"/>
        <w:bottom w:val="none" w:sz="0" w:space="0" w:color="auto"/>
        <w:right w:val="none" w:sz="0" w:space="0" w:color="auto"/>
      </w:divBdr>
    </w:div>
    <w:div w:id="665792797">
      <w:bodyDiv w:val="1"/>
      <w:marLeft w:val="0"/>
      <w:marRight w:val="0"/>
      <w:marTop w:val="0"/>
      <w:marBottom w:val="0"/>
      <w:divBdr>
        <w:top w:val="none" w:sz="0" w:space="0" w:color="auto"/>
        <w:left w:val="none" w:sz="0" w:space="0" w:color="auto"/>
        <w:bottom w:val="none" w:sz="0" w:space="0" w:color="auto"/>
        <w:right w:val="none" w:sz="0" w:space="0" w:color="auto"/>
      </w:divBdr>
      <w:divsChild>
        <w:div w:id="50348401">
          <w:marLeft w:val="360"/>
          <w:marRight w:val="0"/>
          <w:marTop w:val="200"/>
          <w:marBottom w:val="0"/>
          <w:divBdr>
            <w:top w:val="none" w:sz="0" w:space="0" w:color="auto"/>
            <w:left w:val="none" w:sz="0" w:space="0" w:color="auto"/>
            <w:bottom w:val="none" w:sz="0" w:space="0" w:color="auto"/>
            <w:right w:val="none" w:sz="0" w:space="0" w:color="auto"/>
          </w:divBdr>
        </w:div>
      </w:divsChild>
    </w:div>
    <w:div w:id="704334010">
      <w:bodyDiv w:val="1"/>
      <w:marLeft w:val="0"/>
      <w:marRight w:val="0"/>
      <w:marTop w:val="0"/>
      <w:marBottom w:val="0"/>
      <w:divBdr>
        <w:top w:val="none" w:sz="0" w:space="0" w:color="auto"/>
        <w:left w:val="none" w:sz="0" w:space="0" w:color="auto"/>
        <w:bottom w:val="none" w:sz="0" w:space="0" w:color="auto"/>
        <w:right w:val="none" w:sz="0" w:space="0" w:color="auto"/>
      </w:divBdr>
    </w:div>
    <w:div w:id="764155143">
      <w:bodyDiv w:val="1"/>
      <w:marLeft w:val="0"/>
      <w:marRight w:val="0"/>
      <w:marTop w:val="0"/>
      <w:marBottom w:val="0"/>
      <w:divBdr>
        <w:top w:val="none" w:sz="0" w:space="0" w:color="auto"/>
        <w:left w:val="none" w:sz="0" w:space="0" w:color="auto"/>
        <w:bottom w:val="none" w:sz="0" w:space="0" w:color="auto"/>
        <w:right w:val="none" w:sz="0" w:space="0" w:color="auto"/>
      </w:divBdr>
      <w:divsChild>
        <w:div w:id="1998680447">
          <w:marLeft w:val="0"/>
          <w:marRight w:val="0"/>
          <w:marTop w:val="0"/>
          <w:marBottom w:val="0"/>
          <w:divBdr>
            <w:top w:val="none" w:sz="0" w:space="0" w:color="auto"/>
            <w:left w:val="none" w:sz="0" w:space="0" w:color="auto"/>
            <w:bottom w:val="none" w:sz="0" w:space="0" w:color="auto"/>
            <w:right w:val="none" w:sz="0" w:space="0" w:color="auto"/>
          </w:divBdr>
          <w:divsChild>
            <w:div w:id="763847033">
              <w:marLeft w:val="0"/>
              <w:marRight w:val="0"/>
              <w:marTop w:val="0"/>
              <w:marBottom w:val="0"/>
              <w:divBdr>
                <w:top w:val="none" w:sz="0" w:space="0" w:color="auto"/>
                <w:left w:val="none" w:sz="0" w:space="0" w:color="auto"/>
                <w:bottom w:val="none" w:sz="0" w:space="0" w:color="auto"/>
                <w:right w:val="none" w:sz="0" w:space="0" w:color="auto"/>
              </w:divBdr>
              <w:divsChild>
                <w:div w:id="1699771348">
                  <w:marLeft w:val="0"/>
                  <w:marRight w:val="0"/>
                  <w:marTop w:val="0"/>
                  <w:marBottom w:val="0"/>
                  <w:divBdr>
                    <w:top w:val="none" w:sz="0" w:space="0" w:color="auto"/>
                    <w:left w:val="none" w:sz="0" w:space="0" w:color="auto"/>
                    <w:bottom w:val="none" w:sz="0" w:space="0" w:color="auto"/>
                    <w:right w:val="none" w:sz="0" w:space="0" w:color="auto"/>
                  </w:divBdr>
                  <w:divsChild>
                    <w:div w:id="512184305">
                      <w:marLeft w:val="0"/>
                      <w:marRight w:val="0"/>
                      <w:marTop w:val="0"/>
                      <w:marBottom w:val="0"/>
                      <w:divBdr>
                        <w:top w:val="none" w:sz="0" w:space="0" w:color="auto"/>
                        <w:left w:val="none" w:sz="0" w:space="0" w:color="auto"/>
                        <w:bottom w:val="none" w:sz="0" w:space="0" w:color="auto"/>
                        <w:right w:val="none" w:sz="0" w:space="0" w:color="auto"/>
                      </w:divBdr>
                      <w:divsChild>
                        <w:div w:id="1253274266">
                          <w:marLeft w:val="0"/>
                          <w:marRight w:val="0"/>
                          <w:marTop w:val="0"/>
                          <w:marBottom w:val="0"/>
                          <w:divBdr>
                            <w:top w:val="none" w:sz="0" w:space="0" w:color="auto"/>
                            <w:left w:val="none" w:sz="0" w:space="0" w:color="auto"/>
                            <w:bottom w:val="none" w:sz="0" w:space="0" w:color="auto"/>
                            <w:right w:val="none" w:sz="0" w:space="0" w:color="auto"/>
                          </w:divBdr>
                          <w:divsChild>
                            <w:div w:id="455833357">
                              <w:marLeft w:val="0"/>
                              <w:marRight w:val="0"/>
                              <w:marTop w:val="0"/>
                              <w:marBottom w:val="0"/>
                              <w:divBdr>
                                <w:top w:val="none" w:sz="0" w:space="0" w:color="auto"/>
                                <w:left w:val="single" w:sz="6" w:space="0" w:color="E5E3E3"/>
                                <w:bottom w:val="none" w:sz="0" w:space="0" w:color="auto"/>
                                <w:right w:val="none" w:sz="0" w:space="0" w:color="auto"/>
                              </w:divBdr>
                              <w:divsChild>
                                <w:div w:id="1961111489">
                                  <w:marLeft w:val="0"/>
                                  <w:marRight w:val="0"/>
                                  <w:marTop w:val="0"/>
                                  <w:marBottom w:val="0"/>
                                  <w:divBdr>
                                    <w:top w:val="none" w:sz="0" w:space="0" w:color="auto"/>
                                    <w:left w:val="none" w:sz="0" w:space="0" w:color="auto"/>
                                    <w:bottom w:val="none" w:sz="0" w:space="0" w:color="auto"/>
                                    <w:right w:val="none" w:sz="0" w:space="0" w:color="auto"/>
                                  </w:divBdr>
                                  <w:divsChild>
                                    <w:div w:id="877663837">
                                      <w:marLeft w:val="0"/>
                                      <w:marRight w:val="0"/>
                                      <w:marTop w:val="0"/>
                                      <w:marBottom w:val="0"/>
                                      <w:divBdr>
                                        <w:top w:val="none" w:sz="0" w:space="0" w:color="auto"/>
                                        <w:left w:val="none" w:sz="0" w:space="0" w:color="auto"/>
                                        <w:bottom w:val="none" w:sz="0" w:space="0" w:color="auto"/>
                                        <w:right w:val="none" w:sz="0" w:space="0" w:color="auto"/>
                                      </w:divBdr>
                                      <w:divsChild>
                                        <w:div w:id="549390131">
                                          <w:marLeft w:val="0"/>
                                          <w:marRight w:val="0"/>
                                          <w:marTop w:val="0"/>
                                          <w:marBottom w:val="0"/>
                                          <w:divBdr>
                                            <w:top w:val="none" w:sz="0" w:space="0" w:color="auto"/>
                                            <w:left w:val="none" w:sz="0" w:space="0" w:color="auto"/>
                                            <w:bottom w:val="none" w:sz="0" w:space="0" w:color="auto"/>
                                            <w:right w:val="none" w:sz="0" w:space="0" w:color="auto"/>
                                          </w:divBdr>
                                          <w:divsChild>
                                            <w:div w:id="1433940549">
                                              <w:marLeft w:val="0"/>
                                              <w:marRight w:val="0"/>
                                              <w:marTop w:val="0"/>
                                              <w:marBottom w:val="0"/>
                                              <w:divBdr>
                                                <w:top w:val="none" w:sz="0" w:space="0" w:color="auto"/>
                                                <w:left w:val="none" w:sz="0" w:space="0" w:color="auto"/>
                                                <w:bottom w:val="none" w:sz="0" w:space="0" w:color="auto"/>
                                                <w:right w:val="none" w:sz="0" w:space="0" w:color="auto"/>
                                              </w:divBdr>
                                              <w:divsChild>
                                                <w:div w:id="826437178">
                                                  <w:marLeft w:val="0"/>
                                                  <w:marRight w:val="0"/>
                                                  <w:marTop w:val="0"/>
                                                  <w:marBottom w:val="0"/>
                                                  <w:divBdr>
                                                    <w:top w:val="none" w:sz="0" w:space="0" w:color="auto"/>
                                                    <w:left w:val="none" w:sz="0" w:space="0" w:color="auto"/>
                                                    <w:bottom w:val="none" w:sz="0" w:space="0" w:color="auto"/>
                                                    <w:right w:val="none" w:sz="0" w:space="0" w:color="auto"/>
                                                  </w:divBdr>
                                                  <w:divsChild>
                                                    <w:div w:id="1873109357">
                                                      <w:marLeft w:val="0"/>
                                                      <w:marRight w:val="0"/>
                                                      <w:marTop w:val="0"/>
                                                      <w:marBottom w:val="0"/>
                                                      <w:divBdr>
                                                        <w:top w:val="none" w:sz="0" w:space="0" w:color="auto"/>
                                                        <w:left w:val="none" w:sz="0" w:space="0" w:color="auto"/>
                                                        <w:bottom w:val="none" w:sz="0" w:space="0" w:color="auto"/>
                                                        <w:right w:val="none" w:sz="0" w:space="0" w:color="auto"/>
                                                      </w:divBdr>
                                                      <w:divsChild>
                                                        <w:div w:id="518391464">
                                                          <w:marLeft w:val="480"/>
                                                          <w:marRight w:val="0"/>
                                                          <w:marTop w:val="0"/>
                                                          <w:marBottom w:val="0"/>
                                                          <w:divBdr>
                                                            <w:top w:val="none" w:sz="0" w:space="0" w:color="auto"/>
                                                            <w:left w:val="none" w:sz="0" w:space="0" w:color="auto"/>
                                                            <w:bottom w:val="none" w:sz="0" w:space="0" w:color="auto"/>
                                                            <w:right w:val="none" w:sz="0" w:space="0" w:color="auto"/>
                                                          </w:divBdr>
                                                          <w:divsChild>
                                                            <w:div w:id="68701931">
                                                              <w:marLeft w:val="0"/>
                                                              <w:marRight w:val="0"/>
                                                              <w:marTop w:val="0"/>
                                                              <w:marBottom w:val="0"/>
                                                              <w:divBdr>
                                                                <w:top w:val="none" w:sz="0" w:space="0" w:color="auto"/>
                                                                <w:left w:val="none" w:sz="0" w:space="0" w:color="auto"/>
                                                                <w:bottom w:val="none" w:sz="0" w:space="0" w:color="auto"/>
                                                                <w:right w:val="none" w:sz="0" w:space="0" w:color="auto"/>
                                                              </w:divBdr>
                                                              <w:divsChild>
                                                                <w:div w:id="842428587">
                                                                  <w:marLeft w:val="0"/>
                                                                  <w:marRight w:val="0"/>
                                                                  <w:marTop w:val="0"/>
                                                                  <w:marBottom w:val="0"/>
                                                                  <w:divBdr>
                                                                    <w:top w:val="none" w:sz="0" w:space="0" w:color="auto"/>
                                                                    <w:left w:val="none" w:sz="0" w:space="0" w:color="auto"/>
                                                                    <w:bottom w:val="none" w:sz="0" w:space="0" w:color="auto"/>
                                                                    <w:right w:val="none" w:sz="0" w:space="0" w:color="auto"/>
                                                                  </w:divBdr>
                                                                  <w:divsChild>
                                                                    <w:div w:id="1191190802">
                                                                      <w:marLeft w:val="0"/>
                                                                      <w:marRight w:val="0"/>
                                                                      <w:marTop w:val="240"/>
                                                                      <w:marBottom w:val="0"/>
                                                                      <w:divBdr>
                                                                        <w:top w:val="none" w:sz="0" w:space="0" w:color="auto"/>
                                                                        <w:left w:val="none" w:sz="0" w:space="0" w:color="auto"/>
                                                                        <w:bottom w:val="none" w:sz="0" w:space="0" w:color="auto"/>
                                                                        <w:right w:val="none" w:sz="0" w:space="0" w:color="auto"/>
                                                                      </w:divBdr>
                                                                      <w:divsChild>
                                                                        <w:div w:id="1319962386">
                                                                          <w:marLeft w:val="0"/>
                                                                          <w:marRight w:val="0"/>
                                                                          <w:marTop w:val="0"/>
                                                                          <w:marBottom w:val="0"/>
                                                                          <w:divBdr>
                                                                            <w:top w:val="none" w:sz="0" w:space="0" w:color="auto"/>
                                                                            <w:left w:val="none" w:sz="0" w:space="0" w:color="auto"/>
                                                                            <w:bottom w:val="none" w:sz="0" w:space="0" w:color="auto"/>
                                                                            <w:right w:val="none" w:sz="0" w:space="0" w:color="auto"/>
                                                                          </w:divBdr>
                                                                          <w:divsChild>
                                                                            <w:div w:id="309479828">
                                                                              <w:marLeft w:val="0"/>
                                                                              <w:marRight w:val="0"/>
                                                                              <w:marTop w:val="0"/>
                                                                              <w:marBottom w:val="0"/>
                                                                              <w:divBdr>
                                                                                <w:top w:val="none" w:sz="0" w:space="0" w:color="auto"/>
                                                                                <w:left w:val="none" w:sz="0" w:space="0" w:color="auto"/>
                                                                                <w:bottom w:val="none" w:sz="0" w:space="0" w:color="auto"/>
                                                                                <w:right w:val="none" w:sz="0" w:space="0" w:color="auto"/>
                                                                              </w:divBdr>
                                                                              <w:divsChild>
                                                                                <w:div w:id="327683453">
                                                                                  <w:marLeft w:val="0"/>
                                                                                  <w:marRight w:val="0"/>
                                                                                  <w:marTop w:val="0"/>
                                                                                  <w:marBottom w:val="0"/>
                                                                                  <w:divBdr>
                                                                                    <w:top w:val="none" w:sz="0" w:space="0" w:color="auto"/>
                                                                                    <w:left w:val="none" w:sz="0" w:space="0" w:color="auto"/>
                                                                                    <w:bottom w:val="none" w:sz="0" w:space="0" w:color="auto"/>
                                                                                    <w:right w:val="none" w:sz="0" w:space="0" w:color="auto"/>
                                                                                  </w:divBdr>
                                                                                  <w:divsChild>
                                                                                    <w:div w:id="1886410602">
                                                                                      <w:marLeft w:val="0"/>
                                                                                      <w:marRight w:val="0"/>
                                                                                      <w:marTop w:val="0"/>
                                                                                      <w:marBottom w:val="0"/>
                                                                                      <w:divBdr>
                                                                                        <w:top w:val="none" w:sz="0" w:space="0" w:color="auto"/>
                                                                                        <w:left w:val="none" w:sz="0" w:space="0" w:color="auto"/>
                                                                                        <w:bottom w:val="none" w:sz="0" w:space="0" w:color="auto"/>
                                                                                        <w:right w:val="none" w:sz="0" w:space="0" w:color="auto"/>
                                                                                      </w:divBdr>
                                                                                      <w:divsChild>
                                                                                        <w:div w:id="1982077650">
                                                                                          <w:marLeft w:val="0"/>
                                                                                          <w:marRight w:val="0"/>
                                                                                          <w:marTop w:val="0"/>
                                                                                          <w:marBottom w:val="0"/>
                                                                                          <w:divBdr>
                                                                                            <w:top w:val="none" w:sz="0" w:space="0" w:color="auto"/>
                                                                                            <w:left w:val="none" w:sz="0" w:space="0" w:color="auto"/>
                                                                                            <w:bottom w:val="none" w:sz="0" w:space="0" w:color="auto"/>
                                                                                            <w:right w:val="none" w:sz="0" w:space="0" w:color="auto"/>
                                                                                          </w:divBdr>
                                                                                          <w:divsChild>
                                                                                            <w:div w:id="947004812">
                                                                                              <w:marLeft w:val="0"/>
                                                                                              <w:marRight w:val="0"/>
                                                                                              <w:marTop w:val="0"/>
                                                                                              <w:marBottom w:val="0"/>
                                                                                              <w:divBdr>
                                                                                                <w:top w:val="none" w:sz="0" w:space="0" w:color="auto"/>
                                                                                                <w:left w:val="none" w:sz="0" w:space="0" w:color="auto"/>
                                                                                                <w:bottom w:val="none" w:sz="0" w:space="0" w:color="auto"/>
                                                                                                <w:right w:val="none" w:sz="0" w:space="0" w:color="auto"/>
                                                                                              </w:divBdr>
                                                                                              <w:divsChild>
                                                                                                <w:div w:id="6965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274293">
      <w:bodyDiv w:val="1"/>
      <w:marLeft w:val="0"/>
      <w:marRight w:val="0"/>
      <w:marTop w:val="0"/>
      <w:marBottom w:val="0"/>
      <w:divBdr>
        <w:top w:val="none" w:sz="0" w:space="0" w:color="auto"/>
        <w:left w:val="none" w:sz="0" w:space="0" w:color="auto"/>
        <w:bottom w:val="none" w:sz="0" w:space="0" w:color="auto"/>
        <w:right w:val="none" w:sz="0" w:space="0" w:color="auto"/>
      </w:divBdr>
      <w:divsChild>
        <w:div w:id="395711711">
          <w:marLeft w:val="0"/>
          <w:marRight w:val="0"/>
          <w:marTop w:val="0"/>
          <w:marBottom w:val="0"/>
          <w:divBdr>
            <w:top w:val="none" w:sz="0" w:space="0" w:color="auto"/>
            <w:left w:val="none" w:sz="0" w:space="0" w:color="auto"/>
            <w:bottom w:val="none" w:sz="0" w:space="0" w:color="auto"/>
            <w:right w:val="none" w:sz="0" w:space="0" w:color="auto"/>
          </w:divBdr>
          <w:divsChild>
            <w:div w:id="900560838">
              <w:marLeft w:val="0"/>
              <w:marRight w:val="0"/>
              <w:marTop w:val="0"/>
              <w:marBottom w:val="0"/>
              <w:divBdr>
                <w:top w:val="none" w:sz="0" w:space="0" w:color="auto"/>
                <w:left w:val="none" w:sz="0" w:space="0" w:color="auto"/>
                <w:bottom w:val="none" w:sz="0" w:space="0" w:color="auto"/>
                <w:right w:val="none" w:sz="0" w:space="0" w:color="auto"/>
              </w:divBdr>
              <w:divsChild>
                <w:div w:id="1521621302">
                  <w:marLeft w:val="0"/>
                  <w:marRight w:val="0"/>
                  <w:marTop w:val="0"/>
                  <w:marBottom w:val="0"/>
                  <w:divBdr>
                    <w:top w:val="none" w:sz="0" w:space="0" w:color="auto"/>
                    <w:left w:val="none" w:sz="0" w:space="0" w:color="auto"/>
                    <w:bottom w:val="none" w:sz="0" w:space="0" w:color="auto"/>
                    <w:right w:val="none" w:sz="0" w:space="0" w:color="auto"/>
                  </w:divBdr>
                  <w:divsChild>
                    <w:div w:id="7017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47044">
      <w:bodyDiv w:val="1"/>
      <w:marLeft w:val="0"/>
      <w:marRight w:val="0"/>
      <w:marTop w:val="0"/>
      <w:marBottom w:val="0"/>
      <w:divBdr>
        <w:top w:val="none" w:sz="0" w:space="0" w:color="auto"/>
        <w:left w:val="none" w:sz="0" w:space="0" w:color="auto"/>
        <w:bottom w:val="none" w:sz="0" w:space="0" w:color="auto"/>
        <w:right w:val="none" w:sz="0" w:space="0" w:color="auto"/>
      </w:divBdr>
    </w:div>
    <w:div w:id="1085145768">
      <w:bodyDiv w:val="1"/>
      <w:marLeft w:val="0"/>
      <w:marRight w:val="0"/>
      <w:marTop w:val="0"/>
      <w:marBottom w:val="0"/>
      <w:divBdr>
        <w:top w:val="none" w:sz="0" w:space="0" w:color="auto"/>
        <w:left w:val="none" w:sz="0" w:space="0" w:color="auto"/>
        <w:bottom w:val="none" w:sz="0" w:space="0" w:color="auto"/>
        <w:right w:val="none" w:sz="0" w:space="0" w:color="auto"/>
      </w:divBdr>
    </w:div>
    <w:div w:id="1097798458">
      <w:bodyDiv w:val="1"/>
      <w:marLeft w:val="0"/>
      <w:marRight w:val="0"/>
      <w:marTop w:val="0"/>
      <w:marBottom w:val="0"/>
      <w:divBdr>
        <w:top w:val="none" w:sz="0" w:space="0" w:color="auto"/>
        <w:left w:val="none" w:sz="0" w:space="0" w:color="auto"/>
        <w:bottom w:val="none" w:sz="0" w:space="0" w:color="auto"/>
        <w:right w:val="none" w:sz="0" w:space="0" w:color="auto"/>
      </w:divBdr>
    </w:div>
    <w:div w:id="1111437463">
      <w:bodyDiv w:val="1"/>
      <w:marLeft w:val="0"/>
      <w:marRight w:val="0"/>
      <w:marTop w:val="0"/>
      <w:marBottom w:val="0"/>
      <w:divBdr>
        <w:top w:val="none" w:sz="0" w:space="0" w:color="auto"/>
        <w:left w:val="none" w:sz="0" w:space="0" w:color="auto"/>
        <w:bottom w:val="none" w:sz="0" w:space="0" w:color="auto"/>
        <w:right w:val="none" w:sz="0" w:space="0" w:color="auto"/>
      </w:divBdr>
    </w:div>
    <w:div w:id="1202787136">
      <w:bodyDiv w:val="1"/>
      <w:marLeft w:val="0"/>
      <w:marRight w:val="0"/>
      <w:marTop w:val="0"/>
      <w:marBottom w:val="0"/>
      <w:divBdr>
        <w:top w:val="none" w:sz="0" w:space="0" w:color="auto"/>
        <w:left w:val="none" w:sz="0" w:space="0" w:color="auto"/>
        <w:bottom w:val="none" w:sz="0" w:space="0" w:color="auto"/>
        <w:right w:val="none" w:sz="0" w:space="0" w:color="auto"/>
      </w:divBdr>
    </w:div>
    <w:div w:id="1227034104">
      <w:bodyDiv w:val="1"/>
      <w:marLeft w:val="0"/>
      <w:marRight w:val="0"/>
      <w:marTop w:val="0"/>
      <w:marBottom w:val="0"/>
      <w:divBdr>
        <w:top w:val="none" w:sz="0" w:space="0" w:color="auto"/>
        <w:left w:val="none" w:sz="0" w:space="0" w:color="auto"/>
        <w:bottom w:val="none" w:sz="0" w:space="0" w:color="auto"/>
        <w:right w:val="none" w:sz="0" w:space="0" w:color="auto"/>
      </w:divBdr>
    </w:div>
    <w:div w:id="1345597519">
      <w:bodyDiv w:val="1"/>
      <w:marLeft w:val="0"/>
      <w:marRight w:val="0"/>
      <w:marTop w:val="0"/>
      <w:marBottom w:val="0"/>
      <w:divBdr>
        <w:top w:val="none" w:sz="0" w:space="0" w:color="auto"/>
        <w:left w:val="none" w:sz="0" w:space="0" w:color="auto"/>
        <w:bottom w:val="none" w:sz="0" w:space="0" w:color="auto"/>
        <w:right w:val="none" w:sz="0" w:space="0" w:color="auto"/>
      </w:divBdr>
    </w:div>
    <w:div w:id="1477992028">
      <w:bodyDiv w:val="1"/>
      <w:marLeft w:val="0"/>
      <w:marRight w:val="0"/>
      <w:marTop w:val="0"/>
      <w:marBottom w:val="0"/>
      <w:divBdr>
        <w:top w:val="none" w:sz="0" w:space="0" w:color="auto"/>
        <w:left w:val="none" w:sz="0" w:space="0" w:color="auto"/>
        <w:bottom w:val="none" w:sz="0" w:space="0" w:color="auto"/>
        <w:right w:val="none" w:sz="0" w:space="0" w:color="auto"/>
      </w:divBdr>
    </w:div>
    <w:div w:id="1735472708">
      <w:bodyDiv w:val="1"/>
      <w:marLeft w:val="0"/>
      <w:marRight w:val="0"/>
      <w:marTop w:val="0"/>
      <w:marBottom w:val="0"/>
      <w:divBdr>
        <w:top w:val="none" w:sz="0" w:space="0" w:color="auto"/>
        <w:left w:val="none" w:sz="0" w:space="0" w:color="auto"/>
        <w:bottom w:val="none" w:sz="0" w:space="0" w:color="auto"/>
        <w:right w:val="none" w:sz="0" w:space="0" w:color="auto"/>
      </w:divBdr>
      <w:divsChild>
        <w:div w:id="1584534408">
          <w:marLeft w:val="0"/>
          <w:marRight w:val="0"/>
          <w:marTop w:val="0"/>
          <w:marBottom w:val="0"/>
          <w:divBdr>
            <w:top w:val="none" w:sz="0" w:space="0" w:color="auto"/>
            <w:left w:val="none" w:sz="0" w:space="0" w:color="auto"/>
            <w:bottom w:val="none" w:sz="0" w:space="0" w:color="auto"/>
            <w:right w:val="none" w:sz="0" w:space="0" w:color="auto"/>
          </w:divBdr>
          <w:divsChild>
            <w:div w:id="947586908">
              <w:marLeft w:val="0"/>
              <w:marRight w:val="0"/>
              <w:marTop w:val="0"/>
              <w:marBottom w:val="0"/>
              <w:divBdr>
                <w:top w:val="none" w:sz="0" w:space="0" w:color="auto"/>
                <w:left w:val="none" w:sz="0" w:space="0" w:color="auto"/>
                <w:bottom w:val="none" w:sz="0" w:space="0" w:color="auto"/>
                <w:right w:val="none" w:sz="0" w:space="0" w:color="auto"/>
              </w:divBdr>
              <w:divsChild>
                <w:div w:id="616529780">
                  <w:marLeft w:val="0"/>
                  <w:marRight w:val="0"/>
                  <w:marTop w:val="0"/>
                  <w:marBottom w:val="0"/>
                  <w:divBdr>
                    <w:top w:val="none" w:sz="0" w:space="0" w:color="auto"/>
                    <w:left w:val="none" w:sz="0" w:space="0" w:color="auto"/>
                    <w:bottom w:val="none" w:sz="0" w:space="0" w:color="auto"/>
                    <w:right w:val="none" w:sz="0" w:space="0" w:color="auto"/>
                  </w:divBdr>
                  <w:divsChild>
                    <w:div w:id="17395367">
                      <w:marLeft w:val="0"/>
                      <w:marRight w:val="0"/>
                      <w:marTop w:val="0"/>
                      <w:marBottom w:val="0"/>
                      <w:divBdr>
                        <w:top w:val="none" w:sz="0" w:space="0" w:color="auto"/>
                        <w:left w:val="none" w:sz="0" w:space="0" w:color="auto"/>
                        <w:bottom w:val="none" w:sz="0" w:space="0" w:color="auto"/>
                        <w:right w:val="none" w:sz="0" w:space="0" w:color="auto"/>
                      </w:divBdr>
                      <w:divsChild>
                        <w:div w:id="1171288145">
                          <w:marLeft w:val="0"/>
                          <w:marRight w:val="0"/>
                          <w:marTop w:val="0"/>
                          <w:marBottom w:val="0"/>
                          <w:divBdr>
                            <w:top w:val="none" w:sz="0" w:space="0" w:color="auto"/>
                            <w:left w:val="none" w:sz="0" w:space="0" w:color="auto"/>
                            <w:bottom w:val="none" w:sz="0" w:space="0" w:color="auto"/>
                            <w:right w:val="none" w:sz="0" w:space="0" w:color="auto"/>
                          </w:divBdr>
                          <w:divsChild>
                            <w:div w:id="114950202">
                              <w:marLeft w:val="0"/>
                              <w:marRight w:val="0"/>
                              <w:marTop w:val="0"/>
                              <w:marBottom w:val="0"/>
                              <w:divBdr>
                                <w:top w:val="none" w:sz="0" w:space="0" w:color="auto"/>
                                <w:left w:val="none" w:sz="0" w:space="0" w:color="auto"/>
                                <w:bottom w:val="none" w:sz="0" w:space="0" w:color="auto"/>
                                <w:right w:val="none" w:sz="0" w:space="0" w:color="auto"/>
                              </w:divBdr>
                              <w:divsChild>
                                <w:div w:id="545066108">
                                  <w:marLeft w:val="0"/>
                                  <w:marRight w:val="0"/>
                                  <w:marTop w:val="0"/>
                                  <w:marBottom w:val="0"/>
                                  <w:divBdr>
                                    <w:top w:val="none" w:sz="0" w:space="0" w:color="auto"/>
                                    <w:left w:val="none" w:sz="0" w:space="0" w:color="auto"/>
                                    <w:bottom w:val="none" w:sz="0" w:space="0" w:color="auto"/>
                                    <w:right w:val="none" w:sz="0" w:space="0" w:color="auto"/>
                                  </w:divBdr>
                                  <w:divsChild>
                                    <w:div w:id="1883714708">
                                      <w:marLeft w:val="0"/>
                                      <w:marRight w:val="0"/>
                                      <w:marTop w:val="0"/>
                                      <w:marBottom w:val="0"/>
                                      <w:divBdr>
                                        <w:top w:val="none" w:sz="0" w:space="0" w:color="auto"/>
                                        <w:left w:val="none" w:sz="0" w:space="0" w:color="auto"/>
                                        <w:bottom w:val="none" w:sz="0" w:space="0" w:color="auto"/>
                                        <w:right w:val="none" w:sz="0" w:space="0" w:color="auto"/>
                                      </w:divBdr>
                                      <w:divsChild>
                                        <w:div w:id="1139423749">
                                          <w:marLeft w:val="0"/>
                                          <w:marRight w:val="0"/>
                                          <w:marTop w:val="0"/>
                                          <w:marBottom w:val="0"/>
                                          <w:divBdr>
                                            <w:top w:val="none" w:sz="0" w:space="0" w:color="auto"/>
                                            <w:left w:val="none" w:sz="0" w:space="0" w:color="auto"/>
                                            <w:bottom w:val="none" w:sz="0" w:space="0" w:color="auto"/>
                                            <w:right w:val="none" w:sz="0" w:space="0" w:color="auto"/>
                                          </w:divBdr>
                                          <w:divsChild>
                                            <w:div w:id="2031174692">
                                              <w:marLeft w:val="0"/>
                                              <w:marRight w:val="0"/>
                                              <w:marTop w:val="0"/>
                                              <w:marBottom w:val="0"/>
                                              <w:divBdr>
                                                <w:top w:val="none" w:sz="0" w:space="0" w:color="auto"/>
                                                <w:left w:val="none" w:sz="0" w:space="0" w:color="auto"/>
                                                <w:bottom w:val="none" w:sz="0" w:space="0" w:color="auto"/>
                                                <w:right w:val="none" w:sz="0" w:space="0" w:color="auto"/>
                                              </w:divBdr>
                                              <w:divsChild>
                                                <w:div w:id="705521554">
                                                  <w:marLeft w:val="0"/>
                                                  <w:marRight w:val="0"/>
                                                  <w:marTop w:val="0"/>
                                                  <w:marBottom w:val="0"/>
                                                  <w:divBdr>
                                                    <w:top w:val="none" w:sz="0" w:space="0" w:color="auto"/>
                                                    <w:left w:val="none" w:sz="0" w:space="0" w:color="auto"/>
                                                    <w:bottom w:val="none" w:sz="0" w:space="0" w:color="auto"/>
                                                    <w:right w:val="none" w:sz="0" w:space="0" w:color="auto"/>
                                                  </w:divBdr>
                                                  <w:divsChild>
                                                    <w:div w:id="400636306">
                                                      <w:marLeft w:val="0"/>
                                                      <w:marRight w:val="0"/>
                                                      <w:marTop w:val="0"/>
                                                      <w:marBottom w:val="0"/>
                                                      <w:divBdr>
                                                        <w:top w:val="none" w:sz="0" w:space="0" w:color="auto"/>
                                                        <w:left w:val="none" w:sz="0" w:space="0" w:color="auto"/>
                                                        <w:bottom w:val="none" w:sz="0" w:space="0" w:color="auto"/>
                                                        <w:right w:val="none" w:sz="0" w:space="0" w:color="auto"/>
                                                      </w:divBdr>
                                                      <w:divsChild>
                                                        <w:div w:id="1379893174">
                                                          <w:marLeft w:val="0"/>
                                                          <w:marRight w:val="0"/>
                                                          <w:marTop w:val="0"/>
                                                          <w:marBottom w:val="0"/>
                                                          <w:divBdr>
                                                            <w:top w:val="none" w:sz="0" w:space="0" w:color="auto"/>
                                                            <w:left w:val="none" w:sz="0" w:space="0" w:color="auto"/>
                                                            <w:bottom w:val="none" w:sz="0" w:space="0" w:color="auto"/>
                                                            <w:right w:val="none" w:sz="0" w:space="0" w:color="auto"/>
                                                          </w:divBdr>
                                                        </w:div>
                                                      </w:divsChild>
                                                    </w:div>
                                                    <w:div w:id="710345271">
                                                      <w:marLeft w:val="0"/>
                                                      <w:marRight w:val="0"/>
                                                      <w:marTop w:val="0"/>
                                                      <w:marBottom w:val="0"/>
                                                      <w:divBdr>
                                                        <w:top w:val="none" w:sz="0" w:space="0" w:color="auto"/>
                                                        <w:left w:val="none" w:sz="0" w:space="0" w:color="auto"/>
                                                        <w:bottom w:val="none" w:sz="0" w:space="0" w:color="auto"/>
                                                        <w:right w:val="none" w:sz="0" w:space="0" w:color="auto"/>
                                                      </w:divBdr>
                                                      <w:divsChild>
                                                        <w:div w:id="172300084">
                                                          <w:marLeft w:val="0"/>
                                                          <w:marRight w:val="0"/>
                                                          <w:marTop w:val="0"/>
                                                          <w:marBottom w:val="75"/>
                                                          <w:divBdr>
                                                            <w:top w:val="none" w:sz="0" w:space="0" w:color="auto"/>
                                                            <w:left w:val="none" w:sz="0" w:space="0" w:color="auto"/>
                                                            <w:bottom w:val="none" w:sz="0" w:space="0" w:color="auto"/>
                                                            <w:right w:val="none" w:sz="0" w:space="0" w:color="auto"/>
                                                          </w:divBdr>
                                                          <w:divsChild>
                                                            <w:div w:id="959185119">
                                                              <w:marLeft w:val="0"/>
                                                              <w:marRight w:val="75"/>
                                                              <w:marTop w:val="0"/>
                                                              <w:marBottom w:val="0"/>
                                                              <w:divBdr>
                                                                <w:top w:val="none" w:sz="0" w:space="0" w:color="auto"/>
                                                                <w:left w:val="none" w:sz="0" w:space="0" w:color="auto"/>
                                                                <w:bottom w:val="none" w:sz="0" w:space="0" w:color="auto"/>
                                                                <w:right w:val="none" w:sz="0" w:space="0" w:color="auto"/>
                                                              </w:divBdr>
                                                            </w:div>
                                                            <w:div w:id="1628927601">
                                                              <w:marLeft w:val="0"/>
                                                              <w:marRight w:val="0"/>
                                                              <w:marTop w:val="0"/>
                                                              <w:marBottom w:val="0"/>
                                                              <w:divBdr>
                                                                <w:top w:val="none" w:sz="0" w:space="0" w:color="auto"/>
                                                                <w:left w:val="none" w:sz="0" w:space="0" w:color="auto"/>
                                                                <w:bottom w:val="none" w:sz="0" w:space="0" w:color="auto"/>
                                                                <w:right w:val="none" w:sz="0" w:space="0" w:color="auto"/>
                                                              </w:divBdr>
                                                            </w:div>
                                                            <w:div w:id="21019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6292">
                                                      <w:marLeft w:val="0"/>
                                                      <w:marRight w:val="0"/>
                                                      <w:marTop w:val="0"/>
                                                      <w:marBottom w:val="0"/>
                                                      <w:divBdr>
                                                        <w:top w:val="none" w:sz="0" w:space="0" w:color="auto"/>
                                                        <w:left w:val="none" w:sz="0" w:space="0" w:color="auto"/>
                                                        <w:bottom w:val="none" w:sz="0" w:space="0" w:color="auto"/>
                                                        <w:right w:val="none" w:sz="0" w:space="0" w:color="auto"/>
                                                      </w:divBdr>
                                                      <w:divsChild>
                                                        <w:div w:id="146749357">
                                                          <w:marLeft w:val="0"/>
                                                          <w:marRight w:val="75"/>
                                                          <w:marTop w:val="0"/>
                                                          <w:marBottom w:val="0"/>
                                                          <w:divBdr>
                                                            <w:top w:val="none" w:sz="0" w:space="0" w:color="auto"/>
                                                            <w:left w:val="none" w:sz="0" w:space="0" w:color="auto"/>
                                                            <w:bottom w:val="none" w:sz="0" w:space="0" w:color="auto"/>
                                                            <w:right w:val="none" w:sz="0" w:space="0" w:color="auto"/>
                                                          </w:divBdr>
                                                        </w:div>
                                                        <w:div w:id="2004964673">
                                                          <w:marLeft w:val="0"/>
                                                          <w:marRight w:val="0"/>
                                                          <w:marTop w:val="0"/>
                                                          <w:marBottom w:val="0"/>
                                                          <w:divBdr>
                                                            <w:top w:val="none" w:sz="0" w:space="0" w:color="auto"/>
                                                            <w:left w:val="none" w:sz="0" w:space="0" w:color="auto"/>
                                                            <w:bottom w:val="none" w:sz="0" w:space="0" w:color="auto"/>
                                                            <w:right w:val="none" w:sz="0" w:space="0" w:color="auto"/>
                                                          </w:divBdr>
                                                        </w:div>
                                                      </w:divsChild>
                                                    </w:div>
                                                    <w:div w:id="1362315545">
                                                      <w:marLeft w:val="0"/>
                                                      <w:marRight w:val="0"/>
                                                      <w:marTop w:val="75"/>
                                                      <w:marBottom w:val="0"/>
                                                      <w:divBdr>
                                                        <w:top w:val="none" w:sz="0" w:space="0" w:color="auto"/>
                                                        <w:left w:val="none" w:sz="0" w:space="0" w:color="auto"/>
                                                        <w:bottom w:val="none" w:sz="0" w:space="0" w:color="auto"/>
                                                        <w:right w:val="none" w:sz="0" w:space="0" w:color="auto"/>
                                                      </w:divBdr>
                                                    </w:div>
                                                    <w:div w:id="1734961280">
                                                      <w:marLeft w:val="0"/>
                                                      <w:marRight w:val="0"/>
                                                      <w:marTop w:val="240"/>
                                                      <w:marBottom w:val="0"/>
                                                      <w:divBdr>
                                                        <w:top w:val="none" w:sz="0" w:space="0" w:color="auto"/>
                                                        <w:left w:val="none" w:sz="0" w:space="0" w:color="auto"/>
                                                        <w:bottom w:val="none" w:sz="0" w:space="0" w:color="auto"/>
                                                        <w:right w:val="none" w:sz="0" w:space="0" w:color="auto"/>
                                                      </w:divBdr>
                                                    </w:div>
                                                    <w:div w:id="539246744">
                                                      <w:marLeft w:val="0"/>
                                                      <w:marRight w:val="240"/>
                                                      <w:marTop w:val="0"/>
                                                      <w:marBottom w:val="0"/>
                                                      <w:divBdr>
                                                        <w:top w:val="none" w:sz="0" w:space="0" w:color="auto"/>
                                                        <w:left w:val="none" w:sz="0" w:space="0" w:color="auto"/>
                                                        <w:bottom w:val="none" w:sz="0" w:space="0" w:color="auto"/>
                                                        <w:right w:val="none" w:sz="0" w:space="0" w:color="auto"/>
                                                      </w:divBdr>
                                                    </w:div>
                                                    <w:div w:id="693776001">
                                                      <w:marLeft w:val="0"/>
                                                      <w:marRight w:val="240"/>
                                                      <w:marTop w:val="0"/>
                                                      <w:marBottom w:val="0"/>
                                                      <w:divBdr>
                                                        <w:top w:val="none" w:sz="0" w:space="0" w:color="auto"/>
                                                        <w:left w:val="none" w:sz="0" w:space="0" w:color="auto"/>
                                                        <w:bottom w:val="none" w:sz="0" w:space="0" w:color="auto"/>
                                                        <w:right w:val="none" w:sz="0" w:space="0" w:color="auto"/>
                                                      </w:divBdr>
                                                    </w:div>
                                                    <w:div w:id="32705229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98218638">
                                          <w:marLeft w:val="0"/>
                                          <w:marRight w:val="0"/>
                                          <w:marTop w:val="0"/>
                                          <w:marBottom w:val="0"/>
                                          <w:divBdr>
                                            <w:top w:val="none" w:sz="0" w:space="0" w:color="auto"/>
                                            <w:left w:val="none" w:sz="0" w:space="0" w:color="auto"/>
                                            <w:bottom w:val="none" w:sz="0" w:space="0" w:color="auto"/>
                                            <w:right w:val="none" w:sz="0" w:space="0" w:color="auto"/>
                                          </w:divBdr>
                                          <w:divsChild>
                                            <w:div w:id="58863851">
                                              <w:marLeft w:val="0"/>
                                              <w:marRight w:val="0"/>
                                              <w:marTop w:val="0"/>
                                              <w:marBottom w:val="0"/>
                                              <w:divBdr>
                                                <w:top w:val="none" w:sz="0" w:space="0" w:color="auto"/>
                                                <w:left w:val="none" w:sz="0" w:space="0" w:color="auto"/>
                                                <w:bottom w:val="none" w:sz="0" w:space="0" w:color="auto"/>
                                                <w:right w:val="none" w:sz="0" w:space="0" w:color="auto"/>
                                              </w:divBdr>
                                              <w:divsChild>
                                                <w:div w:id="15967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892779">
      <w:bodyDiv w:val="1"/>
      <w:marLeft w:val="0"/>
      <w:marRight w:val="0"/>
      <w:marTop w:val="0"/>
      <w:marBottom w:val="0"/>
      <w:divBdr>
        <w:top w:val="none" w:sz="0" w:space="0" w:color="auto"/>
        <w:left w:val="none" w:sz="0" w:space="0" w:color="auto"/>
        <w:bottom w:val="none" w:sz="0" w:space="0" w:color="auto"/>
        <w:right w:val="none" w:sz="0" w:space="0" w:color="auto"/>
      </w:divBdr>
    </w:div>
    <w:div w:id="1863202471">
      <w:bodyDiv w:val="1"/>
      <w:marLeft w:val="0"/>
      <w:marRight w:val="0"/>
      <w:marTop w:val="0"/>
      <w:marBottom w:val="0"/>
      <w:divBdr>
        <w:top w:val="none" w:sz="0" w:space="0" w:color="auto"/>
        <w:left w:val="none" w:sz="0" w:space="0" w:color="auto"/>
        <w:bottom w:val="none" w:sz="0" w:space="0" w:color="auto"/>
        <w:right w:val="none" w:sz="0" w:space="0" w:color="auto"/>
      </w:divBdr>
      <w:divsChild>
        <w:div w:id="1046947959">
          <w:marLeft w:val="360"/>
          <w:marRight w:val="0"/>
          <w:marTop w:val="200"/>
          <w:marBottom w:val="0"/>
          <w:divBdr>
            <w:top w:val="none" w:sz="0" w:space="0" w:color="auto"/>
            <w:left w:val="none" w:sz="0" w:space="0" w:color="auto"/>
            <w:bottom w:val="none" w:sz="0" w:space="0" w:color="auto"/>
            <w:right w:val="none" w:sz="0" w:space="0" w:color="auto"/>
          </w:divBdr>
        </w:div>
      </w:divsChild>
    </w:div>
    <w:div w:id="200004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5A2A5-FC9A-4CE9-B833-3F415D2AC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754F84D</Template>
  <TotalTime>7</TotalTime>
  <Pages>15</Pages>
  <Words>2758</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NTW NHS Trust</Company>
  <LinksUpToDate>false</LinksUpToDate>
  <CharactersWithSpaces>18449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Andrea (NEQOS)</dc:creator>
  <cp:keywords/>
  <dc:description/>
  <cp:lastModifiedBy>Esther Clifford</cp:lastModifiedBy>
  <cp:revision>3</cp:revision>
  <cp:lastPrinted>2019-05-20T09:52:00Z</cp:lastPrinted>
  <dcterms:created xsi:type="dcterms:W3CDTF">2019-08-27T09:39:00Z</dcterms:created>
  <dcterms:modified xsi:type="dcterms:W3CDTF">2019-08-27T09:45:00Z</dcterms:modified>
</cp:coreProperties>
</file>