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D48D" w14:textId="77777777" w:rsidR="00FE3C88" w:rsidRDefault="00E63AB3" w:rsidP="00FE3C88">
      <w:pPr>
        <w:pStyle w:val="Heading1"/>
        <w:spacing w:before="0" w:after="0" w:line="360" w:lineRule="auto"/>
        <w:jc w:val="center"/>
      </w:pPr>
      <w:proofErr w:type="gramStart"/>
      <w:r w:rsidRPr="004E7230">
        <w:t>NORTH EAST</w:t>
      </w:r>
      <w:proofErr w:type="gramEnd"/>
      <w:r w:rsidRPr="004E7230">
        <w:t xml:space="preserve"> QUALITY OBSERVATORY SERVICE</w:t>
      </w:r>
      <w:r w:rsidRPr="00B8476F">
        <w:t xml:space="preserve"> (NATIONAL COLLABORATING CENTRE </w:t>
      </w:r>
    </w:p>
    <w:p w14:paraId="212746FC" w14:textId="190757F3" w:rsidR="00E63AB3" w:rsidRPr="00B8476F" w:rsidRDefault="00E63AB3" w:rsidP="00FE3C88">
      <w:pPr>
        <w:pStyle w:val="Heading1"/>
        <w:spacing w:before="0" w:after="0" w:line="360" w:lineRule="auto"/>
        <w:jc w:val="center"/>
      </w:pPr>
      <w:r w:rsidRPr="00B8476F">
        <w:t>FOR INDICATOR DEVELOPMENT)</w:t>
      </w:r>
    </w:p>
    <w:p w14:paraId="7ADAF74D" w14:textId="77777777" w:rsidR="00E63AB3" w:rsidRPr="00B8476F" w:rsidRDefault="00E63AB3" w:rsidP="00E63AB3"/>
    <w:p w14:paraId="3D4E494C" w14:textId="77777777" w:rsidR="00E63AB3" w:rsidRPr="00B8476F" w:rsidRDefault="00E63AB3" w:rsidP="00E63AB3">
      <w:pPr>
        <w:jc w:val="center"/>
        <w:rPr>
          <w:b/>
          <w:sz w:val="32"/>
          <w:szCs w:val="32"/>
        </w:rPr>
      </w:pPr>
      <w:r w:rsidRPr="00B8476F">
        <w:rPr>
          <w:b/>
          <w:sz w:val="32"/>
          <w:szCs w:val="32"/>
        </w:rPr>
        <w:t>FOR</w:t>
      </w:r>
    </w:p>
    <w:p w14:paraId="2B992C21" w14:textId="77777777" w:rsidR="00AC4951" w:rsidRPr="00B8476F" w:rsidRDefault="00AC4951" w:rsidP="00461419">
      <w:pPr>
        <w:pStyle w:val="Heading1"/>
        <w:jc w:val="center"/>
      </w:pPr>
      <w:r w:rsidRPr="00B8476F">
        <w:t>NATIONAL INSTITUTE FOR HEALTH AND CARE EXCELLENCE</w:t>
      </w:r>
    </w:p>
    <w:p w14:paraId="2E3ECB0D" w14:textId="77777777" w:rsidR="00AC4951" w:rsidRPr="00B8476F" w:rsidRDefault="00AC4951" w:rsidP="00461419">
      <w:pPr>
        <w:pStyle w:val="Heading1"/>
        <w:jc w:val="center"/>
      </w:pPr>
      <w:r w:rsidRPr="00B8476F">
        <w:t>INDICATOR DEVELOPMENT PROGRAMME</w:t>
      </w:r>
    </w:p>
    <w:p w14:paraId="3A007C21" w14:textId="77777777" w:rsidR="00461419" w:rsidRPr="00B8476F" w:rsidRDefault="00461419" w:rsidP="00461419">
      <w:pPr>
        <w:pStyle w:val="Heading2"/>
      </w:pPr>
    </w:p>
    <w:p w14:paraId="777B2AA1" w14:textId="077A0EE3" w:rsidR="00F31A16" w:rsidRPr="00B8476F" w:rsidRDefault="00A13D26" w:rsidP="00F31A16">
      <w:pPr>
        <w:pStyle w:val="Heading1"/>
        <w:jc w:val="center"/>
      </w:pPr>
      <w:r>
        <w:t>Contextual data in support of</w:t>
      </w:r>
      <w:r w:rsidR="00F31A16" w:rsidRPr="00B8476F">
        <w:t xml:space="preserve"> piloted indicators</w:t>
      </w:r>
    </w:p>
    <w:p w14:paraId="05178E08" w14:textId="77777777" w:rsidR="004037BA" w:rsidRPr="00B8476F" w:rsidRDefault="004037BA" w:rsidP="004037BA"/>
    <w:p w14:paraId="057FEBA6" w14:textId="43AD6E88" w:rsidR="00AC4951" w:rsidRPr="00B8476F" w:rsidRDefault="00AC4951" w:rsidP="005D2833">
      <w:pPr>
        <w:pStyle w:val="Heading2"/>
        <w:spacing w:after="120"/>
        <w:jc w:val="center"/>
        <w:rPr>
          <w:b w:val="0"/>
          <w:sz w:val="32"/>
        </w:rPr>
      </w:pPr>
      <w:r w:rsidRPr="00B8476F">
        <w:rPr>
          <w:sz w:val="32"/>
        </w:rPr>
        <w:t xml:space="preserve">Topic area: </w:t>
      </w:r>
      <w:r w:rsidR="001D7160">
        <w:rPr>
          <w:sz w:val="32"/>
        </w:rPr>
        <w:t>Epilepsy</w:t>
      </w:r>
    </w:p>
    <w:p w14:paraId="15713DD8" w14:textId="77777777" w:rsidR="005D2833" w:rsidRPr="00B8476F" w:rsidRDefault="005D2833" w:rsidP="005D2833"/>
    <w:p w14:paraId="345E4942" w14:textId="77777777" w:rsidR="005D2833" w:rsidRPr="00B8476F" w:rsidRDefault="005D2833" w:rsidP="005D2833"/>
    <w:p w14:paraId="7FA04CF8" w14:textId="4A365DAF" w:rsidR="006B5C73" w:rsidRPr="00B8476F" w:rsidRDefault="00E07FE4" w:rsidP="006B5C73">
      <w:pPr>
        <w:spacing w:before="240" w:after="0"/>
        <w:rPr>
          <w:rFonts w:eastAsiaTheme="majorEastAsia" w:cstheme="majorBidi"/>
          <w:b/>
          <w:sz w:val="28"/>
          <w:szCs w:val="26"/>
        </w:rPr>
      </w:pPr>
      <w:r w:rsidRPr="00B8476F">
        <w:rPr>
          <w:rFonts w:eastAsiaTheme="majorEastAsia" w:cstheme="majorBidi"/>
          <w:b/>
          <w:sz w:val="28"/>
          <w:szCs w:val="26"/>
        </w:rPr>
        <w:t xml:space="preserve">Pilot period: </w:t>
      </w:r>
      <w:r w:rsidR="00094923">
        <w:rPr>
          <w:rFonts w:eastAsiaTheme="majorEastAsia" w:cstheme="majorBidi"/>
          <w:sz w:val="28"/>
          <w:szCs w:val="26"/>
        </w:rPr>
        <w:t>January – March 2022</w:t>
      </w:r>
    </w:p>
    <w:p w14:paraId="44D86ACC" w14:textId="791A5D7E" w:rsidR="006B5C73" w:rsidRPr="00B8476F" w:rsidRDefault="006B5C73" w:rsidP="006B5C73">
      <w:pPr>
        <w:pStyle w:val="Heading2"/>
      </w:pPr>
      <w:r w:rsidRPr="00B8476F">
        <w:t xml:space="preserve">IAC meeting </w:t>
      </w:r>
      <w:r w:rsidRPr="00094923">
        <w:t xml:space="preserve">date: </w:t>
      </w:r>
      <w:r w:rsidR="00094923" w:rsidRPr="00094923">
        <w:rPr>
          <w:b w:val="0"/>
        </w:rPr>
        <w:t>14th June 2022</w:t>
      </w:r>
    </w:p>
    <w:p w14:paraId="30530912" w14:textId="4C32FE36" w:rsidR="00154FD1" w:rsidRDefault="00AC4951" w:rsidP="00D5777A">
      <w:pPr>
        <w:pStyle w:val="Heading2"/>
      </w:pPr>
      <w:r w:rsidRPr="00B8476F">
        <w:t xml:space="preserve">Output: </w:t>
      </w:r>
      <w:r w:rsidR="0033345C">
        <w:rPr>
          <w:b w:val="0"/>
        </w:rPr>
        <w:t>Supporting contextual information and f</w:t>
      </w:r>
      <w:r w:rsidR="00154FD1" w:rsidRPr="00D5777A">
        <w:rPr>
          <w:b w:val="0"/>
        </w:rPr>
        <w:t xml:space="preserve">indings from </w:t>
      </w:r>
      <w:r w:rsidR="0091594D">
        <w:rPr>
          <w:b w:val="0"/>
        </w:rPr>
        <w:t xml:space="preserve">practice system </w:t>
      </w:r>
      <w:r w:rsidR="00154FD1" w:rsidRPr="00D5777A">
        <w:rPr>
          <w:b w:val="0"/>
        </w:rPr>
        <w:t xml:space="preserve">clinical searches </w:t>
      </w:r>
      <w:r w:rsidR="00D5777A" w:rsidRPr="00D5777A">
        <w:rPr>
          <w:b w:val="0"/>
        </w:rPr>
        <w:t xml:space="preserve">associated with the qualitative pilot </w:t>
      </w:r>
      <w:r w:rsidR="00154FD1" w:rsidRPr="00D5777A">
        <w:rPr>
          <w:b w:val="0"/>
        </w:rPr>
        <w:t>to contribute towards recommendations for NICE indicator menu</w:t>
      </w:r>
    </w:p>
    <w:p w14:paraId="331AB91A" w14:textId="0049F545" w:rsidR="009E5FFB" w:rsidRPr="00B8476F" w:rsidRDefault="009E5FFB" w:rsidP="00550B9E">
      <w:pPr>
        <w:pStyle w:val="Heading2"/>
        <w:spacing w:after="240"/>
      </w:pPr>
    </w:p>
    <w:p w14:paraId="3E1B002D" w14:textId="77777777" w:rsidR="008A651E" w:rsidRPr="00B8476F" w:rsidRDefault="008A651E">
      <w:pPr>
        <w:spacing w:after="160" w:line="259" w:lineRule="auto"/>
        <w:rPr>
          <w:rFonts w:eastAsiaTheme="majorEastAsia" w:cstheme="majorBidi"/>
          <w:b/>
          <w:sz w:val="32"/>
          <w:szCs w:val="32"/>
        </w:rPr>
      </w:pPr>
      <w:r w:rsidRPr="00B8476F">
        <w:br w:type="page"/>
      </w:r>
    </w:p>
    <w:p w14:paraId="07BE2524" w14:textId="4316953D" w:rsidR="00D06527" w:rsidRPr="00B8476F" w:rsidRDefault="006D6FE1" w:rsidP="007F7578">
      <w:pPr>
        <w:pStyle w:val="Heading1"/>
      </w:pPr>
      <w:r w:rsidRPr="00B8476F">
        <w:lastRenderedPageBreak/>
        <w:t>Contents</w:t>
      </w: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794"/>
      </w:tblGrid>
      <w:tr w:rsidR="00DD51A1" w:rsidRPr="00B8476F" w14:paraId="13A8E459" w14:textId="77777777" w:rsidTr="00E060CA">
        <w:trPr>
          <w:trHeight w:val="87"/>
        </w:trPr>
        <w:tc>
          <w:tcPr>
            <w:tcW w:w="8222" w:type="dxa"/>
          </w:tcPr>
          <w:p w14:paraId="30F6DBE6" w14:textId="343C2CC9" w:rsidR="00DD51A1" w:rsidRDefault="00DD51A1" w:rsidP="00023C5F">
            <w:pPr>
              <w:tabs>
                <w:tab w:val="left" w:pos="2920"/>
              </w:tabs>
              <w:spacing w:before="120" w:line="259" w:lineRule="auto"/>
              <w:ind w:left="34"/>
              <w:rPr>
                <w:b/>
              </w:rPr>
            </w:pPr>
            <w:r>
              <w:rPr>
                <w:b/>
              </w:rPr>
              <w:t>Introduction</w:t>
            </w:r>
          </w:p>
        </w:tc>
        <w:tc>
          <w:tcPr>
            <w:tcW w:w="794" w:type="dxa"/>
          </w:tcPr>
          <w:p w14:paraId="095EC499" w14:textId="2A7E7653" w:rsidR="00DD51A1" w:rsidRDefault="00DD51A1" w:rsidP="00023C5F">
            <w:pPr>
              <w:spacing w:before="120" w:line="259" w:lineRule="auto"/>
              <w:jc w:val="right"/>
            </w:pPr>
            <w:r>
              <w:t>3</w:t>
            </w:r>
          </w:p>
        </w:tc>
      </w:tr>
      <w:tr w:rsidR="00E060CA" w:rsidRPr="00B8476F" w14:paraId="7A1875BF" w14:textId="77777777" w:rsidTr="00E060CA">
        <w:trPr>
          <w:trHeight w:val="87"/>
        </w:trPr>
        <w:tc>
          <w:tcPr>
            <w:tcW w:w="8222" w:type="dxa"/>
          </w:tcPr>
          <w:p w14:paraId="765CFCB3" w14:textId="5657B46A" w:rsidR="00E060CA" w:rsidRDefault="00E060CA" w:rsidP="00023C5F">
            <w:pPr>
              <w:tabs>
                <w:tab w:val="left" w:pos="2920"/>
              </w:tabs>
              <w:spacing w:before="120" w:line="259" w:lineRule="auto"/>
              <w:ind w:left="34"/>
              <w:rPr>
                <w:b/>
              </w:rPr>
            </w:pPr>
            <w:r>
              <w:rPr>
                <w:b/>
              </w:rPr>
              <w:t xml:space="preserve">Contextual information from </w:t>
            </w:r>
            <w:r w:rsidR="0091594D">
              <w:rPr>
                <w:b/>
              </w:rPr>
              <w:t xml:space="preserve">publicly </w:t>
            </w:r>
            <w:r>
              <w:rPr>
                <w:b/>
              </w:rPr>
              <w:t>available data sources</w:t>
            </w:r>
          </w:p>
        </w:tc>
        <w:tc>
          <w:tcPr>
            <w:tcW w:w="794" w:type="dxa"/>
          </w:tcPr>
          <w:p w14:paraId="685759AF" w14:textId="3C5DA983" w:rsidR="00E060CA" w:rsidRPr="00B8476F" w:rsidRDefault="00E500A7" w:rsidP="00023C5F">
            <w:pPr>
              <w:spacing w:before="120" w:line="259" w:lineRule="auto"/>
              <w:jc w:val="right"/>
            </w:pPr>
            <w:r>
              <w:t>3</w:t>
            </w:r>
          </w:p>
        </w:tc>
      </w:tr>
      <w:tr w:rsidR="00E060CA" w:rsidRPr="00B8476F" w14:paraId="1CA7D9C4" w14:textId="77777777" w:rsidTr="00E060CA">
        <w:trPr>
          <w:trHeight w:val="87"/>
        </w:trPr>
        <w:tc>
          <w:tcPr>
            <w:tcW w:w="8222" w:type="dxa"/>
          </w:tcPr>
          <w:p w14:paraId="5F91C300" w14:textId="77777777" w:rsidR="00E060CA" w:rsidRPr="00FF2D7D" w:rsidRDefault="0044353B" w:rsidP="00023C5F">
            <w:pPr>
              <w:tabs>
                <w:tab w:val="left" w:pos="2920"/>
              </w:tabs>
              <w:spacing w:before="120" w:line="259" w:lineRule="auto"/>
              <w:ind w:left="34"/>
              <w:rPr>
                <w:bCs/>
              </w:rPr>
            </w:pPr>
            <w:r w:rsidRPr="00FF2D7D">
              <w:rPr>
                <w:bCs/>
              </w:rPr>
              <w:t>Epilepsy disease register (QOF 2020/21)</w:t>
            </w:r>
          </w:p>
          <w:p w14:paraId="1CD90707" w14:textId="16E49345" w:rsidR="0044353B" w:rsidRPr="00FF2D7D" w:rsidRDefault="0044353B" w:rsidP="00023C5F">
            <w:pPr>
              <w:tabs>
                <w:tab w:val="left" w:pos="2920"/>
              </w:tabs>
              <w:spacing w:before="120" w:line="259" w:lineRule="auto"/>
              <w:ind w:left="34"/>
              <w:rPr>
                <w:bCs/>
              </w:rPr>
            </w:pPr>
            <w:r w:rsidRPr="00FF2D7D">
              <w:rPr>
                <w:bCs/>
              </w:rPr>
              <w:t>Epilepsy medication profiles</w:t>
            </w:r>
          </w:p>
          <w:p w14:paraId="176A252A" w14:textId="681DBBA2" w:rsidR="0044353B" w:rsidRPr="00FF2D7D" w:rsidRDefault="0044353B" w:rsidP="00023C5F">
            <w:pPr>
              <w:tabs>
                <w:tab w:val="left" w:pos="2920"/>
              </w:tabs>
              <w:spacing w:before="120" w:line="259" w:lineRule="auto"/>
              <w:ind w:left="34"/>
              <w:rPr>
                <w:bCs/>
              </w:rPr>
            </w:pPr>
            <w:r w:rsidRPr="00FF2D7D">
              <w:rPr>
                <w:bCs/>
              </w:rPr>
              <w:t>Epilepsy toolkit (RightCare)</w:t>
            </w:r>
          </w:p>
        </w:tc>
        <w:tc>
          <w:tcPr>
            <w:tcW w:w="794" w:type="dxa"/>
          </w:tcPr>
          <w:p w14:paraId="574C5248" w14:textId="77777777" w:rsidR="00E060CA" w:rsidRDefault="00E500A7" w:rsidP="00023C5F">
            <w:pPr>
              <w:spacing w:before="120" w:line="259" w:lineRule="auto"/>
              <w:jc w:val="right"/>
            </w:pPr>
            <w:r>
              <w:t>3</w:t>
            </w:r>
          </w:p>
          <w:p w14:paraId="47AA75D6" w14:textId="0BA0DEE0" w:rsidR="00E500A7" w:rsidRDefault="004D4F79" w:rsidP="00023C5F">
            <w:pPr>
              <w:spacing w:before="120" w:line="259" w:lineRule="auto"/>
              <w:jc w:val="right"/>
            </w:pPr>
            <w:r>
              <w:t>4</w:t>
            </w:r>
          </w:p>
          <w:p w14:paraId="5E206AA3" w14:textId="37A5881C" w:rsidR="00E500A7" w:rsidRPr="00B8476F" w:rsidRDefault="00E500A7" w:rsidP="00023C5F">
            <w:pPr>
              <w:spacing w:before="120" w:line="259" w:lineRule="auto"/>
              <w:jc w:val="right"/>
            </w:pPr>
            <w:r>
              <w:t>4</w:t>
            </w:r>
          </w:p>
        </w:tc>
      </w:tr>
      <w:tr w:rsidR="002E1D77" w:rsidRPr="00B8476F" w14:paraId="0F4F4190" w14:textId="77777777" w:rsidTr="00E060CA">
        <w:trPr>
          <w:trHeight w:val="87"/>
        </w:trPr>
        <w:tc>
          <w:tcPr>
            <w:tcW w:w="8222" w:type="dxa"/>
          </w:tcPr>
          <w:p w14:paraId="017341C9" w14:textId="77777777" w:rsidR="002E1D77" w:rsidRPr="001B4DAD" w:rsidRDefault="002E1D77" w:rsidP="00023C5F">
            <w:pPr>
              <w:tabs>
                <w:tab w:val="left" w:pos="2920"/>
              </w:tabs>
              <w:spacing w:before="120" w:line="259" w:lineRule="auto"/>
              <w:ind w:left="34"/>
              <w:rPr>
                <w:b/>
              </w:rPr>
            </w:pPr>
            <w:r>
              <w:rPr>
                <w:b/>
              </w:rPr>
              <w:t>Contextual information from practice clinical searches</w:t>
            </w:r>
          </w:p>
        </w:tc>
        <w:tc>
          <w:tcPr>
            <w:tcW w:w="794" w:type="dxa"/>
          </w:tcPr>
          <w:p w14:paraId="3DAF7604" w14:textId="5D9CFCA5" w:rsidR="002E1D77" w:rsidRPr="00B8476F" w:rsidRDefault="00023C5F" w:rsidP="00023C5F">
            <w:pPr>
              <w:spacing w:before="120" w:line="259" w:lineRule="auto"/>
              <w:jc w:val="right"/>
            </w:pPr>
            <w:r>
              <w:t>5</w:t>
            </w:r>
          </w:p>
        </w:tc>
      </w:tr>
      <w:tr w:rsidR="002E1D77" w:rsidRPr="00B8476F" w14:paraId="5288E8C1" w14:textId="77777777" w:rsidTr="00E7553B">
        <w:trPr>
          <w:trHeight w:val="417"/>
        </w:trPr>
        <w:tc>
          <w:tcPr>
            <w:tcW w:w="8222" w:type="dxa"/>
          </w:tcPr>
          <w:p w14:paraId="6E92E28A" w14:textId="321AEB4A" w:rsidR="0044353B" w:rsidRPr="00B8476F" w:rsidRDefault="002E1D77" w:rsidP="00023C5F">
            <w:pPr>
              <w:tabs>
                <w:tab w:val="left" w:pos="2920"/>
              </w:tabs>
              <w:spacing w:before="120" w:line="259" w:lineRule="auto"/>
            </w:pPr>
            <w:r>
              <w:t>Clinical search findings</w:t>
            </w:r>
          </w:p>
        </w:tc>
        <w:tc>
          <w:tcPr>
            <w:tcW w:w="794" w:type="dxa"/>
          </w:tcPr>
          <w:p w14:paraId="1409AEF0" w14:textId="68FEA693" w:rsidR="002E1D77" w:rsidRPr="00B8476F" w:rsidRDefault="00E500A7" w:rsidP="00023C5F">
            <w:pPr>
              <w:spacing w:before="120" w:line="259" w:lineRule="auto"/>
              <w:jc w:val="right"/>
            </w:pPr>
            <w:r>
              <w:t>5</w:t>
            </w:r>
          </w:p>
        </w:tc>
      </w:tr>
      <w:tr w:rsidR="002871AC" w:rsidRPr="00B8476F" w14:paraId="3D64F53C" w14:textId="77777777" w:rsidTr="00DD3241">
        <w:tc>
          <w:tcPr>
            <w:tcW w:w="8222" w:type="dxa"/>
          </w:tcPr>
          <w:p w14:paraId="0DF827A2" w14:textId="6BB8027B" w:rsidR="002871AC" w:rsidRPr="00FF2D7D" w:rsidRDefault="00FF2D7D" w:rsidP="00023C5F">
            <w:pPr>
              <w:pStyle w:val="Heading2"/>
              <w:spacing w:before="120" w:after="120" w:line="259" w:lineRule="auto"/>
              <w:outlineLvl w:val="1"/>
              <w:rPr>
                <w:sz w:val="24"/>
                <w:szCs w:val="24"/>
              </w:rPr>
            </w:pPr>
            <w:r w:rsidRPr="00FF2D7D">
              <w:rPr>
                <w:sz w:val="24"/>
                <w:szCs w:val="24"/>
              </w:rPr>
              <w:t>Summary of key findings</w:t>
            </w:r>
          </w:p>
        </w:tc>
        <w:tc>
          <w:tcPr>
            <w:tcW w:w="794" w:type="dxa"/>
          </w:tcPr>
          <w:p w14:paraId="04153A29" w14:textId="33FD2246" w:rsidR="002871AC" w:rsidRDefault="00E500A7" w:rsidP="00023C5F">
            <w:pPr>
              <w:spacing w:before="120" w:line="259" w:lineRule="auto"/>
              <w:jc w:val="right"/>
            </w:pPr>
            <w:r>
              <w:t>7</w:t>
            </w:r>
          </w:p>
        </w:tc>
      </w:tr>
    </w:tbl>
    <w:p w14:paraId="41FA38EA" w14:textId="639E3B63" w:rsidR="00D5777A" w:rsidRDefault="00D5777A" w:rsidP="00D5777A"/>
    <w:p w14:paraId="6D4A5D08" w14:textId="78772C0B" w:rsidR="00D5777A" w:rsidRDefault="00D5777A">
      <w:pPr>
        <w:spacing w:after="160" w:line="259" w:lineRule="auto"/>
        <w:rPr>
          <w:rFonts w:eastAsiaTheme="majorEastAsia" w:cstheme="majorBidi"/>
          <w:b/>
          <w:sz w:val="32"/>
          <w:szCs w:val="32"/>
        </w:rPr>
      </w:pPr>
    </w:p>
    <w:p w14:paraId="058BEBD6" w14:textId="77777777" w:rsidR="00D5777A" w:rsidRDefault="00D5777A">
      <w:pPr>
        <w:spacing w:after="160" w:line="259" w:lineRule="auto"/>
        <w:rPr>
          <w:rFonts w:eastAsiaTheme="majorEastAsia" w:cstheme="majorBidi"/>
          <w:b/>
          <w:sz w:val="28"/>
          <w:szCs w:val="26"/>
        </w:rPr>
      </w:pPr>
      <w:r>
        <w:br w:type="page"/>
      </w:r>
    </w:p>
    <w:p w14:paraId="717D9661" w14:textId="46B3F348" w:rsidR="00DD51A1" w:rsidRDefault="00DD51A1" w:rsidP="00E060CA">
      <w:pPr>
        <w:pStyle w:val="Heading2"/>
      </w:pPr>
      <w:bookmarkStart w:id="0" w:name="_Hlk103853439"/>
      <w:r>
        <w:lastRenderedPageBreak/>
        <w:t>Introduction</w:t>
      </w:r>
    </w:p>
    <w:p w14:paraId="0B5FAF37" w14:textId="394CB8B0" w:rsidR="00023C5F" w:rsidRDefault="00DD51A1" w:rsidP="00DD51A1">
      <w:r>
        <w:t xml:space="preserve">This paper presents publicly available data from </w:t>
      </w:r>
      <w:r w:rsidR="004D4F79">
        <w:t xml:space="preserve">NHS Digital, NHS RightCare and the OpenPrescribing website. </w:t>
      </w:r>
      <w:r w:rsidR="00023C5F">
        <w:t xml:space="preserve">Information from clinical system searches undertaken by pilot practices is presented and described from page </w:t>
      </w:r>
      <w:r w:rsidR="004E7230">
        <w:t xml:space="preserve">5 </w:t>
      </w:r>
      <w:r w:rsidR="00023C5F">
        <w:t>onwards.</w:t>
      </w:r>
    </w:p>
    <w:p w14:paraId="0088E036" w14:textId="23BF5D20" w:rsidR="00DD51A1" w:rsidRPr="00DD51A1" w:rsidRDefault="00DD51A1" w:rsidP="00DD51A1">
      <w:r>
        <w:t xml:space="preserve">The relevant key findings are summarised </w:t>
      </w:r>
      <w:r w:rsidR="00A70BA0">
        <w:t>below.</w:t>
      </w:r>
    </w:p>
    <w:bookmarkEnd w:id="0"/>
    <w:p w14:paraId="50AA44DB" w14:textId="52A72685" w:rsidR="00E060CA" w:rsidRDefault="00E060CA" w:rsidP="00B36549">
      <w:pPr>
        <w:pStyle w:val="Heading2"/>
        <w:spacing w:before="360" w:line="240" w:lineRule="auto"/>
      </w:pPr>
      <w:r>
        <w:t xml:space="preserve">Contextual information from </w:t>
      </w:r>
      <w:r w:rsidR="0091594D">
        <w:t xml:space="preserve">publicly </w:t>
      </w:r>
      <w:r>
        <w:t xml:space="preserve">available data sources </w:t>
      </w:r>
    </w:p>
    <w:p w14:paraId="67FD775C" w14:textId="77777777" w:rsidR="00E060CA" w:rsidRDefault="00E060CA" w:rsidP="00E060CA">
      <w:pPr>
        <w:pStyle w:val="Heading3"/>
      </w:pPr>
      <w:r>
        <w:t>Epilepsy disease register (QOF 2020/21)</w:t>
      </w:r>
    </w:p>
    <w:p w14:paraId="53EB61E0" w14:textId="3B04B51B" w:rsidR="00E060CA" w:rsidRDefault="00E060CA" w:rsidP="00E060CA">
      <w:r>
        <w:t xml:space="preserve">Source: NHS </w:t>
      </w:r>
      <w:r w:rsidR="00555E29">
        <w:t>Digital</w:t>
      </w:r>
    </w:p>
    <w:p w14:paraId="25F27CBB" w14:textId="1C650124" w:rsidR="004003C9" w:rsidRDefault="004003C9" w:rsidP="00E060CA">
      <w:r>
        <w:t>The most recent QOF 2020/21 data</w:t>
      </w:r>
      <w:r w:rsidR="00392BDB">
        <w:rPr>
          <w:rStyle w:val="FootnoteReference"/>
        </w:rPr>
        <w:footnoteReference w:id="1"/>
      </w:r>
      <w:r>
        <w:t xml:space="preserve"> shows a </w:t>
      </w:r>
      <w:r w:rsidR="0091594D">
        <w:t xml:space="preserve">total </w:t>
      </w:r>
      <w:r w:rsidR="00794F40">
        <w:t xml:space="preserve">number </w:t>
      </w:r>
      <w:r>
        <w:t xml:space="preserve">of 386,381 patients aged 18 or over </w:t>
      </w:r>
      <w:r w:rsidR="00794F40">
        <w:t xml:space="preserve">recorded on practice registers as </w:t>
      </w:r>
      <w:r>
        <w:t>receiving drug treatment for epilepsy in England</w:t>
      </w:r>
      <w:r w:rsidR="00B36549">
        <w:t xml:space="preserve"> (Figure 1)</w:t>
      </w:r>
      <w:r>
        <w:t xml:space="preserve">. This </w:t>
      </w:r>
      <w:r w:rsidR="001B1338">
        <w:t xml:space="preserve">represents 0.80% of the practice list </w:t>
      </w:r>
      <w:proofErr w:type="gramStart"/>
      <w:r w:rsidR="001B1338">
        <w:t>size, but</w:t>
      </w:r>
      <w:proofErr w:type="gramEnd"/>
      <w:r w:rsidR="001B1338">
        <w:t xml:space="preserve"> will not represent the total population with epilepsy due to the restrictions of the indicator. This also varies between NHS Regions, from 0.54% in London to 0.93% in the </w:t>
      </w:r>
      <w:proofErr w:type="gramStart"/>
      <w:r w:rsidR="001B1338">
        <w:t>North West</w:t>
      </w:r>
      <w:proofErr w:type="gramEnd"/>
      <w:r w:rsidR="001B1338">
        <w:t>.</w:t>
      </w:r>
    </w:p>
    <w:p w14:paraId="3D223C14" w14:textId="6B9C9834" w:rsidR="00EC3A10" w:rsidRDefault="00EC3A10" w:rsidP="00EC3A10">
      <w:pPr>
        <w:pStyle w:val="Heading3"/>
        <w:rPr>
          <w:b w:val="0"/>
          <w:bCs/>
          <w:u w:val="single"/>
        </w:rPr>
      </w:pPr>
      <w:r w:rsidRPr="00213E48">
        <w:rPr>
          <w:b w:val="0"/>
          <w:bCs/>
          <w:u w:val="single"/>
        </w:rPr>
        <w:t>Figure 1: Epilepsy prevalence by NHS Region</w:t>
      </w:r>
    </w:p>
    <w:p w14:paraId="7187FD19" w14:textId="3F643916" w:rsidR="00120A21" w:rsidRPr="00120A21" w:rsidRDefault="00120A21" w:rsidP="00120A21">
      <w:r>
        <w:rPr>
          <w:noProof/>
          <w:lang w:eastAsia="en-GB"/>
        </w:rPr>
        <w:drawing>
          <wp:inline distT="0" distB="0" distL="0" distR="0" wp14:anchorId="3036BBA0" wp14:editId="6DE26157">
            <wp:extent cx="5935980" cy="3185160"/>
            <wp:effectExtent l="0" t="0" r="7620" b="0"/>
            <wp:docPr id="2" name="Picture 2" descr="The most recent QOF 2020/21 data  shows a total number of 386,381 patients aged 18 or over recorded on practice registers as receiving drug treatment for epilepsy in England (Figure 1). This represents 0.80% of the practice list size, but will not represent the total population with epilepsy due to the restrictions of the indicator. This also varies between NHS Regions, from 0.54% in London to 0.93% in the North We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ost recent QOF 2020/21 data  shows a total number of 386,381 patients aged 18 or over recorded on practice registers as receiving drug treatment for epilepsy in England (Figure 1). This represents 0.80% of the practice list size, but will not represent the total population with epilepsy due to the restrictions of the indicator. This also varies between NHS Regions, from 0.54% in London to 0.93% in the North We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18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9162AD" w14:textId="5AA81C22" w:rsidR="00E060CA" w:rsidRDefault="004D4F79" w:rsidP="00023C5F">
      <w:pPr>
        <w:pStyle w:val="Heading3"/>
      </w:pPr>
      <w:r>
        <w:br w:type="page"/>
      </w:r>
      <w:r w:rsidR="00E060CA">
        <w:lastRenderedPageBreak/>
        <w:t>Epilepsy medication profiles</w:t>
      </w:r>
    </w:p>
    <w:p w14:paraId="66F256DF" w14:textId="6C5EEB36" w:rsidR="000C0816" w:rsidRDefault="00444516" w:rsidP="00E060CA">
      <w:r>
        <w:t xml:space="preserve">Between </w:t>
      </w:r>
      <w:r w:rsidR="003F25D6">
        <w:t xml:space="preserve">March 2017 and February 2022 </w:t>
      </w:r>
      <w:r w:rsidR="0097330F">
        <w:t>approximately</w:t>
      </w:r>
      <w:r w:rsidR="003F25D6">
        <w:t xml:space="preserve"> </w:t>
      </w:r>
      <w:r>
        <w:t>2</w:t>
      </w:r>
      <w:r w:rsidR="003F25D6">
        <w:t>.05</w:t>
      </w:r>
      <w:r>
        <w:t>-2.</w:t>
      </w:r>
      <w:r w:rsidR="003F25D6">
        <w:t>70</w:t>
      </w:r>
      <w:r>
        <w:t xml:space="preserve"> million </w:t>
      </w:r>
      <w:r w:rsidR="000C0816">
        <w:t>items of Antiep</w:t>
      </w:r>
      <w:r>
        <w:t>i</w:t>
      </w:r>
      <w:r w:rsidR="0097330F">
        <w:t>leptic drugs (BNF section 4.8) we</w:t>
      </w:r>
      <w:r>
        <w:t xml:space="preserve">re </w:t>
      </w:r>
      <w:r w:rsidR="000C0816">
        <w:t xml:space="preserve">prescribed each month </w:t>
      </w:r>
      <w:r>
        <w:t xml:space="preserve">across all </w:t>
      </w:r>
      <w:r w:rsidR="000C0816">
        <w:t>GP</w:t>
      </w:r>
      <w:r w:rsidR="0097330F">
        <w:t xml:space="preserve"> practices in </w:t>
      </w:r>
      <w:r w:rsidR="000C0816">
        <w:t>England</w:t>
      </w:r>
      <w:r>
        <w:t xml:space="preserve"> based on data from OpenPrescribing</w:t>
      </w:r>
      <w:r w:rsidR="00A657E2">
        <w:rPr>
          <w:rStyle w:val="FootnoteReference"/>
        </w:rPr>
        <w:footnoteReference w:id="2"/>
      </w:r>
      <w:r>
        <w:t>.</w:t>
      </w:r>
      <w:r w:rsidRPr="00444516">
        <w:t xml:space="preserve"> </w:t>
      </w:r>
      <w:r>
        <w:t>There is a slight upward trend in total items over the last five years to February 2022, with an average monthly spend on these items of around £</w:t>
      </w:r>
      <w:r w:rsidR="003F25D6">
        <w:t xml:space="preserve">27 </w:t>
      </w:r>
      <w:r>
        <w:t>million.</w:t>
      </w:r>
    </w:p>
    <w:p w14:paraId="153E46C6" w14:textId="77777777" w:rsidR="004D4F79" w:rsidRDefault="004D4F79" w:rsidP="00E060CA"/>
    <w:p w14:paraId="302140A1" w14:textId="62BF4493" w:rsidR="0014636F" w:rsidRDefault="0014636F" w:rsidP="00E060CA">
      <w:pPr>
        <w:pStyle w:val="Heading3"/>
      </w:pPr>
      <w:r>
        <w:t>Epilepsy toolkit (RightCare)</w:t>
      </w:r>
    </w:p>
    <w:p w14:paraId="40D061CE" w14:textId="77777777" w:rsidR="00120ADB" w:rsidRDefault="00DE63F1" w:rsidP="0014636F">
      <w:pPr>
        <w:rPr>
          <w:iCs/>
        </w:rPr>
      </w:pPr>
      <w:r>
        <w:rPr>
          <w:iCs/>
        </w:rPr>
        <w:t>NHS Right</w:t>
      </w:r>
      <w:r w:rsidR="00040ABA">
        <w:rPr>
          <w:iCs/>
        </w:rPr>
        <w:t>C</w:t>
      </w:r>
      <w:r w:rsidR="00120ADB">
        <w:rPr>
          <w:iCs/>
        </w:rPr>
        <w:t>are has</w:t>
      </w:r>
      <w:r>
        <w:rPr>
          <w:iCs/>
        </w:rPr>
        <w:t xml:space="preserve"> developed an Epilepsy Toolkit</w:t>
      </w:r>
      <w:r>
        <w:rPr>
          <w:rStyle w:val="FootnoteReference"/>
          <w:iCs/>
        </w:rPr>
        <w:footnoteReference w:id="3"/>
      </w:r>
      <w:r>
        <w:rPr>
          <w:iCs/>
        </w:rPr>
        <w:t xml:space="preserve"> </w:t>
      </w:r>
      <w:r w:rsidR="00120ADB">
        <w:rPr>
          <w:iCs/>
        </w:rPr>
        <w:t xml:space="preserve">which describes each of the system improvement priorities for epilepsy </w:t>
      </w:r>
      <w:proofErr w:type="gramStart"/>
      <w:r w:rsidR="00120ADB">
        <w:rPr>
          <w:iCs/>
        </w:rPr>
        <w:t>in order to</w:t>
      </w:r>
      <w:proofErr w:type="gramEnd"/>
      <w:r w:rsidR="00120ADB">
        <w:rPr>
          <w:iCs/>
        </w:rPr>
        <w:t xml:space="preserve"> </w:t>
      </w:r>
      <w:r>
        <w:rPr>
          <w:iCs/>
        </w:rPr>
        <w:t xml:space="preserve">support commissioners and other stakeholders in improving </w:t>
      </w:r>
      <w:r w:rsidR="00120ADB">
        <w:rPr>
          <w:iCs/>
        </w:rPr>
        <w:t xml:space="preserve">care and </w:t>
      </w:r>
      <w:r>
        <w:rPr>
          <w:iCs/>
        </w:rPr>
        <w:t xml:space="preserve">services. </w:t>
      </w:r>
    </w:p>
    <w:p w14:paraId="49DB1A75" w14:textId="77777777" w:rsidR="00980E6E" w:rsidRDefault="00120ADB" w:rsidP="0014636F">
      <w:pPr>
        <w:rPr>
          <w:iCs/>
        </w:rPr>
      </w:pPr>
      <w:r>
        <w:rPr>
          <w:iCs/>
        </w:rPr>
        <w:t xml:space="preserve">One of the key areas for focus relates to Support for people with learning disabilities, with the Toolkit stating </w:t>
      </w:r>
      <w:r w:rsidR="00980E6E">
        <w:rPr>
          <w:iCs/>
        </w:rPr>
        <w:t>that 17.9% of patients with learning disabilities also have epilepsy, based on the findings from a 2017/18 study by NHS Digital</w:t>
      </w:r>
      <w:r w:rsidR="005A30EA">
        <w:rPr>
          <w:rStyle w:val="FootnoteReference"/>
          <w:iCs/>
        </w:rPr>
        <w:footnoteReference w:id="4"/>
      </w:r>
      <w:r w:rsidR="00744EE7">
        <w:rPr>
          <w:iCs/>
        </w:rPr>
        <w:t xml:space="preserve">. </w:t>
      </w:r>
    </w:p>
    <w:p w14:paraId="54855191" w14:textId="2DAAEBB9" w:rsidR="00E060CA" w:rsidRPr="0014636F" w:rsidRDefault="00744EE7" w:rsidP="0014636F">
      <w:pPr>
        <w:rPr>
          <w:i/>
        </w:rPr>
      </w:pPr>
      <w:r>
        <w:rPr>
          <w:iCs/>
        </w:rPr>
        <w:t xml:space="preserve">The Toolkit also includes resources relating to </w:t>
      </w:r>
      <w:r w:rsidR="005A30EA">
        <w:rPr>
          <w:iCs/>
        </w:rPr>
        <w:t>medicines optimisation</w:t>
      </w:r>
      <w:r w:rsidR="0097330F">
        <w:rPr>
          <w:iCs/>
        </w:rPr>
        <w:t xml:space="preserve"> and</w:t>
      </w:r>
      <w:r>
        <w:rPr>
          <w:iCs/>
        </w:rPr>
        <w:t xml:space="preserve"> </w:t>
      </w:r>
      <w:r w:rsidR="005A30EA">
        <w:rPr>
          <w:iCs/>
        </w:rPr>
        <w:t>co-ordination of car</w:t>
      </w:r>
      <w:r>
        <w:rPr>
          <w:iCs/>
        </w:rPr>
        <w:t>e</w:t>
      </w:r>
      <w:r w:rsidR="0097330F">
        <w:rPr>
          <w:iCs/>
        </w:rPr>
        <w:t>.</w:t>
      </w:r>
      <w:r w:rsidR="00E060CA" w:rsidRPr="0014636F">
        <w:rPr>
          <w:i/>
        </w:rPr>
        <w:br w:type="page"/>
      </w:r>
    </w:p>
    <w:p w14:paraId="16C1B959" w14:textId="6FE58DFF" w:rsidR="00013EC8" w:rsidRPr="002B10D3" w:rsidRDefault="00013EC8" w:rsidP="00013EC8">
      <w:pPr>
        <w:pStyle w:val="Heading2"/>
      </w:pPr>
      <w:r w:rsidRPr="002B10D3">
        <w:lastRenderedPageBreak/>
        <w:t xml:space="preserve">Contextual information from practice clinical searches </w:t>
      </w:r>
    </w:p>
    <w:p w14:paraId="20F04242" w14:textId="77777777" w:rsidR="00013EC8" w:rsidRDefault="00013EC8" w:rsidP="00013EC8">
      <w:pPr>
        <w:pStyle w:val="Heading3"/>
      </w:pPr>
      <w:r>
        <w:t>Clinical search findings</w:t>
      </w:r>
    </w:p>
    <w:p w14:paraId="3C2A96EC" w14:textId="7F998754" w:rsidR="00013EC8" w:rsidRPr="00170A2B" w:rsidRDefault="00013EC8" w:rsidP="00170A2B">
      <w:pPr>
        <w:rPr>
          <w:color w:val="000000" w:themeColor="text1"/>
        </w:rPr>
      </w:pPr>
      <w:bookmarkStart w:id="1" w:name="_Hlk100243805"/>
      <w:r w:rsidRPr="00170A2B">
        <w:t xml:space="preserve">The indicator pilot described in this report was a partial pilot using qualitative methods only. </w:t>
      </w:r>
      <w:r w:rsidR="00354C70" w:rsidRPr="00170A2B">
        <w:t xml:space="preserve">However, </w:t>
      </w:r>
      <w:proofErr w:type="gramStart"/>
      <w:r w:rsidR="00354C70" w:rsidRPr="00170A2B">
        <w:t>i</w:t>
      </w:r>
      <w:r w:rsidRPr="00170A2B">
        <w:t>n order to</w:t>
      </w:r>
      <w:proofErr w:type="gramEnd"/>
      <w:r w:rsidRPr="00170A2B">
        <w:t xml:space="preserve"> provide additional context to the pilot feedback, practices were asked to run simple clinical system searches (shown in Appendix E</w:t>
      </w:r>
      <w:r w:rsidR="00170A2B">
        <w:t xml:space="preserve">) </w:t>
      </w:r>
      <w:r w:rsidRPr="00170A2B">
        <w:t xml:space="preserve">and </w:t>
      </w:r>
      <w:r w:rsidR="00B36549">
        <w:t xml:space="preserve">to </w:t>
      </w:r>
      <w:r w:rsidRPr="00170A2B">
        <w:t xml:space="preserve">share the results of these with NCCID for collation and analysis. </w:t>
      </w:r>
      <w:r w:rsidR="000315CB" w:rsidRPr="00170A2B">
        <w:rPr>
          <w:color w:val="000000" w:themeColor="text1"/>
        </w:rPr>
        <w:t>Fifteen</w:t>
      </w:r>
      <w:r w:rsidRPr="00170A2B">
        <w:rPr>
          <w:color w:val="000000" w:themeColor="text1"/>
        </w:rPr>
        <w:t xml:space="preserve"> of the 1</w:t>
      </w:r>
      <w:r w:rsidR="000315CB" w:rsidRPr="00170A2B">
        <w:rPr>
          <w:color w:val="000000" w:themeColor="text1"/>
        </w:rPr>
        <w:t>6</w:t>
      </w:r>
      <w:r w:rsidRPr="00170A2B">
        <w:rPr>
          <w:color w:val="000000" w:themeColor="text1"/>
        </w:rPr>
        <w:t xml:space="preserve"> participating practices provided their search findings as requested</w:t>
      </w:r>
      <w:r w:rsidR="006A0A30" w:rsidRPr="00170A2B">
        <w:rPr>
          <w:color w:val="000000" w:themeColor="text1"/>
        </w:rPr>
        <w:t xml:space="preserve">, </w:t>
      </w:r>
      <w:bookmarkStart w:id="2" w:name="_Hlk103852498"/>
      <w:bookmarkStart w:id="3" w:name="_Hlk103851500"/>
      <w:r w:rsidR="006A0A30" w:rsidRPr="00170A2B">
        <w:rPr>
          <w:color w:val="000000" w:themeColor="text1"/>
        </w:rPr>
        <w:t xml:space="preserve">including </w:t>
      </w:r>
      <w:r w:rsidR="002442B8" w:rsidRPr="00170A2B">
        <w:rPr>
          <w:color w:val="000000" w:themeColor="text1"/>
        </w:rPr>
        <w:t>one</w:t>
      </w:r>
      <w:r w:rsidR="006A0A30" w:rsidRPr="00170A2B">
        <w:rPr>
          <w:color w:val="000000" w:themeColor="text1"/>
        </w:rPr>
        <w:t xml:space="preserve"> practice </w:t>
      </w:r>
      <w:r w:rsidR="002442B8" w:rsidRPr="00170A2B">
        <w:rPr>
          <w:color w:val="000000" w:themeColor="text1"/>
        </w:rPr>
        <w:t>which</w:t>
      </w:r>
      <w:r w:rsidR="004E7230">
        <w:rPr>
          <w:color w:val="000000" w:themeColor="text1"/>
        </w:rPr>
        <w:t xml:space="preserve"> had recently merged their administration and</w:t>
      </w:r>
      <w:r w:rsidR="002442B8" w:rsidRPr="00170A2B">
        <w:rPr>
          <w:color w:val="000000" w:themeColor="text1"/>
        </w:rPr>
        <w:t xml:space="preserve"> submitted two </w:t>
      </w:r>
      <w:proofErr w:type="gramStart"/>
      <w:r w:rsidR="002442B8" w:rsidRPr="00170A2B">
        <w:rPr>
          <w:color w:val="000000" w:themeColor="text1"/>
        </w:rPr>
        <w:t>returns</w:t>
      </w:r>
      <w:r w:rsidR="004E7230">
        <w:rPr>
          <w:color w:val="000000" w:themeColor="text1"/>
        </w:rPr>
        <w:t>,</w:t>
      </w:r>
      <w:proofErr w:type="gramEnd"/>
      <w:r w:rsidR="002442B8" w:rsidRPr="00170A2B">
        <w:rPr>
          <w:color w:val="000000" w:themeColor="text1"/>
        </w:rPr>
        <w:t xml:space="preserve"> </w:t>
      </w:r>
      <w:r w:rsidR="006A0A30" w:rsidRPr="00170A2B">
        <w:rPr>
          <w:color w:val="000000" w:themeColor="text1"/>
        </w:rPr>
        <w:t>therefore 16 clinical search findings have been analysed here</w:t>
      </w:r>
      <w:bookmarkEnd w:id="2"/>
      <w:r w:rsidR="006A0A30" w:rsidRPr="00170A2B">
        <w:rPr>
          <w:color w:val="000000" w:themeColor="text1"/>
        </w:rPr>
        <w:t>.</w:t>
      </w:r>
      <w:r w:rsidR="00071671">
        <w:rPr>
          <w:color w:val="000000" w:themeColor="text1"/>
        </w:rPr>
        <w:t xml:space="preserve"> </w:t>
      </w:r>
      <w:bookmarkEnd w:id="3"/>
      <w:r w:rsidR="00071671">
        <w:rPr>
          <w:color w:val="000000" w:themeColor="text1"/>
        </w:rPr>
        <w:t>Each clinical search return is referred to as a pilot practice in this section.</w:t>
      </w:r>
    </w:p>
    <w:p w14:paraId="6A2A3AD8" w14:textId="128642B8" w:rsidR="0014636F" w:rsidRPr="00170A2B" w:rsidRDefault="002C60F2" w:rsidP="00154862">
      <w:pPr>
        <w:spacing w:before="240"/>
        <w:rPr>
          <w:color w:val="000000" w:themeColor="text1"/>
        </w:rPr>
      </w:pPr>
      <w:r w:rsidRPr="00170A2B">
        <w:rPr>
          <w:color w:val="000000" w:themeColor="text1"/>
        </w:rPr>
        <w:t>T</w:t>
      </w:r>
      <w:r w:rsidR="000315CB" w:rsidRPr="00170A2B">
        <w:rPr>
          <w:color w:val="000000" w:themeColor="text1"/>
        </w:rPr>
        <w:t>here w</w:t>
      </w:r>
      <w:r w:rsidR="00154862">
        <w:rPr>
          <w:color w:val="000000" w:themeColor="text1"/>
        </w:rPr>
        <w:t>ere</w:t>
      </w:r>
      <w:r w:rsidR="000315CB" w:rsidRPr="00170A2B">
        <w:rPr>
          <w:color w:val="000000" w:themeColor="text1"/>
        </w:rPr>
        <w:t xml:space="preserve"> 165,711 registered patients aged 18 and above in the 16 </w:t>
      </w:r>
      <w:r w:rsidR="00170A2B">
        <w:rPr>
          <w:color w:val="000000" w:themeColor="text1"/>
        </w:rPr>
        <w:t xml:space="preserve">practice </w:t>
      </w:r>
      <w:r w:rsidR="006A0A30" w:rsidRPr="00170A2B">
        <w:rPr>
          <w:color w:val="000000" w:themeColor="text1"/>
        </w:rPr>
        <w:t>returns</w:t>
      </w:r>
      <w:r w:rsidR="000315CB" w:rsidRPr="00170A2B">
        <w:rPr>
          <w:color w:val="000000" w:themeColor="text1"/>
        </w:rPr>
        <w:t xml:space="preserve"> combined</w:t>
      </w:r>
      <w:r w:rsidR="006A0A30" w:rsidRPr="00170A2B">
        <w:rPr>
          <w:color w:val="000000" w:themeColor="text1"/>
        </w:rPr>
        <w:t xml:space="preserve">, as of the end of January 2022 </w:t>
      </w:r>
      <w:r w:rsidR="008B4143" w:rsidRPr="00170A2B">
        <w:rPr>
          <w:color w:val="000000" w:themeColor="text1"/>
        </w:rPr>
        <w:t>(</w:t>
      </w:r>
      <w:r w:rsidR="002741D3">
        <w:rPr>
          <w:color w:val="000000" w:themeColor="text1"/>
        </w:rPr>
        <w:t>a</w:t>
      </w:r>
      <w:r w:rsidR="008B4143" w:rsidRPr="00170A2B">
        <w:rPr>
          <w:color w:val="000000" w:themeColor="text1"/>
        </w:rPr>
        <w:t xml:space="preserve">s </w:t>
      </w:r>
      <w:r w:rsidRPr="00170A2B">
        <w:rPr>
          <w:color w:val="000000" w:themeColor="text1"/>
        </w:rPr>
        <w:t>reported by the practices</w:t>
      </w:r>
      <w:r w:rsidR="008B4143" w:rsidRPr="00170A2B">
        <w:rPr>
          <w:color w:val="000000" w:themeColor="text1"/>
        </w:rPr>
        <w:t>, with the exception of o</w:t>
      </w:r>
      <w:r w:rsidR="006A0A30" w:rsidRPr="00170A2B">
        <w:rPr>
          <w:color w:val="000000" w:themeColor="text1"/>
        </w:rPr>
        <w:t xml:space="preserve">ne practice </w:t>
      </w:r>
      <w:r w:rsidR="008B4143" w:rsidRPr="00170A2B">
        <w:rPr>
          <w:color w:val="000000" w:themeColor="text1"/>
        </w:rPr>
        <w:t xml:space="preserve">which </w:t>
      </w:r>
      <w:r w:rsidR="006A0A30" w:rsidRPr="00170A2B">
        <w:rPr>
          <w:color w:val="000000" w:themeColor="text1"/>
        </w:rPr>
        <w:t xml:space="preserve">did not return a </w:t>
      </w:r>
      <w:r w:rsidR="008B4143" w:rsidRPr="00170A2B">
        <w:rPr>
          <w:color w:val="000000" w:themeColor="text1"/>
        </w:rPr>
        <w:t>practice list size</w:t>
      </w:r>
      <w:r w:rsidR="006A0A30" w:rsidRPr="00170A2B">
        <w:rPr>
          <w:color w:val="000000" w:themeColor="text1"/>
        </w:rPr>
        <w:t xml:space="preserve">, therefore this was taken from the </w:t>
      </w:r>
      <w:proofErr w:type="gramStart"/>
      <w:r w:rsidR="006A0A30" w:rsidRPr="00170A2B">
        <w:rPr>
          <w:color w:val="000000" w:themeColor="text1"/>
        </w:rPr>
        <w:t>1st</w:t>
      </w:r>
      <w:proofErr w:type="gramEnd"/>
      <w:r w:rsidR="006A0A30" w:rsidRPr="00170A2B">
        <w:rPr>
          <w:color w:val="000000" w:themeColor="text1"/>
        </w:rPr>
        <w:t xml:space="preserve"> February NHS Digital Patients Registered at a GP Practice publication</w:t>
      </w:r>
      <w:r w:rsidR="00B37E5F" w:rsidRPr="002741D3">
        <w:rPr>
          <w:color w:val="000000" w:themeColor="text1"/>
          <w:vertAlign w:val="superscript"/>
        </w:rPr>
        <w:footnoteReference w:id="5"/>
      </w:r>
      <w:r w:rsidR="008B4143" w:rsidRPr="00170A2B">
        <w:rPr>
          <w:color w:val="000000" w:themeColor="text1"/>
        </w:rPr>
        <w:t>)</w:t>
      </w:r>
      <w:r w:rsidR="006A0A30" w:rsidRPr="00170A2B">
        <w:rPr>
          <w:color w:val="000000" w:themeColor="text1"/>
        </w:rPr>
        <w:t>.</w:t>
      </w:r>
    </w:p>
    <w:p w14:paraId="6640C805" w14:textId="3497820B" w:rsidR="00972EDD" w:rsidRDefault="00972EDD" w:rsidP="00154862">
      <w:pPr>
        <w:spacing w:before="240"/>
        <w:rPr>
          <w:color w:val="000000" w:themeColor="text1"/>
        </w:rPr>
      </w:pPr>
      <w:r w:rsidRPr="00DA501B">
        <w:rPr>
          <w:color w:val="000000" w:themeColor="text1"/>
        </w:rPr>
        <w:t xml:space="preserve">The aim of the searches was to understand the size of the populations associated </w:t>
      </w:r>
      <w:r>
        <w:rPr>
          <w:color w:val="000000" w:themeColor="text1"/>
        </w:rPr>
        <w:t>with</w:t>
      </w:r>
      <w:r w:rsidRPr="00DA501B">
        <w:rPr>
          <w:color w:val="000000" w:themeColor="text1"/>
        </w:rPr>
        <w:t xml:space="preserve"> the indicators and the </w:t>
      </w:r>
      <w:r w:rsidR="0014636F">
        <w:rPr>
          <w:color w:val="000000" w:themeColor="text1"/>
        </w:rPr>
        <w:t>extent to which patients are on multiple registers</w:t>
      </w:r>
      <w:r w:rsidRPr="00DA501B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bookmarkEnd w:id="1"/>
    <w:p w14:paraId="26DBDAE1" w14:textId="65D52A51" w:rsidR="00B37E5F" w:rsidRPr="004560FA" w:rsidRDefault="00972EDD" w:rsidP="00154862">
      <w:pPr>
        <w:spacing w:before="240"/>
        <w:rPr>
          <w:color w:val="000000" w:themeColor="text1"/>
        </w:rPr>
      </w:pPr>
      <w:r w:rsidRPr="004560FA">
        <w:rPr>
          <w:color w:val="000000" w:themeColor="text1"/>
        </w:rPr>
        <w:t xml:space="preserve">There were </w:t>
      </w:r>
      <w:r w:rsidR="006A0A30" w:rsidRPr="004560FA">
        <w:rPr>
          <w:color w:val="000000" w:themeColor="text1"/>
        </w:rPr>
        <w:t>1,320</w:t>
      </w:r>
      <w:r w:rsidRPr="004560FA">
        <w:rPr>
          <w:color w:val="000000" w:themeColor="text1"/>
        </w:rPr>
        <w:t xml:space="preserve"> patients from </w:t>
      </w:r>
      <w:r w:rsidR="006A0A30" w:rsidRPr="004560FA">
        <w:rPr>
          <w:color w:val="000000" w:themeColor="text1"/>
        </w:rPr>
        <w:t>16</w:t>
      </w:r>
      <w:r w:rsidRPr="004560FA">
        <w:rPr>
          <w:color w:val="000000" w:themeColor="text1"/>
        </w:rPr>
        <w:t xml:space="preserve"> pilot practices </w:t>
      </w:r>
      <w:r w:rsidR="006A0A30" w:rsidRPr="004560FA">
        <w:rPr>
          <w:color w:val="000000" w:themeColor="text1"/>
        </w:rPr>
        <w:t>reported as being on the QOF epilepsy register at the end of January 2022</w:t>
      </w:r>
      <w:r w:rsidR="00A70BA0">
        <w:rPr>
          <w:color w:val="000000" w:themeColor="text1"/>
        </w:rPr>
        <w:t xml:space="preserve"> (Table 1)</w:t>
      </w:r>
      <w:r w:rsidRPr="004560FA">
        <w:rPr>
          <w:color w:val="000000" w:themeColor="text1"/>
        </w:rPr>
        <w:t xml:space="preserve">. </w:t>
      </w:r>
      <w:r w:rsidR="006A0A30" w:rsidRPr="004560FA">
        <w:rPr>
          <w:color w:val="000000" w:themeColor="text1"/>
        </w:rPr>
        <w:t xml:space="preserve">This is on average 0.8% of the </w:t>
      </w:r>
      <w:r w:rsidR="00DD56CB">
        <w:rPr>
          <w:color w:val="000000" w:themeColor="text1"/>
        </w:rPr>
        <w:t xml:space="preserve">practice </w:t>
      </w:r>
      <w:r w:rsidR="006A0A30" w:rsidRPr="004560FA">
        <w:rPr>
          <w:color w:val="000000" w:themeColor="text1"/>
        </w:rPr>
        <w:t>population</w:t>
      </w:r>
      <w:r w:rsidR="00DD56CB">
        <w:rPr>
          <w:color w:val="000000" w:themeColor="text1"/>
        </w:rPr>
        <w:t>s</w:t>
      </w:r>
      <w:r w:rsidR="00E500A7">
        <w:rPr>
          <w:color w:val="000000" w:themeColor="text1"/>
        </w:rPr>
        <w:t xml:space="preserve"> (consistent with the national QOF prevalence figure described on page 3</w:t>
      </w:r>
      <w:proofErr w:type="gramStart"/>
      <w:r w:rsidR="00E500A7">
        <w:rPr>
          <w:color w:val="000000" w:themeColor="text1"/>
        </w:rPr>
        <w:t>)</w:t>
      </w:r>
      <w:r w:rsidR="006A0A30" w:rsidRPr="004560FA">
        <w:rPr>
          <w:color w:val="000000" w:themeColor="text1"/>
        </w:rPr>
        <w:t xml:space="preserve">, </w:t>
      </w:r>
      <w:r w:rsidR="00E500A7">
        <w:rPr>
          <w:color w:val="000000" w:themeColor="text1"/>
        </w:rPr>
        <w:t>and</w:t>
      </w:r>
      <w:proofErr w:type="gramEnd"/>
      <w:r w:rsidR="00E500A7">
        <w:rPr>
          <w:color w:val="000000" w:themeColor="text1"/>
        </w:rPr>
        <w:t xml:space="preserve"> ranged</w:t>
      </w:r>
      <w:r w:rsidR="006A0A30" w:rsidRPr="004560FA">
        <w:rPr>
          <w:color w:val="000000" w:themeColor="text1"/>
        </w:rPr>
        <w:t xml:space="preserve"> from 0.3% to 1.2%</w:t>
      </w:r>
      <w:r w:rsidR="00E500A7">
        <w:rPr>
          <w:color w:val="000000" w:themeColor="text1"/>
        </w:rPr>
        <w:t xml:space="preserve"> across the 16 practices</w:t>
      </w:r>
      <w:r w:rsidR="006A0A30" w:rsidRPr="004560FA">
        <w:rPr>
          <w:color w:val="000000" w:themeColor="text1"/>
        </w:rPr>
        <w:t>.</w:t>
      </w:r>
      <w:r w:rsidR="00077D21" w:rsidRPr="004560FA">
        <w:rPr>
          <w:color w:val="000000" w:themeColor="text1"/>
        </w:rPr>
        <w:t xml:space="preserve"> </w:t>
      </w:r>
      <w:r w:rsidRPr="004560FA">
        <w:rPr>
          <w:color w:val="000000" w:themeColor="text1"/>
        </w:rPr>
        <w:t>Of the</w:t>
      </w:r>
      <w:r w:rsidR="006A0A30" w:rsidRPr="004560FA">
        <w:rPr>
          <w:color w:val="000000" w:themeColor="text1"/>
        </w:rPr>
        <w:t xml:space="preserve"> 1,320</w:t>
      </w:r>
      <w:r w:rsidR="002741D3">
        <w:rPr>
          <w:color w:val="000000" w:themeColor="text1"/>
        </w:rPr>
        <w:t xml:space="preserve"> patients</w:t>
      </w:r>
      <w:r w:rsidRPr="004560FA">
        <w:rPr>
          <w:color w:val="000000" w:themeColor="text1"/>
        </w:rPr>
        <w:t xml:space="preserve">, </w:t>
      </w:r>
      <w:r w:rsidR="006E7055" w:rsidRPr="004560FA">
        <w:rPr>
          <w:color w:val="000000" w:themeColor="text1"/>
        </w:rPr>
        <w:t>405</w:t>
      </w:r>
      <w:r w:rsidRPr="004560FA">
        <w:rPr>
          <w:color w:val="000000" w:themeColor="text1"/>
        </w:rPr>
        <w:t xml:space="preserve"> (</w:t>
      </w:r>
      <w:r w:rsidR="006E7055" w:rsidRPr="004560FA">
        <w:rPr>
          <w:color w:val="000000" w:themeColor="text1"/>
        </w:rPr>
        <w:t>30</w:t>
      </w:r>
      <w:r w:rsidRPr="004560FA">
        <w:rPr>
          <w:color w:val="000000" w:themeColor="text1"/>
        </w:rPr>
        <w:t>.</w:t>
      </w:r>
      <w:r w:rsidR="006E7055" w:rsidRPr="004560FA">
        <w:rPr>
          <w:color w:val="000000" w:themeColor="text1"/>
        </w:rPr>
        <w:t>7</w:t>
      </w:r>
      <w:r w:rsidRPr="004560FA">
        <w:rPr>
          <w:color w:val="000000" w:themeColor="text1"/>
        </w:rPr>
        <w:t xml:space="preserve">%) were aged </w:t>
      </w:r>
      <w:r w:rsidR="006E7055" w:rsidRPr="004560FA">
        <w:rPr>
          <w:color w:val="000000" w:themeColor="text1"/>
        </w:rPr>
        <w:t>65</w:t>
      </w:r>
      <w:r w:rsidRPr="004560FA">
        <w:rPr>
          <w:color w:val="000000" w:themeColor="text1"/>
        </w:rPr>
        <w:t xml:space="preserve"> years or </w:t>
      </w:r>
      <w:r w:rsidR="006E7055" w:rsidRPr="004560FA">
        <w:rPr>
          <w:color w:val="000000" w:themeColor="text1"/>
        </w:rPr>
        <w:t>over.</w:t>
      </w:r>
    </w:p>
    <w:p w14:paraId="22B38D74" w14:textId="0CDB7305" w:rsidR="00972EDD" w:rsidRPr="004560FA" w:rsidRDefault="006E7055" w:rsidP="00154862">
      <w:pPr>
        <w:spacing w:before="240"/>
        <w:rPr>
          <w:color w:val="000000" w:themeColor="text1"/>
        </w:rPr>
      </w:pPr>
      <w:r w:rsidRPr="004560FA">
        <w:rPr>
          <w:color w:val="000000" w:themeColor="text1"/>
        </w:rPr>
        <w:t>There were 150 patients (0.09%</w:t>
      </w:r>
      <w:r w:rsidR="00DD56CB">
        <w:rPr>
          <w:color w:val="000000" w:themeColor="text1"/>
        </w:rPr>
        <w:t xml:space="preserve"> of the total practice populations</w:t>
      </w:r>
      <w:r w:rsidRPr="004560FA">
        <w:rPr>
          <w:color w:val="000000" w:themeColor="text1"/>
        </w:rPr>
        <w:t>) in the pilot practices who were on both the QOF epilepsy register and the QOF learning disability register, and 46 patients (0.03%</w:t>
      </w:r>
      <w:r w:rsidR="00DD56CB">
        <w:rPr>
          <w:color w:val="000000" w:themeColor="text1"/>
        </w:rPr>
        <w:t xml:space="preserve"> of </w:t>
      </w:r>
      <w:r w:rsidR="00B37E5F" w:rsidRPr="00B37E5F">
        <w:rPr>
          <w:color w:val="000000" w:themeColor="text1"/>
        </w:rPr>
        <w:t>the total practice populations</w:t>
      </w:r>
      <w:r w:rsidRPr="004560FA">
        <w:rPr>
          <w:color w:val="000000" w:themeColor="text1"/>
        </w:rPr>
        <w:t>) who were on both the QOF epilepsy register and the QOF mental health register.</w:t>
      </w:r>
    </w:p>
    <w:p w14:paraId="7510FAFC" w14:textId="49FBEADA" w:rsidR="00154862" w:rsidRDefault="00DC18B8" w:rsidP="004560FA">
      <w:pPr>
        <w:rPr>
          <w:color w:val="000000" w:themeColor="text1"/>
        </w:rPr>
      </w:pPr>
      <w:proofErr w:type="gramStart"/>
      <w:r>
        <w:rPr>
          <w:color w:val="000000" w:themeColor="text1"/>
        </w:rPr>
        <w:lastRenderedPageBreak/>
        <w:t>With regard to</w:t>
      </w:r>
      <w:proofErr w:type="gramEnd"/>
      <w:r w:rsidR="004663A8" w:rsidRPr="004560FA">
        <w:rPr>
          <w:color w:val="000000" w:themeColor="text1"/>
        </w:rPr>
        <w:t xml:space="preserve"> those with a current diagnosis code of epilepsy (irrespective of whether they were on the QOF </w:t>
      </w:r>
      <w:r w:rsidR="002741D3">
        <w:rPr>
          <w:color w:val="000000" w:themeColor="text1"/>
        </w:rPr>
        <w:t xml:space="preserve">epilepsy </w:t>
      </w:r>
      <w:r w:rsidR="004663A8" w:rsidRPr="004560FA">
        <w:rPr>
          <w:color w:val="000000" w:themeColor="text1"/>
        </w:rPr>
        <w:t xml:space="preserve">register or not) </w:t>
      </w:r>
      <w:r w:rsidR="00771D02">
        <w:rPr>
          <w:color w:val="000000" w:themeColor="text1"/>
        </w:rPr>
        <w:t>1,878</w:t>
      </w:r>
      <w:r w:rsidR="004663A8" w:rsidRPr="004560FA">
        <w:rPr>
          <w:color w:val="000000" w:themeColor="text1"/>
        </w:rPr>
        <w:t xml:space="preserve"> patients</w:t>
      </w:r>
      <w:r w:rsidR="00A36178">
        <w:rPr>
          <w:color w:val="000000" w:themeColor="text1"/>
        </w:rPr>
        <w:t xml:space="preserve"> aged 18 and over</w:t>
      </w:r>
      <w:r w:rsidR="004663A8" w:rsidRPr="004560FA">
        <w:rPr>
          <w:color w:val="000000" w:themeColor="text1"/>
        </w:rPr>
        <w:t xml:space="preserve"> were identified by the pilot practices, </w:t>
      </w:r>
      <w:r w:rsidR="00154862">
        <w:rPr>
          <w:color w:val="000000" w:themeColor="text1"/>
        </w:rPr>
        <w:t>49.8</w:t>
      </w:r>
      <w:r w:rsidR="00077D21" w:rsidRPr="004560FA">
        <w:rPr>
          <w:color w:val="000000" w:themeColor="text1"/>
        </w:rPr>
        <w:t xml:space="preserve">% more than </w:t>
      </w:r>
      <w:r w:rsidR="00AB7761">
        <w:rPr>
          <w:color w:val="000000" w:themeColor="text1"/>
        </w:rPr>
        <w:t xml:space="preserve">the number of patients </w:t>
      </w:r>
      <w:r w:rsidR="00077D21" w:rsidRPr="004560FA">
        <w:rPr>
          <w:color w:val="000000" w:themeColor="text1"/>
        </w:rPr>
        <w:t xml:space="preserve">on the </w:t>
      </w:r>
      <w:r w:rsidR="00AB7761">
        <w:rPr>
          <w:color w:val="000000" w:themeColor="text1"/>
        </w:rPr>
        <w:t xml:space="preserve">QOF </w:t>
      </w:r>
      <w:r w:rsidR="00154862">
        <w:rPr>
          <w:color w:val="000000" w:themeColor="text1"/>
        </w:rPr>
        <w:t xml:space="preserve">register </w:t>
      </w:r>
      <w:r w:rsidR="00A70BA0">
        <w:rPr>
          <w:color w:val="000000" w:themeColor="text1"/>
        </w:rPr>
        <w:t xml:space="preserve">(Table 1) </w:t>
      </w:r>
      <w:r w:rsidR="00154862">
        <w:rPr>
          <w:color w:val="000000" w:themeColor="text1"/>
        </w:rPr>
        <w:t>(n</w:t>
      </w:r>
      <w:r w:rsidR="00771D02">
        <w:rPr>
          <w:color w:val="000000" w:themeColor="text1"/>
        </w:rPr>
        <w:t xml:space="preserve">ote that </w:t>
      </w:r>
      <w:r w:rsidR="00154862">
        <w:rPr>
          <w:color w:val="000000" w:themeColor="text1"/>
        </w:rPr>
        <w:t>this calculation</w:t>
      </w:r>
      <w:r w:rsidR="00771D02">
        <w:rPr>
          <w:color w:val="000000" w:themeColor="text1"/>
        </w:rPr>
        <w:t xml:space="preserve"> exclude</w:t>
      </w:r>
      <w:r w:rsidR="00154862">
        <w:rPr>
          <w:color w:val="000000" w:themeColor="text1"/>
        </w:rPr>
        <w:t>s</w:t>
      </w:r>
      <w:r w:rsidR="00771D02">
        <w:rPr>
          <w:color w:val="000000" w:themeColor="text1"/>
        </w:rPr>
        <w:t xml:space="preserve"> 2 practices due to data quality concerns</w:t>
      </w:r>
      <w:r w:rsidR="00154862">
        <w:rPr>
          <w:color w:val="000000" w:themeColor="text1"/>
        </w:rPr>
        <w:t>)</w:t>
      </w:r>
      <w:r w:rsidR="00771D02">
        <w:rPr>
          <w:color w:val="000000" w:themeColor="text1"/>
        </w:rPr>
        <w:t xml:space="preserve">. </w:t>
      </w:r>
      <w:r w:rsidR="00154862">
        <w:rPr>
          <w:color w:val="000000" w:themeColor="text1"/>
        </w:rPr>
        <w:t xml:space="preserve">Of this patient group (all those with a diagnosis of epilepsy) </w:t>
      </w:r>
      <w:r w:rsidR="00212A97" w:rsidRPr="004560FA">
        <w:rPr>
          <w:color w:val="000000" w:themeColor="text1"/>
        </w:rPr>
        <w:t>a slightly lower proporti</w:t>
      </w:r>
      <w:r w:rsidR="00850C56">
        <w:rPr>
          <w:color w:val="000000" w:themeColor="text1"/>
        </w:rPr>
        <w:t>on (2</w:t>
      </w:r>
      <w:r w:rsidR="00771D02">
        <w:rPr>
          <w:color w:val="000000" w:themeColor="text1"/>
        </w:rPr>
        <w:t>8</w:t>
      </w:r>
      <w:r w:rsidR="00850C56">
        <w:rPr>
          <w:color w:val="000000" w:themeColor="text1"/>
        </w:rPr>
        <w:t>.</w:t>
      </w:r>
      <w:r w:rsidR="00771D02">
        <w:rPr>
          <w:color w:val="000000" w:themeColor="text1"/>
        </w:rPr>
        <w:t>9</w:t>
      </w:r>
      <w:r w:rsidR="00850C56">
        <w:rPr>
          <w:color w:val="000000" w:themeColor="text1"/>
        </w:rPr>
        <w:t xml:space="preserve">%) were aged 65 or over. </w:t>
      </w:r>
    </w:p>
    <w:p w14:paraId="5D465A9A" w14:textId="1713FE57" w:rsidR="00972EDD" w:rsidRDefault="00850C56" w:rsidP="00154862">
      <w:pPr>
        <w:spacing w:before="240"/>
        <w:rPr>
          <w:color w:val="000000" w:themeColor="text1"/>
        </w:rPr>
      </w:pPr>
      <w:r>
        <w:rPr>
          <w:color w:val="000000" w:themeColor="text1"/>
        </w:rPr>
        <w:t>There were</w:t>
      </w:r>
      <w:r w:rsidR="002741D3">
        <w:t xml:space="preserve"> </w:t>
      </w:r>
      <w:r w:rsidR="00771D02">
        <w:t xml:space="preserve">164 </w:t>
      </w:r>
      <w:r>
        <w:t xml:space="preserve">patients from </w:t>
      </w:r>
      <w:r w:rsidR="00771D02">
        <w:t>these</w:t>
      </w:r>
      <w:r>
        <w:t xml:space="preserve"> practices</w:t>
      </w:r>
      <w:r w:rsidR="00154862">
        <w:t xml:space="preserve"> </w:t>
      </w:r>
      <w:r>
        <w:t xml:space="preserve">in the </w:t>
      </w:r>
      <w:r w:rsidR="002741D3">
        <w:t xml:space="preserve">cohort ‘with a current diagnosis code for epilepsy’ </w:t>
      </w:r>
      <w:r>
        <w:t xml:space="preserve">who </w:t>
      </w:r>
      <w:r w:rsidR="002741D3">
        <w:t xml:space="preserve">were also on the QOF </w:t>
      </w:r>
      <w:r w:rsidR="00DC18B8" w:rsidRPr="004560FA">
        <w:rPr>
          <w:color w:val="000000" w:themeColor="text1"/>
        </w:rPr>
        <w:t xml:space="preserve">learning disability </w:t>
      </w:r>
      <w:r>
        <w:rPr>
          <w:color w:val="000000" w:themeColor="text1"/>
        </w:rPr>
        <w:t>register (0.1</w:t>
      </w:r>
      <w:r w:rsidR="00771D02">
        <w:rPr>
          <w:color w:val="000000" w:themeColor="text1"/>
        </w:rPr>
        <w:t>1</w:t>
      </w:r>
      <w:r>
        <w:rPr>
          <w:color w:val="000000" w:themeColor="text1"/>
        </w:rPr>
        <w:t xml:space="preserve">% of the total practice populations), whilst </w:t>
      </w:r>
      <w:r w:rsidR="00771D02">
        <w:rPr>
          <w:color w:val="000000" w:themeColor="text1"/>
        </w:rPr>
        <w:t xml:space="preserve">52 </w:t>
      </w:r>
      <w:r>
        <w:rPr>
          <w:color w:val="000000" w:themeColor="text1"/>
        </w:rPr>
        <w:t>patients had a current diagnosis code for epilepsy and were also on the QOF mental health register</w:t>
      </w:r>
      <w:r w:rsidR="00CD1B19">
        <w:rPr>
          <w:color w:val="000000" w:themeColor="text1"/>
        </w:rPr>
        <w:t xml:space="preserve"> (0.03% of the total practice populations)</w:t>
      </w:r>
      <w:r>
        <w:rPr>
          <w:color w:val="000000" w:themeColor="text1"/>
        </w:rPr>
        <w:t xml:space="preserve">. </w:t>
      </w:r>
    </w:p>
    <w:p w14:paraId="73E7F7D3" w14:textId="3F235927" w:rsidR="00492AD7" w:rsidRPr="00170A2B" w:rsidRDefault="00492AD7" w:rsidP="00DC18B8">
      <w:pPr>
        <w:spacing w:after="160" w:line="259" w:lineRule="auto"/>
        <w:rPr>
          <w:u w:val="single"/>
        </w:rPr>
      </w:pPr>
      <w:r w:rsidRPr="00170A2B">
        <w:rPr>
          <w:u w:val="single"/>
        </w:rPr>
        <w:t xml:space="preserve">Table </w:t>
      </w:r>
      <w:r w:rsidR="00E060CA" w:rsidRPr="00170A2B">
        <w:rPr>
          <w:u w:val="single"/>
        </w:rPr>
        <w:t>1</w:t>
      </w:r>
      <w:r w:rsidR="00F056F2" w:rsidRPr="00170A2B">
        <w:rPr>
          <w:u w:val="single"/>
        </w:rPr>
        <w:t>:</w:t>
      </w:r>
      <w:r w:rsidRPr="00170A2B">
        <w:rPr>
          <w:u w:val="single"/>
        </w:rPr>
        <w:t xml:space="preserve"> Summary of </w:t>
      </w:r>
      <w:r w:rsidR="00E060CA" w:rsidRPr="00170A2B">
        <w:rPr>
          <w:u w:val="single"/>
        </w:rPr>
        <w:t>epilepsy</w:t>
      </w:r>
      <w:r w:rsidRPr="00170A2B">
        <w:rPr>
          <w:u w:val="single"/>
        </w:rPr>
        <w:t xml:space="preserve"> clinical search results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228"/>
        <w:gridCol w:w="1545"/>
        <w:gridCol w:w="3289"/>
        <w:gridCol w:w="3289"/>
      </w:tblGrid>
      <w:tr w:rsidR="00186A78" w:rsidRPr="007A36F6" w14:paraId="4BBE9E16" w14:textId="77777777" w:rsidTr="00DC18B8">
        <w:trPr>
          <w:trHeight w:val="56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8DAB" w14:textId="77777777" w:rsidR="00186A78" w:rsidRDefault="00186A78" w:rsidP="00D821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6"/>
                <w:lang w:eastAsia="en-GB"/>
              </w:rPr>
            </w:pPr>
            <w:bookmarkStart w:id="4" w:name="_Hlk100320447"/>
            <w:r w:rsidRPr="00DC18B8">
              <w:rPr>
                <w:rFonts w:eastAsia="Times New Roman" w:cs="Arial"/>
                <w:b/>
                <w:bCs/>
                <w:color w:val="000000"/>
                <w:szCs w:val="26"/>
                <w:lang w:eastAsia="en-GB"/>
              </w:rPr>
              <w:t>Practice</w:t>
            </w:r>
          </w:p>
          <w:p w14:paraId="6315BE4C" w14:textId="341BC3A0" w:rsidR="00A70BA0" w:rsidRPr="00DC18B8" w:rsidRDefault="00A70BA0" w:rsidP="00D821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6"/>
                <w:lang w:eastAsia="en-GB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0BFC" w14:textId="77777777" w:rsidR="00186A78" w:rsidRDefault="00186A78" w:rsidP="00D821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6"/>
                <w:lang w:eastAsia="en-GB"/>
              </w:rPr>
            </w:pPr>
            <w:r w:rsidRPr="00DC18B8">
              <w:rPr>
                <w:rFonts w:eastAsia="Times New Roman" w:cs="Arial"/>
                <w:b/>
                <w:bCs/>
                <w:color w:val="000000"/>
                <w:szCs w:val="26"/>
                <w:lang w:eastAsia="en-GB"/>
              </w:rPr>
              <w:t>Total population</w:t>
            </w:r>
          </w:p>
          <w:p w14:paraId="5432629E" w14:textId="792479A8" w:rsidR="00A70BA0" w:rsidRPr="00DC18B8" w:rsidRDefault="00A70BA0" w:rsidP="00D821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6"/>
                <w:lang w:eastAsia="en-GB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F9B01" w14:textId="77777777" w:rsidR="00186A78" w:rsidRDefault="00186A78" w:rsidP="00D821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6"/>
                <w:lang w:eastAsia="en-GB"/>
              </w:rPr>
            </w:pPr>
            <w:r w:rsidRPr="00DC18B8">
              <w:rPr>
                <w:rFonts w:eastAsia="Times New Roman" w:cs="Arial"/>
                <w:b/>
                <w:bCs/>
                <w:color w:val="000000"/>
                <w:szCs w:val="26"/>
                <w:lang w:eastAsia="en-GB"/>
              </w:rPr>
              <w:t>Patients on the QOF epilepsy disease register</w:t>
            </w:r>
          </w:p>
          <w:p w14:paraId="2BFE2EA7" w14:textId="43F70D22" w:rsidR="00A70BA0" w:rsidRPr="00DC18B8" w:rsidRDefault="00A70BA0" w:rsidP="00D821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6"/>
                <w:lang w:eastAsia="en-GB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7BAF" w14:textId="4996534D" w:rsidR="00186A78" w:rsidRPr="00DC18B8" w:rsidRDefault="00186A78" w:rsidP="00D8215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6"/>
                <w:lang w:eastAsia="en-GB"/>
              </w:rPr>
            </w:pPr>
            <w:r w:rsidRPr="00DC18B8">
              <w:rPr>
                <w:rFonts w:eastAsia="Times New Roman" w:cs="Arial"/>
                <w:b/>
                <w:bCs/>
                <w:color w:val="000000"/>
                <w:szCs w:val="26"/>
                <w:lang w:eastAsia="en-GB"/>
              </w:rPr>
              <w:t>Patients with a current diagnosis code of epilepsy</w:t>
            </w:r>
            <w:r w:rsidR="00AB5B8C">
              <w:rPr>
                <w:rFonts w:eastAsia="Times New Roman" w:cs="Arial"/>
                <w:b/>
                <w:bCs/>
                <w:color w:val="000000"/>
                <w:szCs w:val="26"/>
                <w:lang w:eastAsia="en-GB"/>
              </w:rPr>
              <w:t xml:space="preserve"> (aged 18+)</w:t>
            </w:r>
          </w:p>
        </w:tc>
      </w:tr>
      <w:tr w:rsidR="00A4533F" w:rsidRPr="007A36F6" w14:paraId="0FFFC090" w14:textId="77777777" w:rsidTr="00A70BA0">
        <w:trPr>
          <w:trHeight w:hRule="exact" w:val="397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938C" w14:textId="77777777" w:rsidR="00A4533F" w:rsidRPr="007B25CC" w:rsidRDefault="00A4533F" w:rsidP="00A70BA0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B25CC">
              <w:rPr>
                <w:rFonts w:eastAsia="Times New Roman" w:cs="Arial"/>
                <w:color w:val="000000"/>
                <w:szCs w:val="24"/>
                <w:lang w:eastAsia="en-GB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4EBA" w14:textId="1FE48438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16,591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32D9" w14:textId="52ABA018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140 (0.8%)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A3A5" w14:textId="5F2786C6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242 (1.5%)</w:t>
            </w:r>
          </w:p>
        </w:tc>
      </w:tr>
      <w:tr w:rsidR="00A4533F" w:rsidRPr="007A36F6" w14:paraId="760742B8" w14:textId="77777777" w:rsidTr="00A70BA0">
        <w:trPr>
          <w:trHeight w:hRule="exact" w:val="397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1007" w14:textId="77777777" w:rsidR="00A4533F" w:rsidRPr="007B25CC" w:rsidRDefault="00A4533F" w:rsidP="00A70BA0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B25CC">
              <w:rPr>
                <w:rFonts w:eastAsia="Times New Roman" w:cs="Arial"/>
                <w:color w:val="000000"/>
                <w:szCs w:val="24"/>
                <w:lang w:eastAsia="en-GB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D3D5" w14:textId="09756756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8,025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4C73" w14:textId="346C3072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72 (0.9%)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A8DA" w14:textId="3DBE1EB3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118 (1.5%)</w:t>
            </w:r>
          </w:p>
        </w:tc>
      </w:tr>
      <w:tr w:rsidR="00A4533F" w:rsidRPr="007A36F6" w14:paraId="0DF399D1" w14:textId="77777777" w:rsidTr="00A70BA0">
        <w:trPr>
          <w:trHeight w:hRule="exact" w:val="397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7BF7" w14:textId="77777777" w:rsidR="00A4533F" w:rsidRPr="007B25CC" w:rsidRDefault="00A4533F" w:rsidP="00A70BA0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B25CC">
              <w:rPr>
                <w:rFonts w:eastAsia="Times New Roman" w:cs="Arial"/>
                <w:color w:val="000000"/>
                <w:szCs w:val="24"/>
                <w:lang w:eastAsia="en-GB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7498" w14:textId="622BC929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5,808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B819" w14:textId="2463341F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52 (0.9%)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587E" w14:textId="22D8C1C7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82 (1.4%)</w:t>
            </w:r>
          </w:p>
        </w:tc>
      </w:tr>
      <w:tr w:rsidR="00A4533F" w:rsidRPr="007A36F6" w14:paraId="533F46E7" w14:textId="77777777" w:rsidTr="00A70BA0">
        <w:trPr>
          <w:trHeight w:hRule="exact" w:val="397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AE1B" w14:textId="77777777" w:rsidR="00A4533F" w:rsidRPr="007B25CC" w:rsidRDefault="00A4533F" w:rsidP="00A70BA0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B25CC">
              <w:rPr>
                <w:rFonts w:eastAsia="Times New Roman" w:cs="Arial"/>
                <w:color w:val="000000"/>
                <w:szCs w:val="24"/>
                <w:lang w:eastAsia="en-GB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3113" w14:textId="72CA124B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8,298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9BFE" w14:textId="488DA84D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59 (0.7%)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1CF0" w14:textId="779029FF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59 (0.7%)</w:t>
            </w:r>
          </w:p>
        </w:tc>
      </w:tr>
      <w:tr w:rsidR="00A4533F" w:rsidRPr="007A36F6" w14:paraId="3BA82423" w14:textId="77777777" w:rsidTr="00A70BA0">
        <w:trPr>
          <w:trHeight w:hRule="exact" w:val="397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F4AB" w14:textId="77777777" w:rsidR="00A4533F" w:rsidRPr="007B25CC" w:rsidRDefault="00A4533F" w:rsidP="00A70BA0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B25CC">
              <w:rPr>
                <w:rFonts w:eastAsia="Times New Roman" w:cs="Arial"/>
                <w:color w:val="000000"/>
                <w:szCs w:val="24"/>
                <w:lang w:eastAsia="en-GB"/>
              </w:rPr>
              <w:t>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1B69" w14:textId="4BDAF86A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7,047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7C6F" w14:textId="78D047FE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24 (0.3%)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A0BD" w14:textId="3F01835B" w:rsidR="00A4533F" w:rsidRPr="007B25CC" w:rsidRDefault="00AB5B8C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t>N/A</w:t>
            </w:r>
          </w:p>
        </w:tc>
      </w:tr>
      <w:tr w:rsidR="00A4533F" w:rsidRPr="007A36F6" w14:paraId="4841C4FC" w14:textId="77777777" w:rsidTr="00A70BA0">
        <w:trPr>
          <w:trHeight w:hRule="exact" w:val="397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36AB" w14:textId="77777777" w:rsidR="00A4533F" w:rsidRPr="007B25CC" w:rsidRDefault="00A4533F" w:rsidP="00A70BA0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B25CC">
              <w:rPr>
                <w:rFonts w:eastAsia="Times New Roman" w:cs="Arial"/>
                <w:color w:val="000000"/>
                <w:szCs w:val="24"/>
                <w:lang w:eastAsia="en-GB"/>
              </w:rPr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23CC" w14:textId="23C70053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9,480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359B" w14:textId="34639EDF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61 (0.6%)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55BE" w14:textId="6825280C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129 (1.4%)</w:t>
            </w:r>
          </w:p>
        </w:tc>
      </w:tr>
      <w:tr w:rsidR="00A4533F" w:rsidRPr="007A36F6" w14:paraId="391F1004" w14:textId="77777777" w:rsidTr="00A70BA0">
        <w:trPr>
          <w:trHeight w:hRule="exact" w:val="397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D6B5" w14:textId="77777777" w:rsidR="00A4533F" w:rsidRPr="007B25CC" w:rsidRDefault="00A4533F" w:rsidP="00A70BA0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B25CC">
              <w:rPr>
                <w:rFonts w:eastAsia="Times New Roman" w:cs="Arial"/>
                <w:color w:val="000000"/>
                <w:szCs w:val="24"/>
                <w:lang w:eastAsia="en-GB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AB75" w14:textId="3AFDBA6A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12,025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68D7" w14:textId="1E976510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85 (0.7%)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E8EF" w14:textId="5531AE1A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140 (1.2%)</w:t>
            </w:r>
          </w:p>
        </w:tc>
      </w:tr>
      <w:tr w:rsidR="00A4533F" w:rsidRPr="007A36F6" w14:paraId="364E9D21" w14:textId="77777777" w:rsidTr="00A70BA0">
        <w:trPr>
          <w:trHeight w:hRule="exact" w:val="397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35E0" w14:textId="77777777" w:rsidR="00A4533F" w:rsidRPr="007B25CC" w:rsidRDefault="00A4533F" w:rsidP="00A70BA0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B25CC">
              <w:rPr>
                <w:rFonts w:eastAsia="Times New Roman" w:cs="Arial"/>
                <w:color w:val="000000"/>
                <w:szCs w:val="24"/>
                <w:lang w:eastAsia="en-GB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DD12" w14:textId="2AEF12EE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11,370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B767" w14:textId="6D0AC366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123 (1.1%)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EFA4" w14:textId="2E8FCFEC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207 (1.8%)</w:t>
            </w:r>
          </w:p>
        </w:tc>
      </w:tr>
      <w:tr w:rsidR="00A4533F" w:rsidRPr="007A36F6" w14:paraId="4EE921DD" w14:textId="77777777" w:rsidTr="00A70BA0">
        <w:trPr>
          <w:trHeight w:hRule="exact" w:val="397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DA14" w14:textId="77777777" w:rsidR="00A4533F" w:rsidRPr="007B25CC" w:rsidRDefault="00A4533F" w:rsidP="00A70BA0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B25CC">
              <w:rPr>
                <w:rFonts w:eastAsia="Times New Roman" w:cs="Arial"/>
                <w:color w:val="000000"/>
                <w:szCs w:val="24"/>
                <w:lang w:eastAsia="en-GB"/>
              </w:rPr>
              <w:t>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D1A2" w14:textId="3F908594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19,537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1FAC" w14:textId="7DB0F993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120 (0.6%)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FD66" w14:textId="18BDFEE9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120 (0.6%)</w:t>
            </w:r>
          </w:p>
        </w:tc>
      </w:tr>
      <w:tr w:rsidR="00A4533F" w:rsidRPr="007A36F6" w14:paraId="0F573C16" w14:textId="77777777" w:rsidTr="00A70BA0">
        <w:trPr>
          <w:trHeight w:hRule="exact" w:val="397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F4AC" w14:textId="77777777" w:rsidR="00A4533F" w:rsidRPr="007B25CC" w:rsidRDefault="00A4533F" w:rsidP="00A70BA0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B25CC">
              <w:rPr>
                <w:rFonts w:eastAsia="Times New Roman" w:cs="Arial"/>
                <w:color w:val="000000"/>
                <w:szCs w:val="24"/>
                <w:lang w:eastAsia="en-GB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5F12" w14:textId="0FF2BD47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13,229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27A8" w14:textId="298F523D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94 (0.7%)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2416" w14:textId="50C4A83A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154 (1.2%)</w:t>
            </w:r>
          </w:p>
        </w:tc>
      </w:tr>
      <w:tr w:rsidR="00A4533F" w:rsidRPr="007A36F6" w14:paraId="2EA361C7" w14:textId="77777777" w:rsidTr="00A70BA0">
        <w:trPr>
          <w:trHeight w:hRule="exact" w:val="397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C7B9" w14:textId="77777777" w:rsidR="00A4533F" w:rsidRPr="007B25CC" w:rsidRDefault="00A4533F" w:rsidP="00A70BA0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B25CC">
              <w:rPr>
                <w:rFonts w:eastAsia="Times New Roman" w:cs="Arial"/>
                <w:color w:val="000000"/>
                <w:szCs w:val="24"/>
                <w:lang w:eastAsia="en-GB"/>
              </w:rPr>
              <w:t>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D2BC" w14:textId="0DA9A718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6,910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378F" w14:textId="7133EEE6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40 (0.6%)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4ACF" w14:textId="5051CB73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70 (1.0%)</w:t>
            </w:r>
          </w:p>
        </w:tc>
      </w:tr>
      <w:tr w:rsidR="00A4533F" w:rsidRPr="007A36F6" w14:paraId="586C41D4" w14:textId="77777777" w:rsidTr="00A70BA0">
        <w:trPr>
          <w:trHeight w:hRule="exact" w:val="397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DF3E" w14:textId="77777777" w:rsidR="00A4533F" w:rsidRPr="007B25CC" w:rsidRDefault="00A4533F" w:rsidP="00A70BA0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B25CC">
              <w:rPr>
                <w:rFonts w:eastAsia="Times New Roman" w:cs="Arial"/>
                <w:color w:val="000000"/>
                <w:szCs w:val="24"/>
                <w:lang w:eastAsia="en-GB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2018" w14:textId="5F8AF178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11,571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1900" w14:textId="506E52E7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114 (1.0%)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FE7F" w14:textId="4F4B94DD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150 (1.3%)</w:t>
            </w:r>
          </w:p>
        </w:tc>
      </w:tr>
      <w:tr w:rsidR="00A4533F" w:rsidRPr="007A36F6" w14:paraId="0FD56747" w14:textId="77777777" w:rsidTr="00A70BA0">
        <w:trPr>
          <w:trHeight w:hRule="exact" w:val="397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582D" w14:textId="77777777" w:rsidR="00A4533F" w:rsidRPr="007B25CC" w:rsidRDefault="00A4533F" w:rsidP="00A70BA0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B25CC">
              <w:rPr>
                <w:rFonts w:eastAsia="Times New Roman" w:cs="Arial"/>
                <w:color w:val="000000"/>
                <w:szCs w:val="24"/>
                <w:lang w:eastAsia="en-GB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A158" w14:textId="017521B9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9,800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957F" w14:textId="352C9C04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80 (0.8%)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EB9A" w14:textId="019C8FB7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148 (1.5%)</w:t>
            </w:r>
          </w:p>
        </w:tc>
      </w:tr>
      <w:tr w:rsidR="00A4533F" w:rsidRPr="007A36F6" w14:paraId="0B8082BB" w14:textId="77777777" w:rsidTr="00A70BA0">
        <w:trPr>
          <w:trHeight w:hRule="exact" w:val="397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DB39" w14:textId="77777777" w:rsidR="00A4533F" w:rsidRPr="007B25CC" w:rsidRDefault="00A4533F" w:rsidP="00A70BA0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B25CC">
              <w:rPr>
                <w:rFonts w:eastAsia="Times New Roman" w:cs="Arial"/>
                <w:color w:val="000000"/>
                <w:szCs w:val="24"/>
                <w:lang w:eastAsia="en-GB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D7AC" w14:textId="7A802F8E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6,288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C3A4" w14:textId="6E0DF9E3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42 (0.7%)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4278" w14:textId="639AB52B" w:rsidR="00A4533F" w:rsidRPr="007B25CC" w:rsidRDefault="00AB5B8C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>
              <w:t>N/A</w:t>
            </w:r>
          </w:p>
        </w:tc>
      </w:tr>
      <w:tr w:rsidR="00A4533F" w:rsidRPr="007A36F6" w14:paraId="5E70BCF9" w14:textId="77777777" w:rsidTr="00A70BA0">
        <w:trPr>
          <w:trHeight w:hRule="exact" w:val="397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046B" w14:textId="77777777" w:rsidR="00A4533F" w:rsidRPr="007B25CC" w:rsidRDefault="00A4533F" w:rsidP="00A70BA0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B25CC">
              <w:rPr>
                <w:rFonts w:eastAsia="Times New Roman" w:cs="Arial"/>
                <w:color w:val="000000"/>
                <w:szCs w:val="24"/>
                <w:lang w:eastAsia="en-GB"/>
              </w:rPr>
              <w:t>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5775" w14:textId="7D3ED5B8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6,745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147F" w14:textId="253C8AA0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63 (0.9%)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22AE" w14:textId="22B4102D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108 (1.6%)</w:t>
            </w:r>
          </w:p>
        </w:tc>
      </w:tr>
      <w:tr w:rsidR="00A4533F" w:rsidRPr="007A36F6" w14:paraId="2A01178C" w14:textId="77777777" w:rsidTr="00A70BA0">
        <w:trPr>
          <w:trHeight w:hRule="exact" w:val="397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8090" w14:textId="77777777" w:rsidR="00A4533F" w:rsidRPr="007B25CC" w:rsidRDefault="00A4533F" w:rsidP="00A70BA0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B25CC">
              <w:rPr>
                <w:rFonts w:eastAsia="Times New Roman" w:cs="Arial"/>
                <w:color w:val="000000"/>
                <w:szCs w:val="24"/>
                <w:lang w:eastAsia="en-GB"/>
              </w:rPr>
              <w:t>16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E191" w14:textId="63B9797A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12,987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3592" w14:textId="337612FF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151 (1.2%)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D6DD" w14:textId="1171B2D9" w:rsidR="00A4533F" w:rsidRPr="007B25CC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57A8B">
              <w:t>151 (1.2%)</w:t>
            </w:r>
          </w:p>
        </w:tc>
      </w:tr>
      <w:tr w:rsidR="00A4533F" w:rsidRPr="007A36F6" w14:paraId="666274AB" w14:textId="77777777" w:rsidTr="00A70BA0">
        <w:trPr>
          <w:trHeight w:hRule="exact" w:val="397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2AD5" w14:textId="77777777" w:rsidR="00A4533F" w:rsidRPr="007B25CC" w:rsidRDefault="00A4533F" w:rsidP="00A70BA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7B25CC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Total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E01A" w14:textId="0AA3B5EA" w:rsidR="00A4533F" w:rsidRPr="00A4533F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170A2B">
              <w:rPr>
                <w:b/>
                <w:bCs/>
              </w:rPr>
              <w:t>165,711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4485" w14:textId="10B86F29" w:rsidR="00A4533F" w:rsidRPr="00A4533F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170A2B">
              <w:rPr>
                <w:b/>
                <w:bCs/>
              </w:rPr>
              <w:t>1,320 (0.8%)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A4EB" w14:textId="0330C30D" w:rsidR="00A4533F" w:rsidRPr="00A4533F" w:rsidRDefault="00A4533F" w:rsidP="00A70BA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170A2B">
              <w:rPr>
                <w:b/>
                <w:bCs/>
              </w:rPr>
              <w:t>1,</w:t>
            </w:r>
            <w:r w:rsidR="00771D02">
              <w:rPr>
                <w:b/>
                <w:bCs/>
              </w:rPr>
              <w:t>878</w:t>
            </w:r>
            <w:r w:rsidRPr="00170A2B">
              <w:rPr>
                <w:b/>
                <w:bCs/>
              </w:rPr>
              <w:t xml:space="preserve"> (1.2</w:t>
            </w:r>
            <w:proofErr w:type="gramStart"/>
            <w:r w:rsidRPr="00170A2B">
              <w:rPr>
                <w:b/>
                <w:bCs/>
              </w:rPr>
              <w:t>%)</w:t>
            </w:r>
            <w:r w:rsidR="00AB5B8C">
              <w:rPr>
                <w:b/>
                <w:bCs/>
              </w:rPr>
              <w:t>*</w:t>
            </w:r>
            <w:proofErr w:type="gramEnd"/>
          </w:p>
        </w:tc>
      </w:tr>
    </w:tbl>
    <w:bookmarkEnd w:id="4"/>
    <w:p w14:paraId="0A6B4B81" w14:textId="32896A5B" w:rsidR="00AB5B8C" w:rsidRPr="003D4F45" w:rsidRDefault="00AB5B8C" w:rsidP="00A70BA0">
      <w:pPr>
        <w:spacing w:before="60" w:after="0" w:line="259" w:lineRule="auto"/>
        <w:jc w:val="both"/>
        <w:rPr>
          <w:i/>
        </w:rPr>
      </w:pPr>
      <w:r w:rsidRPr="003D4F45">
        <w:t xml:space="preserve">* </w:t>
      </w:r>
      <w:r>
        <w:rPr>
          <w:iCs/>
        </w:rPr>
        <w:t>Practices marked N/A are excluded from the denominator for this percentage calculation</w:t>
      </w:r>
      <w:r w:rsidRPr="003D4F45">
        <w:rPr>
          <w:i/>
        </w:rPr>
        <w:t xml:space="preserve"> </w:t>
      </w:r>
    </w:p>
    <w:p w14:paraId="617A7230" w14:textId="3205CAC7" w:rsidR="0044353B" w:rsidRDefault="0044353B" w:rsidP="00E500A7">
      <w:pPr>
        <w:spacing w:before="360" w:after="0"/>
      </w:pPr>
      <w:r w:rsidRPr="00E45AD0">
        <w:lastRenderedPageBreak/>
        <w:t>Applying these averages to a ‘standard practice’ of 10,000 patients we would expect</w:t>
      </w:r>
      <w:r>
        <w:t xml:space="preserve"> </w:t>
      </w:r>
      <w:r w:rsidR="00DC18B8">
        <w:t>approximately</w:t>
      </w:r>
      <w:r w:rsidRPr="00E45AD0">
        <w:t>:</w:t>
      </w:r>
    </w:p>
    <w:p w14:paraId="317B8A7C" w14:textId="78465530" w:rsidR="0044353B" w:rsidRDefault="0044353B" w:rsidP="0044353B">
      <w:pPr>
        <w:pStyle w:val="ListParagraph"/>
        <w:numPr>
          <w:ilvl w:val="0"/>
          <w:numId w:val="49"/>
        </w:numPr>
      </w:pPr>
      <w:r>
        <w:t xml:space="preserve">80 patients on the QOF </w:t>
      </w:r>
      <w:r w:rsidR="004D4F79">
        <w:t xml:space="preserve">epilepsy </w:t>
      </w:r>
      <w:r>
        <w:t>disease register</w:t>
      </w:r>
    </w:p>
    <w:p w14:paraId="6B7C71DD" w14:textId="59874255" w:rsidR="0044353B" w:rsidRDefault="00AA31BC" w:rsidP="0044353B">
      <w:pPr>
        <w:pStyle w:val="ListParagraph"/>
        <w:numPr>
          <w:ilvl w:val="0"/>
          <w:numId w:val="49"/>
        </w:numPr>
      </w:pPr>
      <w:r>
        <w:t>120</w:t>
      </w:r>
      <w:r w:rsidR="0044353B">
        <w:t xml:space="preserve"> patients with a </w:t>
      </w:r>
      <w:r>
        <w:t>current diagnosis of epilepsy</w:t>
      </w:r>
      <w:r w:rsidR="00DC18B8">
        <w:t>.</w:t>
      </w:r>
    </w:p>
    <w:p w14:paraId="4472EE09" w14:textId="7B4205CE" w:rsidR="00D5777A" w:rsidRDefault="00D5777A" w:rsidP="00B3168B">
      <w:pPr>
        <w:pStyle w:val="Heading2"/>
        <w:spacing w:before="600"/>
      </w:pPr>
      <w:r>
        <w:t>Summary of key findings</w:t>
      </w:r>
    </w:p>
    <w:p w14:paraId="01013CC6" w14:textId="77777777" w:rsidR="00AA31BC" w:rsidRPr="00170A2B" w:rsidRDefault="00AA31BC" w:rsidP="00B3168B">
      <w:pPr>
        <w:pStyle w:val="ListParagraph"/>
        <w:numPr>
          <w:ilvl w:val="0"/>
          <w:numId w:val="50"/>
        </w:numPr>
        <w:spacing w:before="240"/>
        <w:ind w:left="397" w:hanging="357"/>
        <w:contextualSpacing w:val="0"/>
        <w:rPr>
          <w:rFonts w:eastAsiaTheme="majorEastAsia" w:cstheme="majorBidi"/>
          <w:b/>
          <w:sz w:val="28"/>
          <w:szCs w:val="26"/>
        </w:rPr>
      </w:pPr>
      <w:r>
        <w:t>386,381 patients are on the QOF register of patients aged 18 or over recorded as receiving drug treatment for epilepsy, representing 0.8% of the population.</w:t>
      </w:r>
    </w:p>
    <w:p w14:paraId="57B36A9C" w14:textId="647F56EA" w:rsidR="00D5777A" w:rsidRPr="00170A2B" w:rsidRDefault="00AA31BC" w:rsidP="00B3168B">
      <w:pPr>
        <w:pStyle w:val="ListParagraph"/>
        <w:numPr>
          <w:ilvl w:val="0"/>
          <w:numId w:val="50"/>
        </w:numPr>
        <w:ind w:left="397" w:hanging="357"/>
        <w:contextualSpacing w:val="0"/>
        <w:rPr>
          <w:rFonts w:eastAsiaTheme="majorEastAsia" w:cstheme="majorBidi"/>
          <w:b/>
          <w:sz w:val="28"/>
          <w:szCs w:val="26"/>
        </w:rPr>
      </w:pPr>
      <w:r>
        <w:t>Clinical searches from pilot practices found that</w:t>
      </w:r>
      <w:r w:rsidRPr="00AA31BC">
        <w:t xml:space="preserve"> 1,320 patients from 16 pilot practices </w:t>
      </w:r>
      <w:r>
        <w:t xml:space="preserve">were </w:t>
      </w:r>
      <w:r w:rsidRPr="00AA31BC">
        <w:t>reported as being on the QOF epilepsy register at the end of January 2022. This is on average 0.8%</w:t>
      </w:r>
      <w:r>
        <w:t>, matching the overall QOF register prevalence, though there is variation between practices.</w:t>
      </w:r>
    </w:p>
    <w:p w14:paraId="04363D02" w14:textId="105E8AF0" w:rsidR="00AA31BC" w:rsidRPr="00CD1B19" w:rsidRDefault="00AA31BC" w:rsidP="00B3168B">
      <w:pPr>
        <w:pStyle w:val="ListParagraph"/>
        <w:numPr>
          <w:ilvl w:val="0"/>
          <w:numId w:val="50"/>
        </w:numPr>
        <w:ind w:left="397" w:hanging="357"/>
        <w:contextualSpacing w:val="0"/>
        <w:rPr>
          <w:rFonts w:eastAsiaTheme="majorEastAsia" w:cstheme="majorBidi"/>
          <w:b/>
          <w:sz w:val="28"/>
          <w:szCs w:val="26"/>
        </w:rPr>
      </w:pPr>
      <w:r>
        <w:t xml:space="preserve">Clinical </w:t>
      </w:r>
      <w:r w:rsidRPr="00CD1B19">
        <w:t>searches from pilot practices found that 1,</w:t>
      </w:r>
      <w:r w:rsidR="00AB5B8C">
        <w:t>878</w:t>
      </w:r>
      <w:r w:rsidRPr="00CD1B19">
        <w:t xml:space="preserve"> patients from 1</w:t>
      </w:r>
      <w:r w:rsidR="00AB5B8C">
        <w:t>4</w:t>
      </w:r>
      <w:r w:rsidRPr="00CD1B19">
        <w:t xml:space="preserve"> pilot practices were reported as having a current diagnosis of epilepsy. This represents 1.2% of the practice populations</w:t>
      </w:r>
      <w:r w:rsidR="00A70BA0">
        <w:t xml:space="preserve"> (aged 18 years and above)</w:t>
      </w:r>
      <w:r w:rsidR="00593ECE" w:rsidRPr="00CD1B19">
        <w:t>.</w:t>
      </w:r>
    </w:p>
    <w:p w14:paraId="778C794F" w14:textId="7938BD44" w:rsidR="00ED74A8" w:rsidRPr="00CD1B19" w:rsidRDefault="00ED74A8" w:rsidP="00B3168B">
      <w:pPr>
        <w:pStyle w:val="ListParagraph"/>
        <w:numPr>
          <w:ilvl w:val="0"/>
          <w:numId w:val="50"/>
        </w:numPr>
        <w:ind w:left="397"/>
        <w:rPr>
          <w:color w:val="000000" w:themeColor="text1"/>
        </w:rPr>
      </w:pPr>
      <w:r w:rsidRPr="00CD1B19">
        <w:rPr>
          <w:color w:val="000000" w:themeColor="text1"/>
        </w:rPr>
        <w:t xml:space="preserve">Based on data from clinical searches from pilot practices it is estimated that </w:t>
      </w:r>
      <w:r w:rsidR="004D4F79" w:rsidRPr="00CD1B19">
        <w:rPr>
          <w:color w:val="000000" w:themeColor="text1"/>
        </w:rPr>
        <w:t xml:space="preserve">in a ‘standard practice’ of 10,000 patients there would be approximately </w:t>
      </w:r>
      <w:r w:rsidR="00CD1B19" w:rsidRPr="00CD1B19">
        <w:rPr>
          <w:color w:val="000000" w:themeColor="text1"/>
        </w:rPr>
        <w:t>1</w:t>
      </w:r>
      <w:r w:rsidR="00771D02">
        <w:rPr>
          <w:color w:val="000000" w:themeColor="text1"/>
        </w:rPr>
        <w:t>1</w:t>
      </w:r>
      <w:r w:rsidR="004D4F79" w:rsidRPr="00CD1B19">
        <w:rPr>
          <w:color w:val="000000" w:themeColor="text1"/>
        </w:rPr>
        <w:t xml:space="preserve"> patients with </w:t>
      </w:r>
      <w:r w:rsidR="00CD1B19" w:rsidRPr="00CD1B19">
        <w:rPr>
          <w:color w:val="000000" w:themeColor="text1"/>
        </w:rPr>
        <w:t>a current diagnosis code of epilepsy (irrespective of whether they are currently on drug treatment for epilepsy) who were also on the QOF learning disability register, and approximately 3 patients with a current diagnosis code of epilepsy (irrespective of whether they are currently on drug treatment for epilepsy) who were also on the QOF mental health register.</w:t>
      </w:r>
    </w:p>
    <w:p w14:paraId="7CAABA2B" w14:textId="77777777" w:rsidR="00ED74A8" w:rsidRPr="00CD1B19" w:rsidRDefault="00ED74A8" w:rsidP="00ED74A8">
      <w:pPr>
        <w:pStyle w:val="ListParagraph"/>
        <w:rPr>
          <w:color w:val="000000" w:themeColor="text1"/>
        </w:rPr>
      </w:pPr>
    </w:p>
    <w:p w14:paraId="532761DA" w14:textId="77777777" w:rsidR="00ED74A8" w:rsidRPr="00170A2B" w:rsidRDefault="00ED74A8" w:rsidP="00ED74A8">
      <w:pPr>
        <w:pStyle w:val="ListParagraph"/>
        <w:ind w:left="714"/>
        <w:contextualSpacing w:val="0"/>
        <w:rPr>
          <w:rFonts w:eastAsiaTheme="majorEastAsia" w:cstheme="majorBidi"/>
          <w:b/>
          <w:sz w:val="28"/>
          <w:szCs w:val="26"/>
        </w:rPr>
      </w:pPr>
    </w:p>
    <w:sectPr w:rsidR="00ED74A8" w:rsidRPr="00170A2B" w:rsidSect="001E2FF7">
      <w:headerReference w:type="default" r:id="rId9"/>
      <w:footerReference w:type="default" r:id="rId10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A61D3" w14:textId="77777777" w:rsidR="00301482" w:rsidRDefault="00301482" w:rsidP="00461419">
      <w:pPr>
        <w:spacing w:after="0" w:line="240" w:lineRule="auto"/>
      </w:pPr>
      <w:r>
        <w:separator/>
      </w:r>
    </w:p>
    <w:p w14:paraId="4DB795B9" w14:textId="77777777" w:rsidR="00301482" w:rsidRDefault="00301482"/>
  </w:endnote>
  <w:endnote w:type="continuationSeparator" w:id="0">
    <w:p w14:paraId="3672B12A" w14:textId="77777777" w:rsidR="00301482" w:rsidRDefault="00301482" w:rsidP="00461419">
      <w:pPr>
        <w:spacing w:after="0" w:line="240" w:lineRule="auto"/>
      </w:pPr>
      <w:r>
        <w:continuationSeparator/>
      </w:r>
    </w:p>
    <w:p w14:paraId="69036116" w14:textId="77777777" w:rsidR="00301482" w:rsidRDefault="003014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5835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4DC8CB" w14:textId="272C807D" w:rsidR="00301482" w:rsidRDefault="003014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6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1CFF91" w14:textId="77777777" w:rsidR="00301482" w:rsidRDefault="00301482">
    <w:pPr>
      <w:pStyle w:val="Footer"/>
    </w:pPr>
  </w:p>
  <w:p w14:paraId="26854634" w14:textId="77777777" w:rsidR="00301482" w:rsidRDefault="003014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7612" w14:textId="77777777" w:rsidR="00301482" w:rsidRDefault="00301482" w:rsidP="00461419">
      <w:pPr>
        <w:spacing w:after="0" w:line="240" w:lineRule="auto"/>
      </w:pPr>
      <w:r>
        <w:separator/>
      </w:r>
    </w:p>
    <w:p w14:paraId="3B8F57F2" w14:textId="77777777" w:rsidR="00301482" w:rsidRDefault="00301482"/>
  </w:footnote>
  <w:footnote w:type="continuationSeparator" w:id="0">
    <w:p w14:paraId="46ADEEEE" w14:textId="77777777" w:rsidR="00301482" w:rsidRDefault="00301482" w:rsidP="00461419">
      <w:pPr>
        <w:spacing w:after="0" w:line="240" w:lineRule="auto"/>
      </w:pPr>
      <w:r>
        <w:continuationSeparator/>
      </w:r>
    </w:p>
    <w:p w14:paraId="19B4059E" w14:textId="77777777" w:rsidR="00301482" w:rsidRDefault="00301482"/>
  </w:footnote>
  <w:footnote w:id="1">
    <w:p w14:paraId="3AD94C99" w14:textId="78C6FB67" w:rsidR="00392BDB" w:rsidRDefault="00392B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76610">
        <w:t>https://digital.nhs.uk/data-and-information/data-tools-and-services/data-services/general-practice-data-hub/quality-outcomes-framework-qof</w:t>
      </w:r>
      <w:r>
        <w:t xml:space="preserve"> </w:t>
      </w:r>
    </w:p>
  </w:footnote>
  <w:footnote w:id="2">
    <w:p w14:paraId="5D484788" w14:textId="30C4E5BB" w:rsidR="00A657E2" w:rsidRDefault="00A657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4516">
        <w:t>https://openprescribing.net/bnf/0408/</w:t>
      </w:r>
      <w:r>
        <w:t xml:space="preserve"> </w:t>
      </w:r>
    </w:p>
  </w:footnote>
  <w:footnote w:id="3">
    <w:p w14:paraId="3CCD9249" w14:textId="40B95273" w:rsidR="00DE63F1" w:rsidRDefault="00DE63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E63F1">
        <w:t>https://www.england.nhs.uk/rightcare/products/pathways/epilepsy-toolkit/</w:t>
      </w:r>
    </w:p>
  </w:footnote>
  <w:footnote w:id="4">
    <w:p w14:paraId="69980AF1" w14:textId="18FFBA44" w:rsidR="005A30EA" w:rsidRDefault="005A30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30EA">
        <w:t>https://files.digital.nhs.uk/BA/4F4C1D/health-care-learning-disabilities-1718-sum.pdf</w:t>
      </w:r>
    </w:p>
  </w:footnote>
  <w:footnote w:id="5">
    <w:p w14:paraId="45BD23C1" w14:textId="7FFEDC8C" w:rsidR="00B37E5F" w:rsidRDefault="00B37E5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7E5F">
        <w:t>https://digital.nhs.uk/data-and-information/publications/statistical/patients-registered-at-a-gp-practice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5AFA" w14:textId="50620852" w:rsidR="001B5774" w:rsidRDefault="001B5774" w:rsidP="001B5774">
    <w:pPr>
      <w:pStyle w:val="Header"/>
      <w:jc w:val="right"/>
    </w:pPr>
    <w:r>
      <w:t xml:space="preserve">Paper </w:t>
    </w:r>
    <w:r w:rsidR="00CA002E">
      <w:t>4d</w:t>
    </w:r>
    <w:r>
      <w:t xml:space="preserve">: NCCID </w:t>
    </w:r>
    <w:r w:rsidR="00610E67">
      <w:t>Epilepsy supporting data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D4E"/>
    <w:multiLevelType w:val="hybridMultilevel"/>
    <w:tmpl w:val="4AD8B062"/>
    <w:lvl w:ilvl="0" w:tplc="70EA4A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3813"/>
    <w:multiLevelType w:val="hybridMultilevel"/>
    <w:tmpl w:val="8BA23B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70FEC"/>
    <w:multiLevelType w:val="hybridMultilevel"/>
    <w:tmpl w:val="09F66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513F0"/>
    <w:multiLevelType w:val="hybridMultilevel"/>
    <w:tmpl w:val="09905132"/>
    <w:lvl w:ilvl="0" w:tplc="7CB24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0E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06E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D0B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CEF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AED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21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88F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E2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C6057C"/>
    <w:multiLevelType w:val="hybridMultilevel"/>
    <w:tmpl w:val="E662BC8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BB316E"/>
    <w:multiLevelType w:val="hybridMultilevel"/>
    <w:tmpl w:val="E912DB02"/>
    <w:lvl w:ilvl="0" w:tplc="D33E84CC">
      <w:start w:val="18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C3FA6"/>
    <w:multiLevelType w:val="hybridMultilevel"/>
    <w:tmpl w:val="FACC1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A2E48"/>
    <w:multiLevelType w:val="hybridMultilevel"/>
    <w:tmpl w:val="9B5A4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D70B5"/>
    <w:multiLevelType w:val="hybridMultilevel"/>
    <w:tmpl w:val="44FA8F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05323"/>
    <w:multiLevelType w:val="hybridMultilevel"/>
    <w:tmpl w:val="7E1EBC6C"/>
    <w:lvl w:ilvl="0" w:tplc="99F602F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2B15"/>
    <w:multiLevelType w:val="hybridMultilevel"/>
    <w:tmpl w:val="2FD8D462"/>
    <w:lvl w:ilvl="0" w:tplc="C158089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70BF6"/>
    <w:multiLevelType w:val="hybridMultilevel"/>
    <w:tmpl w:val="A7C84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B13A3"/>
    <w:multiLevelType w:val="hybridMultilevel"/>
    <w:tmpl w:val="EFB4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75D7D"/>
    <w:multiLevelType w:val="hybridMultilevel"/>
    <w:tmpl w:val="897A729C"/>
    <w:lvl w:ilvl="0" w:tplc="260616D6">
      <w:start w:val="2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2575C"/>
    <w:multiLevelType w:val="hybridMultilevel"/>
    <w:tmpl w:val="55228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365C0"/>
    <w:multiLevelType w:val="hybridMultilevel"/>
    <w:tmpl w:val="9B266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B4420"/>
    <w:multiLevelType w:val="hybridMultilevel"/>
    <w:tmpl w:val="6082C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F1FD0"/>
    <w:multiLevelType w:val="hybridMultilevel"/>
    <w:tmpl w:val="DFA42D9E"/>
    <w:lvl w:ilvl="0" w:tplc="6B94AA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83E87"/>
    <w:multiLevelType w:val="hybridMultilevel"/>
    <w:tmpl w:val="6164B7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65C6A"/>
    <w:multiLevelType w:val="hybridMultilevel"/>
    <w:tmpl w:val="4D24E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182DAE"/>
    <w:multiLevelType w:val="hybridMultilevel"/>
    <w:tmpl w:val="041C0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0011F"/>
    <w:multiLevelType w:val="hybridMultilevel"/>
    <w:tmpl w:val="F83E2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B2478E"/>
    <w:multiLevelType w:val="hybridMultilevel"/>
    <w:tmpl w:val="0BA05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22140"/>
    <w:multiLevelType w:val="hybridMultilevel"/>
    <w:tmpl w:val="25D81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01820"/>
    <w:multiLevelType w:val="hybridMultilevel"/>
    <w:tmpl w:val="8932D3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55831"/>
    <w:multiLevelType w:val="hybridMultilevel"/>
    <w:tmpl w:val="1DB2B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E3795"/>
    <w:multiLevelType w:val="hybridMultilevel"/>
    <w:tmpl w:val="BCEE77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913BE"/>
    <w:multiLevelType w:val="hybridMultilevel"/>
    <w:tmpl w:val="01FEA73A"/>
    <w:lvl w:ilvl="0" w:tplc="E4FADDB2">
      <w:start w:val="1"/>
      <w:numFmt w:val="lowerLetter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DA22C0"/>
    <w:multiLevelType w:val="hybridMultilevel"/>
    <w:tmpl w:val="ACB2C96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330"/>
    <w:multiLevelType w:val="hybridMultilevel"/>
    <w:tmpl w:val="B13840BE"/>
    <w:lvl w:ilvl="0" w:tplc="FDFAE9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54263"/>
    <w:multiLevelType w:val="hybridMultilevel"/>
    <w:tmpl w:val="76088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6114F"/>
    <w:multiLevelType w:val="hybridMultilevel"/>
    <w:tmpl w:val="D6DA0F7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275A86"/>
    <w:multiLevelType w:val="hybridMultilevel"/>
    <w:tmpl w:val="7B8C4086"/>
    <w:lvl w:ilvl="0" w:tplc="9EF0EF36">
      <w:start w:val="2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C2749"/>
    <w:multiLevelType w:val="hybridMultilevel"/>
    <w:tmpl w:val="4D36A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D335F3"/>
    <w:multiLevelType w:val="hybridMultilevel"/>
    <w:tmpl w:val="321CD8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5D046F"/>
    <w:multiLevelType w:val="hybridMultilevel"/>
    <w:tmpl w:val="69A07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147FB"/>
    <w:multiLevelType w:val="hybridMultilevel"/>
    <w:tmpl w:val="6DBA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F6396"/>
    <w:multiLevelType w:val="hybridMultilevel"/>
    <w:tmpl w:val="7D48B9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0D29A2"/>
    <w:multiLevelType w:val="hybridMultilevel"/>
    <w:tmpl w:val="A23669B4"/>
    <w:lvl w:ilvl="0" w:tplc="397A528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B1760E"/>
    <w:multiLevelType w:val="hybridMultilevel"/>
    <w:tmpl w:val="824AB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65ED3"/>
    <w:multiLevelType w:val="hybridMultilevel"/>
    <w:tmpl w:val="30DA853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60A3728"/>
    <w:multiLevelType w:val="hybridMultilevel"/>
    <w:tmpl w:val="6D8648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619A5"/>
    <w:multiLevelType w:val="hybridMultilevel"/>
    <w:tmpl w:val="F7703628"/>
    <w:lvl w:ilvl="0" w:tplc="4D7043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B6005"/>
    <w:multiLevelType w:val="hybridMultilevel"/>
    <w:tmpl w:val="7890C7B8"/>
    <w:lvl w:ilvl="0" w:tplc="5C2C5DA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284455"/>
    <w:multiLevelType w:val="hybridMultilevel"/>
    <w:tmpl w:val="8AC8B6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D70DFD"/>
    <w:multiLevelType w:val="hybridMultilevel"/>
    <w:tmpl w:val="38D4A3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02640"/>
    <w:multiLevelType w:val="hybridMultilevel"/>
    <w:tmpl w:val="3D461B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66330"/>
    <w:multiLevelType w:val="hybridMultilevel"/>
    <w:tmpl w:val="7632D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426197">
    <w:abstractNumId w:val="43"/>
  </w:num>
  <w:num w:numId="2" w16cid:durableId="350299443">
    <w:abstractNumId w:val="10"/>
  </w:num>
  <w:num w:numId="3" w16cid:durableId="466048913">
    <w:abstractNumId w:val="8"/>
  </w:num>
  <w:num w:numId="4" w16cid:durableId="1444568493">
    <w:abstractNumId w:val="19"/>
  </w:num>
  <w:num w:numId="5" w16cid:durableId="1606695908">
    <w:abstractNumId w:val="44"/>
  </w:num>
  <w:num w:numId="6" w16cid:durableId="460542859">
    <w:abstractNumId w:val="9"/>
  </w:num>
  <w:num w:numId="7" w16cid:durableId="1433433896">
    <w:abstractNumId w:val="21"/>
  </w:num>
  <w:num w:numId="8" w16cid:durableId="93745433">
    <w:abstractNumId w:val="36"/>
  </w:num>
  <w:num w:numId="9" w16cid:durableId="1113289141">
    <w:abstractNumId w:val="39"/>
  </w:num>
  <w:num w:numId="10" w16cid:durableId="1538199052">
    <w:abstractNumId w:val="46"/>
  </w:num>
  <w:num w:numId="11" w16cid:durableId="1083913534">
    <w:abstractNumId w:val="40"/>
  </w:num>
  <w:num w:numId="12" w16cid:durableId="1987200789">
    <w:abstractNumId w:val="12"/>
  </w:num>
  <w:num w:numId="13" w16cid:durableId="2096629719">
    <w:abstractNumId w:val="47"/>
  </w:num>
  <w:num w:numId="14" w16cid:durableId="300963590">
    <w:abstractNumId w:val="25"/>
  </w:num>
  <w:num w:numId="15" w16cid:durableId="813453095">
    <w:abstractNumId w:val="20"/>
  </w:num>
  <w:num w:numId="16" w16cid:durableId="1723165567">
    <w:abstractNumId w:val="2"/>
  </w:num>
  <w:num w:numId="17" w16cid:durableId="1475558148">
    <w:abstractNumId w:val="6"/>
  </w:num>
  <w:num w:numId="18" w16cid:durableId="662583079">
    <w:abstractNumId w:val="14"/>
  </w:num>
  <w:num w:numId="19" w16cid:durableId="973219389">
    <w:abstractNumId w:val="3"/>
  </w:num>
  <w:num w:numId="20" w16cid:durableId="581642605">
    <w:abstractNumId w:val="35"/>
  </w:num>
  <w:num w:numId="21" w16cid:durableId="296958228">
    <w:abstractNumId w:val="27"/>
  </w:num>
  <w:num w:numId="22" w16cid:durableId="1720278170">
    <w:abstractNumId w:val="31"/>
  </w:num>
  <w:num w:numId="23" w16cid:durableId="858852279">
    <w:abstractNumId w:val="37"/>
  </w:num>
  <w:num w:numId="24" w16cid:durableId="1022826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8138078">
    <w:abstractNumId w:val="3"/>
  </w:num>
  <w:num w:numId="26" w16cid:durableId="1049770372">
    <w:abstractNumId w:val="1"/>
  </w:num>
  <w:num w:numId="27" w16cid:durableId="1132090160">
    <w:abstractNumId w:val="26"/>
  </w:num>
  <w:num w:numId="28" w16cid:durableId="456678949">
    <w:abstractNumId w:val="24"/>
  </w:num>
  <w:num w:numId="29" w16cid:durableId="1105031063">
    <w:abstractNumId w:val="45"/>
  </w:num>
  <w:num w:numId="30" w16cid:durableId="360477108">
    <w:abstractNumId w:val="23"/>
  </w:num>
  <w:num w:numId="31" w16cid:durableId="543637434">
    <w:abstractNumId w:val="30"/>
  </w:num>
  <w:num w:numId="32" w16cid:durableId="555236070">
    <w:abstractNumId w:val="41"/>
  </w:num>
  <w:num w:numId="33" w16cid:durableId="1294479719">
    <w:abstractNumId w:val="4"/>
  </w:num>
  <w:num w:numId="34" w16cid:durableId="1786341636">
    <w:abstractNumId w:val="28"/>
  </w:num>
  <w:num w:numId="35" w16cid:durableId="2019194611">
    <w:abstractNumId w:val="0"/>
  </w:num>
  <w:num w:numId="36" w16cid:durableId="2089419126">
    <w:abstractNumId w:val="29"/>
  </w:num>
  <w:num w:numId="37" w16cid:durableId="1730610043">
    <w:abstractNumId w:val="5"/>
  </w:num>
  <w:num w:numId="38" w16cid:durableId="2105488547">
    <w:abstractNumId w:val="32"/>
  </w:num>
  <w:num w:numId="39" w16cid:durableId="911622232">
    <w:abstractNumId w:val="13"/>
  </w:num>
  <w:num w:numId="40" w16cid:durableId="1036346009">
    <w:abstractNumId w:val="18"/>
  </w:num>
  <w:num w:numId="41" w16cid:durableId="1690452276">
    <w:abstractNumId w:val="22"/>
  </w:num>
  <w:num w:numId="42" w16cid:durableId="1509978185">
    <w:abstractNumId w:val="11"/>
  </w:num>
  <w:num w:numId="43" w16cid:durableId="2010716518">
    <w:abstractNumId w:val="42"/>
  </w:num>
  <w:num w:numId="44" w16cid:durableId="1630894852">
    <w:abstractNumId w:val="33"/>
  </w:num>
  <w:num w:numId="45" w16cid:durableId="1611281707">
    <w:abstractNumId w:val="38"/>
  </w:num>
  <w:num w:numId="46" w16cid:durableId="1881936262">
    <w:abstractNumId w:val="17"/>
  </w:num>
  <w:num w:numId="47" w16cid:durableId="2027320831">
    <w:abstractNumId w:val="16"/>
  </w:num>
  <w:num w:numId="48" w16cid:durableId="620649106">
    <w:abstractNumId w:val="34"/>
  </w:num>
  <w:num w:numId="49" w16cid:durableId="775171861">
    <w:abstractNumId w:val="15"/>
  </w:num>
  <w:num w:numId="50" w16cid:durableId="109917907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51"/>
    <w:rsid w:val="00000795"/>
    <w:rsid w:val="000010A5"/>
    <w:rsid w:val="000025D6"/>
    <w:rsid w:val="000029D2"/>
    <w:rsid w:val="00003372"/>
    <w:rsid w:val="00003717"/>
    <w:rsid w:val="00006640"/>
    <w:rsid w:val="00013EC8"/>
    <w:rsid w:val="00015CF3"/>
    <w:rsid w:val="00015D18"/>
    <w:rsid w:val="00015DCC"/>
    <w:rsid w:val="0001641B"/>
    <w:rsid w:val="00016CB6"/>
    <w:rsid w:val="00017285"/>
    <w:rsid w:val="0001797B"/>
    <w:rsid w:val="000204F4"/>
    <w:rsid w:val="00020983"/>
    <w:rsid w:val="00020DCB"/>
    <w:rsid w:val="00021262"/>
    <w:rsid w:val="00021FB7"/>
    <w:rsid w:val="00023692"/>
    <w:rsid w:val="00023C5F"/>
    <w:rsid w:val="00023E03"/>
    <w:rsid w:val="00026571"/>
    <w:rsid w:val="00027265"/>
    <w:rsid w:val="00030949"/>
    <w:rsid w:val="000312B4"/>
    <w:rsid w:val="000315CB"/>
    <w:rsid w:val="00031760"/>
    <w:rsid w:val="00032992"/>
    <w:rsid w:val="00034450"/>
    <w:rsid w:val="00034C0F"/>
    <w:rsid w:val="000352AB"/>
    <w:rsid w:val="00037AE7"/>
    <w:rsid w:val="00037BE9"/>
    <w:rsid w:val="00037C4E"/>
    <w:rsid w:val="00040ABA"/>
    <w:rsid w:val="00041089"/>
    <w:rsid w:val="0004730F"/>
    <w:rsid w:val="00050182"/>
    <w:rsid w:val="00051DBA"/>
    <w:rsid w:val="000520C5"/>
    <w:rsid w:val="000537D4"/>
    <w:rsid w:val="00053F32"/>
    <w:rsid w:val="00056D8A"/>
    <w:rsid w:val="00057A19"/>
    <w:rsid w:val="0006201D"/>
    <w:rsid w:val="000620CB"/>
    <w:rsid w:val="000636E3"/>
    <w:rsid w:val="00066A43"/>
    <w:rsid w:val="00066E2F"/>
    <w:rsid w:val="00066F2B"/>
    <w:rsid w:val="00067507"/>
    <w:rsid w:val="00070E6B"/>
    <w:rsid w:val="00071671"/>
    <w:rsid w:val="00072928"/>
    <w:rsid w:val="00073E52"/>
    <w:rsid w:val="00073EEB"/>
    <w:rsid w:val="0007573C"/>
    <w:rsid w:val="00076610"/>
    <w:rsid w:val="000766F5"/>
    <w:rsid w:val="0007672C"/>
    <w:rsid w:val="00076C0C"/>
    <w:rsid w:val="00077977"/>
    <w:rsid w:val="00077D21"/>
    <w:rsid w:val="00077D60"/>
    <w:rsid w:val="00080B41"/>
    <w:rsid w:val="0008166B"/>
    <w:rsid w:val="0008166E"/>
    <w:rsid w:val="00082A32"/>
    <w:rsid w:val="000832DE"/>
    <w:rsid w:val="00083CFF"/>
    <w:rsid w:val="000852CB"/>
    <w:rsid w:val="00085727"/>
    <w:rsid w:val="00086E1A"/>
    <w:rsid w:val="00087F0A"/>
    <w:rsid w:val="00091CB7"/>
    <w:rsid w:val="00092224"/>
    <w:rsid w:val="000924AC"/>
    <w:rsid w:val="00092CEF"/>
    <w:rsid w:val="000939FC"/>
    <w:rsid w:val="00093A01"/>
    <w:rsid w:val="00094923"/>
    <w:rsid w:val="00094948"/>
    <w:rsid w:val="00095753"/>
    <w:rsid w:val="00097308"/>
    <w:rsid w:val="0009792E"/>
    <w:rsid w:val="000A33D7"/>
    <w:rsid w:val="000A67C7"/>
    <w:rsid w:val="000A6C07"/>
    <w:rsid w:val="000A71E7"/>
    <w:rsid w:val="000A7674"/>
    <w:rsid w:val="000B0ED2"/>
    <w:rsid w:val="000B13C1"/>
    <w:rsid w:val="000B159D"/>
    <w:rsid w:val="000B1AC1"/>
    <w:rsid w:val="000B2B57"/>
    <w:rsid w:val="000B32E8"/>
    <w:rsid w:val="000B4652"/>
    <w:rsid w:val="000B5743"/>
    <w:rsid w:val="000B67F4"/>
    <w:rsid w:val="000B725E"/>
    <w:rsid w:val="000C0098"/>
    <w:rsid w:val="000C0816"/>
    <w:rsid w:val="000C0D5C"/>
    <w:rsid w:val="000C15A6"/>
    <w:rsid w:val="000C1E0D"/>
    <w:rsid w:val="000C23F3"/>
    <w:rsid w:val="000C25FE"/>
    <w:rsid w:val="000C2F8A"/>
    <w:rsid w:val="000C3B01"/>
    <w:rsid w:val="000C3B25"/>
    <w:rsid w:val="000C3E00"/>
    <w:rsid w:val="000C41C6"/>
    <w:rsid w:val="000C4F47"/>
    <w:rsid w:val="000C6226"/>
    <w:rsid w:val="000D0A8A"/>
    <w:rsid w:val="000D1B32"/>
    <w:rsid w:val="000D2173"/>
    <w:rsid w:val="000D3725"/>
    <w:rsid w:val="000D6207"/>
    <w:rsid w:val="000E33C3"/>
    <w:rsid w:val="000E42E3"/>
    <w:rsid w:val="000E4347"/>
    <w:rsid w:val="000E6612"/>
    <w:rsid w:val="000F03ED"/>
    <w:rsid w:val="000F2A79"/>
    <w:rsid w:val="000F3E0D"/>
    <w:rsid w:val="000F4667"/>
    <w:rsid w:val="000F57D5"/>
    <w:rsid w:val="000F71BD"/>
    <w:rsid w:val="0010112C"/>
    <w:rsid w:val="00101AEB"/>
    <w:rsid w:val="00101F57"/>
    <w:rsid w:val="0010282F"/>
    <w:rsid w:val="00104B64"/>
    <w:rsid w:val="00104E08"/>
    <w:rsid w:val="00110795"/>
    <w:rsid w:val="001109B2"/>
    <w:rsid w:val="001122E4"/>
    <w:rsid w:val="00113218"/>
    <w:rsid w:val="001134B4"/>
    <w:rsid w:val="001138E8"/>
    <w:rsid w:val="00113CFC"/>
    <w:rsid w:val="00117C3D"/>
    <w:rsid w:val="00120A21"/>
    <w:rsid w:val="00120ADB"/>
    <w:rsid w:val="00122910"/>
    <w:rsid w:val="001246F2"/>
    <w:rsid w:val="00127274"/>
    <w:rsid w:val="00127466"/>
    <w:rsid w:val="001300EC"/>
    <w:rsid w:val="00131EFD"/>
    <w:rsid w:val="00132ADD"/>
    <w:rsid w:val="00133070"/>
    <w:rsid w:val="00134CDE"/>
    <w:rsid w:val="001377F1"/>
    <w:rsid w:val="0014107E"/>
    <w:rsid w:val="00141B72"/>
    <w:rsid w:val="00142A96"/>
    <w:rsid w:val="00143504"/>
    <w:rsid w:val="001457F1"/>
    <w:rsid w:val="0014636F"/>
    <w:rsid w:val="00151F19"/>
    <w:rsid w:val="00152763"/>
    <w:rsid w:val="00154862"/>
    <w:rsid w:val="00154EEA"/>
    <w:rsid w:val="00154FD1"/>
    <w:rsid w:val="00155595"/>
    <w:rsid w:val="00155DB3"/>
    <w:rsid w:val="00156D77"/>
    <w:rsid w:val="00156E6B"/>
    <w:rsid w:val="00157BC3"/>
    <w:rsid w:val="0016028E"/>
    <w:rsid w:val="001614E2"/>
    <w:rsid w:val="00161ECD"/>
    <w:rsid w:val="00163DD1"/>
    <w:rsid w:val="00164158"/>
    <w:rsid w:val="00164FE5"/>
    <w:rsid w:val="00165FD1"/>
    <w:rsid w:val="0016665A"/>
    <w:rsid w:val="00166944"/>
    <w:rsid w:val="00170A2B"/>
    <w:rsid w:val="0017189C"/>
    <w:rsid w:val="00173D31"/>
    <w:rsid w:val="0017689B"/>
    <w:rsid w:val="001769FD"/>
    <w:rsid w:val="00177483"/>
    <w:rsid w:val="00180750"/>
    <w:rsid w:val="00180D19"/>
    <w:rsid w:val="00182128"/>
    <w:rsid w:val="00184391"/>
    <w:rsid w:val="00184DEC"/>
    <w:rsid w:val="00186A78"/>
    <w:rsid w:val="00190011"/>
    <w:rsid w:val="0019011C"/>
    <w:rsid w:val="001917D3"/>
    <w:rsid w:val="00193526"/>
    <w:rsid w:val="00193AEB"/>
    <w:rsid w:val="00194E10"/>
    <w:rsid w:val="00195414"/>
    <w:rsid w:val="001A30BD"/>
    <w:rsid w:val="001A354A"/>
    <w:rsid w:val="001A3DB7"/>
    <w:rsid w:val="001A5443"/>
    <w:rsid w:val="001A5605"/>
    <w:rsid w:val="001A757F"/>
    <w:rsid w:val="001B0D48"/>
    <w:rsid w:val="001B1338"/>
    <w:rsid w:val="001B2CD9"/>
    <w:rsid w:val="001B42EF"/>
    <w:rsid w:val="001B4DAD"/>
    <w:rsid w:val="001B4F95"/>
    <w:rsid w:val="001B5774"/>
    <w:rsid w:val="001B5C61"/>
    <w:rsid w:val="001B68E1"/>
    <w:rsid w:val="001B73A6"/>
    <w:rsid w:val="001C12A8"/>
    <w:rsid w:val="001C15EC"/>
    <w:rsid w:val="001C2714"/>
    <w:rsid w:val="001C31B5"/>
    <w:rsid w:val="001C34E9"/>
    <w:rsid w:val="001C3545"/>
    <w:rsid w:val="001C3770"/>
    <w:rsid w:val="001C3CFD"/>
    <w:rsid w:val="001C42A3"/>
    <w:rsid w:val="001C444F"/>
    <w:rsid w:val="001C4484"/>
    <w:rsid w:val="001C54CE"/>
    <w:rsid w:val="001C7BCD"/>
    <w:rsid w:val="001D06C7"/>
    <w:rsid w:val="001D111C"/>
    <w:rsid w:val="001D16EA"/>
    <w:rsid w:val="001D18A8"/>
    <w:rsid w:val="001D3391"/>
    <w:rsid w:val="001D429A"/>
    <w:rsid w:val="001D544C"/>
    <w:rsid w:val="001D5B95"/>
    <w:rsid w:val="001D7160"/>
    <w:rsid w:val="001D79BB"/>
    <w:rsid w:val="001E0B25"/>
    <w:rsid w:val="001E1EC5"/>
    <w:rsid w:val="001E245A"/>
    <w:rsid w:val="001E2FF7"/>
    <w:rsid w:val="001E38B8"/>
    <w:rsid w:val="001E4773"/>
    <w:rsid w:val="001E4FB1"/>
    <w:rsid w:val="001E52C0"/>
    <w:rsid w:val="001F08F2"/>
    <w:rsid w:val="001F0A28"/>
    <w:rsid w:val="001F1AF1"/>
    <w:rsid w:val="001F23E5"/>
    <w:rsid w:val="001F3F33"/>
    <w:rsid w:val="001F43BE"/>
    <w:rsid w:val="001F53E7"/>
    <w:rsid w:val="001F5F2F"/>
    <w:rsid w:val="001F6E95"/>
    <w:rsid w:val="001F7A38"/>
    <w:rsid w:val="00200A46"/>
    <w:rsid w:val="002023C5"/>
    <w:rsid w:val="00205F17"/>
    <w:rsid w:val="00207799"/>
    <w:rsid w:val="00207C3E"/>
    <w:rsid w:val="0021081E"/>
    <w:rsid w:val="00210B69"/>
    <w:rsid w:val="00210D51"/>
    <w:rsid w:val="00210F20"/>
    <w:rsid w:val="00211148"/>
    <w:rsid w:val="002119B6"/>
    <w:rsid w:val="00212A97"/>
    <w:rsid w:val="00213BE2"/>
    <w:rsid w:val="00213E48"/>
    <w:rsid w:val="00217BBE"/>
    <w:rsid w:val="0022170B"/>
    <w:rsid w:val="002217B1"/>
    <w:rsid w:val="00221DD8"/>
    <w:rsid w:val="0022209E"/>
    <w:rsid w:val="00223963"/>
    <w:rsid w:val="00223993"/>
    <w:rsid w:val="00225EA0"/>
    <w:rsid w:val="00226BBC"/>
    <w:rsid w:val="002330FB"/>
    <w:rsid w:val="00233600"/>
    <w:rsid w:val="002354B2"/>
    <w:rsid w:val="002358DC"/>
    <w:rsid w:val="00235D34"/>
    <w:rsid w:val="00236653"/>
    <w:rsid w:val="00236785"/>
    <w:rsid w:val="00236C30"/>
    <w:rsid w:val="00240D04"/>
    <w:rsid w:val="002425E7"/>
    <w:rsid w:val="002442B8"/>
    <w:rsid w:val="002454B7"/>
    <w:rsid w:val="00245648"/>
    <w:rsid w:val="00245874"/>
    <w:rsid w:val="00246226"/>
    <w:rsid w:val="00246FB6"/>
    <w:rsid w:val="00247209"/>
    <w:rsid w:val="00250C6B"/>
    <w:rsid w:val="00250EB4"/>
    <w:rsid w:val="002510C8"/>
    <w:rsid w:val="00251EEB"/>
    <w:rsid w:val="00253128"/>
    <w:rsid w:val="00255415"/>
    <w:rsid w:val="00257898"/>
    <w:rsid w:val="00261751"/>
    <w:rsid w:val="00263AB3"/>
    <w:rsid w:val="00266F01"/>
    <w:rsid w:val="00267130"/>
    <w:rsid w:val="00267DE6"/>
    <w:rsid w:val="002708B6"/>
    <w:rsid w:val="002741D3"/>
    <w:rsid w:val="00274CA1"/>
    <w:rsid w:val="002754E3"/>
    <w:rsid w:val="00275B57"/>
    <w:rsid w:val="00280844"/>
    <w:rsid w:val="00281C8E"/>
    <w:rsid w:val="00282064"/>
    <w:rsid w:val="00282984"/>
    <w:rsid w:val="0028615B"/>
    <w:rsid w:val="00286E2B"/>
    <w:rsid w:val="00286ECC"/>
    <w:rsid w:val="002871AC"/>
    <w:rsid w:val="00287304"/>
    <w:rsid w:val="002922FE"/>
    <w:rsid w:val="00294645"/>
    <w:rsid w:val="002950F7"/>
    <w:rsid w:val="002966C8"/>
    <w:rsid w:val="0029684F"/>
    <w:rsid w:val="002970E8"/>
    <w:rsid w:val="0029744C"/>
    <w:rsid w:val="002A1154"/>
    <w:rsid w:val="002A5BF8"/>
    <w:rsid w:val="002A64F5"/>
    <w:rsid w:val="002A733E"/>
    <w:rsid w:val="002A7DEA"/>
    <w:rsid w:val="002A7FDE"/>
    <w:rsid w:val="002B0170"/>
    <w:rsid w:val="002B0823"/>
    <w:rsid w:val="002B19B0"/>
    <w:rsid w:val="002B3799"/>
    <w:rsid w:val="002B4CC7"/>
    <w:rsid w:val="002B5734"/>
    <w:rsid w:val="002B6F9E"/>
    <w:rsid w:val="002B76BC"/>
    <w:rsid w:val="002C4709"/>
    <w:rsid w:val="002C60F2"/>
    <w:rsid w:val="002C6D43"/>
    <w:rsid w:val="002C6E27"/>
    <w:rsid w:val="002D22D4"/>
    <w:rsid w:val="002D34B0"/>
    <w:rsid w:val="002D4BC9"/>
    <w:rsid w:val="002D52C3"/>
    <w:rsid w:val="002D6A1C"/>
    <w:rsid w:val="002D700A"/>
    <w:rsid w:val="002D7939"/>
    <w:rsid w:val="002D7AF3"/>
    <w:rsid w:val="002E09AB"/>
    <w:rsid w:val="002E0EC0"/>
    <w:rsid w:val="002E0F0C"/>
    <w:rsid w:val="002E19D5"/>
    <w:rsid w:val="002E1D77"/>
    <w:rsid w:val="002E2134"/>
    <w:rsid w:val="002E4BA2"/>
    <w:rsid w:val="002E4DE3"/>
    <w:rsid w:val="002E733F"/>
    <w:rsid w:val="002E7B49"/>
    <w:rsid w:val="002E7EDF"/>
    <w:rsid w:val="002F14FD"/>
    <w:rsid w:val="002F4670"/>
    <w:rsid w:val="002F4B77"/>
    <w:rsid w:val="002F747D"/>
    <w:rsid w:val="00300328"/>
    <w:rsid w:val="00301482"/>
    <w:rsid w:val="003021AF"/>
    <w:rsid w:val="00304D77"/>
    <w:rsid w:val="0030580E"/>
    <w:rsid w:val="00305CD3"/>
    <w:rsid w:val="00307F7E"/>
    <w:rsid w:val="00311236"/>
    <w:rsid w:val="0031177B"/>
    <w:rsid w:val="003122AD"/>
    <w:rsid w:val="0031236D"/>
    <w:rsid w:val="00313C84"/>
    <w:rsid w:val="00315816"/>
    <w:rsid w:val="00316D7E"/>
    <w:rsid w:val="003171FB"/>
    <w:rsid w:val="0032275D"/>
    <w:rsid w:val="00324077"/>
    <w:rsid w:val="00324BD6"/>
    <w:rsid w:val="0032571B"/>
    <w:rsid w:val="003314BA"/>
    <w:rsid w:val="00331A24"/>
    <w:rsid w:val="0033345C"/>
    <w:rsid w:val="0033603A"/>
    <w:rsid w:val="00337C88"/>
    <w:rsid w:val="003436CA"/>
    <w:rsid w:val="003438CC"/>
    <w:rsid w:val="00346E32"/>
    <w:rsid w:val="003523BF"/>
    <w:rsid w:val="00352A6B"/>
    <w:rsid w:val="00352E14"/>
    <w:rsid w:val="00354365"/>
    <w:rsid w:val="00354C70"/>
    <w:rsid w:val="0035547D"/>
    <w:rsid w:val="0036058F"/>
    <w:rsid w:val="00361EE5"/>
    <w:rsid w:val="00363181"/>
    <w:rsid w:val="00365018"/>
    <w:rsid w:val="00366879"/>
    <w:rsid w:val="00366FB4"/>
    <w:rsid w:val="0036737A"/>
    <w:rsid w:val="00370878"/>
    <w:rsid w:val="003712D5"/>
    <w:rsid w:val="00372B76"/>
    <w:rsid w:val="003736F9"/>
    <w:rsid w:val="003765FB"/>
    <w:rsid w:val="00376A77"/>
    <w:rsid w:val="003804DA"/>
    <w:rsid w:val="003818CA"/>
    <w:rsid w:val="00383413"/>
    <w:rsid w:val="00385A61"/>
    <w:rsid w:val="0038668D"/>
    <w:rsid w:val="0038697E"/>
    <w:rsid w:val="00386B1E"/>
    <w:rsid w:val="00387AEB"/>
    <w:rsid w:val="00391889"/>
    <w:rsid w:val="00391E51"/>
    <w:rsid w:val="003921E2"/>
    <w:rsid w:val="00392868"/>
    <w:rsid w:val="00392BDB"/>
    <w:rsid w:val="00394088"/>
    <w:rsid w:val="00395142"/>
    <w:rsid w:val="00397C25"/>
    <w:rsid w:val="00397D0C"/>
    <w:rsid w:val="00397E2C"/>
    <w:rsid w:val="003A09E5"/>
    <w:rsid w:val="003A5BE1"/>
    <w:rsid w:val="003A66FD"/>
    <w:rsid w:val="003A6998"/>
    <w:rsid w:val="003A77AD"/>
    <w:rsid w:val="003B2E53"/>
    <w:rsid w:val="003B2F8A"/>
    <w:rsid w:val="003B4EE5"/>
    <w:rsid w:val="003B5A18"/>
    <w:rsid w:val="003B5DBF"/>
    <w:rsid w:val="003B65FE"/>
    <w:rsid w:val="003B77AE"/>
    <w:rsid w:val="003C0174"/>
    <w:rsid w:val="003C04EF"/>
    <w:rsid w:val="003C3540"/>
    <w:rsid w:val="003C533D"/>
    <w:rsid w:val="003C637A"/>
    <w:rsid w:val="003C756C"/>
    <w:rsid w:val="003D10A0"/>
    <w:rsid w:val="003D216A"/>
    <w:rsid w:val="003D4A98"/>
    <w:rsid w:val="003D7543"/>
    <w:rsid w:val="003E162E"/>
    <w:rsid w:val="003E2A79"/>
    <w:rsid w:val="003E3F14"/>
    <w:rsid w:val="003E4F4A"/>
    <w:rsid w:val="003E732C"/>
    <w:rsid w:val="003E7CB5"/>
    <w:rsid w:val="003F14B8"/>
    <w:rsid w:val="003F25D6"/>
    <w:rsid w:val="003F2A7B"/>
    <w:rsid w:val="003F2F6B"/>
    <w:rsid w:val="003F3623"/>
    <w:rsid w:val="003F3BD7"/>
    <w:rsid w:val="003F4322"/>
    <w:rsid w:val="003F4607"/>
    <w:rsid w:val="003F5901"/>
    <w:rsid w:val="003F5940"/>
    <w:rsid w:val="003F6156"/>
    <w:rsid w:val="004003C9"/>
    <w:rsid w:val="004021D5"/>
    <w:rsid w:val="00402A09"/>
    <w:rsid w:val="00402E4B"/>
    <w:rsid w:val="004037AC"/>
    <w:rsid w:val="004037BA"/>
    <w:rsid w:val="00403B5C"/>
    <w:rsid w:val="004044A0"/>
    <w:rsid w:val="00410E5F"/>
    <w:rsid w:val="004126AD"/>
    <w:rsid w:val="004139E8"/>
    <w:rsid w:val="00415552"/>
    <w:rsid w:val="004163FB"/>
    <w:rsid w:val="00417F96"/>
    <w:rsid w:val="00420102"/>
    <w:rsid w:val="0042224C"/>
    <w:rsid w:val="00422A40"/>
    <w:rsid w:val="00422F80"/>
    <w:rsid w:val="00423D70"/>
    <w:rsid w:val="004251C5"/>
    <w:rsid w:val="00425815"/>
    <w:rsid w:val="004309FC"/>
    <w:rsid w:val="00431F06"/>
    <w:rsid w:val="004332BD"/>
    <w:rsid w:val="00434072"/>
    <w:rsid w:val="00436E25"/>
    <w:rsid w:val="00437F50"/>
    <w:rsid w:val="004411D7"/>
    <w:rsid w:val="004413DA"/>
    <w:rsid w:val="0044226D"/>
    <w:rsid w:val="00442837"/>
    <w:rsid w:val="00442C52"/>
    <w:rsid w:val="004432B7"/>
    <w:rsid w:val="0044353B"/>
    <w:rsid w:val="00443F88"/>
    <w:rsid w:val="00444516"/>
    <w:rsid w:val="00444A8E"/>
    <w:rsid w:val="004514B8"/>
    <w:rsid w:val="00451580"/>
    <w:rsid w:val="00453E05"/>
    <w:rsid w:val="00453EA0"/>
    <w:rsid w:val="004560FA"/>
    <w:rsid w:val="004567CD"/>
    <w:rsid w:val="0045721A"/>
    <w:rsid w:val="0045734E"/>
    <w:rsid w:val="004576B6"/>
    <w:rsid w:val="004601AE"/>
    <w:rsid w:val="00461419"/>
    <w:rsid w:val="004621AD"/>
    <w:rsid w:val="00464ABC"/>
    <w:rsid w:val="00465342"/>
    <w:rsid w:val="00465C10"/>
    <w:rsid w:val="004663A8"/>
    <w:rsid w:val="00467167"/>
    <w:rsid w:val="00467488"/>
    <w:rsid w:val="004700F3"/>
    <w:rsid w:val="00471F4E"/>
    <w:rsid w:val="00477113"/>
    <w:rsid w:val="0048055F"/>
    <w:rsid w:val="00481868"/>
    <w:rsid w:val="00481DE8"/>
    <w:rsid w:val="00482964"/>
    <w:rsid w:val="00483DFF"/>
    <w:rsid w:val="00491B06"/>
    <w:rsid w:val="00491F02"/>
    <w:rsid w:val="00492089"/>
    <w:rsid w:val="00492426"/>
    <w:rsid w:val="00492AD7"/>
    <w:rsid w:val="00493701"/>
    <w:rsid w:val="004964F2"/>
    <w:rsid w:val="00496B6D"/>
    <w:rsid w:val="004A3D9A"/>
    <w:rsid w:val="004A5F98"/>
    <w:rsid w:val="004A7059"/>
    <w:rsid w:val="004A7684"/>
    <w:rsid w:val="004B0525"/>
    <w:rsid w:val="004B198E"/>
    <w:rsid w:val="004B246C"/>
    <w:rsid w:val="004B32D5"/>
    <w:rsid w:val="004B66EB"/>
    <w:rsid w:val="004B7A60"/>
    <w:rsid w:val="004C08C2"/>
    <w:rsid w:val="004C7BA7"/>
    <w:rsid w:val="004D0435"/>
    <w:rsid w:val="004D0506"/>
    <w:rsid w:val="004D1328"/>
    <w:rsid w:val="004D273B"/>
    <w:rsid w:val="004D299B"/>
    <w:rsid w:val="004D497E"/>
    <w:rsid w:val="004D4F79"/>
    <w:rsid w:val="004D7A26"/>
    <w:rsid w:val="004D7D6B"/>
    <w:rsid w:val="004E0E76"/>
    <w:rsid w:val="004E2134"/>
    <w:rsid w:val="004E4544"/>
    <w:rsid w:val="004E4750"/>
    <w:rsid w:val="004E6187"/>
    <w:rsid w:val="004E67E9"/>
    <w:rsid w:val="004E6969"/>
    <w:rsid w:val="004E7230"/>
    <w:rsid w:val="004F19EB"/>
    <w:rsid w:val="004F1F6B"/>
    <w:rsid w:val="004F242F"/>
    <w:rsid w:val="004F3FBB"/>
    <w:rsid w:val="004F4446"/>
    <w:rsid w:val="004F5B49"/>
    <w:rsid w:val="004F695D"/>
    <w:rsid w:val="004F6CA9"/>
    <w:rsid w:val="004F72C5"/>
    <w:rsid w:val="004F79EB"/>
    <w:rsid w:val="005013FE"/>
    <w:rsid w:val="0050262B"/>
    <w:rsid w:val="00505A63"/>
    <w:rsid w:val="00506DA8"/>
    <w:rsid w:val="00507560"/>
    <w:rsid w:val="0051037F"/>
    <w:rsid w:val="005106F1"/>
    <w:rsid w:val="005119F2"/>
    <w:rsid w:val="0051252C"/>
    <w:rsid w:val="005129FF"/>
    <w:rsid w:val="005135FA"/>
    <w:rsid w:val="005136FE"/>
    <w:rsid w:val="00513A83"/>
    <w:rsid w:val="00513F41"/>
    <w:rsid w:val="00514A82"/>
    <w:rsid w:val="00515286"/>
    <w:rsid w:val="0051623F"/>
    <w:rsid w:val="00520466"/>
    <w:rsid w:val="00520B17"/>
    <w:rsid w:val="00522421"/>
    <w:rsid w:val="005264F7"/>
    <w:rsid w:val="00527957"/>
    <w:rsid w:val="005312AC"/>
    <w:rsid w:val="0053312A"/>
    <w:rsid w:val="005335C4"/>
    <w:rsid w:val="0053400C"/>
    <w:rsid w:val="005368F8"/>
    <w:rsid w:val="00537A78"/>
    <w:rsid w:val="00540E14"/>
    <w:rsid w:val="005452E1"/>
    <w:rsid w:val="00547981"/>
    <w:rsid w:val="00550B4E"/>
    <w:rsid w:val="00550B9E"/>
    <w:rsid w:val="00553334"/>
    <w:rsid w:val="00554BB4"/>
    <w:rsid w:val="00554FE9"/>
    <w:rsid w:val="005553B4"/>
    <w:rsid w:val="0055567F"/>
    <w:rsid w:val="00555E29"/>
    <w:rsid w:val="00560AD7"/>
    <w:rsid w:val="00560C8F"/>
    <w:rsid w:val="005624E5"/>
    <w:rsid w:val="005635F3"/>
    <w:rsid w:val="00564501"/>
    <w:rsid w:val="00566BE3"/>
    <w:rsid w:val="00567814"/>
    <w:rsid w:val="00570089"/>
    <w:rsid w:val="00570A96"/>
    <w:rsid w:val="005736D4"/>
    <w:rsid w:val="00582390"/>
    <w:rsid w:val="00582BB9"/>
    <w:rsid w:val="00583F3A"/>
    <w:rsid w:val="00585863"/>
    <w:rsid w:val="00586CB5"/>
    <w:rsid w:val="00587575"/>
    <w:rsid w:val="00593D54"/>
    <w:rsid w:val="00593ECE"/>
    <w:rsid w:val="00594FEB"/>
    <w:rsid w:val="00595314"/>
    <w:rsid w:val="0059571E"/>
    <w:rsid w:val="0059573D"/>
    <w:rsid w:val="00596407"/>
    <w:rsid w:val="005A017B"/>
    <w:rsid w:val="005A0773"/>
    <w:rsid w:val="005A1E8D"/>
    <w:rsid w:val="005A30EA"/>
    <w:rsid w:val="005A5D1E"/>
    <w:rsid w:val="005B16DB"/>
    <w:rsid w:val="005B269A"/>
    <w:rsid w:val="005B30B5"/>
    <w:rsid w:val="005B345A"/>
    <w:rsid w:val="005B3ABC"/>
    <w:rsid w:val="005C090A"/>
    <w:rsid w:val="005C2436"/>
    <w:rsid w:val="005C25A5"/>
    <w:rsid w:val="005C3E98"/>
    <w:rsid w:val="005C7E72"/>
    <w:rsid w:val="005C7EA2"/>
    <w:rsid w:val="005D1450"/>
    <w:rsid w:val="005D25EA"/>
    <w:rsid w:val="005D277B"/>
    <w:rsid w:val="005D2833"/>
    <w:rsid w:val="005D2B0A"/>
    <w:rsid w:val="005D2DF7"/>
    <w:rsid w:val="005D3343"/>
    <w:rsid w:val="005D5F84"/>
    <w:rsid w:val="005D7E82"/>
    <w:rsid w:val="005E15AA"/>
    <w:rsid w:val="005E299E"/>
    <w:rsid w:val="005E493C"/>
    <w:rsid w:val="005E4AA1"/>
    <w:rsid w:val="005E743B"/>
    <w:rsid w:val="005E7D9F"/>
    <w:rsid w:val="005F011A"/>
    <w:rsid w:val="005F3810"/>
    <w:rsid w:val="005F3C3D"/>
    <w:rsid w:val="005F4197"/>
    <w:rsid w:val="005F42A1"/>
    <w:rsid w:val="005F4E7A"/>
    <w:rsid w:val="005F69CE"/>
    <w:rsid w:val="006005D7"/>
    <w:rsid w:val="0060186E"/>
    <w:rsid w:val="00602A42"/>
    <w:rsid w:val="006035D8"/>
    <w:rsid w:val="0060383A"/>
    <w:rsid w:val="00603EBD"/>
    <w:rsid w:val="00603FF3"/>
    <w:rsid w:val="00610DD7"/>
    <w:rsid w:val="00610E67"/>
    <w:rsid w:val="006122F7"/>
    <w:rsid w:val="00612456"/>
    <w:rsid w:val="0061322D"/>
    <w:rsid w:val="00614749"/>
    <w:rsid w:val="00614C10"/>
    <w:rsid w:val="00614C5C"/>
    <w:rsid w:val="00614D0F"/>
    <w:rsid w:val="0061517B"/>
    <w:rsid w:val="00617267"/>
    <w:rsid w:val="006176DA"/>
    <w:rsid w:val="006216C9"/>
    <w:rsid w:val="0062418D"/>
    <w:rsid w:val="0062482D"/>
    <w:rsid w:val="006254C8"/>
    <w:rsid w:val="00632025"/>
    <w:rsid w:val="00632932"/>
    <w:rsid w:val="00632964"/>
    <w:rsid w:val="00632B68"/>
    <w:rsid w:val="00634BCD"/>
    <w:rsid w:val="006350B3"/>
    <w:rsid w:val="00635D78"/>
    <w:rsid w:val="0064073B"/>
    <w:rsid w:val="00641ED4"/>
    <w:rsid w:val="006426F6"/>
    <w:rsid w:val="0064309C"/>
    <w:rsid w:val="00643A52"/>
    <w:rsid w:val="0064533D"/>
    <w:rsid w:val="00645C79"/>
    <w:rsid w:val="00645DDD"/>
    <w:rsid w:val="00645EC1"/>
    <w:rsid w:val="00645EFA"/>
    <w:rsid w:val="0064692A"/>
    <w:rsid w:val="00650275"/>
    <w:rsid w:val="006503E1"/>
    <w:rsid w:val="006506B5"/>
    <w:rsid w:val="00650843"/>
    <w:rsid w:val="00652CE0"/>
    <w:rsid w:val="00652DBF"/>
    <w:rsid w:val="0065379A"/>
    <w:rsid w:val="00654C3E"/>
    <w:rsid w:val="00655F77"/>
    <w:rsid w:val="006578DC"/>
    <w:rsid w:val="00657C3F"/>
    <w:rsid w:val="00660CD9"/>
    <w:rsid w:val="00664384"/>
    <w:rsid w:val="00665068"/>
    <w:rsid w:val="00665938"/>
    <w:rsid w:val="0066615A"/>
    <w:rsid w:val="00667B74"/>
    <w:rsid w:val="00670453"/>
    <w:rsid w:val="00673816"/>
    <w:rsid w:val="00673D68"/>
    <w:rsid w:val="00680D19"/>
    <w:rsid w:val="00680F2D"/>
    <w:rsid w:val="006816EF"/>
    <w:rsid w:val="00681802"/>
    <w:rsid w:val="00681D96"/>
    <w:rsid w:val="00685B26"/>
    <w:rsid w:val="00687F32"/>
    <w:rsid w:val="006903CB"/>
    <w:rsid w:val="00692BB1"/>
    <w:rsid w:val="00692EB0"/>
    <w:rsid w:val="00693089"/>
    <w:rsid w:val="006935BF"/>
    <w:rsid w:val="00694157"/>
    <w:rsid w:val="0069506D"/>
    <w:rsid w:val="0069553C"/>
    <w:rsid w:val="00695615"/>
    <w:rsid w:val="006956C7"/>
    <w:rsid w:val="00697EE0"/>
    <w:rsid w:val="006A0A30"/>
    <w:rsid w:val="006A281C"/>
    <w:rsid w:val="006A2D75"/>
    <w:rsid w:val="006A3D49"/>
    <w:rsid w:val="006A6B56"/>
    <w:rsid w:val="006A6D9E"/>
    <w:rsid w:val="006A72E7"/>
    <w:rsid w:val="006A72FE"/>
    <w:rsid w:val="006B0F33"/>
    <w:rsid w:val="006B1042"/>
    <w:rsid w:val="006B167D"/>
    <w:rsid w:val="006B37F0"/>
    <w:rsid w:val="006B4506"/>
    <w:rsid w:val="006B5C73"/>
    <w:rsid w:val="006B6630"/>
    <w:rsid w:val="006C003C"/>
    <w:rsid w:val="006C0D2F"/>
    <w:rsid w:val="006C0EEE"/>
    <w:rsid w:val="006C1A22"/>
    <w:rsid w:val="006C270F"/>
    <w:rsid w:val="006C350F"/>
    <w:rsid w:val="006C351F"/>
    <w:rsid w:val="006C4676"/>
    <w:rsid w:val="006C5525"/>
    <w:rsid w:val="006C57F2"/>
    <w:rsid w:val="006C5BC3"/>
    <w:rsid w:val="006C62E5"/>
    <w:rsid w:val="006C6E59"/>
    <w:rsid w:val="006D188F"/>
    <w:rsid w:val="006D2A05"/>
    <w:rsid w:val="006D2B6D"/>
    <w:rsid w:val="006D4AC2"/>
    <w:rsid w:val="006D6FE1"/>
    <w:rsid w:val="006D74AA"/>
    <w:rsid w:val="006D798B"/>
    <w:rsid w:val="006E0093"/>
    <w:rsid w:val="006E1332"/>
    <w:rsid w:val="006E173B"/>
    <w:rsid w:val="006E21AE"/>
    <w:rsid w:val="006E3421"/>
    <w:rsid w:val="006E4064"/>
    <w:rsid w:val="006E46E7"/>
    <w:rsid w:val="006E4F28"/>
    <w:rsid w:val="006E5168"/>
    <w:rsid w:val="006E6756"/>
    <w:rsid w:val="006E6BA6"/>
    <w:rsid w:val="006E7055"/>
    <w:rsid w:val="006E7A9A"/>
    <w:rsid w:val="006E7E30"/>
    <w:rsid w:val="006F0E3E"/>
    <w:rsid w:val="006F521A"/>
    <w:rsid w:val="006F7360"/>
    <w:rsid w:val="00700071"/>
    <w:rsid w:val="007033AC"/>
    <w:rsid w:val="007034B7"/>
    <w:rsid w:val="00703CBB"/>
    <w:rsid w:val="00703D20"/>
    <w:rsid w:val="00705F06"/>
    <w:rsid w:val="007063FD"/>
    <w:rsid w:val="007074A0"/>
    <w:rsid w:val="007074AD"/>
    <w:rsid w:val="007102A6"/>
    <w:rsid w:val="00710C73"/>
    <w:rsid w:val="0071169C"/>
    <w:rsid w:val="0071178F"/>
    <w:rsid w:val="00711C0A"/>
    <w:rsid w:val="007123AE"/>
    <w:rsid w:val="00712F49"/>
    <w:rsid w:val="00713B4D"/>
    <w:rsid w:val="00717064"/>
    <w:rsid w:val="007178B4"/>
    <w:rsid w:val="007219A3"/>
    <w:rsid w:val="00723181"/>
    <w:rsid w:val="00727F45"/>
    <w:rsid w:val="00730138"/>
    <w:rsid w:val="007311A6"/>
    <w:rsid w:val="007317DC"/>
    <w:rsid w:val="00734358"/>
    <w:rsid w:val="00735915"/>
    <w:rsid w:val="00740184"/>
    <w:rsid w:val="00740EEF"/>
    <w:rsid w:val="007411F9"/>
    <w:rsid w:val="0074264E"/>
    <w:rsid w:val="00743154"/>
    <w:rsid w:val="007443AE"/>
    <w:rsid w:val="00744EE7"/>
    <w:rsid w:val="00744F7D"/>
    <w:rsid w:val="00745B53"/>
    <w:rsid w:val="00746096"/>
    <w:rsid w:val="0074642E"/>
    <w:rsid w:val="007524CD"/>
    <w:rsid w:val="00752532"/>
    <w:rsid w:val="007540FD"/>
    <w:rsid w:val="00755FA4"/>
    <w:rsid w:val="007570AD"/>
    <w:rsid w:val="007577DF"/>
    <w:rsid w:val="00757FF5"/>
    <w:rsid w:val="00761F7B"/>
    <w:rsid w:val="00762BBE"/>
    <w:rsid w:val="00763366"/>
    <w:rsid w:val="0076448E"/>
    <w:rsid w:val="0076562E"/>
    <w:rsid w:val="00765CC6"/>
    <w:rsid w:val="00766783"/>
    <w:rsid w:val="007672D9"/>
    <w:rsid w:val="0076756B"/>
    <w:rsid w:val="00770DCA"/>
    <w:rsid w:val="00771C26"/>
    <w:rsid w:val="00771D02"/>
    <w:rsid w:val="00771E95"/>
    <w:rsid w:val="00772337"/>
    <w:rsid w:val="0077383E"/>
    <w:rsid w:val="00773F3E"/>
    <w:rsid w:val="00775788"/>
    <w:rsid w:val="00776E98"/>
    <w:rsid w:val="0078238A"/>
    <w:rsid w:val="00782B03"/>
    <w:rsid w:val="00782B71"/>
    <w:rsid w:val="00783278"/>
    <w:rsid w:val="00783899"/>
    <w:rsid w:val="00783B71"/>
    <w:rsid w:val="007847BD"/>
    <w:rsid w:val="00786A9F"/>
    <w:rsid w:val="0079309F"/>
    <w:rsid w:val="007939D2"/>
    <w:rsid w:val="0079455A"/>
    <w:rsid w:val="00794F40"/>
    <w:rsid w:val="00795F4C"/>
    <w:rsid w:val="0079607A"/>
    <w:rsid w:val="007A0A5A"/>
    <w:rsid w:val="007A2A5E"/>
    <w:rsid w:val="007A5232"/>
    <w:rsid w:val="007A557C"/>
    <w:rsid w:val="007A6092"/>
    <w:rsid w:val="007A64CD"/>
    <w:rsid w:val="007A681D"/>
    <w:rsid w:val="007A7C43"/>
    <w:rsid w:val="007B001B"/>
    <w:rsid w:val="007B1267"/>
    <w:rsid w:val="007B1E4D"/>
    <w:rsid w:val="007B285E"/>
    <w:rsid w:val="007B5136"/>
    <w:rsid w:val="007B582C"/>
    <w:rsid w:val="007B640E"/>
    <w:rsid w:val="007B6943"/>
    <w:rsid w:val="007B7E7C"/>
    <w:rsid w:val="007C03A0"/>
    <w:rsid w:val="007C0C24"/>
    <w:rsid w:val="007C1A82"/>
    <w:rsid w:val="007C22AC"/>
    <w:rsid w:val="007C30CE"/>
    <w:rsid w:val="007C36DD"/>
    <w:rsid w:val="007C36FD"/>
    <w:rsid w:val="007C3A9A"/>
    <w:rsid w:val="007C3AEE"/>
    <w:rsid w:val="007C4E40"/>
    <w:rsid w:val="007C6021"/>
    <w:rsid w:val="007C636B"/>
    <w:rsid w:val="007C6BC8"/>
    <w:rsid w:val="007C7C7B"/>
    <w:rsid w:val="007D132A"/>
    <w:rsid w:val="007D2515"/>
    <w:rsid w:val="007D34E4"/>
    <w:rsid w:val="007D3803"/>
    <w:rsid w:val="007D3E8D"/>
    <w:rsid w:val="007D44A2"/>
    <w:rsid w:val="007D48AC"/>
    <w:rsid w:val="007D5AFB"/>
    <w:rsid w:val="007E0423"/>
    <w:rsid w:val="007E13B4"/>
    <w:rsid w:val="007E1B31"/>
    <w:rsid w:val="007E6174"/>
    <w:rsid w:val="007E67CC"/>
    <w:rsid w:val="007E7497"/>
    <w:rsid w:val="007F060F"/>
    <w:rsid w:val="007F240E"/>
    <w:rsid w:val="007F2863"/>
    <w:rsid w:val="007F3837"/>
    <w:rsid w:val="007F4AD4"/>
    <w:rsid w:val="007F5810"/>
    <w:rsid w:val="007F5CC7"/>
    <w:rsid w:val="007F66E0"/>
    <w:rsid w:val="007F6C81"/>
    <w:rsid w:val="007F72AC"/>
    <w:rsid w:val="007F752D"/>
    <w:rsid w:val="007F7578"/>
    <w:rsid w:val="00800810"/>
    <w:rsid w:val="008034D1"/>
    <w:rsid w:val="00803D4E"/>
    <w:rsid w:val="008067C2"/>
    <w:rsid w:val="00807FB0"/>
    <w:rsid w:val="00810769"/>
    <w:rsid w:val="00810B8C"/>
    <w:rsid w:val="00810CC2"/>
    <w:rsid w:val="008130E5"/>
    <w:rsid w:val="00813A19"/>
    <w:rsid w:val="00816ABD"/>
    <w:rsid w:val="00817748"/>
    <w:rsid w:val="0082076E"/>
    <w:rsid w:val="00821523"/>
    <w:rsid w:val="00822F97"/>
    <w:rsid w:val="00823326"/>
    <w:rsid w:val="00823D25"/>
    <w:rsid w:val="008242CC"/>
    <w:rsid w:val="00824573"/>
    <w:rsid w:val="00824C06"/>
    <w:rsid w:val="008260D1"/>
    <w:rsid w:val="0083062E"/>
    <w:rsid w:val="008323E1"/>
    <w:rsid w:val="00833372"/>
    <w:rsid w:val="00833868"/>
    <w:rsid w:val="00834DAC"/>
    <w:rsid w:val="00836B41"/>
    <w:rsid w:val="00840DF4"/>
    <w:rsid w:val="0084187A"/>
    <w:rsid w:val="00841F24"/>
    <w:rsid w:val="008447A1"/>
    <w:rsid w:val="008459F7"/>
    <w:rsid w:val="00846A7B"/>
    <w:rsid w:val="00846AA0"/>
    <w:rsid w:val="008476EE"/>
    <w:rsid w:val="00847D3C"/>
    <w:rsid w:val="00850B2B"/>
    <w:rsid w:val="00850B90"/>
    <w:rsid w:val="00850C56"/>
    <w:rsid w:val="008519F9"/>
    <w:rsid w:val="0085253C"/>
    <w:rsid w:val="00854A91"/>
    <w:rsid w:val="00856C9B"/>
    <w:rsid w:val="0085731B"/>
    <w:rsid w:val="00860314"/>
    <w:rsid w:val="0086340F"/>
    <w:rsid w:val="00863D29"/>
    <w:rsid w:val="00863ED0"/>
    <w:rsid w:val="008642CD"/>
    <w:rsid w:val="008648F8"/>
    <w:rsid w:val="00864DDC"/>
    <w:rsid w:val="008652F3"/>
    <w:rsid w:val="008660DD"/>
    <w:rsid w:val="00866102"/>
    <w:rsid w:val="0086662F"/>
    <w:rsid w:val="00867741"/>
    <w:rsid w:val="00867883"/>
    <w:rsid w:val="00871368"/>
    <w:rsid w:val="00872A6E"/>
    <w:rsid w:val="00874457"/>
    <w:rsid w:val="008777E1"/>
    <w:rsid w:val="00877B4B"/>
    <w:rsid w:val="0088089E"/>
    <w:rsid w:val="00880FAB"/>
    <w:rsid w:val="00881653"/>
    <w:rsid w:val="008816B7"/>
    <w:rsid w:val="00890912"/>
    <w:rsid w:val="008909C7"/>
    <w:rsid w:val="00890F4D"/>
    <w:rsid w:val="00892962"/>
    <w:rsid w:val="008939D7"/>
    <w:rsid w:val="00893FE2"/>
    <w:rsid w:val="008971EF"/>
    <w:rsid w:val="00897795"/>
    <w:rsid w:val="008A06B3"/>
    <w:rsid w:val="008A11BA"/>
    <w:rsid w:val="008A19A0"/>
    <w:rsid w:val="008A5E00"/>
    <w:rsid w:val="008A651E"/>
    <w:rsid w:val="008A70B4"/>
    <w:rsid w:val="008B40CB"/>
    <w:rsid w:val="008B4143"/>
    <w:rsid w:val="008B4579"/>
    <w:rsid w:val="008B489E"/>
    <w:rsid w:val="008B77A9"/>
    <w:rsid w:val="008C117F"/>
    <w:rsid w:val="008C1C18"/>
    <w:rsid w:val="008C4E91"/>
    <w:rsid w:val="008C5BC6"/>
    <w:rsid w:val="008D0830"/>
    <w:rsid w:val="008D19DE"/>
    <w:rsid w:val="008D211E"/>
    <w:rsid w:val="008D2635"/>
    <w:rsid w:val="008D340F"/>
    <w:rsid w:val="008D425B"/>
    <w:rsid w:val="008D48ED"/>
    <w:rsid w:val="008D5B71"/>
    <w:rsid w:val="008E018F"/>
    <w:rsid w:val="008E108C"/>
    <w:rsid w:val="008E3B4B"/>
    <w:rsid w:val="008E473A"/>
    <w:rsid w:val="008E4B09"/>
    <w:rsid w:val="008E610E"/>
    <w:rsid w:val="008F124D"/>
    <w:rsid w:val="008F50E8"/>
    <w:rsid w:val="008F55F5"/>
    <w:rsid w:val="008F620F"/>
    <w:rsid w:val="008F65FB"/>
    <w:rsid w:val="008F7CE3"/>
    <w:rsid w:val="00900AEE"/>
    <w:rsid w:val="00902AD6"/>
    <w:rsid w:val="009063A1"/>
    <w:rsid w:val="0090719A"/>
    <w:rsid w:val="009109E7"/>
    <w:rsid w:val="009111FD"/>
    <w:rsid w:val="0091422B"/>
    <w:rsid w:val="0091594D"/>
    <w:rsid w:val="00916AE0"/>
    <w:rsid w:val="00920BA8"/>
    <w:rsid w:val="00921A97"/>
    <w:rsid w:val="00923256"/>
    <w:rsid w:val="009235D7"/>
    <w:rsid w:val="00925C4F"/>
    <w:rsid w:val="00926696"/>
    <w:rsid w:val="00932E9E"/>
    <w:rsid w:val="00932F1D"/>
    <w:rsid w:val="00934923"/>
    <w:rsid w:val="009353C4"/>
    <w:rsid w:val="009358D5"/>
    <w:rsid w:val="009361B2"/>
    <w:rsid w:val="00936B61"/>
    <w:rsid w:val="00937BE6"/>
    <w:rsid w:val="009401F4"/>
    <w:rsid w:val="009420B0"/>
    <w:rsid w:val="00950B08"/>
    <w:rsid w:val="00950FEC"/>
    <w:rsid w:val="00952C3E"/>
    <w:rsid w:val="00953A06"/>
    <w:rsid w:val="00954F0C"/>
    <w:rsid w:val="00954F74"/>
    <w:rsid w:val="00956171"/>
    <w:rsid w:val="00956301"/>
    <w:rsid w:val="0095647E"/>
    <w:rsid w:val="00957629"/>
    <w:rsid w:val="009615A4"/>
    <w:rsid w:val="0096440D"/>
    <w:rsid w:val="009658FE"/>
    <w:rsid w:val="00967CC3"/>
    <w:rsid w:val="0097008E"/>
    <w:rsid w:val="009704F1"/>
    <w:rsid w:val="0097280E"/>
    <w:rsid w:val="00972EDD"/>
    <w:rsid w:val="00972F82"/>
    <w:rsid w:val="0097330F"/>
    <w:rsid w:val="009742C6"/>
    <w:rsid w:val="00974371"/>
    <w:rsid w:val="0097458A"/>
    <w:rsid w:val="009753A1"/>
    <w:rsid w:val="00980E6E"/>
    <w:rsid w:val="00981357"/>
    <w:rsid w:val="00981F64"/>
    <w:rsid w:val="0098234E"/>
    <w:rsid w:val="00985176"/>
    <w:rsid w:val="00985F0C"/>
    <w:rsid w:val="0098608D"/>
    <w:rsid w:val="00987149"/>
    <w:rsid w:val="00987F9D"/>
    <w:rsid w:val="00990197"/>
    <w:rsid w:val="00991C7B"/>
    <w:rsid w:val="0099473A"/>
    <w:rsid w:val="0099478C"/>
    <w:rsid w:val="00994812"/>
    <w:rsid w:val="009948F0"/>
    <w:rsid w:val="00994DD7"/>
    <w:rsid w:val="00995196"/>
    <w:rsid w:val="009966D6"/>
    <w:rsid w:val="009A16ED"/>
    <w:rsid w:val="009A2C12"/>
    <w:rsid w:val="009A629F"/>
    <w:rsid w:val="009A6793"/>
    <w:rsid w:val="009B038F"/>
    <w:rsid w:val="009B1519"/>
    <w:rsid w:val="009B2295"/>
    <w:rsid w:val="009B2436"/>
    <w:rsid w:val="009B2895"/>
    <w:rsid w:val="009B299F"/>
    <w:rsid w:val="009B361D"/>
    <w:rsid w:val="009B421F"/>
    <w:rsid w:val="009B50F6"/>
    <w:rsid w:val="009B55FB"/>
    <w:rsid w:val="009B714E"/>
    <w:rsid w:val="009B7C6C"/>
    <w:rsid w:val="009B7D74"/>
    <w:rsid w:val="009C1AA2"/>
    <w:rsid w:val="009C2C33"/>
    <w:rsid w:val="009C2E5F"/>
    <w:rsid w:val="009C7417"/>
    <w:rsid w:val="009D2014"/>
    <w:rsid w:val="009D2951"/>
    <w:rsid w:val="009D5B09"/>
    <w:rsid w:val="009E0CDF"/>
    <w:rsid w:val="009E2C6D"/>
    <w:rsid w:val="009E4305"/>
    <w:rsid w:val="009E49BB"/>
    <w:rsid w:val="009E52B7"/>
    <w:rsid w:val="009E5FFB"/>
    <w:rsid w:val="009F10B6"/>
    <w:rsid w:val="009F4AC5"/>
    <w:rsid w:val="009F57BD"/>
    <w:rsid w:val="009F5955"/>
    <w:rsid w:val="00A01AA9"/>
    <w:rsid w:val="00A027FE"/>
    <w:rsid w:val="00A05649"/>
    <w:rsid w:val="00A05E49"/>
    <w:rsid w:val="00A06635"/>
    <w:rsid w:val="00A068C7"/>
    <w:rsid w:val="00A07B5F"/>
    <w:rsid w:val="00A1173E"/>
    <w:rsid w:val="00A13217"/>
    <w:rsid w:val="00A13D26"/>
    <w:rsid w:val="00A15B6E"/>
    <w:rsid w:val="00A166CA"/>
    <w:rsid w:val="00A16726"/>
    <w:rsid w:val="00A20230"/>
    <w:rsid w:val="00A23218"/>
    <w:rsid w:val="00A249C4"/>
    <w:rsid w:val="00A259AF"/>
    <w:rsid w:val="00A259B8"/>
    <w:rsid w:val="00A31004"/>
    <w:rsid w:val="00A31535"/>
    <w:rsid w:val="00A3190D"/>
    <w:rsid w:val="00A3227B"/>
    <w:rsid w:val="00A33AEF"/>
    <w:rsid w:val="00A34AF8"/>
    <w:rsid w:val="00A34FAA"/>
    <w:rsid w:val="00A3546B"/>
    <w:rsid w:val="00A358DB"/>
    <w:rsid w:val="00A35CC7"/>
    <w:rsid w:val="00A36178"/>
    <w:rsid w:val="00A378B9"/>
    <w:rsid w:val="00A40CCA"/>
    <w:rsid w:val="00A41050"/>
    <w:rsid w:val="00A421AA"/>
    <w:rsid w:val="00A4220B"/>
    <w:rsid w:val="00A424CA"/>
    <w:rsid w:val="00A43322"/>
    <w:rsid w:val="00A434D4"/>
    <w:rsid w:val="00A4533F"/>
    <w:rsid w:val="00A466FF"/>
    <w:rsid w:val="00A47FBB"/>
    <w:rsid w:val="00A50770"/>
    <w:rsid w:val="00A50C2D"/>
    <w:rsid w:val="00A51000"/>
    <w:rsid w:val="00A519BA"/>
    <w:rsid w:val="00A51F0F"/>
    <w:rsid w:val="00A522BE"/>
    <w:rsid w:val="00A527A8"/>
    <w:rsid w:val="00A52D45"/>
    <w:rsid w:val="00A549FA"/>
    <w:rsid w:val="00A55855"/>
    <w:rsid w:val="00A55C52"/>
    <w:rsid w:val="00A5796F"/>
    <w:rsid w:val="00A60152"/>
    <w:rsid w:val="00A60F95"/>
    <w:rsid w:val="00A617FA"/>
    <w:rsid w:val="00A6252E"/>
    <w:rsid w:val="00A62F44"/>
    <w:rsid w:val="00A643E4"/>
    <w:rsid w:val="00A6572F"/>
    <w:rsid w:val="00A657E2"/>
    <w:rsid w:val="00A65E51"/>
    <w:rsid w:val="00A66061"/>
    <w:rsid w:val="00A7055A"/>
    <w:rsid w:val="00A70BA0"/>
    <w:rsid w:val="00A71761"/>
    <w:rsid w:val="00A721E9"/>
    <w:rsid w:val="00A743B0"/>
    <w:rsid w:val="00A75A20"/>
    <w:rsid w:val="00A83209"/>
    <w:rsid w:val="00A83A0E"/>
    <w:rsid w:val="00A84DD8"/>
    <w:rsid w:val="00A84E63"/>
    <w:rsid w:val="00A856C2"/>
    <w:rsid w:val="00A8600D"/>
    <w:rsid w:val="00A90EB7"/>
    <w:rsid w:val="00A91C62"/>
    <w:rsid w:val="00A95169"/>
    <w:rsid w:val="00A95B9D"/>
    <w:rsid w:val="00A96319"/>
    <w:rsid w:val="00A97188"/>
    <w:rsid w:val="00A971AF"/>
    <w:rsid w:val="00A97322"/>
    <w:rsid w:val="00AA13C4"/>
    <w:rsid w:val="00AA1662"/>
    <w:rsid w:val="00AA31BC"/>
    <w:rsid w:val="00AA4E08"/>
    <w:rsid w:val="00AA6058"/>
    <w:rsid w:val="00AA6671"/>
    <w:rsid w:val="00AA7396"/>
    <w:rsid w:val="00AB0CF5"/>
    <w:rsid w:val="00AB1C74"/>
    <w:rsid w:val="00AB2895"/>
    <w:rsid w:val="00AB3798"/>
    <w:rsid w:val="00AB5B8C"/>
    <w:rsid w:val="00AB5EB8"/>
    <w:rsid w:val="00AB7761"/>
    <w:rsid w:val="00AC1BA8"/>
    <w:rsid w:val="00AC1FE7"/>
    <w:rsid w:val="00AC4951"/>
    <w:rsid w:val="00AC56F2"/>
    <w:rsid w:val="00AC5AEE"/>
    <w:rsid w:val="00AD0A5C"/>
    <w:rsid w:val="00AD33D6"/>
    <w:rsid w:val="00AD370C"/>
    <w:rsid w:val="00AD3A4B"/>
    <w:rsid w:val="00AD3FEE"/>
    <w:rsid w:val="00AD4796"/>
    <w:rsid w:val="00AD47C3"/>
    <w:rsid w:val="00AD6AFC"/>
    <w:rsid w:val="00AE25B8"/>
    <w:rsid w:val="00AE29CE"/>
    <w:rsid w:val="00AE520A"/>
    <w:rsid w:val="00AE58B0"/>
    <w:rsid w:val="00AE5A10"/>
    <w:rsid w:val="00AE7959"/>
    <w:rsid w:val="00AE7AB8"/>
    <w:rsid w:val="00AF13B0"/>
    <w:rsid w:val="00AF15BC"/>
    <w:rsid w:val="00AF2B93"/>
    <w:rsid w:val="00AF392C"/>
    <w:rsid w:val="00AF3DB1"/>
    <w:rsid w:val="00AF6208"/>
    <w:rsid w:val="00AF6FC7"/>
    <w:rsid w:val="00B010DB"/>
    <w:rsid w:val="00B05B21"/>
    <w:rsid w:val="00B06474"/>
    <w:rsid w:val="00B100F7"/>
    <w:rsid w:val="00B117DC"/>
    <w:rsid w:val="00B12A7A"/>
    <w:rsid w:val="00B171A2"/>
    <w:rsid w:val="00B17756"/>
    <w:rsid w:val="00B20B5D"/>
    <w:rsid w:val="00B20BA9"/>
    <w:rsid w:val="00B21F6A"/>
    <w:rsid w:val="00B2315B"/>
    <w:rsid w:val="00B2405E"/>
    <w:rsid w:val="00B2542D"/>
    <w:rsid w:val="00B25BA6"/>
    <w:rsid w:val="00B25D91"/>
    <w:rsid w:val="00B30170"/>
    <w:rsid w:val="00B3168B"/>
    <w:rsid w:val="00B33162"/>
    <w:rsid w:val="00B345DE"/>
    <w:rsid w:val="00B34C8F"/>
    <w:rsid w:val="00B353E2"/>
    <w:rsid w:val="00B35ECA"/>
    <w:rsid w:val="00B36549"/>
    <w:rsid w:val="00B37C28"/>
    <w:rsid w:val="00B37E5F"/>
    <w:rsid w:val="00B40051"/>
    <w:rsid w:val="00B41EB5"/>
    <w:rsid w:val="00B42D83"/>
    <w:rsid w:val="00B446CD"/>
    <w:rsid w:val="00B44FC0"/>
    <w:rsid w:val="00B45EE6"/>
    <w:rsid w:val="00B45F57"/>
    <w:rsid w:val="00B47ACB"/>
    <w:rsid w:val="00B50AB6"/>
    <w:rsid w:val="00B5197A"/>
    <w:rsid w:val="00B52622"/>
    <w:rsid w:val="00B527E3"/>
    <w:rsid w:val="00B52E9F"/>
    <w:rsid w:val="00B56566"/>
    <w:rsid w:val="00B5726F"/>
    <w:rsid w:val="00B60915"/>
    <w:rsid w:val="00B61A54"/>
    <w:rsid w:val="00B61B63"/>
    <w:rsid w:val="00B61D23"/>
    <w:rsid w:val="00B62E9D"/>
    <w:rsid w:val="00B6324D"/>
    <w:rsid w:val="00B663FD"/>
    <w:rsid w:val="00B66500"/>
    <w:rsid w:val="00B74193"/>
    <w:rsid w:val="00B74F46"/>
    <w:rsid w:val="00B76523"/>
    <w:rsid w:val="00B819AA"/>
    <w:rsid w:val="00B82EB3"/>
    <w:rsid w:val="00B83A30"/>
    <w:rsid w:val="00B8476F"/>
    <w:rsid w:val="00B85999"/>
    <w:rsid w:val="00B85CBB"/>
    <w:rsid w:val="00B86F83"/>
    <w:rsid w:val="00B902C6"/>
    <w:rsid w:val="00B903CB"/>
    <w:rsid w:val="00B93680"/>
    <w:rsid w:val="00B93755"/>
    <w:rsid w:val="00B95AD0"/>
    <w:rsid w:val="00B96582"/>
    <w:rsid w:val="00BA069E"/>
    <w:rsid w:val="00BA0755"/>
    <w:rsid w:val="00BA14F8"/>
    <w:rsid w:val="00BA2699"/>
    <w:rsid w:val="00BA4A0A"/>
    <w:rsid w:val="00BA5870"/>
    <w:rsid w:val="00BA6176"/>
    <w:rsid w:val="00BA64B3"/>
    <w:rsid w:val="00BB17B1"/>
    <w:rsid w:val="00BB19E5"/>
    <w:rsid w:val="00BB35BE"/>
    <w:rsid w:val="00BB43D3"/>
    <w:rsid w:val="00BB44D5"/>
    <w:rsid w:val="00BB7201"/>
    <w:rsid w:val="00BB7D8F"/>
    <w:rsid w:val="00BC000D"/>
    <w:rsid w:val="00BC45C3"/>
    <w:rsid w:val="00BC4863"/>
    <w:rsid w:val="00BC54CF"/>
    <w:rsid w:val="00BC596B"/>
    <w:rsid w:val="00BC5F87"/>
    <w:rsid w:val="00BC63FB"/>
    <w:rsid w:val="00BC74C7"/>
    <w:rsid w:val="00BC7541"/>
    <w:rsid w:val="00BD5604"/>
    <w:rsid w:val="00BD5D57"/>
    <w:rsid w:val="00BD5E89"/>
    <w:rsid w:val="00BD5F62"/>
    <w:rsid w:val="00BD7CCD"/>
    <w:rsid w:val="00BE14FB"/>
    <w:rsid w:val="00BE581D"/>
    <w:rsid w:val="00BE7C1C"/>
    <w:rsid w:val="00BF0A1E"/>
    <w:rsid w:val="00BF0D4B"/>
    <w:rsid w:val="00BF1981"/>
    <w:rsid w:val="00BF2438"/>
    <w:rsid w:val="00BF2D0C"/>
    <w:rsid w:val="00BF4ED4"/>
    <w:rsid w:val="00C0162D"/>
    <w:rsid w:val="00C02BCE"/>
    <w:rsid w:val="00C03C03"/>
    <w:rsid w:val="00C04FF5"/>
    <w:rsid w:val="00C07E17"/>
    <w:rsid w:val="00C1039F"/>
    <w:rsid w:val="00C108A7"/>
    <w:rsid w:val="00C1091F"/>
    <w:rsid w:val="00C11BA8"/>
    <w:rsid w:val="00C12CD1"/>
    <w:rsid w:val="00C12DFD"/>
    <w:rsid w:val="00C140A1"/>
    <w:rsid w:val="00C1486A"/>
    <w:rsid w:val="00C15F63"/>
    <w:rsid w:val="00C16B67"/>
    <w:rsid w:val="00C17C2E"/>
    <w:rsid w:val="00C17DBA"/>
    <w:rsid w:val="00C20117"/>
    <w:rsid w:val="00C203A3"/>
    <w:rsid w:val="00C20AE5"/>
    <w:rsid w:val="00C21E51"/>
    <w:rsid w:val="00C239FF"/>
    <w:rsid w:val="00C25E5B"/>
    <w:rsid w:val="00C30171"/>
    <w:rsid w:val="00C30212"/>
    <w:rsid w:val="00C31B40"/>
    <w:rsid w:val="00C32E0C"/>
    <w:rsid w:val="00C33454"/>
    <w:rsid w:val="00C354F0"/>
    <w:rsid w:val="00C35C27"/>
    <w:rsid w:val="00C35D03"/>
    <w:rsid w:val="00C368C4"/>
    <w:rsid w:val="00C37698"/>
    <w:rsid w:val="00C405B7"/>
    <w:rsid w:val="00C41AD4"/>
    <w:rsid w:val="00C42410"/>
    <w:rsid w:val="00C4274E"/>
    <w:rsid w:val="00C42CBD"/>
    <w:rsid w:val="00C42F90"/>
    <w:rsid w:val="00C4393F"/>
    <w:rsid w:val="00C43E3E"/>
    <w:rsid w:val="00C44B59"/>
    <w:rsid w:val="00C4518F"/>
    <w:rsid w:val="00C47DEE"/>
    <w:rsid w:val="00C47E65"/>
    <w:rsid w:val="00C50149"/>
    <w:rsid w:val="00C50640"/>
    <w:rsid w:val="00C50979"/>
    <w:rsid w:val="00C5154F"/>
    <w:rsid w:val="00C528A3"/>
    <w:rsid w:val="00C54972"/>
    <w:rsid w:val="00C55418"/>
    <w:rsid w:val="00C5543C"/>
    <w:rsid w:val="00C562E8"/>
    <w:rsid w:val="00C56FD0"/>
    <w:rsid w:val="00C600E7"/>
    <w:rsid w:val="00C60B2E"/>
    <w:rsid w:val="00C614AD"/>
    <w:rsid w:val="00C61DED"/>
    <w:rsid w:val="00C626F0"/>
    <w:rsid w:val="00C63EC1"/>
    <w:rsid w:val="00C6430C"/>
    <w:rsid w:val="00C675A3"/>
    <w:rsid w:val="00C707A7"/>
    <w:rsid w:val="00C70A8F"/>
    <w:rsid w:val="00C712FB"/>
    <w:rsid w:val="00C72268"/>
    <w:rsid w:val="00C72ED1"/>
    <w:rsid w:val="00C7531E"/>
    <w:rsid w:val="00C7563F"/>
    <w:rsid w:val="00C83735"/>
    <w:rsid w:val="00C86213"/>
    <w:rsid w:val="00C91A9F"/>
    <w:rsid w:val="00C91E2C"/>
    <w:rsid w:val="00C93A39"/>
    <w:rsid w:val="00C94112"/>
    <w:rsid w:val="00C95152"/>
    <w:rsid w:val="00C96AE3"/>
    <w:rsid w:val="00C9774B"/>
    <w:rsid w:val="00C978CD"/>
    <w:rsid w:val="00CA002E"/>
    <w:rsid w:val="00CA0DFC"/>
    <w:rsid w:val="00CA1884"/>
    <w:rsid w:val="00CA1B0B"/>
    <w:rsid w:val="00CA20A4"/>
    <w:rsid w:val="00CA2E7E"/>
    <w:rsid w:val="00CA34D3"/>
    <w:rsid w:val="00CA6854"/>
    <w:rsid w:val="00CA6E5D"/>
    <w:rsid w:val="00CB1FF6"/>
    <w:rsid w:val="00CB3294"/>
    <w:rsid w:val="00CB4523"/>
    <w:rsid w:val="00CB540B"/>
    <w:rsid w:val="00CB5667"/>
    <w:rsid w:val="00CB74C9"/>
    <w:rsid w:val="00CC0719"/>
    <w:rsid w:val="00CC0AE1"/>
    <w:rsid w:val="00CC0DF7"/>
    <w:rsid w:val="00CC1975"/>
    <w:rsid w:val="00CC1CAE"/>
    <w:rsid w:val="00CC30F5"/>
    <w:rsid w:val="00CC35BB"/>
    <w:rsid w:val="00CC3A1E"/>
    <w:rsid w:val="00CC3BD0"/>
    <w:rsid w:val="00CC4424"/>
    <w:rsid w:val="00CC4822"/>
    <w:rsid w:val="00CC4C0C"/>
    <w:rsid w:val="00CC5562"/>
    <w:rsid w:val="00CC6D5E"/>
    <w:rsid w:val="00CC7BE3"/>
    <w:rsid w:val="00CD0338"/>
    <w:rsid w:val="00CD1325"/>
    <w:rsid w:val="00CD1824"/>
    <w:rsid w:val="00CD1B19"/>
    <w:rsid w:val="00CD2313"/>
    <w:rsid w:val="00CD2334"/>
    <w:rsid w:val="00CD7C33"/>
    <w:rsid w:val="00CE0563"/>
    <w:rsid w:val="00CE0C76"/>
    <w:rsid w:val="00CE152B"/>
    <w:rsid w:val="00CE158B"/>
    <w:rsid w:val="00CE1FF5"/>
    <w:rsid w:val="00CE2CF7"/>
    <w:rsid w:val="00CE33E8"/>
    <w:rsid w:val="00CE54C0"/>
    <w:rsid w:val="00CE65A6"/>
    <w:rsid w:val="00CF437E"/>
    <w:rsid w:val="00CF43DF"/>
    <w:rsid w:val="00CF46EC"/>
    <w:rsid w:val="00CF4ACB"/>
    <w:rsid w:val="00CF5E20"/>
    <w:rsid w:val="00CF5E4E"/>
    <w:rsid w:val="00CF76DB"/>
    <w:rsid w:val="00CF7ED0"/>
    <w:rsid w:val="00D002D5"/>
    <w:rsid w:val="00D05293"/>
    <w:rsid w:val="00D0579B"/>
    <w:rsid w:val="00D0582D"/>
    <w:rsid w:val="00D06527"/>
    <w:rsid w:val="00D07B5E"/>
    <w:rsid w:val="00D10AD2"/>
    <w:rsid w:val="00D12A32"/>
    <w:rsid w:val="00D138DF"/>
    <w:rsid w:val="00D14F5B"/>
    <w:rsid w:val="00D151FE"/>
    <w:rsid w:val="00D154A1"/>
    <w:rsid w:val="00D15AAD"/>
    <w:rsid w:val="00D20F10"/>
    <w:rsid w:val="00D226A5"/>
    <w:rsid w:val="00D2386B"/>
    <w:rsid w:val="00D238D1"/>
    <w:rsid w:val="00D23C5C"/>
    <w:rsid w:val="00D2426B"/>
    <w:rsid w:val="00D242AB"/>
    <w:rsid w:val="00D25107"/>
    <w:rsid w:val="00D25624"/>
    <w:rsid w:val="00D3093B"/>
    <w:rsid w:val="00D3263F"/>
    <w:rsid w:val="00D3319A"/>
    <w:rsid w:val="00D34328"/>
    <w:rsid w:val="00D359FB"/>
    <w:rsid w:val="00D36819"/>
    <w:rsid w:val="00D3708A"/>
    <w:rsid w:val="00D40701"/>
    <w:rsid w:val="00D40BA9"/>
    <w:rsid w:val="00D42A76"/>
    <w:rsid w:val="00D4520D"/>
    <w:rsid w:val="00D4538F"/>
    <w:rsid w:val="00D46E67"/>
    <w:rsid w:val="00D47AED"/>
    <w:rsid w:val="00D50AE6"/>
    <w:rsid w:val="00D5166E"/>
    <w:rsid w:val="00D52A33"/>
    <w:rsid w:val="00D54043"/>
    <w:rsid w:val="00D54A3E"/>
    <w:rsid w:val="00D54EBE"/>
    <w:rsid w:val="00D55B72"/>
    <w:rsid w:val="00D5777A"/>
    <w:rsid w:val="00D60290"/>
    <w:rsid w:val="00D61223"/>
    <w:rsid w:val="00D619D6"/>
    <w:rsid w:val="00D62618"/>
    <w:rsid w:val="00D6508F"/>
    <w:rsid w:val="00D65AC0"/>
    <w:rsid w:val="00D66273"/>
    <w:rsid w:val="00D66A1B"/>
    <w:rsid w:val="00D67A40"/>
    <w:rsid w:val="00D70906"/>
    <w:rsid w:val="00D719EF"/>
    <w:rsid w:val="00D71BA1"/>
    <w:rsid w:val="00D7494E"/>
    <w:rsid w:val="00D817E9"/>
    <w:rsid w:val="00D82410"/>
    <w:rsid w:val="00D84AE9"/>
    <w:rsid w:val="00D85856"/>
    <w:rsid w:val="00D86699"/>
    <w:rsid w:val="00D87F54"/>
    <w:rsid w:val="00D920DA"/>
    <w:rsid w:val="00D920F9"/>
    <w:rsid w:val="00D947D7"/>
    <w:rsid w:val="00D963E7"/>
    <w:rsid w:val="00D97857"/>
    <w:rsid w:val="00D97E0C"/>
    <w:rsid w:val="00DA04C6"/>
    <w:rsid w:val="00DA11EB"/>
    <w:rsid w:val="00DA3280"/>
    <w:rsid w:val="00DA5FDB"/>
    <w:rsid w:val="00DA703A"/>
    <w:rsid w:val="00DA7E61"/>
    <w:rsid w:val="00DB0523"/>
    <w:rsid w:val="00DB1D62"/>
    <w:rsid w:val="00DB2335"/>
    <w:rsid w:val="00DB496D"/>
    <w:rsid w:val="00DB5150"/>
    <w:rsid w:val="00DB5467"/>
    <w:rsid w:val="00DB77E5"/>
    <w:rsid w:val="00DC170F"/>
    <w:rsid w:val="00DC18B8"/>
    <w:rsid w:val="00DC1FA8"/>
    <w:rsid w:val="00DC2087"/>
    <w:rsid w:val="00DC2570"/>
    <w:rsid w:val="00DC5669"/>
    <w:rsid w:val="00DC5B4C"/>
    <w:rsid w:val="00DC691A"/>
    <w:rsid w:val="00DC7144"/>
    <w:rsid w:val="00DD043F"/>
    <w:rsid w:val="00DD0D59"/>
    <w:rsid w:val="00DD1904"/>
    <w:rsid w:val="00DD201A"/>
    <w:rsid w:val="00DD33EE"/>
    <w:rsid w:val="00DD51A1"/>
    <w:rsid w:val="00DD5560"/>
    <w:rsid w:val="00DD56CB"/>
    <w:rsid w:val="00DD5D68"/>
    <w:rsid w:val="00DD7EC5"/>
    <w:rsid w:val="00DE1A80"/>
    <w:rsid w:val="00DE2672"/>
    <w:rsid w:val="00DE5ED6"/>
    <w:rsid w:val="00DE63F1"/>
    <w:rsid w:val="00DE69C7"/>
    <w:rsid w:val="00DE6A8B"/>
    <w:rsid w:val="00DE7878"/>
    <w:rsid w:val="00DE7A43"/>
    <w:rsid w:val="00DE7FEE"/>
    <w:rsid w:val="00DF0F3C"/>
    <w:rsid w:val="00DF1FB6"/>
    <w:rsid w:val="00DF249A"/>
    <w:rsid w:val="00DF29C3"/>
    <w:rsid w:val="00DF2B93"/>
    <w:rsid w:val="00DF3706"/>
    <w:rsid w:val="00DF437A"/>
    <w:rsid w:val="00DF5244"/>
    <w:rsid w:val="00E0201C"/>
    <w:rsid w:val="00E0228C"/>
    <w:rsid w:val="00E02E9A"/>
    <w:rsid w:val="00E0306A"/>
    <w:rsid w:val="00E05888"/>
    <w:rsid w:val="00E06058"/>
    <w:rsid w:val="00E060CA"/>
    <w:rsid w:val="00E0637A"/>
    <w:rsid w:val="00E07FE4"/>
    <w:rsid w:val="00E1089F"/>
    <w:rsid w:val="00E10CD1"/>
    <w:rsid w:val="00E115EE"/>
    <w:rsid w:val="00E11979"/>
    <w:rsid w:val="00E12CC0"/>
    <w:rsid w:val="00E13099"/>
    <w:rsid w:val="00E13F20"/>
    <w:rsid w:val="00E152F4"/>
    <w:rsid w:val="00E15EB2"/>
    <w:rsid w:val="00E16D93"/>
    <w:rsid w:val="00E17677"/>
    <w:rsid w:val="00E20383"/>
    <w:rsid w:val="00E221AD"/>
    <w:rsid w:val="00E23830"/>
    <w:rsid w:val="00E23FB0"/>
    <w:rsid w:val="00E242FD"/>
    <w:rsid w:val="00E25B44"/>
    <w:rsid w:val="00E279F9"/>
    <w:rsid w:val="00E301E2"/>
    <w:rsid w:val="00E30F2D"/>
    <w:rsid w:val="00E32283"/>
    <w:rsid w:val="00E33566"/>
    <w:rsid w:val="00E339B0"/>
    <w:rsid w:val="00E33E1B"/>
    <w:rsid w:val="00E37B51"/>
    <w:rsid w:val="00E40419"/>
    <w:rsid w:val="00E41A6E"/>
    <w:rsid w:val="00E423CF"/>
    <w:rsid w:val="00E427A4"/>
    <w:rsid w:val="00E43A92"/>
    <w:rsid w:val="00E44060"/>
    <w:rsid w:val="00E44118"/>
    <w:rsid w:val="00E4418F"/>
    <w:rsid w:val="00E465B2"/>
    <w:rsid w:val="00E46C27"/>
    <w:rsid w:val="00E500A7"/>
    <w:rsid w:val="00E503DC"/>
    <w:rsid w:val="00E5247E"/>
    <w:rsid w:val="00E54CCE"/>
    <w:rsid w:val="00E55C38"/>
    <w:rsid w:val="00E56422"/>
    <w:rsid w:val="00E576D2"/>
    <w:rsid w:val="00E61593"/>
    <w:rsid w:val="00E61C0E"/>
    <w:rsid w:val="00E61D13"/>
    <w:rsid w:val="00E61E2A"/>
    <w:rsid w:val="00E63AB3"/>
    <w:rsid w:val="00E65418"/>
    <w:rsid w:val="00E65733"/>
    <w:rsid w:val="00E71C1E"/>
    <w:rsid w:val="00E73FAD"/>
    <w:rsid w:val="00E74513"/>
    <w:rsid w:val="00E745DC"/>
    <w:rsid w:val="00E74F28"/>
    <w:rsid w:val="00E7553B"/>
    <w:rsid w:val="00E77AAC"/>
    <w:rsid w:val="00E77FD8"/>
    <w:rsid w:val="00E802E9"/>
    <w:rsid w:val="00E80D6D"/>
    <w:rsid w:val="00E816C4"/>
    <w:rsid w:val="00E81829"/>
    <w:rsid w:val="00E8627D"/>
    <w:rsid w:val="00E91135"/>
    <w:rsid w:val="00E913BC"/>
    <w:rsid w:val="00E9386A"/>
    <w:rsid w:val="00E949CB"/>
    <w:rsid w:val="00EA0DFA"/>
    <w:rsid w:val="00EA1D60"/>
    <w:rsid w:val="00EA28A6"/>
    <w:rsid w:val="00EA51C4"/>
    <w:rsid w:val="00EA6E62"/>
    <w:rsid w:val="00EB05B5"/>
    <w:rsid w:val="00EB073A"/>
    <w:rsid w:val="00EB1F09"/>
    <w:rsid w:val="00EB7ED9"/>
    <w:rsid w:val="00EC2162"/>
    <w:rsid w:val="00EC3A10"/>
    <w:rsid w:val="00EC3F41"/>
    <w:rsid w:val="00EC5358"/>
    <w:rsid w:val="00EC5731"/>
    <w:rsid w:val="00ED024B"/>
    <w:rsid w:val="00ED4E82"/>
    <w:rsid w:val="00ED5496"/>
    <w:rsid w:val="00ED56AD"/>
    <w:rsid w:val="00ED5E43"/>
    <w:rsid w:val="00ED74A8"/>
    <w:rsid w:val="00ED7F9C"/>
    <w:rsid w:val="00EE0D40"/>
    <w:rsid w:val="00EE14E1"/>
    <w:rsid w:val="00EE26CC"/>
    <w:rsid w:val="00EE3DCC"/>
    <w:rsid w:val="00EE53E7"/>
    <w:rsid w:val="00EE7508"/>
    <w:rsid w:val="00EE7602"/>
    <w:rsid w:val="00EF0A33"/>
    <w:rsid w:val="00EF509E"/>
    <w:rsid w:val="00EF5144"/>
    <w:rsid w:val="00EF648D"/>
    <w:rsid w:val="00EF6EF8"/>
    <w:rsid w:val="00EF7598"/>
    <w:rsid w:val="00EF7E21"/>
    <w:rsid w:val="00F0121B"/>
    <w:rsid w:val="00F030D0"/>
    <w:rsid w:val="00F03238"/>
    <w:rsid w:val="00F043D1"/>
    <w:rsid w:val="00F04CDD"/>
    <w:rsid w:val="00F04E06"/>
    <w:rsid w:val="00F056F2"/>
    <w:rsid w:val="00F05743"/>
    <w:rsid w:val="00F06727"/>
    <w:rsid w:val="00F075D3"/>
    <w:rsid w:val="00F14556"/>
    <w:rsid w:val="00F148F2"/>
    <w:rsid w:val="00F21E08"/>
    <w:rsid w:val="00F22084"/>
    <w:rsid w:val="00F2267A"/>
    <w:rsid w:val="00F25AC7"/>
    <w:rsid w:val="00F2766B"/>
    <w:rsid w:val="00F310A5"/>
    <w:rsid w:val="00F31127"/>
    <w:rsid w:val="00F3120C"/>
    <w:rsid w:val="00F31A16"/>
    <w:rsid w:val="00F3232A"/>
    <w:rsid w:val="00F32A73"/>
    <w:rsid w:val="00F32F72"/>
    <w:rsid w:val="00F34596"/>
    <w:rsid w:val="00F3531D"/>
    <w:rsid w:val="00F357BE"/>
    <w:rsid w:val="00F35B74"/>
    <w:rsid w:val="00F36EA6"/>
    <w:rsid w:val="00F37059"/>
    <w:rsid w:val="00F41885"/>
    <w:rsid w:val="00F436B6"/>
    <w:rsid w:val="00F4536A"/>
    <w:rsid w:val="00F45414"/>
    <w:rsid w:val="00F47711"/>
    <w:rsid w:val="00F54DA2"/>
    <w:rsid w:val="00F56A59"/>
    <w:rsid w:val="00F576F2"/>
    <w:rsid w:val="00F60EA6"/>
    <w:rsid w:val="00F6167B"/>
    <w:rsid w:val="00F61D1B"/>
    <w:rsid w:val="00F62080"/>
    <w:rsid w:val="00F63ED4"/>
    <w:rsid w:val="00F648C2"/>
    <w:rsid w:val="00F64B17"/>
    <w:rsid w:val="00F65EAE"/>
    <w:rsid w:val="00F667E2"/>
    <w:rsid w:val="00F66A50"/>
    <w:rsid w:val="00F66ABB"/>
    <w:rsid w:val="00F67501"/>
    <w:rsid w:val="00F67664"/>
    <w:rsid w:val="00F72AD2"/>
    <w:rsid w:val="00F73065"/>
    <w:rsid w:val="00F74D12"/>
    <w:rsid w:val="00F77A38"/>
    <w:rsid w:val="00F8117A"/>
    <w:rsid w:val="00F8373F"/>
    <w:rsid w:val="00F85692"/>
    <w:rsid w:val="00F8651F"/>
    <w:rsid w:val="00F902C8"/>
    <w:rsid w:val="00F905EA"/>
    <w:rsid w:val="00F91769"/>
    <w:rsid w:val="00F93749"/>
    <w:rsid w:val="00F93DC3"/>
    <w:rsid w:val="00F950B1"/>
    <w:rsid w:val="00F95796"/>
    <w:rsid w:val="00F96044"/>
    <w:rsid w:val="00F97814"/>
    <w:rsid w:val="00FA23EA"/>
    <w:rsid w:val="00FA3901"/>
    <w:rsid w:val="00FA454F"/>
    <w:rsid w:val="00FB09D1"/>
    <w:rsid w:val="00FB2376"/>
    <w:rsid w:val="00FB2CCD"/>
    <w:rsid w:val="00FB43E9"/>
    <w:rsid w:val="00FB5E5E"/>
    <w:rsid w:val="00FB6635"/>
    <w:rsid w:val="00FC127A"/>
    <w:rsid w:val="00FC2941"/>
    <w:rsid w:val="00FC4D8C"/>
    <w:rsid w:val="00FD07A8"/>
    <w:rsid w:val="00FD0CB9"/>
    <w:rsid w:val="00FD1221"/>
    <w:rsid w:val="00FD1A8A"/>
    <w:rsid w:val="00FD344A"/>
    <w:rsid w:val="00FD391C"/>
    <w:rsid w:val="00FD57C8"/>
    <w:rsid w:val="00FD7718"/>
    <w:rsid w:val="00FD7EE2"/>
    <w:rsid w:val="00FD7F46"/>
    <w:rsid w:val="00FE196E"/>
    <w:rsid w:val="00FE1AD6"/>
    <w:rsid w:val="00FE2446"/>
    <w:rsid w:val="00FE3593"/>
    <w:rsid w:val="00FE3C88"/>
    <w:rsid w:val="00FE4627"/>
    <w:rsid w:val="00FF0E0F"/>
    <w:rsid w:val="00FF1AAA"/>
    <w:rsid w:val="00FF25F9"/>
    <w:rsid w:val="00FF279C"/>
    <w:rsid w:val="00FF2D7D"/>
    <w:rsid w:val="00FF2E87"/>
    <w:rsid w:val="00FF4239"/>
    <w:rsid w:val="00FF4E74"/>
    <w:rsid w:val="00FF538A"/>
    <w:rsid w:val="00FF5FD8"/>
    <w:rsid w:val="00FF67A4"/>
    <w:rsid w:val="00FF6925"/>
    <w:rsid w:val="00FF6BE4"/>
    <w:rsid w:val="00FF6FA5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18753F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699"/>
    <w:pPr>
      <w:spacing w:after="120"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CC6"/>
    <w:pPr>
      <w:keepNext/>
      <w:keepLines/>
      <w:spacing w:before="240" w:line="288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09C"/>
    <w:pPr>
      <w:keepNext/>
      <w:keepLines/>
      <w:spacing w:before="2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5176"/>
    <w:pPr>
      <w:keepNext/>
      <w:keepLines/>
      <w:spacing w:before="12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0E76"/>
    <w:pPr>
      <w:keepNext/>
      <w:keepLines/>
      <w:spacing w:before="120" w:after="240" w:line="240" w:lineRule="auto"/>
      <w:outlineLvl w:val="3"/>
    </w:pPr>
    <w:rPr>
      <w:rFonts w:eastAsiaTheme="majorEastAsia" w:cstheme="majorBidi"/>
      <w:iCs/>
      <w:color w:val="000000" w:themeColor="text1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4D8C"/>
    <w:pPr>
      <w:keepNext/>
      <w:keepLines/>
      <w:spacing w:before="40" w:after="0"/>
      <w:outlineLvl w:val="4"/>
    </w:pPr>
    <w:rPr>
      <w:rFonts w:eastAsiaTheme="majorEastAsia" w:cstheme="majorBidi"/>
      <w:b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38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CC6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309C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5176"/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1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41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61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19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BF2D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748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3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383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0383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4E0E76"/>
    <w:rPr>
      <w:rFonts w:ascii="Arial" w:eastAsiaTheme="majorEastAsia" w:hAnsi="Arial" w:cstheme="majorBidi"/>
      <w:iCs/>
      <w:color w:val="000000" w:themeColor="text1"/>
      <w:sz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EE7508"/>
    <w:pPr>
      <w:spacing w:after="15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F5E20"/>
    <w:rPr>
      <w:i/>
      <w:iCs/>
    </w:rPr>
  </w:style>
  <w:style w:type="character" w:customStyle="1" w:styleId="al-author-name">
    <w:name w:val="al-author-name"/>
    <w:basedOn w:val="DefaultParagraphFont"/>
    <w:rsid w:val="00CF5E20"/>
  </w:style>
  <w:style w:type="character" w:customStyle="1" w:styleId="al-author-info-wrap1">
    <w:name w:val="al-author-info-wrap1"/>
    <w:basedOn w:val="DefaultParagraphFont"/>
    <w:rsid w:val="00CF5E20"/>
    <w:rPr>
      <w:vanish/>
      <w:webHidden w:val="0"/>
      <w:bdr w:val="single" w:sz="6" w:space="9" w:color="B4BACA" w:frame="1"/>
      <w:shd w:val="clear" w:color="auto" w:fill="FFFFFF"/>
      <w:specVanish w:val="0"/>
    </w:rPr>
  </w:style>
  <w:style w:type="character" w:styleId="CommentReference">
    <w:name w:val="annotation reference"/>
    <w:basedOn w:val="DefaultParagraphFont"/>
    <w:semiHidden/>
    <w:unhideWhenUsed/>
    <w:rsid w:val="00BD5D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5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5D5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D57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D57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C4D8C"/>
    <w:rPr>
      <w:rFonts w:ascii="Arial" w:eastAsiaTheme="majorEastAsia" w:hAnsi="Arial" w:cstheme="majorBidi"/>
      <w:b/>
    </w:rPr>
  </w:style>
  <w:style w:type="character" w:styleId="SubtleEmphasis">
    <w:name w:val="Subtle Emphasis"/>
    <w:basedOn w:val="DefaultParagraphFont"/>
    <w:uiPriority w:val="19"/>
    <w:qFormat/>
    <w:rsid w:val="00F2267A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6D6FE1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D6FE1"/>
    <w:pPr>
      <w:spacing w:before="360" w:after="0"/>
    </w:pPr>
    <w:rPr>
      <w:rFonts w:asciiTheme="majorHAnsi" w:hAnsiTheme="majorHAnsi" w:cstheme="majorHAnsi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D6FE1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D6FE1"/>
    <w:pPr>
      <w:spacing w:after="0"/>
      <w:ind w:left="240"/>
    </w:pPr>
    <w:rPr>
      <w:rFonts w:asciiTheme="minorHAnsi" w:hAnsiTheme="minorHAnsi" w:cstheme="minorHAnsi"/>
      <w:sz w:val="20"/>
      <w:szCs w:val="20"/>
    </w:rPr>
  </w:style>
  <w:style w:type="table" w:styleId="TableGrid">
    <w:name w:val="Table Grid"/>
    <w:basedOn w:val="TableNormal"/>
    <w:uiPriority w:val="39"/>
    <w:rsid w:val="006D6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650843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0843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0843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0843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0843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0843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character" w:styleId="Strong">
    <w:name w:val="Strong"/>
    <w:basedOn w:val="DefaultParagraphFont"/>
    <w:uiPriority w:val="22"/>
    <w:qFormat/>
    <w:rsid w:val="00A421AA"/>
    <w:rPr>
      <w:b/>
      <w:bCs/>
    </w:rPr>
  </w:style>
  <w:style w:type="character" w:customStyle="1" w:styleId="highwire-cite-article-as">
    <w:name w:val="highwire-cite-article-as"/>
    <w:basedOn w:val="DefaultParagraphFont"/>
    <w:rsid w:val="00092224"/>
  </w:style>
  <w:style w:type="character" w:customStyle="1" w:styleId="italic">
    <w:name w:val="italic"/>
    <w:basedOn w:val="DefaultParagraphFont"/>
    <w:rsid w:val="00092224"/>
  </w:style>
  <w:style w:type="paragraph" w:customStyle="1" w:styleId="Default">
    <w:name w:val="Default"/>
    <w:rsid w:val="00DC56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D7D6B"/>
    <w:pPr>
      <w:spacing w:after="0" w:line="240" w:lineRule="auto"/>
      <w:jc w:val="both"/>
    </w:pPr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7BBE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D238D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Revision">
    <w:name w:val="Revision"/>
    <w:hidden/>
    <w:uiPriority w:val="99"/>
    <w:semiHidden/>
    <w:rsid w:val="00757FF5"/>
    <w:pPr>
      <w:spacing w:after="0" w:line="240" w:lineRule="auto"/>
    </w:pPr>
    <w:rPr>
      <w:rFonts w:ascii="Arial" w:hAnsi="Arial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5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8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3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66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90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94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3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10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39146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0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42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190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962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479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683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410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077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00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586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1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8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6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1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2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7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2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63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893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0345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00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185119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8927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1943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640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49357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964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2315545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4961280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246744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776001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7052290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21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6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47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FFE69-A276-4A26-87EE-808DE6D4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1146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2022-08-23T10:42:00Z</dcterms:created>
  <dcterms:modified xsi:type="dcterms:W3CDTF">2022-08-23T10:43:00Z</dcterms:modified>
</cp:coreProperties>
</file>