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ED99" w14:textId="4F93DD27" w:rsidR="00BE0234" w:rsidRDefault="00BE0234" w:rsidP="00BE0234">
      <w:pPr>
        <w:pStyle w:val="Title2"/>
      </w:pPr>
      <w:r w:rsidRPr="0078563E">
        <w:t>NATIONAL INSTITUTE FOR HEALTH AND CARE EXCELLENCE</w:t>
      </w:r>
    </w:p>
    <w:p w14:paraId="76980B57" w14:textId="77777777" w:rsidR="00C113CD" w:rsidRPr="00C113CD" w:rsidRDefault="00C113CD" w:rsidP="00BE0234">
      <w:pPr>
        <w:pStyle w:val="Title2"/>
        <w:rPr>
          <w:sz w:val="18"/>
          <w:szCs w:val="18"/>
        </w:rPr>
      </w:pPr>
    </w:p>
    <w:p w14:paraId="40156539" w14:textId="77777777" w:rsidR="00274BC1" w:rsidRDefault="00274BC1" w:rsidP="0053730B">
      <w:pPr>
        <w:pStyle w:val="Heading3"/>
      </w:pPr>
      <w:r>
        <w:t>Indicator Equality Impact Assessment</w:t>
      </w:r>
    </w:p>
    <w:p w14:paraId="10A6BE1B" w14:textId="24EFAC6F" w:rsidR="00BE0234" w:rsidRDefault="00274BC1" w:rsidP="0053730B">
      <w:pPr>
        <w:pStyle w:val="Heading3"/>
      </w:pPr>
      <w:r>
        <w:t xml:space="preserve">Topic: </w:t>
      </w:r>
      <w:r w:rsidR="00197240" w:rsidRPr="00197240">
        <w:t>NM</w:t>
      </w:r>
      <w:r w:rsidR="00F366B3">
        <w:t>2</w:t>
      </w:r>
      <w:r w:rsidR="00AF022E">
        <w:t>33</w:t>
      </w:r>
      <w:r w:rsidR="00197240" w:rsidRPr="00197240">
        <w:t xml:space="preserve"> Diabetes - Blood pressure in people </w:t>
      </w:r>
      <w:r w:rsidR="00AF022E">
        <w:t xml:space="preserve">aged 79 years or under </w:t>
      </w:r>
      <w:r w:rsidR="00197240" w:rsidRPr="00197240">
        <w:t>without moderate or severe frailty</w:t>
      </w:r>
    </w:p>
    <w:p w14:paraId="080FA4E4" w14:textId="5B356F9B" w:rsidR="00C113CD" w:rsidRDefault="00C113CD" w:rsidP="00C113CD">
      <w:pPr>
        <w:pStyle w:val="NICEnormal"/>
        <w:rPr>
          <w:lang w:eastAsia="en-GB"/>
        </w:rPr>
      </w:pPr>
    </w:p>
    <w:p w14:paraId="2C0770AA" w14:textId="1ACA73E0" w:rsidR="00C113CD" w:rsidRDefault="00C113CD" w:rsidP="00C113CD">
      <w:pPr>
        <w:pStyle w:val="NICEnormal"/>
        <w:numPr>
          <w:ilvl w:val="1"/>
          <w:numId w:val="17"/>
        </w:numPr>
        <w:rPr>
          <w:rFonts w:cs="Arial"/>
        </w:rPr>
      </w:pPr>
      <w:r w:rsidRPr="002F6C0A">
        <w:rPr>
          <w:rFonts w:cs="Arial"/>
        </w:rPr>
        <w:t>Have any potential equality issues been identified during th</w:t>
      </w:r>
      <w:r>
        <w:rPr>
          <w:rFonts w:cs="Arial"/>
        </w:rPr>
        <w:t>e</w:t>
      </w:r>
      <w:r w:rsidRPr="002F6C0A">
        <w:rPr>
          <w:rFonts w:cs="Arial"/>
        </w:rPr>
        <w:t xml:space="preserve"> development process?  </w:t>
      </w:r>
    </w:p>
    <w:p w14:paraId="63CC0EEC" w14:textId="70C8AC60" w:rsidR="00DD5CED" w:rsidRDefault="00DD5CED" w:rsidP="000A494F">
      <w:pPr>
        <w:pStyle w:val="NICEnormal"/>
        <w:rPr>
          <w:rFonts w:cs="Arial"/>
        </w:rPr>
      </w:pPr>
      <w:r>
        <w:rPr>
          <w:rFonts w:cs="Arial"/>
        </w:rPr>
        <w:t xml:space="preserve">Stakeholders </w:t>
      </w:r>
      <w:r w:rsidR="003803E0">
        <w:rPr>
          <w:rFonts w:cs="Arial"/>
        </w:rPr>
        <w:t xml:space="preserve">were concerned that people with </w:t>
      </w:r>
      <w:r w:rsidR="002D1117">
        <w:rPr>
          <w:rFonts w:cs="Arial"/>
        </w:rPr>
        <w:t xml:space="preserve">a </w:t>
      </w:r>
      <w:r w:rsidR="003803E0">
        <w:rPr>
          <w:rFonts w:cs="Arial"/>
        </w:rPr>
        <w:t>learning disabilit</w:t>
      </w:r>
      <w:r w:rsidR="002D1117">
        <w:rPr>
          <w:rFonts w:cs="Arial"/>
        </w:rPr>
        <w:t>y</w:t>
      </w:r>
      <w:r w:rsidR="003803E0">
        <w:rPr>
          <w:rFonts w:cs="Arial"/>
        </w:rPr>
        <w:t xml:space="preserve"> </w:t>
      </w:r>
      <w:r w:rsidR="000A09CC">
        <w:rPr>
          <w:rFonts w:cs="Arial"/>
        </w:rPr>
        <w:t xml:space="preserve">(or learning disabilities) </w:t>
      </w:r>
      <w:r w:rsidR="003803E0">
        <w:rPr>
          <w:rFonts w:cs="Arial"/>
        </w:rPr>
        <w:t>and auti</w:t>
      </w:r>
      <w:r w:rsidR="003843CC">
        <w:rPr>
          <w:rFonts w:cs="Arial"/>
        </w:rPr>
        <w:t>stic people</w:t>
      </w:r>
      <w:r w:rsidR="003803E0">
        <w:rPr>
          <w:rFonts w:cs="Arial"/>
        </w:rPr>
        <w:t xml:space="preserve"> may be excluded from </w:t>
      </w:r>
      <w:r w:rsidR="003843CC">
        <w:rPr>
          <w:rFonts w:cs="Arial"/>
        </w:rPr>
        <w:t xml:space="preserve">receiving </w:t>
      </w:r>
      <w:r w:rsidR="003803E0">
        <w:rPr>
          <w:rFonts w:cs="Arial"/>
        </w:rPr>
        <w:t>this care.</w:t>
      </w:r>
      <w:r w:rsidR="00DA1B29">
        <w:rPr>
          <w:rFonts w:cs="Arial"/>
        </w:rPr>
        <w:t xml:space="preserve"> The c</w:t>
      </w:r>
      <w:r w:rsidR="003803E0">
        <w:rPr>
          <w:rFonts w:cs="Arial"/>
        </w:rPr>
        <w:t>oncerns relate to access and participati</w:t>
      </w:r>
      <w:r w:rsidR="003843CC">
        <w:rPr>
          <w:rFonts w:cs="Arial"/>
        </w:rPr>
        <w:t xml:space="preserve">on, as detailed in </w:t>
      </w:r>
      <w:r w:rsidR="00DA1B29">
        <w:rPr>
          <w:rFonts w:cs="Arial"/>
        </w:rPr>
        <w:t xml:space="preserve">sections 1.3 and 1.4. </w:t>
      </w:r>
      <w:r w:rsidR="003803E0">
        <w:rPr>
          <w:rFonts w:cs="Arial"/>
        </w:rPr>
        <w:t xml:space="preserve"> </w:t>
      </w:r>
    </w:p>
    <w:p w14:paraId="0EFED0CA" w14:textId="12E858BF" w:rsidR="00C113CD" w:rsidRPr="00C113CD" w:rsidRDefault="00C113CD" w:rsidP="00C113CD">
      <w:pPr>
        <w:pStyle w:val="NICEnormal"/>
        <w:numPr>
          <w:ilvl w:val="1"/>
          <w:numId w:val="17"/>
        </w:numPr>
        <w:rPr>
          <w:lang w:eastAsia="en-GB"/>
        </w:rPr>
      </w:pPr>
      <w:r w:rsidRPr="002F6C0A">
        <w:rPr>
          <w:rFonts w:cs="Arial"/>
        </w:rPr>
        <w:t xml:space="preserve">Have any population groups, treatments or settings been excluded from coverage by the </w:t>
      </w:r>
      <w:r>
        <w:rPr>
          <w:rFonts w:cs="Arial"/>
        </w:rPr>
        <w:t>indicator?</w:t>
      </w:r>
      <w:r w:rsidRPr="002F6C0A">
        <w:rPr>
          <w:rFonts w:cs="Arial"/>
        </w:rPr>
        <w:t xml:space="preserve"> Are these exclusions justified – that is, are the reasons legitimate and the exclusion proportionate?</w:t>
      </w:r>
    </w:p>
    <w:p w14:paraId="1683BB96" w14:textId="77777777" w:rsidR="0080050E" w:rsidRDefault="0080050E" w:rsidP="00807175">
      <w:pPr>
        <w:spacing w:after="240" w:line="360" w:lineRule="auto"/>
        <w:rPr>
          <w:rFonts w:ascii="Arial" w:hAnsi="Arial" w:cs="Arial"/>
        </w:rPr>
      </w:pPr>
      <w:r>
        <w:rPr>
          <w:rFonts w:ascii="Arial" w:hAnsi="Arial" w:cs="Arial"/>
        </w:rPr>
        <w:t>Patients</w:t>
      </w:r>
      <w:r w:rsidR="009D3C12" w:rsidRPr="009D3C12">
        <w:rPr>
          <w:rFonts w:ascii="Arial" w:hAnsi="Arial" w:cs="Arial"/>
        </w:rPr>
        <w:t xml:space="preserve"> with diabetes under the age of 17, who would be cared for in secondary services. This indicator was developed for use in general practice only. </w:t>
      </w:r>
    </w:p>
    <w:p w14:paraId="63931A1D" w14:textId="265D9FD0" w:rsidR="009D3C12" w:rsidRDefault="00030001" w:rsidP="00807175">
      <w:pPr>
        <w:spacing w:after="240" w:line="360" w:lineRule="auto"/>
        <w:rPr>
          <w:rFonts w:ascii="Arial" w:hAnsi="Arial" w:cs="Arial"/>
        </w:rPr>
      </w:pPr>
      <w:r>
        <w:rPr>
          <w:rFonts w:ascii="Arial" w:hAnsi="Arial" w:cs="Arial"/>
        </w:rPr>
        <w:t>The indicator excludes people with</w:t>
      </w:r>
      <w:r w:rsidR="009D3C12" w:rsidRPr="009D3C12">
        <w:rPr>
          <w:rFonts w:ascii="Arial" w:hAnsi="Arial" w:cs="Arial"/>
        </w:rPr>
        <w:t xml:space="preserve"> moderate or severe frailty</w:t>
      </w:r>
      <w:r>
        <w:rPr>
          <w:rFonts w:ascii="Arial" w:hAnsi="Arial" w:cs="Arial"/>
        </w:rPr>
        <w:t xml:space="preserve"> to </w:t>
      </w:r>
      <w:r w:rsidR="00DD1DC3">
        <w:rPr>
          <w:rFonts w:ascii="Arial" w:hAnsi="Arial" w:cs="Arial"/>
        </w:rPr>
        <w:t xml:space="preserve">avoid </w:t>
      </w:r>
      <w:r>
        <w:rPr>
          <w:rFonts w:ascii="Arial" w:hAnsi="Arial" w:cs="Arial"/>
        </w:rPr>
        <w:t xml:space="preserve">overtreatment, in line with the underpinning guidance. </w:t>
      </w:r>
    </w:p>
    <w:p w14:paraId="2B0E4366" w14:textId="489C2ED0" w:rsidR="00807175" w:rsidRPr="009D3C12" w:rsidRDefault="00807175" w:rsidP="009D3C12">
      <w:pPr>
        <w:spacing w:line="360" w:lineRule="auto"/>
        <w:rPr>
          <w:rFonts w:ascii="Arial" w:hAnsi="Arial" w:cs="Arial"/>
        </w:rPr>
      </w:pPr>
      <w:r>
        <w:rPr>
          <w:rFonts w:ascii="Arial" w:hAnsi="Arial" w:cs="Arial"/>
        </w:rPr>
        <w:t>People aged 80 years and over are excluded from the indicator to avoid overtreatment</w:t>
      </w:r>
      <w:r w:rsidR="008E5841">
        <w:rPr>
          <w:rFonts w:ascii="Arial" w:hAnsi="Arial" w:cs="Arial"/>
        </w:rPr>
        <w:t>.</w:t>
      </w:r>
      <w:r>
        <w:rPr>
          <w:rFonts w:ascii="Arial" w:hAnsi="Arial" w:cs="Arial"/>
        </w:rPr>
        <w:t xml:space="preserve"> They should be managed to a higher treatment target in line with the underpinning guidance.</w:t>
      </w:r>
    </w:p>
    <w:p w14:paraId="6017FA40" w14:textId="77777777" w:rsidR="00C113CD" w:rsidRPr="0080050E" w:rsidRDefault="00C113CD" w:rsidP="0080050E">
      <w:pPr>
        <w:rPr>
          <w:rFonts w:ascii="Arial" w:hAnsi="Arial" w:cs="Arial"/>
        </w:rPr>
      </w:pPr>
    </w:p>
    <w:p w14:paraId="4F408B1A" w14:textId="7847510A" w:rsidR="00C113CD" w:rsidRDefault="00C113CD" w:rsidP="00C113CD">
      <w:pPr>
        <w:pStyle w:val="NICEnormal"/>
        <w:numPr>
          <w:ilvl w:val="1"/>
          <w:numId w:val="17"/>
        </w:numPr>
        <w:rPr>
          <w:lang w:eastAsia="en-GB"/>
        </w:rPr>
      </w:pPr>
      <w:r w:rsidRPr="002F6C0A">
        <w:t>Do</w:t>
      </w:r>
      <w:r>
        <w:t>es</w:t>
      </w:r>
      <w:r w:rsidRPr="002F6C0A">
        <w:t xml:space="preserve"> the </w:t>
      </w:r>
      <w:r>
        <w:t xml:space="preserve">indicator </w:t>
      </w:r>
      <w:r w:rsidRPr="002F6C0A">
        <w:t>make it more difficult in practice for a specific group to access services compared with other groups? If so, what are the barriers to, or difficulties with, access for the specific group?</w:t>
      </w:r>
    </w:p>
    <w:p w14:paraId="32CDB47E" w14:textId="3C85091F" w:rsidR="004914E0" w:rsidRDefault="004914E0" w:rsidP="004914E0">
      <w:pPr>
        <w:pStyle w:val="NICEnormal"/>
        <w:rPr>
          <w:rFonts w:cs="Arial"/>
        </w:rPr>
      </w:pPr>
      <w:r>
        <w:rPr>
          <w:rFonts w:cs="Arial"/>
        </w:rPr>
        <w:t xml:space="preserve">At consultation, stakeholders highlighted potential barriers to people with </w:t>
      </w:r>
      <w:r w:rsidR="002D1117">
        <w:rPr>
          <w:rFonts w:cs="Arial"/>
        </w:rPr>
        <w:t xml:space="preserve">a </w:t>
      </w:r>
      <w:r>
        <w:rPr>
          <w:rFonts w:cs="Arial"/>
        </w:rPr>
        <w:t>learning disabilit</w:t>
      </w:r>
      <w:r w:rsidR="002D1117">
        <w:rPr>
          <w:rFonts w:cs="Arial"/>
        </w:rPr>
        <w:t>y</w:t>
      </w:r>
      <w:r w:rsidR="008F0AC0">
        <w:rPr>
          <w:rFonts w:cs="Arial"/>
        </w:rPr>
        <w:t xml:space="preserve"> (or learning disabilities)</w:t>
      </w:r>
      <w:r>
        <w:rPr>
          <w:rFonts w:cs="Arial"/>
        </w:rPr>
        <w:t xml:space="preserve"> and </w:t>
      </w:r>
      <w:r w:rsidR="003843CC">
        <w:rPr>
          <w:rFonts w:cs="Arial"/>
        </w:rPr>
        <w:t xml:space="preserve">autistic </w:t>
      </w:r>
      <w:r>
        <w:rPr>
          <w:rFonts w:cs="Arial"/>
        </w:rPr>
        <w:t xml:space="preserve">people </w:t>
      </w:r>
      <w:r w:rsidR="0080050E">
        <w:rPr>
          <w:rFonts w:cs="Arial"/>
        </w:rPr>
        <w:t>accessing</w:t>
      </w:r>
      <w:r>
        <w:rPr>
          <w:rFonts w:cs="Arial"/>
        </w:rPr>
        <w:t xml:space="preserve"> blood pressure checks for their diabetes:</w:t>
      </w:r>
    </w:p>
    <w:p w14:paraId="18921A85" w14:textId="6D9E4B55" w:rsidR="004914E0" w:rsidRDefault="003843CC" w:rsidP="004914E0">
      <w:pPr>
        <w:pStyle w:val="NICEnormal"/>
        <w:numPr>
          <w:ilvl w:val="0"/>
          <w:numId w:val="19"/>
        </w:numPr>
        <w:rPr>
          <w:rFonts w:cs="Arial"/>
        </w:rPr>
      </w:pPr>
      <w:r>
        <w:rPr>
          <w:rFonts w:cs="Arial"/>
        </w:rPr>
        <w:lastRenderedPageBreak/>
        <w:t>T</w:t>
      </w:r>
      <w:r w:rsidR="004914E0">
        <w:rPr>
          <w:rFonts w:cs="Arial"/>
        </w:rPr>
        <w:t xml:space="preserve">hey may be inadvertently omitted from the indicator denominator. </w:t>
      </w:r>
    </w:p>
    <w:p w14:paraId="38102481" w14:textId="087236CC" w:rsidR="004914E0" w:rsidRDefault="00201C59" w:rsidP="004914E0">
      <w:pPr>
        <w:pStyle w:val="NICEnormal"/>
        <w:rPr>
          <w:rFonts w:cs="Arial"/>
        </w:rPr>
      </w:pPr>
      <w:r w:rsidRPr="00201C59">
        <w:rPr>
          <w:rFonts w:cs="Arial"/>
        </w:rPr>
        <w:t>The committee</w:t>
      </w:r>
      <w:r w:rsidR="00330E86">
        <w:rPr>
          <w:rFonts w:cs="Arial"/>
        </w:rPr>
        <w:t xml:space="preserve"> highlighted the importance of accurate coding of frailty status. They </w:t>
      </w:r>
      <w:r w:rsidRPr="00201C59">
        <w:rPr>
          <w:rFonts w:cs="Arial"/>
        </w:rPr>
        <w:t xml:space="preserve">advised that extra care should be taken when excluding people identified to have moderate frailty. </w:t>
      </w:r>
      <w:r w:rsidR="004914E0">
        <w:rPr>
          <w:rFonts w:cs="Arial"/>
        </w:rPr>
        <w:t xml:space="preserve">The denominator is designed to include all eligible people in the population. </w:t>
      </w:r>
    </w:p>
    <w:p w14:paraId="5E552794" w14:textId="0CACD887" w:rsidR="004914E0" w:rsidRDefault="003843CC" w:rsidP="004914E0">
      <w:pPr>
        <w:pStyle w:val="NICEnormal"/>
        <w:numPr>
          <w:ilvl w:val="0"/>
          <w:numId w:val="19"/>
        </w:numPr>
        <w:rPr>
          <w:rFonts w:cs="Arial"/>
        </w:rPr>
      </w:pPr>
      <w:r>
        <w:rPr>
          <w:rFonts w:cs="Arial"/>
        </w:rPr>
        <w:t>They may not understand a</w:t>
      </w:r>
      <w:r w:rsidR="004914E0">
        <w:rPr>
          <w:rFonts w:cs="Arial"/>
        </w:rPr>
        <w:t xml:space="preserve">ppointment letters </w:t>
      </w:r>
      <w:r>
        <w:rPr>
          <w:rFonts w:cs="Arial"/>
        </w:rPr>
        <w:t xml:space="preserve">inviting them for their appointment because the letters were not provided in an accessible format. </w:t>
      </w:r>
      <w:r w:rsidR="004914E0">
        <w:rPr>
          <w:rFonts w:cs="Arial"/>
        </w:rPr>
        <w:t xml:space="preserve"> </w:t>
      </w:r>
    </w:p>
    <w:p w14:paraId="0A66BFB8" w14:textId="44577A73" w:rsidR="004914E0" w:rsidRDefault="0049659B" w:rsidP="004914E0">
      <w:pPr>
        <w:pStyle w:val="NICEnormal"/>
        <w:rPr>
          <w:rFonts w:cs="Arial"/>
        </w:rPr>
      </w:pPr>
      <w:r>
        <w:rPr>
          <w:rFonts w:cs="Arial"/>
        </w:rPr>
        <w:t>P</w:t>
      </w:r>
      <w:r w:rsidR="004914E0">
        <w:rPr>
          <w:rFonts w:cs="Arial"/>
        </w:rPr>
        <w:t>roviders of NHS care</w:t>
      </w:r>
      <w:r>
        <w:rPr>
          <w:rFonts w:cs="Arial"/>
        </w:rPr>
        <w:t xml:space="preserve"> </w:t>
      </w:r>
      <w:r w:rsidR="003843CC">
        <w:rPr>
          <w:rFonts w:cs="Arial"/>
        </w:rPr>
        <w:t>have a legal duty</w:t>
      </w:r>
      <w:r w:rsidR="004914E0">
        <w:rPr>
          <w:rFonts w:cs="Arial"/>
        </w:rPr>
        <w:t xml:space="preserve"> to meet the NHS Accessible information standard (or equivalent standard in the devolved nations) when sending appointment letters</w:t>
      </w:r>
      <w:r w:rsidR="003843CC">
        <w:rPr>
          <w:rFonts w:cs="Arial"/>
        </w:rPr>
        <w:t xml:space="preserve">. </w:t>
      </w:r>
      <w:hyperlink r:id="rId7" w:history="1">
        <w:r w:rsidRPr="0049659B">
          <w:rPr>
            <w:rStyle w:val="Hyperlink"/>
            <w:rFonts w:cs="Arial"/>
          </w:rPr>
          <w:t>NHS Accessible information standard implementation guidance</w:t>
        </w:r>
      </w:hyperlink>
      <w:r w:rsidR="003843CC">
        <w:rPr>
          <w:rFonts w:cs="Arial"/>
        </w:rPr>
        <w:t xml:space="preserve"> states that patients</w:t>
      </w:r>
      <w:r w:rsidR="003843CC" w:rsidRPr="003843CC">
        <w:rPr>
          <w:rFonts w:cs="Arial"/>
        </w:rPr>
        <w:t xml:space="preserve"> </w:t>
      </w:r>
      <w:r w:rsidR="003843CC">
        <w:rPr>
          <w:rFonts w:cs="Arial"/>
        </w:rPr>
        <w:t xml:space="preserve">‘must </w:t>
      </w:r>
      <w:r w:rsidR="003843CC" w:rsidRPr="003843CC">
        <w:rPr>
          <w:rFonts w:cs="Arial"/>
        </w:rPr>
        <w:t>be asked about any information or communication support needs by a member of staff upon their first or next interaction with the service. This could, for example, be over the telephone when calling for an appointment, results or repeat prescription, or face-to-face. Where the conversation is held face-to-face a private room or area should be offered and made available as appropriate</w:t>
      </w:r>
      <w:r>
        <w:rPr>
          <w:rFonts w:cs="Arial"/>
        </w:rPr>
        <w:t>’</w:t>
      </w:r>
      <w:r w:rsidR="003843CC" w:rsidRPr="003843CC">
        <w:rPr>
          <w:rFonts w:cs="Arial"/>
        </w:rPr>
        <w:t>.</w:t>
      </w:r>
      <w:r w:rsidR="003843CC">
        <w:rPr>
          <w:rFonts w:cs="Arial"/>
        </w:rPr>
        <w:t xml:space="preserve"> This is </w:t>
      </w:r>
      <w:r w:rsidR="00D903CD">
        <w:rPr>
          <w:rFonts w:cs="Arial"/>
        </w:rPr>
        <w:t>echoed</w:t>
      </w:r>
      <w:r>
        <w:rPr>
          <w:rFonts w:cs="Arial"/>
        </w:rPr>
        <w:t xml:space="preserve"> by </w:t>
      </w:r>
      <w:hyperlink r:id="rId8" w:history="1">
        <w:r w:rsidRPr="0049659B">
          <w:rPr>
            <w:rStyle w:val="Hyperlink"/>
            <w:rFonts w:cs="Arial"/>
          </w:rPr>
          <w:t>2022/23 QOF guidance</w:t>
        </w:r>
      </w:hyperlink>
      <w:r w:rsidR="0080050E">
        <w:rPr>
          <w:rFonts w:cs="Arial"/>
        </w:rPr>
        <w:t xml:space="preserve"> </w:t>
      </w:r>
      <w:r>
        <w:rPr>
          <w:rFonts w:cs="Arial"/>
        </w:rPr>
        <w:t xml:space="preserve">which </w:t>
      </w:r>
      <w:r w:rsidR="003843CC">
        <w:rPr>
          <w:rFonts w:cs="Arial"/>
        </w:rPr>
        <w:t>states that ‘</w:t>
      </w:r>
      <w:r w:rsidR="003843CC" w:rsidRPr="003843CC">
        <w:rPr>
          <w:rFonts w:cs="Arial"/>
        </w:rPr>
        <w:t>practices should prospectively and</w:t>
      </w:r>
      <w:r w:rsidR="003843CC">
        <w:rPr>
          <w:rFonts w:cs="Arial"/>
        </w:rPr>
        <w:t xml:space="preserve"> </w:t>
      </w:r>
      <w:r w:rsidR="003843CC" w:rsidRPr="003843CC">
        <w:rPr>
          <w:rFonts w:cs="Arial"/>
        </w:rPr>
        <w:t>opportunistically record individual patients preferred methods of communication, for</w:t>
      </w:r>
      <w:r w:rsidR="003843CC">
        <w:rPr>
          <w:rFonts w:cs="Arial"/>
        </w:rPr>
        <w:t xml:space="preserve"> </w:t>
      </w:r>
      <w:r w:rsidR="003843CC" w:rsidRPr="003843CC">
        <w:rPr>
          <w:rFonts w:cs="Arial"/>
        </w:rPr>
        <w:t>example at the time of the next patient contact. Where a preferred contact method is</w:t>
      </w:r>
      <w:r w:rsidR="003843CC">
        <w:rPr>
          <w:rFonts w:cs="Arial"/>
        </w:rPr>
        <w:t xml:space="preserve"> </w:t>
      </w:r>
      <w:r w:rsidR="003843CC" w:rsidRPr="003843CC">
        <w:rPr>
          <w:rFonts w:cs="Arial"/>
        </w:rPr>
        <w:t>recorded this would be used to make the first invitation for care. The second</w:t>
      </w:r>
      <w:r w:rsidR="003843CC">
        <w:rPr>
          <w:rFonts w:cs="Arial"/>
        </w:rPr>
        <w:t xml:space="preserve"> </w:t>
      </w:r>
      <w:r w:rsidR="003843CC" w:rsidRPr="003843CC">
        <w:rPr>
          <w:rFonts w:cs="Arial"/>
        </w:rPr>
        <w:t>invitation may be via any method</w:t>
      </w:r>
      <w:r w:rsidR="003843CC">
        <w:rPr>
          <w:rFonts w:cs="Arial"/>
        </w:rPr>
        <w:t>’</w:t>
      </w:r>
      <w:r w:rsidR="003843CC" w:rsidRPr="003843CC">
        <w:rPr>
          <w:rFonts w:cs="Arial"/>
        </w:rPr>
        <w:t>.</w:t>
      </w:r>
      <w:r w:rsidR="003843CC">
        <w:rPr>
          <w:rFonts w:cs="Arial"/>
        </w:rPr>
        <w:t xml:space="preserve"> </w:t>
      </w:r>
      <w:r w:rsidR="004914E0">
        <w:rPr>
          <w:rFonts w:cs="Arial"/>
        </w:rPr>
        <w:t xml:space="preserve"> </w:t>
      </w:r>
    </w:p>
    <w:p w14:paraId="2A8C700B" w14:textId="77777777" w:rsidR="004914E0" w:rsidRDefault="00C113CD" w:rsidP="004914E0">
      <w:pPr>
        <w:pStyle w:val="NICEnormal"/>
        <w:numPr>
          <w:ilvl w:val="1"/>
          <w:numId w:val="17"/>
        </w:numPr>
        <w:rPr>
          <w:lang w:eastAsia="en-GB"/>
        </w:rPr>
      </w:pPr>
      <w:r w:rsidRPr="002F6C0A">
        <w:t xml:space="preserve">Is there potential for the </w:t>
      </w:r>
      <w:r>
        <w:t xml:space="preserve">indicator </w:t>
      </w:r>
      <w:r w:rsidRPr="002F6C0A">
        <w:t>to have an adverse impact on people with disabilities because of something that is a consequence of the disability?</w:t>
      </w:r>
    </w:p>
    <w:p w14:paraId="4C082ACC" w14:textId="4977DCC3" w:rsidR="00860BD7" w:rsidRPr="003843CC" w:rsidRDefault="004914E0" w:rsidP="003843CC">
      <w:pPr>
        <w:pStyle w:val="NICEnormal"/>
        <w:rPr>
          <w:rFonts w:cs="Arial"/>
        </w:rPr>
      </w:pPr>
      <w:r>
        <w:rPr>
          <w:lang w:eastAsia="en-GB"/>
        </w:rPr>
        <w:t xml:space="preserve">Stakeholders felt that </w:t>
      </w:r>
      <w:r w:rsidR="0049659B">
        <w:rPr>
          <w:lang w:eastAsia="en-GB"/>
        </w:rPr>
        <w:t xml:space="preserve">people with </w:t>
      </w:r>
      <w:r w:rsidR="008F0AC0">
        <w:rPr>
          <w:rFonts w:cs="Arial"/>
        </w:rPr>
        <w:t xml:space="preserve">a learning disability (or learning disabilities) </w:t>
      </w:r>
      <w:r w:rsidR="0049659B">
        <w:rPr>
          <w:lang w:eastAsia="en-GB"/>
        </w:rPr>
        <w:t xml:space="preserve">may experience </w:t>
      </w:r>
      <w:r w:rsidRPr="004914E0">
        <w:rPr>
          <w:rFonts w:cs="Arial"/>
        </w:rPr>
        <w:t xml:space="preserve">anxiety and stress </w:t>
      </w:r>
      <w:r w:rsidR="0049659B">
        <w:rPr>
          <w:rFonts w:cs="Arial"/>
        </w:rPr>
        <w:t>while having their</w:t>
      </w:r>
      <w:r w:rsidR="003843CC">
        <w:rPr>
          <w:rFonts w:cs="Arial"/>
        </w:rPr>
        <w:t xml:space="preserve"> blood pressure</w:t>
      </w:r>
      <w:r w:rsidR="0080050E">
        <w:rPr>
          <w:rFonts w:cs="Arial"/>
        </w:rPr>
        <w:t xml:space="preserve"> taken</w:t>
      </w:r>
      <w:r w:rsidR="0049659B">
        <w:rPr>
          <w:rFonts w:cs="Arial"/>
        </w:rPr>
        <w:t xml:space="preserve">. This may result in </w:t>
      </w:r>
      <w:r w:rsidR="0080050E">
        <w:rPr>
          <w:rFonts w:cs="Arial"/>
        </w:rPr>
        <w:t xml:space="preserve">poor management of </w:t>
      </w:r>
      <w:r w:rsidR="0049659B">
        <w:rPr>
          <w:rFonts w:cs="Arial"/>
        </w:rPr>
        <w:t>their blood pressure</w:t>
      </w:r>
      <w:r w:rsidR="0080050E">
        <w:rPr>
          <w:rFonts w:cs="Arial"/>
        </w:rPr>
        <w:t>, putting them at increased risk of developing complications</w:t>
      </w:r>
      <w:r w:rsidR="00F60ED0">
        <w:rPr>
          <w:rFonts w:cs="Arial"/>
        </w:rPr>
        <w:t>. I</w:t>
      </w:r>
      <w:r w:rsidR="003843CC" w:rsidRPr="003843CC">
        <w:rPr>
          <w:rFonts w:cs="Arial"/>
        </w:rPr>
        <w:t>t is a statutory requirement under the Equality Act 2010 that public sector agencies</w:t>
      </w:r>
      <w:r w:rsidR="003843CC">
        <w:rPr>
          <w:rFonts w:cs="Arial"/>
        </w:rPr>
        <w:t xml:space="preserve"> </w:t>
      </w:r>
      <w:r w:rsidR="003843CC" w:rsidRPr="003843CC">
        <w:rPr>
          <w:rFonts w:cs="Arial"/>
        </w:rPr>
        <w:t>make ‘reasonable adjustments’</w:t>
      </w:r>
      <w:r w:rsidR="003843CC">
        <w:rPr>
          <w:rFonts w:cs="Arial"/>
        </w:rPr>
        <w:t xml:space="preserve"> </w:t>
      </w:r>
      <w:r w:rsidR="003843CC" w:rsidRPr="003843CC">
        <w:rPr>
          <w:rFonts w:cs="Arial"/>
        </w:rPr>
        <w:t xml:space="preserve">to their practice </w:t>
      </w:r>
      <w:r w:rsidR="0049659B">
        <w:rPr>
          <w:rFonts w:cs="Arial"/>
        </w:rPr>
        <w:t>to</w:t>
      </w:r>
      <w:r w:rsidR="003843CC" w:rsidRPr="003843CC">
        <w:rPr>
          <w:rFonts w:cs="Arial"/>
        </w:rPr>
        <w:t xml:space="preserve"> make them as accessible</w:t>
      </w:r>
      <w:r w:rsidR="003843CC">
        <w:rPr>
          <w:rFonts w:cs="Arial"/>
        </w:rPr>
        <w:t xml:space="preserve"> </w:t>
      </w:r>
      <w:r w:rsidR="003843CC" w:rsidRPr="003843CC">
        <w:rPr>
          <w:rFonts w:cs="Arial"/>
        </w:rPr>
        <w:t>and effective as they would be for people without disabilities</w:t>
      </w:r>
      <w:r w:rsidR="003843CC">
        <w:rPr>
          <w:rFonts w:cs="Arial"/>
        </w:rPr>
        <w:t>.</w:t>
      </w:r>
      <w:r>
        <w:rPr>
          <w:rFonts w:cs="Arial"/>
        </w:rPr>
        <w:t xml:space="preserve"> </w:t>
      </w:r>
      <w:r w:rsidR="0049659B">
        <w:rPr>
          <w:rFonts w:cs="Arial"/>
        </w:rPr>
        <w:t xml:space="preserve">This could include, for example, offering longer appointments, as </w:t>
      </w:r>
      <w:r w:rsidR="00860BD7">
        <w:rPr>
          <w:rFonts w:cs="Arial"/>
        </w:rPr>
        <w:t xml:space="preserve">recommended in NICE’s guidance on people with learning disabilities. </w:t>
      </w:r>
      <w:r w:rsidR="0049659B">
        <w:rPr>
          <w:rFonts w:cs="Arial"/>
        </w:rPr>
        <w:t xml:space="preserve">  </w:t>
      </w:r>
    </w:p>
    <w:p w14:paraId="52819A7D" w14:textId="1C9DE876" w:rsidR="004909B2" w:rsidRPr="004909B2" w:rsidRDefault="004909B2" w:rsidP="004909B2">
      <w:pPr>
        <w:pStyle w:val="Paragraphnonumbers"/>
        <w:rPr>
          <w:rFonts w:cs="Arial"/>
        </w:rPr>
      </w:pPr>
      <w:r w:rsidRPr="004909B2">
        <w:rPr>
          <w:rFonts w:cs="Arial"/>
        </w:rPr>
        <w:lastRenderedPageBreak/>
        <w:t xml:space="preserve">Completed by: </w:t>
      </w:r>
      <w:r w:rsidR="00336E50">
        <w:rPr>
          <w:rFonts w:cs="Arial"/>
        </w:rPr>
        <w:t>Nicola Greenway</w:t>
      </w:r>
    </w:p>
    <w:p w14:paraId="51109303" w14:textId="77E0C098" w:rsidR="004909B2" w:rsidRPr="004909B2" w:rsidRDefault="004909B2" w:rsidP="004909B2">
      <w:pPr>
        <w:pStyle w:val="Paragraphnonumbers"/>
        <w:rPr>
          <w:rFonts w:cs="Arial"/>
        </w:rPr>
      </w:pPr>
      <w:r w:rsidRPr="004909B2">
        <w:rPr>
          <w:rFonts w:cs="Arial"/>
        </w:rPr>
        <w:t>Date</w:t>
      </w:r>
      <w:r w:rsidR="00197240">
        <w:rPr>
          <w:rFonts w:cs="Arial"/>
        </w:rPr>
        <w:t xml:space="preserve"> </w:t>
      </w:r>
      <w:r w:rsidR="00336E50">
        <w:rPr>
          <w:rFonts w:cs="Arial"/>
        </w:rPr>
        <w:t>17/01/2023</w:t>
      </w:r>
    </w:p>
    <w:p w14:paraId="03E4BF9F" w14:textId="3AD76D22" w:rsidR="004909B2" w:rsidRPr="004909B2" w:rsidRDefault="004909B2" w:rsidP="004909B2">
      <w:pPr>
        <w:pStyle w:val="Paragraphnonumbers"/>
        <w:rPr>
          <w:rFonts w:cs="Arial"/>
        </w:rPr>
      </w:pPr>
      <w:r w:rsidRPr="004909B2">
        <w:rPr>
          <w:rFonts w:cs="Arial"/>
        </w:rPr>
        <w:t>Approved by NICE quality assurance lead</w:t>
      </w:r>
      <w:r w:rsidR="00F818B3">
        <w:rPr>
          <w:rFonts w:cs="Arial"/>
        </w:rPr>
        <w:t>:</w:t>
      </w:r>
      <w:r w:rsidRPr="004909B2">
        <w:rPr>
          <w:rFonts w:cs="Arial"/>
        </w:rPr>
        <w:t xml:space="preserve"> Craig Grime </w:t>
      </w:r>
    </w:p>
    <w:p w14:paraId="7049CEE9" w14:textId="5FAD999A" w:rsidR="00B8357B" w:rsidRPr="002F6C0A" w:rsidRDefault="004909B2" w:rsidP="00B8357B">
      <w:pPr>
        <w:pStyle w:val="Paragraphnonumbers"/>
        <w:rPr>
          <w:rFonts w:cs="Arial"/>
        </w:rPr>
      </w:pPr>
      <w:r w:rsidRPr="004909B2">
        <w:rPr>
          <w:rFonts w:cs="Arial"/>
        </w:rPr>
        <w:t xml:space="preserve">Date </w:t>
      </w:r>
      <w:r w:rsidR="00F60ED0">
        <w:rPr>
          <w:rFonts w:cs="Arial"/>
        </w:rPr>
        <w:t>1</w:t>
      </w:r>
      <w:r w:rsidR="00336E50">
        <w:rPr>
          <w:rFonts w:cs="Arial"/>
        </w:rPr>
        <w:t>7/01/2023</w:t>
      </w:r>
    </w:p>
    <w:p w14:paraId="163CC0F8" w14:textId="13D9467B" w:rsidR="00B60D70" w:rsidRPr="005860F4" w:rsidRDefault="009B2C74" w:rsidP="00B8357B">
      <w:pPr>
        <w:pStyle w:val="Paragraphnonumbers"/>
      </w:pPr>
      <w:r w:rsidRPr="002F6C0A">
        <w:rPr>
          <w:rStyle w:val="NICEnormalChar"/>
          <w:rFonts w:cs="Arial"/>
        </w:rPr>
        <w:t xml:space="preserve">© </w:t>
      </w:r>
      <w:r w:rsidRPr="00B8357B">
        <w:rPr>
          <w:rStyle w:val="NICEnormalChar"/>
          <w:rFonts w:cs="Arial"/>
        </w:rPr>
        <w:t xml:space="preserve">NICE </w:t>
      </w:r>
      <w:r w:rsidR="00197240">
        <w:rPr>
          <w:rStyle w:val="NICEnormalChar"/>
          <w:rFonts w:cs="Arial"/>
        </w:rPr>
        <w:t>202</w:t>
      </w:r>
      <w:r w:rsidR="00421D57">
        <w:rPr>
          <w:rStyle w:val="NICEnormalChar"/>
          <w:rFonts w:cs="Arial"/>
        </w:rPr>
        <w:t>3</w:t>
      </w:r>
      <w:r w:rsidRPr="00B8357B">
        <w:rPr>
          <w:rStyle w:val="NICEnormalChar"/>
          <w:rFonts w:cs="Arial"/>
        </w:rPr>
        <w:t>. All</w:t>
      </w:r>
      <w:r w:rsidRPr="002F6C0A">
        <w:rPr>
          <w:rStyle w:val="NICEnormalChar"/>
          <w:rFonts w:cs="Arial"/>
        </w:rPr>
        <w:t xml:space="preserve"> rights reserved. Subject to </w:t>
      </w:r>
      <w:hyperlink r:id="rId9" w:anchor="notice-of-rights" w:history="1">
        <w:r w:rsidRPr="002F6C0A">
          <w:rPr>
            <w:rStyle w:val="Hyperlink"/>
            <w:rFonts w:cs="Arial"/>
          </w:rPr>
          <w:t>Notice of rights</w:t>
        </w:r>
      </w:hyperlink>
      <w:r w:rsidRPr="002F6C0A">
        <w:rPr>
          <w:rStyle w:val="NICEnormalChar"/>
          <w:rFonts w:cs="Arial"/>
        </w:rPr>
        <w:t>.</w:t>
      </w:r>
    </w:p>
    <w:sectPr w:rsidR="00B60D70" w:rsidRPr="005860F4" w:rsidSect="00B8357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DF7" w14:textId="77777777" w:rsidR="00BE0234" w:rsidRDefault="00BE0234">
    <w:pPr>
      <w:pStyle w:val="Footer"/>
      <w:jc w:val="center"/>
    </w:pPr>
    <w:r>
      <w:fldChar w:fldCharType="begin"/>
    </w:r>
    <w:r>
      <w:instrText xml:space="preserve"> PAGE   \* MERGEFORMAT </w:instrText>
    </w:r>
    <w:r>
      <w:fldChar w:fldCharType="separate"/>
    </w:r>
    <w:r w:rsidR="00F818B3">
      <w:rPr>
        <w:noProof/>
      </w:rPr>
      <w:t>1</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CF73" w14:textId="3EEC6043" w:rsidR="00177BE0" w:rsidRDefault="00177BE0">
    <w:pPr>
      <w:pStyle w:val="Header"/>
    </w:pPr>
    <w:r w:rsidRPr="003E4657">
      <w:rPr>
        <w:rFonts w:ascii="Times New Roman" w:hAnsi="Times New Roman"/>
        <w:noProof/>
        <w:lang w:eastAsia="en-GB"/>
      </w:rPr>
      <w:drawing>
        <wp:inline distT="0" distB="0" distL="0" distR="0" wp14:anchorId="0D35CAED" wp14:editId="63B69EBE">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51AE6"/>
    <w:multiLevelType w:val="multilevel"/>
    <w:tmpl w:val="5EB2296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F7F9E"/>
    <w:multiLevelType w:val="hybridMultilevel"/>
    <w:tmpl w:val="3BD4A69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624449C"/>
    <w:multiLevelType w:val="hybridMultilevel"/>
    <w:tmpl w:val="9D5E8FC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0025291">
    <w:abstractNumId w:val="1"/>
  </w:num>
  <w:num w:numId="2" w16cid:durableId="63376048">
    <w:abstractNumId w:val="18"/>
  </w:num>
  <w:num w:numId="3" w16cid:durableId="856041600">
    <w:abstractNumId w:val="12"/>
  </w:num>
  <w:num w:numId="4" w16cid:durableId="1293092205">
    <w:abstractNumId w:val="13"/>
  </w:num>
  <w:num w:numId="5" w16cid:durableId="1144933559">
    <w:abstractNumId w:val="3"/>
  </w:num>
  <w:num w:numId="6" w16cid:durableId="715273484">
    <w:abstractNumId w:val="5"/>
  </w:num>
  <w:num w:numId="7" w16cid:durableId="1309945204">
    <w:abstractNumId w:val="10"/>
  </w:num>
  <w:num w:numId="8" w16cid:durableId="569969993">
    <w:abstractNumId w:val="0"/>
  </w:num>
  <w:num w:numId="9" w16cid:durableId="83503201">
    <w:abstractNumId w:val="7"/>
  </w:num>
  <w:num w:numId="10" w16cid:durableId="1494301796">
    <w:abstractNumId w:val="19"/>
  </w:num>
  <w:num w:numId="11" w16cid:durableId="1178276295">
    <w:abstractNumId w:val="2"/>
  </w:num>
  <w:num w:numId="12" w16cid:durableId="2086339207">
    <w:abstractNumId w:val="11"/>
  </w:num>
  <w:num w:numId="13" w16cid:durableId="1536625788">
    <w:abstractNumId w:val="9"/>
  </w:num>
  <w:num w:numId="14" w16cid:durableId="2132166935">
    <w:abstractNumId w:val="15"/>
  </w:num>
  <w:num w:numId="15" w16cid:durableId="2070225606">
    <w:abstractNumId w:val="4"/>
  </w:num>
  <w:num w:numId="16" w16cid:durableId="589970771">
    <w:abstractNumId w:val="14"/>
  </w:num>
  <w:num w:numId="17" w16cid:durableId="1666743218">
    <w:abstractNumId w:val="6"/>
  </w:num>
  <w:num w:numId="18" w16cid:durableId="363099870">
    <w:abstractNumId w:val="17"/>
  </w:num>
  <w:num w:numId="19" w16cid:durableId="35385122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30001"/>
    <w:rsid w:val="000559E5"/>
    <w:rsid w:val="00096943"/>
    <w:rsid w:val="000A09CC"/>
    <w:rsid w:val="000A1EC0"/>
    <w:rsid w:val="000A21E7"/>
    <w:rsid w:val="000A494F"/>
    <w:rsid w:val="000C0E19"/>
    <w:rsid w:val="000C5F9C"/>
    <w:rsid w:val="00101F34"/>
    <w:rsid w:val="0011666F"/>
    <w:rsid w:val="00130CD0"/>
    <w:rsid w:val="00161AA0"/>
    <w:rsid w:val="00163949"/>
    <w:rsid w:val="00166A68"/>
    <w:rsid w:val="0017523A"/>
    <w:rsid w:val="00177BE0"/>
    <w:rsid w:val="00197240"/>
    <w:rsid w:val="001B0506"/>
    <w:rsid w:val="001C0D84"/>
    <w:rsid w:val="00201C59"/>
    <w:rsid w:val="002041D8"/>
    <w:rsid w:val="00205C29"/>
    <w:rsid w:val="00224035"/>
    <w:rsid w:val="00235CAB"/>
    <w:rsid w:val="00242941"/>
    <w:rsid w:val="002604DA"/>
    <w:rsid w:val="00262539"/>
    <w:rsid w:val="00266311"/>
    <w:rsid w:val="00274BC1"/>
    <w:rsid w:val="002D1117"/>
    <w:rsid w:val="002F6C0A"/>
    <w:rsid w:val="00315998"/>
    <w:rsid w:val="0031664C"/>
    <w:rsid w:val="00330CD3"/>
    <w:rsid w:val="00330E86"/>
    <w:rsid w:val="003330E6"/>
    <w:rsid w:val="00336E50"/>
    <w:rsid w:val="00362226"/>
    <w:rsid w:val="00377414"/>
    <w:rsid w:val="003803E0"/>
    <w:rsid w:val="00382051"/>
    <w:rsid w:val="003843CC"/>
    <w:rsid w:val="003C36AC"/>
    <w:rsid w:val="003D02A7"/>
    <w:rsid w:val="00410EE5"/>
    <w:rsid w:val="00421D57"/>
    <w:rsid w:val="00423D89"/>
    <w:rsid w:val="004331E2"/>
    <w:rsid w:val="004519B2"/>
    <w:rsid w:val="00461997"/>
    <w:rsid w:val="00475DCC"/>
    <w:rsid w:val="004820E9"/>
    <w:rsid w:val="0048361F"/>
    <w:rsid w:val="004909B2"/>
    <w:rsid w:val="004911CE"/>
    <w:rsid w:val="004914E0"/>
    <w:rsid w:val="0049659B"/>
    <w:rsid w:val="004B2657"/>
    <w:rsid w:val="004B514C"/>
    <w:rsid w:val="00526C07"/>
    <w:rsid w:val="0053387C"/>
    <w:rsid w:val="00534E53"/>
    <w:rsid w:val="0053730B"/>
    <w:rsid w:val="00556322"/>
    <w:rsid w:val="005715F8"/>
    <w:rsid w:val="005860F4"/>
    <w:rsid w:val="005944D1"/>
    <w:rsid w:val="005B716A"/>
    <w:rsid w:val="005C051F"/>
    <w:rsid w:val="005C762E"/>
    <w:rsid w:val="005D098C"/>
    <w:rsid w:val="00603E56"/>
    <w:rsid w:val="0060662A"/>
    <w:rsid w:val="00614BDA"/>
    <w:rsid w:val="006331B4"/>
    <w:rsid w:val="006343F3"/>
    <w:rsid w:val="00642906"/>
    <w:rsid w:val="00677F60"/>
    <w:rsid w:val="00690A5C"/>
    <w:rsid w:val="006A721F"/>
    <w:rsid w:val="006B5B04"/>
    <w:rsid w:val="006C3EC6"/>
    <w:rsid w:val="006D583E"/>
    <w:rsid w:val="006D73F1"/>
    <w:rsid w:val="0070433D"/>
    <w:rsid w:val="00705A83"/>
    <w:rsid w:val="00732519"/>
    <w:rsid w:val="007563A3"/>
    <w:rsid w:val="007A174B"/>
    <w:rsid w:val="007A4EEE"/>
    <w:rsid w:val="0080050E"/>
    <w:rsid w:val="00807175"/>
    <w:rsid w:val="00815585"/>
    <w:rsid w:val="00837D68"/>
    <w:rsid w:val="008505C3"/>
    <w:rsid w:val="00860BD7"/>
    <w:rsid w:val="00862C0C"/>
    <w:rsid w:val="008C0031"/>
    <w:rsid w:val="008D6069"/>
    <w:rsid w:val="008D7568"/>
    <w:rsid w:val="008E5841"/>
    <w:rsid w:val="008E7585"/>
    <w:rsid w:val="008F0AC0"/>
    <w:rsid w:val="008F4DC4"/>
    <w:rsid w:val="00922C65"/>
    <w:rsid w:val="00923068"/>
    <w:rsid w:val="00926450"/>
    <w:rsid w:val="00932204"/>
    <w:rsid w:val="0094366C"/>
    <w:rsid w:val="00953ADF"/>
    <w:rsid w:val="009A2353"/>
    <w:rsid w:val="009A3308"/>
    <w:rsid w:val="009B16E1"/>
    <w:rsid w:val="009B2C74"/>
    <w:rsid w:val="009B621A"/>
    <w:rsid w:val="009C13CA"/>
    <w:rsid w:val="009C45D9"/>
    <w:rsid w:val="009D3C12"/>
    <w:rsid w:val="00A06657"/>
    <w:rsid w:val="00A22CBA"/>
    <w:rsid w:val="00A36837"/>
    <w:rsid w:val="00A6513B"/>
    <w:rsid w:val="00A86D3D"/>
    <w:rsid w:val="00AB2948"/>
    <w:rsid w:val="00AB39FA"/>
    <w:rsid w:val="00AC6757"/>
    <w:rsid w:val="00AD6933"/>
    <w:rsid w:val="00AD6B7B"/>
    <w:rsid w:val="00AE04EA"/>
    <w:rsid w:val="00AF022E"/>
    <w:rsid w:val="00B075AF"/>
    <w:rsid w:val="00B10819"/>
    <w:rsid w:val="00B32DC0"/>
    <w:rsid w:val="00B60D65"/>
    <w:rsid w:val="00B60D70"/>
    <w:rsid w:val="00B70BB9"/>
    <w:rsid w:val="00B8357B"/>
    <w:rsid w:val="00B87473"/>
    <w:rsid w:val="00B94668"/>
    <w:rsid w:val="00BB047B"/>
    <w:rsid w:val="00BB1BA0"/>
    <w:rsid w:val="00BB636B"/>
    <w:rsid w:val="00BB6398"/>
    <w:rsid w:val="00BC0E86"/>
    <w:rsid w:val="00BC548E"/>
    <w:rsid w:val="00BD0372"/>
    <w:rsid w:val="00BE0234"/>
    <w:rsid w:val="00C04271"/>
    <w:rsid w:val="00C113CD"/>
    <w:rsid w:val="00C139CA"/>
    <w:rsid w:val="00C35559"/>
    <w:rsid w:val="00C378E9"/>
    <w:rsid w:val="00C4506B"/>
    <w:rsid w:val="00C51429"/>
    <w:rsid w:val="00C569F4"/>
    <w:rsid w:val="00C875A0"/>
    <w:rsid w:val="00CA3397"/>
    <w:rsid w:val="00CB65F0"/>
    <w:rsid w:val="00D05F0F"/>
    <w:rsid w:val="00D21729"/>
    <w:rsid w:val="00D35D3B"/>
    <w:rsid w:val="00D3612A"/>
    <w:rsid w:val="00D37703"/>
    <w:rsid w:val="00D37F25"/>
    <w:rsid w:val="00D52923"/>
    <w:rsid w:val="00D80B57"/>
    <w:rsid w:val="00D903CD"/>
    <w:rsid w:val="00D97B5E"/>
    <w:rsid w:val="00DA1B29"/>
    <w:rsid w:val="00DB04B6"/>
    <w:rsid w:val="00DC0120"/>
    <w:rsid w:val="00DC2A52"/>
    <w:rsid w:val="00DD1DC3"/>
    <w:rsid w:val="00DD5CED"/>
    <w:rsid w:val="00DE643F"/>
    <w:rsid w:val="00E40B38"/>
    <w:rsid w:val="00E4185A"/>
    <w:rsid w:val="00E4622C"/>
    <w:rsid w:val="00E46571"/>
    <w:rsid w:val="00E51FFB"/>
    <w:rsid w:val="00E5693A"/>
    <w:rsid w:val="00E92859"/>
    <w:rsid w:val="00EA46FA"/>
    <w:rsid w:val="00EB14B8"/>
    <w:rsid w:val="00EF758D"/>
    <w:rsid w:val="00F03671"/>
    <w:rsid w:val="00F036D5"/>
    <w:rsid w:val="00F26A9F"/>
    <w:rsid w:val="00F26E68"/>
    <w:rsid w:val="00F366B3"/>
    <w:rsid w:val="00F37BC1"/>
    <w:rsid w:val="00F60ED0"/>
    <w:rsid w:val="00F81470"/>
    <w:rsid w:val="00F818B3"/>
    <w:rsid w:val="00F823A9"/>
    <w:rsid w:val="00F8665E"/>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ind w:left="313"/>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paragraph" w:styleId="ListParagraph">
    <w:name w:val="List Paragraph"/>
    <w:basedOn w:val="Normal"/>
    <w:uiPriority w:val="34"/>
    <w:qFormat/>
    <w:locked/>
    <w:rsid w:val="00C113CD"/>
    <w:pPr>
      <w:ind w:left="720"/>
      <w:contextualSpacing/>
    </w:pPr>
  </w:style>
  <w:style w:type="character" w:styleId="UnresolvedMention">
    <w:name w:val="Unresolved Mention"/>
    <w:basedOn w:val="DefaultParagraphFont"/>
    <w:uiPriority w:val="99"/>
    <w:semiHidden/>
    <w:unhideWhenUsed/>
    <w:rsid w:val="003843CC"/>
    <w:rPr>
      <w:color w:val="605E5C"/>
      <w:shd w:val="clear" w:color="auto" w:fill="E1DFDD"/>
    </w:rPr>
  </w:style>
  <w:style w:type="character" w:styleId="FollowedHyperlink">
    <w:name w:val="FollowedHyperlink"/>
    <w:basedOn w:val="DefaultParagraphFont"/>
    <w:rsid w:val="0049659B"/>
    <w:rPr>
      <w:color w:val="954F72" w:themeColor="followedHyperlink"/>
      <w:u w:val="single"/>
    </w:rPr>
  </w:style>
  <w:style w:type="paragraph" w:styleId="Revision">
    <w:name w:val="Revision"/>
    <w:hidden/>
    <w:uiPriority w:val="99"/>
    <w:semiHidden/>
    <w:rsid w:val="000300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22/03/B133-update-on-quality-outcomes-framework-changes-for-22-23-guidanc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gland.nhs.uk/publication/accessible-information-standard-implementation-guida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terms-and-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2022-08-12T10:34:00Z</dcterms:created>
  <dcterms:modified xsi:type="dcterms:W3CDTF">2023-02-09T15:13:00Z</dcterms:modified>
</cp:coreProperties>
</file>