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A9543" w14:textId="77777777" w:rsidR="00E202F5" w:rsidRPr="00402391" w:rsidRDefault="00E202F5" w:rsidP="00402391">
      <w:pPr>
        <w:pStyle w:val="Title"/>
      </w:pPr>
      <w:r w:rsidRPr="00402391">
        <w:t xml:space="preserve">NATIONAL INSTITUTE FOR HEALTH AND </w:t>
      </w:r>
      <w:r w:rsidR="00A547C9" w:rsidRPr="00402391">
        <w:t>CARE</w:t>
      </w:r>
      <w:r w:rsidRPr="00402391">
        <w:t xml:space="preserve"> EXCELLENCE</w:t>
      </w:r>
    </w:p>
    <w:p w14:paraId="139CFF1D" w14:textId="3F22FA78" w:rsidR="00E202F5" w:rsidRPr="00794DA0" w:rsidRDefault="00697B97" w:rsidP="004B7EF9">
      <w:pPr>
        <w:pStyle w:val="Heading1"/>
        <w:jc w:val="center"/>
      </w:pPr>
      <w:r w:rsidRPr="00697B97">
        <w:t xml:space="preserve">NICE </w:t>
      </w:r>
      <w:r w:rsidR="00126C3F">
        <w:t>indicator guidance</w:t>
      </w:r>
    </w:p>
    <w:p w14:paraId="47C90B13" w14:textId="2EA8170F" w:rsidR="00B8026E" w:rsidRDefault="00B8026E" w:rsidP="00B8026E">
      <w:pPr>
        <w:pStyle w:val="NICEnormal"/>
      </w:pPr>
      <w:r>
        <w:t>Date first published on NICE menu:</w:t>
      </w:r>
      <w:r w:rsidR="00DF637B">
        <w:t xml:space="preserve"> </w:t>
      </w:r>
      <w:r w:rsidR="007A558B">
        <w:t>August 2011</w:t>
      </w:r>
    </w:p>
    <w:p w14:paraId="06BAB3FE" w14:textId="1FD779BC" w:rsidR="00B8026E" w:rsidRPr="00126C3F" w:rsidRDefault="00B8026E" w:rsidP="00B8026E">
      <w:pPr>
        <w:pStyle w:val="NICEnormal"/>
        <w:rPr>
          <w:b/>
        </w:rPr>
      </w:pPr>
      <w:r w:rsidRPr="009C1F29">
        <w:t xml:space="preserve">Last update: </w:t>
      </w:r>
      <w:r w:rsidR="003F0CED">
        <w:rPr>
          <w:lang w:val="en-GB"/>
        </w:rPr>
        <w:t>October</w:t>
      </w:r>
      <w:r w:rsidR="00EA0455">
        <w:rPr>
          <w:lang w:val="en-GB"/>
        </w:rPr>
        <w:t xml:space="preserve"> 2020</w:t>
      </w:r>
    </w:p>
    <w:p w14:paraId="6107852F" w14:textId="406354D4" w:rsidR="006F0A86" w:rsidRDefault="006F0A86" w:rsidP="004B7EF9">
      <w:pPr>
        <w:pStyle w:val="Heading2"/>
      </w:pPr>
      <w:r w:rsidRPr="00126C3F">
        <w:t xml:space="preserve">Indicator </w:t>
      </w:r>
      <w:r w:rsidR="006E65F7">
        <w:t>NM33</w:t>
      </w:r>
    </w:p>
    <w:p w14:paraId="653CFB07" w14:textId="757268ED" w:rsidR="00EE0CEB" w:rsidRPr="00EE0CEB" w:rsidRDefault="00EE0CEB" w:rsidP="00EE0CEB">
      <w:pPr>
        <w:pStyle w:val="Paragraphnonumbers"/>
        <w:rPr>
          <w:lang w:val="en-US"/>
        </w:rPr>
      </w:pPr>
      <w:bookmarkStart w:id="0" w:name="_Hlk20471172"/>
      <w:r w:rsidRPr="003545DB">
        <w:rPr>
          <w:lang w:val="en-US"/>
        </w:rPr>
        <w:t xml:space="preserve">The percentage of </w:t>
      </w:r>
      <w:bookmarkStart w:id="1" w:name="_Hlk26370005"/>
      <w:r w:rsidRPr="003545DB">
        <w:rPr>
          <w:lang w:val="en-US"/>
        </w:rPr>
        <w:t xml:space="preserve">patients with peripheral arterial disease </w:t>
      </w:r>
      <w:bookmarkEnd w:id="1"/>
      <w:r w:rsidRPr="003545DB">
        <w:rPr>
          <w:lang w:val="en-US"/>
        </w:rPr>
        <w:t>with a record in the preceding 15 months that aspirin or an alternative antiplatelet is being taken</w:t>
      </w:r>
      <w:bookmarkEnd w:id="0"/>
      <w:r>
        <w:rPr>
          <w:lang w:val="en-US"/>
        </w:rPr>
        <w:t>.</w:t>
      </w:r>
    </w:p>
    <w:p w14:paraId="18778417" w14:textId="2D45AE50" w:rsidR="00806B97" w:rsidRDefault="00806B97" w:rsidP="004B7EF9">
      <w:pPr>
        <w:pStyle w:val="Heading2"/>
      </w:pPr>
      <w:r w:rsidRPr="00806B97">
        <w:t xml:space="preserve">Indicator type </w:t>
      </w:r>
    </w:p>
    <w:p w14:paraId="1F16E37E" w14:textId="54E70293" w:rsidR="00F6535D" w:rsidRPr="00EE0CEB" w:rsidRDefault="001C31E9" w:rsidP="00F6535D">
      <w:pPr>
        <w:pStyle w:val="Paragraph"/>
      </w:pPr>
      <w:r w:rsidRPr="00EE0CEB">
        <w:t>General practice indicator suitable for use in the Quality and Outcomes Framework.</w:t>
      </w:r>
    </w:p>
    <w:p w14:paraId="5CBA37E8" w14:textId="6F58C6BE" w:rsidR="006F0A86" w:rsidRDefault="006F0A86" w:rsidP="004B7EF9">
      <w:pPr>
        <w:pStyle w:val="Heading2"/>
        <w:rPr>
          <w:i/>
        </w:rPr>
      </w:pPr>
      <w:r w:rsidRPr="00011273">
        <w:t>Rationale</w:t>
      </w:r>
    </w:p>
    <w:p w14:paraId="718C35F5" w14:textId="1E4736FF" w:rsidR="00582A31" w:rsidRDefault="00582A31" w:rsidP="00582A31">
      <w:pPr>
        <w:pStyle w:val="Paragraph"/>
      </w:pPr>
      <w:r>
        <w:t xml:space="preserve">The focus of </w:t>
      </w:r>
      <w:r w:rsidR="003764C5">
        <w:t xml:space="preserve">the </w:t>
      </w:r>
      <w:r>
        <w:t xml:space="preserve">management </w:t>
      </w:r>
      <w:r w:rsidR="003764C5">
        <w:t xml:space="preserve">of </w:t>
      </w:r>
      <w:r w:rsidR="00EF6AB2">
        <w:t>peripheral arterial disease (</w:t>
      </w:r>
      <w:r w:rsidR="003764C5">
        <w:t>PAD</w:t>
      </w:r>
      <w:r w:rsidR="00EF6AB2">
        <w:t>)</w:t>
      </w:r>
      <w:r w:rsidR="003764C5">
        <w:t xml:space="preserve"> </w:t>
      </w:r>
      <w:r>
        <w:t xml:space="preserve">is on the secondary prevention of cardiovascular disease. It is important to reduce the cardiovascular complications of atherosclerosis through appropriate cardiovascular risk factor management. By decreasing the risk of thrombosis formation, antiplatelet therapy (aspirin or </w:t>
      </w:r>
      <w:proofErr w:type="spellStart"/>
      <w:r>
        <w:t>clopidodrel</w:t>
      </w:r>
      <w:proofErr w:type="spellEnd"/>
      <w:r>
        <w:t>) may reduce the occurrence of acute cardiovascular events. This indicator addresses the issue of prescribing anti-platelet therapy.</w:t>
      </w:r>
    </w:p>
    <w:p w14:paraId="69D4A75D" w14:textId="081DC32B" w:rsidR="00D141B1" w:rsidRDefault="00D141B1" w:rsidP="004B7EF9">
      <w:pPr>
        <w:pStyle w:val="Heading2"/>
        <w:rPr>
          <w:i/>
        </w:rPr>
      </w:pPr>
      <w:r w:rsidRPr="001F2B33">
        <w:t xml:space="preserve">Source guidance </w:t>
      </w:r>
    </w:p>
    <w:bookmarkStart w:id="2" w:name="_Hlk27393759"/>
    <w:p w14:paraId="3D096EF9" w14:textId="54418E7B" w:rsidR="00582A31" w:rsidRPr="00582A31" w:rsidRDefault="00014895" w:rsidP="00AF2C21">
      <w:pPr>
        <w:pStyle w:val="NICEnormal"/>
        <w:spacing w:before="240"/>
        <w:rPr>
          <w:lang w:val="en-GB"/>
        </w:rPr>
      </w:pPr>
      <w:r>
        <w:fldChar w:fldCharType="begin"/>
      </w:r>
      <w:r w:rsidR="00AF2C21">
        <w:instrText>HYPERLINK "https://www.nice.org.uk/guidance/cg147/chapter/Recommendations"</w:instrText>
      </w:r>
      <w:r>
        <w:fldChar w:fldCharType="separate"/>
      </w:r>
      <w:r w:rsidR="00AF2C21">
        <w:rPr>
          <w:rStyle w:val="Hyperlink"/>
          <w:lang w:val="en-GB"/>
        </w:rPr>
        <w:t>Peripheral arterial disease: diagnosis and management. NICE guideline CG147</w:t>
      </w:r>
      <w:r>
        <w:rPr>
          <w:rStyle w:val="Hyperlink"/>
          <w:lang w:val="en-GB"/>
        </w:rPr>
        <w:fldChar w:fldCharType="end"/>
      </w:r>
      <w:r w:rsidR="00582A31" w:rsidRPr="00582A31">
        <w:rPr>
          <w:lang w:val="en-GB"/>
        </w:rPr>
        <w:t xml:space="preserve"> </w:t>
      </w:r>
      <w:r w:rsidR="001D6E64">
        <w:rPr>
          <w:lang w:val="en-GB"/>
        </w:rPr>
        <w:t>(2012)</w:t>
      </w:r>
      <w:r w:rsidR="00AF2C21">
        <w:rPr>
          <w:lang w:val="en-GB"/>
        </w:rPr>
        <w:t xml:space="preserve">, </w:t>
      </w:r>
      <w:r w:rsidR="00520C1B">
        <w:rPr>
          <w:lang w:val="en-GB"/>
        </w:rPr>
        <w:t>recommendation 1.2.1</w:t>
      </w:r>
      <w:r w:rsidR="00696616">
        <w:rPr>
          <w:lang w:val="en-GB"/>
        </w:rPr>
        <w:t>.</w:t>
      </w:r>
    </w:p>
    <w:p w14:paraId="66C004AE" w14:textId="44F46313" w:rsidR="00582A31" w:rsidRDefault="007C4EA7" w:rsidP="00AF2C21">
      <w:pPr>
        <w:pStyle w:val="NICEnormal"/>
        <w:spacing w:before="240"/>
        <w:rPr>
          <w:lang w:val="en-GB"/>
        </w:rPr>
      </w:pPr>
      <w:hyperlink r:id="rId7" w:history="1">
        <w:r w:rsidR="00AF2C21">
          <w:rPr>
            <w:rStyle w:val="Hyperlink"/>
            <w:lang w:val="en-GB"/>
          </w:rPr>
          <w:t>Clopidogrel and modified-release dipyridamole for the prevention of occlusive vascular events. NICE technology appraisal guideline TA210</w:t>
        </w:r>
      </w:hyperlink>
      <w:r w:rsidR="00582A31" w:rsidRPr="00582A31">
        <w:rPr>
          <w:lang w:val="en-GB"/>
        </w:rPr>
        <w:t xml:space="preserve"> </w:t>
      </w:r>
      <w:r w:rsidR="00014895" w:rsidRPr="00014895">
        <w:rPr>
          <w:lang w:val="en-GB"/>
        </w:rPr>
        <w:t>(2010)</w:t>
      </w:r>
      <w:r w:rsidR="00AF2C21">
        <w:rPr>
          <w:lang w:val="en-GB"/>
        </w:rPr>
        <w:t>,</w:t>
      </w:r>
      <w:r w:rsidR="00014895" w:rsidRPr="00014895">
        <w:rPr>
          <w:lang w:val="en-GB"/>
        </w:rPr>
        <w:t xml:space="preserve"> </w:t>
      </w:r>
      <w:r w:rsidR="00582A31">
        <w:rPr>
          <w:lang w:val="en-GB"/>
        </w:rPr>
        <w:t>r</w:t>
      </w:r>
      <w:r w:rsidR="00582A31" w:rsidRPr="00582A31">
        <w:rPr>
          <w:lang w:val="en-GB"/>
        </w:rPr>
        <w:t>ecommendation 1.1</w:t>
      </w:r>
      <w:r w:rsidR="00696616">
        <w:rPr>
          <w:lang w:val="en-GB"/>
        </w:rPr>
        <w:t>.</w:t>
      </w:r>
    </w:p>
    <w:bookmarkEnd w:id="2"/>
    <w:p w14:paraId="05AD89C4" w14:textId="77777777" w:rsidR="00D141B1" w:rsidRDefault="00D141B1" w:rsidP="004B7EF9">
      <w:pPr>
        <w:pStyle w:val="Heading2"/>
      </w:pPr>
      <w:r>
        <w:lastRenderedPageBreak/>
        <w:t xml:space="preserve">Specification </w:t>
      </w:r>
    </w:p>
    <w:p w14:paraId="1BD626CD" w14:textId="0604CEB8" w:rsidR="00286DE3" w:rsidRPr="00286DE3" w:rsidRDefault="00D141B1" w:rsidP="00AF2C21">
      <w:pPr>
        <w:pStyle w:val="NICEnormal"/>
        <w:spacing w:before="240"/>
      </w:pPr>
      <w:r w:rsidRPr="00286DE3">
        <w:t xml:space="preserve">Numerator: </w:t>
      </w:r>
      <w:r w:rsidR="0009195D" w:rsidRPr="00286DE3">
        <w:t xml:space="preserve">The number of patients in the denominator </w:t>
      </w:r>
      <w:r w:rsidR="00286DE3" w:rsidRPr="00286DE3">
        <w:t xml:space="preserve">with a </w:t>
      </w:r>
      <w:r w:rsidR="00286DE3" w:rsidRPr="00286DE3">
        <w:rPr>
          <w:lang w:val="en-GB"/>
        </w:rPr>
        <w:t>record in the preceding 15 months that aspirin or an alternative antiplatelet is being taken.</w:t>
      </w:r>
    </w:p>
    <w:p w14:paraId="06B62F8F" w14:textId="1B0A6B69" w:rsidR="00D141B1" w:rsidRDefault="00D141B1" w:rsidP="00D141B1">
      <w:pPr>
        <w:pStyle w:val="NICEnormal"/>
      </w:pPr>
      <w:r>
        <w:t xml:space="preserve">Denominator: </w:t>
      </w:r>
      <w:r w:rsidR="00286DE3">
        <w:t xml:space="preserve">The number of </w:t>
      </w:r>
      <w:r w:rsidR="00286DE3" w:rsidRPr="00286DE3">
        <w:rPr>
          <w:lang w:val="en-GB"/>
        </w:rPr>
        <w:t>patients with peripheral arterial disease</w:t>
      </w:r>
      <w:r w:rsidR="00286DE3">
        <w:rPr>
          <w:lang w:val="en-GB"/>
        </w:rPr>
        <w:t xml:space="preserve">. </w:t>
      </w:r>
    </w:p>
    <w:p w14:paraId="04501E11" w14:textId="41100F31" w:rsidR="0009195D" w:rsidRDefault="0009195D" w:rsidP="00D141B1">
      <w:pPr>
        <w:pStyle w:val="NICEnormal"/>
      </w:pPr>
      <w:r>
        <w:t xml:space="preserve">Calculation: </w:t>
      </w:r>
      <w:r w:rsidRPr="00F26973">
        <w:t>(Numerator/</w:t>
      </w:r>
      <w:proofErr w:type="gramStart"/>
      <w:r w:rsidRPr="00F26973">
        <w:t>denominator)*</w:t>
      </w:r>
      <w:proofErr w:type="gramEnd"/>
      <w:r w:rsidRPr="00F26973">
        <w:t>100</w:t>
      </w:r>
    </w:p>
    <w:p w14:paraId="200701E0" w14:textId="0074F496" w:rsidR="00D141B1" w:rsidRDefault="00D141B1" w:rsidP="00D141B1">
      <w:pPr>
        <w:pStyle w:val="NICEnormal"/>
      </w:pPr>
      <w:r>
        <w:t xml:space="preserve">Exclusions: </w:t>
      </w:r>
      <w:r w:rsidR="00FE2857">
        <w:t xml:space="preserve">The number of patients </w:t>
      </w:r>
      <w:r w:rsidR="00233EE5" w:rsidRPr="00233EE5">
        <w:rPr>
          <w:lang w:val="en-GB"/>
        </w:rPr>
        <w:t>already prescribed an anti-coagulant</w:t>
      </w:r>
      <w:r w:rsidR="00233EE5">
        <w:rPr>
          <w:lang w:val="en-GB"/>
        </w:rPr>
        <w:t>.</w:t>
      </w:r>
    </w:p>
    <w:p w14:paraId="15239063" w14:textId="748D946F" w:rsidR="00706451" w:rsidRDefault="00706451" w:rsidP="00D141B1">
      <w:pPr>
        <w:pStyle w:val="NICEnormal"/>
      </w:pPr>
      <w:r w:rsidRPr="00F26973">
        <w:t>Minimum population:</w:t>
      </w:r>
      <w:r>
        <w:t xml:space="preserve"> </w:t>
      </w:r>
      <w:r w:rsidR="000D5395" w:rsidRPr="00F26973">
        <w:t xml:space="preserve">The indicator would be appropriate </w:t>
      </w:r>
      <w:r w:rsidR="00391F4B" w:rsidRPr="00F26973">
        <w:t xml:space="preserve">to assess performance </w:t>
      </w:r>
      <w:r w:rsidR="003B53D0" w:rsidRPr="00F26973">
        <w:t xml:space="preserve">at </w:t>
      </w:r>
      <w:r w:rsidR="00391F4B" w:rsidRPr="00F26973">
        <w:t>individual</w:t>
      </w:r>
      <w:r w:rsidR="000D5395" w:rsidRPr="00F26973">
        <w:t xml:space="preserve"> general practice</w:t>
      </w:r>
      <w:r w:rsidR="00391F4B" w:rsidRPr="00F26973">
        <w:t xml:space="preserve"> level</w:t>
      </w:r>
      <w:r w:rsidR="000D5395" w:rsidRPr="00F26973">
        <w:t xml:space="preserve">. </w:t>
      </w:r>
    </w:p>
    <w:p w14:paraId="129ECA00" w14:textId="65691789" w:rsidR="0009195D" w:rsidRPr="0009195D" w:rsidRDefault="0009195D" w:rsidP="004B7EF9">
      <w:pPr>
        <w:pStyle w:val="Heading2"/>
      </w:pPr>
      <w:r w:rsidRPr="0009195D">
        <w:t>Further information</w:t>
      </w:r>
    </w:p>
    <w:p w14:paraId="70B822BC" w14:textId="6A989792" w:rsidR="0009195D" w:rsidRPr="0009195D" w:rsidRDefault="0009195D" w:rsidP="00AF2C21">
      <w:pPr>
        <w:pStyle w:val="NICEnormal"/>
        <w:spacing w:before="240"/>
      </w:pPr>
      <w:bookmarkStart w:id="3" w:name="_Hlk14183092"/>
      <w:r w:rsidRPr="0009195D">
        <w:t xml:space="preserve">This is NICE indicator guidance, which is part of the </w:t>
      </w:r>
      <w:hyperlink r:id="rId8" w:history="1">
        <w:r w:rsidRPr="008541A5">
          <w:rPr>
            <w:rStyle w:val="Hyperlink"/>
          </w:rPr>
          <w:t>NICE menu of indicators</w:t>
        </w:r>
      </w:hyperlink>
      <w:r w:rsidRPr="0009195D">
        <w:t xml:space="preserve">. This document does not represent formal NICE guidance. </w:t>
      </w:r>
      <w:bookmarkEnd w:id="3"/>
    </w:p>
    <w:sectPr w:rsidR="0009195D" w:rsidRPr="0009195D" w:rsidSect="003D61BE">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83391A" w14:textId="77777777" w:rsidR="007C4EA7" w:rsidRDefault="007C4EA7" w:rsidP="00446BEE">
      <w:r>
        <w:separator/>
      </w:r>
    </w:p>
  </w:endnote>
  <w:endnote w:type="continuationSeparator" w:id="0">
    <w:p w14:paraId="0039E200" w14:textId="77777777" w:rsidR="007C4EA7" w:rsidRDefault="007C4EA7"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E7C94" w14:textId="4139205D" w:rsidR="00245B12" w:rsidRPr="00EA7F52" w:rsidRDefault="00D141B1" w:rsidP="00D141B1">
    <w:pPr>
      <w:pStyle w:val="Footer"/>
    </w:pPr>
    <w:r>
      <w:t xml:space="preserve">NICE indicator guidance: </w:t>
    </w:r>
    <w:r w:rsidR="002F546C">
      <w:t>NM33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4B42F6" w14:textId="77777777" w:rsidR="007C4EA7" w:rsidRDefault="007C4EA7" w:rsidP="00446BEE">
      <w:r>
        <w:separator/>
      </w:r>
    </w:p>
  </w:footnote>
  <w:footnote w:type="continuationSeparator" w:id="0">
    <w:p w14:paraId="26E3B7B4" w14:textId="77777777" w:rsidR="007C4EA7" w:rsidRDefault="007C4EA7"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0"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4027F4"/>
    <w:multiLevelType w:val="hybridMultilevel"/>
    <w:tmpl w:val="6B04F8D8"/>
    <w:lvl w:ilvl="0" w:tplc="6444F184">
      <w:start w:val="2012"/>
      <w:numFmt w:val="bullet"/>
      <w:lvlText w:val="-"/>
      <w:lvlJc w:val="left"/>
      <w:pPr>
        <w:ind w:left="426" w:hanging="360"/>
      </w:pPr>
      <w:rPr>
        <w:rFonts w:ascii="Arial" w:eastAsia="Times New Roman" w:hAnsi="Arial" w:cs="Arial"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22"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D026D3"/>
    <w:multiLevelType w:val="hybridMultilevel"/>
    <w:tmpl w:val="57FCF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6920A8"/>
    <w:multiLevelType w:val="multilevel"/>
    <w:tmpl w:val="2592D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9"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3"/>
  </w:num>
  <w:num w:numId="2">
    <w:abstractNumId w:val="28"/>
  </w:num>
  <w:num w:numId="3">
    <w:abstractNumId w:val="28"/>
    <w:lvlOverride w:ilvl="0">
      <w:startOverride w:val="1"/>
    </w:lvlOverride>
  </w:num>
  <w:num w:numId="4">
    <w:abstractNumId w:val="28"/>
    <w:lvlOverride w:ilvl="0">
      <w:startOverride w:val="1"/>
    </w:lvlOverride>
  </w:num>
  <w:num w:numId="5">
    <w:abstractNumId w:val="28"/>
    <w:lvlOverride w:ilvl="0">
      <w:startOverride w:val="1"/>
    </w:lvlOverride>
  </w:num>
  <w:num w:numId="6">
    <w:abstractNumId w:val="28"/>
    <w:lvlOverride w:ilvl="0">
      <w:startOverride w:val="1"/>
    </w:lvlOverride>
  </w:num>
  <w:num w:numId="7">
    <w:abstractNumId w:val="28"/>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6"/>
    <w:lvlOverride w:ilvl="0">
      <w:startOverride w:val="1"/>
    </w:lvlOverride>
  </w:num>
  <w:num w:numId="20">
    <w:abstractNumId w:val="12"/>
  </w:num>
  <w:num w:numId="21">
    <w:abstractNumId w:val="13"/>
  </w:num>
  <w:num w:numId="22">
    <w:abstractNumId w:val="17"/>
  </w:num>
  <w:num w:numId="23">
    <w:abstractNumId w:val="18"/>
  </w:num>
  <w:num w:numId="24">
    <w:abstractNumId w:val="23"/>
  </w:num>
  <w:num w:numId="25">
    <w:abstractNumId w:val="20"/>
  </w:num>
  <w:num w:numId="26">
    <w:abstractNumId w:val="30"/>
  </w:num>
  <w:num w:numId="27">
    <w:abstractNumId w:val="29"/>
  </w:num>
  <w:num w:numId="28">
    <w:abstractNumId w:val="32"/>
  </w:num>
  <w:num w:numId="29">
    <w:abstractNumId w:val="14"/>
  </w:num>
  <w:num w:numId="30">
    <w:abstractNumId w:val="15"/>
  </w:num>
  <w:num w:numId="31">
    <w:abstractNumId w:val="11"/>
  </w:num>
  <w:num w:numId="32">
    <w:abstractNumId w:val="27"/>
  </w:num>
  <w:num w:numId="33">
    <w:abstractNumId w:val="31"/>
  </w:num>
  <w:num w:numId="34">
    <w:abstractNumId w:val="19"/>
  </w:num>
  <w:num w:numId="35">
    <w:abstractNumId w:val="10"/>
  </w:num>
  <w:num w:numId="36">
    <w:abstractNumId w:val="23"/>
  </w:num>
  <w:num w:numId="37">
    <w:abstractNumId w:val="24"/>
  </w:num>
  <w:num w:numId="38">
    <w:abstractNumId w:val="22"/>
  </w:num>
  <w:num w:numId="39">
    <w:abstractNumId w:val="25"/>
  </w:num>
  <w:num w:numId="40">
    <w:abstractNumId w:val="21"/>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4C89"/>
    <w:rsid w:val="000053F8"/>
    <w:rsid w:val="00006B0C"/>
    <w:rsid w:val="00010E88"/>
    <w:rsid w:val="00010FE2"/>
    <w:rsid w:val="00011273"/>
    <w:rsid w:val="00011320"/>
    <w:rsid w:val="00014895"/>
    <w:rsid w:val="0001564F"/>
    <w:rsid w:val="000245DB"/>
    <w:rsid w:val="00024D0A"/>
    <w:rsid w:val="0002745B"/>
    <w:rsid w:val="00027A18"/>
    <w:rsid w:val="00027FCB"/>
    <w:rsid w:val="000311D6"/>
    <w:rsid w:val="0003192A"/>
    <w:rsid w:val="00033C41"/>
    <w:rsid w:val="00035404"/>
    <w:rsid w:val="00035A1E"/>
    <w:rsid w:val="000373EE"/>
    <w:rsid w:val="00042E54"/>
    <w:rsid w:val="00043AA2"/>
    <w:rsid w:val="00045996"/>
    <w:rsid w:val="000472DC"/>
    <w:rsid w:val="000518F4"/>
    <w:rsid w:val="00062BB5"/>
    <w:rsid w:val="00064F98"/>
    <w:rsid w:val="00065C98"/>
    <w:rsid w:val="00066CBA"/>
    <w:rsid w:val="00070065"/>
    <w:rsid w:val="000745C9"/>
    <w:rsid w:val="00077897"/>
    <w:rsid w:val="00077F5F"/>
    <w:rsid w:val="00083576"/>
    <w:rsid w:val="000857E4"/>
    <w:rsid w:val="000915BF"/>
    <w:rsid w:val="0009195D"/>
    <w:rsid w:val="00092AE4"/>
    <w:rsid w:val="000A19A3"/>
    <w:rsid w:val="000A2698"/>
    <w:rsid w:val="000A4FEE"/>
    <w:rsid w:val="000A5B01"/>
    <w:rsid w:val="000B15A4"/>
    <w:rsid w:val="000B5939"/>
    <w:rsid w:val="000C2094"/>
    <w:rsid w:val="000C2B7B"/>
    <w:rsid w:val="000C3267"/>
    <w:rsid w:val="000C47C4"/>
    <w:rsid w:val="000C751D"/>
    <w:rsid w:val="000D1DDA"/>
    <w:rsid w:val="000D2996"/>
    <w:rsid w:val="000D5395"/>
    <w:rsid w:val="000E0D4A"/>
    <w:rsid w:val="000E7E9F"/>
    <w:rsid w:val="000F1F98"/>
    <w:rsid w:val="000F2A39"/>
    <w:rsid w:val="000F62E9"/>
    <w:rsid w:val="00100706"/>
    <w:rsid w:val="00104C5A"/>
    <w:rsid w:val="00106C72"/>
    <w:rsid w:val="00107EDC"/>
    <w:rsid w:val="00110085"/>
    <w:rsid w:val="00111CCE"/>
    <w:rsid w:val="001134E7"/>
    <w:rsid w:val="00126C3F"/>
    <w:rsid w:val="0015609C"/>
    <w:rsid w:val="0015655B"/>
    <w:rsid w:val="00156AF4"/>
    <w:rsid w:val="001630B3"/>
    <w:rsid w:val="0017169E"/>
    <w:rsid w:val="00172282"/>
    <w:rsid w:val="00176A01"/>
    <w:rsid w:val="00181BEC"/>
    <w:rsid w:val="001849F3"/>
    <w:rsid w:val="00191328"/>
    <w:rsid w:val="001A0EA2"/>
    <w:rsid w:val="001A2CB8"/>
    <w:rsid w:val="001A2FF4"/>
    <w:rsid w:val="001A7C4E"/>
    <w:rsid w:val="001B0D96"/>
    <w:rsid w:val="001B0EE9"/>
    <w:rsid w:val="001B3EA6"/>
    <w:rsid w:val="001B5A4C"/>
    <w:rsid w:val="001B65B3"/>
    <w:rsid w:val="001C31E9"/>
    <w:rsid w:val="001C506B"/>
    <w:rsid w:val="001C7C0D"/>
    <w:rsid w:val="001D0FBE"/>
    <w:rsid w:val="001D6E64"/>
    <w:rsid w:val="001E5835"/>
    <w:rsid w:val="001F2B33"/>
    <w:rsid w:val="00201EFB"/>
    <w:rsid w:val="00201FB8"/>
    <w:rsid w:val="002040A1"/>
    <w:rsid w:val="002042FC"/>
    <w:rsid w:val="00212D33"/>
    <w:rsid w:val="00216F31"/>
    <w:rsid w:val="0022030D"/>
    <w:rsid w:val="002224EE"/>
    <w:rsid w:val="00232A20"/>
    <w:rsid w:val="00233EE5"/>
    <w:rsid w:val="002408EA"/>
    <w:rsid w:val="00245B12"/>
    <w:rsid w:val="00253350"/>
    <w:rsid w:val="00261E15"/>
    <w:rsid w:val="0026635F"/>
    <w:rsid w:val="00276273"/>
    <w:rsid w:val="002819D7"/>
    <w:rsid w:val="002826F0"/>
    <w:rsid w:val="00286DE3"/>
    <w:rsid w:val="00292F85"/>
    <w:rsid w:val="002A31EA"/>
    <w:rsid w:val="002B0BA6"/>
    <w:rsid w:val="002B30C6"/>
    <w:rsid w:val="002B69F1"/>
    <w:rsid w:val="002C06F1"/>
    <w:rsid w:val="002C1A7E"/>
    <w:rsid w:val="002C2CA8"/>
    <w:rsid w:val="002C5F59"/>
    <w:rsid w:val="002D2875"/>
    <w:rsid w:val="002D3376"/>
    <w:rsid w:val="002D691E"/>
    <w:rsid w:val="002D74C0"/>
    <w:rsid w:val="002E5744"/>
    <w:rsid w:val="002F25FC"/>
    <w:rsid w:val="002F546C"/>
    <w:rsid w:val="002F6A33"/>
    <w:rsid w:val="00305DF6"/>
    <w:rsid w:val="00306A73"/>
    <w:rsid w:val="00311ED0"/>
    <w:rsid w:val="00312208"/>
    <w:rsid w:val="00312B41"/>
    <w:rsid w:val="00313297"/>
    <w:rsid w:val="00336D76"/>
    <w:rsid w:val="00337052"/>
    <w:rsid w:val="00350F6F"/>
    <w:rsid w:val="00352F88"/>
    <w:rsid w:val="0035406C"/>
    <w:rsid w:val="00355319"/>
    <w:rsid w:val="00355DA8"/>
    <w:rsid w:val="003600E7"/>
    <w:rsid w:val="0036071C"/>
    <w:rsid w:val="0036097D"/>
    <w:rsid w:val="00362E7E"/>
    <w:rsid w:val="0036372C"/>
    <w:rsid w:val="003648C5"/>
    <w:rsid w:val="003667A5"/>
    <w:rsid w:val="00366E8E"/>
    <w:rsid w:val="003722FA"/>
    <w:rsid w:val="00373F1E"/>
    <w:rsid w:val="003764C5"/>
    <w:rsid w:val="0038104E"/>
    <w:rsid w:val="00381A0E"/>
    <w:rsid w:val="00384D2A"/>
    <w:rsid w:val="00391208"/>
    <w:rsid w:val="00391CCC"/>
    <w:rsid w:val="00391F4B"/>
    <w:rsid w:val="0039208F"/>
    <w:rsid w:val="0039354B"/>
    <w:rsid w:val="003B53D0"/>
    <w:rsid w:val="003C7AAF"/>
    <w:rsid w:val="003D61BE"/>
    <w:rsid w:val="003D6D57"/>
    <w:rsid w:val="003E1C96"/>
    <w:rsid w:val="003E38A5"/>
    <w:rsid w:val="003F0CED"/>
    <w:rsid w:val="00402391"/>
    <w:rsid w:val="00402436"/>
    <w:rsid w:val="004070CA"/>
    <w:rsid w:val="004075B6"/>
    <w:rsid w:val="00412C67"/>
    <w:rsid w:val="00417A17"/>
    <w:rsid w:val="00420952"/>
    <w:rsid w:val="0043025C"/>
    <w:rsid w:val="00430B24"/>
    <w:rsid w:val="0043268D"/>
    <w:rsid w:val="00433AAB"/>
    <w:rsid w:val="00434024"/>
    <w:rsid w:val="00434E6A"/>
    <w:rsid w:val="0044093B"/>
    <w:rsid w:val="00443C7B"/>
    <w:rsid w:val="00446BEE"/>
    <w:rsid w:val="00450284"/>
    <w:rsid w:val="00450612"/>
    <w:rsid w:val="00451ACF"/>
    <w:rsid w:val="00454E37"/>
    <w:rsid w:val="0045724B"/>
    <w:rsid w:val="0047074B"/>
    <w:rsid w:val="00470B59"/>
    <w:rsid w:val="0047350D"/>
    <w:rsid w:val="004834D6"/>
    <w:rsid w:val="004838C9"/>
    <w:rsid w:val="004963BB"/>
    <w:rsid w:val="00496A45"/>
    <w:rsid w:val="004A1A88"/>
    <w:rsid w:val="004A7B2D"/>
    <w:rsid w:val="004B4B67"/>
    <w:rsid w:val="004B7B45"/>
    <w:rsid w:val="004B7EF9"/>
    <w:rsid w:val="004C4C2D"/>
    <w:rsid w:val="004C6A5C"/>
    <w:rsid w:val="004D0D69"/>
    <w:rsid w:val="004E1F75"/>
    <w:rsid w:val="004E2A20"/>
    <w:rsid w:val="004E4974"/>
    <w:rsid w:val="004E68CA"/>
    <w:rsid w:val="00500545"/>
    <w:rsid w:val="00501591"/>
    <w:rsid w:val="005025A1"/>
    <w:rsid w:val="005031FD"/>
    <w:rsid w:val="00511E0F"/>
    <w:rsid w:val="005122BC"/>
    <w:rsid w:val="00512DA2"/>
    <w:rsid w:val="00515295"/>
    <w:rsid w:val="00520C1B"/>
    <w:rsid w:val="00521BB3"/>
    <w:rsid w:val="005224A9"/>
    <w:rsid w:val="005309E5"/>
    <w:rsid w:val="005312F6"/>
    <w:rsid w:val="005444CE"/>
    <w:rsid w:val="00551A8A"/>
    <w:rsid w:val="00554F77"/>
    <w:rsid w:val="00556D18"/>
    <w:rsid w:val="005652AD"/>
    <w:rsid w:val="00575003"/>
    <w:rsid w:val="00576B75"/>
    <w:rsid w:val="00582A31"/>
    <w:rsid w:val="0058465D"/>
    <w:rsid w:val="005862D0"/>
    <w:rsid w:val="0059615A"/>
    <w:rsid w:val="005A20A0"/>
    <w:rsid w:val="005A63EF"/>
    <w:rsid w:val="005A6544"/>
    <w:rsid w:val="005B27BA"/>
    <w:rsid w:val="005B2BDD"/>
    <w:rsid w:val="005B3063"/>
    <w:rsid w:val="005B759A"/>
    <w:rsid w:val="005B7EC6"/>
    <w:rsid w:val="005C0DDC"/>
    <w:rsid w:val="005C1FED"/>
    <w:rsid w:val="005C312E"/>
    <w:rsid w:val="005C3E00"/>
    <w:rsid w:val="005C54C9"/>
    <w:rsid w:val="005C56E8"/>
    <w:rsid w:val="005C57C1"/>
    <w:rsid w:val="005C71B4"/>
    <w:rsid w:val="005D0FDD"/>
    <w:rsid w:val="005D1D43"/>
    <w:rsid w:val="005E1A06"/>
    <w:rsid w:val="005E720D"/>
    <w:rsid w:val="005F57CE"/>
    <w:rsid w:val="005F59EC"/>
    <w:rsid w:val="005F5E00"/>
    <w:rsid w:val="005F65A3"/>
    <w:rsid w:val="005F7A02"/>
    <w:rsid w:val="006015E7"/>
    <w:rsid w:val="0060572D"/>
    <w:rsid w:val="00610F28"/>
    <w:rsid w:val="00611A1D"/>
    <w:rsid w:val="006203A9"/>
    <w:rsid w:val="006241CC"/>
    <w:rsid w:val="00631D73"/>
    <w:rsid w:val="00633DB7"/>
    <w:rsid w:val="00640BC8"/>
    <w:rsid w:val="006628FD"/>
    <w:rsid w:val="00662ABE"/>
    <w:rsid w:val="00677315"/>
    <w:rsid w:val="00683309"/>
    <w:rsid w:val="006839FB"/>
    <w:rsid w:val="00684D78"/>
    <w:rsid w:val="00687C11"/>
    <w:rsid w:val="006921E1"/>
    <w:rsid w:val="00692255"/>
    <w:rsid w:val="00694765"/>
    <w:rsid w:val="00696616"/>
    <w:rsid w:val="00697B97"/>
    <w:rsid w:val="006A021F"/>
    <w:rsid w:val="006A43D7"/>
    <w:rsid w:val="006B25F1"/>
    <w:rsid w:val="006B668C"/>
    <w:rsid w:val="006B7D26"/>
    <w:rsid w:val="006C3856"/>
    <w:rsid w:val="006C4C54"/>
    <w:rsid w:val="006D316E"/>
    <w:rsid w:val="006D43D7"/>
    <w:rsid w:val="006D71D4"/>
    <w:rsid w:val="006E3BEB"/>
    <w:rsid w:val="006E65F7"/>
    <w:rsid w:val="006F0A86"/>
    <w:rsid w:val="006F3734"/>
    <w:rsid w:val="006F4B25"/>
    <w:rsid w:val="00704765"/>
    <w:rsid w:val="0070511A"/>
    <w:rsid w:val="0070521F"/>
    <w:rsid w:val="00706451"/>
    <w:rsid w:val="00707ABC"/>
    <w:rsid w:val="00711FED"/>
    <w:rsid w:val="00717AC8"/>
    <w:rsid w:val="00720A6A"/>
    <w:rsid w:val="00723404"/>
    <w:rsid w:val="007249BB"/>
    <w:rsid w:val="00725022"/>
    <w:rsid w:val="00725C08"/>
    <w:rsid w:val="00727F04"/>
    <w:rsid w:val="00730A28"/>
    <w:rsid w:val="00735FCE"/>
    <w:rsid w:val="00736348"/>
    <w:rsid w:val="007363F8"/>
    <w:rsid w:val="0074221A"/>
    <w:rsid w:val="00742931"/>
    <w:rsid w:val="007431A1"/>
    <w:rsid w:val="007448AC"/>
    <w:rsid w:val="007449E0"/>
    <w:rsid w:val="00745787"/>
    <w:rsid w:val="007573D9"/>
    <w:rsid w:val="00761801"/>
    <w:rsid w:val="00764344"/>
    <w:rsid w:val="00772105"/>
    <w:rsid w:val="00775824"/>
    <w:rsid w:val="00776C1F"/>
    <w:rsid w:val="00780393"/>
    <w:rsid w:val="00787D75"/>
    <w:rsid w:val="00794AAC"/>
    <w:rsid w:val="00794DA0"/>
    <w:rsid w:val="007A17B3"/>
    <w:rsid w:val="007A558B"/>
    <w:rsid w:val="007A5C12"/>
    <w:rsid w:val="007A7DFB"/>
    <w:rsid w:val="007B0F36"/>
    <w:rsid w:val="007B5B4D"/>
    <w:rsid w:val="007B5CC6"/>
    <w:rsid w:val="007C4EA7"/>
    <w:rsid w:val="007C6EDB"/>
    <w:rsid w:val="007D5B33"/>
    <w:rsid w:val="007E5A42"/>
    <w:rsid w:val="007E7021"/>
    <w:rsid w:val="007E7F51"/>
    <w:rsid w:val="007F5B50"/>
    <w:rsid w:val="007F6A12"/>
    <w:rsid w:val="007F7022"/>
    <w:rsid w:val="007F7863"/>
    <w:rsid w:val="00801B8E"/>
    <w:rsid w:val="00803961"/>
    <w:rsid w:val="00804009"/>
    <w:rsid w:val="00804B03"/>
    <w:rsid w:val="00806B97"/>
    <w:rsid w:val="008152E3"/>
    <w:rsid w:val="008216E2"/>
    <w:rsid w:val="00825E9B"/>
    <w:rsid w:val="00826160"/>
    <w:rsid w:val="00831CA2"/>
    <w:rsid w:val="008341C5"/>
    <w:rsid w:val="008342B1"/>
    <w:rsid w:val="008355CB"/>
    <w:rsid w:val="00836C23"/>
    <w:rsid w:val="00850ED2"/>
    <w:rsid w:val="008541A5"/>
    <w:rsid w:val="00857BAA"/>
    <w:rsid w:val="00861B92"/>
    <w:rsid w:val="00873A86"/>
    <w:rsid w:val="00876369"/>
    <w:rsid w:val="008771EE"/>
    <w:rsid w:val="008814FB"/>
    <w:rsid w:val="00884895"/>
    <w:rsid w:val="00891C26"/>
    <w:rsid w:val="00893BF2"/>
    <w:rsid w:val="008A50EC"/>
    <w:rsid w:val="008A6036"/>
    <w:rsid w:val="008B5FAE"/>
    <w:rsid w:val="008C1650"/>
    <w:rsid w:val="008D36D5"/>
    <w:rsid w:val="008E09B9"/>
    <w:rsid w:val="008E6DAD"/>
    <w:rsid w:val="008F5E30"/>
    <w:rsid w:val="009018F5"/>
    <w:rsid w:val="009027D5"/>
    <w:rsid w:val="0090299C"/>
    <w:rsid w:val="00913993"/>
    <w:rsid w:val="00914D7F"/>
    <w:rsid w:val="0091747A"/>
    <w:rsid w:val="009220BA"/>
    <w:rsid w:val="00922271"/>
    <w:rsid w:val="009233EA"/>
    <w:rsid w:val="00926564"/>
    <w:rsid w:val="00926B7A"/>
    <w:rsid w:val="00933BF9"/>
    <w:rsid w:val="009442DC"/>
    <w:rsid w:val="00947BD5"/>
    <w:rsid w:val="00947BDA"/>
    <w:rsid w:val="0095065B"/>
    <w:rsid w:val="00952977"/>
    <w:rsid w:val="00955DF7"/>
    <w:rsid w:val="0096070F"/>
    <w:rsid w:val="009607DA"/>
    <w:rsid w:val="009609A6"/>
    <w:rsid w:val="009619DE"/>
    <w:rsid w:val="00961FA9"/>
    <w:rsid w:val="00963B89"/>
    <w:rsid w:val="009729A4"/>
    <w:rsid w:val="00975E10"/>
    <w:rsid w:val="0098788C"/>
    <w:rsid w:val="00993DD3"/>
    <w:rsid w:val="00994DDF"/>
    <w:rsid w:val="009C0BD9"/>
    <w:rsid w:val="009C1F29"/>
    <w:rsid w:val="009D037B"/>
    <w:rsid w:val="009D28EE"/>
    <w:rsid w:val="009D3369"/>
    <w:rsid w:val="009D400A"/>
    <w:rsid w:val="009D717F"/>
    <w:rsid w:val="009E680B"/>
    <w:rsid w:val="009F0C5C"/>
    <w:rsid w:val="009F1968"/>
    <w:rsid w:val="009F1B55"/>
    <w:rsid w:val="009F2995"/>
    <w:rsid w:val="00A053BA"/>
    <w:rsid w:val="00A064FB"/>
    <w:rsid w:val="00A07CED"/>
    <w:rsid w:val="00A132A2"/>
    <w:rsid w:val="00A132E3"/>
    <w:rsid w:val="00A134B1"/>
    <w:rsid w:val="00A15A1F"/>
    <w:rsid w:val="00A26634"/>
    <w:rsid w:val="00A273A6"/>
    <w:rsid w:val="00A319F2"/>
    <w:rsid w:val="00A3325A"/>
    <w:rsid w:val="00A36A8D"/>
    <w:rsid w:val="00A36C84"/>
    <w:rsid w:val="00A421A8"/>
    <w:rsid w:val="00A43013"/>
    <w:rsid w:val="00A47556"/>
    <w:rsid w:val="00A52C72"/>
    <w:rsid w:val="00A547C9"/>
    <w:rsid w:val="00A57046"/>
    <w:rsid w:val="00A73F95"/>
    <w:rsid w:val="00A75A10"/>
    <w:rsid w:val="00A81422"/>
    <w:rsid w:val="00A841FC"/>
    <w:rsid w:val="00A90F05"/>
    <w:rsid w:val="00A965A3"/>
    <w:rsid w:val="00AA1A5B"/>
    <w:rsid w:val="00AA3B40"/>
    <w:rsid w:val="00AA4344"/>
    <w:rsid w:val="00AA4A2C"/>
    <w:rsid w:val="00AB2242"/>
    <w:rsid w:val="00AB3EE9"/>
    <w:rsid w:val="00AC39B9"/>
    <w:rsid w:val="00AC40E7"/>
    <w:rsid w:val="00AD2B6F"/>
    <w:rsid w:val="00AD4960"/>
    <w:rsid w:val="00AD75F4"/>
    <w:rsid w:val="00AE008D"/>
    <w:rsid w:val="00AE1B84"/>
    <w:rsid w:val="00AE46B3"/>
    <w:rsid w:val="00AE550E"/>
    <w:rsid w:val="00AE6DA6"/>
    <w:rsid w:val="00AE6E33"/>
    <w:rsid w:val="00AF108A"/>
    <w:rsid w:val="00AF1A58"/>
    <w:rsid w:val="00AF1FB7"/>
    <w:rsid w:val="00AF2C21"/>
    <w:rsid w:val="00AF39C5"/>
    <w:rsid w:val="00AF4E0B"/>
    <w:rsid w:val="00AF6E62"/>
    <w:rsid w:val="00AF7D11"/>
    <w:rsid w:val="00B00BE5"/>
    <w:rsid w:val="00B01D8F"/>
    <w:rsid w:val="00B02E55"/>
    <w:rsid w:val="00B036C1"/>
    <w:rsid w:val="00B15469"/>
    <w:rsid w:val="00B17B0B"/>
    <w:rsid w:val="00B22F24"/>
    <w:rsid w:val="00B236FF"/>
    <w:rsid w:val="00B2706C"/>
    <w:rsid w:val="00B30421"/>
    <w:rsid w:val="00B4245E"/>
    <w:rsid w:val="00B5431F"/>
    <w:rsid w:val="00B54674"/>
    <w:rsid w:val="00B54C74"/>
    <w:rsid w:val="00B55000"/>
    <w:rsid w:val="00B5550A"/>
    <w:rsid w:val="00B6011C"/>
    <w:rsid w:val="00B61BE4"/>
    <w:rsid w:val="00B747F1"/>
    <w:rsid w:val="00B77578"/>
    <w:rsid w:val="00B8026E"/>
    <w:rsid w:val="00B82792"/>
    <w:rsid w:val="00B940DC"/>
    <w:rsid w:val="00B968B4"/>
    <w:rsid w:val="00BA02F9"/>
    <w:rsid w:val="00BA0F05"/>
    <w:rsid w:val="00BA2026"/>
    <w:rsid w:val="00BA78E0"/>
    <w:rsid w:val="00BC05E2"/>
    <w:rsid w:val="00BC4FA5"/>
    <w:rsid w:val="00BC6478"/>
    <w:rsid w:val="00BD08A8"/>
    <w:rsid w:val="00BD3C52"/>
    <w:rsid w:val="00BD6253"/>
    <w:rsid w:val="00BD6594"/>
    <w:rsid w:val="00BE0F18"/>
    <w:rsid w:val="00BE58AF"/>
    <w:rsid w:val="00BE645F"/>
    <w:rsid w:val="00BE69B6"/>
    <w:rsid w:val="00BF04C9"/>
    <w:rsid w:val="00BF4266"/>
    <w:rsid w:val="00BF50C4"/>
    <w:rsid w:val="00BF7FE0"/>
    <w:rsid w:val="00C00249"/>
    <w:rsid w:val="00C04B1E"/>
    <w:rsid w:val="00C04B88"/>
    <w:rsid w:val="00C05310"/>
    <w:rsid w:val="00C07B21"/>
    <w:rsid w:val="00C125B9"/>
    <w:rsid w:val="00C127B2"/>
    <w:rsid w:val="00C206B2"/>
    <w:rsid w:val="00C25D8A"/>
    <w:rsid w:val="00C35731"/>
    <w:rsid w:val="00C42C69"/>
    <w:rsid w:val="00C46D9D"/>
    <w:rsid w:val="00C4726C"/>
    <w:rsid w:val="00C478C4"/>
    <w:rsid w:val="00C625B6"/>
    <w:rsid w:val="00C66A0A"/>
    <w:rsid w:val="00C67481"/>
    <w:rsid w:val="00C80100"/>
    <w:rsid w:val="00C80EC7"/>
    <w:rsid w:val="00C8355F"/>
    <w:rsid w:val="00C8732C"/>
    <w:rsid w:val="00C952C7"/>
    <w:rsid w:val="00C96411"/>
    <w:rsid w:val="00CA2F61"/>
    <w:rsid w:val="00CA6A8F"/>
    <w:rsid w:val="00CB07C6"/>
    <w:rsid w:val="00CB2C9F"/>
    <w:rsid w:val="00CB52E4"/>
    <w:rsid w:val="00CC2B2E"/>
    <w:rsid w:val="00CD5E73"/>
    <w:rsid w:val="00CD78CA"/>
    <w:rsid w:val="00CF58B7"/>
    <w:rsid w:val="00D00C6A"/>
    <w:rsid w:val="00D035AB"/>
    <w:rsid w:val="00D03BAC"/>
    <w:rsid w:val="00D05D63"/>
    <w:rsid w:val="00D10A48"/>
    <w:rsid w:val="00D1189B"/>
    <w:rsid w:val="00D12497"/>
    <w:rsid w:val="00D141B1"/>
    <w:rsid w:val="00D15E0F"/>
    <w:rsid w:val="00D16170"/>
    <w:rsid w:val="00D17456"/>
    <w:rsid w:val="00D219AA"/>
    <w:rsid w:val="00D23D74"/>
    <w:rsid w:val="00D263CE"/>
    <w:rsid w:val="00D306D5"/>
    <w:rsid w:val="00D323B8"/>
    <w:rsid w:val="00D32648"/>
    <w:rsid w:val="00D33FFF"/>
    <w:rsid w:val="00D34F49"/>
    <w:rsid w:val="00D351C1"/>
    <w:rsid w:val="00D355D1"/>
    <w:rsid w:val="00D35EFB"/>
    <w:rsid w:val="00D37142"/>
    <w:rsid w:val="00D43489"/>
    <w:rsid w:val="00D465A2"/>
    <w:rsid w:val="00D47ACD"/>
    <w:rsid w:val="00D504B3"/>
    <w:rsid w:val="00D50C58"/>
    <w:rsid w:val="00D50EB4"/>
    <w:rsid w:val="00D5600A"/>
    <w:rsid w:val="00D60775"/>
    <w:rsid w:val="00D62598"/>
    <w:rsid w:val="00D626A6"/>
    <w:rsid w:val="00D65433"/>
    <w:rsid w:val="00D70963"/>
    <w:rsid w:val="00D81F38"/>
    <w:rsid w:val="00D81F78"/>
    <w:rsid w:val="00D86BF0"/>
    <w:rsid w:val="00D8732A"/>
    <w:rsid w:val="00D92D94"/>
    <w:rsid w:val="00D94AAE"/>
    <w:rsid w:val="00DA5875"/>
    <w:rsid w:val="00DA7D68"/>
    <w:rsid w:val="00DB0256"/>
    <w:rsid w:val="00DB20D9"/>
    <w:rsid w:val="00DC047A"/>
    <w:rsid w:val="00DC06BC"/>
    <w:rsid w:val="00DC28B0"/>
    <w:rsid w:val="00DD5F41"/>
    <w:rsid w:val="00DD6008"/>
    <w:rsid w:val="00DE1024"/>
    <w:rsid w:val="00DE4457"/>
    <w:rsid w:val="00DF45AD"/>
    <w:rsid w:val="00DF637B"/>
    <w:rsid w:val="00DF7DE7"/>
    <w:rsid w:val="00E02ADB"/>
    <w:rsid w:val="00E05591"/>
    <w:rsid w:val="00E06D6C"/>
    <w:rsid w:val="00E10F96"/>
    <w:rsid w:val="00E131B5"/>
    <w:rsid w:val="00E202F5"/>
    <w:rsid w:val="00E22E21"/>
    <w:rsid w:val="00E24349"/>
    <w:rsid w:val="00E33001"/>
    <w:rsid w:val="00E338B1"/>
    <w:rsid w:val="00E37339"/>
    <w:rsid w:val="00E41AA3"/>
    <w:rsid w:val="00E51920"/>
    <w:rsid w:val="00E64120"/>
    <w:rsid w:val="00E660A1"/>
    <w:rsid w:val="00E74036"/>
    <w:rsid w:val="00E83609"/>
    <w:rsid w:val="00E84C88"/>
    <w:rsid w:val="00E86111"/>
    <w:rsid w:val="00E87113"/>
    <w:rsid w:val="00EA0455"/>
    <w:rsid w:val="00EA6CE3"/>
    <w:rsid w:val="00EA7F52"/>
    <w:rsid w:val="00EB2DFC"/>
    <w:rsid w:val="00EC142C"/>
    <w:rsid w:val="00EC2405"/>
    <w:rsid w:val="00EC3275"/>
    <w:rsid w:val="00EC6C08"/>
    <w:rsid w:val="00EC76D6"/>
    <w:rsid w:val="00ED3673"/>
    <w:rsid w:val="00EE0CEB"/>
    <w:rsid w:val="00EE0E05"/>
    <w:rsid w:val="00EE36E0"/>
    <w:rsid w:val="00EE4BF3"/>
    <w:rsid w:val="00EE50CE"/>
    <w:rsid w:val="00EF0440"/>
    <w:rsid w:val="00EF6AB2"/>
    <w:rsid w:val="00F014C2"/>
    <w:rsid w:val="00F025CE"/>
    <w:rsid w:val="00F050A1"/>
    <w:rsid w:val="00F055F1"/>
    <w:rsid w:val="00F07B2C"/>
    <w:rsid w:val="00F13F5B"/>
    <w:rsid w:val="00F26973"/>
    <w:rsid w:val="00F35DD0"/>
    <w:rsid w:val="00F362B0"/>
    <w:rsid w:val="00F472B7"/>
    <w:rsid w:val="00F546AA"/>
    <w:rsid w:val="00F553DE"/>
    <w:rsid w:val="00F56D0B"/>
    <w:rsid w:val="00F610AF"/>
    <w:rsid w:val="00F6535D"/>
    <w:rsid w:val="00F671B1"/>
    <w:rsid w:val="00F829F3"/>
    <w:rsid w:val="00F85171"/>
    <w:rsid w:val="00F9515E"/>
    <w:rsid w:val="00F9741E"/>
    <w:rsid w:val="00FA01FB"/>
    <w:rsid w:val="00FA09FA"/>
    <w:rsid w:val="00FA152E"/>
    <w:rsid w:val="00FA2C5A"/>
    <w:rsid w:val="00FA5251"/>
    <w:rsid w:val="00FB4668"/>
    <w:rsid w:val="00FB5253"/>
    <w:rsid w:val="00FC25A2"/>
    <w:rsid w:val="00FC2D11"/>
    <w:rsid w:val="00FC3A0E"/>
    <w:rsid w:val="00FC60A0"/>
    <w:rsid w:val="00FC6230"/>
    <w:rsid w:val="00FD1C1E"/>
    <w:rsid w:val="00FE2857"/>
    <w:rsid w:val="00FE5504"/>
    <w:rsid w:val="00FE57F6"/>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60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Heading1"/>
    <w:next w:val="Paragraph"/>
    <w:link w:val="Heading2Char"/>
    <w:uiPriority w:val="2"/>
    <w:qFormat/>
    <w:rsid w:val="004B7EF9"/>
    <w:pPr>
      <w:outlineLvl w:val="1"/>
    </w:p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4B7EF9"/>
    <w:rPr>
      <w:rFonts w:ascii="Arial" w:hAnsi="Arial"/>
      <w:b/>
      <w:bCs/>
      <w:kern w:val="32"/>
      <w:sz w:val="28"/>
      <w:szCs w:val="32"/>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semiHidden/>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Standards-and-Indicators/index" TargetMode="External"/><Relationship Id="rId3" Type="http://schemas.openxmlformats.org/officeDocument/2006/relationships/settings" Target="settings.xml"/><Relationship Id="rId7" Type="http://schemas.openxmlformats.org/officeDocument/2006/relationships/hyperlink" Target="https://www.nice.org.uk/guidance/ta2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2020-10-26T16:15:00Z</dcterms:created>
  <dcterms:modified xsi:type="dcterms:W3CDTF">2020-11-02T13:51:00Z</dcterms:modified>
</cp:coreProperties>
</file>