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9F6CA1">
      <w:pPr>
        <w:pStyle w:val="Heading1"/>
        <w:jc w:val="center"/>
      </w:pPr>
      <w:r w:rsidRPr="00697B97">
        <w:t xml:space="preserve">NICE </w:t>
      </w:r>
      <w:r w:rsidR="00126C3F">
        <w:t>indicator guidance</w:t>
      </w:r>
    </w:p>
    <w:p w14:paraId="47C90B13" w14:textId="3E877F1B" w:rsidR="00B8026E" w:rsidRPr="00456748" w:rsidRDefault="00B8026E" w:rsidP="00EE354D">
      <w:pPr>
        <w:pStyle w:val="Paragraph"/>
        <w:rPr>
          <w:lang w:val="en-US"/>
        </w:rPr>
      </w:pPr>
      <w:r w:rsidRPr="00F90539">
        <w:t>Date first published on NICE menu:</w:t>
      </w:r>
      <w:r w:rsidR="00DF637B" w:rsidRPr="00F90539">
        <w:t xml:space="preserve"> </w:t>
      </w:r>
      <w:r w:rsidR="00F90539" w:rsidRPr="00F90539">
        <w:t xml:space="preserve">August </w:t>
      </w:r>
      <w:proofErr w:type="gramStart"/>
      <w:r w:rsidR="00F90539" w:rsidRPr="00F90539">
        <w:t>2012</w:t>
      </w:r>
      <w:proofErr w:type="gramEnd"/>
    </w:p>
    <w:p w14:paraId="06BAB3FE" w14:textId="56593EF8" w:rsidR="00B8026E" w:rsidRPr="00126C3F" w:rsidRDefault="00B8026E" w:rsidP="00EE354D">
      <w:pPr>
        <w:pStyle w:val="Paragraph"/>
        <w:rPr>
          <w:b/>
        </w:rPr>
      </w:pPr>
      <w:r>
        <w:t>Last update</w:t>
      </w:r>
      <w:r w:rsidRPr="00B8026E">
        <w:t xml:space="preserve">: </w:t>
      </w:r>
      <w:r w:rsidR="00A12A4B">
        <w:t>June 2022</w:t>
      </w:r>
    </w:p>
    <w:p w14:paraId="6107852F" w14:textId="4DC6791E" w:rsidR="006F0A86" w:rsidRDefault="006F0A86" w:rsidP="009F6CA1">
      <w:pPr>
        <w:pStyle w:val="Heading2"/>
      </w:pPr>
      <w:r w:rsidRPr="00126C3F">
        <w:t xml:space="preserve">Indicator </w:t>
      </w:r>
      <w:r w:rsidR="009D6000">
        <w:t>NM49</w:t>
      </w:r>
    </w:p>
    <w:p w14:paraId="0A6C169D" w14:textId="0676D8E4" w:rsidR="00611A1D" w:rsidRPr="009D6000" w:rsidRDefault="009D6000" w:rsidP="00611A1D">
      <w:pPr>
        <w:pStyle w:val="Paragraph"/>
        <w:rPr>
          <w:lang w:val="en-US"/>
        </w:rPr>
      </w:pPr>
      <w:bookmarkStart w:id="0" w:name="_Hlk26282677"/>
      <w:r w:rsidRPr="009D6000">
        <w:rPr>
          <w:lang w:val="en-US"/>
        </w:rPr>
        <w:t xml:space="preserve">The percentage of patients with a new diagnosis of depression in the preceding 1 April to 31 March </w:t>
      </w:r>
      <w:bookmarkStart w:id="1" w:name="_Hlk36654005"/>
      <w:r w:rsidRPr="009D6000">
        <w:rPr>
          <w:lang w:val="en-US"/>
        </w:rPr>
        <w:t>who have had a bio-psychosocial assessment by the point of diagnosis.</w:t>
      </w:r>
      <w:bookmarkEnd w:id="0"/>
      <w:bookmarkEnd w:id="1"/>
    </w:p>
    <w:p w14:paraId="18778417" w14:textId="333A8E39" w:rsidR="00806B97" w:rsidRDefault="00806B97" w:rsidP="009F6CA1">
      <w:pPr>
        <w:pStyle w:val="Heading2"/>
      </w:pPr>
      <w:r w:rsidRPr="00806B97">
        <w:t xml:space="preserve">Indicator type </w:t>
      </w:r>
    </w:p>
    <w:p w14:paraId="753F0D5E" w14:textId="28BFA53B" w:rsidR="007A3192" w:rsidRPr="007A3192" w:rsidRDefault="007A3192" w:rsidP="007A3192">
      <w:pPr>
        <w:pStyle w:val="Paragraph"/>
      </w:pPr>
      <w:r w:rsidRPr="007A3192">
        <w:t xml:space="preserve">General </w:t>
      </w:r>
      <w:r w:rsidRPr="00616CD4">
        <w:t>practice</w:t>
      </w:r>
      <w:r w:rsidRPr="007A3192">
        <w:t xml:space="preserve"> indicator suitable for use in the Quality and Outcomes Framework.</w:t>
      </w:r>
    </w:p>
    <w:p w14:paraId="5CBA37E8" w14:textId="6F58C6BE" w:rsidR="006F0A86" w:rsidRDefault="006F0A86" w:rsidP="009F6CA1">
      <w:pPr>
        <w:pStyle w:val="Heading2"/>
        <w:rPr>
          <w:i/>
        </w:rPr>
      </w:pPr>
      <w:r w:rsidRPr="00011273">
        <w:t>Rationale</w:t>
      </w:r>
    </w:p>
    <w:p w14:paraId="210D3D68" w14:textId="2055F947" w:rsidR="009D6000" w:rsidRDefault="009D6000" w:rsidP="00EE354D">
      <w:pPr>
        <w:pStyle w:val="Paragraph"/>
      </w:pPr>
      <w:r w:rsidRPr="009D6000">
        <w:t>People with suspected depression should have a comprehensive assessment which includes severity of symptoms,</w:t>
      </w:r>
      <w:r w:rsidR="00A12A4B">
        <w:t xml:space="preserve"> previous history, duration and course of illness. It should also </w:t>
      </w:r>
      <w:proofErr w:type="gramStart"/>
      <w:r w:rsidR="00A12A4B">
        <w:t>take into account</w:t>
      </w:r>
      <w:proofErr w:type="gramEnd"/>
      <w:r w:rsidR="00A12A4B">
        <w:t xml:space="preserve"> the</w:t>
      </w:r>
      <w:r w:rsidRPr="009D6000">
        <w:t xml:space="preserve"> degree of functional impairment and/or disability associated with the possible depression, and duration of the episode. </w:t>
      </w:r>
    </w:p>
    <w:p w14:paraId="1C619A9D" w14:textId="6CA4FCF6" w:rsidR="009D6000" w:rsidRDefault="009D6000" w:rsidP="00EE354D">
      <w:pPr>
        <w:pStyle w:val="Paragraph"/>
      </w:pPr>
      <w:r w:rsidRPr="009D6000">
        <w:t>A bio-psychosocial assessment is a qualitative assessment of a person presenting with suspected depression which considers physical, psychological and social aspects of the condition. This assessment must be recorded as completed on the same date as the diagnosis of depression is made. This assessment should follow good clinical practice and should address the following:</w:t>
      </w:r>
    </w:p>
    <w:p w14:paraId="64519656" w14:textId="4F3B6D7F" w:rsidR="00F86C8D" w:rsidRDefault="00F86C8D" w:rsidP="00F86C8D">
      <w:pPr>
        <w:pStyle w:val="Bulletleft1"/>
      </w:pPr>
      <w:r>
        <w:t xml:space="preserve">Current symptoms including duration and severity. </w:t>
      </w:r>
    </w:p>
    <w:p w14:paraId="554447E3" w14:textId="2389E3B8" w:rsidR="00F86C8D" w:rsidRDefault="00F86C8D" w:rsidP="00F86C8D">
      <w:pPr>
        <w:pStyle w:val="Bulletleft1"/>
      </w:pPr>
      <w:r>
        <w:t>Personal history of depression</w:t>
      </w:r>
      <w:r w:rsidR="00A12A4B">
        <w:t xml:space="preserve"> and coexisting mental health or physical disorders</w:t>
      </w:r>
      <w:r>
        <w:t>.</w:t>
      </w:r>
    </w:p>
    <w:p w14:paraId="7BF1DCC9" w14:textId="2E627350" w:rsidR="00A12A4B" w:rsidRDefault="00A12A4B" w:rsidP="00F86C8D">
      <w:pPr>
        <w:pStyle w:val="Bulletleft1"/>
      </w:pPr>
      <w:r>
        <w:t>Any history of mood elevation</w:t>
      </w:r>
      <w:r w:rsidR="00F663F2">
        <w:t>.</w:t>
      </w:r>
    </w:p>
    <w:p w14:paraId="63A7E5A3" w14:textId="77777777" w:rsidR="00F86C8D" w:rsidRDefault="00F86C8D" w:rsidP="00F86C8D">
      <w:pPr>
        <w:pStyle w:val="Bulletleft1"/>
      </w:pPr>
      <w:r>
        <w:lastRenderedPageBreak/>
        <w:t xml:space="preserve">Family history of mental illness. </w:t>
      </w:r>
    </w:p>
    <w:p w14:paraId="08F8D827" w14:textId="38D18344" w:rsidR="00F86C8D" w:rsidRDefault="00A12A4B" w:rsidP="00F86C8D">
      <w:pPr>
        <w:pStyle w:val="Bulletleft1"/>
      </w:pPr>
      <w:r>
        <w:t>Personal strengths and resources, including supportive relationships.</w:t>
      </w:r>
    </w:p>
    <w:p w14:paraId="5EE527F7" w14:textId="2C5C51C7" w:rsidR="00A12A4B" w:rsidRDefault="00A12A4B" w:rsidP="00F86C8D">
      <w:pPr>
        <w:pStyle w:val="Bulletleft1"/>
      </w:pPr>
      <w:r>
        <w:t>Difficulties with previous and current interpersonal relationships.</w:t>
      </w:r>
    </w:p>
    <w:p w14:paraId="6CBA1B3A" w14:textId="4C15AC9C" w:rsidR="00A12A4B" w:rsidRDefault="00A12A4B" w:rsidP="00F86C8D">
      <w:pPr>
        <w:pStyle w:val="Bulletleft1"/>
      </w:pPr>
      <w:r>
        <w:t>Current lifestyle (for example, diet, physical activity, sleep)</w:t>
      </w:r>
    </w:p>
    <w:p w14:paraId="768BB229" w14:textId="6476CB51" w:rsidR="00A12A4B" w:rsidRDefault="00A12A4B" w:rsidP="00F86C8D">
      <w:pPr>
        <w:pStyle w:val="Bulletleft1"/>
      </w:pPr>
      <w:r>
        <w:t xml:space="preserve">Any recent or </w:t>
      </w:r>
      <w:proofErr w:type="gramStart"/>
      <w:r>
        <w:t>past experience</w:t>
      </w:r>
      <w:proofErr w:type="gramEnd"/>
      <w:r>
        <w:t xml:space="preserve"> of stressful or traumatic life events, such as redundancy, divorce, bereavement, trauma</w:t>
      </w:r>
    </w:p>
    <w:p w14:paraId="1EDAE4DE" w14:textId="77777777" w:rsidR="00F86C8D" w:rsidRDefault="00F86C8D" w:rsidP="00F86C8D">
      <w:pPr>
        <w:pStyle w:val="Bulletleft1"/>
      </w:pPr>
      <w:r>
        <w:t xml:space="preserve">Living conditions. </w:t>
      </w:r>
    </w:p>
    <w:p w14:paraId="44021B1A" w14:textId="58A59301" w:rsidR="00F86C8D" w:rsidRDefault="00F86C8D" w:rsidP="00F86C8D">
      <w:pPr>
        <w:pStyle w:val="Bulletleft1"/>
      </w:pPr>
      <w:r>
        <w:t xml:space="preserve">Social </w:t>
      </w:r>
      <w:r w:rsidR="00A12A4B">
        <w:t>isolation</w:t>
      </w:r>
      <w:r>
        <w:t xml:space="preserve">. </w:t>
      </w:r>
    </w:p>
    <w:p w14:paraId="3ED8FACE" w14:textId="63057C41" w:rsidR="00F86C8D" w:rsidRDefault="00F86C8D" w:rsidP="00F86C8D">
      <w:pPr>
        <w:pStyle w:val="Bulletleft1"/>
      </w:pPr>
      <w:r>
        <w:t>Employment</w:t>
      </w:r>
      <w:r w:rsidR="00A12A4B">
        <w:t xml:space="preserve"> situation</w:t>
      </w:r>
      <w:r>
        <w:t xml:space="preserve"> </w:t>
      </w:r>
    </w:p>
    <w:p w14:paraId="16DA0305" w14:textId="347FAED4" w:rsidR="00A12A4B" w:rsidRDefault="00A12A4B" w:rsidP="00F86C8D">
      <w:pPr>
        <w:pStyle w:val="Bulletleft1"/>
      </w:pPr>
      <w:r>
        <w:t>Debt</w:t>
      </w:r>
    </w:p>
    <w:p w14:paraId="7E904049" w14:textId="647CC338" w:rsidR="00F86C8D" w:rsidRDefault="00F86C8D" w:rsidP="00F86C8D">
      <w:pPr>
        <w:pStyle w:val="Bulletleft1"/>
      </w:pPr>
      <w:r>
        <w:t xml:space="preserve">Current or previous alcohol and </w:t>
      </w:r>
      <w:r w:rsidR="00A12A4B">
        <w:t xml:space="preserve">drug </w:t>
      </w:r>
      <w:r>
        <w:t>use</w:t>
      </w:r>
      <w:r w:rsidR="00A12A4B">
        <w:t xml:space="preserve"> (prescribed or illicit)</w:t>
      </w:r>
      <w:r>
        <w:t xml:space="preserve">. </w:t>
      </w:r>
    </w:p>
    <w:p w14:paraId="1CACD599" w14:textId="77777777" w:rsidR="00F86C8D" w:rsidRDefault="00F86C8D" w:rsidP="00F86C8D">
      <w:pPr>
        <w:pStyle w:val="Bulletleft1"/>
      </w:pPr>
      <w:r>
        <w:t xml:space="preserve">Suicidal ideation. </w:t>
      </w:r>
    </w:p>
    <w:p w14:paraId="35C53D1F" w14:textId="77777777" w:rsidR="00F86C8D" w:rsidRDefault="00F86C8D" w:rsidP="00F86C8D">
      <w:pPr>
        <w:pStyle w:val="Bulletleft1"/>
      </w:pPr>
      <w:r>
        <w:t xml:space="preserve">Discussion of treatment options. </w:t>
      </w:r>
    </w:p>
    <w:p w14:paraId="108956D7" w14:textId="5F46207B" w:rsidR="00F86C8D" w:rsidRPr="009D6000" w:rsidRDefault="00F86C8D" w:rsidP="00F86C8D">
      <w:pPr>
        <w:pStyle w:val="Bulletleft1"/>
      </w:pPr>
      <w:r>
        <w:t xml:space="preserve">Any </w:t>
      </w:r>
      <w:proofErr w:type="gramStart"/>
      <w:r>
        <w:t>past experience</w:t>
      </w:r>
      <w:proofErr w:type="gramEnd"/>
      <w:r>
        <w:t xml:space="preserve"> of, and response to, treatments.</w:t>
      </w:r>
    </w:p>
    <w:p w14:paraId="69D4A75D" w14:textId="00B0ED6D" w:rsidR="00D141B1" w:rsidRDefault="00D141B1" w:rsidP="009F6CA1">
      <w:pPr>
        <w:pStyle w:val="Heading2"/>
        <w:rPr>
          <w:i/>
        </w:rPr>
      </w:pPr>
      <w:r w:rsidRPr="001F2B33">
        <w:t xml:space="preserve">Source guidance </w:t>
      </w:r>
    </w:p>
    <w:p w14:paraId="4BEFF3A6" w14:textId="79242B75" w:rsidR="00A12A4B" w:rsidRPr="00577E42" w:rsidRDefault="00AE6AFB" w:rsidP="00EE354D">
      <w:pPr>
        <w:pStyle w:val="Paragraph"/>
      </w:pPr>
      <w:hyperlink r:id="rId7" w:history="1">
        <w:r w:rsidR="00A12A4B" w:rsidRPr="00AE6AFB">
          <w:rPr>
            <w:rStyle w:val="Hyperlink"/>
          </w:rPr>
          <w:t>Depression in adults. NICE guideline NG</w:t>
        </w:r>
        <w:r w:rsidR="00322645" w:rsidRPr="00AE6AFB">
          <w:rPr>
            <w:rStyle w:val="Hyperlink"/>
          </w:rPr>
          <w:t>222</w:t>
        </w:r>
      </w:hyperlink>
      <w:r w:rsidR="00A12A4B">
        <w:t xml:space="preserve"> (2022), recommendations 1.2.6 and 1.2.7</w:t>
      </w:r>
    </w:p>
    <w:p w14:paraId="05AD89C4" w14:textId="77777777" w:rsidR="00D141B1" w:rsidRDefault="00D141B1" w:rsidP="009F6CA1">
      <w:pPr>
        <w:pStyle w:val="Heading2"/>
      </w:pPr>
      <w:r>
        <w:t xml:space="preserve">Specification </w:t>
      </w:r>
    </w:p>
    <w:p w14:paraId="4B62A813" w14:textId="27CD4304" w:rsidR="0009195D" w:rsidRPr="00176E4C" w:rsidRDefault="00D141B1" w:rsidP="00EE354D">
      <w:pPr>
        <w:pStyle w:val="Paragraph"/>
      </w:pPr>
      <w:r w:rsidRPr="00176E4C">
        <w:t xml:space="preserve">Numerator: </w:t>
      </w:r>
      <w:r w:rsidR="0009195D" w:rsidRPr="00176E4C">
        <w:t xml:space="preserve">The number of patients in the denominator </w:t>
      </w:r>
      <w:r w:rsidR="00456748" w:rsidRPr="00176E4C">
        <w:rPr>
          <w:lang w:val="en-US"/>
        </w:rPr>
        <w:t>who have had a bio-psychosocial assessment by the point of diagnosis.</w:t>
      </w:r>
    </w:p>
    <w:p w14:paraId="06B62F8F" w14:textId="17C7E5EF" w:rsidR="00D141B1" w:rsidRPr="00176E4C" w:rsidRDefault="00D141B1" w:rsidP="00EE354D">
      <w:pPr>
        <w:pStyle w:val="Paragraph"/>
      </w:pPr>
      <w:r w:rsidRPr="00176E4C">
        <w:t xml:space="preserve">Denominator: </w:t>
      </w:r>
      <w:r w:rsidR="002B0BA6" w:rsidRPr="00176E4C">
        <w:t xml:space="preserve">The number of patients </w:t>
      </w:r>
      <w:r w:rsidR="00456748" w:rsidRPr="00176E4C">
        <w:t xml:space="preserve">with a new diagnosis of depression in the </w:t>
      </w:r>
      <w:r w:rsidR="00456748" w:rsidRPr="00176E4C">
        <w:rPr>
          <w:lang w:val="en-US"/>
        </w:rPr>
        <w:t>preceding 1 April to 31 March</w:t>
      </w:r>
      <w:r w:rsidR="00176E4C">
        <w:rPr>
          <w:lang w:val="en-US"/>
        </w:rPr>
        <w:t>.</w:t>
      </w:r>
    </w:p>
    <w:p w14:paraId="04501E11" w14:textId="728342C0" w:rsidR="0009195D" w:rsidRPr="00176E4C" w:rsidRDefault="0009195D" w:rsidP="00EE354D">
      <w:pPr>
        <w:pStyle w:val="Paragraph"/>
      </w:pPr>
      <w:r w:rsidRPr="00176E4C">
        <w:t>Calculation: (Numerator/</w:t>
      </w:r>
      <w:r w:rsidR="00176E4C" w:rsidRPr="00176E4C">
        <w:t>denominator) *</w:t>
      </w:r>
      <w:r w:rsidRPr="00176E4C">
        <w:t>100</w:t>
      </w:r>
    </w:p>
    <w:p w14:paraId="200701E0" w14:textId="5A45D341" w:rsidR="00D141B1" w:rsidRPr="00176E4C" w:rsidRDefault="00D141B1" w:rsidP="00EE354D">
      <w:pPr>
        <w:pStyle w:val="Paragraph"/>
      </w:pPr>
      <w:r w:rsidRPr="00176E4C">
        <w:t xml:space="preserve">Exclusions: </w:t>
      </w:r>
      <w:r w:rsidR="003F43FD" w:rsidRPr="00176E4C">
        <w:t>None</w:t>
      </w:r>
    </w:p>
    <w:p w14:paraId="15239063" w14:textId="2483AF6E" w:rsidR="00706451" w:rsidRDefault="00706451" w:rsidP="00EE354D">
      <w:pPr>
        <w:pStyle w:val="Paragraph"/>
      </w:pPr>
      <w:r w:rsidRPr="00176E4C">
        <w:t xml:space="preserve">Minimum population: </w:t>
      </w:r>
      <w:r w:rsidR="000D5395" w:rsidRPr="00176E4C">
        <w:t xml:space="preserve">The indicator would be appropriate </w:t>
      </w:r>
      <w:r w:rsidR="00391F4B" w:rsidRPr="00176E4C">
        <w:t xml:space="preserve">to assess performance </w:t>
      </w:r>
      <w:r w:rsidR="003B53D0" w:rsidRPr="00176E4C">
        <w:t xml:space="preserve">at </w:t>
      </w:r>
      <w:r w:rsidR="00391F4B" w:rsidRPr="00176E4C">
        <w:t>individual</w:t>
      </w:r>
      <w:r w:rsidR="000D5395" w:rsidRPr="00176E4C">
        <w:t xml:space="preserve"> general practice</w:t>
      </w:r>
      <w:r w:rsidR="00391F4B" w:rsidRPr="00176E4C">
        <w:t xml:space="preserve"> level</w:t>
      </w:r>
      <w:r w:rsidR="000D5395" w:rsidRPr="00176E4C">
        <w:t xml:space="preserve">. </w:t>
      </w:r>
    </w:p>
    <w:p w14:paraId="129ECA00" w14:textId="65691789" w:rsidR="0009195D" w:rsidRPr="0009195D" w:rsidRDefault="0009195D" w:rsidP="009F6CA1">
      <w:pPr>
        <w:pStyle w:val="Heading2"/>
      </w:pPr>
      <w:r w:rsidRPr="0009195D">
        <w:lastRenderedPageBreak/>
        <w:t>Further information</w:t>
      </w:r>
    </w:p>
    <w:p w14:paraId="70B822BC" w14:textId="6A989792" w:rsidR="0009195D" w:rsidRPr="0009195D" w:rsidRDefault="0009195D" w:rsidP="00EE354D">
      <w:pPr>
        <w:pStyle w:val="Paragraph"/>
      </w:pPr>
      <w:bookmarkStart w:id="2" w:name="_Hlk14183092"/>
      <w:r w:rsidRPr="0009195D">
        <w:t xml:space="preserve">This is NICE indicator guidance, which is part of the </w:t>
      </w:r>
      <w:hyperlink r:id="rId8" w:history="1">
        <w:r w:rsidRPr="008541A5">
          <w:rPr>
            <w:rStyle w:val="Hyperlink"/>
          </w:rPr>
          <w:t>NICE menu of indicators</w:t>
        </w:r>
      </w:hyperlink>
      <w:r w:rsidRPr="0009195D">
        <w:t xml:space="preserve">. This document does not represent formal NICE guidance. </w:t>
      </w:r>
      <w:bookmarkEnd w:id="2"/>
    </w:p>
    <w:sectPr w:rsidR="0009195D" w:rsidRPr="0009195D" w:rsidSect="003D61B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0469B" w14:textId="77777777" w:rsidR="00851DC0" w:rsidRDefault="00851DC0" w:rsidP="00446BEE">
      <w:r>
        <w:separator/>
      </w:r>
    </w:p>
  </w:endnote>
  <w:endnote w:type="continuationSeparator" w:id="0">
    <w:p w14:paraId="683503E2" w14:textId="77777777" w:rsidR="00851DC0" w:rsidRDefault="00851DC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16A51C63" w:rsidR="00245B12" w:rsidRPr="00EA7F52" w:rsidRDefault="00D141B1" w:rsidP="00D141B1">
    <w:pPr>
      <w:pStyle w:val="Footer"/>
    </w:pPr>
    <w:r>
      <w:t xml:space="preserve">NICE indicator guidance: </w:t>
    </w:r>
    <w:r w:rsidR="009D6000">
      <w:t>NM49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5292D" w14:textId="77777777" w:rsidR="00851DC0" w:rsidRDefault="00851DC0" w:rsidP="00446BEE">
      <w:r>
        <w:separator/>
      </w:r>
    </w:p>
  </w:footnote>
  <w:footnote w:type="continuationSeparator" w:id="0">
    <w:p w14:paraId="4428B5CD" w14:textId="77777777" w:rsidR="00851DC0" w:rsidRDefault="00851DC0"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5F21164"/>
    <w:multiLevelType w:val="hybridMultilevel"/>
    <w:tmpl w:val="9D1CD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0134D2"/>
    <w:multiLevelType w:val="hybridMultilevel"/>
    <w:tmpl w:val="5076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2"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8" w15:restartNumberingAfterBreak="0">
    <w:nsid w:val="6C0D7C47"/>
    <w:multiLevelType w:val="hybridMultilevel"/>
    <w:tmpl w:val="D6D66AC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27"/>
  </w:num>
  <w:num w:numId="3">
    <w:abstractNumId w:val="27"/>
    <w:lvlOverride w:ilvl="0">
      <w:startOverride w:val="1"/>
    </w:lvlOverride>
  </w:num>
  <w:num w:numId="4">
    <w:abstractNumId w:val="27"/>
    <w:lvlOverride w:ilvl="0">
      <w:startOverride w:val="1"/>
    </w:lvlOverride>
  </w:num>
  <w:num w:numId="5">
    <w:abstractNumId w:val="27"/>
    <w:lvlOverride w:ilvl="0">
      <w:startOverride w:val="1"/>
    </w:lvlOverride>
  </w:num>
  <w:num w:numId="6">
    <w:abstractNumId w:val="27"/>
    <w:lvlOverride w:ilvl="0">
      <w:startOverride w:val="1"/>
    </w:lvlOverride>
  </w:num>
  <w:num w:numId="7">
    <w:abstractNumId w:val="2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7"/>
    <w:lvlOverride w:ilvl="0">
      <w:startOverride w:val="1"/>
    </w:lvlOverride>
  </w:num>
  <w:num w:numId="20">
    <w:abstractNumId w:val="12"/>
  </w:num>
  <w:num w:numId="21">
    <w:abstractNumId w:val="13"/>
  </w:num>
  <w:num w:numId="22">
    <w:abstractNumId w:val="18"/>
  </w:num>
  <w:num w:numId="23">
    <w:abstractNumId w:val="20"/>
  </w:num>
  <w:num w:numId="24">
    <w:abstractNumId w:val="24"/>
  </w:num>
  <w:num w:numId="25">
    <w:abstractNumId w:val="22"/>
  </w:num>
  <w:num w:numId="26">
    <w:abstractNumId w:val="30"/>
  </w:num>
  <w:num w:numId="27">
    <w:abstractNumId w:val="29"/>
  </w:num>
  <w:num w:numId="28">
    <w:abstractNumId w:val="32"/>
  </w:num>
  <w:num w:numId="29">
    <w:abstractNumId w:val="14"/>
  </w:num>
  <w:num w:numId="30">
    <w:abstractNumId w:val="16"/>
  </w:num>
  <w:num w:numId="31">
    <w:abstractNumId w:val="11"/>
  </w:num>
  <w:num w:numId="32">
    <w:abstractNumId w:val="26"/>
  </w:num>
  <w:num w:numId="33">
    <w:abstractNumId w:val="31"/>
  </w:num>
  <w:num w:numId="34">
    <w:abstractNumId w:val="21"/>
  </w:num>
  <w:num w:numId="35">
    <w:abstractNumId w:val="10"/>
  </w:num>
  <w:num w:numId="36">
    <w:abstractNumId w:val="24"/>
  </w:num>
  <w:num w:numId="37">
    <w:abstractNumId w:val="25"/>
  </w:num>
  <w:num w:numId="38">
    <w:abstractNumId w:val="23"/>
  </w:num>
  <w:num w:numId="39">
    <w:abstractNumId w:val="28"/>
  </w:num>
  <w:num w:numId="40">
    <w:abstractNumId w:val="15"/>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4DC4"/>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4509"/>
    <w:rsid w:val="0015609C"/>
    <w:rsid w:val="0015655B"/>
    <w:rsid w:val="00156AF4"/>
    <w:rsid w:val="001630B3"/>
    <w:rsid w:val="0017169E"/>
    <w:rsid w:val="00172282"/>
    <w:rsid w:val="001746CD"/>
    <w:rsid w:val="00176A01"/>
    <w:rsid w:val="00176E4C"/>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67120"/>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22645"/>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3F43FD"/>
    <w:rsid w:val="00402391"/>
    <w:rsid w:val="00402436"/>
    <w:rsid w:val="004070CA"/>
    <w:rsid w:val="004075B6"/>
    <w:rsid w:val="00412C67"/>
    <w:rsid w:val="00417A17"/>
    <w:rsid w:val="00420952"/>
    <w:rsid w:val="0043025C"/>
    <w:rsid w:val="00430B24"/>
    <w:rsid w:val="0043268D"/>
    <w:rsid w:val="00433AAB"/>
    <w:rsid w:val="00434024"/>
    <w:rsid w:val="00434E6A"/>
    <w:rsid w:val="00440900"/>
    <w:rsid w:val="0044093B"/>
    <w:rsid w:val="00443C7B"/>
    <w:rsid w:val="00446BEE"/>
    <w:rsid w:val="00450284"/>
    <w:rsid w:val="00450612"/>
    <w:rsid w:val="00451ACF"/>
    <w:rsid w:val="00454E37"/>
    <w:rsid w:val="00456748"/>
    <w:rsid w:val="0045724B"/>
    <w:rsid w:val="0047074B"/>
    <w:rsid w:val="00470B59"/>
    <w:rsid w:val="0047350D"/>
    <w:rsid w:val="004834D6"/>
    <w:rsid w:val="004838C9"/>
    <w:rsid w:val="004963BB"/>
    <w:rsid w:val="00496A45"/>
    <w:rsid w:val="004A1A88"/>
    <w:rsid w:val="004A7B2D"/>
    <w:rsid w:val="004B7B45"/>
    <w:rsid w:val="004C4ABD"/>
    <w:rsid w:val="004C4C2D"/>
    <w:rsid w:val="004C6A5C"/>
    <w:rsid w:val="004D0D69"/>
    <w:rsid w:val="004D69E1"/>
    <w:rsid w:val="004E1F75"/>
    <w:rsid w:val="004E2A20"/>
    <w:rsid w:val="004E4974"/>
    <w:rsid w:val="004E68CA"/>
    <w:rsid w:val="004F27F5"/>
    <w:rsid w:val="00500545"/>
    <w:rsid w:val="00501591"/>
    <w:rsid w:val="005025A1"/>
    <w:rsid w:val="005031FD"/>
    <w:rsid w:val="00511E0F"/>
    <w:rsid w:val="005122BC"/>
    <w:rsid w:val="00512DA2"/>
    <w:rsid w:val="00515295"/>
    <w:rsid w:val="00521BB3"/>
    <w:rsid w:val="005224A9"/>
    <w:rsid w:val="005236BF"/>
    <w:rsid w:val="005309E5"/>
    <w:rsid w:val="005312F6"/>
    <w:rsid w:val="005444CE"/>
    <w:rsid w:val="00551A8A"/>
    <w:rsid w:val="00554F77"/>
    <w:rsid w:val="00556D18"/>
    <w:rsid w:val="005652AD"/>
    <w:rsid w:val="00575003"/>
    <w:rsid w:val="00576B75"/>
    <w:rsid w:val="00577E42"/>
    <w:rsid w:val="0058465D"/>
    <w:rsid w:val="005872D3"/>
    <w:rsid w:val="0059615A"/>
    <w:rsid w:val="005A20A0"/>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16CD4"/>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092"/>
    <w:rsid w:val="006A43D7"/>
    <w:rsid w:val="006B25F1"/>
    <w:rsid w:val="006B2B3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3192"/>
    <w:rsid w:val="007A5C12"/>
    <w:rsid w:val="007A7DFB"/>
    <w:rsid w:val="007B0F36"/>
    <w:rsid w:val="007B41DD"/>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29AB"/>
    <w:rsid w:val="008341C5"/>
    <w:rsid w:val="008342B1"/>
    <w:rsid w:val="008355CB"/>
    <w:rsid w:val="00836C23"/>
    <w:rsid w:val="00850ED2"/>
    <w:rsid w:val="00851DC0"/>
    <w:rsid w:val="008541A5"/>
    <w:rsid w:val="00857BAA"/>
    <w:rsid w:val="00861B92"/>
    <w:rsid w:val="00873A86"/>
    <w:rsid w:val="008771EE"/>
    <w:rsid w:val="00881213"/>
    <w:rsid w:val="008814FB"/>
    <w:rsid w:val="00884895"/>
    <w:rsid w:val="00891C26"/>
    <w:rsid w:val="00892640"/>
    <w:rsid w:val="00893BF2"/>
    <w:rsid w:val="008A50EC"/>
    <w:rsid w:val="008A6036"/>
    <w:rsid w:val="008B5FAE"/>
    <w:rsid w:val="008C1650"/>
    <w:rsid w:val="008D36D5"/>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74EB"/>
    <w:rsid w:val="009C0BD9"/>
    <w:rsid w:val="009D037B"/>
    <w:rsid w:val="009D28EE"/>
    <w:rsid w:val="009D3369"/>
    <w:rsid w:val="009D400A"/>
    <w:rsid w:val="009D6000"/>
    <w:rsid w:val="009D717F"/>
    <w:rsid w:val="009E680B"/>
    <w:rsid w:val="009F0C5C"/>
    <w:rsid w:val="009F1968"/>
    <w:rsid w:val="009F1B55"/>
    <w:rsid w:val="009F2995"/>
    <w:rsid w:val="009F6CA1"/>
    <w:rsid w:val="00A053BA"/>
    <w:rsid w:val="00A064FB"/>
    <w:rsid w:val="00A07CED"/>
    <w:rsid w:val="00A12A4B"/>
    <w:rsid w:val="00A132A2"/>
    <w:rsid w:val="00A132E3"/>
    <w:rsid w:val="00A134B1"/>
    <w:rsid w:val="00A15A1F"/>
    <w:rsid w:val="00A26634"/>
    <w:rsid w:val="00A273A6"/>
    <w:rsid w:val="00A319F2"/>
    <w:rsid w:val="00A3325A"/>
    <w:rsid w:val="00A35430"/>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1BA1"/>
    <w:rsid w:val="00AD2B6F"/>
    <w:rsid w:val="00AD4960"/>
    <w:rsid w:val="00AD75F4"/>
    <w:rsid w:val="00AE008D"/>
    <w:rsid w:val="00AE1B84"/>
    <w:rsid w:val="00AE46B3"/>
    <w:rsid w:val="00AE6AFB"/>
    <w:rsid w:val="00AE6DA6"/>
    <w:rsid w:val="00AE6E33"/>
    <w:rsid w:val="00AF108A"/>
    <w:rsid w:val="00AF1A58"/>
    <w:rsid w:val="00AF1FB7"/>
    <w:rsid w:val="00AF39C5"/>
    <w:rsid w:val="00AF4E0B"/>
    <w:rsid w:val="00AF6E62"/>
    <w:rsid w:val="00AF7D11"/>
    <w:rsid w:val="00B00BE5"/>
    <w:rsid w:val="00B01D8F"/>
    <w:rsid w:val="00B02E55"/>
    <w:rsid w:val="00B036C1"/>
    <w:rsid w:val="00B10E3B"/>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C73AA"/>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E6E05"/>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77154"/>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94419"/>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472B7"/>
    <w:rsid w:val="00F53A69"/>
    <w:rsid w:val="00F546AA"/>
    <w:rsid w:val="00F553DE"/>
    <w:rsid w:val="00F56D0B"/>
    <w:rsid w:val="00F610AF"/>
    <w:rsid w:val="00F6535D"/>
    <w:rsid w:val="00F663F2"/>
    <w:rsid w:val="00F829F3"/>
    <w:rsid w:val="00F85171"/>
    <w:rsid w:val="00F86C8D"/>
    <w:rsid w:val="00F90539"/>
    <w:rsid w:val="00F9515E"/>
    <w:rsid w:val="00F9741E"/>
    <w:rsid w:val="00FA01FB"/>
    <w:rsid w:val="00FA09FA"/>
    <w:rsid w:val="00FA152E"/>
    <w:rsid w:val="00FA2C5A"/>
    <w:rsid w:val="00FA5251"/>
    <w:rsid w:val="00FB4668"/>
    <w:rsid w:val="00FB5253"/>
    <w:rsid w:val="00FC25A2"/>
    <w:rsid w:val="00FC2D11"/>
    <w:rsid w:val="00FC3A0E"/>
    <w:rsid w:val="00FC56C8"/>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Heading1"/>
    <w:next w:val="Paragraph"/>
    <w:link w:val="Heading2Char"/>
    <w:uiPriority w:val="2"/>
    <w:qFormat/>
    <w:rsid w:val="009F6CA1"/>
    <w:pPr>
      <w:outlineLvl w:val="1"/>
    </w:p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9F6CA1"/>
    <w:rPr>
      <w:rFonts w:ascii="Arial" w:hAnsi="Arial"/>
      <w:b/>
      <w:bCs/>
      <w:kern w:val="32"/>
      <w:sz w:val="28"/>
      <w:szCs w:val="32"/>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s://www.nice.org.uk/guidance/ng2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359</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2022-06-22T09:54:00Z</dcterms:created>
  <dcterms:modified xsi:type="dcterms:W3CDTF">2022-06-22T09:54:00Z</dcterms:modified>
</cp:coreProperties>
</file>