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A35BDD">
      <w:pPr>
        <w:pStyle w:val="Heading1"/>
        <w:jc w:val="center"/>
      </w:pPr>
      <w:r w:rsidRPr="00697B97">
        <w:t xml:space="preserve">NICE </w:t>
      </w:r>
      <w:r w:rsidR="00126C3F">
        <w:t>indicator guidance</w:t>
      </w:r>
    </w:p>
    <w:p w14:paraId="47C90B13" w14:textId="763ECA8E" w:rsidR="00B8026E" w:rsidRDefault="00B8026E" w:rsidP="00EE354D">
      <w:pPr>
        <w:pStyle w:val="Paragraph"/>
      </w:pPr>
      <w:r>
        <w:t>Date first published on NICE menu:</w:t>
      </w:r>
      <w:r w:rsidR="00DF637B">
        <w:t xml:space="preserve"> </w:t>
      </w:r>
      <w:r w:rsidR="00AF5ADF">
        <w:t xml:space="preserve">August </w:t>
      </w:r>
      <w:r w:rsidR="005D5206">
        <w:t>201</w:t>
      </w:r>
      <w:r w:rsidR="00C5723E">
        <w:t>4</w:t>
      </w:r>
    </w:p>
    <w:p w14:paraId="06BAB3FE" w14:textId="7A8BBB26" w:rsidR="00B8026E" w:rsidRPr="00126C3F" w:rsidRDefault="00B8026E" w:rsidP="00EE354D">
      <w:pPr>
        <w:pStyle w:val="Paragraph"/>
        <w:rPr>
          <w:b/>
        </w:rPr>
      </w:pPr>
      <w:r>
        <w:t>Last update</w:t>
      </w:r>
      <w:r w:rsidRPr="00B8026E">
        <w:t xml:space="preserve">: </w:t>
      </w:r>
      <w:r w:rsidR="00781D03">
        <w:t>October</w:t>
      </w:r>
      <w:r w:rsidR="00AF5ADF">
        <w:t xml:space="preserve"> 2020</w:t>
      </w:r>
    </w:p>
    <w:p w14:paraId="6107852F" w14:textId="731958D6" w:rsidR="006F0A86" w:rsidRDefault="006F0A86" w:rsidP="00A35BDD">
      <w:pPr>
        <w:pStyle w:val="Heading2"/>
      </w:pPr>
      <w:r w:rsidRPr="00126C3F">
        <w:t xml:space="preserve">Indicator </w:t>
      </w:r>
      <w:r w:rsidR="00AF5ADF">
        <w:t>NM</w:t>
      </w:r>
      <w:r w:rsidR="00771960">
        <w:t>7</w:t>
      </w:r>
      <w:r w:rsidR="00C5723E">
        <w:t>7</w:t>
      </w:r>
    </w:p>
    <w:p w14:paraId="0A6C169D" w14:textId="64606E91" w:rsidR="00611A1D" w:rsidRDefault="00AF5ADF" w:rsidP="00611A1D">
      <w:pPr>
        <w:pStyle w:val="Paragraph"/>
      </w:pPr>
      <w:r>
        <w:t xml:space="preserve">The percentage of patients </w:t>
      </w:r>
      <w:r w:rsidR="003E0DAC">
        <w:t xml:space="preserve">with </w:t>
      </w:r>
      <w:r w:rsidR="00771960">
        <w:t xml:space="preserve">a new diagnosis of hypertension in the preceding 1 April to 31 March who have a record of a </w:t>
      </w:r>
      <w:r w:rsidR="00A9295B">
        <w:t>12 lead ECG performed in the three months before or after the date of entry to the hypertension register.</w:t>
      </w:r>
    </w:p>
    <w:p w14:paraId="18778417" w14:textId="333A8E39" w:rsidR="00806B97" w:rsidRDefault="00806B97" w:rsidP="00A35BDD">
      <w:pPr>
        <w:pStyle w:val="Heading2"/>
      </w:pPr>
      <w:r w:rsidRPr="00806B97">
        <w:t xml:space="preserve">Indicator type </w:t>
      </w:r>
    </w:p>
    <w:p w14:paraId="1F16E37E" w14:textId="54E70293" w:rsidR="00F6535D" w:rsidRPr="00AF5ADF" w:rsidRDefault="001C31E9" w:rsidP="008E7A29">
      <w:pPr>
        <w:pStyle w:val="Paragraph"/>
      </w:pPr>
      <w:r w:rsidRPr="00AF5ADF">
        <w:t>General practice indicator suitable for use in the Quality and Outcomes Framework.</w:t>
      </w:r>
    </w:p>
    <w:p w14:paraId="5CBA37E8" w14:textId="6F58C6BE" w:rsidR="006F0A86" w:rsidRDefault="006F0A86" w:rsidP="00A35BDD">
      <w:pPr>
        <w:pStyle w:val="Heading2"/>
        <w:rPr>
          <w:i/>
        </w:rPr>
      </w:pPr>
      <w:r w:rsidRPr="00011273">
        <w:t>Rationale</w:t>
      </w:r>
    </w:p>
    <w:p w14:paraId="6EFFAA47" w14:textId="2A101F46" w:rsidR="006F0A86" w:rsidRDefault="00F57265" w:rsidP="00EE354D">
      <w:pPr>
        <w:pStyle w:val="Paragraph"/>
      </w:pPr>
      <w:r>
        <w:t xml:space="preserve">Routine assessment of hypertension or suspected hypertension should include clinical history and examination to identify associated cardiovascular disease and the risk of this, consideration of secondary causes of hypertension and measurement of simple markers that indicate target organ damage. </w:t>
      </w:r>
      <w:r w:rsidR="00E44775">
        <w:t>The results of these assessments can help determine appropriate drug therapy and whether to offer additional therapies to reduce the risk of other cardiovascular disease. The risk of complications associated with hypertension is affected by presence of target organ damage</w:t>
      </w:r>
      <w:r w:rsidR="00A9295B">
        <w:t xml:space="preserve"> and cardiovascular disease</w:t>
      </w:r>
      <w:r w:rsidR="00E44775">
        <w:t>.</w:t>
      </w:r>
      <w:r w:rsidR="00A9295B">
        <w:t xml:space="preserve"> </w:t>
      </w:r>
      <w:r w:rsidR="00E44775">
        <w:t xml:space="preserve"> </w:t>
      </w:r>
      <w:r w:rsidR="00A9295B">
        <w:t xml:space="preserve">A </w:t>
      </w:r>
      <w:proofErr w:type="gramStart"/>
      <w:r w:rsidR="00A9295B">
        <w:t>12</w:t>
      </w:r>
      <w:r w:rsidR="00535072">
        <w:t xml:space="preserve"> </w:t>
      </w:r>
      <w:r w:rsidR="00A9295B">
        <w:t>lead</w:t>
      </w:r>
      <w:proofErr w:type="gramEnd"/>
      <w:r w:rsidR="00A9295B">
        <w:t xml:space="preserve"> electrocardiogram (ECG) can determine heart rate and rhythm, conduction abnormalities, damage to myocardial muscle and left ventricular size including left ventricular hypertrophy. This indicator supports early identification of target organ damage</w:t>
      </w:r>
      <w:r w:rsidR="00535072">
        <w:t xml:space="preserve"> in people with a new diagnosis of hypertension. </w:t>
      </w:r>
    </w:p>
    <w:p w14:paraId="69D4A75D" w14:textId="00B0ED6D" w:rsidR="00D141B1" w:rsidRDefault="00D141B1" w:rsidP="00A35BDD">
      <w:pPr>
        <w:pStyle w:val="Heading2"/>
        <w:rPr>
          <w:i/>
        </w:rPr>
      </w:pPr>
      <w:r w:rsidRPr="001F2B33">
        <w:lastRenderedPageBreak/>
        <w:t xml:space="preserve">Source guidance </w:t>
      </w:r>
    </w:p>
    <w:p w14:paraId="3D4BCD81" w14:textId="616ED7F3" w:rsidR="000352F3" w:rsidRDefault="00133BC6" w:rsidP="00EE354D">
      <w:pPr>
        <w:pStyle w:val="Paragraph"/>
      </w:pPr>
      <w:hyperlink r:id="rId7" w:history="1">
        <w:r w:rsidR="001C2DB3" w:rsidRPr="001C2DB3">
          <w:rPr>
            <w:rStyle w:val="Hyperlink"/>
          </w:rPr>
          <w:t>Hypertension in adults: diagnosis and management.</w:t>
        </w:r>
      </w:hyperlink>
      <w:r w:rsidR="001C2DB3" w:rsidRPr="001C2DB3">
        <w:t xml:space="preserve"> </w:t>
      </w:r>
      <w:hyperlink r:id="rId8" w:history="1">
        <w:r w:rsidR="001C2DB3" w:rsidRPr="001C2DB3">
          <w:rPr>
            <w:rStyle w:val="Hyperlink"/>
          </w:rPr>
          <w:t>NICE guideline NG136</w:t>
        </w:r>
      </w:hyperlink>
      <w:r w:rsidR="000352F3">
        <w:t xml:space="preserve"> (2019), recommendation</w:t>
      </w:r>
      <w:r w:rsidR="00E44775">
        <w:t>s 1.2.5 and 1.3.3.</w:t>
      </w:r>
    </w:p>
    <w:p w14:paraId="05AD89C4" w14:textId="77777777" w:rsidR="00D141B1" w:rsidRDefault="00D141B1" w:rsidP="00A35BDD">
      <w:pPr>
        <w:pStyle w:val="Heading2"/>
      </w:pPr>
      <w:r>
        <w:t xml:space="preserve">Specification </w:t>
      </w:r>
    </w:p>
    <w:p w14:paraId="4B62A813" w14:textId="4ED073A7" w:rsidR="0009195D" w:rsidRDefault="00D141B1" w:rsidP="00EE354D">
      <w:pPr>
        <w:pStyle w:val="Paragraph"/>
      </w:pPr>
      <w:r>
        <w:t>Numerator</w:t>
      </w:r>
      <w:r w:rsidR="009C7809">
        <w:t xml:space="preserve">: The number of patients in the denominator </w:t>
      </w:r>
      <w:r w:rsidR="000352F3">
        <w:t xml:space="preserve">who have </w:t>
      </w:r>
      <w:r w:rsidR="00771960">
        <w:t xml:space="preserve">a record of a </w:t>
      </w:r>
      <w:r w:rsidR="00535072">
        <w:t>12-lead ECG performed</w:t>
      </w:r>
      <w:r w:rsidR="00771960">
        <w:t xml:space="preserve"> in the three months before or after the date of entry to the hypertension register</w:t>
      </w:r>
      <w:r w:rsidR="000352F3">
        <w:t>.</w:t>
      </w:r>
    </w:p>
    <w:p w14:paraId="06B62F8F" w14:textId="549CA6F7" w:rsidR="00D141B1" w:rsidRDefault="00D141B1" w:rsidP="00EE354D">
      <w:pPr>
        <w:pStyle w:val="Paragraph"/>
      </w:pPr>
      <w:r>
        <w:t xml:space="preserve">Denominator: </w:t>
      </w:r>
      <w:r w:rsidR="009C7809">
        <w:t xml:space="preserve">The number of patients </w:t>
      </w:r>
      <w:r w:rsidR="00771960">
        <w:t>with a new diagnosis of hypertension in the preceding 1</w:t>
      </w:r>
      <w:r w:rsidR="00771960" w:rsidRPr="00771960">
        <w:rPr>
          <w:vertAlign w:val="superscript"/>
        </w:rPr>
        <w:t>st</w:t>
      </w:r>
      <w:r w:rsidR="00771960">
        <w:t xml:space="preserve"> April to 31</w:t>
      </w:r>
      <w:r w:rsidR="00771960" w:rsidRPr="00771960">
        <w:rPr>
          <w:vertAlign w:val="superscript"/>
        </w:rPr>
        <w:t>st</w:t>
      </w:r>
      <w:r w:rsidR="00771960">
        <w:t xml:space="preserve"> March.</w:t>
      </w:r>
    </w:p>
    <w:p w14:paraId="04501E11" w14:textId="38EDB62F" w:rsidR="0009195D" w:rsidRDefault="0009195D" w:rsidP="00EE354D">
      <w:pPr>
        <w:pStyle w:val="Paragraph"/>
      </w:pPr>
      <w:r>
        <w:t>Calculation</w:t>
      </w:r>
      <w:r w:rsidRPr="009C7809">
        <w:t>: (Numerator/</w:t>
      </w:r>
      <w:proofErr w:type="gramStart"/>
      <w:r w:rsidRPr="009C7809">
        <w:t>denominator)*</w:t>
      </w:r>
      <w:proofErr w:type="gramEnd"/>
      <w:r w:rsidRPr="009C7809">
        <w:t>100</w:t>
      </w:r>
    </w:p>
    <w:p w14:paraId="200701E0" w14:textId="0F1AB6A9" w:rsidR="00D141B1" w:rsidRPr="009C7809" w:rsidRDefault="00D141B1" w:rsidP="00EE354D">
      <w:pPr>
        <w:pStyle w:val="Paragraph"/>
      </w:pPr>
      <w:r>
        <w:t xml:space="preserve">Exclusions: </w:t>
      </w:r>
      <w:r w:rsidR="007310EB">
        <w:t>None</w:t>
      </w:r>
      <w:r w:rsidR="00DF45AD" w:rsidRPr="009C7809">
        <w:t xml:space="preserve"> </w:t>
      </w:r>
    </w:p>
    <w:p w14:paraId="15239063" w14:textId="58DFE2C7" w:rsidR="00706451" w:rsidRDefault="00706451" w:rsidP="00EE354D">
      <w:pPr>
        <w:pStyle w:val="Paragraph"/>
      </w:pPr>
      <w:r w:rsidRPr="009C7809">
        <w:t xml:space="preserve">Minimum population: </w:t>
      </w:r>
      <w:r w:rsidR="000D5395" w:rsidRPr="009C7809">
        <w:t xml:space="preserve">The indicator would be appropriate </w:t>
      </w:r>
      <w:r w:rsidR="00391F4B" w:rsidRPr="009C7809">
        <w:t xml:space="preserve">to assess performance </w:t>
      </w:r>
      <w:r w:rsidR="003B53D0" w:rsidRPr="009C7809">
        <w:t xml:space="preserve">at </w:t>
      </w:r>
      <w:r w:rsidR="00391F4B" w:rsidRPr="009C7809">
        <w:t>individual</w:t>
      </w:r>
      <w:r w:rsidR="000D5395" w:rsidRPr="009C7809">
        <w:t xml:space="preserve"> general practice</w:t>
      </w:r>
      <w:r w:rsidR="00391F4B" w:rsidRPr="009C7809">
        <w:t xml:space="preserve"> level</w:t>
      </w:r>
      <w:r w:rsidR="000D5395" w:rsidRPr="009C7809">
        <w:t xml:space="preserve">. </w:t>
      </w:r>
    </w:p>
    <w:p w14:paraId="129ECA00" w14:textId="65691789" w:rsidR="0009195D" w:rsidRPr="0009195D" w:rsidRDefault="0009195D" w:rsidP="00A35BDD">
      <w:pPr>
        <w:pStyle w:val="Heading2"/>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B2F82" w14:textId="77777777" w:rsidR="00133BC6" w:rsidRDefault="00133BC6" w:rsidP="00446BEE">
      <w:r>
        <w:separator/>
      </w:r>
    </w:p>
  </w:endnote>
  <w:endnote w:type="continuationSeparator" w:id="0">
    <w:p w14:paraId="39D50D13" w14:textId="77777777" w:rsidR="00133BC6" w:rsidRDefault="00133BC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3E0F4658" w:rsidR="00245B12" w:rsidRPr="00EA7F52" w:rsidRDefault="00D141B1" w:rsidP="00D141B1">
    <w:pPr>
      <w:pStyle w:val="Footer"/>
    </w:pPr>
    <w:r>
      <w:t xml:space="preserve">NICE indicator guidance: </w:t>
    </w:r>
    <w:r w:rsidR="00E406B3">
      <w:t>NM</w:t>
    </w:r>
    <w:r w:rsidR="00E44775">
      <w:t>7</w:t>
    </w:r>
    <w:r w:rsidR="00535072">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F4FCE" w14:textId="77777777" w:rsidR="00133BC6" w:rsidRDefault="00133BC6" w:rsidP="00446BEE">
      <w:r>
        <w:separator/>
      </w:r>
    </w:p>
  </w:footnote>
  <w:footnote w:type="continuationSeparator" w:id="0">
    <w:p w14:paraId="7BDE910B" w14:textId="77777777" w:rsidR="00133BC6" w:rsidRDefault="00133BC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2F3"/>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3BC6"/>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2DB3"/>
    <w:rsid w:val="001C31E9"/>
    <w:rsid w:val="001C506B"/>
    <w:rsid w:val="001C7C0D"/>
    <w:rsid w:val="001D0FBE"/>
    <w:rsid w:val="001E5835"/>
    <w:rsid w:val="001E7956"/>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0A34"/>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14F"/>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714"/>
    <w:rsid w:val="003D6D57"/>
    <w:rsid w:val="003E0DAC"/>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35072"/>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D5206"/>
    <w:rsid w:val="005E1A06"/>
    <w:rsid w:val="005E720D"/>
    <w:rsid w:val="005F57CE"/>
    <w:rsid w:val="005F59EC"/>
    <w:rsid w:val="005F5E00"/>
    <w:rsid w:val="005F65A3"/>
    <w:rsid w:val="005F7A02"/>
    <w:rsid w:val="006015E7"/>
    <w:rsid w:val="0060572D"/>
    <w:rsid w:val="00610F28"/>
    <w:rsid w:val="00611A1D"/>
    <w:rsid w:val="00612664"/>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10EB"/>
    <w:rsid w:val="00735FCE"/>
    <w:rsid w:val="00736348"/>
    <w:rsid w:val="007363F8"/>
    <w:rsid w:val="0074221A"/>
    <w:rsid w:val="00742931"/>
    <w:rsid w:val="007431A1"/>
    <w:rsid w:val="007448AC"/>
    <w:rsid w:val="007449E0"/>
    <w:rsid w:val="00745787"/>
    <w:rsid w:val="007573D9"/>
    <w:rsid w:val="00761801"/>
    <w:rsid w:val="00764344"/>
    <w:rsid w:val="00771960"/>
    <w:rsid w:val="00772105"/>
    <w:rsid w:val="00775824"/>
    <w:rsid w:val="00776C1F"/>
    <w:rsid w:val="00780393"/>
    <w:rsid w:val="00781D0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C780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58AD"/>
    <w:rsid w:val="00A35BDD"/>
    <w:rsid w:val="00A36A8D"/>
    <w:rsid w:val="00A36C84"/>
    <w:rsid w:val="00A421A8"/>
    <w:rsid w:val="00A43013"/>
    <w:rsid w:val="00A47556"/>
    <w:rsid w:val="00A52C72"/>
    <w:rsid w:val="00A547C9"/>
    <w:rsid w:val="00A57046"/>
    <w:rsid w:val="00A73F95"/>
    <w:rsid w:val="00A75A10"/>
    <w:rsid w:val="00A81422"/>
    <w:rsid w:val="00A841FC"/>
    <w:rsid w:val="00A90F05"/>
    <w:rsid w:val="00A9295B"/>
    <w:rsid w:val="00A965A3"/>
    <w:rsid w:val="00AA1A5B"/>
    <w:rsid w:val="00AA3B40"/>
    <w:rsid w:val="00AA4344"/>
    <w:rsid w:val="00AA4A2C"/>
    <w:rsid w:val="00AB0BA1"/>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5ADF"/>
    <w:rsid w:val="00AF6E62"/>
    <w:rsid w:val="00AF7D11"/>
    <w:rsid w:val="00B00BE5"/>
    <w:rsid w:val="00B01D8F"/>
    <w:rsid w:val="00B02E55"/>
    <w:rsid w:val="00B036C1"/>
    <w:rsid w:val="00B10E3B"/>
    <w:rsid w:val="00B15469"/>
    <w:rsid w:val="00B17B0B"/>
    <w:rsid w:val="00B22F24"/>
    <w:rsid w:val="00B236FF"/>
    <w:rsid w:val="00B2706C"/>
    <w:rsid w:val="00B30421"/>
    <w:rsid w:val="00B35CED"/>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5723E"/>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C41DC"/>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06B3"/>
    <w:rsid w:val="00E41AA3"/>
    <w:rsid w:val="00E44775"/>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57265"/>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A35BDD"/>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A35BDD"/>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48459097">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36" TargetMode="External"/><Relationship Id="rId3" Type="http://schemas.openxmlformats.org/officeDocument/2006/relationships/settings" Target="settings.xml"/><Relationship Id="rId7" Type="http://schemas.openxmlformats.org/officeDocument/2006/relationships/hyperlink" Target="https://www.nice.org.uk/guidance/ng1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2020-10-26T17:20:00Z</dcterms:created>
  <dcterms:modified xsi:type="dcterms:W3CDTF">2020-11-02T14:41:00Z</dcterms:modified>
</cp:coreProperties>
</file>