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5292203B" w:rsidR="00B8026E" w:rsidRDefault="00B8026E" w:rsidP="00EE354D">
      <w:pPr>
        <w:pStyle w:val="Paragraph"/>
      </w:pPr>
      <w:r>
        <w:t>Date first published on NICE menu:</w:t>
      </w:r>
      <w:r w:rsidR="00755DE3">
        <w:t xml:space="preserve"> August 2014</w:t>
      </w:r>
    </w:p>
    <w:p w14:paraId="06BAB3FE" w14:textId="27EE7B2A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3F5B73">
        <w:t>November</w:t>
      </w:r>
      <w:r w:rsidR="00755DE3">
        <w:t xml:space="preserve"> 2020</w:t>
      </w:r>
    </w:p>
    <w:p w14:paraId="6107852F" w14:textId="3746138A" w:rsidR="006F0A86" w:rsidRDefault="006F0A86" w:rsidP="00126C3F">
      <w:pPr>
        <w:pStyle w:val="Heading1"/>
      </w:pPr>
      <w:r w:rsidRPr="00126C3F">
        <w:t xml:space="preserve">Indicator </w:t>
      </w:r>
      <w:r w:rsidR="00755DE3">
        <w:t>NM81</w:t>
      </w:r>
    </w:p>
    <w:p w14:paraId="0A6C169D" w14:textId="3B9F05E4" w:rsidR="00611A1D" w:rsidRPr="00611A1D" w:rsidRDefault="00755DE3" w:rsidP="00611A1D">
      <w:pPr>
        <w:pStyle w:val="Paragraph"/>
      </w:pPr>
      <w:r w:rsidRPr="00755DE3">
        <w:t xml:space="preserve">The percentage of patients with atrial fibrillation in whom </w:t>
      </w:r>
      <w:bookmarkStart w:id="0" w:name="_Hlk53573019"/>
      <w:r w:rsidRPr="00755DE3">
        <w:t xml:space="preserve">stroke risk has been assessed using the </w:t>
      </w:r>
      <w:r w:rsidRPr="009E440D">
        <w:t>CHA</w:t>
      </w:r>
      <w:r w:rsidRPr="009E440D">
        <w:rPr>
          <w:vertAlign w:val="subscript"/>
        </w:rPr>
        <w:t>2</w:t>
      </w:r>
      <w:r w:rsidRPr="009E440D">
        <w:t>DS</w:t>
      </w:r>
      <w:r w:rsidRPr="009E440D">
        <w:rPr>
          <w:vertAlign w:val="subscript"/>
        </w:rPr>
        <w:t>2</w:t>
      </w:r>
      <w:r w:rsidRPr="009E440D">
        <w:t>-VASc</w:t>
      </w:r>
      <w:r w:rsidRPr="00755DE3">
        <w:t xml:space="preserve"> score risk stratification scoring system in the preceding 12 months</w:t>
      </w:r>
      <w:bookmarkEnd w:id="0"/>
      <w:r w:rsidRPr="00755DE3">
        <w:t xml:space="preserve"> (excluding those patients with a previous CHADS</w:t>
      </w:r>
      <w:r w:rsidRPr="00755DE3">
        <w:rPr>
          <w:vertAlign w:val="subscript"/>
        </w:rPr>
        <w:t>2</w:t>
      </w:r>
      <w:r w:rsidRPr="00755DE3">
        <w:t xml:space="preserve"> or CHA</w:t>
      </w:r>
      <w:r w:rsidRPr="00755DE3">
        <w:rPr>
          <w:vertAlign w:val="subscript"/>
        </w:rPr>
        <w:t>2</w:t>
      </w:r>
      <w:r w:rsidRPr="00755DE3">
        <w:t>DS</w:t>
      </w:r>
      <w:r w:rsidRPr="00755DE3">
        <w:rPr>
          <w:vertAlign w:val="subscript"/>
        </w:rPr>
        <w:t>2</w:t>
      </w:r>
      <w:r w:rsidRPr="00755DE3">
        <w:t>-VASc score of 2 or more).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2C9F17AE" w:rsidR="001C31E9" w:rsidRPr="00EA6B11" w:rsidRDefault="001C31E9" w:rsidP="00F6535D">
      <w:pPr>
        <w:pStyle w:val="Paragraph"/>
      </w:pPr>
      <w:r w:rsidRPr="00EA6B11">
        <w:t>General practice indicator suitable for use in the Quality and Outcomes Framework.</w:t>
      </w:r>
    </w:p>
    <w:p w14:paraId="7A444F2C" w14:textId="33468BAD" w:rsidR="00BD6253" w:rsidRPr="00EA6B11" w:rsidRDefault="006F0A86" w:rsidP="00EA6B11">
      <w:pPr>
        <w:pStyle w:val="Heading1"/>
        <w:rPr>
          <w:i/>
        </w:rPr>
      </w:pPr>
      <w:r w:rsidRPr="00011273">
        <w:t>Rationale</w:t>
      </w:r>
    </w:p>
    <w:p w14:paraId="2CA0CCF8" w14:textId="77777777" w:rsidR="00EA6B11" w:rsidRPr="00EA6B11" w:rsidRDefault="00EA6B11" w:rsidP="00EA6B11">
      <w:pPr>
        <w:pStyle w:val="Paragraph"/>
        <w:rPr>
          <w:lang w:val="en-US"/>
        </w:rPr>
      </w:pPr>
      <w:r w:rsidRPr="00EA6B11">
        <w:t>This indicator aims to support the identification of people with atrial fibrillation who are at increased risk of stroke so that they may be offered anticoagulation drug therapy.</w:t>
      </w:r>
    </w:p>
    <w:p w14:paraId="2FE40675" w14:textId="5A5B2D7B" w:rsidR="00EA6B11" w:rsidRPr="00EA6B11" w:rsidRDefault="00AE494B" w:rsidP="00EA6B11">
      <w:pPr>
        <w:pStyle w:val="Paragraph"/>
      </w:pPr>
      <w:r>
        <w:t>P</w:t>
      </w:r>
      <w:r w:rsidR="00EA6B11" w:rsidRPr="00EA6B11">
        <w:t xml:space="preserve">eople with symptomatic or asymptomatic paroxysmal, </w:t>
      </w:r>
      <w:proofErr w:type="gramStart"/>
      <w:r w:rsidR="00EA6B11" w:rsidRPr="00EA6B11">
        <w:t>persistent</w:t>
      </w:r>
      <w:proofErr w:type="gramEnd"/>
      <w:r w:rsidR="00EA6B11" w:rsidRPr="00EA6B11">
        <w:t xml:space="preserve"> or permanent atrial fibrillation, atrial flutter and/or a continuing risk of arrhythmia recurrence after cardioversion back to sinus rhythm should have an assessment of their stroke risk using the CHA</w:t>
      </w:r>
      <w:r w:rsidR="00EA6B11" w:rsidRPr="00EA6B11">
        <w:rPr>
          <w:vertAlign w:val="subscript"/>
        </w:rPr>
        <w:t>2</w:t>
      </w:r>
      <w:r w:rsidR="00EA6B11" w:rsidRPr="00EA6B11">
        <w:t>DS</w:t>
      </w:r>
      <w:r w:rsidR="00EA6B11" w:rsidRPr="00EA6B11">
        <w:rPr>
          <w:vertAlign w:val="subscript"/>
        </w:rPr>
        <w:t>2</w:t>
      </w:r>
      <w:r w:rsidR="00EA6B11" w:rsidRPr="00EA6B11">
        <w:t>-VASc risk assessment tool.</w:t>
      </w:r>
    </w:p>
    <w:p w14:paraId="59D89177" w14:textId="77777777" w:rsidR="00EA6B11" w:rsidRPr="00EA6B11" w:rsidRDefault="00EA6B11" w:rsidP="00EA6B11">
      <w:pPr>
        <w:pStyle w:val="Paragraph"/>
        <w:rPr>
          <w:b/>
          <w:bCs/>
        </w:rPr>
      </w:pPr>
      <w:r w:rsidRPr="00EA6B11">
        <w:rPr>
          <w:b/>
          <w:bCs/>
        </w:rPr>
        <w:br w:type="page"/>
      </w:r>
    </w:p>
    <w:p w14:paraId="64516FB3" w14:textId="77777777" w:rsidR="00EA6B11" w:rsidRPr="00EA6B11" w:rsidRDefault="00EA6B11" w:rsidP="00EA6B11">
      <w:pPr>
        <w:pStyle w:val="Paragraph"/>
        <w:rPr>
          <w:lang w:val="en-US"/>
        </w:rPr>
      </w:pPr>
      <w:r w:rsidRPr="00EA6B11">
        <w:lastRenderedPageBreak/>
        <w:t>The CHA</w:t>
      </w:r>
      <w:r w:rsidRPr="00EA6B11">
        <w:rPr>
          <w:vertAlign w:val="subscript"/>
        </w:rPr>
        <w:t>2</w:t>
      </w:r>
      <w:r w:rsidRPr="00EA6B11">
        <w:t>DS</w:t>
      </w:r>
      <w:r w:rsidRPr="00EA6B11">
        <w:rPr>
          <w:vertAlign w:val="subscript"/>
        </w:rPr>
        <w:t>2</w:t>
      </w:r>
      <w:r w:rsidRPr="00EA6B11">
        <w:t xml:space="preserve">-VASc system scores </w:t>
      </w:r>
      <w:proofErr w:type="gramStart"/>
      <w:r w:rsidRPr="00EA6B11">
        <w:t>points</w:t>
      </w:r>
      <w:proofErr w:type="gramEnd"/>
      <w:r w:rsidRPr="00EA6B11">
        <w:t xml:space="preserve"> up to a maximum of 9, for each of the following risk factors:</w:t>
      </w:r>
    </w:p>
    <w:p w14:paraId="23370E54" w14:textId="77777777" w:rsidR="00EA6B11" w:rsidRPr="00EA6B11" w:rsidRDefault="00EA6B11" w:rsidP="00EA6B11">
      <w:pPr>
        <w:pStyle w:val="Paragraph"/>
        <w:numPr>
          <w:ilvl w:val="0"/>
          <w:numId w:val="39"/>
        </w:numPr>
        <w:rPr>
          <w:lang w:val="en-US"/>
        </w:rPr>
      </w:pPr>
      <w:r w:rsidRPr="00EA6B11">
        <w:t>Age: &lt;65 (0 points), 65–74 (1 point), ≥75 (2 points)</w:t>
      </w:r>
    </w:p>
    <w:p w14:paraId="122D805D" w14:textId="77777777" w:rsidR="00EA6B11" w:rsidRPr="00EA6B11" w:rsidRDefault="00EA6B11" w:rsidP="00EA6B11">
      <w:pPr>
        <w:pStyle w:val="Paragraph"/>
        <w:numPr>
          <w:ilvl w:val="0"/>
          <w:numId w:val="39"/>
        </w:numPr>
        <w:rPr>
          <w:lang w:val="en-US"/>
        </w:rPr>
      </w:pPr>
      <w:r w:rsidRPr="00EA6B11">
        <w:t>Gender: male (0 points), female (1 point)</w:t>
      </w:r>
    </w:p>
    <w:p w14:paraId="76A22D13" w14:textId="77777777" w:rsidR="00EA6B11" w:rsidRPr="00EA6B11" w:rsidRDefault="00EA6B11" w:rsidP="00EA6B11">
      <w:pPr>
        <w:pStyle w:val="Paragraph"/>
        <w:numPr>
          <w:ilvl w:val="0"/>
          <w:numId w:val="39"/>
        </w:numPr>
        <w:rPr>
          <w:lang w:val="en-US"/>
        </w:rPr>
      </w:pPr>
      <w:r w:rsidRPr="00EA6B11">
        <w:t>Congestive heart failure (1 point)</w:t>
      </w:r>
    </w:p>
    <w:p w14:paraId="46A82212" w14:textId="77777777" w:rsidR="00EA6B11" w:rsidRPr="00EA6B11" w:rsidRDefault="00EA6B11" w:rsidP="00EA6B11">
      <w:pPr>
        <w:pStyle w:val="Paragraph"/>
        <w:numPr>
          <w:ilvl w:val="0"/>
          <w:numId w:val="39"/>
        </w:numPr>
        <w:rPr>
          <w:lang w:val="en-US"/>
        </w:rPr>
      </w:pPr>
      <w:r w:rsidRPr="00EA6B11">
        <w:t>Hypertension (1 point)</w:t>
      </w:r>
    </w:p>
    <w:p w14:paraId="3B2FE33B" w14:textId="77777777" w:rsidR="00EA6B11" w:rsidRPr="00EA6B11" w:rsidRDefault="00EA6B11" w:rsidP="00EA6B11">
      <w:pPr>
        <w:pStyle w:val="Paragraph"/>
        <w:numPr>
          <w:ilvl w:val="0"/>
          <w:numId w:val="39"/>
        </w:numPr>
        <w:rPr>
          <w:lang w:val="en-US"/>
        </w:rPr>
      </w:pPr>
      <w:r w:rsidRPr="00EA6B11">
        <w:t>Stroke, transient ischaemic attack (TIA) or thromboembolism (2 points)</w:t>
      </w:r>
    </w:p>
    <w:p w14:paraId="372D2E58" w14:textId="77777777" w:rsidR="00EA6B11" w:rsidRPr="00EA6B11" w:rsidRDefault="00EA6B11" w:rsidP="00EA6B11">
      <w:pPr>
        <w:pStyle w:val="Paragraph"/>
        <w:numPr>
          <w:ilvl w:val="0"/>
          <w:numId w:val="39"/>
        </w:numPr>
        <w:rPr>
          <w:lang w:val="en-US"/>
        </w:rPr>
      </w:pPr>
      <w:r w:rsidRPr="00EA6B11">
        <w:t>Vascular disease (1 point)</w:t>
      </w:r>
    </w:p>
    <w:p w14:paraId="5B57ACA0" w14:textId="77777777" w:rsidR="00EA6B11" w:rsidRPr="00EA6B11" w:rsidRDefault="00EA6B11" w:rsidP="00EA6B11">
      <w:pPr>
        <w:pStyle w:val="Paragraph"/>
        <w:numPr>
          <w:ilvl w:val="0"/>
          <w:numId w:val="39"/>
        </w:numPr>
        <w:rPr>
          <w:lang w:val="en-US"/>
        </w:rPr>
      </w:pPr>
      <w:r w:rsidRPr="00EA6B11">
        <w:t>Diabetes mellitus (1 point).</w:t>
      </w:r>
    </w:p>
    <w:p w14:paraId="6EFFAA47" w14:textId="1408138E" w:rsidR="006F0A86" w:rsidRDefault="00EA6B11" w:rsidP="00EA6B11">
      <w:pPr>
        <w:pStyle w:val="Paragraph"/>
      </w:pPr>
      <w:r w:rsidRPr="00EA6B11">
        <w:t>A score of 0 indicates low risk, a score of 1 indicates low-to-medium risk and a score of 2 or more indicates moderate-to-high risk. It also notes that aspirin monotherapy should not be offered solely for stroke prevention in these people.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bookmarkStart w:id="1" w:name="_Hlk69982902"/>
    <w:p w14:paraId="6AF2D1B1" w14:textId="0E684443" w:rsidR="004C4ABD" w:rsidRPr="00BD6253" w:rsidRDefault="00B9242B" w:rsidP="00EE354D">
      <w:pPr>
        <w:pStyle w:val="Paragraph"/>
      </w:pPr>
      <w:r>
        <w:fldChar w:fldCharType="begin"/>
      </w:r>
      <w:r w:rsidR="00953F0F">
        <w:instrText>HYPERLINK "https://www.nice.org.uk/guidance/NG196"</w:instrText>
      </w:r>
      <w:r>
        <w:fldChar w:fldCharType="separate"/>
      </w:r>
      <w:r w:rsidR="00EA6B11" w:rsidRPr="00EA6B11">
        <w:rPr>
          <w:rStyle w:val="Hyperlink"/>
        </w:rPr>
        <w:t xml:space="preserve">Atrial fibrillation: </w:t>
      </w:r>
      <w:r w:rsidR="00953F0F">
        <w:rPr>
          <w:rStyle w:val="Hyperlink"/>
        </w:rPr>
        <w:t xml:space="preserve">diagnosis and </w:t>
      </w:r>
      <w:r w:rsidR="00EA6B11" w:rsidRPr="00EA6B11">
        <w:rPr>
          <w:rStyle w:val="Hyperlink"/>
        </w:rPr>
        <w:t>management</w:t>
      </w:r>
      <w:r w:rsidR="005B5E36" w:rsidRPr="00EA6B11">
        <w:rPr>
          <w:rStyle w:val="Hyperlink"/>
        </w:rPr>
        <w:t>.</w:t>
      </w:r>
      <w:r w:rsidR="00D141B1" w:rsidRPr="00EA6B11">
        <w:rPr>
          <w:rStyle w:val="Hyperlink"/>
        </w:rPr>
        <w:t xml:space="preserve"> </w:t>
      </w:r>
      <w:r w:rsidR="008329AB" w:rsidRPr="00EA6B11">
        <w:rPr>
          <w:rStyle w:val="Hyperlink"/>
        </w:rPr>
        <w:t>N</w:t>
      </w:r>
      <w:r w:rsidR="008329AB" w:rsidRPr="00EA6B11">
        <w:rPr>
          <w:rStyle w:val="Hyperlink"/>
        </w:rPr>
        <w:t xml:space="preserve">ICE guideline </w:t>
      </w:r>
      <w:r w:rsidR="00953F0F">
        <w:rPr>
          <w:rStyle w:val="Hyperlink"/>
        </w:rPr>
        <w:t>196</w:t>
      </w:r>
      <w:r>
        <w:rPr>
          <w:rStyle w:val="Hyperlink"/>
        </w:rPr>
        <w:fldChar w:fldCharType="end"/>
      </w:r>
      <w:bookmarkEnd w:id="1"/>
      <w:r w:rsidR="008329AB" w:rsidRPr="00BD6253">
        <w:t xml:space="preserve"> </w:t>
      </w:r>
      <w:r w:rsidR="00D141B1" w:rsidRPr="00BD6253">
        <w:t>(</w:t>
      </w:r>
      <w:r w:rsidR="00EA6B11">
        <w:t>20</w:t>
      </w:r>
      <w:r>
        <w:t>21</w:t>
      </w:r>
      <w:r w:rsidR="00D141B1" w:rsidRPr="00BD6253">
        <w:t>)</w:t>
      </w:r>
      <w:r w:rsidR="00D20EBA">
        <w:t>,</w:t>
      </w:r>
      <w:r w:rsidR="00D141B1" w:rsidRPr="00BD6253">
        <w:t xml:space="preserve"> recommendation </w:t>
      </w:r>
      <w:r w:rsidR="00EA6B11">
        <w:t>1.</w:t>
      </w:r>
      <w:r>
        <w:t>2</w:t>
      </w:r>
      <w:r w:rsidR="0099307C">
        <w:t>.1</w:t>
      </w:r>
      <w:r w:rsidR="0099307C">
        <w:t>.</w:t>
      </w:r>
    </w:p>
    <w:p w14:paraId="32AB5406" w14:textId="741B799B" w:rsidR="00F9741E" w:rsidRPr="00A877F8" w:rsidRDefault="00D141B1" w:rsidP="00A877F8">
      <w:pPr>
        <w:pStyle w:val="Heading1"/>
      </w:pPr>
      <w:r>
        <w:t xml:space="preserve">Specification </w:t>
      </w:r>
    </w:p>
    <w:p w14:paraId="4B62A813" w14:textId="6ED071D6" w:rsidR="0009195D" w:rsidRDefault="00D141B1" w:rsidP="00EE354D">
      <w:pPr>
        <w:pStyle w:val="Paragraph"/>
      </w:pPr>
      <w:r>
        <w:t xml:space="preserve">Numerator: </w:t>
      </w:r>
      <w:r w:rsidR="0009195D" w:rsidRPr="00A877F8">
        <w:t xml:space="preserve">e.g. The number of patients in the denominator in whom </w:t>
      </w:r>
      <w:r w:rsidR="00A877F8" w:rsidRPr="00A877F8">
        <w:t xml:space="preserve">stroke risk has been assessed using the </w:t>
      </w:r>
      <w:r w:rsidR="00A877F8" w:rsidRPr="0099307C">
        <w:t>CHA</w:t>
      </w:r>
      <w:r w:rsidR="00A877F8" w:rsidRPr="0099307C">
        <w:rPr>
          <w:vertAlign w:val="subscript"/>
        </w:rPr>
        <w:t>2</w:t>
      </w:r>
      <w:r w:rsidR="00A877F8" w:rsidRPr="0099307C">
        <w:t>DS</w:t>
      </w:r>
      <w:r w:rsidR="00A877F8" w:rsidRPr="0099307C">
        <w:rPr>
          <w:vertAlign w:val="subscript"/>
        </w:rPr>
        <w:t>2</w:t>
      </w:r>
      <w:r w:rsidR="00A877F8" w:rsidRPr="0099307C">
        <w:t>-VASc</w:t>
      </w:r>
      <w:r w:rsidR="00A877F8" w:rsidRPr="00A877F8">
        <w:t xml:space="preserve"> score risk stratification scoring system in the preceding 12 months</w:t>
      </w:r>
      <w:r w:rsidR="0009195D" w:rsidRPr="00A877F8">
        <w:t>.</w:t>
      </w:r>
    </w:p>
    <w:p w14:paraId="06B62F8F" w14:textId="6984D324" w:rsidR="00D141B1" w:rsidRDefault="00D141B1" w:rsidP="00EE354D">
      <w:pPr>
        <w:pStyle w:val="Paragraph"/>
      </w:pPr>
      <w:r>
        <w:t>Denominator</w:t>
      </w:r>
      <w:r w:rsidRPr="00A877F8">
        <w:t xml:space="preserve">: </w:t>
      </w:r>
      <w:r w:rsidR="002B0BA6" w:rsidRPr="00A877F8">
        <w:t xml:space="preserve">The number of </w:t>
      </w:r>
      <w:r w:rsidR="00A877F8" w:rsidRPr="00A877F8">
        <w:t>patients with atrial fibrillation</w:t>
      </w:r>
      <w:r w:rsidR="002B0BA6">
        <w:t>.</w:t>
      </w:r>
    </w:p>
    <w:p w14:paraId="04501E11" w14:textId="66054848" w:rsidR="0009195D" w:rsidRDefault="0009195D" w:rsidP="00EE354D">
      <w:pPr>
        <w:pStyle w:val="Paragraph"/>
      </w:pPr>
      <w:r>
        <w:t>Calculation</w:t>
      </w:r>
      <w:r w:rsidRPr="00A877F8">
        <w:t>: (Numerator/</w:t>
      </w:r>
      <w:proofErr w:type="gramStart"/>
      <w:r w:rsidRPr="00A877F8">
        <w:t>denominator)*</w:t>
      </w:r>
      <w:proofErr w:type="gramEnd"/>
      <w:r w:rsidRPr="00A877F8">
        <w:t>100</w:t>
      </w:r>
    </w:p>
    <w:p w14:paraId="0D2624A5" w14:textId="1E8BE4A0" w:rsidR="009607DA" w:rsidRDefault="00D141B1" w:rsidP="00EE354D">
      <w:pPr>
        <w:pStyle w:val="Paragraph"/>
      </w:pPr>
      <w:r>
        <w:t xml:space="preserve">Exclusions: </w:t>
      </w:r>
      <w:r w:rsidR="00A877F8" w:rsidRPr="00A877F8">
        <w:t>Patients with a previous CHADS</w:t>
      </w:r>
      <w:r w:rsidR="00A877F8" w:rsidRPr="00A877F8">
        <w:rPr>
          <w:vertAlign w:val="subscript"/>
        </w:rPr>
        <w:t>2</w:t>
      </w:r>
      <w:r w:rsidR="00A877F8" w:rsidRPr="00A877F8">
        <w:t xml:space="preserve"> or CHA</w:t>
      </w:r>
      <w:r w:rsidR="00A877F8" w:rsidRPr="00A877F8">
        <w:rPr>
          <w:vertAlign w:val="subscript"/>
        </w:rPr>
        <w:t>2</w:t>
      </w:r>
      <w:r w:rsidR="00A877F8" w:rsidRPr="00A877F8">
        <w:t>DS</w:t>
      </w:r>
      <w:r w:rsidR="00A877F8" w:rsidRPr="00A877F8">
        <w:rPr>
          <w:vertAlign w:val="subscript"/>
        </w:rPr>
        <w:t>2</w:t>
      </w:r>
      <w:r w:rsidR="00A877F8" w:rsidRPr="00A877F8">
        <w:t>-VASc score of 2 or more</w:t>
      </w:r>
    </w:p>
    <w:p w14:paraId="15239063" w14:textId="11CAD728" w:rsidR="00706451" w:rsidRDefault="00706451" w:rsidP="00EE354D">
      <w:pPr>
        <w:pStyle w:val="Paragraph"/>
      </w:pPr>
      <w:r>
        <w:lastRenderedPageBreak/>
        <w:t xml:space="preserve">Minimum population: </w:t>
      </w:r>
      <w:r w:rsidR="000D5395" w:rsidRPr="00A877F8">
        <w:t xml:space="preserve">The indicator would be appropriate </w:t>
      </w:r>
      <w:r w:rsidR="00391F4B" w:rsidRPr="00A877F8">
        <w:t xml:space="preserve">to assess performance </w:t>
      </w:r>
      <w:r w:rsidR="003B53D0" w:rsidRPr="00A877F8">
        <w:t xml:space="preserve">at </w:t>
      </w:r>
      <w:r w:rsidR="00391F4B" w:rsidRPr="00A877F8">
        <w:t>individual</w:t>
      </w:r>
      <w:r w:rsidR="000D5395" w:rsidRPr="00A877F8">
        <w:t xml:space="preserve"> general practice</w:t>
      </w:r>
      <w:r w:rsidR="00391F4B" w:rsidRPr="00A877F8">
        <w:t xml:space="preserve"> level</w:t>
      </w:r>
      <w:r w:rsidR="000D5395" w:rsidRPr="00A877F8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2" w:name="_Hlk14183092"/>
      <w:r w:rsidRPr="0009195D">
        <w:t xml:space="preserve">This is NICE indicator guidance, which is part of the </w:t>
      </w:r>
      <w:hyperlink r:id="rId7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2"/>
    </w:p>
    <w:sectPr w:rsidR="0009195D" w:rsidRPr="0009195D" w:rsidSect="003D61B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6AEBA786" w:rsidR="00245B12" w:rsidRPr="00EA7F52" w:rsidRDefault="00D141B1" w:rsidP="00D141B1">
    <w:pPr>
      <w:pStyle w:val="Footer"/>
    </w:pPr>
    <w:r>
      <w:t xml:space="preserve">NICE indicator guidance: </w:t>
    </w:r>
    <w:r w:rsidR="00A877F8">
      <w:t>NM81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E7663"/>
    <w:multiLevelType w:val="hybridMultilevel"/>
    <w:tmpl w:val="1E0C3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3"/>
  </w:num>
  <w:num w:numId="25">
    <w:abstractNumId w:val="20"/>
  </w:num>
  <w:num w:numId="26">
    <w:abstractNumId w:val="28"/>
  </w:num>
  <w:num w:numId="27">
    <w:abstractNumId w:val="27"/>
  </w:num>
  <w:num w:numId="28">
    <w:abstractNumId w:val="30"/>
  </w:num>
  <w:num w:numId="29">
    <w:abstractNumId w:val="14"/>
  </w:num>
  <w:num w:numId="30">
    <w:abstractNumId w:val="15"/>
  </w:num>
  <w:num w:numId="31">
    <w:abstractNumId w:val="11"/>
  </w:num>
  <w:num w:numId="32">
    <w:abstractNumId w:val="25"/>
  </w:num>
  <w:num w:numId="33">
    <w:abstractNumId w:val="29"/>
  </w:num>
  <w:num w:numId="34">
    <w:abstractNumId w:val="19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F5B73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741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3F14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5DE3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3F0F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07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440D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877F8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494B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242B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67AA8"/>
    <w:rsid w:val="00E74036"/>
    <w:rsid w:val="00E83609"/>
    <w:rsid w:val="00E84C88"/>
    <w:rsid w:val="00E86111"/>
    <w:rsid w:val="00E87113"/>
    <w:rsid w:val="00EA45ED"/>
    <w:rsid w:val="00EA6B11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Standards-and-Indicator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2021-01-13T13:42:00Z</dcterms:created>
  <dcterms:modified xsi:type="dcterms:W3CDTF">2021-04-22T11:11:00Z</dcterms:modified>
</cp:coreProperties>
</file>