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tbl>
      <w:tblPr>
        <w:tblStyle w:val="LightGrid1"/>
        <w:tblpPr w:leftFromText="181" w:rightFromText="181" w:vertAnchor="text" w:horzAnchor="margin" w:tblpXSpec="center" w:tblpY="1"/>
        <w:tblW w:w="90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9"/>
        <w:gridCol w:w="2553"/>
        <w:gridCol w:w="2979"/>
        <w:gridCol w:w="1844"/>
      </w:tblGrid>
      <w:tr w:rsidR="00B809D7" w:rsidTr="00B80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Coeliac Group Clinic Protocol:</w:t>
            </w:r>
          </w:p>
        </w:tc>
      </w:tr>
      <w:tr w:rsidR="00B809D7" w:rsidTr="00B80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  <w:gridSpan w:val="3"/>
            <w:tcBorders>
              <w:lef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Dietitian</w:t>
            </w:r>
          </w:p>
        </w:tc>
        <w:tc>
          <w:tcPr>
            <w:tcW w:w="1844" w:type="dxa"/>
            <w:tcBorders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Consultant Gastroenterologist</w:t>
            </w:r>
          </w:p>
        </w:tc>
      </w:tr>
      <w:tr w:rsidR="00B809D7" w:rsidTr="00B80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  <w:gridSpan w:val="3"/>
            <w:tcBorders>
              <w:left w:val="single" w:sz="18" w:space="0" w:color="auto"/>
            </w:tcBorders>
          </w:tcPr>
          <w:p w:rsidR="00B809D7" w:rsidRDefault="00B809D7" w:rsidP="0089185D">
            <w:pPr>
              <w:rPr>
                <w:rFonts w:ascii="Calibri" w:hAnsi="Calibri" w:cs="Calibri"/>
                <w:sz w:val="8"/>
                <w:szCs w:val="16"/>
              </w:rPr>
            </w:pPr>
          </w:p>
          <w:p w:rsidR="00B809D7" w:rsidRDefault="00B809D7" w:rsidP="0089185D">
            <w:pPr>
              <w:ind w:left="176" w:hanging="142"/>
              <w:rPr>
                <w:rFonts w:ascii="Calibri" w:hAnsi="Calibri" w:cs="Calibri"/>
                <w:sz w:val="8"/>
                <w:szCs w:val="16"/>
              </w:rPr>
            </w:pPr>
          </w:p>
          <w:p w:rsidR="00B809D7" w:rsidRDefault="00B809D7" w:rsidP="00B809D7">
            <w:pPr>
              <w:numPr>
                <w:ilvl w:val="0"/>
                <w:numId w:val="21"/>
              </w:numPr>
              <w:ind w:left="176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Referrals were assessed for suitability for group.  Criteria: 18 yrs+, elevated tTG, +ve EMA, +ve histopathology above a marsh grade II.</w:t>
            </w:r>
          </w:p>
          <w:p w:rsidR="00B809D7" w:rsidRDefault="00B809D7" w:rsidP="0089185D">
            <w:pPr>
              <w:ind w:left="176" w:hanging="142"/>
              <w:rPr>
                <w:rFonts w:ascii="Calibri" w:hAnsi="Calibri" w:cs="Calibri"/>
                <w:sz w:val="8"/>
                <w:szCs w:val="16"/>
              </w:rPr>
            </w:pPr>
          </w:p>
          <w:p w:rsidR="00B809D7" w:rsidRDefault="00B809D7" w:rsidP="00B809D7">
            <w:pPr>
              <w:numPr>
                <w:ilvl w:val="0"/>
                <w:numId w:val="21"/>
              </w:numPr>
              <w:ind w:left="176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Exclusion criteria:</w:t>
            </w:r>
          </w:p>
          <w:p w:rsidR="00B809D7" w:rsidRDefault="00B809D7" w:rsidP="0089185D">
            <w:pPr>
              <w:ind w:left="176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Poly diagnoses (ie CD with diabetes or IBD)</w:t>
            </w:r>
          </w:p>
          <w:p w:rsidR="00B809D7" w:rsidRDefault="00B809D7" w:rsidP="0089185D">
            <w:pPr>
              <w:ind w:left="176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Communication barriers</w:t>
            </w:r>
          </w:p>
          <w:p w:rsidR="00B809D7" w:rsidRDefault="00B809D7" w:rsidP="0089185D">
            <w:pPr>
              <w:ind w:left="176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Patient requested 1:1 clinic</w:t>
            </w:r>
          </w:p>
          <w:p w:rsidR="00B809D7" w:rsidRDefault="00B809D7" w:rsidP="0089185D">
            <w:pPr>
              <w:ind w:left="176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  <w:p w:rsidR="00B809D7" w:rsidRDefault="00B809D7" w:rsidP="0089185D">
            <w:pPr>
              <w:ind w:left="176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All patients excluded / DNA’d group were offered a 1:1 clinic. </w:t>
            </w:r>
          </w:p>
          <w:p w:rsidR="00B809D7" w:rsidRDefault="00B809D7" w:rsidP="0089185D">
            <w:pPr>
              <w:ind w:left="176" w:hanging="142"/>
              <w:rPr>
                <w:rFonts w:ascii="Calibri" w:hAnsi="Calibri" w:cs="Calibri"/>
                <w:sz w:val="8"/>
                <w:szCs w:val="16"/>
              </w:rPr>
            </w:pPr>
          </w:p>
          <w:p w:rsidR="00B809D7" w:rsidRDefault="00B809D7" w:rsidP="00B809D7">
            <w:pPr>
              <w:numPr>
                <w:ilvl w:val="0"/>
                <w:numId w:val="22"/>
              </w:numPr>
              <w:ind w:left="176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Clinic data recorded:</w:t>
            </w:r>
          </w:p>
          <w:p w:rsidR="00B809D7" w:rsidRDefault="00B809D7" w:rsidP="0089185D">
            <w:pPr>
              <w:ind w:left="176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Histology, IgA EMA, IgA tTG, IgA, FBC, Ferritin, B12, Folate, Calcium, Vitamin D, ALT, Glucose, U &amp; E, DEXA scan (if available) (In line with NICE recommendation 1.2.2). </w:t>
            </w:r>
          </w:p>
          <w:p w:rsidR="00B809D7" w:rsidRDefault="00B809D7" w:rsidP="008918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</w:tcPr>
          <w:p w:rsidR="00B809D7" w:rsidRDefault="00B809D7" w:rsidP="0089185D">
            <w:pPr>
              <w:ind w:left="176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8"/>
                <w:szCs w:val="16"/>
              </w:rPr>
            </w:pPr>
          </w:p>
          <w:p w:rsidR="00B809D7" w:rsidRDefault="00B809D7" w:rsidP="0089185D">
            <w:pPr>
              <w:ind w:left="34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Diagnosed by Consultant Gastroenterologist on a bases of:</w:t>
            </w:r>
          </w:p>
          <w:p w:rsidR="00B809D7" w:rsidRDefault="00B809D7" w:rsidP="008918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8"/>
                <w:szCs w:val="16"/>
              </w:rPr>
            </w:pPr>
          </w:p>
          <w:p w:rsidR="00B809D7" w:rsidRDefault="00B809D7" w:rsidP="00B809D7">
            <w:pPr>
              <w:numPr>
                <w:ilvl w:val="0"/>
                <w:numId w:val="21"/>
              </w:numPr>
              <w:ind w:left="176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+ve Serology 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ind w:left="176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Confirmatory Biopsy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ind w:left="176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HLA Genotyping </w:t>
            </w:r>
          </w:p>
          <w:p w:rsidR="00B809D7" w:rsidRDefault="00B809D7" w:rsidP="0089185D">
            <w:pPr>
              <w:ind w:left="34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  <w:p w:rsidR="00B809D7" w:rsidRDefault="00B809D7" w:rsidP="0089185D">
            <w:pPr>
              <w:ind w:left="34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B809D7" w:rsidTr="00B80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  <w:gridSpan w:val="3"/>
            <w:tcBorders>
              <w:lef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Group Clinic.</w:t>
            </w:r>
          </w:p>
          <w:p w:rsidR="00B809D7" w:rsidRDefault="00B809D7" w:rsidP="008918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Each patient would attend 1 group session.</w:t>
            </w:r>
          </w:p>
        </w:tc>
        <w:tc>
          <w:tcPr>
            <w:tcW w:w="184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B809D7" w:rsidRDefault="00B809D7" w:rsidP="0089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B809D7" w:rsidTr="00B80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tcBorders>
              <w:left w:val="single" w:sz="18" w:space="0" w:color="auto"/>
            </w:tcBorders>
          </w:tcPr>
          <w:p w:rsidR="00B809D7" w:rsidRDefault="00B809D7" w:rsidP="0089185D">
            <w:pPr>
              <w:spacing w:line="264" w:lineRule="auto"/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Data Collected:</w:t>
            </w:r>
          </w:p>
          <w:p w:rsidR="00B809D7" w:rsidRDefault="00B809D7" w:rsidP="0089185D">
            <w:pPr>
              <w:spacing w:line="264" w:lineRule="auto"/>
              <w:rPr>
                <w:rFonts w:ascii="Calibri" w:hAnsi="Calibri" w:cs="Calibri"/>
                <w:sz w:val="8"/>
                <w:szCs w:val="16"/>
                <w:u w:val="single"/>
              </w:rPr>
            </w:pPr>
          </w:p>
          <w:p w:rsidR="00B809D7" w:rsidRDefault="00B809D7" w:rsidP="00B809D7">
            <w:pPr>
              <w:numPr>
                <w:ilvl w:val="0"/>
                <w:numId w:val="21"/>
              </w:numPr>
              <w:spacing w:line="264" w:lineRule="auto"/>
              <w:ind w:left="142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Weight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spacing w:line="264" w:lineRule="auto"/>
              <w:ind w:left="142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Height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spacing w:line="264" w:lineRule="auto"/>
              <w:ind w:left="142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BMI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spacing w:line="264" w:lineRule="auto"/>
              <w:ind w:left="142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Evaluation forms</w:t>
            </w:r>
          </w:p>
          <w:p w:rsidR="00B809D7" w:rsidRDefault="00B809D7" w:rsidP="0089185D">
            <w:pPr>
              <w:spacing w:line="264" w:lineRule="auto"/>
              <w:rPr>
                <w:rFonts w:ascii="Calibri" w:hAnsi="Calibri" w:cs="Calibri"/>
                <w:sz w:val="16"/>
                <w:szCs w:val="16"/>
              </w:rPr>
            </w:pPr>
          </w:p>
          <w:p w:rsidR="00B809D7" w:rsidRDefault="00B809D7" w:rsidP="0089185D">
            <w:pPr>
              <w:spacing w:line="264" w:lineRule="auto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2553" w:type="dxa"/>
          </w:tcPr>
          <w:p w:rsidR="00B809D7" w:rsidRDefault="00B809D7" w:rsidP="0089185D">
            <w:pPr>
              <w:spacing w:line="264" w:lineRule="auto"/>
              <w:ind w:left="175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16"/>
                <w:szCs w:val="20"/>
                <w:u w:val="single"/>
              </w:rPr>
            </w:pPr>
            <w:r>
              <w:rPr>
                <w:rFonts w:cs="Calibri"/>
                <w:b/>
                <w:sz w:val="16"/>
                <w:szCs w:val="20"/>
                <w:u w:val="single"/>
              </w:rPr>
              <w:t>Topics Covered:</w:t>
            </w:r>
          </w:p>
          <w:p w:rsidR="00B809D7" w:rsidRDefault="00B809D7" w:rsidP="0089185D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8"/>
                <w:szCs w:val="20"/>
                <w:u w:val="single"/>
              </w:rPr>
            </w:pP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bCs/>
                <w:sz w:val="16"/>
                <w:szCs w:val="20"/>
              </w:rPr>
              <w:t>What is Coeliac Disease?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bCs/>
                <w:sz w:val="16"/>
                <w:szCs w:val="20"/>
              </w:rPr>
              <w:t>How is it diagnosed?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bCs/>
                <w:sz w:val="16"/>
                <w:szCs w:val="20"/>
              </w:rPr>
              <w:t>The Gluten Free diet.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bCs/>
                <w:sz w:val="16"/>
                <w:szCs w:val="20"/>
              </w:rPr>
              <w:t>Food Labels.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bCs/>
                <w:sz w:val="16"/>
                <w:szCs w:val="20"/>
              </w:rPr>
              <w:t>Foods on Prescription.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bCs/>
                <w:sz w:val="16"/>
                <w:szCs w:val="20"/>
              </w:rPr>
              <w:t>Cross Contamination.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bCs/>
                <w:sz w:val="16"/>
                <w:szCs w:val="20"/>
              </w:rPr>
              <w:t>Eating Out.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bCs/>
                <w:sz w:val="16"/>
                <w:szCs w:val="20"/>
              </w:rPr>
              <w:t>Travelling.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bCs/>
                <w:sz w:val="16"/>
                <w:szCs w:val="20"/>
              </w:rPr>
              <w:t>Coeliac UK and Resources</w:t>
            </w:r>
          </w:p>
          <w:p w:rsidR="00B809D7" w:rsidRDefault="00B809D7" w:rsidP="0089185D">
            <w:pPr>
              <w:spacing w:line="264" w:lineRule="auto"/>
              <w:ind w:lef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</w:p>
        </w:tc>
        <w:tc>
          <w:tcPr>
            <w:tcW w:w="2979" w:type="dxa"/>
          </w:tcPr>
          <w:p w:rsidR="00B809D7" w:rsidRDefault="00B809D7" w:rsidP="0089185D">
            <w:pPr>
              <w:spacing w:line="26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16"/>
                <w:szCs w:val="20"/>
                <w:u w:val="single"/>
              </w:rPr>
            </w:pPr>
            <w:r>
              <w:rPr>
                <w:rFonts w:cs="Calibri"/>
                <w:b/>
                <w:sz w:val="16"/>
                <w:szCs w:val="20"/>
                <w:u w:val="single"/>
              </w:rPr>
              <w:t>Information Provided - Coeliac Pack:</w:t>
            </w:r>
          </w:p>
          <w:p w:rsidR="00B809D7" w:rsidRDefault="00B809D7" w:rsidP="0089185D">
            <w:pPr>
              <w:spacing w:line="264" w:lineRule="auto"/>
              <w:ind w:left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8"/>
                <w:szCs w:val="20"/>
                <w:u w:val="single"/>
              </w:rPr>
            </w:pP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Diet Sheet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Starter Cards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Coeliac UK membership form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List of prescribable products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Letter to GP for prescribable products</w:t>
            </w:r>
          </w:p>
          <w:p w:rsidR="00B809D7" w:rsidRDefault="00B809D7" w:rsidP="00B809D7">
            <w:pPr>
              <w:numPr>
                <w:ilvl w:val="0"/>
                <w:numId w:val="23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Letter for increased baggage allowance</w:t>
            </w: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(In line with NICE recommendation 1.6.2 – 1.6.3).</w:t>
            </w: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B809D7" w:rsidTr="00B80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  <w:gridSpan w:val="3"/>
            <w:tcBorders>
              <w:lef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spacing w:line="264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Follow up 1:1 appt at 3 mths (30 mins).</w:t>
            </w:r>
          </w:p>
        </w:tc>
        <w:tc>
          <w:tcPr>
            <w:tcW w:w="184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B809D7" w:rsidRDefault="00B809D7" w:rsidP="00891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  <w:p w:rsidR="00B809D7" w:rsidRDefault="00B809D7" w:rsidP="00891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  <w:p w:rsidR="00B809D7" w:rsidRDefault="00B809D7" w:rsidP="00891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Liaise with Gastroenterologist as necessary if symptoms still severe or coeliac bloods elevated on background of strict GFD. (In line with NICE recommendation 1.4.4)</w:t>
            </w:r>
          </w:p>
        </w:tc>
      </w:tr>
      <w:tr w:rsidR="00B809D7" w:rsidTr="00B80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tcBorders>
              <w:left w:val="single" w:sz="18" w:space="0" w:color="auto"/>
            </w:tcBorders>
            <w:hideMark/>
          </w:tcPr>
          <w:p w:rsidR="00B809D7" w:rsidRDefault="00B809D7" w:rsidP="0089185D">
            <w:pPr>
              <w:spacing w:line="264" w:lineRule="auto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Data Collected: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spacing w:line="264" w:lineRule="auto"/>
              <w:ind w:left="142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Weight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spacing w:line="264" w:lineRule="auto"/>
              <w:ind w:left="142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Height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spacing w:line="264" w:lineRule="auto"/>
              <w:ind w:left="142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BMI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spacing w:line="264" w:lineRule="auto"/>
              <w:ind w:left="142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Bloods as pre clinic</w:t>
            </w:r>
          </w:p>
          <w:p w:rsidR="00B809D7" w:rsidRDefault="00B809D7" w:rsidP="00B809D7">
            <w:pPr>
              <w:numPr>
                <w:ilvl w:val="0"/>
                <w:numId w:val="21"/>
              </w:numPr>
              <w:spacing w:line="264" w:lineRule="auto"/>
              <w:ind w:left="142" w:hanging="142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Diet History</w:t>
            </w:r>
          </w:p>
        </w:tc>
        <w:tc>
          <w:tcPr>
            <w:tcW w:w="2553" w:type="dxa"/>
          </w:tcPr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16"/>
                <w:szCs w:val="20"/>
                <w:u w:val="single"/>
              </w:rPr>
            </w:pPr>
            <w:r>
              <w:rPr>
                <w:rFonts w:cs="Calibri"/>
                <w:b/>
                <w:sz w:val="16"/>
                <w:szCs w:val="20"/>
                <w:u w:val="single"/>
              </w:rPr>
              <w:t>Topics Covered:</w:t>
            </w: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10"/>
                <w:szCs w:val="20"/>
                <w:u w:val="single"/>
              </w:rPr>
            </w:pPr>
          </w:p>
          <w:p w:rsidR="00B809D7" w:rsidRDefault="00B809D7" w:rsidP="00B809D7">
            <w:pPr>
              <w:numPr>
                <w:ilvl w:val="0"/>
                <w:numId w:val="24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Adherence to the diet</w:t>
            </w:r>
          </w:p>
          <w:p w:rsidR="00B809D7" w:rsidRDefault="00B809D7" w:rsidP="00B809D7">
            <w:pPr>
              <w:numPr>
                <w:ilvl w:val="0"/>
                <w:numId w:val="24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Ongoing Symptoms:</w:t>
            </w: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-IBS?</w:t>
            </w: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-Lactose Intolerance?</w:t>
            </w: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-Oat Sensitivity?</w:t>
            </w: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-Small Bowel Overgrowth?</w:t>
            </w:r>
          </w:p>
          <w:p w:rsidR="00B809D7" w:rsidRDefault="00B809D7" w:rsidP="00B809D7">
            <w:pPr>
              <w:numPr>
                <w:ilvl w:val="0"/>
                <w:numId w:val="24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Receiving food on prescription?</w:t>
            </w:r>
          </w:p>
          <w:p w:rsidR="00B809D7" w:rsidRDefault="00B809D7" w:rsidP="00B809D7">
            <w:pPr>
              <w:numPr>
                <w:ilvl w:val="0"/>
                <w:numId w:val="24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Heathy Eating</w:t>
            </w:r>
          </w:p>
          <w:p w:rsidR="00B809D7" w:rsidRDefault="00B809D7" w:rsidP="00B809D7">
            <w:pPr>
              <w:numPr>
                <w:ilvl w:val="0"/>
                <w:numId w:val="24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Weight Reduction advice</w:t>
            </w:r>
          </w:p>
          <w:p w:rsidR="00B809D7" w:rsidRDefault="00B809D7" w:rsidP="00B809D7">
            <w:pPr>
              <w:numPr>
                <w:ilvl w:val="0"/>
                <w:numId w:val="24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Bloods if available</w:t>
            </w:r>
          </w:p>
          <w:p w:rsidR="00B809D7" w:rsidRDefault="00B809D7" w:rsidP="00B809D7">
            <w:pPr>
              <w:numPr>
                <w:ilvl w:val="0"/>
                <w:numId w:val="24"/>
              </w:numPr>
              <w:spacing w:line="264" w:lineRule="auto"/>
              <w:ind w:left="175" w:hanging="14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DEXA Scan results</w:t>
            </w: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</w:p>
          <w:p w:rsidR="00B809D7" w:rsidRDefault="00B809D7" w:rsidP="0089185D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79" w:type="dxa"/>
          </w:tcPr>
          <w:p w:rsidR="00B809D7" w:rsidRDefault="00B809D7" w:rsidP="0089185D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16"/>
                <w:szCs w:val="20"/>
                <w:u w:val="single"/>
              </w:rPr>
            </w:pPr>
            <w:r>
              <w:rPr>
                <w:rFonts w:cs="Calibri"/>
                <w:b/>
                <w:sz w:val="16"/>
                <w:szCs w:val="20"/>
                <w:u w:val="single"/>
              </w:rPr>
              <w:t>Information Provided as Required:</w:t>
            </w:r>
          </w:p>
          <w:p w:rsidR="00B809D7" w:rsidRDefault="00B809D7" w:rsidP="0089185D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8"/>
                <w:szCs w:val="20"/>
                <w:u w:val="single"/>
              </w:rPr>
            </w:pPr>
          </w:p>
          <w:p w:rsidR="00B809D7" w:rsidRDefault="00B809D7" w:rsidP="00B809D7">
            <w:pPr>
              <w:numPr>
                <w:ilvl w:val="0"/>
                <w:numId w:val="25"/>
              </w:numPr>
              <w:spacing w:line="264" w:lineRule="auto"/>
              <w:ind w:left="176" w:hanging="119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Vitamin and mineral supplementation.</w:t>
            </w:r>
          </w:p>
          <w:p w:rsidR="00B809D7" w:rsidRDefault="00B809D7" w:rsidP="00B809D7">
            <w:pPr>
              <w:numPr>
                <w:ilvl w:val="0"/>
                <w:numId w:val="25"/>
              </w:numPr>
              <w:spacing w:line="264" w:lineRule="auto"/>
              <w:ind w:left="176" w:hanging="119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Lactose / Oat avoidance</w:t>
            </w:r>
          </w:p>
          <w:p w:rsidR="00B809D7" w:rsidRDefault="00B809D7" w:rsidP="00B809D7">
            <w:pPr>
              <w:numPr>
                <w:ilvl w:val="0"/>
                <w:numId w:val="25"/>
              </w:numPr>
              <w:spacing w:line="264" w:lineRule="auto"/>
              <w:ind w:left="176" w:hanging="119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IBS advice</w:t>
            </w:r>
          </w:p>
          <w:p w:rsidR="00B809D7" w:rsidRDefault="00B809D7" w:rsidP="00B809D7">
            <w:pPr>
              <w:numPr>
                <w:ilvl w:val="0"/>
                <w:numId w:val="25"/>
              </w:numPr>
              <w:spacing w:line="264" w:lineRule="auto"/>
              <w:ind w:left="176" w:hanging="119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Coeliac UK membership</w:t>
            </w:r>
          </w:p>
          <w:p w:rsidR="00B809D7" w:rsidRDefault="00B809D7" w:rsidP="0089185D">
            <w:pPr>
              <w:spacing w:line="264" w:lineRule="auto"/>
              <w:ind w:left="176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 xml:space="preserve">In line with NICE recommendation 1.4.3. </w:t>
            </w:r>
          </w:p>
          <w:p w:rsidR="00B809D7" w:rsidRDefault="00B809D7" w:rsidP="0089185D">
            <w:pPr>
              <w:spacing w:line="264" w:lineRule="auto"/>
              <w:ind w:left="57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</w:p>
          <w:p w:rsidR="00B809D7" w:rsidRDefault="00B809D7" w:rsidP="0089185D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B809D7" w:rsidTr="00B80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  <w:gridSpan w:val="3"/>
            <w:tcBorders>
              <w:lef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Follow up 1:1 appt at 12 mths (30 mins).</w:t>
            </w: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B809D7" w:rsidRDefault="00B809D7" w:rsidP="0089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B809D7" w:rsidTr="00B80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tcBorders>
              <w:left w:val="single" w:sz="18" w:space="0" w:color="auto"/>
              <w:bottom w:val="single" w:sz="18" w:space="0" w:color="auto"/>
            </w:tcBorders>
          </w:tcPr>
          <w:p w:rsidR="00B809D7" w:rsidRDefault="00B809D7" w:rsidP="0089185D">
            <w:pPr>
              <w:spacing w:line="264" w:lineRule="auto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Data Collected:</w:t>
            </w:r>
          </w:p>
          <w:p w:rsidR="00B809D7" w:rsidRDefault="00B809D7" w:rsidP="0089185D">
            <w:pPr>
              <w:spacing w:line="264" w:lineRule="auto"/>
              <w:rPr>
                <w:rFonts w:ascii="Calibri" w:hAnsi="Calibri" w:cs="Calibri"/>
                <w:sz w:val="16"/>
                <w:szCs w:val="16"/>
              </w:rPr>
            </w:pPr>
          </w:p>
          <w:p w:rsidR="00B809D7" w:rsidRDefault="00B809D7" w:rsidP="0089185D">
            <w:pPr>
              <w:spacing w:line="264" w:lineRule="auto"/>
              <w:rPr>
                <w:rFonts w:ascii="Calibri" w:hAnsi="Calibri" w:cs="Calibri"/>
                <w:b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sz w:val="16"/>
                <w:szCs w:val="16"/>
              </w:rPr>
              <w:t>As at 3 months</w:t>
            </w:r>
          </w:p>
        </w:tc>
        <w:tc>
          <w:tcPr>
            <w:tcW w:w="2553" w:type="dxa"/>
            <w:tcBorders>
              <w:bottom w:val="single" w:sz="18" w:space="0" w:color="auto"/>
            </w:tcBorders>
          </w:tcPr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16"/>
                <w:szCs w:val="20"/>
                <w:u w:val="single"/>
              </w:rPr>
            </w:pPr>
            <w:r>
              <w:rPr>
                <w:rFonts w:cs="Calibri"/>
                <w:b/>
                <w:sz w:val="16"/>
                <w:szCs w:val="20"/>
                <w:u w:val="single"/>
              </w:rPr>
              <w:t>Topics Covered:</w:t>
            </w:r>
          </w:p>
          <w:p w:rsidR="00B809D7" w:rsidRDefault="00B809D7" w:rsidP="0089185D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8"/>
                <w:szCs w:val="20"/>
                <w:u w:val="single"/>
              </w:rPr>
            </w:pP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 xml:space="preserve">As at 3 Months. </w:t>
            </w: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8"/>
                <w:szCs w:val="20"/>
              </w:rPr>
            </w:pPr>
          </w:p>
          <w:p w:rsidR="00B809D7" w:rsidRDefault="00B809D7" w:rsidP="0089185D">
            <w:pPr>
              <w:spacing w:line="264" w:lineRule="auto"/>
              <w:ind w:lef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8"/>
                <w:szCs w:val="20"/>
              </w:rPr>
            </w:pPr>
          </w:p>
          <w:p w:rsidR="00B809D7" w:rsidRDefault="00B809D7" w:rsidP="0089185D">
            <w:pPr>
              <w:spacing w:line="264" w:lineRule="auto"/>
              <w:ind w:lef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79" w:type="dxa"/>
            <w:tcBorders>
              <w:bottom w:val="single" w:sz="18" w:space="0" w:color="auto"/>
            </w:tcBorders>
          </w:tcPr>
          <w:p w:rsidR="00B809D7" w:rsidRDefault="00B809D7" w:rsidP="0089185D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16"/>
                <w:szCs w:val="20"/>
                <w:u w:val="single"/>
              </w:rPr>
            </w:pPr>
            <w:r>
              <w:rPr>
                <w:rFonts w:cs="Calibri"/>
                <w:b/>
                <w:sz w:val="16"/>
                <w:szCs w:val="20"/>
                <w:u w:val="single"/>
              </w:rPr>
              <w:t>Information Provided as Required:</w:t>
            </w:r>
          </w:p>
          <w:p w:rsidR="00B809D7" w:rsidRDefault="00B809D7" w:rsidP="0089185D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8"/>
                <w:szCs w:val="20"/>
                <w:u w:val="single"/>
              </w:rPr>
            </w:pPr>
          </w:p>
          <w:p w:rsidR="00B809D7" w:rsidRDefault="00B809D7" w:rsidP="0089185D">
            <w:pPr>
              <w:spacing w:line="264" w:lineRule="auto"/>
              <w:ind w:left="17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As at 3 Months.</w:t>
            </w:r>
          </w:p>
          <w:p w:rsidR="00B809D7" w:rsidRDefault="00B809D7" w:rsidP="008918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  <w:p w:rsidR="00B809D7" w:rsidRDefault="00B809D7" w:rsidP="008918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844" w:type="dxa"/>
            <w:tcBorders>
              <w:bottom w:val="single" w:sz="18" w:space="0" w:color="auto"/>
              <w:right w:val="single" w:sz="18" w:space="0" w:color="auto"/>
            </w:tcBorders>
          </w:tcPr>
          <w:p w:rsidR="00B809D7" w:rsidRDefault="00B809D7" w:rsidP="008918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  <w:p w:rsidR="00B809D7" w:rsidRDefault="00B809D7" w:rsidP="008918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16"/>
                <w:szCs w:val="16"/>
              </w:rPr>
              <w:t>Liaise with Gastroenterologist as necessary if symptoms still severe or coeliac bloods elevated on background of strict GFD.</w:t>
            </w:r>
          </w:p>
        </w:tc>
      </w:tr>
    </w:tbl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B809D7">
        <w:rPr>
          <w:rFonts w:ascii="Arial" w:eastAsia="Calibri" w:hAnsi="Arial" w:cs="Arial"/>
          <w:b/>
          <w:sz w:val="22"/>
          <w:szCs w:val="22"/>
        </w:rPr>
        <w:lastRenderedPageBreak/>
        <w:t>Results:</w:t>
      </w:r>
    </w:p>
    <w:p w:rsidR="00B809D7" w:rsidRDefault="00B809D7" w:rsidP="00B809D7">
      <w:pPr>
        <w:spacing w:line="276" w:lineRule="auto"/>
        <w:jc w:val="right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tbl>
      <w:tblPr>
        <w:tblStyle w:val="TableGrid21"/>
        <w:tblpPr w:leftFromText="180" w:rightFromText="180" w:vertAnchor="text" w:horzAnchor="page" w:tblpX="739" w:tblpY="9"/>
        <w:tblW w:w="4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5"/>
        <w:gridCol w:w="1275"/>
      </w:tblGrid>
      <w:tr w:rsidR="00B809D7" w:rsidTr="00B809D7">
        <w:trPr>
          <w:trHeight w:val="430"/>
        </w:trPr>
        <w:tc>
          <w:tcPr>
            <w:tcW w:w="45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hideMark/>
          </w:tcPr>
          <w:p w:rsidR="00B809D7" w:rsidRDefault="00B809D7" w:rsidP="0089185D">
            <w:pPr>
              <w:jc w:val="center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  <w:sz w:val="22"/>
                <w:u w:val="single"/>
              </w:rPr>
              <w:t>Table 1</w:t>
            </w:r>
          </w:p>
        </w:tc>
      </w:tr>
      <w:tr w:rsidR="00B809D7" w:rsidTr="00B809D7">
        <w:trPr>
          <w:trHeight w:val="397"/>
        </w:trPr>
        <w:tc>
          <w:tcPr>
            <w:tcW w:w="450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809D7" w:rsidRDefault="00B809D7" w:rsidP="0089185D">
            <w:pPr>
              <w:tabs>
                <w:tab w:val="left" w:pos="3261"/>
              </w:tabs>
              <w:jc w:val="center"/>
              <w:rPr>
                <w:rFonts w:cs="Calibri"/>
                <w:b/>
                <w:sz w:val="14"/>
                <w:szCs w:val="16"/>
              </w:rPr>
            </w:pPr>
            <w:r>
              <w:rPr>
                <w:rFonts w:cs="Calibri"/>
                <w:b/>
                <w:sz w:val="14"/>
                <w:szCs w:val="16"/>
              </w:rPr>
              <w:t xml:space="preserve">TIME REQUIRED FOR DELIVERY AND </w:t>
            </w:r>
          </w:p>
          <w:p w:rsidR="00B809D7" w:rsidRDefault="00B809D7" w:rsidP="0089185D">
            <w:pPr>
              <w:tabs>
                <w:tab w:val="left" w:pos="3261"/>
              </w:tabs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sz w:val="14"/>
                <w:szCs w:val="16"/>
              </w:rPr>
              <w:t>RESOURCE DEVELOPMENT FOR 12 COELIAC GROUP CLINICS</w:t>
            </w:r>
          </w:p>
        </w:tc>
      </w:tr>
      <w:tr w:rsidR="00B809D7" w:rsidTr="00B809D7">
        <w:trPr>
          <w:trHeight w:val="376"/>
        </w:trPr>
        <w:tc>
          <w:tcPr>
            <w:tcW w:w="322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Total Patients seen in 1st 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68 pats</w:t>
            </w:r>
          </w:p>
        </w:tc>
      </w:tr>
      <w:tr w:rsidR="00B809D7" w:rsidTr="00B809D7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Teaching Hours for CGC 1st 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24 hrs</w:t>
            </w:r>
          </w:p>
        </w:tc>
      </w:tr>
      <w:tr w:rsidR="00B809D7" w:rsidTr="00B809D7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Total resource development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 hrs</w:t>
            </w:r>
          </w:p>
        </w:tc>
      </w:tr>
      <w:tr w:rsidR="00B809D7" w:rsidTr="00B809D7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tabs>
                <w:tab w:val="left" w:pos="1740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Post CGC documentation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89185D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 hrs</w:t>
            </w:r>
          </w:p>
        </w:tc>
      </w:tr>
      <w:tr w:rsidR="00B809D7" w:rsidTr="00B809D7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09D7" w:rsidRDefault="00B809D7" w:rsidP="0089185D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Hours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09D7" w:rsidRDefault="00B809D7" w:rsidP="0089185D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37 hrs</w:t>
            </w:r>
          </w:p>
        </w:tc>
      </w:tr>
      <w:tr w:rsidR="00B809D7" w:rsidTr="00B809D7">
        <w:trPr>
          <w:trHeight w:val="100"/>
        </w:trPr>
        <w:tc>
          <w:tcPr>
            <w:tcW w:w="450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809D7" w:rsidRDefault="00B809D7" w:rsidP="0089185D">
            <w:pPr>
              <w:rPr>
                <w:rFonts w:cs="Calibri"/>
              </w:rPr>
            </w:pPr>
          </w:p>
        </w:tc>
      </w:tr>
    </w:tbl>
    <w:tbl>
      <w:tblPr>
        <w:tblStyle w:val="TableGrid21"/>
        <w:tblpPr w:leftFromText="180" w:rightFromText="180" w:vertAnchor="text" w:horzAnchor="margin" w:tblpXSpec="right" w:tblpY="-57"/>
        <w:tblOverlap w:val="never"/>
        <w:tblW w:w="4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5"/>
        <w:gridCol w:w="1275"/>
      </w:tblGrid>
      <w:tr w:rsidR="00B809D7" w:rsidTr="00B809D7">
        <w:trPr>
          <w:trHeight w:val="430"/>
        </w:trPr>
        <w:tc>
          <w:tcPr>
            <w:tcW w:w="450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hideMark/>
          </w:tcPr>
          <w:p w:rsidR="00B809D7" w:rsidRDefault="00B809D7" w:rsidP="00B809D7">
            <w:pPr>
              <w:jc w:val="center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  <w:sz w:val="22"/>
                <w:u w:val="single"/>
              </w:rPr>
              <w:t>Table 2</w:t>
            </w:r>
          </w:p>
        </w:tc>
      </w:tr>
      <w:tr w:rsidR="00B809D7" w:rsidTr="00B809D7">
        <w:trPr>
          <w:trHeight w:val="397"/>
        </w:trPr>
        <w:tc>
          <w:tcPr>
            <w:tcW w:w="45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809D7" w:rsidRDefault="00B809D7" w:rsidP="00B809D7">
            <w:pPr>
              <w:tabs>
                <w:tab w:val="left" w:pos="3261"/>
              </w:tabs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sz w:val="14"/>
                <w:szCs w:val="16"/>
              </w:rPr>
              <w:t>TIME REQUIRED FOR EDUCATING THE SAME NUMBER OF PATIENTS IN TRADITIONAL ONE TO ONE CLINIC</w:t>
            </w:r>
          </w:p>
        </w:tc>
      </w:tr>
      <w:tr w:rsidR="00B809D7" w:rsidTr="00B809D7">
        <w:trPr>
          <w:trHeight w:val="376"/>
        </w:trPr>
        <w:tc>
          <w:tcPr>
            <w:tcW w:w="32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B809D7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Patients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B809D7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68 pats</w:t>
            </w:r>
          </w:p>
        </w:tc>
      </w:tr>
      <w:tr w:rsidR="00B809D7" w:rsidTr="00B809D7">
        <w:trPr>
          <w:trHeight w:val="376"/>
        </w:trPr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B809D7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Required Teaching Hours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B809D7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68 hrs</w:t>
            </w:r>
          </w:p>
        </w:tc>
      </w:tr>
      <w:tr w:rsidR="00B809D7" w:rsidTr="00B809D7">
        <w:trPr>
          <w:trHeight w:val="376"/>
        </w:trPr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B809D7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Resource development time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B809D7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N/A</w:t>
            </w:r>
          </w:p>
        </w:tc>
      </w:tr>
      <w:tr w:rsidR="00B809D7" w:rsidTr="00B809D7">
        <w:trPr>
          <w:trHeight w:val="376"/>
        </w:trPr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B809D7">
            <w:pPr>
              <w:tabs>
                <w:tab w:val="left" w:pos="1740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Post one to one clinic documentation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09D7" w:rsidRDefault="00B809D7" w:rsidP="00B809D7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 hrs</w:t>
            </w:r>
          </w:p>
        </w:tc>
      </w:tr>
      <w:tr w:rsidR="00B809D7" w:rsidTr="00B809D7">
        <w:trPr>
          <w:trHeight w:val="397"/>
        </w:trPr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09D7" w:rsidRDefault="00B809D7" w:rsidP="00B809D7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Hours 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09D7" w:rsidRDefault="00B809D7" w:rsidP="00B809D7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78 hrs</w:t>
            </w:r>
          </w:p>
        </w:tc>
      </w:tr>
      <w:tr w:rsidR="00B809D7" w:rsidTr="00B809D7">
        <w:trPr>
          <w:trHeight w:val="100"/>
        </w:trPr>
        <w:tc>
          <w:tcPr>
            <w:tcW w:w="450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809D7" w:rsidRDefault="00B809D7" w:rsidP="00B809D7">
            <w:pPr>
              <w:rPr>
                <w:rFonts w:cs="Calibri"/>
              </w:rPr>
            </w:pPr>
          </w:p>
        </w:tc>
      </w:tr>
    </w:tbl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B809D7">
        <w:rPr>
          <w:rFonts w:ascii="Arial" w:eastAsia="Calibri" w:hAnsi="Arial" w:cs="Arial"/>
          <w:b/>
          <w:sz w:val="22"/>
          <w:szCs w:val="22"/>
        </w:rPr>
        <w:t>References:</w:t>
      </w:r>
    </w:p>
    <w:p w:rsidR="00B809D7" w:rsidRPr="00B809D7" w:rsidRDefault="00B809D7" w:rsidP="00B809D7">
      <w:pPr>
        <w:spacing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1.</w:t>
      </w:r>
      <w:r w:rsidRPr="00B809D7">
        <w:rPr>
          <w:rFonts w:ascii="Arial" w:eastAsia="Calibri" w:hAnsi="Arial" w:cs="Arial"/>
          <w:sz w:val="20"/>
          <w:szCs w:val="20"/>
        </w:rPr>
        <w:tab/>
        <w:t>Sanders DS, Patel D, Stephenson TJ et al. A primary care cross-sectional study of undiagnosed adult coeliac disease. Eur J Gastroenterol Hepatol 2003;4:407-13.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2.</w:t>
      </w:r>
      <w:r w:rsidRPr="00B809D7">
        <w:rPr>
          <w:rFonts w:ascii="Arial" w:eastAsia="Calibri" w:hAnsi="Arial" w:cs="Arial"/>
          <w:sz w:val="20"/>
          <w:szCs w:val="20"/>
        </w:rPr>
        <w:tab/>
        <w:t xml:space="preserve">West J, Logan RF, Hill PG et al. Seroprevalence, correlates, and characteristics of undetected coeliac disease in England. Gut 2003 Jul;52(7):960-5. 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3.</w:t>
      </w:r>
      <w:r w:rsidRPr="00B809D7">
        <w:rPr>
          <w:rFonts w:ascii="Arial" w:eastAsia="Calibri" w:hAnsi="Arial" w:cs="Arial"/>
          <w:sz w:val="20"/>
          <w:szCs w:val="20"/>
        </w:rPr>
        <w:tab/>
        <w:t>Fasano A, Berti I, Geraduzzi T et al. Prevalence of celiac disease in at-risk and not-at-risk groups in the United States. Arch Intern Med 2003;163:286-92.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4.</w:t>
      </w:r>
      <w:r w:rsidRPr="00B809D7">
        <w:rPr>
          <w:rFonts w:ascii="Arial" w:eastAsia="Calibri" w:hAnsi="Arial" w:cs="Arial"/>
          <w:sz w:val="20"/>
          <w:szCs w:val="20"/>
        </w:rPr>
        <w:tab/>
        <w:t xml:space="preserve">West J, Fleming KM, Tata LJ, Card TR, Crooks CJ. Incidence and prevalence of celiac disease and dermatitis herpetiformis in the UK over two decades: population-based study. Am J Gastroenterol 2014;109(5):757-68. 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5.</w:t>
      </w:r>
      <w:r w:rsidRPr="00B809D7">
        <w:rPr>
          <w:rFonts w:ascii="Arial" w:eastAsia="Calibri" w:hAnsi="Arial" w:cs="Arial"/>
          <w:sz w:val="20"/>
          <w:szCs w:val="20"/>
        </w:rPr>
        <w:tab/>
        <w:t>Dahele A, Ghosh S. Vitamin B12 Deficiency in untreated celiac disease. Am J Gastroenterol 2001;96:745-50.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6.</w:t>
      </w:r>
      <w:r w:rsidRPr="00B809D7">
        <w:rPr>
          <w:rFonts w:ascii="Arial" w:eastAsia="Calibri" w:hAnsi="Arial" w:cs="Arial"/>
          <w:sz w:val="20"/>
          <w:szCs w:val="20"/>
        </w:rPr>
        <w:tab/>
        <w:t>Hallert C, Grant C, Grehn S, Granno C, Hulten S, Midhagen G, Strom M, Svensson H, Valdimarsson T. Evidence of poor vitamin status in coeliac patients on a gluten-free diet for 10 years.Aliment Pharmacol Ther 2002;16:1333-339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7.</w:t>
      </w:r>
      <w:r w:rsidRPr="00B809D7">
        <w:rPr>
          <w:rFonts w:ascii="Arial" w:eastAsia="Calibri" w:hAnsi="Arial" w:cs="Arial"/>
          <w:sz w:val="20"/>
          <w:szCs w:val="20"/>
        </w:rPr>
        <w:tab/>
        <w:t>Green PHR, Stavropoulos SN, Panagi SG et al. Characteristics of adult celiac disease in the USA: results of a national survey. Am J Gastroenterol 2001;96:126-31.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8.</w:t>
      </w:r>
      <w:r w:rsidRPr="00B809D7">
        <w:rPr>
          <w:rFonts w:ascii="Arial" w:eastAsia="Calibri" w:hAnsi="Arial" w:cs="Arial"/>
          <w:sz w:val="20"/>
          <w:szCs w:val="20"/>
        </w:rPr>
        <w:tab/>
        <w:t>Sanders DS, Hurlstone DP, Stokes RO et al. The changing face of coeliac disease: Experience of a single University Hospital in South Yorkshire. Postgrad Med J 2002;78:31-33.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9.</w:t>
      </w:r>
      <w:r w:rsidRPr="00B809D7">
        <w:rPr>
          <w:rFonts w:ascii="Arial" w:eastAsia="Calibri" w:hAnsi="Arial" w:cs="Arial"/>
          <w:sz w:val="20"/>
          <w:szCs w:val="20"/>
        </w:rPr>
        <w:tab/>
        <w:t>Coeliac UK 2004-2006 strategy plan. Improving life for coeliacs and those with dermatitis herpetiformis.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10.</w:t>
      </w:r>
      <w:r w:rsidRPr="00B809D7">
        <w:rPr>
          <w:rFonts w:ascii="Arial" w:eastAsia="Calibri" w:hAnsi="Arial" w:cs="Arial"/>
          <w:sz w:val="20"/>
          <w:szCs w:val="20"/>
        </w:rPr>
        <w:tab/>
        <w:t xml:space="preserve">Ferguson A, Arranz E, O’Mahony S. Clinical and pathological spectrum of coeliac disease – active, silent, latent, potential. Gut 1993;34:150-1. 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11.</w:t>
      </w:r>
      <w:r w:rsidRPr="00B809D7">
        <w:rPr>
          <w:rFonts w:ascii="Arial" w:eastAsia="Calibri" w:hAnsi="Arial" w:cs="Arial"/>
          <w:sz w:val="20"/>
          <w:szCs w:val="20"/>
        </w:rPr>
        <w:tab/>
        <w:t>Addolorato G, Capristo E, Ghittoni G, Valeri C, Masciana R, Ancona C, Gasbarrini G. Anxiety but not depression decreases in coeliac patients after one-year gluten-free diet: a longitudinal study. Scand J Gastroenterol. 2001; 36: 502-6.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12.</w:t>
      </w:r>
      <w:r w:rsidRPr="00B809D7">
        <w:rPr>
          <w:rFonts w:ascii="Arial" w:eastAsia="Calibri" w:hAnsi="Arial" w:cs="Arial"/>
          <w:sz w:val="20"/>
          <w:szCs w:val="20"/>
        </w:rPr>
        <w:tab/>
        <w:t>Usai P, Minerba L, Marini B, Cossu R, Spada S, Carpiniello B, Cuomo R, Boy MF. Case control study on health-related quality of life in adult coeliac disease. Dig Liver Dis. 2002; 34: 547-52.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13.</w:t>
      </w:r>
      <w:r w:rsidRPr="00B809D7">
        <w:rPr>
          <w:rFonts w:ascii="Arial" w:eastAsia="Calibri" w:hAnsi="Arial" w:cs="Arial"/>
          <w:sz w:val="20"/>
          <w:szCs w:val="20"/>
        </w:rPr>
        <w:tab/>
        <w:t>Fera T, Cascio B, Angelini G, Martini S, Guidetti CS. Affective disorders and quality of life in adult coeliac disease patients on a gluten-free diet. Eur J Gastroenterol Hepatol. 2003; 15: 1287-92.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14.</w:t>
      </w:r>
      <w:r w:rsidRPr="00B809D7">
        <w:rPr>
          <w:rFonts w:ascii="Arial" w:eastAsia="Calibri" w:hAnsi="Arial" w:cs="Arial"/>
          <w:sz w:val="20"/>
          <w:szCs w:val="20"/>
        </w:rPr>
        <w:tab/>
        <w:t>Ciacci C, D'Agate C, De Rosa A, Franzese C, Errichiello S, Gasperi V, Pardi A, Quagliata D, Visentini S, Greco L. Self-rated quality of life in celiac disease. Dig Dis Sci. 2003; 48: 2216-20.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15.</w:t>
      </w:r>
      <w:r w:rsidRPr="00B809D7">
        <w:rPr>
          <w:rFonts w:ascii="Arial" w:eastAsia="Calibri" w:hAnsi="Arial" w:cs="Arial"/>
          <w:sz w:val="20"/>
          <w:szCs w:val="20"/>
        </w:rPr>
        <w:tab/>
        <w:t>Mustalahti K, Lohiniemi S, Collin P, Vuolteenaho N, Laippala P, Maki M. Gluten-free diet and quality of life in patients with screen-detected coeliac disease. Eff Clin Pract 2002; 5: 105-13.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lastRenderedPageBreak/>
        <w:t>16.</w:t>
      </w:r>
      <w:r w:rsidRPr="00B809D7">
        <w:rPr>
          <w:rFonts w:ascii="Arial" w:eastAsia="Calibri" w:hAnsi="Arial" w:cs="Arial"/>
          <w:sz w:val="20"/>
          <w:szCs w:val="20"/>
        </w:rPr>
        <w:tab/>
        <w:t>Hallert C, Granno C, Grant C, Hulten S, Midhagen G, Strom M, Svensson H, Valdimarsson T, Wickstrom T. Quality of life of adult coeliac patients treated for 10 years. Scand J Gastroenterol 1998; 33: 933-8.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17.</w:t>
      </w:r>
      <w:r w:rsidRPr="00B809D7">
        <w:rPr>
          <w:rFonts w:ascii="Arial" w:eastAsia="Calibri" w:hAnsi="Arial" w:cs="Arial"/>
          <w:sz w:val="20"/>
          <w:szCs w:val="20"/>
        </w:rPr>
        <w:tab/>
        <w:t>Hallert C, Granno C, Hulten S, Midhagen G, Strom M, Svensson H, Valdimarsson T. Living with coeliac disease: controlled study of the burden of illness. Scand J Gastroenterol. 2002 Jan; 37(1): 39-42.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18.</w:t>
      </w:r>
      <w:r w:rsidRPr="00B809D7">
        <w:rPr>
          <w:rFonts w:ascii="Arial" w:eastAsia="Calibri" w:hAnsi="Arial" w:cs="Arial"/>
          <w:sz w:val="20"/>
          <w:szCs w:val="20"/>
        </w:rPr>
        <w:tab/>
        <w:t>Lee A, Newman JM. Coeliac disease: its impact on quality of life. J Am Diet Assoc. 2003; 103(11): 1533-5.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19.</w:t>
      </w:r>
      <w:r w:rsidRPr="00B809D7">
        <w:rPr>
          <w:rFonts w:ascii="Arial" w:eastAsia="Calibri" w:hAnsi="Arial" w:cs="Arial"/>
          <w:sz w:val="20"/>
          <w:szCs w:val="20"/>
        </w:rPr>
        <w:tab/>
        <w:t>Mäki M, Collin P. Coeliac disease. Lancet 1997; 349: 1755-9.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20.</w:t>
      </w:r>
      <w:r w:rsidRPr="00B809D7">
        <w:rPr>
          <w:rFonts w:ascii="Arial" w:eastAsia="Calibri" w:hAnsi="Arial" w:cs="Arial"/>
          <w:sz w:val="20"/>
          <w:szCs w:val="20"/>
        </w:rPr>
        <w:tab/>
        <w:t>Mayer M, Greco L, Troncone R, Auricchio S, Marsh MN. Adherence of adolescents with coeliac disease with a gluten free diet. Gut. 1991; 32: 881-5.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21.</w:t>
      </w:r>
      <w:r w:rsidRPr="00B809D7">
        <w:rPr>
          <w:rFonts w:ascii="Arial" w:eastAsia="Calibri" w:hAnsi="Arial" w:cs="Arial"/>
          <w:sz w:val="20"/>
          <w:szCs w:val="20"/>
        </w:rPr>
        <w:tab/>
        <w:t>Hall NJ, Rubin G, Charnock A. Aliment Pharmacol Ther Systematic review: adherence to a gluten-free diet in adult patients with coeliac disease. 200915;30(4):315-30.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22.</w:t>
      </w:r>
      <w:r w:rsidRPr="00B809D7">
        <w:rPr>
          <w:rFonts w:ascii="Arial" w:eastAsia="Calibri" w:hAnsi="Arial" w:cs="Arial"/>
          <w:sz w:val="20"/>
          <w:szCs w:val="20"/>
        </w:rPr>
        <w:tab/>
        <w:t xml:space="preserve">Haines ML, Anderson RP, Gibson PR. Systematic review: The evidence base for long-term management of coeliac disease. Aliment Pharmacol Ther 2008;28(9):1042-66. 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23.</w:t>
      </w:r>
      <w:r w:rsidRPr="00B809D7">
        <w:rPr>
          <w:rFonts w:ascii="Arial" w:eastAsia="Calibri" w:hAnsi="Arial" w:cs="Arial"/>
          <w:sz w:val="20"/>
          <w:szCs w:val="20"/>
        </w:rPr>
        <w:tab/>
        <w:t xml:space="preserve">Governement’s new strategy for therapists and allied health professions sets out key role in delivering NHS Plan. (reference number 2000/0668) www.dh.gov.uk/publications and statistics. 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24.</w:t>
      </w:r>
      <w:r w:rsidRPr="00B809D7">
        <w:rPr>
          <w:rFonts w:ascii="Arial" w:eastAsia="Calibri" w:hAnsi="Arial" w:cs="Arial"/>
          <w:sz w:val="20"/>
          <w:szCs w:val="20"/>
        </w:rPr>
        <w:tab/>
        <w:t>Nelson M, Mendoza N, McGough N. Provision of dietetic services for coeliac disease in the UK. J Hum Nutr 2007;20:403-11.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25.</w:t>
      </w:r>
      <w:r w:rsidRPr="00B809D7">
        <w:rPr>
          <w:rFonts w:ascii="Arial" w:eastAsia="Calibri" w:hAnsi="Arial" w:cs="Arial"/>
          <w:sz w:val="20"/>
          <w:szCs w:val="20"/>
        </w:rPr>
        <w:tab/>
        <w:t>Implementing a scheme for Allied Health Professionals with Special Interests (Department of Health, April 2002). www.doh.gov.uk/pricare/gp-specialist/gpwsiframework.pdf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26.</w:t>
      </w:r>
      <w:r w:rsidRPr="00B809D7">
        <w:rPr>
          <w:rFonts w:ascii="Arial" w:eastAsia="Calibri" w:hAnsi="Arial" w:cs="Arial"/>
          <w:sz w:val="20"/>
          <w:szCs w:val="20"/>
        </w:rPr>
        <w:tab/>
        <w:t>Bebb J, Lawson A, Knight T, Long RG. Long-term follow-up of coeliac disease what do coeliac patients want? Aliment Pharmacol Ther. 2006;23(6):827-31.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27.</w:t>
      </w:r>
      <w:r w:rsidRPr="00B809D7">
        <w:rPr>
          <w:rFonts w:ascii="Arial" w:eastAsia="Calibri" w:hAnsi="Arial" w:cs="Arial"/>
          <w:sz w:val="20"/>
          <w:szCs w:val="20"/>
        </w:rPr>
        <w:tab/>
        <w:t>Oldale C. Managing increased diagnosis of coeliac disease through group education. NHDmag.com 2013;81:12-13. (Non-MEDLINE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28.</w:t>
      </w:r>
      <w:r w:rsidRPr="00B809D7">
        <w:rPr>
          <w:rFonts w:ascii="Arial" w:eastAsia="Calibri" w:hAnsi="Arial" w:cs="Arial"/>
          <w:sz w:val="20"/>
          <w:szCs w:val="20"/>
        </w:rPr>
        <w:tab/>
        <w:t>Wylie C, Geldart S and Winwood P. Dietitian led coeliac clinic: a successful change in working practice in modern healthcare. Gastroenterology Today 2005; 15: 11-12. (Non-medline)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29.</w:t>
      </w:r>
      <w:r w:rsidRPr="00B809D7">
        <w:rPr>
          <w:rFonts w:ascii="Arial" w:eastAsia="Calibri" w:hAnsi="Arial" w:cs="Arial"/>
          <w:sz w:val="20"/>
          <w:szCs w:val="20"/>
        </w:rPr>
        <w:tab/>
        <w:t>The NHS Plan. July 2000. www.dh.gov.uk.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30.</w:t>
      </w:r>
      <w:r w:rsidRPr="00B809D7">
        <w:rPr>
          <w:rFonts w:ascii="Arial" w:eastAsia="Calibri" w:hAnsi="Arial" w:cs="Arial"/>
          <w:sz w:val="20"/>
          <w:szCs w:val="20"/>
        </w:rPr>
        <w:tab/>
        <w:t xml:space="preserve">Governement’s new strategy for therapists and allied health professions sets out key role in delivering NHS Plan. (reference number 2000/0668) www.dh.gov.uk/publications and statistics. 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31.</w:t>
      </w:r>
      <w:r w:rsidRPr="00B809D7">
        <w:rPr>
          <w:rFonts w:ascii="Arial" w:eastAsia="Calibri" w:hAnsi="Arial" w:cs="Arial"/>
          <w:sz w:val="20"/>
          <w:szCs w:val="20"/>
        </w:rPr>
        <w:tab/>
        <w:t>Orth WS, Madan AK, Taddeucci RJ, Coday M, Tichansky DS.  Support Group Meeting Attendance is Associated with Better Weight Loss. Obes Surg 2008:8:391–394.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32.</w:t>
      </w:r>
      <w:r w:rsidRPr="00B809D7">
        <w:rPr>
          <w:rFonts w:ascii="Arial" w:eastAsia="Calibri" w:hAnsi="Arial" w:cs="Arial"/>
          <w:sz w:val="20"/>
          <w:szCs w:val="20"/>
        </w:rPr>
        <w:tab/>
        <w:t>Kaiser KA, Franks SF, Smith AB. Positive relationship between support group attendance and one-yearpostoperative weight loss in gastric banding patients Surgery for Obesity and Related Diseases 2011;7:89–93.</w:t>
      </w:r>
    </w:p>
    <w:p w:rsidR="00B809D7" w:rsidRPr="00B809D7" w:rsidRDefault="00B809D7" w:rsidP="00B809D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809D7">
        <w:rPr>
          <w:rFonts w:ascii="Arial" w:eastAsia="Calibri" w:hAnsi="Arial" w:cs="Arial"/>
          <w:sz w:val="20"/>
          <w:szCs w:val="20"/>
        </w:rPr>
        <w:t>33.</w:t>
      </w:r>
      <w:r w:rsidRPr="00B809D7">
        <w:rPr>
          <w:rFonts w:ascii="Arial" w:eastAsia="Calibri" w:hAnsi="Arial" w:cs="Arial"/>
          <w:sz w:val="20"/>
          <w:szCs w:val="20"/>
        </w:rPr>
        <w:tab/>
        <w:t>Deakin T, McShane CE, Cade JE, Williams RDRR. Group based training for self-management strategies in people with type 2 diabetes mellitus (Review). Cochrane Database Syst Rev. 2005;18(2):CD003417. Review.</w:t>
      </w:r>
      <w:bookmarkStart w:id="0" w:name="_GoBack"/>
      <w:bookmarkEnd w:id="0"/>
    </w:p>
    <w:p w:rsidR="00443081" w:rsidRPr="00181A4A" w:rsidRDefault="00443081" w:rsidP="00181A4A">
      <w:pPr>
        <w:pStyle w:val="Title"/>
      </w:pPr>
    </w:p>
    <w:sectPr w:rsidR="00443081" w:rsidRPr="00181A4A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D7" w:rsidRDefault="00B809D7" w:rsidP="00446BEE">
      <w:r>
        <w:separator/>
      </w:r>
    </w:p>
  </w:endnote>
  <w:endnote w:type="continuationSeparator" w:id="0">
    <w:p w:rsidR="00B809D7" w:rsidRDefault="00B809D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09D7">
      <w:rPr>
        <w:noProof/>
      </w:rPr>
      <w:t>1</w:t>
    </w:r>
    <w:r>
      <w:fldChar w:fldCharType="end"/>
    </w:r>
    <w:r>
      <w:t xml:space="preserve"> of </w:t>
    </w:r>
    <w:r w:rsidR="00B809D7">
      <w:fldChar w:fldCharType="begin"/>
    </w:r>
    <w:r w:rsidR="00B809D7">
      <w:instrText xml:space="preserve"> NUMPAGES  </w:instrText>
    </w:r>
    <w:r w:rsidR="00B809D7">
      <w:fldChar w:fldCharType="separate"/>
    </w:r>
    <w:r w:rsidR="00B809D7">
      <w:rPr>
        <w:noProof/>
      </w:rPr>
      <w:t>3</w:t>
    </w:r>
    <w:r w:rsidR="00B809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D7" w:rsidRDefault="00B809D7" w:rsidP="00446BEE">
      <w:r>
        <w:separator/>
      </w:r>
    </w:p>
  </w:footnote>
  <w:footnote w:type="continuationSeparator" w:id="0">
    <w:p w:rsidR="00B809D7" w:rsidRDefault="00B809D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51A67"/>
    <w:multiLevelType w:val="hybridMultilevel"/>
    <w:tmpl w:val="330E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24C15"/>
    <w:multiLevelType w:val="hybridMultilevel"/>
    <w:tmpl w:val="04B6F33A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06435"/>
    <w:multiLevelType w:val="hybridMultilevel"/>
    <w:tmpl w:val="6358C368"/>
    <w:lvl w:ilvl="0" w:tplc="0809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329" w:hanging="360"/>
      </w:pPr>
    </w:lvl>
    <w:lvl w:ilvl="2" w:tplc="0809001B">
      <w:start w:val="1"/>
      <w:numFmt w:val="lowerRoman"/>
      <w:lvlText w:val="%3."/>
      <w:lvlJc w:val="right"/>
      <w:pPr>
        <w:ind w:left="2049" w:hanging="180"/>
      </w:pPr>
    </w:lvl>
    <w:lvl w:ilvl="3" w:tplc="0809000F">
      <w:start w:val="1"/>
      <w:numFmt w:val="decimal"/>
      <w:lvlText w:val="%4."/>
      <w:lvlJc w:val="left"/>
      <w:pPr>
        <w:ind w:left="2769" w:hanging="360"/>
      </w:pPr>
    </w:lvl>
    <w:lvl w:ilvl="4" w:tplc="08090019">
      <w:start w:val="1"/>
      <w:numFmt w:val="lowerLetter"/>
      <w:lvlText w:val="%5."/>
      <w:lvlJc w:val="left"/>
      <w:pPr>
        <w:ind w:left="3489" w:hanging="360"/>
      </w:pPr>
    </w:lvl>
    <w:lvl w:ilvl="5" w:tplc="0809001B">
      <w:start w:val="1"/>
      <w:numFmt w:val="lowerRoman"/>
      <w:lvlText w:val="%6."/>
      <w:lvlJc w:val="right"/>
      <w:pPr>
        <w:ind w:left="4209" w:hanging="180"/>
      </w:pPr>
    </w:lvl>
    <w:lvl w:ilvl="6" w:tplc="0809000F">
      <w:start w:val="1"/>
      <w:numFmt w:val="decimal"/>
      <w:lvlText w:val="%7."/>
      <w:lvlJc w:val="left"/>
      <w:pPr>
        <w:ind w:left="4929" w:hanging="360"/>
      </w:pPr>
    </w:lvl>
    <w:lvl w:ilvl="7" w:tplc="08090019">
      <w:start w:val="1"/>
      <w:numFmt w:val="lowerLetter"/>
      <w:lvlText w:val="%8."/>
      <w:lvlJc w:val="left"/>
      <w:pPr>
        <w:ind w:left="5649" w:hanging="360"/>
      </w:pPr>
    </w:lvl>
    <w:lvl w:ilvl="8" w:tplc="0809001B">
      <w:start w:val="1"/>
      <w:numFmt w:val="lowerRoman"/>
      <w:lvlText w:val="%9."/>
      <w:lvlJc w:val="right"/>
      <w:pPr>
        <w:ind w:left="6369" w:hanging="180"/>
      </w:pPr>
    </w:lvl>
  </w:abstractNum>
  <w:abstractNum w:abstractNumId="16">
    <w:nsid w:val="67C375D9"/>
    <w:multiLevelType w:val="hybridMultilevel"/>
    <w:tmpl w:val="C540B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C5BF4"/>
    <w:multiLevelType w:val="hybridMultilevel"/>
    <w:tmpl w:val="957C4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D7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809D7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B809D7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customStyle="1" w:styleId="LightGrid1">
    <w:name w:val="Light Grid1"/>
    <w:basedOn w:val="TableNormal"/>
    <w:uiPriority w:val="62"/>
    <w:rsid w:val="00B809D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leGrid21">
    <w:name w:val="Table Grid21"/>
    <w:basedOn w:val="TableNormal"/>
    <w:uiPriority w:val="59"/>
    <w:rsid w:val="00B809D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B809D7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customStyle="1" w:styleId="LightGrid1">
    <w:name w:val="Light Grid1"/>
    <w:basedOn w:val="TableNormal"/>
    <w:uiPriority w:val="62"/>
    <w:rsid w:val="00B809D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leGrid21">
    <w:name w:val="Table Grid21"/>
    <w:basedOn w:val="TableNormal"/>
    <w:uiPriority w:val="59"/>
    <w:rsid w:val="00B809D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962FF743</Template>
  <TotalTime>8</TotalTime>
  <Pages>3</Pages>
  <Words>1241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Bird</dc:creator>
  <cp:lastModifiedBy>Chris Bird</cp:lastModifiedBy>
  <cp:revision>1</cp:revision>
  <dcterms:created xsi:type="dcterms:W3CDTF">2016-03-12T16:51:00Z</dcterms:created>
  <dcterms:modified xsi:type="dcterms:W3CDTF">2016-03-12T16:59:00Z</dcterms:modified>
</cp:coreProperties>
</file>