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OtherInserts.png" ContentType="image/.png"/>
  <Override PartName="/customUI/images/TableText.png" ContentType="image/.png"/>
  <Override PartName="/customUI/images/Appendix.png" ContentType="image/.png"/>
  <Override PartName="/customUI/images/PasteSpecial.png" ContentType="image/.png"/>
  <Override PartName="/customUI/images/TableInsert.png" ContentType="image/.png"/>
  <Override PartName="/customUI/images/GraphicTools.png" ContentType="image/.png"/>
  <Override PartName="/customUI/images/BodyText.png" ContentType="image/.png"/>
  <Override PartName="/customUI/images/Bullet.png" ContentType="image/.png"/>
  <Override PartName="/customUI/images/TextStyles.png" ContentType="image/.png"/>
  <Override PartName="/customUI/images/SmartPaste1.png" ContentType="image/.png"/>
  <Override PartName="/customUI/images/TextTools.png" ContentType="image/.png"/>
  <Override PartName="/customUI/images/HeadingStyles1.png" ContentType="image/.png"/>
  <Override PartName="/customUI/images/TableMagic.png" ContentType="image/.png"/>
  <Override PartName="/customUI/images/DocSetupForm.png" ContentType="image/.png"/>
  <Override PartName="/customUI/images/TableFormat.png" ContentType="image/.png"/>
  <Override PartName="/customUI/images/TableTools.png" ContentType="image/.png"/>
  <Override PartName="/customUI/images/TemplateOptions.png" ContentType="image/.png"/>
  <Override PartName="/customUI/images/TableColours.png" ContentType="image/.png"/>
</Types>
</file>

<file path=_rels/.rels><?xml version="1.0" encoding="UTF-8" standalone="yes"?>
<Relationships xmlns="http://schemas.openxmlformats.org/package/2006/relationships"><Relationship Id="Rc3e1d57da7554107"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568"/>
        <w:tblW w:w="5000" w:type="pct"/>
        <w:tblCellMar>
          <w:left w:w="0" w:type="dxa"/>
          <w:right w:w="0" w:type="dxa"/>
        </w:tblCellMar>
        <w:tblLook w:val="04A0" w:firstRow="1" w:lastRow="0" w:firstColumn="1" w:lastColumn="0" w:noHBand="0" w:noVBand="1"/>
      </w:tblPr>
      <w:tblGrid>
        <w:gridCol w:w="10205"/>
      </w:tblGrid>
      <w:tr w:rsidR="006D47BE" w:rsidRPr="001C5E8F" w14:paraId="3E3EAF53" w14:textId="77777777" w:rsidTr="008D59B8">
        <w:trPr>
          <w:trHeight w:hRule="exact" w:val="1134"/>
        </w:trPr>
        <w:bookmarkStart w:id="0" w:name="BM_DocOrg" w:colFirst="0" w:colLast="0" w:displacedByCustomXml="next"/>
        <w:sdt>
          <w:sdtPr>
            <w:rPr>
              <w:sz w:val="52"/>
              <w:szCs w:val="20"/>
            </w:rPr>
            <w:id w:val="-2009048515"/>
            <w:lock w:val="sdtLocked"/>
            <w:placeholder>
              <w:docPart w:val="76113F0A96A240E6935105457CD8530D"/>
            </w:placeholder>
            <w:text/>
          </w:sdtPr>
          <w:sdtEndPr/>
          <w:sdtContent>
            <w:tc>
              <w:tcPr>
                <w:tcW w:w="5000" w:type="pct"/>
                <w:vAlign w:val="center"/>
              </w:tcPr>
              <w:p w14:paraId="196E79AD" w14:textId="73D4F3C3" w:rsidR="006D47BE" w:rsidRPr="001C5E8F" w:rsidRDefault="00732D8D" w:rsidP="008D59B8">
                <w:pPr>
                  <w:pStyle w:val="DocOrganisation"/>
                  <w:framePr w:wrap="auto" w:vAnchor="margin" w:hAnchor="text" w:yAlign="inline"/>
                  <w:suppressOverlap w:val="0"/>
                </w:pPr>
                <w:r w:rsidRPr="00732D8D">
                  <w:rPr>
                    <w:sz w:val="52"/>
                    <w:szCs w:val="20"/>
                  </w:rPr>
                  <w:t>National Institute for Health and Care Excellence</w:t>
                </w:r>
              </w:p>
            </w:tc>
          </w:sdtContent>
        </w:sdt>
      </w:tr>
    </w:tbl>
    <w:tbl>
      <w:tblPr>
        <w:tblpPr w:vertAnchor="page" w:horzAnchor="margin" w:tblpY="2507"/>
        <w:tblW w:w="5000" w:type="pct"/>
        <w:tblCellMar>
          <w:left w:w="0" w:type="dxa"/>
          <w:right w:w="0" w:type="dxa"/>
        </w:tblCellMar>
        <w:tblLook w:val="04A0" w:firstRow="1" w:lastRow="0" w:firstColumn="1" w:lastColumn="0" w:noHBand="0" w:noVBand="1"/>
      </w:tblPr>
      <w:tblGrid>
        <w:gridCol w:w="10205"/>
      </w:tblGrid>
      <w:tr w:rsidR="00E53C7C" w:rsidRPr="00BE33E3" w14:paraId="6A949A1A" w14:textId="77777777" w:rsidTr="008D59B8">
        <w:trPr>
          <w:trHeight w:val="369"/>
        </w:trPr>
        <w:bookmarkEnd w:id="0" w:displacedByCustomXml="next"/>
        <w:bookmarkStart w:id="1" w:name="BM_DocInfo" w:colFirst="0" w:colLast="0" w:displacedByCustomXml="next"/>
        <w:sdt>
          <w:sdtPr>
            <w:rPr>
              <w:lang w:val="de-DE"/>
            </w:rPr>
            <w:id w:val="419141730"/>
            <w:lock w:val="sdtLocked"/>
            <w:placeholder>
              <w:docPart w:val="EB759D85D2B44B73A4A83467C12FCBD9"/>
            </w:placeholder>
            <w:text/>
          </w:sdtPr>
          <w:sdtEndPr/>
          <w:sdtContent>
            <w:tc>
              <w:tcPr>
                <w:tcW w:w="5000" w:type="pct"/>
              </w:tcPr>
              <w:p w14:paraId="05D8D5F4" w14:textId="4B135F5F" w:rsidR="00E53C7C" w:rsidRPr="009E063C" w:rsidRDefault="00062997" w:rsidP="008D59B8">
                <w:pPr>
                  <w:pStyle w:val="DocInfo"/>
                  <w:rPr>
                    <w:lang w:val="fr-CA"/>
                  </w:rPr>
                </w:pPr>
                <w:r>
                  <w:rPr>
                    <w:lang w:val="de-DE"/>
                  </w:rPr>
                  <w:t xml:space="preserve">Draft </w:t>
                </w:r>
                <w:r w:rsidR="0077626E">
                  <w:rPr>
                    <w:lang w:val="de-DE"/>
                  </w:rPr>
                  <w:t>for consultation</w:t>
                </w:r>
              </w:p>
            </w:tc>
          </w:sdtContent>
        </w:sdt>
      </w:tr>
    </w:tbl>
    <w:tbl>
      <w:tblPr>
        <w:tblpPr w:vertAnchor="page" w:horzAnchor="page" w:tblpX="852" w:tblpY="15197"/>
        <w:tblW w:w="1361" w:type="dxa"/>
        <w:tblCellMar>
          <w:left w:w="0" w:type="dxa"/>
          <w:right w:w="0" w:type="dxa"/>
        </w:tblCellMar>
        <w:tblLook w:val="04A0" w:firstRow="1" w:lastRow="0" w:firstColumn="1" w:lastColumn="0" w:noHBand="0" w:noVBand="1"/>
      </w:tblPr>
      <w:tblGrid>
        <w:gridCol w:w="1361"/>
      </w:tblGrid>
      <w:tr w:rsidR="00912A0C" w:rsidRPr="00BE33E3" w14:paraId="37648980" w14:textId="77777777" w:rsidTr="008D59B8">
        <w:trPr>
          <w:trHeight w:hRule="exact" w:val="654"/>
        </w:trPr>
        <w:tc>
          <w:tcPr>
            <w:tcW w:w="1361" w:type="dxa"/>
            <w:vAlign w:val="center"/>
          </w:tcPr>
          <w:p w14:paraId="61E8B494" w14:textId="77777777" w:rsidR="00912A0C" w:rsidRPr="009E063C" w:rsidRDefault="00912A0C" w:rsidP="008D59B8">
            <w:pPr>
              <w:pStyle w:val="GraphicLeft"/>
              <w:rPr>
                <w:lang w:val="fr-CA"/>
              </w:rPr>
            </w:pPr>
            <w:bookmarkStart w:id="2" w:name="BM_ClientLogo1" w:colFirst="0" w:colLast="0"/>
            <w:bookmarkEnd w:id="1"/>
          </w:p>
        </w:tc>
      </w:tr>
    </w:tbl>
    <w:tbl>
      <w:tblPr>
        <w:tblpPr w:vertAnchor="page" w:horzAnchor="page" w:tblpX="2694" w:tblpY="15197"/>
        <w:tblW w:w="1361" w:type="dxa"/>
        <w:tblCellMar>
          <w:left w:w="0" w:type="dxa"/>
          <w:right w:w="0" w:type="dxa"/>
        </w:tblCellMar>
        <w:tblLook w:val="04A0" w:firstRow="1" w:lastRow="0" w:firstColumn="1" w:lastColumn="0" w:noHBand="0" w:noVBand="1"/>
      </w:tblPr>
      <w:tblGrid>
        <w:gridCol w:w="1361"/>
      </w:tblGrid>
      <w:tr w:rsidR="00776106" w:rsidRPr="00BE33E3" w14:paraId="268282F3" w14:textId="77777777" w:rsidTr="008D59B8">
        <w:trPr>
          <w:trHeight w:hRule="exact" w:val="654"/>
        </w:trPr>
        <w:tc>
          <w:tcPr>
            <w:tcW w:w="1361" w:type="dxa"/>
            <w:vAlign w:val="center"/>
          </w:tcPr>
          <w:p w14:paraId="26FBD762" w14:textId="77777777" w:rsidR="00776106" w:rsidRPr="009E063C" w:rsidRDefault="00776106" w:rsidP="008D59B8">
            <w:pPr>
              <w:pStyle w:val="GraphicLeft"/>
              <w:rPr>
                <w:lang w:val="fr-CA"/>
              </w:rPr>
            </w:pPr>
            <w:bookmarkStart w:id="3" w:name="BM_ClientLogo2" w:colFirst="0" w:colLast="0"/>
            <w:bookmarkEnd w:id="2"/>
          </w:p>
        </w:tc>
      </w:tr>
    </w:tbl>
    <w:tbl>
      <w:tblPr>
        <w:tblpPr w:topFromText="851" w:vertAnchor="page" w:horzAnchor="page" w:tblpX="4537"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5E2B3178" w14:textId="77777777" w:rsidTr="008D59B8">
        <w:trPr>
          <w:trHeight w:hRule="exact" w:val="654"/>
        </w:trPr>
        <w:tc>
          <w:tcPr>
            <w:tcW w:w="1361" w:type="dxa"/>
            <w:vAlign w:val="center"/>
          </w:tcPr>
          <w:p w14:paraId="77E66E87" w14:textId="77777777" w:rsidR="00776106" w:rsidRPr="009E063C" w:rsidRDefault="00776106" w:rsidP="008D59B8">
            <w:pPr>
              <w:pStyle w:val="GraphicLeft"/>
              <w:rPr>
                <w:lang w:val="fr-CA"/>
              </w:rPr>
            </w:pPr>
            <w:bookmarkStart w:id="4" w:name="BM_ClientLogo3" w:colFirst="0" w:colLast="0"/>
            <w:bookmarkEnd w:id="3"/>
          </w:p>
        </w:tc>
      </w:tr>
    </w:tbl>
    <w:tbl>
      <w:tblPr>
        <w:tblpPr w:topFromText="851" w:vertAnchor="page" w:horzAnchor="page" w:tblpX="6380"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6CF3B7C0" w14:textId="77777777" w:rsidTr="008D59B8">
        <w:trPr>
          <w:trHeight w:hRule="exact" w:val="654"/>
        </w:trPr>
        <w:tc>
          <w:tcPr>
            <w:tcW w:w="1361" w:type="dxa"/>
            <w:vAlign w:val="center"/>
          </w:tcPr>
          <w:p w14:paraId="3A15AF52" w14:textId="77777777" w:rsidR="00776106" w:rsidRPr="009E063C" w:rsidRDefault="00776106" w:rsidP="008D59B8">
            <w:pPr>
              <w:pStyle w:val="GraphicLeft"/>
              <w:rPr>
                <w:lang w:val="fr-CA"/>
              </w:rPr>
            </w:pPr>
            <w:bookmarkStart w:id="5" w:name="BM_ClientLogo4" w:colFirst="0" w:colLast="0"/>
            <w:bookmarkEnd w:id="4"/>
          </w:p>
        </w:tc>
      </w:tr>
    </w:tbl>
    <w:tbl>
      <w:tblPr>
        <w:tblpPr w:vertAnchor="page" w:horzAnchor="page" w:tblpX="9980"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2C4302B8" w14:textId="77777777" w:rsidTr="00861449">
        <w:trPr>
          <w:trHeight w:hRule="exact" w:val="654"/>
        </w:trPr>
        <w:tc>
          <w:tcPr>
            <w:tcW w:w="1361" w:type="dxa"/>
            <w:vAlign w:val="center"/>
          </w:tcPr>
          <w:p w14:paraId="5CDD2E38" w14:textId="77777777" w:rsidR="00776106" w:rsidRPr="009E063C" w:rsidRDefault="00776106" w:rsidP="00776106">
            <w:pPr>
              <w:pStyle w:val="GraphicLeft"/>
              <w:rPr>
                <w:lang w:val="fr-CA"/>
              </w:rPr>
            </w:pPr>
            <w:bookmarkStart w:id="6" w:name="BM_ClientLogo6" w:colFirst="0" w:colLast="0"/>
            <w:bookmarkEnd w:id="5"/>
          </w:p>
        </w:tc>
      </w:tr>
    </w:tbl>
    <w:tbl>
      <w:tblPr>
        <w:tblpPr w:topFromText="851" w:vertAnchor="page" w:horzAnchor="page" w:tblpX="8223"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301A3791" w14:textId="77777777" w:rsidTr="008D59B8">
        <w:trPr>
          <w:trHeight w:hRule="exact" w:val="654"/>
        </w:trPr>
        <w:tc>
          <w:tcPr>
            <w:tcW w:w="1361" w:type="dxa"/>
            <w:vAlign w:val="center"/>
          </w:tcPr>
          <w:p w14:paraId="21CC27A9" w14:textId="77777777" w:rsidR="00776106" w:rsidRPr="009E063C" w:rsidRDefault="00776106" w:rsidP="008D59B8">
            <w:pPr>
              <w:pStyle w:val="GraphicLeft"/>
              <w:rPr>
                <w:lang w:val="fr-CA"/>
              </w:rPr>
            </w:pPr>
            <w:bookmarkStart w:id="7" w:name="BM_ClientLogo5" w:colFirst="0" w:colLast="0"/>
            <w:bookmarkEnd w:id="6"/>
          </w:p>
        </w:tc>
      </w:tr>
    </w:tbl>
    <w:tbl>
      <w:tblPr>
        <w:tblpPr w:vertAnchor="page" w:horzAnchor="margin" w:tblpY="4650"/>
        <w:tblOverlap w:val="never"/>
        <w:tblW w:w="5000" w:type="pct"/>
        <w:tblCellMar>
          <w:left w:w="0" w:type="dxa"/>
          <w:right w:w="0" w:type="dxa"/>
        </w:tblCellMar>
        <w:tblLook w:val="04A0" w:firstRow="1" w:lastRow="0" w:firstColumn="1" w:lastColumn="0" w:noHBand="0" w:noVBand="1"/>
      </w:tblPr>
      <w:tblGrid>
        <w:gridCol w:w="10205"/>
      </w:tblGrid>
      <w:tr w:rsidR="004027C1" w14:paraId="3E7FC7A8" w14:textId="77777777" w:rsidTr="00583D09">
        <w:trPr>
          <w:trHeight w:val="851"/>
        </w:trPr>
        <w:bookmarkEnd w:id="7" w:displacedByCustomXml="next"/>
        <w:bookmarkStart w:id="8" w:name="BM_DocTitle" w:colFirst="0" w:colLast="0" w:displacedByCustomXml="next"/>
        <w:sdt>
          <w:sdtPr>
            <w:id w:val="1967011778"/>
            <w:lock w:val="sdtLocked"/>
            <w:placeholder>
              <w:docPart w:val="1C4140EA79FE423E813B50C8E2FB867E"/>
            </w:placeholder>
            <w:text w:multiLine="1"/>
          </w:sdtPr>
          <w:sdtEndPr/>
          <w:sdtContent>
            <w:tc>
              <w:tcPr>
                <w:tcW w:w="5000" w:type="pct"/>
              </w:tcPr>
              <w:p w14:paraId="78D27FDA" w14:textId="41D9B912" w:rsidR="00885F30" w:rsidRPr="00324DA0" w:rsidRDefault="00062997" w:rsidP="00944D74">
                <w:pPr>
                  <w:pStyle w:val="DocTitle"/>
                </w:pPr>
                <w:r>
                  <w:t>Type 2 diabetes in adults: management (update)</w:t>
                </w:r>
              </w:p>
            </w:tc>
          </w:sdtContent>
        </w:sdt>
      </w:tr>
    </w:tbl>
    <w:tbl>
      <w:tblPr>
        <w:tblpPr w:topFromText="284" w:vertAnchor="page" w:horzAnchor="margin" w:tblpY="5841"/>
        <w:tblOverlap w:val="never"/>
        <w:tblW w:w="5000" w:type="pct"/>
        <w:tblCellMar>
          <w:left w:w="0" w:type="dxa"/>
          <w:right w:w="0" w:type="dxa"/>
        </w:tblCellMar>
        <w:tblLook w:val="04A0" w:firstRow="1" w:lastRow="0" w:firstColumn="1" w:lastColumn="0" w:noHBand="0" w:noVBand="1"/>
      </w:tblPr>
      <w:tblGrid>
        <w:gridCol w:w="10205"/>
      </w:tblGrid>
      <w:tr w:rsidR="004027C1" w14:paraId="7AEA8EAB" w14:textId="77777777" w:rsidTr="00583D09">
        <w:trPr>
          <w:trHeight w:val="369"/>
        </w:trPr>
        <w:tc>
          <w:tcPr>
            <w:tcW w:w="5000" w:type="pct"/>
          </w:tcPr>
          <w:bookmarkStart w:id="9" w:name="BM_DocSubTitle" w:colFirst="0" w:colLast="0"/>
          <w:bookmarkEnd w:id="8"/>
          <w:p w14:paraId="471B3C71" w14:textId="14E33C96" w:rsidR="00885F30" w:rsidRPr="00324DA0" w:rsidRDefault="005D2F04" w:rsidP="00857ADE">
            <w:pPr>
              <w:pStyle w:val="DocSubTitle"/>
            </w:pPr>
            <w:sdt>
              <w:sdtPr>
                <w:id w:val="1815221643"/>
                <w:lock w:val="sdtLocked"/>
                <w:placeholder>
                  <w:docPart w:val="7F62031023F64F69BB7B94A0C2228132"/>
                </w:placeholder>
                <w:text w:multiLine="1"/>
              </w:sdtPr>
              <w:sdtEndPr/>
              <w:sdtContent>
                <w:r w:rsidR="00784046">
                  <w:t>Health economic model report</w:t>
                </w:r>
              </w:sdtContent>
            </w:sdt>
          </w:p>
        </w:tc>
      </w:tr>
    </w:tbl>
    <w:tbl>
      <w:tblPr>
        <w:tblpPr w:topFromText="284" w:vertAnchor="page" w:horzAnchor="margin" w:tblpY="8733"/>
        <w:tblOverlap w:val="never"/>
        <w:tblW w:w="5000" w:type="pct"/>
        <w:tblCellMar>
          <w:left w:w="0" w:type="dxa"/>
          <w:right w:w="0" w:type="dxa"/>
        </w:tblCellMar>
        <w:tblLook w:val="04A0" w:firstRow="1" w:lastRow="0" w:firstColumn="1" w:lastColumn="0" w:noHBand="0" w:noVBand="1"/>
      </w:tblPr>
      <w:tblGrid>
        <w:gridCol w:w="10205"/>
      </w:tblGrid>
      <w:tr w:rsidR="004A36FA" w14:paraId="5137730A" w14:textId="77777777" w:rsidTr="009D0776">
        <w:trPr>
          <w:trHeight w:val="369"/>
        </w:trPr>
        <w:bookmarkEnd w:id="9" w:displacedByCustomXml="next"/>
        <w:bookmarkStart w:id="10" w:name="BM_DocType" w:colFirst="0" w:colLast="0" w:displacedByCustomXml="next"/>
        <w:sdt>
          <w:sdtPr>
            <w:id w:val="-889264539"/>
            <w:lock w:val="sdtLocked"/>
            <w:placeholder>
              <w:docPart w:val="37811485555647D99FDD6F85CECFB806"/>
            </w:placeholder>
            <w:text w:multiLine="1"/>
          </w:sdtPr>
          <w:sdtEndPr/>
          <w:sdtContent>
            <w:tc>
              <w:tcPr>
                <w:tcW w:w="5000" w:type="pct"/>
              </w:tcPr>
              <w:p w14:paraId="13702B3D" w14:textId="63E5714C" w:rsidR="00885F30" w:rsidRPr="00885F30" w:rsidRDefault="008E2B43" w:rsidP="00944D74">
                <w:pPr>
                  <w:pStyle w:val="DocType"/>
                </w:pPr>
                <w:r>
                  <w:t>NICE</w:t>
                </w:r>
                <w:r w:rsidR="00062997">
                  <w:t xml:space="preserve"> Guideline </w:t>
                </w:r>
              </w:p>
            </w:tc>
          </w:sdtContent>
        </w:sdt>
      </w:tr>
    </w:tbl>
    <w:tbl>
      <w:tblPr>
        <w:tblpPr w:topFromText="142" w:vertAnchor="page" w:horzAnchor="margin" w:tblpY="9470"/>
        <w:tblOverlap w:val="never"/>
        <w:tblW w:w="5000" w:type="pct"/>
        <w:tblCellMar>
          <w:left w:w="0" w:type="dxa"/>
          <w:right w:w="0" w:type="dxa"/>
        </w:tblCellMar>
        <w:tblLook w:val="04A0" w:firstRow="1" w:lastRow="0" w:firstColumn="1" w:lastColumn="0" w:noHBand="0" w:noVBand="1"/>
      </w:tblPr>
      <w:tblGrid>
        <w:gridCol w:w="10205"/>
      </w:tblGrid>
      <w:tr w:rsidR="004A36FA" w14:paraId="12602F1B" w14:textId="77777777" w:rsidTr="009D0776">
        <w:trPr>
          <w:trHeight w:val="369"/>
        </w:trPr>
        <w:bookmarkEnd w:id="10" w:displacedByCustomXml="next"/>
        <w:bookmarkStart w:id="11" w:name="BM_DocDetail" w:colFirst="0" w:colLast="0" w:displacedByCustomXml="next"/>
        <w:sdt>
          <w:sdtPr>
            <w:id w:val="-978608544"/>
            <w:lock w:val="sdtLocked"/>
            <w:placeholder>
              <w:docPart w:val="8604DBBDC2654B4786A44DE6F907DAAF"/>
            </w:placeholder>
            <w:text w:multiLine="1"/>
          </w:sdtPr>
          <w:sdtEndPr/>
          <w:sdtContent>
            <w:tc>
              <w:tcPr>
                <w:tcW w:w="5000" w:type="pct"/>
              </w:tcPr>
              <w:p w14:paraId="57452318" w14:textId="5B2EEEF7" w:rsidR="00885F30" w:rsidRPr="00324DA0" w:rsidRDefault="00062997" w:rsidP="00944D74">
                <w:pPr>
                  <w:pStyle w:val="DocDetail"/>
                </w:pPr>
                <w:r>
                  <w:t>Methods, evidence and recommendations</w:t>
                </w:r>
              </w:p>
            </w:tc>
          </w:sdtContent>
        </w:sdt>
      </w:tr>
    </w:tbl>
    <w:tbl>
      <w:tblPr>
        <w:tblpPr w:topFromText="142" w:vertAnchor="page" w:horzAnchor="margin" w:tblpY="10094"/>
        <w:tblOverlap w:val="never"/>
        <w:tblW w:w="10206" w:type="dxa"/>
        <w:tblCellMar>
          <w:left w:w="0" w:type="dxa"/>
          <w:right w:w="0" w:type="dxa"/>
        </w:tblCellMar>
        <w:tblLook w:val="04A0" w:firstRow="1" w:lastRow="0" w:firstColumn="1" w:lastColumn="0" w:noHBand="0" w:noVBand="1"/>
      </w:tblPr>
      <w:tblGrid>
        <w:gridCol w:w="10206"/>
      </w:tblGrid>
      <w:tr w:rsidR="004A36FA" w:rsidRPr="002B7EB1" w14:paraId="6F0F5D0F" w14:textId="77777777" w:rsidTr="00681451">
        <w:trPr>
          <w:trHeight w:hRule="exact" w:val="510"/>
        </w:trPr>
        <w:bookmarkEnd w:id="11" w:displacedByCustomXml="next"/>
        <w:bookmarkStart w:id="12" w:name="BM_DocDate" w:colFirst="0" w:colLast="0" w:displacedByCustomXml="next"/>
        <w:sdt>
          <w:sdtPr>
            <w:id w:val="-1849469057"/>
            <w:lock w:val="sdtLocked"/>
            <w:placeholder>
              <w:docPart w:val="8F799945DE024B9CB98985995CA6A134"/>
            </w:placeholder>
            <w:text w:multiLine="1"/>
          </w:sdtPr>
          <w:sdtEndPr/>
          <w:sdtContent>
            <w:tc>
              <w:tcPr>
                <w:tcW w:w="10206" w:type="dxa"/>
              </w:tcPr>
              <w:p w14:paraId="0EFBDB0E" w14:textId="398C0463" w:rsidR="004A36FA" w:rsidRPr="00324DA0" w:rsidRDefault="004D7574" w:rsidP="00944D74">
                <w:pPr>
                  <w:pStyle w:val="DocDate"/>
                </w:pPr>
                <w:r>
                  <w:t>01 September 2021</w:t>
                </w:r>
              </w:p>
            </w:tc>
          </w:sdtContent>
        </w:sdt>
      </w:tr>
    </w:tbl>
    <w:tbl>
      <w:tblPr>
        <w:tblpPr w:horzAnchor="margin" w:tblpXSpec="right" w:tblpYSpec="bottom"/>
        <w:tblOverlap w:val="never"/>
        <w:tblW w:w="0" w:type="auto"/>
        <w:tblCellMar>
          <w:left w:w="0" w:type="dxa"/>
          <w:right w:w="0" w:type="dxa"/>
        </w:tblCellMar>
        <w:tblLook w:val="04A0" w:firstRow="1" w:lastRow="0" w:firstColumn="1" w:lastColumn="0" w:noHBand="0" w:noVBand="1"/>
      </w:tblPr>
      <w:tblGrid>
        <w:gridCol w:w="6805"/>
      </w:tblGrid>
      <w:tr w:rsidR="004A36FA" w:rsidRPr="002B7EB1" w14:paraId="1D6D06E7" w14:textId="77777777" w:rsidTr="007275B5">
        <w:bookmarkEnd w:id="12" w:displacedByCustomXml="next"/>
        <w:bookmarkStart w:id="13" w:name="BM_DocDraft" w:colFirst="0" w:colLast="0" w:displacedByCustomXml="next"/>
        <w:sdt>
          <w:sdtPr>
            <w:id w:val="1496997596"/>
            <w:lock w:val="sdtLocked"/>
            <w:placeholder>
              <w:docPart w:val="67717FA97C8B45B89AB1E7B4459E5864"/>
            </w:placeholder>
            <w:text w:multiLine="1"/>
          </w:sdtPr>
          <w:sdtEndPr/>
          <w:sdtContent>
            <w:tc>
              <w:tcPr>
                <w:tcW w:w="6805" w:type="dxa"/>
                <w:vAlign w:val="bottom"/>
              </w:tcPr>
              <w:p w14:paraId="3B71F266" w14:textId="6FCF8F10" w:rsidR="008C03CE" w:rsidRPr="002B7EB1" w:rsidRDefault="00062997" w:rsidP="00944D74">
                <w:pPr>
                  <w:pStyle w:val="Draft"/>
                </w:pPr>
                <w:r>
                  <w:t>Draft for Consultation</w:t>
                </w:r>
              </w:p>
            </w:tc>
          </w:sdtContent>
        </w:sdt>
      </w:tr>
      <w:tr w:rsidR="007275B5" w:rsidRPr="002B7EB1" w14:paraId="14D2A66D" w14:textId="77777777" w:rsidTr="007275B5">
        <w:trPr>
          <w:trHeight w:val="170"/>
        </w:trPr>
        <w:bookmarkEnd w:id="13" w:displacedByCustomXml="next"/>
        <w:sdt>
          <w:sdtPr>
            <w:id w:val="1441256046"/>
            <w:lock w:val="sdtContentLocked"/>
            <w:placeholder>
              <w:docPart w:val="EF129AFB604D4B8B98C167F993057BC0"/>
            </w:placeholder>
            <w:showingPlcHdr/>
            <w:text/>
          </w:sdtPr>
          <w:sdtEndPr/>
          <w:sdtContent>
            <w:tc>
              <w:tcPr>
                <w:tcW w:w="6805" w:type="dxa"/>
                <w:vAlign w:val="bottom"/>
              </w:tcPr>
              <w:p w14:paraId="7AAE8935" w14:textId="77777777" w:rsidR="007275B5" w:rsidRPr="00324DA0" w:rsidRDefault="00324DA0" w:rsidP="00324DA0">
                <w:pPr>
                  <w:pStyle w:val="Spacer"/>
                </w:pPr>
                <w:r>
                  <w:t xml:space="preserve"> </w:t>
                </w:r>
              </w:p>
            </w:tc>
          </w:sdtContent>
        </w:sdt>
      </w:tr>
      <w:tr w:rsidR="007275B5" w:rsidRPr="002B7EB1" w14:paraId="7B6B8B01" w14:textId="77777777" w:rsidTr="007275B5">
        <w:bookmarkStart w:id="14" w:name="BM_DocClient" w:colFirst="0" w:colLast="0" w:displacedByCustomXml="next"/>
        <w:sdt>
          <w:sdtPr>
            <w:id w:val="1018664010"/>
            <w:lock w:val="sdtLocked"/>
            <w:placeholder>
              <w:docPart w:val="E47CAD49C219419FACA80A890A2336AD"/>
            </w:placeholder>
            <w:text w:multiLine="1"/>
          </w:sdtPr>
          <w:sdtEndPr/>
          <w:sdtContent>
            <w:tc>
              <w:tcPr>
                <w:tcW w:w="6805" w:type="dxa"/>
                <w:vAlign w:val="bottom"/>
              </w:tcPr>
              <w:p w14:paraId="704753EC" w14:textId="7B3F849F" w:rsidR="007275B5" w:rsidRDefault="00062997" w:rsidP="00944D74">
                <w:pPr>
                  <w:pStyle w:val="DocClient"/>
                </w:pPr>
                <w:r>
                  <w:t>Commissioned by the National Institute for Health and Care Excellence</w:t>
                </w:r>
              </w:p>
            </w:tc>
          </w:sdtContent>
        </w:sdt>
      </w:tr>
    </w:tbl>
    <w:bookmarkEnd w:id="14" w:displacedByCustomXml="next"/>
    <w:bookmarkStart w:id="15" w:name="BM_SecBreakTitle" w:displacedByCustomXml="next"/>
    <w:sdt>
      <w:sdtPr>
        <w:alias w:val="Locked Section Break"/>
        <w:tag w:val="Locked Section Break"/>
        <w:id w:val="300737431"/>
        <w:lock w:val="sdtContentLocked"/>
        <w:placeholder>
          <w:docPart w:val="DF40D0992DB5469CB40DA3E9382292AA"/>
        </w:placeholder>
      </w:sdtPr>
      <w:sdtEndPr/>
      <w:sdtContent>
        <w:p w14:paraId="67C09262" w14:textId="77777777" w:rsidR="00885F30" w:rsidRPr="00776106" w:rsidRDefault="00776106" w:rsidP="008D59B8">
          <w:pPr>
            <w:pStyle w:val="Spacer"/>
            <w:sectPr w:rsidR="00885F30" w:rsidRPr="00776106" w:rsidSect="006407CC">
              <w:headerReference w:type="default" r:id="rId8"/>
              <w:footnotePr>
                <w:numFmt w:val="lowerLetter"/>
              </w:footnotePr>
              <w:pgSz w:w="11906" w:h="16838"/>
              <w:pgMar w:top="2127" w:right="567" w:bottom="426" w:left="1134" w:header="709" w:footer="709" w:gutter="0"/>
              <w:lnNumType w:countBy="1"/>
              <w:cols w:space="708"/>
              <w:docGrid w:linePitch="360"/>
            </w:sectPr>
          </w:pPr>
          <w:r w:rsidRPr="00776106">
            <w:t xml:space="preserve"> </w:t>
          </w:r>
        </w:p>
      </w:sdtContent>
    </w:sdt>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9286"/>
      </w:tblGrid>
      <w:tr w:rsidR="003F6330" w14:paraId="1C1A9496" w14:textId="77777777" w:rsidTr="008D59B8">
        <w:trPr>
          <w:trHeight w:hRule="exact" w:val="284"/>
        </w:trPr>
        <w:tc>
          <w:tcPr>
            <w:tcW w:w="9286" w:type="dxa"/>
            <w:shd w:val="clear" w:color="auto" w:fill="FFFFFF" w:themeFill="background1"/>
            <w:vAlign w:val="center"/>
          </w:tcPr>
          <w:p w14:paraId="61BC9E87" w14:textId="3B958F5C" w:rsidR="003F6330" w:rsidRDefault="003F6330" w:rsidP="008D59B8">
            <w:pPr>
              <w:pStyle w:val="HeaderText"/>
              <w:framePr w:hSpace="0" w:wrap="auto" w:vAnchor="margin" w:hAnchor="text" w:yAlign="inline"/>
            </w:pPr>
            <w:bookmarkStart w:id="16" w:name="BM_DocHeader" w:colFirst="0" w:colLast="0"/>
            <w:bookmarkEnd w:id="15"/>
          </w:p>
        </w:tc>
      </w:tr>
      <w:bookmarkEnd w:id="16"/>
      <w:tr w:rsidR="003F6330" w14:paraId="4C4DC2D1" w14:textId="77777777" w:rsidTr="008D59B8">
        <w:trPr>
          <w:trHeight w:hRule="exact" w:val="284"/>
        </w:trPr>
        <w:tc>
          <w:tcPr>
            <w:tcW w:w="9286" w:type="dxa"/>
            <w:tcBorders>
              <w:bottom w:val="single" w:sz="8" w:space="0" w:color="7F7F7F" w:themeColor="text1" w:themeTint="80"/>
            </w:tcBorders>
            <w:shd w:val="clear" w:color="auto" w:fill="FFFFFF" w:themeFill="background1"/>
            <w:vAlign w:val="center"/>
          </w:tcPr>
          <w:p w14:paraId="42C2F56A" w14:textId="77777777" w:rsidR="003F6330" w:rsidRDefault="003F6330" w:rsidP="008D59B8">
            <w:pPr>
              <w:pStyle w:val="Header"/>
              <w:ind w:left="-1843"/>
            </w:pPr>
          </w:p>
        </w:tc>
      </w:tr>
    </w:tbl>
    <w:tbl>
      <w:tblPr>
        <w:tblStyle w:val="TableGrid"/>
        <w:tblpPr w:leftFromText="181" w:rightFromText="181" w:horzAnchor="margin" w:tblpYSpec="bottom"/>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85F30" w14:paraId="25057DC9" w14:textId="77777777" w:rsidTr="007669A2">
        <w:tc>
          <w:tcPr>
            <w:tcW w:w="907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61449" w14:paraId="3CBD5524" w14:textId="77777777" w:rsidTr="007669A2">
              <w:sdt>
                <w:sdtPr>
                  <w:rPr>
                    <w:b w:val="0"/>
                  </w:rPr>
                  <w:id w:val="-1006740450"/>
                  <w:lock w:val="sdtContentLocked"/>
                  <w:placeholder>
                    <w:docPart w:val="14B02AAAF8FB4B239BF3CA02B6106D89"/>
                  </w:placeholder>
                  <w:showingPlcHdr/>
                </w:sdtPr>
                <w:sdtEndPr/>
                <w:sdtContent>
                  <w:tc>
                    <w:tcPr>
                      <w:tcW w:w="9072" w:type="dxa"/>
                    </w:tcPr>
                    <w:p w14:paraId="5E37A790" w14:textId="77777777" w:rsidR="00861449" w:rsidRDefault="00861449" w:rsidP="00861449">
                      <w:pPr>
                        <w:pStyle w:val="BodyHeading"/>
                        <w:framePr w:hSpace="181" w:wrap="around" w:hAnchor="margin" w:yAlign="bottom"/>
                        <w:suppressOverlap/>
                      </w:pPr>
                      <w:r>
                        <w:t>Disclaimer</w:t>
                      </w:r>
                    </w:p>
                    <w:p w14:paraId="18241EC6" w14:textId="77777777" w:rsidR="00861449" w:rsidRDefault="007669A2" w:rsidP="00861449">
                      <w:pPr>
                        <w:pStyle w:val="NoSpacing"/>
                        <w:framePr w:hSpace="181" w:wrap="around" w:hAnchor="margin" w:yAlign="bottom"/>
                        <w:suppressOverlap/>
                      </w:pPr>
                      <w:r w:rsidRPr="007669A2">
                        <w:t>Healthcare professionals are expected to take NICE clinical guidelines fully into account when exercising their clinical judgement. However, the guidance does not override the responsibility of healthcare professionals to make decisions appropriate to the circumstances of each patient, in consultation with the patient and/or their guardian or carer.</w:t>
                      </w:r>
                    </w:p>
                  </w:tc>
                </w:sdtContent>
              </w:sdt>
            </w:tr>
            <w:tr w:rsidR="00861449" w14:paraId="0908B093" w14:textId="77777777" w:rsidTr="007669A2">
              <w:sdt>
                <w:sdtPr>
                  <w:id w:val="842357635"/>
                  <w:lock w:val="sdtContentLocked"/>
                  <w:placeholder>
                    <w:docPart w:val="2B1CB0E0C2F641FEA1E6C662AC584773"/>
                  </w:placeholder>
                  <w:showingPlcHdr/>
                </w:sdtPr>
                <w:sdtEndPr/>
                <w:sdtContent>
                  <w:tc>
                    <w:tcPr>
                      <w:tcW w:w="9072" w:type="dxa"/>
                    </w:tcPr>
                    <w:p w14:paraId="46781D4B" w14:textId="77777777" w:rsidR="00861449" w:rsidRDefault="00861449" w:rsidP="00861449">
                      <w:pPr>
                        <w:pStyle w:val="BodyHeading"/>
                        <w:framePr w:hSpace="181" w:wrap="around" w:hAnchor="margin" w:yAlign="bottom"/>
                        <w:suppressOverlap/>
                      </w:pPr>
                      <w:r>
                        <w:t>Copyright</w:t>
                      </w:r>
                    </w:p>
                  </w:tc>
                </w:sdtContent>
              </w:sdt>
            </w:tr>
            <w:tr w:rsidR="00ED1AAA" w14:paraId="6EB77C17" w14:textId="77777777" w:rsidTr="007669A2">
              <w:tc>
                <w:tcPr>
                  <w:tcW w:w="9072" w:type="dxa"/>
                </w:tcPr>
                <w:p w14:paraId="2D6AA137" w14:textId="79EACCC0" w:rsidR="00ED1AAA" w:rsidRDefault="00ED1AAA" w:rsidP="00ED1AAA">
                  <w:pPr>
                    <w:pStyle w:val="Copyright"/>
                    <w:framePr w:hSpace="181" w:wrap="around" w:hAnchor="margin" w:yAlign="bottom"/>
                    <w:suppressOverlap/>
                  </w:pPr>
                  <w:bookmarkStart w:id="17" w:name="BM_DocCopyright" w:colFirst="0" w:colLast="0"/>
                  <w:r w:rsidRPr="00565472">
                    <w:t xml:space="preserve">© NICE 2021. All rights reserved. </w:t>
                  </w:r>
                  <w:hyperlink r:id="rId9" w:anchor="notice-of-rights" w:history="1">
                    <w:r w:rsidRPr="00565472">
                      <w:rPr>
                        <w:rStyle w:val="Hyperlink"/>
                      </w:rPr>
                      <w:t>Subject to Notice of rights</w:t>
                    </w:r>
                  </w:hyperlink>
                </w:p>
              </w:tc>
            </w:tr>
            <w:bookmarkEnd w:id="17"/>
            <w:tr w:rsidR="00ED1AAA" w14:paraId="48C0EFD6" w14:textId="77777777" w:rsidTr="007669A2">
              <w:tc>
                <w:tcPr>
                  <w:tcW w:w="9072" w:type="dxa"/>
                </w:tcPr>
                <w:p w14:paraId="102078A4" w14:textId="2F84CBBD" w:rsidR="00ED1AAA" w:rsidRDefault="00ED1AAA" w:rsidP="00ED1AAA">
                  <w:pPr>
                    <w:pStyle w:val="BodyHeading"/>
                    <w:framePr w:hSpace="181" w:wrap="around" w:hAnchor="margin" w:yAlign="bottom"/>
                    <w:suppressOverlap/>
                  </w:pPr>
                </w:p>
              </w:tc>
            </w:tr>
            <w:tr w:rsidR="007F5171" w14:paraId="08FFAC61" w14:textId="77777777" w:rsidTr="007669A2">
              <w:tc>
                <w:tcPr>
                  <w:tcW w:w="9072" w:type="dxa"/>
                </w:tcPr>
                <w:p w14:paraId="2CBDD0CA" w14:textId="0FC114EB" w:rsidR="007F5171" w:rsidRDefault="007F5171" w:rsidP="007F5171">
                  <w:pPr>
                    <w:pStyle w:val="NoSpacing"/>
                    <w:framePr w:hSpace="181" w:wrap="around" w:hAnchor="margin" w:yAlign="bottom"/>
                    <w:suppressOverlap/>
                  </w:pPr>
                </w:p>
              </w:tc>
            </w:tr>
          </w:tbl>
          <w:p w14:paraId="5384B44B" w14:textId="77777777" w:rsidR="00407525" w:rsidRPr="00407525" w:rsidRDefault="00407525" w:rsidP="009A450D">
            <w:pPr>
              <w:pStyle w:val="BodyHeading"/>
            </w:pPr>
          </w:p>
        </w:tc>
      </w:tr>
    </w:tbl>
    <w:sdt>
      <w:sdtPr>
        <w:alias w:val="Locked Section Break"/>
        <w:tag w:val="Locked Section Break"/>
        <w:id w:val="-1485008280"/>
        <w:lock w:val="sdtContentLocked"/>
        <w:placeholder>
          <w:docPart w:val="DF40D0992DB5469CB40DA3E9382292AA"/>
        </w:placeholder>
        <w:text/>
      </w:sdtPr>
      <w:sdtEndPr/>
      <w:sdtContent>
        <w:p w14:paraId="5EB74802" w14:textId="77777777" w:rsidR="00CB43C6" w:rsidRDefault="00F66F67" w:rsidP="00CB43C6">
          <w:pPr>
            <w:pStyle w:val="NoSpacing"/>
            <w:sectPr w:rsidR="00CB43C6" w:rsidSect="00885F30">
              <w:headerReference w:type="default" r:id="rId10"/>
              <w:footerReference w:type="default" r:id="rId11"/>
              <w:footnotePr>
                <w:numFmt w:val="lowerLetter"/>
              </w:footnotePr>
              <w:type w:val="oddPage"/>
              <w:pgSz w:w="11906" w:h="16838"/>
              <w:pgMar w:top="1418" w:right="851" w:bottom="1134" w:left="1985" w:header="708" w:footer="708" w:gutter="0"/>
              <w:cols w:space="708"/>
              <w:docGrid w:linePitch="360"/>
            </w:sectPr>
          </w:pPr>
          <w:r>
            <w:t xml:space="preserve"> </w:t>
          </w:r>
        </w:p>
      </w:sdtContent>
    </w:sdt>
    <w:bookmarkStart w:id="18" w:name="BM_SecBreakToC" w:displacedByCustomXml="next"/>
    <w:sdt>
      <w:sdtPr>
        <w:alias w:val="Locked Section Break"/>
        <w:tag w:val="Locked Section Break"/>
        <w:id w:val="780531649"/>
        <w:lock w:val="sdtContentLocked"/>
        <w:placeholder>
          <w:docPart w:val="DF40D0992DB5469CB40DA3E9382292AA"/>
        </w:placeholder>
      </w:sdtPr>
      <w:sdtEndPr/>
      <w:sdtContent>
        <w:p w14:paraId="1F42DBD2" w14:textId="77777777" w:rsidR="006761FE" w:rsidRDefault="006761FE" w:rsidP="00783D80">
          <w:pPr>
            <w:sectPr w:rsidR="006761FE" w:rsidSect="00542860">
              <w:headerReference w:type="default" r:id="rId12"/>
              <w:footerReference w:type="default" r:id="rId13"/>
              <w:footnotePr>
                <w:numFmt w:val="lowerLetter"/>
              </w:footnotePr>
              <w:pgSz w:w="11906" w:h="16838"/>
              <w:pgMar w:top="1418" w:right="851" w:bottom="1134" w:left="1985" w:header="708" w:footer="708" w:gutter="0"/>
              <w:cols w:space="708"/>
              <w:docGrid w:linePitch="360"/>
            </w:sectPr>
          </w:pPr>
          <w:r>
            <w:t xml:space="preserve"> </w:t>
          </w:r>
        </w:p>
      </w:sdtContent>
    </w:sdt>
    <w:p w14:paraId="62F7D4C3" w14:textId="29707CCE" w:rsidR="00E03911" w:rsidRPr="00F34898" w:rsidRDefault="00A41E51" w:rsidP="00E03911">
      <w:pPr>
        <w:pStyle w:val="SectionHeadUnnumbered"/>
      </w:pPr>
      <w:bookmarkStart w:id="19" w:name="_Toc391392265"/>
      <w:bookmarkStart w:id="20" w:name="_Toc391392293"/>
      <w:bookmarkStart w:id="21" w:name="_Toc391392301"/>
      <w:bookmarkStart w:id="22" w:name="_Toc391392340"/>
      <w:bookmarkStart w:id="23" w:name="_Toc70588182"/>
      <w:bookmarkStart w:id="24" w:name="_Toc70591347"/>
      <w:bookmarkStart w:id="25" w:name="_Toc70591419"/>
      <w:bookmarkStart w:id="26" w:name="_Toc70591461"/>
      <w:bookmarkStart w:id="27" w:name="_Toc254867226"/>
      <w:bookmarkStart w:id="28" w:name="_Toc80375678"/>
      <w:bookmarkEnd w:id="18"/>
      <w:r>
        <w:lastRenderedPageBreak/>
        <w:t>C</w:t>
      </w:r>
      <w:bookmarkEnd w:id="19"/>
      <w:bookmarkEnd w:id="20"/>
      <w:bookmarkEnd w:id="21"/>
      <w:bookmarkEnd w:id="22"/>
      <w:bookmarkEnd w:id="23"/>
      <w:bookmarkEnd w:id="24"/>
      <w:r>
        <w:t>ontents</w:t>
      </w:r>
      <w:bookmarkEnd w:id="25"/>
      <w:bookmarkEnd w:id="26"/>
      <w:bookmarkEnd w:id="28"/>
    </w:p>
    <w:sdt>
      <w:sdtPr>
        <w:rPr>
          <w:rFonts w:eastAsiaTheme="minorHAnsi"/>
          <w:b w:val="0"/>
          <w:noProof w:val="0"/>
          <w:lang w:eastAsia="en-US"/>
        </w:rPr>
        <w:id w:val="472415804"/>
        <w:docPartObj>
          <w:docPartGallery w:val="Table of Contents"/>
          <w:docPartUnique/>
        </w:docPartObj>
      </w:sdtPr>
      <w:sdtEndPr>
        <w:rPr>
          <w:bCs/>
        </w:rPr>
      </w:sdtEndPr>
      <w:sdtContent>
        <w:p w14:paraId="2EC04431" w14:textId="7E98E373" w:rsidR="005D2F04" w:rsidRDefault="00A41E51">
          <w:pPr>
            <w:pStyle w:val="TOC1"/>
            <w:rPr>
              <w:b w:val="0"/>
            </w:rPr>
          </w:pPr>
          <w:r>
            <w:fldChar w:fldCharType="begin"/>
          </w:r>
          <w:r>
            <w:instrText xml:space="preserve"> TOC \o "1-3" \h \z \u </w:instrText>
          </w:r>
          <w:r>
            <w:fldChar w:fldCharType="separate"/>
          </w:r>
          <w:hyperlink w:anchor="_Toc80375678" w:history="1">
            <w:r w:rsidR="005D2F04" w:rsidRPr="0072060A">
              <w:rPr>
                <w:rStyle w:val="Hyperlink"/>
              </w:rPr>
              <w:t>Contents</w:t>
            </w:r>
            <w:r w:rsidR="005D2F04">
              <w:rPr>
                <w:webHidden/>
              </w:rPr>
              <w:tab/>
            </w:r>
            <w:r w:rsidR="005D2F04">
              <w:rPr>
                <w:webHidden/>
              </w:rPr>
              <w:fldChar w:fldCharType="begin"/>
            </w:r>
            <w:r w:rsidR="005D2F04">
              <w:rPr>
                <w:webHidden/>
              </w:rPr>
              <w:instrText xml:space="preserve"> PAGEREF _Toc80375678 \h </w:instrText>
            </w:r>
            <w:r w:rsidR="005D2F04">
              <w:rPr>
                <w:webHidden/>
              </w:rPr>
            </w:r>
            <w:r w:rsidR="005D2F04">
              <w:rPr>
                <w:webHidden/>
              </w:rPr>
              <w:fldChar w:fldCharType="separate"/>
            </w:r>
            <w:r w:rsidR="005D2F04">
              <w:rPr>
                <w:webHidden/>
              </w:rPr>
              <w:t>5</w:t>
            </w:r>
            <w:r w:rsidR="005D2F04">
              <w:rPr>
                <w:webHidden/>
              </w:rPr>
              <w:fldChar w:fldCharType="end"/>
            </w:r>
          </w:hyperlink>
        </w:p>
        <w:p w14:paraId="2104DF0C" w14:textId="2FDCBA80" w:rsidR="005D2F04" w:rsidRDefault="005D2F04">
          <w:pPr>
            <w:pStyle w:val="TOC1"/>
            <w:rPr>
              <w:b w:val="0"/>
            </w:rPr>
          </w:pPr>
          <w:hyperlink w:anchor="_Toc80375679" w:history="1">
            <w:r w:rsidRPr="0072060A">
              <w:rPr>
                <w:rStyle w:val="Hyperlink"/>
                <w:rFonts w:cstheme="majorHAnsi"/>
              </w:rPr>
              <w:t>1</w:t>
            </w:r>
            <w:r>
              <w:rPr>
                <w:b w:val="0"/>
              </w:rPr>
              <w:tab/>
            </w:r>
            <w:r w:rsidRPr="0072060A">
              <w:rPr>
                <w:rStyle w:val="Hyperlink"/>
              </w:rPr>
              <w:t>Introduction</w:t>
            </w:r>
            <w:r>
              <w:rPr>
                <w:webHidden/>
              </w:rPr>
              <w:tab/>
            </w:r>
            <w:r>
              <w:rPr>
                <w:webHidden/>
              </w:rPr>
              <w:fldChar w:fldCharType="begin"/>
            </w:r>
            <w:r>
              <w:rPr>
                <w:webHidden/>
              </w:rPr>
              <w:instrText xml:space="preserve"> PAGEREF _Toc80375679 \h </w:instrText>
            </w:r>
            <w:r>
              <w:rPr>
                <w:webHidden/>
              </w:rPr>
            </w:r>
            <w:r>
              <w:rPr>
                <w:webHidden/>
              </w:rPr>
              <w:fldChar w:fldCharType="separate"/>
            </w:r>
            <w:r>
              <w:rPr>
                <w:webHidden/>
              </w:rPr>
              <w:t>7</w:t>
            </w:r>
            <w:r>
              <w:rPr>
                <w:webHidden/>
              </w:rPr>
              <w:fldChar w:fldCharType="end"/>
            </w:r>
          </w:hyperlink>
        </w:p>
        <w:p w14:paraId="52EDA1A1" w14:textId="186D1BA3" w:rsidR="005D2F04" w:rsidRDefault="005D2F04">
          <w:pPr>
            <w:pStyle w:val="TOC1"/>
            <w:rPr>
              <w:b w:val="0"/>
            </w:rPr>
          </w:pPr>
          <w:hyperlink w:anchor="_Toc80375680" w:history="1">
            <w:r w:rsidRPr="0072060A">
              <w:rPr>
                <w:rStyle w:val="Hyperlink"/>
                <w:rFonts w:cstheme="majorHAnsi"/>
              </w:rPr>
              <w:t>2</w:t>
            </w:r>
            <w:r>
              <w:rPr>
                <w:b w:val="0"/>
              </w:rPr>
              <w:tab/>
            </w:r>
            <w:r w:rsidRPr="0072060A">
              <w:rPr>
                <w:rStyle w:val="Hyperlink"/>
              </w:rPr>
              <w:t>Methods</w:t>
            </w:r>
            <w:r>
              <w:rPr>
                <w:webHidden/>
              </w:rPr>
              <w:tab/>
            </w:r>
            <w:r>
              <w:rPr>
                <w:webHidden/>
              </w:rPr>
              <w:fldChar w:fldCharType="begin"/>
            </w:r>
            <w:r>
              <w:rPr>
                <w:webHidden/>
              </w:rPr>
              <w:instrText xml:space="preserve"> PAGEREF _Toc80375680 \h </w:instrText>
            </w:r>
            <w:r>
              <w:rPr>
                <w:webHidden/>
              </w:rPr>
            </w:r>
            <w:r>
              <w:rPr>
                <w:webHidden/>
              </w:rPr>
              <w:fldChar w:fldCharType="separate"/>
            </w:r>
            <w:r>
              <w:rPr>
                <w:webHidden/>
              </w:rPr>
              <w:t>8</w:t>
            </w:r>
            <w:r>
              <w:rPr>
                <w:webHidden/>
              </w:rPr>
              <w:fldChar w:fldCharType="end"/>
            </w:r>
          </w:hyperlink>
        </w:p>
        <w:p w14:paraId="015E8844" w14:textId="7D6708D3" w:rsidR="005D2F04" w:rsidRDefault="005D2F04">
          <w:pPr>
            <w:pStyle w:val="TOC2"/>
          </w:pPr>
          <w:hyperlink w:anchor="_Toc80375681" w:history="1">
            <w:r w:rsidRPr="0072060A">
              <w:rPr>
                <w:rStyle w:val="Hyperlink"/>
                <w:rFonts w:cstheme="majorHAnsi"/>
              </w:rPr>
              <w:t>2.1</w:t>
            </w:r>
            <w:r>
              <w:tab/>
            </w:r>
            <w:r w:rsidRPr="0072060A">
              <w:rPr>
                <w:rStyle w:val="Hyperlink"/>
              </w:rPr>
              <w:t>Model overview</w:t>
            </w:r>
            <w:r>
              <w:rPr>
                <w:webHidden/>
              </w:rPr>
              <w:tab/>
            </w:r>
            <w:r>
              <w:rPr>
                <w:webHidden/>
              </w:rPr>
              <w:fldChar w:fldCharType="begin"/>
            </w:r>
            <w:r>
              <w:rPr>
                <w:webHidden/>
              </w:rPr>
              <w:instrText xml:space="preserve"> PAGEREF _Toc80375681 \h </w:instrText>
            </w:r>
            <w:r>
              <w:rPr>
                <w:webHidden/>
              </w:rPr>
            </w:r>
            <w:r>
              <w:rPr>
                <w:webHidden/>
              </w:rPr>
              <w:fldChar w:fldCharType="separate"/>
            </w:r>
            <w:r>
              <w:rPr>
                <w:webHidden/>
              </w:rPr>
              <w:t>8</w:t>
            </w:r>
            <w:r>
              <w:rPr>
                <w:webHidden/>
              </w:rPr>
              <w:fldChar w:fldCharType="end"/>
            </w:r>
          </w:hyperlink>
        </w:p>
        <w:p w14:paraId="229E45F6" w14:textId="7F3A7BA7" w:rsidR="005D2F04" w:rsidRDefault="005D2F04">
          <w:pPr>
            <w:pStyle w:val="TOC3"/>
          </w:pPr>
          <w:hyperlink w:anchor="_Toc80375682" w:history="1">
            <w:r w:rsidRPr="0072060A">
              <w:rPr>
                <w:rStyle w:val="Hyperlink"/>
                <w:rFonts w:cstheme="majorHAnsi"/>
              </w:rPr>
              <w:t>2.1.1</w:t>
            </w:r>
            <w:r>
              <w:tab/>
            </w:r>
            <w:r w:rsidRPr="0072060A">
              <w:rPr>
                <w:rStyle w:val="Hyperlink"/>
              </w:rPr>
              <w:t>Populations</w:t>
            </w:r>
            <w:r>
              <w:rPr>
                <w:webHidden/>
              </w:rPr>
              <w:tab/>
            </w:r>
            <w:r>
              <w:rPr>
                <w:webHidden/>
              </w:rPr>
              <w:fldChar w:fldCharType="begin"/>
            </w:r>
            <w:r>
              <w:rPr>
                <w:webHidden/>
              </w:rPr>
              <w:instrText xml:space="preserve"> PAGEREF _Toc80375682 \h </w:instrText>
            </w:r>
            <w:r>
              <w:rPr>
                <w:webHidden/>
              </w:rPr>
            </w:r>
            <w:r>
              <w:rPr>
                <w:webHidden/>
              </w:rPr>
              <w:fldChar w:fldCharType="separate"/>
            </w:r>
            <w:r>
              <w:rPr>
                <w:webHidden/>
              </w:rPr>
              <w:t>8</w:t>
            </w:r>
            <w:r>
              <w:rPr>
                <w:webHidden/>
              </w:rPr>
              <w:fldChar w:fldCharType="end"/>
            </w:r>
          </w:hyperlink>
        </w:p>
        <w:p w14:paraId="2CEEBD1F" w14:textId="473F0B28" w:rsidR="005D2F04" w:rsidRDefault="005D2F04">
          <w:pPr>
            <w:pStyle w:val="TOC3"/>
          </w:pPr>
          <w:hyperlink w:anchor="_Toc80375683" w:history="1">
            <w:r w:rsidRPr="0072060A">
              <w:rPr>
                <w:rStyle w:val="Hyperlink"/>
                <w:rFonts w:cstheme="majorHAnsi"/>
              </w:rPr>
              <w:t>2.1.2</w:t>
            </w:r>
            <w:r>
              <w:tab/>
            </w:r>
            <w:r w:rsidRPr="0072060A">
              <w:rPr>
                <w:rStyle w:val="Hyperlink"/>
              </w:rPr>
              <w:t>Interventions</w:t>
            </w:r>
            <w:r>
              <w:rPr>
                <w:webHidden/>
              </w:rPr>
              <w:tab/>
            </w:r>
            <w:r>
              <w:rPr>
                <w:webHidden/>
              </w:rPr>
              <w:fldChar w:fldCharType="begin"/>
            </w:r>
            <w:r>
              <w:rPr>
                <w:webHidden/>
              </w:rPr>
              <w:instrText xml:space="preserve"> PAGEREF _Toc80375683 \h </w:instrText>
            </w:r>
            <w:r>
              <w:rPr>
                <w:webHidden/>
              </w:rPr>
            </w:r>
            <w:r>
              <w:rPr>
                <w:webHidden/>
              </w:rPr>
              <w:fldChar w:fldCharType="separate"/>
            </w:r>
            <w:r>
              <w:rPr>
                <w:webHidden/>
              </w:rPr>
              <w:t>8</w:t>
            </w:r>
            <w:r>
              <w:rPr>
                <w:webHidden/>
              </w:rPr>
              <w:fldChar w:fldCharType="end"/>
            </w:r>
          </w:hyperlink>
        </w:p>
        <w:p w14:paraId="5DDA0991" w14:textId="6F3F8D6E" w:rsidR="005D2F04" w:rsidRDefault="005D2F04">
          <w:pPr>
            <w:pStyle w:val="TOC3"/>
          </w:pPr>
          <w:hyperlink w:anchor="_Toc80375684" w:history="1">
            <w:r w:rsidRPr="0072060A">
              <w:rPr>
                <w:rStyle w:val="Hyperlink"/>
                <w:rFonts w:cstheme="majorHAnsi"/>
              </w:rPr>
              <w:t>2.1.3</w:t>
            </w:r>
            <w:r>
              <w:tab/>
            </w:r>
            <w:r w:rsidRPr="0072060A">
              <w:rPr>
                <w:rStyle w:val="Hyperlink"/>
              </w:rPr>
              <w:t>Time horizon and model perspective</w:t>
            </w:r>
            <w:r>
              <w:rPr>
                <w:webHidden/>
              </w:rPr>
              <w:tab/>
            </w:r>
            <w:r>
              <w:rPr>
                <w:webHidden/>
              </w:rPr>
              <w:fldChar w:fldCharType="begin"/>
            </w:r>
            <w:r>
              <w:rPr>
                <w:webHidden/>
              </w:rPr>
              <w:instrText xml:space="preserve"> PAGEREF _Toc80375684 \h </w:instrText>
            </w:r>
            <w:r>
              <w:rPr>
                <w:webHidden/>
              </w:rPr>
            </w:r>
            <w:r>
              <w:rPr>
                <w:webHidden/>
              </w:rPr>
              <w:fldChar w:fldCharType="separate"/>
            </w:r>
            <w:r>
              <w:rPr>
                <w:webHidden/>
              </w:rPr>
              <w:t>9</w:t>
            </w:r>
            <w:r>
              <w:rPr>
                <w:webHidden/>
              </w:rPr>
              <w:fldChar w:fldCharType="end"/>
            </w:r>
          </w:hyperlink>
        </w:p>
        <w:p w14:paraId="10ADE3D2" w14:textId="5663B0A0" w:rsidR="005D2F04" w:rsidRDefault="005D2F04">
          <w:pPr>
            <w:pStyle w:val="TOC2"/>
          </w:pPr>
          <w:hyperlink w:anchor="_Toc80375685" w:history="1">
            <w:r w:rsidRPr="0072060A">
              <w:rPr>
                <w:rStyle w:val="Hyperlink"/>
                <w:rFonts w:cstheme="majorHAnsi"/>
              </w:rPr>
              <w:t>2.2</w:t>
            </w:r>
            <w:r>
              <w:tab/>
            </w:r>
            <w:r w:rsidRPr="0072060A">
              <w:rPr>
                <w:rStyle w:val="Hyperlink"/>
              </w:rPr>
              <w:t>Model structure</w:t>
            </w:r>
            <w:r>
              <w:rPr>
                <w:webHidden/>
              </w:rPr>
              <w:tab/>
            </w:r>
            <w:r>
              <w:rPr>
                <w:webHidden/>
              </w:rPr>
              <w:fldChar w:fldCharType="begin"/>
            </w:r>
            <w:r>
              <w:rPr>
                <w:webHidden/>
              </w:rPr>
              <w:instrText xml:space="preserve"> PAGEREF _Toc80375685 \h </w:instrText>
            </w:r>
            <w:r>
              <w:rPr>
                <w:webHidden/>
              </w:rPr>
            </w:r>
            <w:r>
              <w:rPr>
                <w:webHidden/>
              </w:rPr>
              <w:fldChar w:fldCharType="separate"/>
            </w:r>
            <w:r>
              <w:rPr>
                <w:webHidden/>
              </w:rPr>
              <w:t>9</w:t>
            </w:r>
            <w:r>
              <w:rPr>
                <w:webHidden/>
              </w:rPr>
              <w:fldChar w:fldCharType="end"/>
            </w:r>
          </w:hyperlink>
        </w:p>
        <w:p w14:paraId="7A09ACE0" w14:textId="7996BD0B" w:rsidR="005D2F04" w:rsidRDefault="005D2F04">
          <w:pPr>
            <w:pStyle w:val="TOC3"/>
          </w:pPr>
          <w:hyperlink w:anchor="_Toc80375686" w:history="1">
            <w:r w:rsidRPr="0072060A">
              <w:rPr>
                <w:rStyle w:val="Hyperlink"/>
                <w:rFonts w:cstheme="majorHAnsi"/>
              </w:rPr>
              <w:t>2.2.1</w:t>
            </w:r>
            <w:r>
              <w:tab/>
            </w:r>
            <w:r w:rsidRPr="0072060A">
              <w:rPr>
                <w:rStyle w:val="Hyperlink"/>
              </w:rPr>
              <w:t>Choice of model</w:t>
            </w:r>
            <w:r>
              <w:rPr>
                <w:webHidden/>
              </w:rPr>
              <w:tab/>
            </w:r>
            <w:r>
              <w:rPr>
                <w:webHidden/>
              </w:rPr>
              <w:fldChar w:fldCharType="begin"/>
            </w:r>
            <w:r>
              <w:rPr>
                <w:webHidden/>
              </w:rPr>
              <w:instrText xml:space="preserve"> PAGEREF _Toc80375686 \h </w:instrText>
            </w:r>
            <w:r>
              <w:rPr>
                <w:webHidden/>
              </w:rPr>
            </w:r>
            <w:r>
              <w:rPr>
                <w:webHidden/>
              </w:rPr>
              <w:fldChar w:fldCharType="separate"/>
            </w:r>
            <w:r>
              <w:rPr>
                <w:webHidden/>
              </w:rPr>
              <w:t>9</w:t>
            </w:r>
            <w:r>
              <w:rPr>
                <w:webHidden/>
              </w:rPr>
              <w:fldChar w:fldCharType="end"/>
            </w:r>
          </w:hyperlink>
        </w:p>
        <w:p w14:paraId="603A196A" w14:textId="47163E35" w:rsidR="005D2F04" w:rsidRDefault="005D2F04">
          <w:pPr>
            <w:pStyle w:val="TOC3"/>
          </w:pPr>
          <w:hyperlink w:anchor="_Toc80375687" w:history="1">
            <w:r w:rsidRPr="0072060A">
              <w:rPr>
                <w:rStyle w:val="Hyperlink"/>
                <w:rFonts w:cstheme="majorHAnsi"/>
              </w:rPr>
              <w:t>2.2.2</w:t>
            </w:r>
            <w:r>
              <w:tab/>
            </w:r>
            <w:r w:rsidRPr="0072060A">
              <w:rPr>
                <w:rStyle w:val="Hyperlink"/>
              </w:rPr>
              <w:t>Implementation of UKPDS</w:t>
            </w:r>
            <w:r>
              <w:rPr>
                <w:webHidden/>
              </w:rPr>
              <w:tab/>
            </w:r>
            <w:r>
              <w:rPr>
                <w:webHidden/>
              </w:rPr>
              <w:fldChar w:fldCharType="begin"/>
            </w:r>
            <w:r>
              <w:rPr>
                <w:webHidden/>
              </w:rPr>
              <w:instrText xml:space="preserve"> PAGEREF _Toc80375687 \h </w:instrText>
            </w:r>
            <w:r>
              <w:rPr>
                <w:webHidden/>
              </w:rPr>
            </w:r>
            <w:r>
              <w:rPr>
                <w:webHidden/>
              </w:rPr>
              <w:fldChar w:fldCharType="separate"/>
            </w:r>
            <w:r>
              <w:rPr>
                <w:webHidden/>
              </w:rPr>
              <w:t>10</w:t>
            </w:r>
            <w:r>
              <w:rPr>
                <w:webHidden/>
              </w:rPr>
              <w:fldChar w:fldCharType="end"/>
            </w:r>
          </w:hyperlink>
        </w:p>
        <w:p w14:paraId="2FEDE415" w14:textId="14F1D111" w:rsidR="005D2F04" w:rsidRDefault="005D2F04">
          <w:pPr>
            <w:pStyle w:val="TOC3"/>
          </w:pPr>
          <w:hyperlink w:anchor="_Toc80375688" w:history="1">
            <w:r w:rsidRPr="0072060A">
              <w:rPr>
                <w:rStyle w:val="Hyperlink"/>
                <w:rFonts w:cstheme="majorHAnsi"/>
              </w:rPr>
              <w:t>2.2.3</w:t>
            </w:r>
            <w:r>
              <w:tab/>
            </w:r>
            <w:r w:rsidRPr="0072060A">
              <w:rPr>
                <w:rStyle w:val="Hyperlink"/>
              </w:rPr>
              <w:t>Multi-state model</w:t>
            </w:r>
            <w:r>
              <w:rPr>
                <w:webHidden/>
              </w:rPr>
              <w:tab/>
            </w:r>
            <w:r>
              <w:rPr>
                <w:webHidden/>
              </w:rPr>
              <w:fldChar w:fldCharType="begin"/>
            </w:r>
            <w:r>
              <w:rPr>
                <w:webHidden/>
              </w:rPr>
              <w:instrText xml:space="preserve"> PAGEREF _Toc80375688 \h </w:instrText>
            </w:r>
            <w:r>
              <w:rPr>
                <w:webHidden/>
              </w:rPr>
            </w:r>
            <w:r>
              <w:rPr>
                <w:webHidden/>
              </w:rPr>
              <w:fldChar w:fldCharType="separate"/>
            </w:r>
            <w:r>
              <w:rPr>
                <w:webHidden/>
              </w:rPr>
              <w:t>12</w:t>
            </w:r>
            <w:r>
              <w:rPr>
                <w:webHidden/>
              </w:rPr>
              <w:fldChar w:fldCharType="end"/>
            </w:r>
          </w:hyperlink>
        </w:p>
        <w:p w14:paraId="5453B4AC" w14:textId="06D7D89D" w:rsidR="005D2F04" w:rsidRDefault="005D2F04">
          <w:pPr>
            <w:pStyle w:val="TOC3"/>
          </w:pPr>
          <w:hyperlink w:anchor="_Toc80375689" w:history="1">
            <w:r w:rsidRPr="0072060A">
              <w:rPr>
                <w:rStyle w:val="Hyperlink"/>
                <w:rFonts w:cstheme="majorHAnsi"/>
              </w:rPr>
              <w:t>2.2.4</w:t>
            </w:r>
            <w:r>
              <w:tab/>
            </w:r>
            <w:r w:rsidRPr="0072060A">
              <w:rPr>
                <w:rStyle w:val="Hyperlink"/>
              </w:rPr>
              <w:t>Attributing costs and QALYs</w:t>
            </w:r>
            <w:r>
              <w:rPr>
                <w:webHidden/>
              </w:rPr>
              <w:tab/>
            </w:r>
            <w:r>
              <w:rPr>
                <w:webHidden/>
              </w:rPr>
              <w:fldChar w:fldCharType="begin"/>
            </w:r>
            <w:r>
              <w:rPr>
                <w:webHidden/>
              </w:rPr>
              <w:instrText xml:space="preserve"> PAGEREF _Toc80375689 \h </w:instrText>
            </w:r>
            <w:r>
              <w:rPr>
                <w:webHidden/>
              </w:rPr>
            </w:r>
            <w:r>
              <w:rPr>
                <w:webHidden/>
              </w:rPr>
              <w:fldChar w:fldCharType="separate"/>
            </w:r>
            <w:r>
              <w:rPr>
                <w:webHidden/>
              </w:rPr>
              <w:t>12</w:t>
            </w:r>
            <w:r>
              <w:rPr>
                <w:webHidden/>
              </w:rPr>
              <w:fldChar w:fldCharType="end"/>
            </w:r>
          </w:hyperlink>
        </w:p>
        <w:p w14:paraId="2A47096C" w14:textId="27FBD817" w:rsidR="005D2F04" w:rsidRDefault="005D2F04">
          <w:pPr>
            <w:pStyle w:val="TOC2"/>
          </w:pPr>
          <w:hyperlink w:anchor="_Toc80375690" w:history="1">
            <w:r w:rsidRPr="0072060A">
              <w:rPr>
                <w:rStyle w:val="Hyperlink"/>
                <w:rFonts w:cstheme="majorHAnsi"/>
              </w:rPr>
              <w:t>2.3</w:t>
            </w:r>
            <w:r>
              <w:tab/>
            </w:r>
            <w:r w:rsidRPr="0072060A">
              <w:rPr>
                <w:rStyle w:val="Hyperlink"/>
              </w:rPr>
              <w:t>Model inputs</w:t>
            </w:r>
            <w:r>
              <w:rPr>
                <w:webHidden/>
              </w:rPr>
              <w:tab/>
            </w:r>
            <w:r>
              <w:rPr>
                <w:webHidden/>
              </w:rPr>
              <w:fldChar w:fldCharType="begin"/>
            </w:r>
            <w:r>
              <w:rPr>
                <w:webHidden/>
              </w:rPr>
              <w:instrText xml:space="preserve"> PAGEREF _Toc80375690 \h </w:instrText>
            </w:r>
            <w:r>
              <w:rPr>
                <w:webHidden/>
              </w:rPr>
            </w:r>
            <w:r>
              <w:rPr>
                <w:webHidden/>
              </w:rPr>
              <w:fldChar w:fldCharType="separate"/>
            </w:r>
            <w:r>
              <w:rPr>
                <w:webHidden/>
              </w:rPr>
              <w:t>13</w:t>
            </w:r>
            <w:r>
              <w:rPr>
                <w:webHidden/>
              </w:rPr>
              <w:fldChar w:fldCharType="end"/>
            </w:r>
          </w:hyperlink>
        </w:p>
        <w:p w14:paraId="02412D09" w14:textId="54ED948B" w:rsidR="005D2F04" w:rsidRDefault="005D2F04">
          <w:pPr>
            <w:pStyle w:val="TOC3"/>
          </w:pPr>
          <w:hyperlink w:anchor="_Toc80375691" w:history="1">
            <w:r w:rsidRPr="0072060A">
              <w:rPr>
                <w:rStyle w:val="Hyperlink"/>
                <w:rFonts w:cstheme="majorHAnsi"/>
              </w:rPr>
              <w:t>2.3.1</w:t>
            </w:r>
            <w:r>
              <w:tab/>
            </w:r>
            <w:r w:rsidRPr="0072060A">
              <w:rPr>
                <w:rStyle w:val="Hyperlink"/>
              </w:rPr>
              <w:t>Baseline characteristics</w:t>
            </w:r>
            <w:r>
              <w:rPr>
                <w:webHidden/>
              </w:rPr>
              <w:tab/>
            </w:r>
            <w:r>
              <w:rPr>
                <w:webHidden/>
              </w:rPr>
              <w:fldChar w:fldCharType="begin"/>
            </w:r>
            <w:r>
              <w:rPr>
                <w:webHidden/>
              </w:rPr>
              <w:instrText xml:space="preserve"> PAGEREF _Toc80375691 \h </w:instrText>
            </w:r>
            <w:r>
              <w:rPr>
                <w:webHidden/>
              </w:rPr>
            </w:r>
            <w:r>
              <w:rPr>
                <w:webHidden/>
              </w:rPr>
              <w:fldChar w:fldCharType="separate"/>
            </w:r>
            <w:r>
              <w:rPr>
                <w:webHidden/>
              </w:rPr>
              <w:t>13</w:t>
            </w:r>
            <w:r>
              <w:rPr>
                <w:webHidden/>
              </w:rPr>
              <w:fldChar w:fldCharType="end"/>
            </w:r>
          </w:hyperlink>
        </w:p>
        <w:p w14:paraId="1969599C" w14:textId="31409631" w:rsidR="005D2F04" w:rsidRDefault="005D2F04">
          <w:pPr>
            <w:pStyle w:val="TOC3"/>
          </w:pPr>
          <w:hyperlink w:anchor="_Toc80375692" w:history="1">
            <w:r w:rsidRPr="0072060A">
              <w:rPr>
                <w:rStyle w:val="Hyperlink"/>
                <w:rFonts w:cstheme="majorHAnsi"/>
              </w:rPr>
              <w:t>2.3.2</w:t>
            </w:r>
            <w:r>
              <w:tab/>
            </w:r>
            <w:r w:rsidRPr="0072060A">
              <w:rPr>
                <w:rStyle w:val="Hyperlink"/>
              </w:rPr>
              <w:t>Treatment effects</w:t>
            </w:r>
            <w:r>
              <w:rPr>
                <w:webHidden/>
              </w:rPr>
              <w:tab/>
            </w:r>
            <w:r>
              <w:rPr>
                <w:webHidden/>
              </w:rPr>
              <w:fldChar w:fldCharType="begin"/>
            </w:r>
            <w:r>
              <w:rPr>
                <w:webHidden/>
              </w:rPr>
              <w:instrText xml:space="preserve"> PAGEREF _Toc80375692 \h </w:instrText>
            </w:r>
            <w:r>
              <w:rPr>
                <w:webHidden/>
              </w:rPr>
            </w:r>
            <w:r>
              <w:rPr>
                <w:webHidden/>
              </w:rPr>
              <w:fldChar w:fldCharType="separate"/>
            </w:r>
            <w:r>
              <w:rPr>
                <w:webHidden/>
              </w:rPr>
              <w:t>18</w:t>
            </w:r>
            <w:r>
              <w:rPr>
                <w:webHidden/>
              </w:rPr>
              <w:fldChar w:fldCharType="end"/>
            </w:r>
          </w:hyperlink>
        </w:p>
        <w:p w14:paraId="799F7702" w14:textId="1CD61C88" w:rsidR="005D2F04" w:rsidRDefault="005D2F04">
          <w:pPr>
            <w:pStyle w:val="TOC3"/>
          </w:pPr>
          <w:hyperlink w:anchor="_Toc80375693" w:history="1">
            <w:r w:rsidRPr="0072060A">
              <w:rPr>
                <w:rStyle w:val="Hyperlink"/>
                <w:rFonts w:cstheme="majorHAnsi"/>
              </w:rPr>
              <w:t>2.3.3</w:t>
            </w:r>
            <w:r>
              <w:tab/>
            </w:r>
            <w:r w:rsidRPr="0072060A">
              <w:rPr>
                <w:rStyle w:val="Hyperlink"/>
              </w:rPr>
              <w:t>Costs</w:t>
            </w:r>
            <w:r>
              <w:rPr>
                <w:webHidden/>
              </w:rPr>
              <w:tab/>
            </w:r>
            <w:r>
              <w:rPr>
                <w:webHidden/>
              </w:rPr>
              <w:fldChar w:fldCharType="begin"/>
            </w:r>
            <w:r>
              <w:rPr>
                <w:webHidden/>
              </w:rPr>
              <w:instrText xml:space="preserve"> PAGEREF _Toc80375693 \h </w:instrText>
            </w:r>
            <w:r>
              <w:rPr>
                <w:webHidden/>
              </w:rPr>
            </w:r>
            <w:r>
              <w:rPr>
                <w:webHidden/>
              </w:rPr>
              <w:fldChar w:fldCharType="separate"/>
            </w:r>
            <w:r>
              <w:rPr>
                <w:webHidden/>
              </w:rPr>
              <w:t>25</w:t>
            </w:r>
            <w:r>
              <w:rPr>
                <w:webHidden/>
              </w:rPr>
              <w:fldChar w:fldCharType="end"/>
            </w:r>
          </w:hyperlink>
        </w:p>
        <w:p w14:paraId="75A5878D" w14:textId="0E4477C7" w:rsidR="005D2F04" w:rsidRDefault="005D2F04">
          <w:pPr>
            <w:pStyle w:val="TOC3"/>
          </w:pPr>
          <w:hyperlink w:anchor="_Toc80375694" w:history="1">
            <w:r w:rsidRPr="0072060A">
              <w:rPr>
                <w:rStyle w:val="Hyperlink"/>
                <w:rFonts w:cstheme="majorHAnsi"/>
              </w:rPr>
              <w:t>2.3.4</w:t>
            </w:r>
            <w:r>
              <w:tab/>
            </w:r>
            <w:r w:rsidRPr="0072060A">
              <w:rPr>
                <w:rStyle w:val="Hyperlink"/>
              </w:rPr>
              <w:t>Doses</w:t>
            </w:r>
            <w:r>
              <w:rPr>
                <w:webHidden/>
              </w:rPr>
              <w:tab/>
            </w:r>
            <w:r>
              <w:rPr>
                <w:webHidden/>
              </w:rPr>
              <w:fldChar w:fldCharType="begin"/>
            </w:r>
            <w:r>
              <w:rPr>
                <w:webHidden/>
              </w:rPr>
              <w:instrText xml:space="preserve"> PAGEREF _Toc80375694 \h </w:instrText>
            </w:r>
            <w:r>
              <w:rPr>
                <w:webHidden/>
              </w:rPr>
            </w:r>
            <w:r>
              <w:rPr>
                <w:webHidden/>
              </w:rPr>
              <w:fldChar w:fldCharType="separate"/>
            </w:r>
            <w:r>
              <w:rPr>
                <w:webHidden/>
              </w:rPr>
              <w:t>30</w:t>
            </w:r>
            <w:r>
              <w:rPr>
                <w:webHidden/>
              </w:rPr>
              <w:fldChar w:fldCharType="end"/>
            </w:r>
          </w:hyperlink>
        </w:p>
        <w:p w14:paraId="6A4E27ED" w14:textId="007C65BE" w:rsidR="005D2F04" w:rsidRDefault="005D2F04">
          <w:pPr>
            <w:pStyle w:val="TOC3"/>
          </w:pPr>
          <w:hyperlink w:anchor="_Toc80375695" w:history="1">
            <w:r w:rsidRPr="0072060A">
              <w:rPr>
                <w:rStyle w:val="Hyperlink"/>
                <w:rFonts w:cstheme="majorHAnsi"/>
              </w:rPr>
              <w:t>2.3.5</w:t>
            </w:r>
            <w:r>
              <w:tab/>
            </w:r>
            <w:r w:rsidRPr="0072060A">
              <w:rPr>
                <w:rStyle w:val="Hyperlink"/>
              </w:rPr>
              <w:t>Utility values</w:t>
            </w:r>
            <w:r>
              <w:rPr>
                <w:webHidden/>
              </w:rPr>
              <w:tab/>
            </w:r>
            <w:r>
              <w:rPr>
                <w:webHidden/>
              </w:rPr>
              <w:fldChar w:fldCharType="begin"/>
            </w:r>
            <w:r>
              <w:rPr>
                <w:webHidden/>
              </w:rPr>
              <w:instrText xml:space="preserve"> PAGEREF _Toc80375695 \h </w:instrText>
            </w:r>
            <w:r>
              <w:rPr>
                <w:webHidden/>
              </w:rPr>
            </w:r>
            <w:r>
              <w:rPr>
                <w:webHidden/>
              </w:rPr>
              <w:fldChar w:fldCharType="separate"/>
            </w:r>
            <w:r>
              <w:rPr>
                <w:webHidden/>
              </w:rPr>
              <w:t>31</w:t>
            </w:r>
            <w:r>
              <w:rPr>
                <w:webHidden/>
              </w:rPr>
              <w:fldChar w:fldCharType="end"/>
            </w:r>
          </w:hyperlink>
        </w:p>
        <w:p w14:paraId="535EAB1A" w14:textId="42B786C8" w:rsidR="005D2F04" w:rsidRDefault="005D2F04">
          <w:pPr>
            <w:pStyle w:val="TOC1"/>
            <w:rPr>
              <w:b w:val="0"/>
            </w:rPr>
          </w:pPr>
          <w:hyperlink w:anchor="_Toc80375696" w:history="1">
            <w:r w:rsidRPr="0072060A">
              <w:rPr>
                <w:rStyle w:val="Hyperlink"/>
                <w:rFonts w:cstheme="majorHAnsi"/>
              </w:rPr>
              <w:t>3</w:t>
            </w:r>
            <w:r>
              <w:rPr>
                <w:b w:val="0"/>
              </w:rPr>
              <w:tab/>
            </w:r>
            <w:r w:rsidRPr="0072060A">
              <w:rPr>
                <w:rStyle w:val="Hyperlink"/>
              </w:rPr>
              <w:t>Subgroup and sensitivity analyses</w:t>
            </w:r>
            <w:r>
              <w:rPr>
                <w:webHidden/>
              </w:rPr>
              <w:tab/>
            </w:r>
            <w:r>
              <w:rPr>
                <w:webHidden/>
              </w:rPr>
              <w:fldChar w:fldCharType="begin"/>
            </w:r>
            <w:r>
              <w:rPr>
                <w:webHidden/>
              </w:rPr>
              <w:instrText xml:space="preserve"> PAGEREF _Toc80375696 \h </w:instrText>
            </w:r>
            <w:r>
              <w:rPr>
                <w:webHidden/>
              </w:rPr>
            </w:r>
            <w:r>
              <w:rPr>
                <w:webHidden/>
              </w:rPr>
              <w:fldChar w:fldCharType="separate"/>
            </w:r>
            <w:r>
              <w:rPr>
                <w:webHidden/>
              </w:rPr>
              <w:t>34</w:t>
            </w:r>
            <w:r>
              <w:rPr>
                <w:webHidden/>
              </w:rPr>
              <w:fldChar w:fldCharType="end"/>
            </w:r>
          </w:hyperlink>
        </w:p>
        <w:p w14:paraId="71D6F5E2" w14:textId="6C2463D1" w:rsidR="005D2F04" w:rsidRDefault="005D2F04">
          <w:pPr>
            <w:pStyle w:val="TOC2"/>
          </w:pPr>
          <w:hyperlink w:anchor="_Toc80375697" w:history="1">
            <w:r w:rsidRPr="0072060A">
              <w:rPr>
                <w:rStyle w:val="Hyperlink"/>
                <w:rFonts w:cstheme="majorHAnsi"/>
              </w:rPr>
              <w:t>3.1</w:t>
            </w:r>
            <w:r>
              <w:tab/>
            </w:r>
            <w:r w:rsidRPr="0072060A">
              <w:rPr>
                <w:rStyle w:val="Hyperlink"/>
              </w:rPr>
              <w:t>Subgroup analyses</w:t>
            </w:r>
            <w:r>
              <w:rPr>
                <w:webHidden/>
              </w:rPr>
              <w:tab/>
            </w:r>
            <w:r>
              <w:rPr>
                <w:webHidden/>
              </w:rPr>
              <w:fldChar w:fldCharType="begin"/>
            </w:r>
            <w:r>
              <w:rPr>
                <w:webHidden/>
              </w:rPr>
              <w:instrText xml:space="preserve"> PAGEREF _Toc80375697 \h </w:instrText>
            </w:r>
            <w:r>
              <w:rPr>
                <w:webHidden/>
              </w:rPr>
            </w:r>
            <w:r>
              <w:rPr>
                <w:webHidden/>
              </w:rPr>
              <w:fldChar w:fldCharType="separate"/>
            </w:r>
            <w:r>
              <w:rPr>
                <w:webHidden/>
              </w:rPr>
              <w:t>34</w:t>
            </w:r>
            <w:r>
              <w:rPr>
                <w:webHidden/>
              </w:rPr>
              <w:fldChar w:fldCharType="end"/>
            </w:r>
          </w:hyperlink>
        </w:p>
        <w:p w14:paraId="5EA3DF74" w14:textId="0D198DA2" w:rsidR="005D2F04" w:rsidRDefault="005D2F04">
          <w:pPr>
            <w:pStyle w:val="TOC3"/>
          </w:pPr>
          <w:hyperlink w:anchor="_Toc80375698" w:history="1">
            <w:r w:rsidRPr="0072060A">
              <w:rPr>
                <w:rStyle w:val="Hyperlink"/>
                <w:rFonts w:cstheme="majorHAnsi"/>
              </w:rPr>
              <w:t>3.1.1</w:t>
            </w:r>
            <w:r>
              <w:tab/>
            </w:r>
            <w:r w:rsidRPr="0072060A">
              <w:rPr>
                <w:rStyle w:val="Hyperlink"/>
              </w:rPr>
              <w:t>BMI subgroup</w:t>
            </w:r>
            <w:r>
              <w:rPr>
                <w:webHidden/>
              </w:rPr>
              <w:tab/>
            </w:r>
            <w:r>
              <w:rPr>
                <w:webHidden/>
              </w:rPr>
              <w:fldChar w:fldCharType="begin"/>
            </w:r>
            <w:r>
              <w:rPr>
                <w:webHidden/>
              </w:rPr>
              <w:instrText xml:space="preserve"> PAGEREF _Toc80375698 \h </w:instrText>
            </w:r>
            <w:r>
              <w:rPr>
                <w:webHidden/>
              </w:rPr>
            </w:r>
            <w:r>
              <w:rPr>
                <w:webHidden/>
              </w:rPr>
              <w:fldChar w:fldCharType="separate"/>
            </w:r>
            <w:r>
              <w:rPr>
                <w:webHidden/>
              </w:rPr>
              <w:t>34</w:t>
            </w:r>
            <w:r>
              <w:rPr>
                <w:webHidden/>
              </w:rPr>
              <w:fldChar w:fldCharType="end"/>
            </w:r>
          </w:hyperlink>
        </w:p>
        <w:p w14:paraId="4FC044D3" w14:textId="2ACCBCE3" w:rsidR="005D2F04" w:rsidRDefault="005D2F04">
          <w:pPr>
            <w:pStyle w:val="TOC3"/>
          </w:pPr>
          <w:hyperlink w:anchor="_Toc80375699" w:history="1">
            <w:r w:rsidRPr="0072060A">
              <w:rPr>
                <w:rStyle w:val="Hyperlink"/>
                <w:rFonts w:cstheme="majorHAnsi"/>
              </w:rPr>
              <w:t>3.1.2</w:t>
            </w:r>
            <w:r>
              <w:tab/>
            </w:r>
            <w:r w:rsidRPr="0072060A">
              <w:rPr>
                <w:rStyle w:val="Hyperlink"/>
              </w:rPr>
              <w:t>High cardiovascular risk (primary prevention)</w:t>
            </w:r>
            <w:r>
              <w:rPr>
                <w:webHidden/>
              </w:rPr>
              <w:tab/>
            </w:r>
            <w:r>
              <w:rPr>
                <w:webHidden/>
              </w:rPr>
              <w:fldChar w:fldCharType="begin"/>
            </w:r>
            <w:r>
              <w:rPr>
                <w:webHidden/>
              </w:rPr>
              <w:instrText xml:space="preserve"> PAGEREF _Toc80375699 \h </w:instrText>
            </w:r>
            <w:r>
              <w:rPr>
                <w:webHidden/>
              </w:rPr>
            </w:r>
            <w:r>
              <w:rPr>
                <w:webHidden/>
              </w:rPr>
              <w:fldChar w:fldCharType="separate"/>
            </w:r>
            <w:r>
              <w:rPr>
                <w:webHidden/>
              </w:rPr>
              <w:t>34</w:t>
            </w:r>
            <w:r>
              <w:rPr>
                <w:webHidden/>
              </w:rPr>
              <w:fldChar w:fldCharType="end"/>
            </w:r>
          </w:hyperlink>
        </w:p>
        <w:p w14:paraId="1E1D2AC5" w14:textId="7A388A67" w:rsidR="005D2F04" w:rsidRDefault="005D2F04">
          <w:pPr>
            <w:pStyle w:val="TOC3"/>
          </w:pPr>
          <w:hyperlink w:anchor="_Toc80375700" w:history="1">
            <w:r w:rsidRPr="0072060A">
              <w:rPr>
                <w:rStyle w:val="Hyperlink"/>
                <w:rFonts w:cstheme="majorHAnsi"/>
              </w:rPr>
              <w:t>3.1.3</w:t>
            </w:r>
            <w:r>
              <w:tab/>
            </w:r>
            <w:r w:rsidRPr="0072060A">
              <w:rPr>
                <w:rStyle w:val="Hyperlink"/>
              </w:rPr>
              <w:t>High cardiovascular risk (secondary prevention)</w:t>
            </w:r>
            <w:r>
              <w:rPr>
                <w:webHidden/>
              </w:rPr>
              <w:tab/>
            </w:r>
            <w:r>
              <w:rPr>
                <w:webHidden/>
              </w:rPr>
              <w:fldChar w:fldCharType="begin"/>
            </w:r>
            <w:r>
              <w:rPr>
                <w:webHidden/>
              </w:rPr>
              <w:instrText xml:space="preserve"> PAGEREF _Toc80375700 \h </w:instrText>
            </w:r>
            <w:r>
              <w:rPr>
                <w:webHidden/>
              </w:rPr>
            </w:r>
            <w:r>
              <w:rPr>
                <w:webHidden/>
              </w:rPr>
              <w:fldChar w:fldCharType="separate"/>
            </w:r>
            <w:r>
              <w:rPr>
                <w:webHidden/>
              </w:rPr>
              <w:t>35</w:t>
            </w:r>
            <w:r>
              <w:rPr>
                <w:webHidden/>
              </w:rPr>
              <w:fldChar w:fldCharType="end"/>
            </w:r>
          </w:hyperlink>
        </w:p>
        <w:p w14:paraId="5FFE926B" w14:textId="0E666A43" w:rsidR="005D2F04" w:rsidRDefault="005D2F04">
          <w:pPr>
            <w:pStyle w:val="TOC3"/>
          </w:pPr>
          <w:hyperlink w:anchor="_Toc80375701" w:history="1">
            <w:r w:rsidRPr="0072060A">
              <w:rPr>
                <w:rStyle w:val="Hyperlink"/>
                <w:rFonts w:cstheme="majorHAnsi"/>
              </w:rPr>
              <w:t>3.1.4</w:t>
            </w:r>
            <w:r>
              <w:tab/>
            </w:r>
            <w:r w:rsidRPr="0072060A">
              <w:rPr>
                <w:rStyle w:val="Hyperlink"/>
              </w:rPr>
              <w:t>High cardiovascular risk (primary and secondary prevention)</w:t>
            </w:r>
            <w:r>
              <w:rPr>
                <w:webHidden/>
              </w:rPr>
              <w:tab/>
            </w:r>
            <w:r>
              <w:rPr>
                <w:webHidden/>
              </w:rPr>
              <w:fldChar w:fldCharType="begin"/>
            </w:r>
            <w:r>
              <w:rPr>
                <w:webHidden/>
              </w:rPr>
              <w:instrText xml:space="preserve"> PAGEREF _Toc80375701 \h </w:instrText>
            </w:r>
            <w:r>
              <w:rPr>
                <w:webHidden/>
              </w:rPr>
            </w:r>
            <w:r>
              <w:rPr>
                <w:webHidden/>
              </w:rPr>
              <w:fldChar w:fldCharType="separate"/>
            </w:r>
            <w:r>
              <w:rPr>
                <w:webHidden/>
              </w:rPr>
              <w:t>35</w:t>
            </w:r>
            <w:r>
              <w:rPr>
                <w:webHidden/>
              </w:rPr>
              <w:fldChar w:fldCharType="end"/>
            </w:r>
          </w:hyperlink>
        </w:p>
        <w:p w14:paraId="4443FE51" w14:textId="0AF9CD7E" w:rsidR="005D2F04" w:rsidRDefault="005D2F04">
          <w:pPr>
            <w:pStyle w:val="TOC2"/>
          </w:pPr>
          <w:hyperlink w:anchor="_Toc80375702" w:history="1">
            <w:r w:rsidRPr="0072060A">
              <w:rPr>
                <w:rStyle w:val="Hyperlink"/>
                <w:rFonts w:cstheme="majorHAnsi"/>
              </w:rPr>
              <w:t>3.2</w:t>
            </w:r>
            <w:r>
              <w:tab/>
            </w:r>
            <w:r w:rsidRPr="0072060A">
              <w:rPr>
                <w:rStyle w:val="Hyperlink"/>
              </w:rPr>
              <w:t>Sensitivity analyses</w:t>
            </w:r>
            <w:r>
              <w:rPr>
                <w:webHidden/>
              </w:rPr>
              <w:tab/>
            </w:r>
            <w:r>
              <w:rPr>
                <w:webHidden/>
              </w:rPr>
              <w:fldChar w:fldCharType="begin"/>
            </w:r>
            <w:r>
              <w:rPr>
                <w:webHidden/>
              </w:rPr>
              <w:instrText xml:space="preserve"> PAGEREF _Toc80375702 \h </w:instrText>
            </w:r>
            <w:r>
              <w:rPr>
                <w:webHidden/>
              </w:rPr>
            </w:r>
            <w:r>
              <w:rPr>
                <w:webHidden/>
              </w:rPr>
              <w:fldChar w:fldCharType="separate"/>
            </w:r>
            <w:r>
              <w:rPr>
                <w:webHidden/>
              </w:rPr>
              <w:t>35</w:t>
            </w:r>
            <w:r>
              <w:rPr>
                <w:webHidden/>
              </w:rPr>
              <w:fldChar w:fldCharType="end"/>
            </w:r>
          </w:hyperlink>
        </w:p>
        <w:p w14:paraId="7F805565" w14:textId="70F2A579" w:rsidR="005D2F04" w:rsidRDefault="005D2F04">
          <w:pPr>
            <w:pStyle w:val="TOC3"/>
          </w:pPr>
          <w:hyperlink w:anchor="_Toc80375703" w:history="1">
            <w:r w:rsidRPr="0072060A">
              <w:rPr>
                <w:rStyle w:val="Hyperlink"/>
                <w:rFonts w:cstheme="majorHAnsi"/>
              </w:rPr>
              <w:t>3.2.1</w:t>
            </w:r>
            <w:r>
              <w:tab/>
            </w:r>
            <w:r w:rsidRPr="0072060A">
              <w:rPr>
                <w:rStyle w:val="Hyperlink"/>
              </w:rPr>
              <w:t>Utility decrement for injections</w:t>
            </w:r>
            <w:r>
              <w:rPr>
                <w:webHidden/>
              </w:rPr>
              <w:tab/>
            </w:r>
            <w:r>
              <w:rPr>
                <w:webHidden/>
              </w:rPr>
              <w:fldChar w:fldCharType="begin"/>
            </w:r>
            <w:r>
              <w:rPr>
                <w:webHidden/>
              </w:rPr>
              <w:instrText xml:space="preserve"> PAGEREF _Toc80375703 \h </w:instrText>
            </w:r>
            <w:r>
              <w:rPr>
                <w:webHidden/>
              </w:rPr>
            </w:r>
            <w:r>
              <w:rPr>
                <w:webHidden/>
              </w:rPr>
              <w:fldChar w:fldCharType="separate"/>
            </w:r>
            <w:r>
              <w:rPr>
                <w:webHidden/>
              </w:rPr>
              <w:t>35</w:t>
            </w:r>
            <w:r>
              <w:rPr>
                <w:webHidden/>
              </w:rPr>
              <w:fldChar w:fldCharType="end"/>
            </w:r>
          </w:hyperlink>
        </w:p>
        <w:p w14:paraId="7958FA13" w14:textId="3E4DC419" w:rsidR="005D2F04" w:rsidRDefault="005D2F04">
          <w:pPr>
            <w:pStyle w:val="TOC3"/>
          </w:pPr>
          <w:hyperlink w:anchor="_Toc80375704" w:history="1">
            <w:r w:rsidRPr="0072060A">
              <w:rPr>
                <w:rStyle w:val="Hyperlink"/>
                <w:rFonts w:cstheme="majorHAnsi"/>
              </w:rPr>
              <w:t>3.2.2</w:t>
            </w:r>
            <w:r>
              <w:tab/>
            </w:r>
            <w:r w:rsidRPr="0072060A">
              <w:rPr>
                <w:rStyle w:val="Hyperlink"/>
              </w:rPr>
              <w:t>Hypoglycaemic events</w:t>
            </w:r>
            <w:r>
              <w:rPr>
                <w:webHidden/>
              </w:rPr>
              <w:tab/>
            </w:r>
            <w:r>
              <w:rPr>
                <w:webHidden/>
              </w:rPr>
              <w:fldChar w:fldCharType="begin"/>
            </w:r>
            <w:r>
              <w:rPr>
                <w:webHidden/>
              </w:rPr>
              <w:instrText xml:space="preserve"> PAGEREF _Toc80375704 \h </w:instrText>
            </w:r>
            <w:r>
              <w:rPr>
                <w:webHidden/>
              </w:rPr>
            </w:r>
            <w:r>
              <w:rPr>
                <w:webHidden/>
              </w:rPr>
              <w:fldChar w:fldCharType="separate"/>
            </w:r>
            <w:r>
              <w:rPr>
                <w:webHidden/>
              </w:rPr>
              <w:t>36</w:t>
            </w:r>
            <w:r>
              <w:rPr>
                <w:webHidden/>
              </w:rPr>
              <w:fldChar w:fldCharType="end"/>
            </w:r>
          </w:hyperlink>
        </w:p>
        <w:p w14:paraId="657EAACE" w14:textId="2BE8C3C1" w:rsidR="005D2F04" w:rsidRDefault="005D2F04">
          <w:pPr>
            <w:pStyle w:val="TOC3"/>
          </w:pPr>
          <w:hyperlink w:anchor="_Toc80375705" w:history="1">
            <w:r w:rsidRPr="0072060A">
              <w:rPr>
                <w:rStyle w:val="Hyperlink"/>
                <w:rFonts w:cstheme="majorHAnsi"/>
              </w:rPr>
              <w:t>3.2.3</w:t>
            </w:r>
            <w:r>
              <w:tab/>
            </w:r>
            <w:r w:rsidRPr="0072060A">
              <w:rPr>
                <w:rStyle w:val="Hyperlink"/>
              </w:rPr>
              <w:t>BMI</w:t>
            </w:r>
            <w:r>
              <w:rPr>
                <w:webHidden/>
              </w:rPr>
              <w:tab/>
            </w:r>
            <w:r>
              <w:rPr>
                <w:webHidden/>
              </w:rPr>
              <w:fldChar w:fldCharType="begin"/>
            </w:r>
            <w:r>
              <w:rPr>
                <w:webHidden/>
              </w:rPr>
              <w:instrText xml:space="preserve"> PAGEREF _Toc80375705 \h </w:instrText>
            </w:r>
            <w:r>
              <w:rPr>
                <w:webHidden/>
              </w:rPr>
            </w:r>
            <w:r>
              <w:rPr>
                <w:webHidden/>
              </w:rPr>
              <w:fldChar w:fldCharType="separate"/>
            </w:r>
            <w:r>
              <w:rPr>
                <w:webHidden/>
              </w:rPr>
              <w:t>36</w:t>
            </w:r>
            <w:r>
              <w:rPr>
                <w:webHidden/>
              </w:rPr>
              <w:fldChar w:fldCharType="end"/>
            </w:r>
          </w:hyperlink>
        </w:p>
        <w:p w14:paraId="476B7D13" w14:textId="5EE46819" w:rsidR="005D2F04" w:rsidRDefault="005D2F04">
          <w:pPr>
            <w:pStyle w:val="TOC3"/>
          </w:pPr>
          <w:hyperlink w:anchor="_Toc80375706" w:history="1">
            <w:r w:rsidRPr="0072060A">
              <w:rPr>
                <w:rStyle w:val="Hyperlink"/>
                <w:rFonts w:cstheme="majorHAnsi"/>
              </w:rPr>
              <w:t>3.2.4</w:t>
            </w:r>
            <w:r>
              <w:tab/>
            </w:r>
            <w:r w:rsidRPr="0072060A">
              <w:rPr>
                <w:rStyle w:val="Hyperlink"/>
              </w:rPr>
              <w:t>Adverse events</w:t>
            </w:r>
            <w:r>
              <w:rPr>
                <w:webHidden/>
              </w:rPr>
              <w:tab/>
            </w:r>
            <w:r>
              <w:rPr>
                <w:webHidden/>
              </w:rPr>
              <w:fldChar w:fldCharType="begin"/>
            </w:r>
            <w:r>
              <w:rPr>
                <w:webHidden/>
              </w:rPr>
              <w:instrText xml:space="preserve"> PAGEREF _Toc80375706 \h </w:instrText>
            </w:r>
            <w:r>
              <w:rPr>
                <w:webHidden/>
              </w:rPr>
            </w:r>
            <w:r>
              <w:rPr>
                <w:webHidden/>
              </w:rPr>
              <w:fldChar w:fldCharType="separate"/>
            </w:r>
            <w:r>
              <w:rPr>
                <w:webHidden/>
              </w:rPr>
              <w:t>36</w:t>
            </w:r>
            <w:r>
              <w:rPr>
                <w:webHidden/>
              </w:rPr>
              <w:fldChar w:fldCharType="end"/>
            </w:r>
          </w:hyperlink>
        </w:p>
        <w:p w14:paraId="01AA0C63" w14:textId="2DE6D39F" w:rsidR="005D2F04" w:rsidRDefault="005D2F04">
          <w:pPr>
            <w:pStyle w:val="TOC3"/>
          </w:pPr>
          <w:hyperlink w:anchor="_Toc80375707" w:history="1">
            <w:r w:rsidRPr="0072060A">
              <w:rPr>
                <w:rStyle w:val="Hyperlink"/>
                <w:rFonts w:cstheme="majorHAnsi"/>
              </w:rPr>
              <w:t>3.2.5</w:t>
            </w:r>
            <w:r>
              <w:tab/>
            </w:r>
            <w:r w:rsidRPr="0072060A">
              <w:rPr>
                <w:rStyle w:val="Hyperlink"/>
              </w:rPr>
              <w:t>Cardiovascular mortality</w:t>
            </w:r>
            <w:r>
              <w:rPr>
                <w:webHidden/>
              </w:rPr>
              <w:tab/>
            </w:r>
            <w:r>
              <w:rPr>
                <w:webHidden/>
              </w:rPr>
              <w:fldChar w:fldCharType="begin"/>
            </w:r>
            <w:r>
              <w:rPr>
                <w:webHidden/>
              </w:rPr>
              <w:instrText xml:space="preserve"> PAGEREF _Toc80375707 \h </w:instrText>
            </w:r>
            <w:r>
              <w:rPr>
                <w:webHidden/>
              </w:rPr>
            </w:r>
            <w:r>
              <w:rPr>
                <w:webHidden/>
              </w:rPr>
              <w:fldChar w:fldCharType="separate"/>
            </w:r>
            <w:r>
              <w:rPr>
                <w:webHidden/>
              </w:rPr>
              <w:t>37</w:t>
            </w:r>
            <w:r>
              <w:rPr>
                <w:webHidden/>
              </w:rPr>
              <w:fldChar w:fldCharType="end"/>
            </w:r>
          </w:hyperlink>
        </w:p>
        <w:p w14:paraId="73A9D434" w14:textId="2FC9A277" w:rsidR="005D2F04" w:rsidRDefault="005D2F04">
          <w:pPr>
            <w:pStyle w:val="TOC3"/>
          </w:pPr>
          <w:hyperlink w:anchor="_Toc80375708" w:history="1">
            <w:r w:rsidRPr="0072060A">
              <w:rPr>
                <w:rStyle w:val="Hyperlink"/>
                <w:rFonts w:cstheme="majorHAnsi"/>
              </w:rPr>
              <w:t>3.2.6</w:t>
            </w:r>
            <w:r>
              <w:tab/>
            </w:r>
            <w:r w:rsidRPr="0072060A">
              <w:rPr>
                <w:rStyle w:val="Hyperlink"/>
              </w:rPr>
              <w:t>Probabilistic sensitivity analysis</w:t>
            </w:r>
            <w:r>
              <w:rPr>
                <w:webHidden/>
              </w:rPr>
              <w:tab/>
            </w:r>
            <w:r>
              <w:rPr>
                <w:webHidden/>
              </w:rPr>
              <w:fldChar w:fldCharType="begin"/>
            </w:r>
            <w:r>
              <w:rPr>
                <w:webHidden/>
              </w:rPr>
              <w:instrText xml:space="preserve"> PAGEREF _Toc80375708 \h </w:instrText>
            </w:r>
            <w:r>
              <w:rPr>
                <w:webHidden/>
              </w:rPr>
            </w:r>
            <w:r>
              <w:rPr>
                <w:webHidden/>
              </w:rPr>
              <w:fldChar w:fldCharType="separate"/>
            </w:r>
            <w:r>
              <w:rPr>
                <w:webHidden/>
              </w:rPr>
              <w:t>37</w:t>
            </w:r>
            <w:r>
              <w:rPr>
                <w:webHidden/>
              </w:rPr>
              <w:fldChar w:fldCharType="end"/>
            </w:r>
          </w:hyperlink>
        </w:p>
        <w:p w14:paraId="553ECF78" w14:textId="21520E47" w:rsidR="005D2F04" w:rsidRDefault="005D2F04">
          <w:pPr>
            <w:pStyle w:val="TOC1"/>
            <w:rPr>
              <w:b w:val="0"/>
            </w:rPr>
          </w:pPr>
          <w:hyperlink w:anchor="_Toc80375709" w:history="1">
            <w:r w:rsidRPr="0072060A">
              <w:rPr>
                <w:rStyle w:val="Hyperlink"/>
                <w:rFonts w:cstheme="majorHAnsi"/>
              </w:rPr>
              <w:t>4</w:t>
            </w:r>
            <w:r>
              <w:rPr>
                <w:b w:val="0"/>
              </w:rPr>
              <w:tab/>
            </w:r>
            <w:r w:rsidRPr="0072060A">
              <w:rPr>
                <w:rStyle w:val="Hyperlink"/>
              </w:rPr>
              <w:t>Results</w:t>
            </w:r>
            <w:r>
              <w:rPr>
                <w:webHidden/>
              </w:rPr>
              <w:tab/>
            </w:r>
            <w:r>
              <w:rPr>
                <w:webHidden/>
              </w:rPr>
              <w:fldChar w:fldCharType="begin"/>
            </w:r>
            <w:r>
              <w:rPr>
                <w:webHidden/>
              </w:rPr>
              <w:instrText xml:space="preserve"> PAGEREF _Toc80375709 \h </w:instrText>
            </w:r>
            <w:r>
              <w:rPr>
                <w:webHidden/>
              </w:rPr>
            </w:r>
            <w:r>
              <w:rPr>
                <w:webHidden/>
              </w:rPr>
              <w:fldChar w:fldCharType="separate"/>
            </w:r>
            <w:r>
              <w:rPr>
                <w:webHidden/>
              </w:rPr>
              <w:t>42</w:t>
            </w:r>
            <w:r>
              <w:rPr>
                <w:webHidden/>
              </w:rPr>
              <w:fldChar w:fldCharType="end"/>
            </w:r>
          </w:hyperlink>
        </w:p>
        <w:p w14:paraId="65AA0848" w14:textId="3A1D67AF" w:rsidR="005D2F04" w:rsidRDefault="005D2F04">
          <w:pPr>
            <w:pStyle w:val="TOC2"/>
          </w:pPr>
          <w:hyperlink w:anchor="_Toc80375710" w:history="1">
            <w:r w:rsidRPr="0072060A">
              <w:rPr>
                <w:rStyle w:val="Hyperlink"/>
                <w:rFonts w:cstheme="majorHAnsi"/>
              </w:rPr>
              <w:t>4.1</w:t>
            </w:r>
            <w:r>
              <w:tab/>
            </w:r>
            <w:r w:rsidRPr="0072060A">
              <w:rPr>
                <w:rStyle w:val="Hyperlink"/>
              </w:rPr>
              <w:t>Base-case</w:t>
            </w:r>
            <w:r>
              <w:rPr>
                <w:webHidden/>
              </w:rPr>
              <w:tab/>
            </w:r>
            <w:r>
              <w:rPr>
                <w:webHidden/>
              </w:rPr>
              <w:fldChar w:fldCharType="begin"/>
            </w:r>
            <w:r>
              <w:rPr>
                <w:webHidden/>
              </w:rPr>
              <w:instrText xml:space="preserve"> PAGEREF _Toc80375710 \h </w:instrText>
            </w:r>
            <w:r>
              <w:rPr>
                <w:webHidden/>
              </w:rPr>
            </w:r>
            <w:r>
              <w:rPr>
                <w:webHidden/>
              </w:rPr>
              <w:fldChar w:fldCharType="separate"/>
            </w:r>
            <w:r>
              <w:rPr>
                <w:webHidden/>
              </w:rPr>
              <w:t>43</w:t>
            </w:r>
            <w:r>
              <w:rPr>
                <w:webHidden/>
              </w:rPr>
              <w:fldChar w:fldCharType="end"/>
            </w:r>
          </w:hyperlink>
        </w:p>
        <w:p w14:paraId="470C9C41" w14:textId="61C514D4" w:rsidR="005D2F04" w:rsidRDefault="005D2F04">
          <w:pPr>
            <w:pStyle w:val="TOC3"/>
          </w:pPr>
          <w:hyperlink w:anchor="_Toc80375711" w:history="1">
            <w:r w:rsidRPr="0072060A">
              <w:rPr>
                <w:rStyle w:val="Hyperlink"/>
                <w:rFonts w:cstheme="majorHAnsi"/>
              </w:rPr>
              <w:t>4.1.1</w:t>
            </w:r>
            <w:r>
              <w:tab/>
            </w:r>
            <w:r w:rsidRPr="0072060A">
              <w:rPr>
                <w:rStyle w:val="Hyperlink"/>
              </w:rPr>
              <w:t>Initial therapy</w:t>
            </w:r>
            <w:r>
              <w:rPr>
                <w:webHidden/>
              </w:rPr>
              <w:tab/>
            </w:r>
            <w:r>
              <w:rPr>
                <w:webHidden/>
              </w:rPr>
              <w:fldChar w:fldCharType="begin"/>
            </w:r>
            <w:r>
              <w:rPr>
                <w:webHidden/>
              </w:rPr>
              <w:instrText xml:space="preserve"> PAGEREF _Toc80375711 \h </w:instrText>
            </w:r>
            <w:r>
              <w:rPr>
                <w:webHidden/>
              </w:rPr>
            </w:r>
            <w:r>
              <w:rPr>
                <w:webHidden/>
              </w:rPr>
              <w:fldChar w:fldCharType="separate"/>
            </w:r>
            <w:r>
              <w:rPr>
                <w:webHidden/>
              </w:rPr>
              <w:t>43</w:t>
            </w:r>
            <w:r>
              <w:rPr>
                <w:webHidden/>
              </w:rPr>
              <w:fldChar w:fldCharType="end"/>
            </w:r>
          </w:hyperlink>
        </w:p>
        <w:p w14:paraId="49D34B3F" w14:textId="35A8E58A" w:rsidR="005D2F04" w:rsidRDefault="005D2F04">
          <w:pPr>
            <w:pStyle w:val="TOC3"/>
          </w:pPr>
          <w:hyperlink w:anchor="_Toc80375712" w:history="1">
            <w:r w:rsidRPr="0072060A">
              <w:rPr>
                <w:rStyle w:val="Hyperlink"/>
                <w:rFonts w:cstheme="majorHAnsi"/>
              </w:rPr>
              <w:t>4.1.2</w:t>
            </w:r>
            <w:r>
              <w:tab/>
            </w:r>
            <w:r w:rsidRPr="0072060A">
              <w:rPr>
                <w:rStyle w:val="Hyperlink"/>
              </w:rPr>
              <w:t>First intensification</w:t>
            </w:r>
            <w:r>
              <w:rPr>
                <w:webHidden/>
              </w:rPr>
              <w:tab/>
            </w:r>
            <w:r>
              <w:rPr>
                <w:webHidden/>
              </w:rPr>
              <w:fldChar w:fldCharType="begin"/>
            </w:r>
            <w:r>
              <w:rPr>
                <w:webHidden/>
              </w:rPr>
              <w:instrText xml:space="preserve"> PAGEREF _Toc80375712 \h </w:instrText>
            </w:r>
            <w:r>
              <w:rPr>
                <w:webHidden/>
              </w:rPr>
            </w:r>
            <w:r>
              <w:rPr>
                <w:webHidden/>
              </w:rPr>
              <w:fldChar w:fldCharType="separate"/>
            </w:r>
            <w:r>
              <w:rPr>
                <w:webHidden/>
              </w:rPr>
              <w:t>44</w:t>
            </w:r>
            <w:r>
              <w:rPr>
                <w:webHidden/>
              </w:rPr>
              <w:fldChar w:fldCharType="end"/>
            </w:r>
          </w:hyperlink>
        </w:p>
        <w:p w14:paraId="49FA7D5D" w14:textId="1F76952D" w:rsidR="005D2F04" w:rsidRDefault="005D2F04">
          <w:pPr>
            <w:pStyle w:val="TOC3"/>
          </w:pPr>
          <w:hyperlink w:anchor="_Toc80375713" w:history="1">
            <w:r w:rsidRPr="0072060A">
              <w:rPr>
                <w:rStyle w:val="Hyperlink"/>
                <w:rFonts w:cstheme="majorHAnsi"/>
              </w:rPr>
              <w:t>4.1.3</w:t>
            </w:r>
            <w:r>
              <w:tab/>
            </w:r>
            <w:r w:rsidRPr="0072060A">
              <w:rPr>
                <w:rStyle w:val="Hyperlink"/>
              </w:rPr>
              <w:t>Second intensification</w:t>
            </w:r>
            <w:r>
              <w:rPr>
                <w:webHidden/>
              </w:rPr>
              <w:tab/>
            </w:r>
            <w:r>
              <w:rPr>
                <w:webHidden/>
              </w:rPr>
              <w:fldChar w:fldCharType="begin"/>
            </w:r>
            <w:r>
              <w:rPr>
                <w:webHidden/>
              </w:rPr>
              <w:instrText xml:space="preserve"> PAGEREF _Toc80375713 \h </w:instrText>
            </w:r>
            <w:r>
              <w:rPr>
                <w:webHidden/>
              </w:rPr>
            </w:r>
            <w:r>
              <w:rPr>
                <w:webHidden/>
              </w:rPr>
              <w:fldChar w:fldCharType="separate"/>
            </w:r>
            <w:r>
              <w:rPr>
                <w:webHidden/>
              </w:rPr>
              <w:t>45</w:t>
            </w:r>
            <w:r>
              <w:rPr>
                <w:webHidden/>
              </w:rPr>
              <w:fldChar w:fldCharType="end"/>
            </w:r>
          </w:hyperlink>
        </w:p>
        <w:p w14:paraId="29A82B95" w14:textId="69D7EF0B" w:rsidR="005D2F04" w:rsidRDefault="005D2F04">
          <w:pPr>
            <w:pStyle w:val="TOC3"/>
          </w:pPr>
          <w:hyperlink w:anchor="_Toc80375714" w:history="1">
            <w:r w:rsidRPr="0072060A">
              <w:rPr>
                <w:rStyle w:val="Hyperlink"/>
                <w:rFonts w:cstheme="majorHAnsi"/>
              </w:rPr>
              <w:t>4.1.4</w:t>
            </w:r>
            <w:r>
              <w:tab/>
            </w:r>
            <w:r w:rsidRPr="0072060A">
              <w:rPr>
                <w:rStyle w:val="Hyperlink"/>
              </w:rPr>
              <w:t>Net monetary benefit rankings</w:t>
            </w:r>
            <w:r>
              <w:rPr>
                <w:webHidden/>
              </w:rPr>
              <w:tab/>
            </w:r>
            <w:r>
              <w:rPr>
                <w:webHidden/>
              </w:rPr>
              <w:fldChar w:fldCharType="begin"/>
            </w:r>
            <w:r>
              <w:rPr>
                <w:webHidden/>
              </w:rPr>
              <w:instrText xml:space="preserve"> PAGEREF _Toc80375714 \h </w:instrText>
            </w:r>
            <w:r>
              <w:rPr>
                <w:webHidden/>
              </w:rPr>
            </w:r>
            <w:r>
              <w:rPr>
                <w:webHidden/>
              </w:rPr>
              <w:fldChar w:fldCharType="separate"/>
            </w:r>
            <w:r>
              <w:rPr>
                <w:webHidden/>
              </w:rPr>
              <w:t>46</w:t>
            </w:r>
            <w:r>
              <w:rPr>
                <w:webHidden/>
              </w:rPr>
              <w:fldChar w:fldCharType="end"/>
            </w:r>
          </w:hyperlink>
        </w:p>
        <w:p w14:paraId="339CC1F4" w14:textId="5EC70ABF" w:rsidR="005D2F04" w:rsidRDefault="005D2F04">
          <w:pPr>
            <w:pStyle w:val="TOC2"/>
          </w:pPr>
          <w:hyperlink w:anchor="_Toc80375715" w:history="1">
            <w:r w:rsidRPr="0072060A">
              <w:rPr>
                <w:rStyle w:val="Hyperlink"/>
                <w:rFonts w:cstheme="majorHAnsi"/>
              </w:rPr>
              <w:t>4.2</w:t>
            </w:r>
            <w:r>
              <w:tab/>
            </w:r>
            <w:r w:rsidRPr="0072060A">
              <w:rPr>
                <w:rStyle w:val="Hyperlink"/>
              </w:rPr>
              <w:t>Subgroup analyses</w:t>
            </w:r>
            <w:r>
              <w:rPr>
                <w:webHidden/>
              </w:rPr>
              <w:tab/>
            </w:r>
            <w:r>
              <w:rPr>
                <w:webHidden/>
              </w:rPr>
              <w:fldChar w:fldCharType="begin"/>
            </w:r>
            <w:r>
              <w:rPr>
                <w:webHidden/>
              </w:rPr>
              <w:instrText xml:space="preserve"> PAGEREF _Toc80375715 \h </w:instrText>
            </w:r>
            <w:r>
              <w:rPr>
                <w:webHidden/>
              </w:rPr>
            </w:r>
            <w:r>
              <w:rPr>
                <w:webHidden/>
              </w:rPr>
              <w:fldChar w:fldCharType="separate"/>
            </w:r>
            <w:r>
              <w:rPr>
                <w:webHidden/>
              </w:rPr>
              <w:t>47</w:t>
            </w:r>
            <w:r>
              <w:rPr>
                <w:webHidden/>
              </w:rPr>
              <w:fldChar w:fldCharType="end"/>
            </w:r>
          </w:hyperlink>
        </w:p>
        <w:p w14:paraId="1FC98AC7" w14:textId="39BF5DAC" w:rsidR="005D2F04" w:rsidRDefault="005D2F04">
          <w:pPr>
            <w:pStyle w:val="TOC3"/>
          </w:pPr>
          <w:hyperlink w:anchor="_Toc80375716" w:history="1">
            <w:r w:rsidRPr="0072060A">
              <w:rPr>
                <w:rStyle w:val="Hyperlink"/>
                <w:rFonts w:cstheme="majorHAnsi"/>
              </w:rPr>
              <w:t>4.2.1</w:t>
            </w:r>
            <w:r>
              <w:tab/>
            </w:r>
            <w:r w:rsidRPr="0072060A">
              <w:rPr>
                <w:rStyle w:val="Hyperlink"/>
              </w:rPr>
              <w:t>Initial therapy</w:t>
            </w:r>
            <w:r>
              <w:rPr>
                <w:webHidden/>
              </w:rPr>
              <w:tab/>
            </w:r>
            <w:r>
              <w:rPr>
                <w:webHidden/>
              </w:rPr>
              <w:fldChar w:fldCharType="begin"/>
            </w:r>
            <w:r>
              <w:rPr>
                <w:webHidden/>
              </w:rPr>
              <w:instrText xml:space="preserve"> PAGEREF _Toc80375716 \h </w:instrText>
            </w:r>
            <w:r>
              <w:rPr>
                <w:webHidden/>
              </w:rPr>
            </w:r>
            <w:r>
              <w:rPr>
                <w:webHidden/>
              </w:rPr>
              <w:fldChar w:fldCharType="separate"/>
            </w:r>
            <w:r>
              <w:rPr>
                <w:webHidden/>
              </w:rPr>
              <w:t>47</w:t>
            </w:r>
            <w:r>
              <w:rPr>
                <w:webHidden/>
              </w:rPr>
              <w:fldChar w:fldCharType="end"/>
            </w:r>
          </w:hyperlink>
        </w:p>
        <w:p w14:paraId="11DDC5AB" w14:textId="3EDA7364" w:rsidR="005D2F04" w:rsidRDefault="005D2F04">
          <w:pPr>
            <w:pStyle w:val="TOC3"/>
          </w:pPr>
          <w:hyperlink w:anchor="_Toc80375717" w:history="1">
            <w:r w:rsidRPr="0072060A">
              <w:rPr>
                <w:rStyle w:val="Hyperlink"/>
                <w:rFonts w:cstheme="majorHAnsi"/>
              </w:rPr>
              <w:t>4.2.2</w:t>
            </w:r>
            <w:r>
              <w:tab/>
            </w:r>
            <w:r w:rsidRPr="0072060A">
              <w:rPr>
                <w:rStyle w:val="Hyperlink"/>
              </w:rPr>
              <w:t>First intensification</w:t>
            </w:r>
            <w:r>
              <w:rPr>
                <w:webHidden/>
              </w:rPr>
              <w:tab/>
            </w:r>
            <w:r>
              <w:rPr>
                <w:webHidden/>
              </w:rPr>
              <w:fldChar w:fldCharType="begin"/>
            </w:r>
            <w:r>
              <w:rPr>
                <w:webHidden/>
              </w:rPr>
              <w:instrText xml:space="preserve"> PAGEREF _Toc80375717 \h </w:instrText>
            </w:r>
            <w:r>
              <w:rPr>
                <w:webHidden/>
              </w:rPr>
            </w:r>
            <w:r>
              <w:rPr>
                <w:webHidden/>
              </w:rPr>
              <w:fldChar w:fldCharType="separate"/>
            </w:r>
            <w:r>
              <w:rPr>
                <w:webHidden/>
              </w:rPr>
              <w:t>49</w:t>
            </w:r>
            <w:r>
              <w:rPr>
                <w:webHidden/>
              </w:rPr>
              <w:fldChar w:fldCharType="end"/>
            </w:r>
          </w:hyperlink>
        </w:p>
        <w:p w14:paraId="03F4EEA4" w14:textId="5BA00250" w:rsidR="005D2F04" w:rsidRDefault="005D2F04">
          <w:pPr>
            <w:pStyle w:val="TOC3"/>
          </w:pPr>
          <w:hyperlink w:anchor="_Toc80375718" w:history="1">
            <w:r w:rsidRPr="0072060A">
              <w:rPr>
                <w:rStyle w:val="Hyperlink"/>
                <w:rFonts w:cstheme="majorHAnsi"/>
              </w:rPr>
              <w:t>4.2.3</w:t>
            </w:r>
            <w:r>
              <w:tab/>
            </w:r>
            <w:r w:rsidRPr="0072060A">
              <w:rPr>
                <w:rStyle w:val="Hyperlink"/>
              </w:rPr>
              <w:t>Second intensification</w:t>
            </w:r>
            <w:r>
              <w:rPr>
                <w:webHidden/>
              </w:rPr>
              <w:tab/>
            </w:r>
            <w:r>
              <w:rPr>
                <w:webHidden/>
              </w:rPr>
              <w:fldChar w:fldCharType="begin"/>
            </w:r>
            <w:r>
              <w:rPr>
                <w:webHidden/>
              </w:rPr>
              <w:instrText xml:space="preserve"> PAGEREF _Toc80375718 \h </w:instrText>
            </w:r>
            <w:r>
              <w:rPr>
                <w:webHidden/>
              </w:rPr>
            </w:r>
            <w:r>
              <w:rPr>
                <w:webHidden/>
              </w:rPr>
              <w:fldChar w:fldCharType="separate"/>
            </w:r>
            <w:r>
              <w:rPr>
                <w:webHidden/>
              </w:rPr>
              <w:t>50</w:t>
            </w:r>
            <w:r>
              <w:rPr>
                <w:webHidden/>
              </w:rPr>
              <w:fldChar w:fldCharType="end"/>
            </w:r>
          </w:hyperlink>
        </w:p>
        <w:p w14:paraId="6673C1EC" w14:textId="702E330B" w:rsidR="005D2F04" w:rsidRDefault="005D2F04">
          <w:pPr>
            <w:pStyle w:val="TOC2"/>
          </w:pPr>
          <w:hyperlink w:anchor="_Toc80375719" w:history="1">
            <w:r w:rsidRPr="0072060A">
              <w:rPr>
                <w:rStyle w:val="Hyperlink"/>
                <w:rFonts w:cstheme="majorHAnsi"/>
              </w:rPr>
              <w:t>4.3</w:t>
            </w:r>
            <w:r>
              <w:tab/>
            </w:r>
            <w:r w:rsidRPr="0072060A">
              <w:rPr>
                <w:rStyle w:val="Hyperlink"/>
              </w:rPr>
              <w:t>Sensitivity analyses</w:t>
            </w:r>
            <w:r>
              <w:rPr>
                <w:webHidden/>
              </w:rPr>
              <w:tab/>
            </w:r>
            <w:r>
              <w:rPr>
                <w:webHidden/>
              </w:rPr>
              <w:fldChar w:fldCharType="begin"/>
            </w:r>
            <w:r>
              <w:rPr>
                <w:webHidden/>
              </w:rPr>
              <w:instrText xml:space="preserve"> PAGEREF _Toc80375719 \h </w:instrText>
            </w:r>
            <w:r>
              <w:rPr>
                <w:webHidden/>
              </w:rPr>
            </w:r>
            <w:r>
              <w:rPr>
                <w:webHidden/>
              </w:rPr>
              <w:fldChar w:fldCharType="separate"/>
            </w:r>
            <w:r>
              <w:rPr>
                <w:webHidden/>
              </w:rPr>
              <w:t>51</w:t>
            </w:r>
            <w:r>
              <w:rPr>
                <w:webHidden/>
              </w:rPr>
              <w:fldChar w:fldCharType="end"/>
            </w:r>
          </w:hyperlink>
        </w:p>
        <w:p w14:paraId="01E36B5B" w14:textId="487CD0E4" w:rsidR="005D2F04" w:rsidRDefault="005D2F04">
          <w:pPr>
            <w:pStyle w:val="TOC3"/>
          </w:pPr>
          <w:hyperlink w:anchor="_Toc80375720" w:history="1">
            <w:r w:rsidRPr="0072060A">
              <w:rPr>
                <w:rStyle w:val="Hyperlink"/>
                <w:rFonts w:cstheme="majorHAnsi"/>
              </w:rPr>
              <w:t>4.3.1</w:t>
            </w:r>
            <w:r>
              <w:tab/>
            </w:r>
            <w:r w:rsidRPr="0072060A">
              <w:rPr>
                <w:rStyle w:val="Hyperlink"/>
              </w:rPr>
              <w:t>Utility decrement for injections (set to 0)</w:t>
            </w:r>
            <w:r>
              <w:rPr>
                <w:webHidden/>
              </w:rPr>
              <w:tab/>
            </w:r>
            <w:r>
              <w:rPr>
                <w:webHidden/>
              </w:rPr>
              <w:fldChar w:fldCharType="begin"/>
            </w:r>
            <w:r>
              <w:rPr>
                <w:webHidden/>
              </w:rPr>
              <w:instrText xml:space="preserve"> PAGEREF _Toc80375720 \h </w:instrText>
            </w:r>
            <w:r>
              <w:rPr>
                <w:webHidden/>
              </w:rPr>
            </w:r>
            <w:r>
              <w:rPr>
                <w:webHidden/>
              </w:rPr>
              <w:fldChar w:fldCharType="separate"/>
            </w:r>
            <w:r>
              <w:rPr>
                <w:webHidden/>
              </w:rPr>
              <w:t>51</w:t>
            </w:r>
            <w:r>
              <w:rPr>
                <w:webHidden/>
              </w:rPr>
              <w:fldChar w:fldCharType="end"/>
            </w:r>
          </w:hyperlink>
        </w:p>
        <w:p w14:paraId="0C9A35C3" w14:textId="7FDB6782" w:rsidR="005D2F04" w:rsidRDefault="005D2F04">
          <w:pPr>
            <w:pStyle w:val="TOC3"/>
          </w:pPr>
          <w:hyperlink w:anchor="_Toc80375721" w:history="1">
            <w:r w:rsidRPr="0072060A">
              <w:rPr>
                <w:rStyle w:val="Hyperlink"/>
                <w:rFonts w:cstheme="majorHAnsi"/>
              </w:rPr>
              <w:t>4.3.2</w:t>
            </w:r>
            <w:r>
              <w:tab/>
            </w:r>
            <w:r w:rsidRPr="0072060A">
              <w:rPr>
                <w:rStyle w:val="Hyperlink"/>
              </w:rPr>
              <w:t>Hypoglycaemic events (disutility from hypoglycaemic events = 0)</w:t>
            </w:r>
            <w:r>
              <w:rPr>
                <w:webHidden/>
              </w:rPr>
              <w:tab/>
            </w:r>
            <w:r>
              <w:rPr>
                <w:webHidden/>
              </w:rPr>
              <w:fldChar w:fldCharType="begin"/>
            </w:r>
            <w:r>
              <w:rPr>
                <w:webHidden/>
              </w:rPr>
              <w:instrText xml:space="preserve"> PAGEREF _Toc80375721 \h </w:instrText>
            </w:r>
            <w:r>
              <w:rPr>
                <w:webHidden/>
              </w:rPr>
            </w:r>
            <w:r>
              <w:rPr>
                <w:webHidden/>
              </w:rPr>
              <w:fldChar w:fldCharType="separate"/>
            </w:r>
            <w:r>
              <w:rPr>
                <w:webHidden/>
              </w:rPr>
              <w:t>53</w:t>
            </w:r>
            <w:r>
              <w:rPr>
                <w:webHidden/>
              </w:rPr>
              <w:fldChar w:fldCharType="end"/>
            </w:r>
          </w:hyperlink>
        </w:p>
        <w:p w14:paraId="130D3A0F" w14:textId="1E806F3A" w:rsidR="005D2F04" w:rsidRDefault="005D2F04">
          <w:pPr>
            <w:pStyle w:val="TOC3"/>
          </w:pPr>
          <w:hyperlink w:anchor="_Toc80375722" w:history="1">
            <w:r w:rsidRPr="0072060A">
              <w:rPr>
                <w:rStyle w:val="Hyperlink"/>
                <w:rFonts w:cstheme="majorHAnsi"/>
              </w:rPr>
              <w:t>4.3.3</w:t>
            </w:r>
            <w:r>
              <w:tab/>
            </w:r>
            <w:r w:rsidRPr="0072060A">
              <w:rPr>
                <w:rStyle w:val="Hyperlink"/>
              </w:rPr>
              <w:t>BMI (changes in QoL due to changes in BMI set to 0)</w:t>
            </w:r>
            <w:r>
              <w:rPr>
                <w:webHidden/>
              </w:rPr>
              <w:tab/>
            </w:r>
            <w:r>
              <w:rPr>
                <w:webHidden/>
              </w:rPr>
              <w:fldChar w:fldCharType="begin"/>
            </w:r>
            <w:r>
              <w:rPr>
                <w:webHidden/>
              </w:rPr>
              <w:instrText xml:space="preserve"> PAGEREF _Toc80375722 \h </w:instrText>
            </w:r>
            <w:r>
              <w:rPr>
                <w:webHidden/>
              </w:rPr>
            </w:r>
            <w:r>
              <w:rPr>
                <w:webHidden/>
              </w:rPr>
              <w:fldChar w:fldCharType="separate"/>
            </w:r>
            <w:r>
              <w:rPr>
                <w:webHidden/>
              </w:rPr>
              <w:t>55</w:t>
            </w:r>
            <w:r>
              <w:rPr>
                <w:webHidden/>
              </w:rPr>
              <w:fldChar w:fldCharType="end"/>
            </w:r>
          </w:hyperlink>
        </w:p>
        <w:p w14:paraId="7D790F1A" w14:textId="67042179" w:rsidR="005D2F04" w:rsidRDefault="005D2F04">
          <w:pPr>
            <w:pStyle w:val="TOC3"/>
          </w:pPr>
          <w:hyperlink w:anchor="_Toc80375723" w:history="1">
            <w:r w:rsidRPr="0072060A">
              <w:rPr>
                <w:rStyle w:val="Hyperlink"/>
                <w:rFonts w:cstheme="majorHAnsi"/>
              </w:rPr>
              <w:t>4.3.4</w:t>
            </w:r>
            <w:r>
              <w:tab/>
            </w:r>
            <w:r w:rsidRPr="0072060A">
              <w:rPr>
                <w:rStyle w:val="Hyperlink"/>
              </w:rPr>
              <w:t>Adverse events (incorporating severe adverse events reported in trials)</w:t>
            </w:r>
            <w:r>
              <w:rPr>
                <w:webHidden/>
              </w:rPr>
              <w:tab/>
            </w:r>
            <w:r>
              <w:rPr>
                <w:webHidden/>
              </w:rPr>
              <w:fldChar w:fldCharType="begin"/>
            </w:r>
            <w:r>
              <w:rPr>
                <w:webHidden/>
              </w:rPr>
              <w:instrText xml:space="preserve"> PAGEREF _Toc80375723 \h </w:instrText>
            </w:r>
            <w:r>
              <w:rPr>
                <w:webHidden/>
              </w:rPr>
            </w:r>
            <w:r>
              <w:rPr>
                <w:webHidden/>
              </w:rPr>
              <w:fldChar w:fldCharType="separate"/>
            </w:r>
            <w:r>
              <w:rPr>
                <w:webHidden/>
              </w:rPr>
              <w:t>57</w:t>
            </w:r>
            <w:r>
              <w:rPr>
                <w:webHidden/>
              </w:rPr>
              <w:fldChar w:fldCharType="end"/>
            </w:r>
          </w:hyperlink>
        </w:p>
        <w:p w14:paraId="28455C35" w14:textId="14C17E3F" w:rsidR="005D2F04" w:rsidRDefault="005D2F04">
          <w:pPr>
            <w:pStyle w:val="TOC3"/>
          </w:pPr>
          <w:hyperlink w:anchor="_Toc80375724" w:history="1">
            <w:r w:rsidRPr="0072060A">
              <w:rPr>
                <w:rStyle w:val="Hyperlink"/>
                <w:rFonts w:cstheme="majorHAnsi"/>
              </w:rPr>
              <w:t>4.3.5</w:t>
            </w:r>
            <w:r>
              <w:tab/>
            </w:r>
            <w:r w:rsidRPr="0072060A">
              <w:rPr>
                <w:rStyle w:val="Hyperlink"/>
              </w:rPr>
              <w:t>Adjusting for cardiovascular mortality (model calibrated to match the cardiovascular mortality hazard ratio reported in trials)</w:t>
            </w:r>
            <w:r>
              <w:rPr>
                <w:webHidden/>
              </w:rPr>
              <w:tab/>
            </w:r>
            <w:r>
              <w:rPr>
                <w:webHidden/>
              </w:rPr>
              <w:fldChar w:fldCharType="begin"/>
            </w:r>
            <w:r>
              <w:rPr>
                <w:webHidden/>
              </w:rPr>
              <w:instrText xml:space="preserve"> PAGEREF _Toc80375724 \h </w:instrText>
            </w:r>
            <w:r>
              <w:rPr>
                <w:webHidden/>
              </w:rPr>
            </w:r>
            <w:r>
              <w:rPr>
                <w:webHidden/>
              </w:rPr>
              <w:fldChar w:fldCharType="separate"/>
            </w:r>
            <w:r>
              <w:rPr>
                <w:webHidden/>
              </w:rPr>
              <w:t>58</w:t>
            </w:r>
            <w:r>
              <w:rPr>
                <w:webHidden/>
              </w:rPr>
              <w:fldChar w:fldCharType="end"/>
            </w:r>
          </w:hyperlink>
        </w:p>
        <w:p w14:paraId="07EF33F3" w14:textId="22366520" w:rsidR="005D2F04" w:rsidRDefault="005D2F04">
          <w:pPr>
            <w:pStyle w:val="TOC3"/>
          </w:pPr>
          <w:hyperlink w:anchor="_Toc80375725" w:history="1">
            <w:r w:rsidRPr="0072060A">
              <w:rPr>
                <w:rStyle w:val="Hyperlink"/>
                <w:rFonts w:cstheme="majorHAnsi"/>
              </w:rPr>
              <w:t>4.3.6</w:t>
            </w:r>
            <w:r>
              <w:tab/>
            </w:r>
            <w:r w:rsidRPr="0072060A">
              <w:rPr>
                <w:rStyle w:val="Hyperlink"/>
              </w:rPr>
              <w:t>Probabilistic sensitivity analysis</w:t>
            </w:r>
            <w:r>
              <w:rPr>
                <w:webHidden/>
              </w:rPr>
              <w:tab/>
            </w:r>
            <w:r>
              <w:rPr>
                <w:webHidden/>
              </w:rPr>
              <w:fldChar w:fldCharType="begin"/>
            </w:r>
            <w:r>
              <w:rPr>
                <w:webHidden/>
              </w:rPr>
              <w:instrText xml:space="preserve"> PAGEREF _Toc80375725 \h </w:instrText>
            </w:r>
            <w:r>
              <w:rPr>
                <w:webHidden/>
              </w:rPr>
            </w:r>
            <w:r>
              <w:rPr>
                <w:webHidden/>
              </w:rPr>
              <w:fldChar w:fldCharType="separate"/>
            </w:r>
            <w:r>
              <w:rPr>
                <w:webHidden/>
              </w:rPr>
              <w:t>59</w:t>
            </w:r>
            <w:r>
              <w:rPr>
                <w:webHidden/>
              </w:rPr>
              <w:fldChar w:fldCharType="end"/>
            </w:r>
          </w:hyperlink>
        </w:p>
        <w:p w14:paraId="7EA8AAD2" w14:textId="784A880D" w:rsidR="005D2F04" w:rsidRDefault="005D2F04">
          <w:pPr>
            <w:pStyle w:val="TOC1"/>
            <w:rPr>
              <w:b w:val="0"/>
            </w:rPr>
          </w:pPr>
          <w:hyperlink w:anchor="_Toc80375726" w:history="1">
            <w:r w:rsidRPr="0072060A">
              <w:rPr>
                <w:rStyle w:val="Hyperlink"/>
                <w:rFonts w:cstheme="majorHAnsi"/>
              </w:rPr>
              <w:t>5</w:t>
            </w:r>
            <w:r>
              <w:rPr>
                <w:b w:val="0"/>
              </w:rPr>
              <w:tab/>
            </w:r>
            <w:r w:rsidRPr="0072060A">
              <w:rPr>
                <w:rStyle w:val="Hyperlink"/>
              </w:rPr>
              <w:t>Discussion</w:t>
            </w:r>
            <w:r>
              <w:rPr>
                <w:webHidden/>
              </w:rPr>
              <w:tab/>
            </w:r>
            <w:r>
              <w:rPr>
                <w:webHidden/>
              </w:rPr>
              <w:fldChar w:fldCharType="begin"/>
            </w:r>
            <w:r>
              <w:rPr>
                <w:webHidden/>
              </w:rPr>
              <w:instrText xml:space="preserve"> PAGEREF _Toc80375726 \h </w:instrText>
            </w:r>
            <w:r>
              <w:rPr>
                <w:webHidden/>
              </w:rPr>
            </w:r>
            <w:r>
              <w:rPr>
                <w:webHidden/>
              </w:rPr>
              <w:fldChar w:fldCharType="separate"/>
            </w:r>
            <w:r>
              <w:rPr>
                <w:webHidden/>
              </w:rPr>
              <w:t>62</w:t>
            </w:r>
            <w:r>
              <w:rPr>
                <w:webHidden/>
              </w:rPr>
              <w:fldChar w:fldCharType="end"/>
            </w:r>
          </w:hyperlink>
        </w:p>
        <w:p w14:paraId="27AE2750" w14:textId="406D5111" w:rsidR="005D2F04" w:rsidRDefault="005D2F04">
          <w:pPr>
            <w:pStyle w:val="TOC2"/>
          </w:pPr>
          <w:hyperlink w:anchor="_Toc80375727" w:history="1">
            <w:r w:rsidRPr="0072060A">
              <w:rPr>
                <w:rStyle w:val="Hyperlink"/>
                <w:rFonts w:cstheme="majorHAnsi"/>
              </w:rPr>
              <w:t>5.1</w:t>
            </w:r>
            <w:r>
              <w:tab/>
            </w:r>
            <w:r w:rsidRPr="0072060A">
              <w:rPr>
                <w:rStyle w:val="Hyperlink"/>
              </w:rPr>
              <w:t>Discussion of results</w:t>
            </w:r>
            <w:r>
              <w:rPr>
                <w:webHidden/>
              </w:rPr>
              <w:tab/>
            </w:r>
            <w:r>
              <w:rPr>
                <w:webHidden/>
              </w:rPr>
              <w:fldChar w:fldCharType="begin"/>
            </w:r>
            <w:r>
              <w:rPr>
                <w:webHidden/>
              </w:rPr>
              <w:instrText xml:space="preserve"> PAGEREF _Toc80375727 \h </w:instrText>
            </w:r>
            <w:r>
              <w:rPr>
                <w:webHidden/>
              </w:rPr>
            </w:r>
            <w:r>
              <w:rPr>
                <w:webHidden/>
              </w:rPr>
              <w:fldChar w:fldCharType="separate"/>
            </w:r>
            <w:r>
              <w:rPr>
                <w:webHidden/>
              </w:rPr>
              <w:t>62</w:t>
            </w:r>
            <w:r>
              <w:rPr>
                <w:webHidden/>
              </w:rPr>
              <w:fldChar w:fldCharType="end"/>
            </w:r>
          </w:hyperlink>
        </w:p>
        <w:p w14:paraId="5F26E6A0" w14:textId="2557AAF7" w:rsidR="005D2F04" w:rsidRDefault="005D2F04">
          <w:pPr>
            <w:pStyle w:val="TOC2"/>
          </w:pPr>
          <w:hyperlink w:anchor="_Toc80375728" w:history="1">
            <w:r w:rsidRPr="0072060A">
              <w:rPr>
                <w:rStyle w:val="Hyperlink"/>
                <w:rFonts w:cstheme="majorHAnsi"/>
              </w:rPr>
              <w:t>5.2</w:t>
            </w:r>
            <w:r>
              <w:tab/>
            </w:r>
            <w:r w:rsidRPr="0072060A">
              <w:rPr>
                <w:rStyle w:val="Hyperlink"/>
              </w:rPr>
              <w:t>Strengths and limitations of the analysis</w:t>
            </w:r>
            <w:r>
              <w:rPr>
                <w:webHidden/>
              </w:rPr>
              <w:tab/>
            </w:r>
            <w:r>
              <w:rPr>
                <w:webHidden/>
              </w:rPr>
              <w:fldChar w:fldCharType="begin"/>
            </w:r>
            <w:r>
              <w:rPr>
                <w:webHidden/>
              </w:rPr>
              <w:instrText xml:space="preserve"> PAGEREF _Toc80375728 \h </w:instrText>
            </w:r>
            <w:r>
              <w:rPr>
                <w:webHidden/>
              </w:rPr>
            </w:r>
            <w:r>
              <w:rPr>
                <w:webHidden/>
              </w:rPr>
              <w:fldChar w:fldCharType="separate"/>
            </w:r>
            <w:r>
              <w:rPr>
                <w:webHidden/>
              </w:rPr>
              <w:t>63</w:t>
            </w:r>
            <w:r>
              <w:rPr>
                <w:webHidden/>
              </w:rPr>
              <w:fldChar w:fldCharType="end"/>
            </w:r>
          </w:hyperlink>
        </w:p>
        <w:p w14:paraId="726A7BA9" w14:textId="7B984506" w:rsidR="005D2F04" w:rsidRDefault="005D2F04">
          <w:pPr>
            <w:pStyle w:val="TOC3"/>
          </w:pPr>
          <w:hyperlink w:anchor="_Toc80375729" w:history="1">
            <w:r w:rsidRPr="0072060A">
              <w:rPr>
                <w:rStyle w:val="Hyperlink"/>
                <w:rFonts w:cstheme="majorHAnsi"/>
              </w:rPr>
              <w:t>5.2.1</w:t>
            </w:r>
            <w:r>
              <w:tab/>
            </w:r>
            <w:r w:rsidRPr="0072060A">
              <w:rPr>
                <w:rStyle w:val="Hyperlink"/>
              </w:rPr>
              <w:t>Strengths</w:t>
            </w:r>
            <w:r>
              <w:rPr>
                <w:webHidden/>
              </w:rPr>
              <w:tab/>
            </w:r>
            <w:r>
              <w:rPr>
                <w:webHidden/>
              </w:rPr>
              <w:fldChar w:fldCharType="begin"/>
            </w:r>
            <w:r>
              <w:rPr>
                <w:webHidden/>
              </w:rPr>
              <w:instrText xml:space="preserve"> PAGEREF _Toc80375729 \h </w:instrText>
            </w:r>
            <w:r>
              <w:rPr>
                <w:webHidden/>
              </w:rPr>
            </w:r>
            <w:r>
              <w:rPr>
                <w:webHidden/>
              </w:rPr>
              <w:fldChar w:fldCharType="separate"/>
            </w:r>
            <w:r>
              <w:rPr>
                <w:webHidden/>
              </w:rPr>
              <w:t>63</w:t>
            </w:r>
            <w:r>
              <w:rPr>
                <w:webHidden/>
              </w:rPr>
              <w:fldChar w:fldCharType="end"/>
            </w:r>
          </w:hyperlink>
        </w:p>
        <w:p w14:paraId="7A17060A" w14:textId="68C0E91A" w:rsidR="005D2F04" w:rsidRDefault="005D2F04">
          <w:pPr>
            <w:pStyle w:val="TOC3"/>
          </w:pPr>
          <w:hyperlink w:anchor="_Toc80375730" w:history="1">
            <w:r w:rsidRPr="0072060A">
              <w:rPr>
                <w:rStyle w:val="Hyperlink"/>
                <w:rFonts w:cstheme="majorHAnsi"/>
              </w:rPr>
              <w:t>5.2.2</w:t>
            </w:r>
            <w:r>
              <w:tab/>
            </w:r>
            <w:r w:rsidRPr="0072060A">
              <w:rPr>
                <w:rStyle w:val="Hyperlink"/>
              </w:rPr>
              <w:t>Limitations</w:t>
            </w:r>
            <w:r>
              <w:rPr>
                <w:webHidden/>
              </w:rPr>
              <w:tab/>
            </w:r>
            <w:r>
              <w:rPr>
                <w:webHidden/>
              </w:rPr>
              <w:fldChar w:fldCharType="begin"/>
            </w:r>
            <w:r>
              <w:rPr>
                <w:webHidden/>
              </w:rPr>
              <w:instrText xml:space="preserve"> PAGEREF _Toc80375730 \h </w:instrText>
            </w:r>
            <w:r>
              <w:rPr>
                <w:webHidden/>
              </w:rPr>
            </w:r>
            <w:r>
              <w:rPr>
                <w:webHidden/>
              </w:rPr>
              <w:fldChar w:fldCharType="separate"/>
            </w:r>
            <w:r>
              <w:rPr>
                <w:webHidden/>
              </w:rPr>
              <w:t>63</w:t>
            </w:r>
            <w:r>
              <w:rPr>
                <w:webHidden/>
              </w:rPr>
              <w:fldChar w:fldCharType="end"/>
            </w:r>
          </w:hyperlink>
        </w:p>
        <w:p w14:paraId="604FB361" w14:textId="3A2D255D" w:rsidR="005D2F04" w:rsidRDefault="005D2F04">
          <w:pPr>
            <w:pStyle w:val="TOC1"/>
            <w:rPr>
              <w:b w:val="0"/>
            </w:rPr>
          </w:pPr>
          <w:hyperlink w:anchor="_Toc80375731" w:history="1">
            <w:r w:rsidRPr="0072060A">
              <w:rPr>
                <w:rStyle w:val="Hyperlink"/>
                <w:rFonts w:cstheme="majorHAnsi"/>
              </w:rPr>
              <w:t>6</w:t>
            </w:r>
            <w:r>
              <w:rPr>
                <w:b w:val="0"/>
              </w:rPr>
              <w:tab/>
            </w:r>
            <w:r w:rsidRPr="0072060A">
              <w:rPr>
                <w:rStyle w:val="Hyperlink"/>
              </w:rPr>
              <w:t>Conclusions</w:t>
            </w:r>
            <w:r>
              <w:rPr>
                <w:webHidden/>
              </w:rPr>
              <w:tab/>
            </w:r>
            <w:r>
              <w:rPr>
                <w:webHidden/>
              </w:rPr>
              <w:fldChar w:fldCharType="begin"/>
            </w:r>
            <w:r>
              <w:rPr>
                <w:webHidden/>
              </w:rPr>
              <w:instrText xml:space="preserve"> PAGEREF _Toc80375731 \h </w:instrText>
            </w:r>
            <w:r>
              <w:rPr>
                <w:webHidden/>
              </w:rPr>
            </w:r>
            <w:r>
              <w:rPr>
                <w:webHidden/>
              </w:rPr>
              <w:fldChar w:fldCharType="separate"/>
            </w:r>
            <w:r>
              <w:rPr>
                <w:webHidden/>
              </w:rPr>
              <w:t>65</w:t>
            </w:r>
            <w:r>
              <w:rPr>
                <w:webHidden/>
              </w:rPr>
              <w:fldChar w:fldCharType="end"/>
            </w:r>
          </w:hyperlink>
        </w:p>
        <w:p w14:paraId="6CA172EB" w14:textId="15C48F11" w:rsidR="005D2F04" w:rsidRDefault="005D2F04">
          <w:pPr>
            <w:pStyle w:val="TOC1"/>
            <w:rPr>
              <w:b w:val="0"/>
            </w:rPr>
          </w:pPr>
          <w:hyperlink w:anchor="_Toc80375732" w:history="1">
            <w:r w:rsidRPr="0072060A">
              <w:rPr>
                <w:rStyle w:val="Hyperlink"/>
                <w:rFonts w:cstheme="majorHAnsi"/>
              </w:rPr>
              <w:t>7</w:t>
            </w:r>
            <w:r>
              <w:rPr>
                <w:b w:val="0"/>
              </w:rPr>
              <w:tab/>
            </w:r>
            <w:r w:rsidRPr="0072060A">
              <w:rPr>
                <w:rStyle w:val="Hyperlink"/>
              </w:rPr>
              <w:t>References</w:t>
            </w:r>
            <w:r>
              <w:rPr>
                <w:webHidden/>
              </w:rPr>
              <w:tab/>
            </w:r>
            <w:r>
              <w:rPr>
                <w:webHidden/>
              </w:rPr>
              <w:fldChar w:fldCharType="begin"/>
            </w:r>
            <w:r>
              <w:rPr>
                <w:webHidden/>
              </w:rPr>
              <w:instrText xml:space="preserve"> PAGEREF _Toc80375732 \h </w:instrText>
            </w:r>
            <w:r>
              <w:rPr>
                <w:webHidden/>
              </w:rPr>
            </w:r>
            <w:r>
              <w:rPr>
                <w:webHidden/>
              </w:rPr>
              <w:fldChar w:fldCharType="separate"/>
            </w:r>
            <w:r>
              <w:rPr>
                <w:webHidden/>
              </w:rPr>
              <w:t>66</w:t>
            </w:r>
            <w:r>
              <w:rPr>
                <w:webHidden/>
              </w:rPr>
              <w:fldChar w:fldCharType="end"/>
            </w:r>
          </w:hyperlink>
        </w:p>
        <w:p w14:paraId="08C283AE" w14:textId="060575D2" w:rsidR="005D2F04" w:rsidRDefault="005D2F04">
          <w:pPr>
            <w:pStyle w:val="TOC1"/>
            <w:rPr>
              <w:b w:val="0"/>
            </w:rPr>
          </w:pPr>
          <w:hyperlink w:anchor="_Toc80375733" w:history="1">
            <w:r w:rsidRPr="0072060A">
              <w:rPr>
                <w:rStyle w:val="Hyperlink"/>
                <w:rFonts w:cstheme="majorHAnsi"/>
              </w:rPr>
              <w:t>8</w:t>
            </w:r>
            <w:r>
              <w:rPr>
                <w:b w:val="0"/>
              </w:rPr>
              <w:tab/>
            </w:r>
            <w:r w:rsidRPr="0072060A">
              <w:rPr>
                <w:rStyle w:val="Hyperlink"/>
              </w:rPr>
              <w:t>Acknowledgements</w:t>
            </w:r>
            <w:r>
              <w:rPr>
                <w:webHidden/>
              </w:rPr>
              <w:tab/>
            </w:r>
            <w:r>
              <w:rPr>
                <w:webHidden/>
              </w:rPr>
              <w:fldChar w:fldCharType="begin"/>
            </w:r>
            <w:r>
              <w:rPr>
                <w:webHidden/>
              </w:rPr>
              <w:instrText xml:space="preserve"> PAGEREF _Toc80375733 \h </w:instrText>
            </w:r>
            <w:r>
              <w:rPr>
                <w:webHidden/>
              </w:rPr>
            </w:r>
            <w:r>
              <w:rPr>
                <w:webHidden/>
              </w:rPr>
              <w:fldChar w:fldCharType="separate"/>
            </w:r>
            <w:r>
              <w:rPr>
                <w:webHidden/>
              </w:rPr>
              <w:t>69</w:t>
            </w:r>
            <w:r>
              <w:rPr>
                <w:webHidden/>
              </w:rPr>
              <w:fldChar w:fldCharType="end"/>
            </w:r>
          </w:hyperlink>
        </w:p>
        <w:p w14:paraId="294269AD" w14:textId="66C9FA23" w:rsidR="005D2F04" w:rsidRDefault="005D2F04">
          <w:pPr>
            <w:pStyle w:val="TOC1"/>
            <w:rPr>
              <w:b w:val="0"/>
            </w:rPr>
          </w:pPr>
          <w:hyperlink w:anchor="_Toc80375734" w:history="1">
            <w:r w:rsidRPr="0072060A">
              <w:rPr>
                <w:rStyle w:val="Hyperlink"/>
              </w:rPr>
              <w:t>Appendices</w:t>
            </w:r>
            <w:r>
              <w:rPr>
                <w:webHidden/>
              </w:rPr>
              <w:tab/>
            </w:r>
            <w:r>
              <w:rPr>
                <w:webHidden/>
              </w:rPr>
              <w:fldChar w:fldCharType="begin"/>
            </w:r>
            <w:r>
              <w:rPr>
                <w:webHidden/>
              </w:rPr>
              <w:instrText xml:space="preserve"> PAGEREF _Toc80375734 \h </w:instrText>
            </w:r>
            <w:r>
              <w:rPr>
                <w:webHidden/>
              </w:rPr>
            </w:r>
            <w:r>
              <w:rPr>
                <w:webHidden/>
              </w:rPr>
              <w:fldChar w:fldCharType="separate"/>
            </w:r>
            <w:r>
              <w:rPr>
                <w:webHidden/>
              </w:rPr>
              <w:t>70</w:t>
            </w:r>
            <w:r>
              <w:rPr>
                <w:webHidden/>
              </w:rPr>
              <w:fldChar w:fldCharType="end"/>
            </w:r>
          </w:hyperlink>
        </w:p>
        <w:p w14:paraId="73DCE5EA" w14:textId="041A07C9" w:rsidR="005D2F04" w:rsidRDefault="005D2F04">
          <w:pPr>
            <w:pStyle w:val="TOC1"/>
            <w:tabs>
              <w:tab w:val="left" w:pos="1701"/>
            </w:tabs>
            <w:rPr>
              <w:b w:val="0"/>
            </w:rPr>
          </w:pPr>
          <w:hyperlink w:anchor="_Toc80375735" w:history="1">
            <w:r w:rsidRPr="0072060A">
              <w:rPr>
                <w:rStyle w:val="Hyperlink"/>
                <w:rFonts w:asciiTheme="majorHAnsi" w:hAnsiTheme="majorHAnsi" w:cstheme="majorHAnsi"/>
              </w:rPr>
              <w:t>Appendix A:</w:t>
            </w:r>
            <w:r>
              <w:rPr>
                <w:b w:val="0"/>
              </w:rPr>
              <w:tab/>
            </w:r>
            <w:r w:rsidRPr="0072060A">
              <w:rPr>
                <w:rStyle w:val="Hyperlink"/>
              </w:rPr>
              <w:t>R implementation of UKPDS appendix</w:t>
            </w:r>
            <w:r>
              <w:rPr>
                <w:webHidden/>
              </w:rPr>
              <w:tab/>
            </w:r>
            <w:r>
              <w:rPr>
                <w:webHidden/>
              </w:rPr>
              <w:fldChar w:fldCharType="begin"/>
            </w:r>
            <w:r>
              <w:rPr>
                <w:webHidden/>
              </w:rPr>
              <w:instrText xml:space="preserve"> PAGEREF _Toc80375735 \h </w:instrText>
            </w:r>
            <w:r>
              <w:rPr>
                <w:webHidden/>
              </w:rPr>
            </w:r>
            <w:r>
              <w:rPr>
                <w:webHidden/>
              </w:rPr>
              <w:fldChar w:fldCharType="separate"/>
            </w:r>
            <w:r>
              <w:rPr>
                <w:webHidden/>
              </w:rPr>
              <w:t>70</w:t>
            </w:r>
            <w:r>
              <w:rPr>
                <w:webHidden/>
              </w:rPr>
              <w:fldChar w:fldCharType="end"/>
            </w:r>
          </w:hyperlink>
        </w:p>
        <w:p w14:paraId="7C6D3A90" w14:textId="25787349" w:rsidR="005D2F04" w:rsidRDefault="005D2F04">
          <w:pPr>
            <w:pStyle w:val="TOC1"/>
            <w:tabs>
              <w:tab w:val="left" w:pos="1701"/>
            </w:tabs>
            <w:rPr>
              <w:b w:val="0"/>
            </w:rPr>
          </w:pPr>
          <w:hyperlink w:anchor="_Toc80375736" w:history="1">
            <w:r w:rsidRPr="0072060A">
              <w:rPr>
                <w:rStyle w:val="Hyperlink"/>
                <w:rFonts w:asciiTheme="majorHAnsi" w:hAnsiTheme="majorHAnsi" w:cstheme="majorHAnsi"/>
              </w:rPr>
              <w:t>Appendix B:</w:t>
            </w:r>
            <w:r>
              <w:rPr>
                <w:b w:val="0"/>
              </w:rPr>
              <w:tab/>
            </w:r>
            <w:r w:rsidRPr="0072060A">
              <w:rPr>
                <w:rStyle w:val="Hyperlink"/>
              </w:rPr>
              <w:t>Comparison of UKPDS and CVOT trials</w:t>
            </w:r>
            <w:r>
              <w:rPr>
                <w:webHidden/>
              </w:rPr>
              <w:tab/>
            </w:r>
            <w:r>
              <w:rPr>
                <w:webHidden/>
              </w:rPr>
              <w:fldChar w:fldCharType="begin"/>
            </w:r>
            <w:r>
              <w:rPr>
                <w:webHidden/>
              </w:rPr>
              <w:instrText xml:space="preserve"> PAGEREF _Toc80375736 \h </w:instrText>
            </w:r>
            <w:r>
              <w:rPr>
                <w:webHidden/>
              </w:rPr>
            </w:r>
            <w:r>
              <w:rPr>
                <w:webHidden/>
              </w:rPr>
              <w:fldChar w:fldCharType="separate"/>
            </w:r>
            <w:r>
              <w:rPr>
                <w:webHidden/>
              </w:rPr>
              <w:t>72</w:t>
            </w:r>
            <w:r>
              <w:rPr>
                <w:webHidden/>
              </w:rPr>
              <w:fldChar w:fldCharType="end"/>
            </w:r>
          </w:hyperlink>
        </w:p>
        <w:p w14:paraId="011E975F" w14:textId="056CB08F" w:rsidR="00A41E51" w:rsidRDefault="00A41E51">
          <w:r>
            <w:rPr>
              <w:b/>
              <w:bCs/>
              <w:noProof/>
            </w:rPr>
            <w:fldChar w:fldCharType="end"/>
          </w:r>
        </w:p>
      </w:sdtContent>
    </w:sdt>
    <w:p w14:paraId="3AFFE47E" w14:textId="77777777" w:rsidR="00A41E51" w:rsidRDefault="00A41E51" w:rsidP="00E03911"/>
    <w:sdt>
      <w:sdtPr>
        <w:alias w:val="To delete this select 'Design Mode' on the Developer tab"/>
        <w:tag w:val="Locked Section Break"/>
        <w:id w:val="-190221838"/>
        <w:lock w:val="sdtContentLocked"/>
        <w:placeholder>
          <w:docPart w:val="DF40D0992DB5469CB40DA3E9382292AA"/>
        </w:placeholder>
      </w:sdtPr>
      <w:sdtEndPr/>
      <w:sdtContent>
        <w:p w14:paraId="2F3C91C2" w14:textId="157B6C8C" w:rsidR="00E03911" w:rsidRDefault="00E47AE8" w:rsidP="00E03911">
          <w:pPr>
            <w:sectPr w:rsidR="00E03911" w:rsidSect="00AD3D39">
              <w:headerReference w:type="default" r:id="rId14"/>
              <w:footerReference w:type="default" r:id="rId15"/>
              <w:footnotePr>
                <w:numFmt w:val="lowerLetter"/>
              </w:footnotePr>
              <w:pgSz w:w="11906" w:h="16838"/>
              <w:pgMar w:top="1418" w:right="851" w:bottom="1134" w:left="1985" w:header="709" w:footer="709" w:gutter="0"/>
              <w:cols w:space="708"/>
              <w:docGrid w:linePitch="360"/>
            </w:sectPr>
          </w:pPr>
          <w:r>
            <w:t xml:space="preserve"> </w:t>
          </w:r>
        </w:p>
      </w:sdtContent>
    </w:sdt>
    <w:p w14:paraId="41B07CFE" w14:textId="59C8B2C8" w:rsidR="000A265C" w:rsidRDefault="000A265C" w:rsidP="00905E44">
      <w:pPr>
        <w:pStyle w:val="Heading1"/>
        <w:ind w:left="0" w:hanging="284"/>
      </w:pPr>
      <w:bookmarkStart w:id="29" w:name="_Toc391392266"/>
      <w:bookmarkStart w:id="30" w:name="_Toc391392294"/>
      <w:bookmarkStart w:id="31" w:name="_Toc391392302"/>
      <w:bookmarkStart w:id="32" w:name="_Toc391392341"/>
      <w:bookmarkStart w:id="33" w:name="_Toc70588183"/>
      <w:bookmarkStart w:id="34" w:name="_Ref74220247"/>
      <w:bookmarkStart w:id="35" w:name="_Toc80375679"/>
      <w:bookmarkEnd w:id="27"/>
      <w:r>
        <w:lastRenderedPageBreak/>
        <w:t>I</w:t>
      </w:r>
      <w:bookmarkEnd w:id="29"/>
      <w:bookmarkEnd w:id="30"/>
      <w:bookmarkEnd w:id="31"/>
      <w:bookmarkEnd w:id="32"/>
      <w:bookmarkEnd w:id="33"/>
      <w:r>
        <w:t>ntroduction</w:t>
      </w:r>
      <w:bookmarkEnd w:id="34"/>
      <w:bookmarkEnd w:id="35"/>
    </w:p>
    <w:p w14:paraId="5F0D9585" w14:textId="0735416C" w:rsidR="00AA2AE9" w:rsidRDefault="00AA2AE9" w:rsidP="00AA2AE9">
      <w:pPr>
        <w:spacing w:before="0" w:after="100"/>
        <w:ind w:left="567" w:hanging="567"/>
      </w:pPr>
    </w:p>
    <w:p w14:paraId="30AD26DE" w14:textId="193876BA" w:rsidR="000B6781" w:rsidRDefault="00AA2AE9" w:rsidP="00AA2AE9">
      <w:pPr>
        <w:spacing w:before="0" w:after="100"/>
      </w:pPr>
      <w:r>
        <w:t>In 2015, NICE published a guideline on ‘Type 2 diabetes in adults: management’ (</w:t>
      </w:r>
      <w:hyperlink r:id="rId16" w:history="1">
        <w:r w:rsidRPr="004D7574">
          <w:rPr>
            <w:rStyle w:val="Hyperlink"/>
          </w:rPr>
          <w:t>NG28</w:t>
        </w:r>
      </w:hyperlink>
      <w:r>
        <w:t xml:space="preserve">) which covered several aspects of diabetes management including pharmacological treatments for the management of blood glucose levels. </w:t>
      </w:r>
      <w:r w:rsidR="000B6781">
        <w:t xml:space="preserve">The evidence used to inform this guideline typically focused on the effect of </w:t>
      </w:r>
      <w:r w:rsidR="00167EBF">
        <w:t xml:space="preserve">diabetes </w:t>
      </w:r>
      <w:r w:rsidR="000B6781">
        <w:t>treatments on glycaemic control measures such as HbA1c.</w:t>
      </w:r>
    </w:p>
    <w:p w14:paraId="08EC53BD" w14:textId="16F1DC79" w:rsidR="00544532" w:rsidRDefault="00AA2AE9" w:rsidP="00AA2AE9">
      <w:pPr>
        <w:spacing w:before="0" w:after="100"/>
      </w:pPr>
      <w:r>
        <w:t>Since the publication of this guideline</w:t>
      </w:r>
      <w:r w:rsidR="000B6781">
        <w:t>.</w:t>
      </w:r>
      <w:r>
        <w:t xml:space="preserve"> NICE has become aware that the evidence base </w:t>
      </w:r>
      <w:r w:rsidR="000B6781">
        <w:t xml:space="preserve">for </w:t>
      </w:r>
      <w:r>
        <w:t>pharmacological treatments used in Type 2 diabetes has expanded</w:t>
      </w:r>
      <w:r w:rsidR="000B6781">
        <w:t>.</w:t>
      </w:r>
      <w:r>
        <w:t xml:space="preserve"> </w:t>
      </w:r>
      <w:r w:rsidR="000B6781">
        <w:t>S</w:t>
      </w:r>
      <w:r>
        <w:t xml:space="preserve">everal drugs </w:t>
      </w:r>
      <w:r w:rsidR="00544532">
        <w:t xml:space="preserve">included </w:t>
      </w:r>
      <w:r>
        <w:t>in NG28 have now been explored in cardiovascular outcome trials (CVOTs)</w:t>
      </w:r>
      <w:r w:rsidR="00544532">
        <w:t xml:space="preserve">; trials which look </w:t>
      </w:r>
      <w:r w:rsidR="0060400A">
        <w:t xml:space="preserve">at </w:t>
      </w:r>
      <w:r w:rsidR="00544532">
        <w:t>the effect of anti-diabetic treatments on cardiovascular outcomes rather than glycaemic control.</w:t>
      </w:r>
      <w:r w:rsidR="003805E9">
        <w:t xml:space="preserve"> </w:t>
      </w:r>
    </w:p>
    <w:p w14:paraId="4EF3DC2E" w14:textId="5AD6ACB6" w:rsidR="003805E9" w:rsidRDefault="003805E9" w:rsidP="00AA2AE9">
      <w:pPr>
        <w:spacing w:before="0" w:after="100"/>
      </w:pPr>
      <w:r>
        <w:t>The CVOT trials differ from the ‘standard’ non-CVOT trials used to inform NG28 in several ways:</w:t>
      </w:r>
    </w:p>
    <w:p w14:paraId="31EB256D" w14:textId="7747BE38" w:rsidR="003805E9" w:rsidRDefault="006879C5" w:rsidP="006879C5">
      <w:pPr>
        <w:pStyle w:val="ListParagraph"/>
        <w:numPr>
          <w:ilvl w:val="0"/>
          <w:numId w:val="43"/>
        </w:numPr>
        <w:spacing w:before="0" w:after="100"/>
      </w:pPr>
      <w:r>
        <w:t xml:space="preserve">Population: CVOT trials were typically conducted in </w:t>
      </w:r>
      <w:r w:rsidR="004D7C86">
        <w:t xml:space="preserve">people </w:t>
      </w:r>
      <w:r>
        <w:t>with Type 2 diabetes who are at high risk of cardiovascular events</w:t>
      </w:r>
    </w:p>
    <w:p w14:paraId="03451588" w14:textId="24574725" w:rsidR="006879C5" w:rsidRDefault="006879C5" w:rsidP="006879C5">
      <w:pPr>
        <w:pStyle w:val="ListParagraph"/>
        <w:numPr>
          <w:ilvl w:val="0"/>
          <w:numId w:val="43"/>
        </w:numPr>
        <w:spacing w:before="0" w:after="100"/>
      </w:pPr>
      <w:r>
        <w:t>Outcomes: CVOT trials look at the effect of treatments on diabetic/cardiovascular events (‘hard outcomes’) rather than on blood glucose levels (‘surrogate outcomes’)</w:t>
      </w:r>
    </w:p>
    <w:p w14:paraId="7686BE30" w14:textId="77314F05" w:rsidR="006879C5" w:rsidRDefault="006879C5" w:rsidP="006879C5">
      <w:pPr>
        <w:pStyle w:val="ListParagraph"/>
        <w:numPr>
          <w:ilvl w:val="0"/>
          <w:numId w:val="43"/>
        </w:numPr>
        <w:spacing w:before="0" w:after="100"/>
      </w:pPr>
      <w:r>
        <w:t>Comparators: CVOT trials typically follow a treat-to-target design in which the treatments given in accompaniment to the intervention and placebo are allowed to vary, meaning that the background treatments received in the comparator arm can differ to those in the intervention arm.</w:t>
      </w:r>
    </w:p>
    <w:p w14:paraId="1F89D1AC" w14:textId="0C4B1772" w:rsidR="00AA2AE9" w:rsidRDefault="00544532" w:rsidP="00544532">
      <w:pPr>
        <w:spacing w:before="0" w:after="100"/>
      </w:pPr>
      <w:r>
        <w:t>This guid</w:t>
      </w:r>
      <w:r w:rsidR="003805E9">
        <w:t>eline</w:t>
      </w:r>
      <w:r>
        <w:t xml:space="preserve"> update will focus on </w:t>
      </w:r>
      <w:r w:rsidR="003805E9">
        <w:t>incorporating evidence from these CVOTs into recommendations about the management of Type 2 diabetes.</w:t>
      </w:r>
      <w:r w:rsidR="007D5A5B">
        <w:t xml:space="preserve"> </w:t>
      </w:r>
      <w:r w:rsidR="003805E9">
        <w:t xml:space="preserve">To support the guideline, a </w:t>
      </w:r>
      <w:r w:rsidR="007D29B1">
        <w:t xml:space="preserve">de novo </w:t>
      </w:r>
      <w:r w:rsidR="003805E9">
        <w:t xml:space="preserve">economic analysis has been developed to explore the cost-effectiveness of treatments studied in CVOTs compared to current standard care (and where appropriate, compared to each other) in adults with Type 2 diabetes. This analysis expands on the economic analysis used to inform NG28. </w:t>
      </w:r>
      <w:r w:rsidR="007D5A5B">
        <w:t xml:space="preserve">Because this is a rapid update, the clinical review was restricted to look at evidence from the CVOT trials </w:t>
      </w:r>
      <w:r w:rsidR="00B850A7">
        <w:t>and did not look at evidence on blood glucose outcomes; the economic model was aligned to the clinical review.</w:t>
      </w:r>
    </w:p>
    <w:p w14:paraId="13FCC19E" w14:textId="494CED4A" w:rsidR="006570FC" w:rsidRDefault="007D29B1" w:rsidP="00544532">
      <w:pPr>
        <w:spacing w:before="0" w:after="100"/>
      </w:pPr>
      <w:r>
        <w:t xml:space="preserve">The economic model outlined in this report uses a patient-level simulation to generate a cohort of patients receiving standard care, and feeds this into a multi-state cohort model in which treatment effects from the CVOTs are applied. </w:t>
      </w:r>
    </w:p>
    <w:p w14:paraId="5B3EBE8C" w14:textId="37CF39B2" w:rsidR="003805E9" w:rsidRDefault="003805E9" w:rsidP="00544532">
      <w:pPr>
        <w:spacing w:before="0" w:after="100"/>
      </w:pPr>
      <w:r>
        <w:t>Evidence on the effectiveness of treatments studie</w:t>
      </w:r>
      <w:r w:rsidR="004D7574">
        <w:t>d</w:t>
      </w:r>
      <w:r>
        <w:t xml:space="preserve"> in CVOTs has been taken from the clinical review, with evidence on the non-CVOT studies included in the standard care arm taken from the clinical review and economic analysis from NG28. </w:t>
      </w:r>
    </w:p>
    <w:p w14:paraId="617C1589" w14:textId="1345BAC3" w:rsidR="00B428FD" w:rsidRPr="00AA4EBF" w:rsidRDefault="00B428FD" w:rsidP="00AA4EBF">
      <w:pPr>
        <w:spacing w:before="0" w:after="100"/>
        <w:rPr>
          <w:rFonts w:asciiTheme="majorHAnsi" w:hAnsiTheme="majorHAnsi" w:cs="Calibri"/>
          <w:b/>
          <w:color w:val="000000"/>
          <w:sz w:val="44"/>
        </w:rPr>
      </w:pPr>
    </w:p>
    <w:bookmarkStart w:id="36" w:name="BM_SecBreakApp" w:displacedByCustomXml="next"/>
    <w:sdt>
      <w:sdtPr>
        <w:alias w:val="Locked Appendix Section Break"/>
        <w:tag w:val="Locked Appendix Section Break"/>
        <w:id w:val="422301903"/>
        <w:lock w:val="sdtContentLocked"/>
        <w:placeholder>
          <w:docPart w:val="DF40D0992DB5469CB40DA3E9382292AA"/>
        </w:placeholder>
      </w:sdtPr>
      <w:sdtEndPr/>
      <w:sdtContent>
        <w:p w14:paraId="70530F7E" w14:textId="77777777" w:rsidR="00216582" w:rsidRDefault="00E47AE8" w:rsidP="00216582">
          <w:pPr>
            <w:sectPr w:rsidR="00216582" w:rsidSect="00AD3D39">
              <w:headerReference w:type="default" r:id="rId17"/>
              <w:footerReference w:type="default" r:id="rId18"/>
              <w:footnotePr>
                <w:numFmt w:val="lowerLetter"/>
              </w:footnotePr>
              <w:pgSz w:w="11906" w:h="16838"/>
              <w:pgMar w:top="1418" w:right="851" w:bottom="1134" w:left="1985" w:header="709" w:footer="709" w:gutter="0"/>
              <w:cols w:space="708"/>
              <w:docGrid w:linePitch="360"/>
            </w:sectPr>
          </w:pPr>
          <w:r>
            <w:t xml:space="preserve"> </w:t>
          </w:r>
        </w:p>
      </w:sdtContent>
    </w:sdt>
    <w:p w14:paraId="627EC5A8" w14:textId="3B4CF2E5" w:rsidR="00AA4EBF" w:rsidRDefault="00AA4EBF" w:rsidP="00AA4EBF">
      <w:pPr>
        <w:pStyle w:val="Heading1"/>
      </w:pPr>
      <w:bookmarkStart w:id="37" w:name="_Toc265662258"/>
      <w:bookmarkStart w:id="38" w:name="_Toc265673305"/>
      <w:bookmarkStart w:id="39" w:name="_Toc265673712"/>
      <w:bookmarkStart w:id="40" w:name="_Toc265673729"/>
      <w:bookmarkStart w:id="41" w:name="_Toc265673767"/>
      <w:bookmarkStart w:id="42" w:name="_Toc266431600"/>
      <w:bookmarkStart w:id="43" w:name="_Toc266433250"/>
      <w:bookmarkStart w:id="44" w:name="_Toc266438724"/>
      <w:bookmarkStart w:id="45" w:name="_Toc391392267"/>
      <w:bookmarkStart w:id="46" w:name="_Toc391392295"/>
      <w:bookmarkStart w:id="47" w:name="_Toc391392303"/>
      <w:bookmarkStart w:id="48" w:name="_Toc391392342"/>
      <w:bookmarkStart w:id="49" w:name="_Toc70588184"/>
      <w:bookmarkStart w:id="50" w:name="_Toc80375680"/>
      <w:bookmarkEnd w:id="36"/>
      <w:r>
        <w:lastRenderedPageBreak/>
        <w:t>Methods</w:t>
      </w:r>
      <w:bookmarkEnd w:id="50"/>
    </w:p>
    <w:p w14:paraId="44C2448B" w14:textId="18EF7022" w:rsidR="000A265C" w:rsidRDefault="000A265C">
      <w:pPr>
        <w:pStyle w:val="Heading2"/>
      </w:pPr>
      <w:bookmarkStart w:id="51" w:name="_Toc80375681"/>
      <w:r>
        <w:t>Model overview</w:t>
      </w:r>
      <w:bookmarkEnd w:id="51"/>
    </w:p>
    <w:p w14:paraId="6C0FE9C1" w14:textId="23723CDD" w:rsidR="00B11B47" w:rsidRDefault="00B11B47" w:rsidP="00B11B47">
      <w:pPr>
        <w:pStyle w:val="Heading3"/>
      </w:pPr>
      <w:bookmarkStart w:id="52" w:name="_Ref74147336"/>
      <w:bookmarkStart w:id="53" w:name="_Ref74147421"/>
      <w:bookmarkStart w:id="54" w:name="_Ref74147452"/>
      <w:bookmarkStart w:id="55" w:name="_Toc80375682"/>
      <w:r>
        <w:t>Populations</w:t>
      </w:r>
      <w:bookmarkEnd w:id="52"/>
      <w:bookmarkEnd w:id="53"/>
      <w:bookmarkEnd w:id="54"/>
      <w:bookmarkEnd w:id="55"/>
    </w:p>
    <w:p w14:paraId="7095AFAB" w14:textId="14954E05" w:rsidR="005A0564" w:rsidRDefault="00601256" w:rsidP="005A0564">
      <w:r>
        <w:t xml:space="preserve">The population covered by the model is adults with Type 2 diabetes. </w:t>
      </w:r>
    </w:p>
    <w:p w14:paraId="4C0A870E" w14:textId="1F58232B" w:rsidR="00601256" w:rsidRDefault="00601256" w:rsidP="005A0564">
      <w:r>
        <w:t xml:space="preserve">Subgroup analyses </w:t>
      </w:r>
      <w:r w:rsidR="00A357AB">
        <w:t xml:space="preserve">were </w:t>
      </w:r>
      <w:r>
        <w:t xml:space="preserve">also </w:t>
      </w:r>
      <w:r w:rsidR="00A357AB">
        <w:t xml:space="preserve">used to </w:t>
      </w:r>
      <w:r>
        <w:t>explore:</w:t>
      </w:r>
    </w:p>
    <w:p w14:paraId="396B758E" w14:textId="4362A2E6" w:rsidR="00601256" w:rsidRDefault="00601256" w:rsidP="00601256">
      <w:pPr>
        <w:pStyle w:val="ListParagraph"/>
        <w:numPr>
          <w:ilvl w:val="0"/>
          <w:numId w:val="37"/>
        </w:numPr>
      </w:pPr>
      <w:r>
        <w:t>People with a BMI of greater than or equal to 30kg/m</w:t>
      </w:r>
      <w:r>
        <w:rPr>
          <w:vertAlign w:val="superscript"/>
        </w:rPr>
        <w:t>2</w:t>
      </w:r>
    </w:p>
    <w:p w14:paraId="5F7A06BC" w14:textId="77777777" w:rsidR="00031FA1" w:rsidRDefault="00601256" w:rsidP="00031FA1">
      <w:pPr>
        <w:pStyle w:val="ListParagraph"/>
        <w:numPr>
          <w:ilvl w:val="0"/>
          <w:numId w:val="37"/>
        </w:numPr>
      </w:pPr>
      <w:r>
        <w:t>People at high risk of a cardiovascular event who have not had a prior event</w:t>
      </w:r>
    </w:p>
    <w:p w14:paraId="0D36D878" w14:textId="77777777" w:rsidR="00031FA1" w:rsidRDefault="00031FA1" w:rsidP="00031FA1">
      <w:pPr>
        <w:pStyle w:val="ListParagraph"/>
        <w:numPr>
          <w:ilvl w:val="0"/>
          <w:numId w:val="37"/>
        </w:numPr>
      </w:pPr>
      <w:r>
        <w:t>People who have had a prior cardiovascular event</w:t>
      </w:r>
    </w:p>
    <w:p w14:paraId="3A1019F0" w14:textId="1D579324" w:rsidR="00601256" w:rsidRDefault="00031FA1" w:rsidP="00031FA1">
      <w:pPr>
        <w:pStyle w:val="ListParagraph"/>
        <w:numPr>
          <w:ilvl w:val="0"/>
          <w:numId w:val="37"/>
        </w:numPr>
      </w:pPr>
      <w:r>
        <w:t>People who have had a prior cardiovascular event and people at high risk of a cardiovascular event who have not had a prior event.</w:t>
      </w:r>
    </w:p>
    <w:p w14:paraId="43B486BF" w14:textId="68104375" w:rsidR="00031FA1" w:rsidRDefault="00031FA1" w:rsidP="00031FA1">
      <w:r>
        <w:t xml:space="preserve">Further information about subgroup analyses is outlined in section </w:t>
      </w:r>
      <w:r w:rsidR="00646827">
        <w:fldChar w:fldCharType="begin"/>
      </w:r>
      <w:r w:rsidR="00646827">
        <w:instrText xml:space="preserve"> REF _Ref74147474 \r \h </w:instrText>
      </w:r>
      <w:r w:rsidR="00646827">
        <w:fldChar w:fldCharType="separate"/>
      </w:r>
      <w:r w:rsidR="00646827">
        <w:t>3.1</w:t>
      </w:r>
      <w:r w:rsidR="00646827">
        <w:fldChar w:fldCharType="end"/>
      </w:r>
      <w:r>
        <w:t xml:space="preserve">. </w:t>
      </w:r>
    </w:p>
    <w:p w14:paraId="3DE7AAF5" w14:textId="21D52953" w:rsidR="008C7046" w:rsidRPr="005A0564" w:rsidRDefault="008C7046" w:rsidP="00031FA1">
      <w:r>
        <w:t xml:space="preserve">Analyses were stratified by level of treatment intensification to provide results for populations at initial therapy, first intensification and second intensification. </w:t>
      </w:r>
      <w:r w:rsidR="005453D0">
        <w:t xml:space="preserve">Further details about the modelled populations are outlined in section </w:t>
      </w:r>
      <w:r w:rsidR="00646827">
        <w:fldChar w:fldCharType="begin"/>
      </w:r>
      <w:r w:rsidR="00646827">
        <w:instrText xml:space="preserve"> REF _Ref74147452 \r \h </w:instrText>
      </w:r>
      <w:r w:rsidR="00646827">
        <w:fldChar w:fldCharType="separate"/>
      </w:r>
      <w:r w:rsidR="00646827">
        <w:t>2.</w:t>
      </w:r>
      <w:r w:rsidR="00B03110">
        <w:t>3</w:t>
      </w:r>
      <w:r w:rsidR="00646827">
        <w:t>.1</w:t>
      </w:r>
      <w:r w:rsidR="00646827">
        <w:fldChar w:fldCharType="end"/>
      </w:r>
      <w:r w:rsidR="005453D0">
        <w:t xml:space="preserve">. </w:t>
      </w:r>
    </w:p>
    <w:p w14:paraId="46C64792" w14:textId="25123998" w:rsidR="00B11B47" w:rsidRDefault="00B11B47">
      <w:pPr>
        <w:pStyle w:val="Heading3"/>
      </w:pPr>
      <w:bookmarkStart w:id="56" w:name="_Ref74147557"/>
      <w:bookmarkStart w:id="57" w:name="_Toc80375683"/>
      <w:r>
        <w:t>Interventions</w:t>
      </w:r>
      <w:bookmarkEnd w:id="56"/>
      <w:bookmarkEnd w:id="57"/>
    </w:p>
    <w:p w14:paraId="3E720F49" w14:textId="498449F1" w:rsidR="00A357AB" w:rsidRDefault="00A357AB" w:rsidP="00A357AB">
      <w:r>
        <w:t>The interventions explored in the model are anti-diabetic treatments studied in cardiovascular outcome trials (CVOTs):</w:t>
      </w:r>
    </w:p>
    <w:p w14:paraId="38C129F4" w14:textId="284F4645" w:rsidR="00A357AB" w:rsidRDefault="00A357AB" w:rsidP="00A357AB">
      <w:pPr>
        <w:pStyle w:val="ListParagraph"/>
        <w:numPr>
          <w:ilvl w:val="0"/>
          <w:numId w:val="37"/>
        </w:numPr>
      </w:pPr>
      <w:r>
        <w:t>DPP-4 inhibitors (sitagliptin, saxagliptin, linagliptin, alogliptin)</w:t>
      </w:r>
    </w:p>
    <w:p w14:paraId="65734596" w14:textId="74E0AFF8" w:rsidR="00A357AB" w:rsidRDefault="00A357AB" w:rsidP="00A357AB">
      <w:pPr>
        <w:pStyle w:val="ListParagraph"/>
        <w:numPr>
          <w:ilvl w:val="0"/>
          <w:numId w:val="37"/>
        </w:numPr>
      </w:pPr>
      <w:r>
        <w:t>GLP-1 receptor agonists (exenatide, liraglutide, lixisenatide, dulaglutide, oral semaglutide, injectable semaglutide)</w:t>
      </w:r>
    </w:p>
    <w:p w14:paraId="1241846E" w14:textId="3DD5E4F9" w:rsidR="00A357AB" w:rsidRDefault="00A357AB" w:rsidP="00A357AB">
      <w:pPr>
        <w:pStyle w:val="ListParagraph"/>
        <w:numPr>
          <w:ilvl w:val="0"/>
          <w:numId w:val="37"/>
        </w:numPr>
      </w:pPr>
      <w:r>
        <w:t>SGLT2 inhibitors (canagliflozin, dapagliflozin, empagliflozin, ertugliflozin)</w:t>
      </w:r>
    </w:p>
    <w:p w14:paraId="51BDF8D3" w14:textId="78CEAF93" w:rsidR="00A357AB" w:rsidRDefault="00A357AB" w:rsidP="00A357AB">
      <w:pPr>
        <w:pStyle w:val="ListParagraph"/>
        <w:numPr>
          <w:ilvl w:val="0"/>
          <w:numId w:val="37"/>
        </w:numPr>
      </w:pPr>
      <w:r>
        <w:t>Pioglitazone</w:t>
      </w:r>
    </w:p>
    <w:p w14:paraId="75882613" w14:textId="5F362837" w:rsidR="00FD758B" w:rsidRDefault="00FD758B" w:rsidP="00A357AB">
      <w:r>
        <w:t xml:space="preserve">The committee chose to explore </w:t>
      </w:r>
      <w:r w:rsidR="00A357AB">
        <w:t xml:space="preserve">interventions as individual drugs rather than </w:t>
      </w:r>
      <w:r>
        <w:t>assuming</w:t>
      </w:r>
      <w:r w:rsidR="00A357AB">
        <w:t xml:space="preserve"> class-level effects.</w:t>
      </w:r>
      <w:r>
        <w:t xml:space="preserve"> This was an a priori decision made on the basis that even if class effects for cardiovascular outcomes were observed, there may be within-class differences in factors such as mode of administration and drug cost that could still lead to differences in the cost effectiveness of drugs within the same class.</w:t>
      </w:r>
    </w:p>
    <w:p w14:paraId="47383F34" w14:textId="6837A959" w:rsidR="00A357AB" w:rsidRDefault="00A357AB" w:rsidP="00A357AB"/>
    <w:p w14:paraId="0A0A6CFE" w14:textId="3A689C24" w:rsidR="008C7046" w:rsidRDefault="00B20D10" w:rsidP="00A357AB">
      <w:r>
        <w:t xml:space="preserve">The model structure (outlined further in </w:t>
      </w:r>
      <w:r w:rsidR="0058753F">
        <w:t xml:space="preserve">section </w:t>
      </w:r>
      <w:r w:rsidR="0058753F">
        <w:fldChar w:fldCharType="begin"/>
      </w:r>
      <w:r w:rsidR="0058753F">
        <w:instrText xml:space="preserve"> REF _Ref80347674 \r \h </w:instrText>
      </w:r>
      <w:r w:rsidR="0058753F">
        <w:fldChar w:fldCharType="separate"/>
      </w:r>
      <w:r w:rsidR="0058753F">
        <w:t>2.2</w:t>
      </w:r>
      <w:r w:rsidR="0058753F">
        <w:fldChar w:fldCharType="end"/>
      </w:r>
      <w:r>
        <w:t>.) required a comparator treatment regimen representing s</w:t>
      </w:r>
      <w:r w:rsidR="008C7046">
        <w:t xml:space="preserve">tandard care </w:t>
      </w:r>
      <w:r>
        <w:t xml:space="preserve">without treatments studied in the CVOT trials, against which the interventions could be compared. </w:t>
      </w:r>
      <w:r w:rsidR="0065681C">
        <w:t>S</w:t>
      </w:r>
      <w:r>
        <w:t>tandard care treatments were modelled via the UKPDS</w:t>
      </w:r>
      <w:r w:rsidR="0061236C">
        <w:fldChar w:fldCharType="begin" w:fldLock="1"/>
      </w:r>
      <w:r w:rsidR="0061236C">
        <w:instrText>ADDIN CSL_CITATION {"citationItems":[{"id":"ITEM-1","itemData":{"DOI":"10.1007/s00125-013-2940-y","ISSN":"1432-0428","abstract":"The aim of this project was to build a new version of the United Kingdom Prospective Diabetes Study (UKPDS) Outcomes Model (UKPDS-OM1), a patient-level simulation tool for predicting lifetime health outcomes of people with type 2 diabetes mellitus.","author":[{"dropping-particle":"","family":"Hayes","given":"A J","non-dropping-particle":"","parse-names":false,"suffix":""},{"dropping-particle":"","family":"Leal","given":"J","non-dropping-particle":"","parse-names":false,"suffix":""},{"dropping-particle":"","family":"Gray","given":"A M","non-dropping-particle":"","parse-names":false,"suffix":""},{"dropping-particle":"","family":"Holman","given":"R R","non-dropping-particle":"","parse-names":false,"suffix":""},{"dropping-particle":"","family":"Clarke","given":"P M","non-dropping-particle":"","parse-names":false,"suffix":""}],"container-title":"Diabetologia","id":"ITEM-1","issue":"9","issued":{"date-parts":[["2013"]]},"page":"1925-1933","title":"UKPDS Outcomes Model 2: a new version of a model to simulate lifetime health outcomes of patients with type 2 diabetes mellitus using data from the 30 year United Kingdom Prospective Diabetes Study: UKPDS 82","type":"article-journal","volume":"56"},"uris":["http://www.mendeley.com/documents/?uuid=bf5955a1-c13a-42b9-bcc1-e3116d02da08"]}],"mendeley":{"formattedCitation":"&lt;sup&gt;1&lt;/sup&gt;","plainTextFormattedCitation":"1","previouslyFormattedCitation":"&lt;sup&gt;1&lt;/sup&gt;"},"properties":{"noteIndex":0},"schema":"https://github.com/citation-style-language/schema/raw/master/csl-citation.json"}</w:instrText>
      </w:r>
      <w:r w:rsidR="0061236C">
        <w:fldChar w:fldCharType="separate"/>
      </w:r>
      <w:r w:rsidR="0061236C" w:rsidRPr="0061236C">
        <w:rPr>
          <w:noProof/>
          <w:vertAlign w:val="superscript"/>
        </w:rPr>
        <w:t>1</w:t>
      </w:r>
      <w:r w:rsidR="0061236C">
        <w:fldChar w:fldCharType="end"/>
      </w:r>
      <w:r w:rsidR="0065681C">
        <w:t xml:space="preserve"> which required data on blood glucose outcomes. As these outcomes were not extracted in the clinical review, the </w:t>
      </w:r>
      <w:r w:rsidR="001969D7">
        <w:t xml:space="preserve">non-CVOT </w:t>
      </w:r>
      <w:r w:rsidR="0065681C">
        <w:t>standard care treatments were aligned to those used in</w:t>
      </w:r>
      <w:r w:rsidR="00600C4C">
        <w:t xml:space="preserve"> </w:t>
      </w:r>
      <w:hyperlink r:id="rId19" w:history="1">
        <w:r w:rsidR="00600C4C" w:rsidRPr="001969D7">
          <w:rPr>
            <w:rStyle w:val="Hyperlink"/>
          </w:rPr>
          <w:t>NG28</w:t>
        </w:r>
      </w:hyperlink>
      <w:r w:rsidR="00600C4C">
        <w:t>.</w:t>
      </w:r>
      <w:r w:rsidR="0065681C">
        <w:t xml:space="preserve"> Standard care</w:t>
      </w:r>
      <w:r w:rsidR="00600C4C">
        <w:t xml:space="preserve"> </w:t>
      </w:r>
      <w:r w:rsidR="008C7046">
        <w:t xml:space="preserve">was </w:t>
      </w:r>
      <w:r w:rsidR="005453D0">
        <w:t>defined by level of treatment intensification as:</w:t>
      </w:r>
    </w:p>
    <w:p w14:paraId="110B5922" w14:textId="1D4F80E3" w:rsidR="005453D0" w:rsidRDefault="005453D0" w:rsidP="005453D0">
      <w:pPr>
        <w:pStyle w:val="ListParagraph"/>
        <w:numPr>
          <w:ilvl w:val="0"/>
          <w:numId w:val="38"/>
        </w:numPr>
      </w:pPr>
      <w:r>
        <w:t>Initial therapy – metformin</w:t>
      </w:r>
    </w:p>
    <w:p w14:paraId="7AC637B2" w14:textId="6D8A6EDE" w:rsidR="005453D0" w:rsidRDefault="005453D0" w:rsidP="005453D0">
      <w:pPr>
        <w:pStyle w:val="ListParagraph"/>
        <w:numPr>
          <w:ilvl w:val="0"/>
          <w:numId w:val="38"/>
        </w:numPr>
      </w:pPr>
      <w:r>
        <w:t>First intensification – metformin and sulfonylurea</w:t>
      </w:r>
    </w:p>
    <w:p w14:paraId="7464AA48" w14:textId="6347FE27" w:rsidR="00600C4C" w:rsidRDefault="005453D0" w:rsidP="00600C4C">
      <w:pPr>
        <w:pStyle w:val="ListParagraph"/>
        <w:numPr>
          <w:ilvl w:val="0"/>
          <w:numId w:val="38"/>
        </w:numPr>
      </w:pPr>
      <w:r>
        <w:t xml:space="preserve">Second intensification – metformin, sulfonylurea and NPH insulin. </w:t>
      </w:r>
    </w:p>
    <w:p w14:paraId="5BEDFF80" w14:textId="5B25DB88" w:rsidR="0065681C" w:rsidRDefault="0065681C">
      <w:r>
        <w:t xml:space="preserve">The committee agreed that these treatments were representative of standard care in the absence of any of the drugs studied in the CVOT trials. During development, the clinical review identified one CVOT trial comparing linagliptin to glimepiride (a sulfonylurea) which would have allowed sulfonylurea to be modelled as a CVOT intervention rather than as a component of standard care. However, the committee considered that glimepiride was not </w:t>
      </w:r>
      <w:r>
        <w:lastRenderedPageBreak/>
        <w:t xml:space="preserve">widely used in clinical practice and so was not representative of sulfonylureas as a class. Because of this, the committee preferred to continue modelling sulfonylurea using blood glucose outcomes extracted in NG28 as they considered this data was more representative of the </w:t>
      </w:r>
      <w:r w:rsidR="005E51D1">
        <w:t xml:space="preserve">form of </w:t>
      </w:r>
      <w:r>
        <w:t>sulfonylure</w:t>
      </w:r>
      <w:r w:rsidR="005E51D1">
        <w:t>a</w:t>
      </w:r>
      <w:r>
        <w:t xml:space="preserve"> used in current clinical practice. </w:t>
      </w:r>
    </w:p>
    <w:p w14:paraId="5663DCFA" w14:textId="55440679" w:rsidR="0058753F" w:rsidRPr="00A357AB" w:rsidRDefault="0058753F" w:rsidP="003A1F7B">
      <w:r>
        <w:t>Interventions are explored both as additions to the standard care comparator treatments and as replacements of components of standard care.</w:t>
      </w:r>
    </w:p>
    <w:p w14:paraId="7B2A2388" w14:textId="16E0F0C3" w:rsidR="006570FC" w:rsidRDefault="006570FC">
      <w:pPr>
        <w:pStyle w:val="Heading3"/>
      </w:pPr>
      <w:bookmarkStart w:id="58" w:name="_Toc80375684"/>
      <w:r>
        <w:t>Time horizon and model perspective</w:t>
      </w:r>
      <w:bookmarkEnd w:id="58"/>
      <w:r>
        <w:t xml:space="preserve"> </w:t>
      </w:r>
      <w:r w:rsidR="00B20D10">
        <w:t xml:space="preserve"> </w:t>
      </w:r>
    </w:p>
    <w:p w14:paraId="523E8428" w14:textId="211C7C66" w:rsidR="006570FC" w:rsidRPr="006570FC" w:rsidRDefault="006570FC" w:rsidP="006570FC">
      <w:r>
        <w:t xml:space="preserve">The model developed to support this guideline is </w:t>
      </w:r>
      <w:r w:rsidR="00902868">
        <w:t xml:space="preserve">a cost-utility analysis run over a lifetime horizon (40 years). A discount rate of 3.5% is applied to both costs and quality-adjusted life years (QALYs). The model uses and NHS and PSS perspective for costs and aims to capture all direct health effects in line with the NICE reference case. </w:t>
      </w:r>
    </w:p>
    <w:p w14:paraId="6E01A02B" w14:textId="1C27F0F9" w:rsidR="000A265C" w:rsidRDefault="000A265C" w:rsidP="000A265C">
      <w:pPr>
        <w:pStyle w:val="Heading2"/>
      </w:pPr>
      <w:bookmarkStart w:id="59" w:name="_Ref80347674"/>
      <w:bookmarkStart w:id="60" w:name="_Toc80375685"/>
      <w:r>
        <w:t>Model structure</w:t>
      </w:r>
      <w:bookmarkEnd w:id="59"/>
      <w:bookmarkEnd w:id="60"/>
    </w:p>
    <w:p w14:paraId="2DF26801" w14:textId="291B50C4" w:rsidR="005A0564" w:rsidRDefault="005A0564">
      <w:pPr>
        <w:pStyle w:val="Heading3"/>
      </w:pPr>
      <w:bookmarkStart w:id="61" w:name="_Toc80375686"/>
      <w:r>
        <w:t>Choice of model</w:t>
      </w:r>
      <w:bookmarkEnd w:id="61"/>
    </w:p>
    <w:p w14:paraId="17F6448D" w14:textId="074C4513" w:rsidR="00ED045E" w:rsidRPr="00D92A16" w:rsidRDefault="00ED045E" w:rsidP="00D92A16">
      <w:pPr>
        <w:spacing w:before="60"/>
        <w:rPr>
          <w:bCs/>
        </w:rPr>
      </w:pPr>
      <w:r>
        <w:t xml:space="preserve">A literature </w:t>
      </w:r>
      <w:r w:rsidR="003B542E">
        <w:t>review</w:t>
      </w:r>
      <w:r>
        <w:t xml:space="preserve"> of the economic evidence found no directly applicable </w:t>
      </w:r>
      <w:r w:rsidR="000D5705">
        <w:t>cost-utility analyses (</w:t>
      </w:r>
      <w:r>
        <w:t>CUAs</w:t>
      </w:r>
      <w:r w:rsidR="000D5705">
        <w:t>)</w:t>
      </w:r>
      <w:r>
        <w:t xml:space="preserve"> that covered all the interventions for this review question and was based on evidence from the CVOT trials (</w:t>
      </w:r>
      <w:r w:rsidR="003B02E6">
        <w:t>see Section 1.1.7 of the Evidence Review)</w:t>
      </w:r>
      <w:r>
        <w:t xml:space="preserve">. On this basis, </w:t>
      </w:r>
      <w:r w:rsidR="003A4EF4">
        <w:t xml:space="preserve">an original health economic analysis has been developed to </w:t>
      </w:r>
      <w:r w:rsidR="00D92A16">
        <w:t>support the guideline.</w:t>
      </w:r>
      <w:r w:rsidR="00D92A16" w:rsidRPr="00F225B1">
        <w:rPr>
          <w:bCs/>
        </w:rPr>
        <w:t xml:space="preserve"> </w:t>
      </w:r>
    </w:p>
    <w:p w14:paraId="47C565E5" w14:textId="64BFA851" w:rsidR="00A86B12" w:rsidRDefault="003B542E" w:rsidP="00ED045E">
      <w:r>
        <w:t>Several of the CUAs considered in the literature review were informed by existing diabetes simulation models. Although none of the CUAs were directly applicable (the majority</w:t>
      </w:r>
      <w:r w:rsidR="00530FB6">
        <w:t xml:space="preserve"> were</w:t>
      </w:r>
      <w:r>
        <w:t xml:space="preserve"> excluded </w:t>
      </w:r>
      <w:r w:rsidR="00F77BDF">
        <w:t xml:space="preserve">on the basis that they only looked at pairwise comparisons), the diabetes simulation models </w:t>
      </w:r>
      <w:r w:rsidR="000D5705">
        <w:t xml:space="preserve">used in the CUAs </w:t>
      </w:r>
      <w:r w:rsidR="00F77BDF">
        <w:t xml:space="preserve">were considered to have potential relevance to the guideline. </w:t>
      </w:r>
      <w:r>
        <w:t xml:space="preserve">The Mount Hood Diabetes Challenge Network </w:t>
      </w:r>
      <w:r w:rsidR="00F77BDF">
        <w:t>is a network of researchers dedicated to collaborating and improving health economic diabetes simulation models</w:t>
      </w:r>
      <w:r w:rsidR="009F7213">
        <w:fldChar w:fldCharType="begin" w:fldLock="1"/>
      </w:r>
      <w:r w:rsidR="0061236C">
        <w:instrText>ADDIN CSL_CITATION {"citationItems":[{"id":"ITEM-1","itemData":{"URL":"https://www.mthooddiabeteschallenge.com/","id":"ITEM-1","issued":{"date-parts":[["2021"]]},"title":"Mt Hood Diabetes Challenge Network","type":"webpage"},"uris":["http://www.mendeley.com/documents/?uuid=9af04dbb-5fb6-431b-8c79-6a28ca01f333"]}],"mendeley":{"formattedCitation":"&lt;sup&gt;2&lt;/sup&gt;","plainTextFormattedCitation":"2","previouslyFormattedCitation":"&lt;sup&gt;2&lt;/sup&gt;"},"properties":{"noteIndex":0},"schema":"https://github.com/citation-style-language/schema/raw/master/csl-citation.json"}</w:instrText>
      </w:r>
      <w:r w:rsidR="009F7213">
        <w:fldChar w:fldCharType="separate"/>
      </w:r>
      <w:r w:rsidR="0061236C" w:rsidRPr="0061236C">
        <w:rPr>
          <w:noProof/>
          <w:vertAlign w:val="superscript"/>
        </w:rPr>
        <w:t>2</w:t>
      </w:r>
      <w:r w:rsidR="009F7213">
        <w:fldChar w:fldCharType="end"/>
      </w:r>
      <w:r w:rsidR="00F77BDF">
        <w:t xml:space="preserve">. The </w:t>
      </w:r>
      <w:r w:rsidR="003A4EF4">
        <w:t>committee were presented with the diabetes models from the 2018 Mount Hood Challenge Conference to consider whether any of the existing diabetes simulation models would be suitable for use in the health economic analysis.</w:t>
      </w:r>
      <w:r w:rsidR="00D92A16">
        <w:t xml:space="preserve"> The committee took into account the setting and populations used to develop the models, </w:t>
      </w:r>
      <w:r w:rsidR="00CF2242">
        <w:t>whether the models were readily available to NICE</w:t>
      </w:r>
      <w:r w:rsidR="00D92A16">
        <w:t xml:space="preserve"> and whether the models allowed sufficient flexibility to run its preferred treatment comparisons. </w:t>
      </w:r>
      <w:r w:rsidR="00CF2242">
        <w:t>The committee noted that several of the</w:t>
      </w:r>
      <w:r w:rsidR="002E236A">
        <w:t xml:space="preserve"> models were industry funded. Whilst recognising that models funded by industry could still be robust for decision making, the committee </w:t>
      </w:r>
      <w:r w:rsidR="00BD6912">
        <w:t>felt it was most appropriate to</w:t>
      </w:r>
      <w:r w:rsidR="002E236A">
        <w:t xml:space="preserve"> use a non-industry funded model in the first instance. </w:t>
      </w:r>
      <w:r w:rsidR="00D92A16">
        <w:t>A summary of the committee’s considerations is presented in</w:t>
      </w:r>
      <w:r w:rsidR="002C466A">
        <w:t xml:space="preserve"> </w:t>
      </w:r>
      <w:r w:rsidR="002C466A">
        <w:fldChar w:fldCharType="begin"/>
      </w:r>
      <w:r w:rsidR="002C466A">
        <w:instrText xml:space="preserve"> REF _Ref70601094 \h </w:instrText>
      </w:r>
      <w:r w:rsidR="002C466A">
        <w:fldChar w:fldCharType="separate"/>
      </w:r>
      <w:r w:rsidR="00646827">
        <w:t xml:space="preserve">Table </w:t>
      </w:r>
      <w:r w:rsidR="00646827">
        <w:rPr>
          <w:noProof/>
        </w:rPr>
        <w:t>HE001</w:t>
      </w:r>
      <w:r w:rsidR="00646827">
        <w:t>:</w:t>
      </w:r>
      <w:r w:rsidR="002C466A">
        <w:fldChar w:fldCharType="end"/>
      </w:r>
      <w:r w:rsidR="002C466A">
        <w:t xml:space="preserve"> </w:t>
      </w:r>
    </w:p>
    <w:p w14:paraId="7C105A9C" w14:textId="785584E2" w:rsidR="002C466A" w:rsidRDefault="001B15FB" w:rsidP="002C466A">
      <w:pPr>
        <w:pStyle w:val="Caption"/>
      </w:pPr>
      <w:bookmarkStart w:id="62" w:name="_Ref74302938"/>
      <w:bookmarkStart w:id="63" w:name="_Ref70601094"/>
      <w:r>
        <w:t xml:space="preserve">Table </w:t>
      </w:r>
      <w:r>
        <w:rPr>
          <w:noProof/>
        </w:rPr>
        <w:fldChar w:fldCharType="begin"/>
      </w:r>
      <w:r>
        <w:rPr>
          <w:noProof/>
        </w:rPr>
        <w:instrText xml:space="preserve"> SEQ Table \# "HE000"</w:instrText>
      </w:r>
      <w:r>
        <w:rPr>
          <w:noProof/>
        </w:rPr>
        <w:fldChar w:fldCharType="separate"/>
      </w:r>
      <w:r w:rsidR="001F3A98">
        <w:rPr>
          <w:noProof/>
        </w:rPr>
        <w:t>HE001</w:t>
      </w:r>
      <w:r>
        <w:rPr>
          <w:noProof/>
        </w:rPr>
        <w:fldChar w:fldCharType="end"/>
      </w:r>
      <w:bookmarkEnd w:id="62"/>
      <w:r>
        <w:t>:</w:t>
      </w:r>
      <w:bookmarkEnd w:id="63"/>
      <w:r w:rsidR="002C466A">
        <w:t>Diabetes simulation models considered by committee</w:t>
      </w:r>
    </w:p>
    <w:tbl>
      <w:tblPr>
        <w:tblW w:w="8823"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3153"/>
        <w:gridCol w:w="2551"/>
        <w:gridCol w:w="3119"/>
      </w:tblGrid>
      <w:tr w:rsidR="00A86B12" w:rsidRPr="009D0DB8" w14:paraId="3D526CB3" w14:textId="77777777" w:rsidTr="00A86B12">
        <w:trPr>
          <w:tblHeader/>
        </w:trPr>
        <w:tc>
          <w:tcPr>
            <w:tcW w:w="3153" w:type="dxa"/>
            <w:shd w:val="clear" w:color="auto" w:fill="FB841E"/>
            <w:noWrap/>
            <w:vAlign w:val="bottom"/>
            <w:hideMark/>
          </w:tcPr>
          <w:p w14:paraId="7C34E0D1" w14:textId="046AB099" w:rsidR="00A86B12" w:rsidRPr="009D0DB8" w:rsidRDefault="00A86B12" w:rsidP="0033411A">
            <w:pPr>
              <w:pStyle w:val="TableHeadingLeft"/>
            </w:pPr>
            <w:bookmarkStart w:id="64" w:name="_Hlk72478644"/>
            <w:r>
              <w:t>Model</w:t>
            </w:r>
          </w:p>
        </w:tc>
        <w:tc>
          <w:tcPr>
            <w:tcW w:w="2551" w:type="dxa"/>
            <w:shd w:val="clear" w:color="auto" w:fill="FB841E"/>
          </w:tcPr>
          <w:p w14:paraId="43A04C81" w14:textId="34A6597D" w:rsidR="00A86B12" w:rsidRPr="009D0DB8" w:rsidRDefault="00A86B12" w:rsidP="0033411A">
            <w:pPr>
              <w:pStyle w:val="TableHeadingLeft"/>
            </w:pPr>
            <w:r>
              <w:t>Reference</w:t>
            </w:r>
          </w:p>
        </w:tc>
        <w:tc>
          <w:tcPr>
            <w:tcW w:w="3119" w:type="dxa"/>
            <w:shd w:val="clear" w:color="auto" w:fill="FB841E"/>
            <w:noWrap/>
            <w:vAlign w:val="bottom"/>
            <w:hideMark/>
          </w:tcPr>
          <w:p w14:paraId="13A1B2BB" w14:textId="216291C1" w:rsidR="00A86B12" w:rsidRPr="009D0DB8" w:rsidRDefault="00A86B12" w:rsidP="0033411A">
            <w:pPr>
              <w:pStyle w:val="TableHeadingLeft"/>
            </w:pPr>
            <w:r>
              <w:t>Committee consideration</w:t>
            </w:r>
          </w:p>
        </w:tc>
      </w:tr>
      <w:tr w:rsidR="00A86B12" w:rsidRPr="00FF3E9F" w14:paraId="5AF50DCB" w14:textId="77777777" w:rsidTr="00A86B12">
        <w:tc>
          <w:tcPr>
            <w:tcW w:w="3153" w:type="dxa"/>
            <w:shd w:val="clear" w:color="auto" w:fill="E6E6E6"/>
            <w:noWrap/>
          </w:tcPr>
          <w:p w14:paraId="1E20F4C8" w14:textId="1525F1E8" w:rsidR="00A86B12" w:rsidRPr="00FF3E9F" w:rsidRDefault="00A86B12" w:rsidP="0033411A">
            <w:pPr>
              <w:pStyle w:val="TableTextLeft"/>
            </w:pPr>
            <w:r w:rsidRPr="00FF3E9F">
              <w:t>BRAVO</w:t>
            </w:r>
          </w:p>
        </w:tc>
        <w:tc>
          <w:tcPr>
            <w:tcW w:w="2551" w:type="dxa"/>
            <w:shd w:val="clear" w:color="auto" w:fill="E6E6E6"/>
          </w:tcPr>
          <w:p w14:paraId="6378B7FB" w14:textId="4D6058D8" w:rsidR="00A86B12" w:rsidRPr="00A5391B" w:rsidRDefault="009F057A" w:rsidP="0033411A">
            <w:pPr>
              <w:pStyle w:val="TableTextLeft"/>
            </w:pPr>
            <w:r w:rsidRPr="00A5391B">
              <w:t>Shao et al. 2018</w:t>
            </w:r>
            <w:r w:rsidRPr="00A5391B">
              <w:fldChar w:fldCharType="begin" w:fldLock="1"/>
            </w:r>
            <w:r w:rsidR="0061236C">
              <w:instrText>ADDIN CSL_CITATION {"citationItems":[{"id":"ITEM-1","itemData":{"ISSN":"1179-2027","author":[{"dropping-particle":"","family":"Shao","given":"Hui","non-dropping-particle":"","parse-names":false,"suffix":""},{"dropping-particle":"","family":"Fonseca","given":"Vivian","non-dropping-particle":"","parse-names":false,"suffix":""},{"dropping-particle":"","family":"Stoecker","given":"Charles","non-dropping-particle":"","parse-names":false,"suffix":""},{"dropping-particle":"","family":"Liu","given":"Shuqian","non-dropping-particle":"","parse-names":false,"suffix":""},{"dropping-particle":"","family":"Shi","given":"Lizheng","non-dropping-particle":"","parse-names":false,"suffix":""}],"container-title":"Pharmacoeconomics","id":"ITEM-1","issue":"9","issued":{"date-parts":[["2018"]]},"page":"1125-1134","publisher":"Springer","title":"Novel risk engine for diabetes progression and mortality in USA: building, relating, assessing, and validating outcomes (BRAVO)","type":"article-journal","volume":"36"},"uris":["http://www.mendeley.com/documents/?uuid=f2938c6a-83ff-4e43-a401-573d16524dbd"]}],"mendeley":{"formattedCitation":"&lt;sup&gt;3&lt;/sup&gt;","plainTextFormattedCitation":"3","previouslyFormattedCitation":"&lt;sup&gt;3&lt;/sup&gt;"},"properties":{"noteIndex":0},"schema":"https://github.com/citation-style-language/schema/raw/master/csl-citation.json"}</w:instrText>
            </w:r>
            <w:r w:rsidRPr="00A5391B">
              <w:fldChar w:fldCharType="separate"/>
            </w:r>
            <w:r w:rsidR="0061236C" w:rsidRPr="0061236C">
              <w:rPr>
                <w:noProof/>
                <w:vertAlign w:val="superscript"/>
              </w:rPr>
              <w:t>3</w:t>
            </w:r>
            <w:r w:rsidRPr="00A5391B">
              <w:fldChar w:fldCharType="end"/>
            </w:r>
          </w:p>
        </w:tc>
        <w:tc>
          <w:tcPr>
            <w:tcW w:w="3119" w:type="dxa"/>
            <w:shd w:val="clear" w:color="auto" w:fill="E6E6E6"/>
            <w:noWrap/>
          </w:tcPr>
          <w:p w14:paraId="715B69C1" w14:textId="25E81CCC" w:rsidR="00A86B12" w:rsidRPr="00FF3E9F" w:rsidRDefault="00D92A16" w:rsidP="0033411A">
            <w:pPr>
              <w:pStyle w:val="TableTextLeft"/>
            </w:pPr>
            <w:r w:rsidRPr="00FF3E9F">
              <w:t>Exclude – non-UK population</w:t>
            </w:r>
          </w:p>
        </w:tc>
      </w:tr>
      <w:tr w:rsidR="00A86B12" w:rsidRPr="00FF3E9F" w14:paraId="093E20A8" w14:textId="77777777" w:rsidTr="00A86B12">
        <w:tc>
          <w:tcPr>
            <w:tcW w:w="3153" w:type="dxa"/>
            <w:shd w:val="clear" w:color="auto" w:fill="E6E6E6"/>
            <w:noWrap/>
          </w:tcPr>
          <w:p w14:paraId="061F082E" w14:textId="578E7607" w:rsidR="00A86B12" w:rsidRPr="00FF3E9F" w:rsidRDefault="00A86B12" w:rsidP="00A86B12">
            <w:pPr>
              <w:pStyle w:val="TableTextLeft"/>
            </w:pPr>
            <w:r w:rsidRPr="00FF3E9F">
              <w:t>Cardiff</w:t>
            </w:r>
          </w:p>
        </w:tc>
        <w:tc>
          <w:tcPr>
            <w:tcW w:w="2551" w:type="dxa"/>
            <w:shd w:val="clear" w:color="auto" w:fill="E6E6E6"/>
          </w:tcPr>
          <w:p w14:paraId="3EB2C20A" w14:textId="5AFB9AE3" w:rsidR="00A86B12" w:rsidRPr="00A5391B" w:rsidRDefault="009F057A" w:rsidP="00A86B12">
            <w:pPr>
              <w:pStyle w:val="TableTextLeft"/>
            </w:pPr>
            <w:r w:rsidRPr="00A5391B">
              <w:t>McEwan et al. 2015</w:t>
            </w:r>
            <w:r w:rsidRPr="00A5391B">
              <w:fldChar w:fldCharType="begin" w:fldLock="1"/>
            </w:r>
            <w:r w:rsidR="0061236C">
              <w:instrText>ADDIN CSL_CITATION {"citationItems":[{"id":"ITEM-1","itemData":{"ISSN":"1478-7547","author":[{"dropping-particle":"","family":"McEwan","given":"Philip","non-dropping-particle":"","parse-names":false,"suffix":""},{"dropping-particle":"","family":"Ward","given":"Thomas","non-dropping-particle":"","parse-names":false,"suffix":""},{"dropping-particle":"","family":"Bennett","given":"Hayley","non-dropping-particle":"","parse-names":false,"suffix":""},{"dropping-particle":"","family":"Bergenheim","given":"Klas","non-dropping-particle":"","parse-names":false,"suffix":""}],"container-title":"Cost effectiveness and resource allocation","id":"ITEM-1","issue":"1","issued":{"date-parts":[["2015"]]},"page":"1-7","publisher":"Springer","title":"Validation of the UKPDS 82 risk equations within the Cardiff Diabetes Model","type":"article-journal","volume":"13"},"uris":["http://www.mendeley.com/documents/?uuid=96635b40-482b-499f-9e7c-37ccf26859ce"]}],"mendeley":{"formattedCitation":"&lt;sup&gt;4&lt;/sup&gt;","plainTextFormattedCitation":"4","previouslyFormattedCitation":"&lt;sup&gt;4&lt;/sup&gt;"},"properties":{"noteIndex":0},"schema":"https://github.com/citation-style-language/schema/raw/master/csl-citation.json"}</w:instrText>
            </w:r>
            <w:r w:rsidRPr="00A5391B">
              <w:fldChar w:fldCharType="separate"/>
            </w:r>
            <w:r w:rsidR="0061236C" w:rsidRPr="0061236C">
              <w:rPr>
                <w:noProof/>
                <w:vertAlign w:val="superscript"/>
              </w:rPr>
              <w:t>4</w:t>
            </w:r>
            <w:r w:rsidRPr="00A5391B">
              <w:fldChar w:fldCharType="end"/>
            </w:r>
          </w:p>
        </w:tc>
        <w:tc>
          <w:tcPr>
            <w:tcW w:w="3119" w:type="dxa"/>
            <w:shd w:val="clear" w:color="auto" w:fill="E6E6E6"/>
            <w:noWrap/>
          </w:tcPr>
          <w:p w14:paraId="6F89819C" w14:textId="6EF8CC7F" w:rsidR="00A86B12" w:rsidRPr="00FF3E9F" w:rsidRDefault="00D92A16" w:rsidP="00A86B12">
            <w:pPr>
              <w:pStyle w:val="TableTextLeft"/>
            </w:pPr>
            <w:r w:rsidRPr="00FF3E9F">
              <w:t>Exclude – industry funded</w:t>
            </w:r>
          </w:p>
        </w:tc>
      </w:tr>
      <w:tr w:rsidR="00A86B12" w:rsidRPr="00FF3E9F" w14:paraId="0C5FABCA" w14:textId="77777777" w:rsidTr="00A86B12">
        <w:tc>
          <w:tcPr>
            <w:tcW w:w="3153" w:type="dxa"/>
            <w:shd w:val="clear" w:color="auto" w:fill="E6E6E6"/>
            <w:noWrap/>
          </w:tcPr>
          <w:p w14:paraId="2F777E8F" w14:textId="1C239471" w:rsidR="00A86B12" w:rsidRPr="00FF3E9F" w:rsidRDefault="00A86B12" w:rsidP="00A86B12">
            <w:pPr>
              <w:pStyle w:val="TableTextLeft"/>
            </w:pPr>
            <w:r w:rsidRPr="00FF3E9F">
              <w:t xml:space="preserve">CDC/RTI  </w:t>
            </w:r>
          </w:p>
        </w:tc>
        <w:tc>
          <w:tcPr>
            <w:tcW w:w="2551" w:type="dxa"/>
            <w:shd w:val="clear" w:color="auto" w:fill="E6E6E6"/>
          </w:tcPr>
          <w:p w14:paraId="7F9BB798" w14:textId="5B747AF2" w:rsidR="00A86B12" w:rsidRPr="00A5391B" w:rsidRDefault="009F057A" w:rsidP="00A86B12">
            <w:pPr>
              <w:pStyle w:val="TableTextLeft"/>
            </w:pPr>
            <w:r w:rsidRPr="00A5391B">
              <w:t>Hoeger et al. 2009</w:t>
            </w:r>
            <w:r w:rsidRPr="00A5391B">
              <w:fldChar w:fldCharType="begin" w:fldLock="1"/>
            </w:r>
            <w:r w:rsidR="0061236C">
              <w:instrText>ADDIN CSL_CITATION {"citationItems":[{"id":"ITEM-1","itemData":{"author":[{"dropping-particle":"","family":"Press","given":"R T I","non-dropping-particle":"","parse-names":false,"suffix":""}],"id":"ITEM-1","issued":{"date-parts":[["2009"]]},"title":"Validation of the CDC-RTI Diabetes Cost-Effectiveness Model","type":"article-journal"},"uris":["http://www.mendeley.com/documents/?uuid=efbcce0d-5d49-41c8-84db-7f30ea242e42"]}],"mendeley":{"formattedCitation":"&lt;sup&gt;5&lt;/sup&gt;","plainTextFormattedCitation":"5","previouslyFormattedCitation":"&lt;sup&gt;5&lt;/sup&gt;"},"properties":{"noteIndex":0},"schema":"https://github.com/citation-style-language/schema/raw/master/csl-citation.json"}</w:instrText>
            </w:r>
            <w:r w:rsidRPr="00A5391B">
              <w:fldChar w:fldCharType="separate"/>
            </w:r>
            <w:r w:rsidR="0061236C" w:rsidRPr="0061236C">
              <w:rPr>
                <w:noProof/>
                <w:vertAlign w:val="superscript"/>
              </w:rPr>
              <w:t>5</w:t>
            </w:r>
            <w:r w:rsidRPr="00A5391B">
              <w:fldChar w:fldCharType="end"/>
            </w:r>
          </w:p>
        </w:tc>
        <w:tc>
          <w:tcPr>
            <w:tcW w:w="3119" w:type="dxa"/>
            <w:shd w:val="clear" w:color="auto" w:fill="E6E6E6"/>
            <w:noWrap/>
          </w:tcPr>
          <w:p w14:paraId="163F1044" w14:textId="031AAA67" w:rsidR="00A86B12" w:rsidRPr="00FF3E9F" w:rsidRDefault="00D92A16" w:rsidP="00A86B12">
            <w:pPr>
              <w:pStyle w:val="TableTextLeft"/>
            </w:pPr>
            <w:r w:rsidRPr="00FF3E9F">
              <w:t>Exclude – non-UK population</w:t>
            </w:r>
          </w:p>
        </w:tc>
      </w:tr>
      <w:tr w:rsidR="00D92A16" w:rsidRPr="00FF3E9F" w14:paraId="115699CB" w14:textId="77777777" w:rsidTr="00A86B12">
        <w:tc>
          <w:tcPr>
            <w:tcW w:w="3153" w:type="dxa"/>
            <w:shd w:val="clear" w:color="auto" w:fill="E6E6E6"/>
            <w:noWrap/>
          </w:tcPr>
          <w:p w14:paraId="4D4E28DE" w14:textId="157F9FCA" w:rsidR="00D92A16" w:rsidRPr="00FF3E9F" w:rsidRDefault="00D92A16" w:rsidP="00D92A16">
            <w:pPr>
              <w:pStyle w:val="TableTextLeft"/>
            </w:pPr>
            <w:r w:rsidRPr="00FF3E9F">
              <w:t>ECHO – T2DM</w:t>
            </w:r>
          </w:p>
        </w:tc>
        <w:tc>
          <w:tcPr>
            <w:tcW w:w="2551" w:type="dxa"/>
            <w:shd w:val="clear" w:color="auto" w:fill="E6E6E6"/>
          </w:tcPr>
          <w:p w14:paraId="7754775B" w14:textId="098DBA0A" w:rsidR="00D92A16" w:rsidRPr="00A5391B" w:rsidRDefault="009F057A" w:rsidP="00D92A16">
            <w:pPr>
              <w:pStyle w:val="TableTextLeft"/>
            </w:pPr>
            <w:r w:rsidRPr="00A5391B">
              <w:t>Willis et al. 2013</w:t>
            </w:r>
            <w:r w:rsidRPr="00A5391B">
              <w:fldChar w:fldCharType="begin" w:fldLock="1"/>
            </w:r>
            <w:r w:rsidR="0061236C">
              <w:instrText>ADDIN CSL_CITATION {"citationItems":[{"id":"ITEM-1","itemData":{"ISSN":"1369-6998","author":[{"dropping-particle":"","family":"Willis","given":"Michael","non-dropping-particle":"","parse-names":false,"suffix":""},{"dropping-particle":"","family":"Asseburg","given":"Christian","non-dropping-particle":"","parse-names":false,"suffix":""},{"dropping-particle":"","family":"He","given":"Jianming","non-dropping-particle":"","parse-names":false,"suffix":""}],"container-title":"Journal of medical economics","id":"ITEM-1","issue":"8","issued":{"date-parts":[["2013"]]},"page":"1007-1021","publisher":"Taylor &amp; Francis","title":"Validation of economic and health outcomes simulation model of type 2 diabetes mellitus (ECHO-T2DM)","type":"article-journal","volume":"16"},"uris":["http://www.mendeley.com/documents/?uuid=a279e65d-6817-4189-90fa-095729cc1db5"]}],"mendeley":{"formattedCitation":"&lt;sup&gt;6&lt;/sup&gt;","plainTextFormattedCitation":"6","previouslyFormattedCitation":"&lt;sup&gt;6&lt;/sup&gt;"},"properties":{"noteIndex":0},"schema":"https://github.com/citation-style-language/schema/raw/master/csl-citation.json"}</w:instrText>
            </w:r>
            <w:r w:rsidRPr="00A5391B">
              <w:fldChar w:fldCharType="separate"/>
            </w:r>
            <w:r w:rsidR="0061236C" w:rsidRPr="0061236C">
              <w:rPr>
                <w:noProof/>
                <w:vertAlign w:val="superscript"/>
              </w:rPr>
              <w:t>6</w:t>
            </w:r>
            <w:r w:rsidRPr="00A5391B">
              <w:fldChar w:fldCharType="end"/>
            </w:r>
          </w:p>
        </w:tc>
        <w:tc>
          <w:tcPr>
            <w:tcW w:w="3119" w:type="dxa"/>
            <w:shd w:val="clear" w:color="auto" w:fill="E6E6E6"/>
            <w:noWrap/>
          </w:tcPr>
          <w:p w14:paraId="4A82A73D" w14:textId="63DE28D6" w:rsidR="00D92A16" w:rsidRPr="00FF3E9F" w:rsidRDefault="00D92A16" w:rsidP="00D92A16">
            <w:pPr>
              <w:pStyle w:val="TableTextLeft"/>
            </w:pPr>
            <w:r w:rsidRPr="00FF3E9F">
              <w:t>Exclude – industry funded</w:t>
            </w:r>
          </w:p>
        </w:tc>
      </w:tr>
      <w:tr w:rsidR="00D92A16" w:rsidRPr="00FF3E9F" w14:paraId="0E62EF71" w14:textId="77777777" w:rsidTr="00A86B12">
        <w:tc>
          <w:tcPr>
            <w:tcW w:w="3153" w:type="dxa"/>
            <w:shd w:val="clear" w:color="auto" w:fill="E6E6E6"/>
            <w:noWrap/>
          </w:tcPr>
          <w:p w14:paraId="4256B0ED" w14:textId="79FAB138" w:rsidR="00D92A16" w:rsidRPr="00FF3E9F" w:rsidRDefault="00D92A16" w:rsidP="00D92A16">
            <w:pPr>
              <w:pStyle w:val="TableTextLeft"/>
            </w:pPr>
            <w:r w:rsidRPr="00FF3E9F">
              <w:t>IQVIA CORE</w:t>
            </w:r>
          </w:p>
        </w:tc>
        <w:tc>
          <w:tcPr>
            <w:tcW w:w="2551" w:type="dxa"/>
            <w:shd w:val="clear" w:color="auto" w:fill="E6E6E6"/>
          </w:tcPr>
          <w:p w14:paraId="3F11176E" w14:textId="3F2C9A3C" w:rsidR="00D92A16" w:rsidRPr="00A5391B" w:rsidRDefault="009F057A" w:rsidP="00D92A16">
            <w:pPr>
              <w:pStyle w:val="TableTextLeft"/>
            </w:pPr>
            <w:r w:rsidRPr="009F057A">
              <w:t>Palmer et al. 2004 article</w:t>
            </w:r>
            <w:r w:rsidRPr="00A5391B">
              <w:fldChar w:fldCharType="begin" w:fldLock="1"/>
            </w:r>
            <w:r w:rsidR="0061236C">
              <w:instrText>ADDIN CSL_CITATION {"citationItems":[{"id":"ITEM-1","itemData":{"ISSN":"0300-7995","author":[{"dropping-particle":"","family":"Palmer","given":"Andrew J","non-dropping-particle":"","parse-names":false,"suffix":""},{"dropping-particle":"","family":"Roze","given":"Stéphane","non-dropping-particle":"","parse-names":false,"suffix":""},{"dropping-particle":"","family":"Valentine","given":"William J","non-dropping-particle":"","parse-names":false,"suffix":""},{"dropping-particle":"","family":"Minshall","given":"Michael E","non-dropping-particle":"","parse-names":false,"suffix":""},{"dropping-particle":"","family":"Foos","given":"Volker","non-dropping-particle":"","parse-names":false,"suffix":""},{"dropping-particle":"","family":"Lurati","given":"Francesco M","non-dropping-particle":"","parse-names":false,"suffix":""},{"dropping-particle":"","family":"Lammert","given":"Morten","non-dropping-particle":"","parse-names":false,"suffix":""},{"dropping-particle":"","family":"Spinas","given":"Giatgen A","non-dropping-particle":"","parse-names":false,"suffix":""}],"container-title":"Current medical research and opinion","id":"ITEM-1","issue":"sup1","issued":{"date-parts":[["2004"]]},"page":"S5-S26","publisher":"Taylor &amp; Francis","title":"The CORE Diabetes Model: projecting long-term clinical outcomes, costs and costeffectiveness of interventions in diabetes mellitus (types 1 and 2) to support clinical and reimbursement decision-making","type":"article-journal","volume":"20"},"uris":["http://www.mendeley.com/documents/?uuid=e165c418-10e0-4810-8ed5-25daafe38098"]}],"mendeley":{"formattedCitation":"&lt;sup&gt;7&lt;/sup&gt;","plainTextFormattedCitation":"7","previouslyFormattedCitation":"&lt;sup&gt;7&lt;/sup&gt;"},"properties":{"noteIndex":0},"schema":"https://github.com/citation-style-language/schema/raw/master/csl-citation.json"}</w:instrText>
            </w:r>
            <w:r w:rsidRPr="00A5391B">
              <w:fldChar w:fldCharType="separate"/>
            </w:r>
            <w:r w:rsidR="0061236C" w:rsidRPr="0061236C">
              <w:rPr>
                <w:noProof/>
                <w:vertAlign w:val="superscript"/>
              </w:rPr>
              <w:t>7</w:t>
            </w:r>
            <w:r w:rsidRPr="00A5391B">
              <w:fldChar w:fldCharType="end"/>
            </w:r>
          </w:p>
        </w:tc>
        <w:tc>
          <w:tcPr>
            <w:tcW w:w="3119" w:type="dxa"/>
            <w:shd w:val="clear" w:color="auto" w:fill="E6E6E6"/>
            <w:noWrap/>
          </w:tcPr>
          <w:p w14:paraId="12CE4613" w14:textId="6BD1E94C" w:rsidR="00D92A16" w:rsidRPr="00FF3E9F" w:rsidRDefault="00D92A16" w:rsidP="00D92A16">
            <w:pPr>
              <w:pStyle w:val="TableTextLeft"/>
            </w:pPr>
            <w:r w:rsidRPr="00FF3E9F">
              <w:t>Include for further consideration</w:t>
            </w:r>
          </w:p>
        </w:tc>
      </w:tr>
      <w:tr w:rsidR="00D92A16" w:rsidRPr="00FF3E9F" w14:paraId="7A2529E3" w14:textId="77777777" w:rsidTr="00A86B12">
        <w:tc>
          <w:tcPr>
            <w:tcW w:w="3153" w:type="dxa"/>
            <w:shd w:val="clear" w:color="auto" w:fill="E6E6E6"/>
            <w:noWrap/>
          </w:tcPr>
          <w:p w14:paraId="04887FCC" w14:textId="42BA2BF9" w:rsidR="00D92A16" w:rsidRPr="00FF3E9F" w:rsidRDefault="00D92A16" w:rsidP="00D92A16">
            <w:pPr>
              <w:pStyle w:val="TableTextLeft"/>
            </w:pPr>
            <w:r w:rsidRPr="00FF3E9F">
              <w:t>Michigan Model MMD</w:t>
            </w:r>
          </w:p>
        </w:tc>
        <w:tc>
          <w:tcPr>
            <w:tcW w:w="2551" w:type="dxa"/>
            <w:shd w:val="clear" w:color="auto" w:fill="E6E6E6"/>
          </w:tcPr>
          <w:p w14:paraId="179B9F65" w14:textId="2A35724F" w:rsidR="00D92A16" w:rsidRPr="00A5391B" w:rsidRDefault="009F057A" w:rsidP="00D92A16">
            <w:pPr>
              <w:pStyle w:val="TableTextLeft"/>
            </w:pPr>
            <w:r w:rsidRPr="00A5391B">
              <w:t>Zhou et al. 2005</w:t>
            </w:r>
            <w:r w:rsidRPr="00A5391B">
              <w:fldChar w:fldCharType="begin" w:fldLock="1"/>
            </w:r>
            <w:r w:rsidR="0061236C">
              <w:instrText>ADDIN CSL_CITATION {"citationItems":[{"id":"ITEM-1","itemData":{"ISSN":"0149-5992","author":[{"dropping-particle":"","family":"Zhou","given":"Honghong","non-dropping-particle":"","parse-names":false,"suffix":""},{"dropping-particle":"","family":"Isaman","given":"Deanna J M","non-dropping-particle":"","parse-names":false,"suffix":""},{"dropping-particle":"","family":"Messinger","given":"Shari","non-dropping-particle":"","parse-names":false,"suffix":""},{"dropping-particle":"","family":"Brown","given":"Morton B","non-dropping-particle":"","parse-names":false,"suffix":""},{"dropping-particle":"","family":"Klein","given":"Ronald","non-dropping-particle":"","parse-names":false,"suffix":""},{"dropping-particle":"","family":"Brandle","given":"Michael","non-dropping-particle":"","parse-names":false,"suffix":""},{"dropping-particle":"","family":"Herman","given":"William H","non-dropping-particle":"","parse-names":false,"suffix":""}],"container-title":"Diabetes care","id":"ITEM-1","issue":"12","issued":{"date-parts":[["2005"]]},"page":"2856-2863","publisher":"Am Diabetes Assoc","title":"A computer simulation model of diabetes progression, quality of life, and cost","type":"article-journal","volume":"28"},"uris":["http://www.mendeley.com/documents/?uuid=67df6233-f742-4127-a36d-09b8bc53a4aa"]}],"mendeley":{"formattedCitation":"&lt;sup&gt;8&lt;/sup&gt;","plainTextFormattedCitation":"8","previouslyFormattedCitation":"&lt;sup&gt;8&lt;/sup&gt;"},"properties":{"noteIndex":0},"schema":"https://github.com/citation-style-language/schema/raw/master/csl-citation.json"}</w:instrText>
            </w:r>
            <w:r w:rsidRPr="00A5391B">
              <w:fldChar w:fldCharType="separate"/>
            </w:r>
            <w:r w:rsidR="0061236C" w:rsidRPr="0061236C">
              <w:rPr>
                <w:noProof/>
                <w:vertAlign w:val="superscript"/>
              </w:rPr>
              <w:t>8</w:t>
            </w:r>
            <w:r w:rsidRPr="00A5391B">
              <w:fldChar w:fldCharType="end"/>
            </w:r>
          </w:p>
        </w:tc>
        <w:tc>
          <w:tcPr>
            <w:tcW w:w="3119" w:type="dxa"/>
            <w:shd w:val="clear" w:color="auto" w:fill="E6E6E6"/>
            <w:noWrap/>
          </w:tcPr>
          <w:p w14:paraId="039B5C00" w14:textId="0D22C899" w:rsidR="00D92A16" w:rsidRPr="00FF3E9F" w:rsidRDefault="00D92A16" w:rsidP="00D92A16">
            <w:pPr>
              <w:pStyle w:val="TableTextLeft"/>
            </w:pPr>
            <w:r w:rsidRPr="00FF3E9F">
              <w:t>Exclude – non-UK population</w:t>
            </w:r>
          </w:p>
        </w:tc>
      </w:tr>
      <w:tr w:rsidR="00D92A16" w:rsidRPr="00FF3E9F" w14:paraId="2D7E951D" w14:textId="77777777" w:rsidTr="00A86B12">
        <w:tc>
          <w:tcPr>
            <w:tcW w:w="3153" w:type="dxa"/>
            <w:shd w:val="clear" w:color="auto" w:fill="E6E6E6"/>
            <w:noWrap/>
          </w:tcPr>
          <w:p w14:paraId="7EC4EB03" w14:textId="3487860B" w:rsidR="00D92A16" w:rsidRPr="00FF3E9F" w:rsidRDefault="00D92A16" w:rsidP="00D92A16">
            <w:pPr>
              <w:pStyle w:val="TableTextLeft"/>
            </w:pPr>
            <w:r w:rsidRPr="00FF3E9F">
              <w:t>PROSIT Model</w:t>
            </w:r>
          </w:p>
        </w:tc>
        <w:tc>
          <w:tcPr>
            <w:tcW w:w="2551" w:type="dxa"/>
            <w:shd w:val="clear" w:color="auto" w:fill="E6E6E6"/>
          </w:tcPr>
          <w:p w14:paraId="24199D36" w14:textId="367F7BE7" w:rsidR="00D92A16" w:rsidRPr="00A5391B" w:rsidRDefault="009F057A" w:rsidP="00D92A16">
            <w:pPr>
              <w:pStyle w:val="TableTextLeft"/>
            </w:pPr>
            <w:r w:rsidRPr="00A5391B">
              <w:t>Schramm et al. 2016</w:t>
            </w:r>
            <w:r w:rsidRPr="00A5391B">
              <w:fldChar w:fldCharType="begin" w:fldLock="1"/>
            </w:r>
            <w:r w:rsidR="0061236C">
              <w:instrText>ADDIN CSL_CITATION {"citationItems":[{"id":"ITEM-1","itemData":{"author":[{"dropping-particle":"","family":"Schramm","given":"Wendelin","non-dropping-particle":"","parse-names":false,"suffix":""},{"dropping-particle":"","family":"Sailer","given":"Fabian","non-dropping-particle":"","parse-names":false,"suffix":""},{"dropping-particle":"","family":"Pobiruchin","given":"Monika","non-dropping-particle":"","parse-names":false,"suffix":""},{"dropping-particle":"","family":"Weiss","given":"Christian","non-dropping-particle":"","parse-names":false,"suffix":""}],"container-title":"ICIMTH","id":"ITEM-1","issued":{"date-parts":[["2016"]]},"page":"115-118","title":"PROSIT Open Source Disease Models for Diabetes Mellitus.","type":"paper-conference"},"uris":["http://www.mendeley.com/documents/?uuid=906fb0ff-21c4-4be2-a9ce-e6537ef446ed"]}],"mendeley":{"formattedCitation":"&lt;sup&gt;9&lt;/sup&gt;","plainTextFormattedCitation":"9","previouslyFormattedCitation":"&lt;sup&gt;9&lt;/sup&gt;"},"properties":{"noteIndex":0},"schema":"https://github.com/citation-style-language/schema/raw/master/csl-citation.json"}</w:instrText>
            </w:r>
            <w:r w:rsidRPr="00A5391B">
              <w:fldChar w:fldCharType="separate"/>
            </w:r>
            <w:r w:rsidR="0061236C" w:rsidRPr="0061236C">
              <w:rPr>
                <w:noProof/>
                <w:vertAlign w:val="superscript"/>
              </w:rPr>
              <w:t>9</w:t>
            </w:r>
            <w:r w:rsidRPr="00A5391B">
              <w:fldChar w:fldCharType="end"/>
            </w:r>
          </w:p>
        </w:tc>
        <w:tc>
          <w:tcPr>
            <w:tcW w:w="3119" w:type="dxa"/>
            <w:shd w:val="clear" w:color="auto" w:fill="E6E6E6"/>
            <w:noWrap/>
          </w:tcPr>
          <w:p w14:paraId="6378D48A" w14:textId="38CEA428" w:rsidR="00D92A16" w:rsidRPr="00FF3E9F" w:rsidRDefault="00D92A16" w:rsidP="00D92A16">
            <w:pPr>
              <w:pStyle w:val="TableTextLeft"/>
            </w:pPr>
            <w:r w:rsidRPr="00FF3E9F">
              <w:t>Exclude – industry funded</w:t>
            </w:r>
          </w:p>
        </w:tc>
      </w:tr>
      <w:tr w:rsidR="00D92A16" w:rsidRPr="00FF3E9F" w14:paraId="5934F506" w14:textId="77777777" w:rsidTr="00A86B12">
        <w:tc>
          <w:tcPr>
            <w:tcW w:w="3153" w:type="dxa"/>
            <w:shd w:val="clear" w:color="auto" w:fill="E6E6E6"/>
            <w:noWrap/>
          </w:tcPr>
          <w:p w14:paraId="295F04B8" w14:textId="44F2C39E" w:rsidR="00D92A16" w:rsidRPr="00FF3E9F" w:rsidRDefault="00D92A16" w:rsidP="00D92A16">
            <w:pPr>
              <w:pStyle w:val="TableTextLeft"/>
            </w:pPr>
            <w:r w:rsidRPr="00FF3E9F">
              <w:t>SPHR Diabetes Model</w:t>
            </w:r>
          </w:p>
        </w:tc>
        <w:tc>
          <w:tcPr>
            <w:tcW w:w="2551" w:type="dxa"/>
            <w:shd w:val="clear" w:color="auto" w:fill="E6E6E6"/>
          </w:tcPr>
          <w:p w14:paraId="3D44BE97" w14:textId="2389B4A0" w:rsidR="00D92A16" w:rsidRPr="00A5391B" w:rsidRDefault="009F057A" w:rsidP="00D92A16">
            <w:pPr>
              <w:pStyle w:val="TableTextLeft"/>
            </w:pPr>
            <w:r w:rsidRPr="00A5391B">
              <w:t>Thomas et al. 2014</w:t>
            </w:r>
            <w:r w:rsidRPr="00A5391B">
              <w:fldChar w:fldCharType="begin" w:fldLock="1"/>
            </w:r>
            <w:r w:rsidR="0061236C">
              <w:instrText>ADDIN CSL_CITATION {"citationItems":[{"id":"ITEM-1","itemData":{"ISSN":"1098-3015","author":[{"dropping-particle":"","family":"Thomas","given":"C","non-dropping-particle":"","parse-names":false,"suffix":""},{"dropping-particle":"","family":"Watson","given":"P","non-dropping-particle":"","parse-names":false,"suffix":""},{"dropping-particle":"","family":"Squires","given":"H","non-dropping-particle":"","parse-names":false,"suffix":""},{"dropping-particle":"","family":"Chilcott","given":"J","non-dropping-particle":"","parse-names":false,"suffix":""},{"dropping-particle":"","family":"Brennan","given":"A","non-dropping-particle":"","parse-names":false,"suffix":""}],"container-title":"Value in Health","id":"ITEM-1","issue":"7","issued":{"date-parts":[["2014"]]},"page":"A556","publisher":"Elsevier","title":"Validation of the SPHR Diabetes Prevention Model","type":"article-journal","volume":"17"},"uris":["http://www.mendeley.com/documents/?uuid=54ef5463-8239-418e-99eb-a5144f5e2f85"]}],"mendeley":{"formattedCitation":"&lt;sup&gt;10&lt;/sup&gt;","plainTextFormattedCitation":"10","previouslyFormattedCitation":"&lt;sup&gt;10&lt;/sup&gt;"},"properties":{"noteIndex":0},"schema":"https://github.com/citation-style-language/schema/raw/master/csl-citation.json"}</w:instrText>
            </w:r>
            <w:r w:rsidRPr="00A5391B">
              <w:fldChar w:fldCharType="separate"/>
            </w:r>
            <w:r w:rsidR="0061236C" w:rsidRPr="0061236C">
              <w:rPr>
                <w:noProof/>
                <w:vertAlign w:val="superscript"/>
              </w:rPr>
              <w:t>10</w:t>
            </w:r>
            <w:r w:rsidRPr="00A5391B">
              <w:fldChar w:fldCharType="end"/>
            </w:r>
          </w:p>
        </w:tc>
        <w:tc>
          <w:tcPr>
            <w:tcW w:w="3119" w:type="dxa"/>
            <w:shd w:val="clear" w:color="auto" w:fill="E6E6E6"/>
            <w:noWrap/>
          </w:tcPr>
          <w:p w14:paraId="11508618" w14:textId="0DED8B6E" w:rsidR="00D92A16" w:rsidRPr="00FF3E9F" w:rsidRDefault="00D92A16" w:rsidP="00D92A16">
            <w:pPr>
              <w:pStyle w:val="TableTextLeft"/>
            </w:pPr>
            <w:r w:rsidRPr="00FF3E9F">
              <w:t>Exclude – fixed treatment pathway, societal perspective</w:t>
            </w:r>
          </w:p>
        </w:tc>
      </w:tr>
      <w:tr w:rsidR="00D92A16" w:rsidRPr="00FF3E9F" w14:paraId="1968D2FB" w14:textId="77777777" w:rsidTr="00A86B12">
        <w:tc>
          <w:tcPr>
            <w:tcW w:w="3153" w:type="dxa"/>
            <w:shd w:val="clear" w:color="auto" w:fill="E6E6E6"/>
            <w:noWrap/>
          </w:tcPr>
          <w:p w14:paraId="242F8573" w14:textId="0377B84B" w:rsidR="00D92A16" w:rsidRPr="00FF3E9F" w:rsidRDefault="00D92A16" w:rsidP="00D92A16">
            <w:pPr>
              <w:pStyle w:val="TableTextLeft"/>
            </w:pPr>
            <w:r w:rsidRPr="00FF3E9F">
              <w:t>Treatment Transitions Model</w:t>
            </w:r>
          </w:p>
        </w:tc>
        <w:tc>
          <w:tcPr>
            <w:tcW w:w="2551" w:type="dxa"/>
            <w:shd w:val="clear" w:color="auto" w:fill="E6E6E6"/>
          </w:tcPr>
          <w:p w14:paraId="4E1F4C8A" w14:textId="569420E5" w:rsidR="00D92A16" w:rsidRPr="00A5391B" w:rsidRDefault="009F057A" w:rsidP="00D92A16">
            <w:pPr>
              <w:pStyle w:val="TableTextLeft"/>
            </w:pPr>
            <w:r w:rsidRPr="00A5391B">
              <w:t>Smolen et al. 2014</w:t>
            </w:r>
            <w:r w:rsidRPr="00A5391B">
              <w:fldChar w:fldCharType="begin" w:fldLock="1"/>
            </w:r>
            <w:r w:rsidR="0061236C">
              <w:instrText>ADDIN CSL_CITATION {"citationItems":[{"id":"ITEM-1","itemData":{"ISSN":"1083-4087","author":[{"dropping-particle":"","family":"Smolen","given":"Harry J","non-dropping-particle":"","parse-names":false,"suffix":""},{"dropping-particle":"","family":"Murphy","given":"Daniel R","non-dropping-particle":"","parse-names":false,"suffix":""},{"dropping-particle":"","family":"Gahn","given":"James C","non-dropping-particle":"","parse-names":false,"suffix":""},{"dropping-particle":"","family":"Yu","given":"Xueting","non-dropping-particle":"","parse-names":false,"suffix":""},{"dropping-particle":"","family":"Curtis","given":"Bradley H","non-dropping-particle":"","parse-names":false,"suffix":""}],"container-title":"Journal of Managed Care Pharmacy","id":"ITEM-1","issue":"9","issued":{"date-parts":[["2014"]]},"page":"968-984","publisher":"Academy of Managed Care Pharmacy","title":"The evaluation of clinical and cost outcomes associated with earlier initiation of insulin in patients with type 2 diabetes mellitus","type":"article-journal","volume":"20"},"uris":["http://www.mendeley.com/documents/?uuid=872de405-6719-475a-9f7c-17b9d09f87fb"]}],"mendeley":{"formattedCitation":"&lt;sup&gt;11&lt;/sup&gt;","plainTextFormattedCitation":"11","previouslyFormattedCitation":"&lt;sup&gt;11&lt;/sup&gt;"},"properties":{"noteIndex":0},"schema":"https://github.com/citation-style-language/schema/raw/master/csl-citation.json"}</w:instrText>
            </w:r>
            <w:r w:rsidRPr="00A5391B">
              <w:fldChar w:fldCharType="separate"/>
            </w:r>
            <w:r w:rsidR="0061236C" w:rsidRPr="0061236C">
              <w:rPr>
                <w:noProof/>
                <w:vertAlign w:val="superscript"/>
              </w:rPr>
              <w:t>11</w:t>
            </w:r>
            <w:r w:rsidRPr="00A5391B">
              <w:fldChar w:fldCharType="end"/>
            </w:r>
          </w:p>
        </w:tc>
        <w:tc>
          <w:tcPr>
            <w:tcW w:w="3119" w:type="dxa"/>
            <w:shd w:val="clear" w:color="auto" w:fill="E6E6E6"/>
            <w:noWrap/>
          </w:tcPr>
          <w:p w14:paraId="21C83A14" w14:textId="4FEF4790" w:rsidR="00D92A16" w:rsidRPr="00FF3E9F" w:rsidRDefault="00D92A16" w:rsidP="00D92A16">
            <w:pPr>
              <w:pStyle w:val="TableTextLeft"/>
            </w:pPr>
            <w:r w:rsidRPr="00FF3E9F">
              <w:t>Exclude – non-UK population</w:t>
            </w:r>
          </w:p>
        </w:tc>
      </w:tr>
      <w:tr w:rsidR="00D92A16" w:rsidRPr="00FF3E9F" w14:paraId="28A531BF" w14:textId="77777777" w:rsidTr="00A86B12">
        <w:tc>
          <w:tcPr>
            <w:tcW w:w="3153" w:type="dxa"/>
            <w:shd w:val="clear" w:color="auto" w:fill="E6E6E6"/>
            <w:noWrap/>
          </w:tcPr>
          <w:p w14:paraId="3BBE771A" w14:textId="2DCBB273" w:rsidR="00D92A16" w:rsidRPr="00FF3E9F" w:rsidRDefault="00A86B12" w:rsidP="00D92A16">
            <w:pPr>
              <w:pStyle w:val="TableTextLeft"/>
            </w:pPr>
            <w:r w:rsidRPr="00FF3E9F">
              <w:t>UKPDS</w:t>
            </w:r>
            <w:r w:rsidR="004116D6" w:rsidRPr="00FF3E9F">
              <w:t xml:space="preserve"> OM2</w:t>
            </w:r>
          </w:p>
        </w:tc>
        <w:tc>
          <w:tcPr>
            <w:tcW w:w="2551" w:type="dxa"/>
            <w:shd w:val="clear" w:color="auto" w:fill="E6E6E6"/>
          </w:tcPr>
          <w:p w14:paraId="14EBEC33" w14:textId="16DBEC3D" w:rsidR="00D92A16" w:rsidRPr="00A5391B" w:rsidRDefault="009F057A" w:rsidP="00D92A16">
            <w:pPr>
              <w:pStyle w:val="TableTextLeft"/>
            </w:pPr>
            <w:r w:rsidRPr="009F057A">
              <w:t>Hayes et al. 2013</w:t>
            </w:r>
            <w:r w:rsidRPr="00A5391B">
              <w:fldChar w:fldCharType="begin" w:fldLock="1"/>
            </w:r>
            <w:r w:rsidR="0061236C">
              <w:instrText>ADDIN CSL_CITATION {"citationItems":[{"id":"ITEM-1","itemData":{"DOI":"10.1007/s00125-013-2940-y","ISSN":"1432-0428","abstract":"The aim of this project was to build a new version of the United Kingdom Prospective Diabetes Study (UKPDS) Outcomes Model (UKPDS-OM1), a patient-level simulation tool for predicting lifetime health outcomes of people with type 2 diabetes mellitus.","author":[{"dropping-particle":"","family":"Hayes","given":"A J","non-dropping-particle":"","parse-names":false,"suffix":""},{"dropping-particle":"","family":"Leal","given":"J","non-dropping-particle":"","parse-names":false,"suffix":""},{"dropping-particle":"","family":"Gray","given":"A M","non-dropping-particle":"","parse-names":false,"suffix":""},{"dropping-particle":"","family":"Holman","given":"R R","non-dropping-particle":"","parse-names":false,"suffix":""},{"dropping-particle":"","family":"Clarke","given":"P M","non-dropping-particle":"","parse-names":false,"suffix":""}],"container-title":"Diabetologia","id":"ITEM-1","issue":"9","issued":{"date-parts":[["2013"]]},"page":"1925-1933","title":"UKPDS Outcomes Model 2: a new version of a model to simulate lifetime health outcomes of patients with type 2 diabetes mellitus using data from the 30 year United Kingdom Prospective Diabetes Study: UKPDS 82","type":"article-journal","volume":"56"},"uris":["http://www.mendeley.com/documents/?uuid=bf5955a1-c13a-42b9-bcc1-e3116d02da08"]}],"mendeley":{"formattedCitation":"&lt;sup&gt;1&lt;/sup&gt;","plainTextFormattedCitation":"1","previouslyFormattedCitation":"&lt;sup&gt;1&lt;/sup&gt;"},"properties":{"noteIndex":0},"schema":"https://github.com/citation-style-language/schema/raw/master/csl-citation.json"}</w:instrText>
            </w:r>
            <w:r w:rsidRPr="00A5391B">
              <w:fldChar w:fldCharType="separate"/>
            </w:r>
            <w:r w:rsidR="0061236C" w:rsidRPr="0061236C">
              <w:rPr>
                <w:noProof/>
                <w:vertAlign w:val="superscript"/>
              </w:rPr>
              <w:t>1</w:t>
            </w:r>
            <w:r w:rsidRPr="00A5391B">
              <w:fldChar w:fldCharType="end"/>
            </w:r>
          </w:p>
        </w:tc>
        <w:tc>
          <w:tcPr>
            <w:tcW w:w="3119" w:type="dxa"/>
            <w:shd w:val="clear" w:color="auto" w:fill="E6E6E6"/>
            <w:noWrap/>
          </w:tcPr>
          <w:p w14:paraId="39D12C81" w14:textId="716DDCDD" w:rsidR="00D92A16" w:rsidRPr="00FF3E9F" w:rsidRDefault="00D92A16" w:rsidP="00D92A16">
            <w:pPr>
              <w:pStyle w:val="TableTextLeft"/>
            </w:pPr>
            <w:r w:rsidRPr="00FF3E9F">
              <w:t>Include for further consideration</w:t>
            </w:r>
          </w:p>
        </w:tc>
      </w:tr>
    </w:tbl>
    <w:bookmarkEnd w:id="64"/>
    <w:p w14:paraId="2FB87405" w14:textId="0BB1DDD4" w:rsidR="00A86B12" w:rsidRPr="00FF3E9F" w:rsidRDefault="00D221A5" w:rsidP="00ED045E">
      <w:r w:rsidRPr="00FF3E9F">
        <w:lastRenderedPageBreak/>
        <w:t>Of the 10 diabetes models presented, the committee considered that the IQVIA CORE</w:t>
      </w:r>
      <w:bookmarkStart w:id="65" w:name="_Hlk74219552"/>
      <w:r w:rsidR="009357CA">
        <w:fldChar w:fldCharType="begin" w:fldLock="1"/>
      </w:r>
      <w:r w:rsidR="0061236C">
        <w:instrText>ADDIN CSL_CITATION {"citationItems":[{"id":"ITEM-1","itemData":{"ISSN":"0300-7995","author":[{"dropping-particle":"","family":"Palmer","given":"Andrew J","non-dropping-particle":"","parse-names":false,"suffix":""},{"dropping-particle":"","family":"Roze","given":"Stéphane","non-dropping-particle":"","parse-names":false,"suffix":""},{"dropping-particle":"","family":"Valentine","given":"William J","non-dropping-particle":"","parse-names":false,"suffix":""},{"dropping-particle":"","family":"Minshall","given":"Michael E","non-dropping-particle":"","parse-names":false,"suffix":""},{"dropping-particle":"","family":"Foos","given":"Volker","non-dropping-particle":"","parse-names":false,"suffix":""},{"dropping-particle":"","family":"Lurati","given":"Francesco M","non-dropping-particle":"","parse-names":false,"suffix":""},{"dropping-particle":"","family":"Lammert","given":"Morten","non-dropping-particle":"","parse-names":false,"suffix":""},{"dropping-particle":"","family":"Spinas","given":"Giatgen A","non-dropping-particle":"","parse-names":false,"suffix":""}],"container-title":"Current medical research and opinion","id":"ITEM-1","issue":"sup1","issued":{"date-parts":[["2004"]]},"page":"S5-S26","publisher":"Taylor &amp; Francis","title":"The CORE Diabetes Model: projecting long-term clinical outcomes, costs and costeffectiveness of interventions in diabetes mellitus (types 1 and 2) to support clinical and reimbursement decision-making","type":"article-journal","volume":"20"},"uris":["http://www.mendeley.com/documents/?uuid=e165c418-10e0-4810-8ed5-25daafe38098"]}],"mendeley":{"formattedCitation":"&lt;sup&gt;7&lt;/sup&gt;","plainTextFormattedCitation":"7","previouslyFormattedCitation":"&lt;sup&gt;7&lt;/sup&gt;"},"properties":{"noteIndex":0},"schema":"https://github.com/citation-style-language/schema/raw/master/csl-citation.json"}</w:instrText>
      </w:r>
      <w:r w:rsidR="009357CA">
        <w:fldChar w:fldCharType="separate"/>
      </w:r>
      <w:r w:rsidR="0061236C" w:rsidRPr="0061236C">
        <w:rPr>
          <w:noProof/>
          <w:vertAlign w:val="superscript"/>
        </w:rPr>
        <w:t>7</w:t>
      </w:r>
      <w:r w:rsidR="009357CA">
        <w:fldChar w:fldCharType="end"/>
      </w:r>
      <w:bookmarkEnd w:id="65"/>
      <w:r w:rsidRPr="00FF3E9F">
        <w:t xml:space="preserve"> and UKPDS</w:t>
      </w:r>
      <w:r w:rsidR="009F7213">
        <w:fldChar w:fldCharType="begin" w:fldLock="1"/>
      </w:r>
      <w:r w:rsidR="0061236C">
        <w:instrText>ADDIN CSL_CITATION {"citationItems":[{"id":"ITEM-1","itemData":{"DOI":"10.1007/s00125-013-2940-y","ISSN":"1432-0428","abstract":"The aim of this project was to build a new version of the United Kingdom Prospective Diabetes Study (UKPDS) Outcomes Model (UKPDS-OM1), a patient-level simulation tool for predicting lifetime health outcomes of people with type 2 diabetes mellitus.","author":[{"dropping-particle":"","family":"Hayes","given":"A J","non-dropping-particle":"","parse-names":false,"suffix":""},{"dropping-particle":"","family":"Leal","given":"J","non-dropping-particle":"","parse-names":false,"suffix":""},{"dropping-particle":"","family":"Gray","given":"A M","non-dropping-particle":"","parse-names":false,"suffix":""},{"dropping-particle":"","family":"Holman","given":"R R","non-dropping-particle":"","parse-names":false,"suffix":""},{"dropping-particle":"","family":"Clarke","given":"P M","non-dropping-particle":"","parse-names":false,"suffix":""}],"container-title":"Diabetologia","id":"ITEM-1","issue":"9","issued":{"date-parts":[["2013"]]},"page":"1925-1933","title":"UKPDS Outcomes Model 2: a new version of a model to simulate lifetime health outcomes of patients with type 2 diabetes mellitus using data from the 30 year United Kingdom Prospective Diabetes Study: UKPDS 82","type":"article-journal","volume":"56"},"uris":["http://www.mendeley.com/documents/?uuid=bf5955a1-c13a-42b9-bcc1-e3116d02da08"]}],"mendeley":{"formattedCitation":"&lt;sup&gt;1&lt;/sup&gt;","plainTextFormattedCitation":"1","previouslyFormattedCitation":"&lt;sup&gt;1&lt;/sup&gt;"},"properties":{"noteIndex":0},"schema":"https://github.com/citation-style-language/schema/raw/master/csl-citation.json"}</w:instrText>
      </w:r>
      <w:r w:rsidR="009F7213">
        <w:fldChar w:fldCharType="separate"/>
      </w:r>
      <w:r w:rsidR="0061236C" w:rsidRPr="0061236C">
        <w:rPr>
          <w:noProof/>
          <w:vertAlign w:val="superscript"/>
        </w:rPr>
        <w:t>1</w:t>
      </w:r>
      <w:r w:rsidR="009F7213">
        <w:fldChar w:fldCharType="end"/>
      </w:r>
      <w:r w:rsidRPr="00FF3E9F">
        <w:t xml:space="preserve"> models were most suitable for use in the health economic analysis.  </w:t>
      </w:r>
    </w:p>
    <w:p w14:paraId="6D861703" w14:textId="138FD758" w:rsidR="0033411A" w:rsidRPr="00A5391B" w:rsidRDefault="0033411A" w:rsidP="00ED045E">
      <w:r w:rsidRPr="00FF3E9F">
        <w:t xml:space="preserve">A full description of the UKPDS OM2 can be </w:t>
      </w:r>
      <w:r w:rsidRPr="00A5391B">
        <w:t xml:space="preserve">found </w:t>
      </w:r>
      <w:r w:rsidR="00FD7C52" w:rsidRPr="00A5391B">
        <w:t xml:space="preserve">in the Hayes </w:t>
      </w:r>
      <w:r w:rsidR="00786809" w:rsidRPr="00A5391B">
        <w:t xml:space="preserve">et al. </w:t>
      </w:r>
      <w:r w:rsidR="00FD7C52" w:rsidRPr="00A5391B">
        <w:t xml:space="preserve">2013 </w:t>
      </w:r>
      <w:r w:rsidR="00786809" w:rsidRPr="00A5391B">
        <w:t>article</w:t>
      </w:r>
      <w:r w:rsidR="00FD7C52" w:rsidRPr="00A5391B">
        <w:fldChar w:fldCharType="begin" w:fldLock="1"/>
      </w:r>
      <w:r w:rsidR="0061236C">
        <w:instrText>ADDIN CSL_CITATION {"citationItems":[{"id":"ITEM-1","itemData":{"DOI":"10.1007/s00125-013-2940-y","ISSN":"1432-0428","abstract":"The aim of this project was to build a new version of the United Kingdom Prospective Diabetes Study (UKPDS) Outcomes Model (UKPDS-OM1), a patient-level simulation tool for predicting lifetime health outcomes of people with type 2 diabetes mellitus.","author":[{"dropping-particle":"","family":"Hayes","given":"A J","non-dropping-particle":"","parse-names":false,"suffix":""},{"dropping-particle":"","family":"Leal","given":"J","non-dropping-particle":"","parse-names":false,"suffix":""},{"dropping-particle":"","family":"Gray","given":"A M","non-dropping-particle":"","parse-names":false,"suffix":""},{"dropping-particle":"","family":"Holman","given":"R R","non-dropping-particle":"","parse-names":false,"suffix":""},{"dropping-particle":"","family":"Clarke","given":"P M","non-dropping-particle":"","parse-names":false,"suffix":""}],"container-title":"Diabetologia","id":"ITEM-1","issue":"9","issued":{"date-parts":[["2013"]]},"page":"1925-1933","title":"UKPDS Outcomes Model 2: a new version of a model to simulate lifetime health outcomes of patients with type 2 diabetes mellitus using data from the 30 year United Kingdom Prospective Diabetes Study: UKPDS 82","type":"article-journal","volume":"56"},"uris":["http://www.mendeley.com/documents/?uuid=bf5955a1-c13a-42b9-bcc1-e3116d02da08"]}],"mendeley":{"formattedCitation":"&lt;sup&gt;1&lt;/sup&gt;","plainTextFormattedCitation":"1","previouslyFormattedCitation":"&lt;sup&gt;1&lt;/sup&gt;"},"properties":{"noteIndex":0},"schema":"https://github.com/citation-style-language/schema/raw/master/csl-citation.json"}</w:instrText>
      </w:r>
      <w:r w:rsidR="00FD7C52" w:rsidRPr="00A5391B">
        <w:fldChar w:fldCharType="separate"/>
      </w:r>
      <w:r w:rsidR="0061236C" w:rsidRPr="0061236C">
        <w:rPr>
          <w:noProof/>
          <w:vertAlign w:val="superscript"/>
        </w:rPr>
        <w:t>1</w:t>
      </w:r>
      <w:r w:rsidR="00FD7C52" w:rsidRPr="00A5391B">
        <w:fldChar w:fldCharType="end"/>
      </w:r>
      <w:r w:rsidRPr="00A5391B">
        <w:t xml:space="preserve">, with further details outlined in Section </w:t>
      </w:r>
      <w:r w:rsidRPr="00A5391B">
        <w:fldChar w:fldCharType="begin"/>
      </w:r>
      <w:r w:rsidRPr="00A5391B">
        <w:instrText xml:space="preserve"> REF _Ref70603004 \n \h </w:instrText>
      </w:r>
      <w:r w:rsidR="00FF3E9F" w:rsidRPr="00A5391B">
        <w:instrText xml:space="preserve"> \* MERGEFORMAT </w:instrText>
      </w:r>
      <w:r w:rsidRPr="00A5391B">
        <w:fldChar w:fldCharType="separate"/>
      </w:r>
      <w:r w:rsidR="00646827" w:rsidRPr="00A5391B">
        <w:t>2.2.2</w:t>
      </w:r>
      <w:r w:rsidRPr="00A5391B">
        <w:fldChar w:fldCharType="end"/>
      </w:r>
      <w:r w:rsidRPr="00A5391B">
        <w:t>. In brief, the UKPDS OM2 works by extrapolating risk factors</w:t>
      </w:r>
      <w:r w:rsidR="0015354F" w:rsidRPr="00A5391B">
        <w:t xml:space="preserve"> (such as HbA1c)</w:t>
      </w:r>
      <w:r w:rsidRPr="00A5391B">
        <w:t xml:space="preserve"> over time for a cohort of patients with Type 2 diabetes. </w:t>
      </w:r>
      <w:r w:rsidR="006753C6" w:rsidRPr="00A5391B">
        <w:t>Treatment effects are applied to risk factors at a set point in the model</w:t>
      </w:r>
      <w:r w:rsidR="0015354F" w:rsidRPr="00A5391B">
        <w:t xml:space="preserve"> and affect the trajectory of the relevant risk factors over time</w:t>
      </w:r>
      <w:r w:rsidR="006753C6" w:rsidRPr="00A5391B">
        <w:t xml:space="preserve">. </w:t>
      </w:r>
      <w:r w:rsidR="003C57FA" w:rsidRPr="00A5391B">
        <w:t>In each cycle of the model, event equations are applied to the updated risk factor values to estimate whether patients experience a diabetic event</w:t>
      </w:r>
      <w:r w:rsidR="00072B12">
        <w:t xml:space="preserve"> </w:t>
      </w:r>
      <w:r w:rsidR="00072B12" w:rsidRPr="00FF3E9F">
        <w:t>(such as MI or mortality)</w:t>
      </w:r>
      <w:r w:rsidR="003C57FA" w:rsidRPr="00A5391B">
        <w:t>.</w:t>
      </w:r>
      <w:r w:rsidR="00516ED9" w:rsidRPr="00A5391B">
        <w:t xml:space="preserve"> </w:t>
      </w:r>
      <w:r w:rsidR="006A6D1C" w:rsidRPr="00A5391B">
        <w:t xml:space="preserve">In this way, the UKPDS uses the evidence of treatment effects in ‘surrogate’ risk factors (such as HbA1c) to estimate ‘hard’ diabetic </w:t>
      </w:r>
      <w:r w:rsidR="00072B12">
        <w:t xml:space="preserve">outcomes </w:t>
      </w:r>
      <w:r w:rsidR="0087455A" w:rsidRPr="00A5391B">
        <w:t xml:space="preserve">(such as MI or mortality) </w:t>
      </w:r>
      <w:r w:rsidR="006A6D1C" w:rsidRPr="00A5391B">
        <w:t xml:space="preserve">outcomes rather than modelling the treatment effects on hard outcomes explicitly. </w:t>
      </w:r>
    </w:p>
    <w:p w14:paraId="56C51A2E" w14:textId="2495ED0B" w:rsidR="00786809" w:rsidRPr="00A5391B" w:rsidRDefault="00786809" w:rsidP="00ED045E">
      <w:r w:rsidRPr="00A5391B">
        <w:t>A full description of the IQVIA CORE model can be found in the Palmer et al. 2004 article</w:t>
      </w:r>
      <w:r w:rsidRPr="00A5391B">
        <w:fldChar w:fldCharType="begin" w:fldLock="1"/>
      </w:r>
      <w:r w:rsidR="0061236C">
        <w:instrText>ADDIN CSL_CITATION {"citationItems":[{"id":"ITEM-1","itemData":{"ISSN":"0300-7995","author":[{"dropping-particle":"","family":"Palmer","given":"Andrew J","non-dropping-particle":"","parse-names":false,"suffix":""},{"dropping-particle":"","family":"Roze","given":"Stéphane","non-dropping-particle":"","parse-names":false,"suffix":""},{"dropping-particle":"","family":"Valentine","given":"William J","non-dropping-particle":"","parse-names":false,"suffix":""},{"dropping-particle":"","family":"Minshall","given":"Michael E","non-dropping-particle":"","parse-names":false,"suffix":""},{"dropping-particle":"","family":"Foos","given":"Volker","non-dropping-particle":"","parse-names":false,"suffix":""},{"dropping-particle":"","family":"Lurati","given":"Francesco M","non-dropping-particle":"","parse-names":false,"suffix":""},{"dropping-particle":"","family":"Lammert","given":"Morten","non-dropping-particle":"","parse-names":false,"suffix":""},{"dropping-particle":"","family":"Spinas","given":"Giatgen A","non-dropping-particle":"","parse-names":false,"suffix":""}],"container-title":"Current medical research and opinion","id":"ITEM-1","issue":"sup1","issued":{"date-parts":[["2004"]]},"page":"S5-S26","publisher":"Taylor &amp; Francis","title":"The CORE Diabetes Model: projecting long-term clinical outcomes, costs and costeffectiveness of interventions in diabetes mellitus (types 1 and 2) to support clinical and reimbursement decision-making","type":"article-journal","volume":"20"},"uris":["http://www.mendeley.com/documents/?uuid=e165c418-10e0-4810-8ed5-25daafe38098"]}],"mendeley":{"formattedCitation":"&lt;sup&gt;7&lt;/sup&gt;","plainTextFormattedCitation":"7","previouslyFormattedCitation":"&lt;sup&gt;7&lt;/sup&gt;"},"properties":{"noteIndex":0},"schema":"https://github.com/citation-style-language/schema/raw/master/csl-citation.json"}</w:instrText>
      </w:r>
      <w:r w:rsidRPr="00A5391B">
        <w:fldChar w:fldCharType="separate"/>
      </w:r>
      <w:r w:rsidR="0061236C" w:rsidRPr="0061236C">
        <w:rPr>
          <w:noProof/>
          <w:vertAlign w:val="superscript"/>
        </w:rPr>
        <w:t>7</w:t>
      </w:r>
      <w:r w:rsidRPr="00A5391B">
        <w:fldChar w:fldCharType="end"/>
      </w:r>
      <w:r w:rsidRPr="00A5391B">
        <w:t xml:space="preserve">. Diabetes progression is simulated using a series of inter-dependent sub-models which simulate diabetic and cardiovascular events. Interactions between these sub models </w:t>
      </w:r>
      <w:r w:rsidR="00D35577">
        <w:t>are modelled using</w:t>
      </w:r>
      <w:r w:rsidRPr="00A5391B">
        <w:t xml:space="preserve"> Monte Carlo simulations </w:t>
      </w:r>
      <w:r w:rsidR="00D35577">
        <w:t>with</w:t>
      </w:r>
      <w:r w:rsidRPr="00A5391B">
        <w:t xml:space="preserve"> tracker variables.</w:t>
      </w:r>
      <w:r w:rsidR="004014C1">
        <w:t xml:space="preserve"> As with UKPDS, treatment effects on long-term diabetic and cardiovascular outcomes are modelled via surrogate risk factors. </w:t>
      </w:r>
    </w:p>
    <w:p w14:paraId="78B1EDB7" w14:textId="77777777" w:rsidR="00516ED9" w:rsidRPr="00A5391B" w:rsidRDefault="00516ED9" w:rsidP="00516ED9">
      <w:r w:rsidRPr="00A5391B">
        <w:t xml:space="preserve">The committee noted that the mechanisms of the CORE model were less transparent than those of the UKPDS, and that on initial exploration the UKPDS offered more flexibility for the incorporation of evidence from the CVOT trials. On this basis, the committee preferred to use the UKPDS OM2 in the health economic analysis. </w:t>
      </w:r>
    </w:p>
    <w:p w14:paraId="11DB8085" w14:textId="71B9304B" w:rsidR="002831A0" w:rsidRDefault="0087455A" w:rsidP="00ED045E">
      <w:r w:rsidRPr="00A5391B">
        <w:t xml:space="preserve">The clinical review and economic analysis in </w:t>
      </w:r>
      <w:hyperlink r:id="rId20" w:history="1">
        <w:r w:rsidRPr="00B35A6A">
          <w:rPr>
            <w:rStyle w:val="Hyperlink"/>
          </w:rPr>
          <w:t>NG28</w:t>
        </w:r>
      </w:hyperlink>
      <w:r w:rsidRPr="00A5391B">
        <w:t xml:space="preserve"> were primarily focused on evidence</w:t>
      </w:r>
      <w:r>
        <w:t xml:space="preserve"> of treatment effects on surrogate outcomes. The purpose of this guidance</w:t>
      </w:r>
      <w:r w:rsidR="00C06680">
        <w:t xml:space="preserve"> update</w:t>
      </w:r>
      <w:r>
        <w:t xml:space="preserve"> is to review the evidence from the new CVOT-style trials, and incorporate this alongside the existing evidence base from NG28. The CVOT trials provide evidence about treatment effects on hard diabetic outcomes rather than the surrogate outcomes modelled in the UKPDS.</w:t>
      </w:r>
      <w:r w:rsidR="002831A0">
        <w:t xml:space="preserve"> Because the CVOT studies explored in the clinical review for this update do not collect data on surrogate risk factors it is not possible to model them directly through the UKPDS. However, the UKPDS can be used to model </w:t>
      </w:r>
      <w:r w:rsidR="00C06680">
        <w:t xml:space="preserve">a non-CVOT </w:t>
      </w:r>
      <w:r w:rsidR="002831A0">
        <w:t xml:space="preserve">standard care </w:t>
      </w:r>
      <w:r w:rsidR="00C06680">
        <w:t xml:space="preserve">arm </w:t>
      </w:r>
      <w:r w:rsidR="002831A0">
        <w:t>against which the CVOT drugs are compared. The standard care arms in the CVOT trials have limited applicability to the population being considered in this guideline update (all people with Type 2 diabetes) as they are restricted to people with high cardiovascular risk. Further, the treat-to-target design of the CVOTs meant that the treatments given in the standard care arm were not comparable to the treatments given in the standard of care + CVOT drug arm. Due to these reasons, the committee considered that modelling standard care via the UKPDS was preferred to using the standard care arms from the CVOT trials</w:t>
      </w:r>
      <w:r w:rsidR="007F4FE8">
        <w:t>.</w:t>
      </w:r>
      <w:r w:rsidR="00B35A6A">
        <w:t xml:space="preserve"> A comparison of </w:t>
      </w:r>
      <w:r w:rsidR="00137C15">
        <w:t>the</w:t>
      </w:r>
      <w:r w:rsidR="00B35A6A">
        <w:t xml:space="preserve"> standard care arm generated by the UKPDS with the standard care arm of an example CVOT trial is outlined in </w:t>
      </w:r>
      <w:r w:rsidR="00B35A6A">
        <w:fldChar w:fldCharType="begin"/>
      </w:r>
      <w:r w:rsidR="00B35A6A">
        <w:instrText xml:space="preserve"> REF _Ref80349349 \r \h </w:instrText>
      </w:r>
      <w:r w:rsidR="00B35A6A">
        <w:fldChar w:fldCharType="separate"/>
      </w:r>
      <w:r w:rsidR="00B35A6A">
        <w:t>Appendix B.</w:t>
      </w:r>
      <w:r w:rsidR="00B35A6A">
        <w:fldChar w:fldCharType="end"/>
      </w:r>
      <w:r w:rsidR="00B35A6A">
        <w:t xml:space="preserve"> </w:t>
      </w:r>
    </w:p>
    <w:p w14:paraId="3BC1D627" w14:textId="687E935F" w:rsidR="00B45578" w:rsidRDefault="002831A0" w:rsidP="00ED045E">
      <w:r>
        <w:t xml:space="preserve">Due to the difference in the evidence base for CVOT and non-CVOT drugs, the health economic analysis supporting this guidance needs to include and reconcile evidence of treatment effects on both surrogate and hard outcomes. </w:t>
      </w:r>
      <w:r w:rsidR="00B45578">
        <w:t xml:space="preserve">For this reason, the model structure in our analysis extends the UKPDS OM2 by feeding the outputs from the patient-level simulation </w:t>
      </w:r>
      <w:r>
        <w:t xml:space="preserve">of a cohort on standard care </w:t>
      </w:r>
      <w:r w:rsidR="00B45578">
        <w:t xml:space="preserve">into a multi-state model in which treatment effects observed in the CVOTs can be applied. Further details of the model structure are given in Sections </w:t>
      </w:r>
      <w:r w:rsidR="00B45578">
        <w:fldChar w:fldCharType="begin"/>
      </w:r>
      <w:r w:rsidR="00B45578">
        <w:instrText xml:space="preserve"> REF _Ref70603004 \n \h </w:instrText>
      </w:r>
      <w:r w:rsidR="00B45578">
        <w:fldChar w:fldCharType="separate"/>
      </w:r>
      <w:r w:rsidR="00646827">
        <w:t>2.2.2</w:t>
      </w:r>
      <w:r w:rsidR="00B45578">
        <w:fldChar w:fldCharType="end"/>
      </w:r>
      <w:r w:rsidR="00B45578">
        <w:t xml:space="preserve"> to </w:t>
      </w:r>
      <w:r w:rsidR="00B45578">
        <w:fldChar w:fldCharType="begin"/>
      </w:r>
      <w:r w:rsidR="00B45578">
        <w:instrText xml:space="preserve"> REF _Ref70606357 \n \h </w:instrText>
      </w:r>
      <w:r w:rsidR="00B45578">
        <w:fldChar w:fldCharType="separate"/>
      </w:r>
      <w:r w:rsidR="00646827">
        <w:t>2.2.4</w:t>
      </w:r>
      <w:r w:rsidR="00B45578">
        <w:fldChar w:fldCharType="end"/>
      </w:r>
      <w:r w:rsidR="00B45578">
        <w:t xml:space="preserve">. </w:t>
      </w:r>
    </w:p>
    <w:p w14:paraId="5345865C" w14:textId="7E85FD95" w:rsidR="000A265C" w:rsidRDefault="00F07222" w:rsidP="000A265C">
      <w:pPr>
        <w:pStyle w:val="Heading3"/>
      </w:pPr>
      <w:bookmarkStart w:id="66" w:name="_Ref70603004"/>
      <w:bookmarkStart w:id="67" w:name="_Toc80375687"/>
      <w:r>
        <w:t>Implementation</w:t>
      </w:r>
      <w:r w:rsidR="00B11B47">
        <w:t xml:space="preserve"> of UKPDS</w:t>
      </w:r>
      <w:bookmarkEnd w:id="66"/>
      <w:bookmarkEnd w:id="67"/>
    </w:p>
    <w:p w14:paraId="1D3CE001" w14:textId="11ABEB93" w:rsidR="006F7ACB" w:rsidRPr="00FF3E9F" w:rsidRDefault="00596103" w:rsidP="00F24885">
      <w:r w:rsidRPr="00FF3E9F">
        <w:t>Full details of the UKPDS OM2 are documented</w:t>
      </w:r>
      <w:r w:rsidR="00C06680">
        <w:t xml:space="preserve"> in the Hayes et al. 2013 paper</w:t>
      </w:r>
      <w:r w:rsidR="009357CA">
        <w:fldChar w:fldCharType="begin" w:fldLock="1"/>
      </w:r>
      <w:r w:rsidR="0061236C">
        <w:instrText>ADDIN CSL_CITATION {"citationItems":[{"id":"ITEM-1","itemData":{"DOI":"10.1007/s00125-013-2940-y","ISSN":"1432-0428","abstract":"The aim of this project was to build a new version of the United Kingdom Prospective Diabetes Study (UKPDS) Outcomes Model (UKPDS-OM1), a patient-level simulation tool for predicting lifetime health outcomes of people with type 2 diabetes mellitus.","author":[{"dropping-particle":"","family":"Hayes","given":"A J","non-dropping-particle":"","parse-names":false,"suffix":""},{"dropping-particle":"","family":"Leal","given":"J","non-dropping-particle":"","parse-names":false,"suffix":""},{"dropping-particle":"","family":"Gray","given":"A M","non-dropping-particle":"","parse-names":false,"suffix":""},{"dropping-particle":"","family":"Holman","given":"R R","non-dropping-particle":"","parse-names":false,"suffix":""},{"dropping-particle":"","family":"Clarke","given":"P M","non-dropping-particle":"","parse-names":false,"suffix":""}],"container-title":"Diabetologia","id":"ITEM-1","issue":"9","issued":{"date-parts":[["2013"]]},"page":"1925-1933","title":"UKPDS Outcomes Model 2: a new version of a model to simulate lifetime health outcomes of patients with type 2 diabetes mellitus using data from the 30 year United Kingdom Prospective Diabetes Study: UKPDS 82","type":"article-journal","volume":"56"},"uris":["http://www.mendeley.com/documents/?uuid=bf5955a1-c13a-42b9-bcc1-e3116d02da08"]}],"mendeley":{"formattedCitation":"&lt;sup&gt;1&lt;/sup&gt;","plainTextFormattedCitation":"1","previouslyFormattedCitation":"&lt;sup&gt;1&lt;/sup&gt;"},"properties":{"noteIndex":0},"schema":"https://github.com/citation-style-language/schema/raw/master/csl-citation.json"}</w:instrText>
      </w:r>
      <w:r w:rsidR="009357CA">
        <w:fldChar w:fldCharType="separate"/>
      </w:r>
      <w:r w:rsidR="0061236C" w:rsidRPr="0061236C">
        <w:rPr>
          <w:noProof/>
          <w:vertAlign w:val="superscript"/>
        </w:rPr>
        <w:t>1</w:t>
      </w:r>
      <w:r w:rsidR="009357CA">
        <w:fldChar w:fldCharType="end"/>
      </w:r>
      <w:r w:rsidRPr="00FF3E9F">
        <w:t xml:space="preserve">. </w:t>
      </w:r>
      <w:r w:rsidR="006F7ACB" w:rsidRPr="00FF3E9F">
        <w:t>Due to the requirement to extend the UKPDS to feed into a multi-state model, the imple</w:t>
      </w:r>
      <w:r w:rsidR="007A266C" w:rsidRPr="00FF3E9F">
        <w:t xml:space="preserve">mentation of UKPDS OM2 was done in R. Details outlining the equivalence of the standard Excel </w:t>
      </w:r>
      <w:r w:rsidR="007A266C" w:rsidRPr="00FF3E9F">
        <w:lastRenderedPageBreak/>
        <w:t xml:space="preserve">implementation of UKPDS and the R implementation used in this guideline are available in </w:t>
      </w:r>
      <w:r w:rsidR="002E1A2B">
        <w:fldChar w:fldCharType="begin"/>
      </w:r>
      <w:r w:rsidR="002E1A2B">
        <w:instrText xml:space="preserve"> REF _Ref74220055 \w \h </w:instrText>
      </w:r>
      <w:r w:rsidR="002E1A2B">
        <w:fldChar w:fldCharType="separate"/>
      </w:r>
      <w:r w:rsidR="002E1A2B">
        <w:t>Appendix A:</w:t>
      </w:r>
      <w:r w:rsidR="002E1A2B">
        <w:fldChar w:fldCharType="end"/>
      </w:r>
      <w:r w:rsidR="002E1A2B">
        <w:t xml:space="preserve"> </w:t>
      </w:r>
      <w:r w:rsidR="002E1A2B">
        <w:fldChar w:fldCharType="begin"/>
      </w:r>
      <w:r w:rsidR="002E1A2B">
        <w:instrText xml:space="preserve"> REF _Ref74220055 \h </w:instrText>
      </w:r>
      <w:r w:rsidR="002E1A2B">
        <w:fldChar w:fldCharType="separate"/>
      </w:r>
      <w:r w:rsidR="002E1A2B" w:rsidRPr="004714D2">
        <w:t>R implementation of UKPDS</w:t>
      </w:r>
      <w:r w:rsidR="002E1A2B">
        <w:t>.</w:t>
      </w:r>
      <w:r w:rsidR="002E1A2B">
        <w:fldChar w:fldCharType="end"/>
      </w:r>
      <w:r w:rsidR="002E1A2B">
        <w:t xml:space="preserve"> </w:t>
      </w:r>
      <w:r w:rsidR="007A266C" w:rsidRPr="00FF3E9F">
        <w:t xml:space="preserve"> </w:t>
      </w:r>
    </w:p>
    <w:p w14:paraId="5CD4213D" w14:textId="54CAE065" w:rsidR="00596103" w:rsidRPr="00FF3E9F" w:rsidRDefault="00596103" w:rsidP="00DF4274">
      <w:r w:rsidRPr="00FF3E9F">
        <w:t>In the implementation, baseline data for a Type 2 diabetes cohort were simulated based on summary statistics and a correlations matrix of variables collected by The Health Improvement Network (THIN</w:t>
      </w:r>
      <w:r w:rsidRPr="00A5391B">
        <w:t>)</w:t>
      </w:r>
      <w:r w:rsidR="004D7FE0">
        <w:fldChar w:fldCharType="begin" w:fldLock="1"/>
      </w:r>
      <w:r w:rsidR="004D7FE0">
        <w:instrText>ADDIN CSL_CITATION {"citationItems":[{"id":"ITEM-1","itemData":{"author":[{"dropping-particle":"","family":"NHS","given":"","non-dropping-particle":"","parse-names":false,"suffix":""}],"id":"ITEM-1","issued":{"date-parts":[["2020"]]},"title":"The Health Improvement Network","type":"article-journal"},"uris":["http://www.mendeley.com/documents/?uuid=0b3a4b85-309a-4c33-98db-d46b9de633c7"]}],"mendeley":{"formattedCitation":"&lt;sup&gt;12&lt;/sup&gt;","plainTextFormattedCitation":"12","previouslyFormattedCitation":"&lt;sup&gt;12&lt;/sup&gt;"},"properties":{"noteIndex":0},"schema":"https://github.com/citation-style-language/schema/raw/master/csl-citation.json"}</w:instrText>
      </w:r>
      <w:r w:rsidR="004D7FE0">
        <w:fldChar w:fldCharType="separate"/>
      </w:r>
      <w:r w:rsidR="004D7FE0" w:rsidRPr="004D7FE0">
        <w:rPr>
          <w:noProof/>
          <w:vertAlign w:val="superscript"/>
        </w:rPr>
        <w:t>12</w:t>
      </w:r>
      <w:r w:rsidR="004D7FE0">
        <w:fldChar w:fldCharType="end"/>
      </w:r>
      <w:r w:rsidRPr="00A5391B">
        <w:t>; further details are outlined in</w:t>
      </w:r>
      <w:r w:rsidR="002571A3" w:rsidRPr="00A5391B">
        <w:t xml:space="preserve"> Section</w:t>
      </w:r>
      <w:r w:rsidRPr="00A5391B">
        <w:t xml:space="preserve"> </w:t>
      </w:r>
      <w:r w:rsidRPr="00A5391B">
        <w:fldChar w:fldCharType="begin"/>
      </w:r>
      <w:r w:rsidRPr="00A5391B">
        <w:instrText xml:space="preserve"> REF _Ref71729306 \r \h </w:instrText>
      </w:r>
      <w:r w:rsidR="00FF3E9F" w:rsidRPr="00A5391B">
        <w:instrText xml:space="preserve"> \* MERGEFORMAT </w:instrText>
      </w:r>
      <w:r w:rsidRPr="00A5391B">
        <w:fldChar w:fldCharType="separate"/>
      </w:r>
      <w:r w:rsidR="00646827" w:rsidRPr="00A5391B">
        <w:t>2.3.1</w:t>
      </w:r>
      <w:r w:rsidRPr="00A5391B">
        <w:fldChar w:fldCharType="end"/>
      </w:r>
      <w:r w:rsidRPr="00A5391B">
        <w:t>. Time-path equations developed by the UKPDS were used to extrapolate</w:t>
      </w:r>
      <w:r w:rsidRPr="00FF3E9F">
        <w:t xml:space="preserve"> variables over 40 years for each individual in the cohort. The equations were derived from </w:t>
      </w:r>
      <w:r w:rsidR="00DF4274" w:rsidRPr="00FF3E9F">
        <w:t>a 20-year trial with 10 years addition</w:t>
      </w:r>
      <w:r w:rsidR="00275655">
        <w:t>al</w:t>
      </w:r>
      <w:r w:rsidR="00DF4274" w:rsidRPr="00FF3E9F">
        <w:t xml:space="preserve"> post-trial follow-up and were derived for 13 variables: HbA1c, </w:t>
      </w:r>
      <w:r w:rsidR="00275655">
        <w:t>systolic blood pressure (SBP)</w:t>
      </w:r>
      <w:r w:rsidR="00DF4274" w:rsidRPr="00FF3E9F">
        <w:t xml:space="preserve">, </w:t>
      </w:r>
      <w:r w:rsidR="00275655">
        <w:t>low-density lipoprotein (</w:t>
      </w:r>
      <w:r w:rsidR="00DF4274" w:rsidRPr="00FF3E9F">
        <w:t>LDL</w:t>
      </w:r>
      <w:r w:rsidR="00275655">
        <w:t>)</w:t>
      </w:r>
      <w:r w:rsidR="00DF4274" w:rsidRPr="00FF3E9F">
        <w:t xml:space="preserve">, </w:t>
      </w:r>
      <w:r w:rsidR="00275655">
        <w:t>high-density lipoprotein (</w:t>
      </w:r>
      <w:r w:rsidR="00DF4274" w:rsidRPr="00FF3E9F">
        <w:t>HDL</w:t>
      </w:r>
      <w:r w:rsidR="00275655">
        <w:t>)</w:t>
      </w:r>
      <w:r w:rsidR="00DF4274" w:rsidRPr="00FF3E9F">
        <w:t xml:space="preserve">, BMI, microalbuminuria, creatinine, heart rate, white blood cell count, haemoglobin, atrial fibrillation and peripheral vascular disease. </w:t>
      </w:r>
      <w:r w:rsidRPr="00FF3E9F">
        <w:t xml:space="preserve">At the time of consultation these time-path equations are unpublished and so are academic in confidence. </w:t>
      </w:r>
      <w:r w:rsidR="0049058D">
        <w:t>The original time-path equations used in the UKPDS OM1 are detailed in</w:t>
      </w:r>
      <w:r w:rsidR="004D7FE0">
        <w:t xml:space="preserve"> Clarke et al</w:t>
      </w:r>
      <w:r w:rsidR="004D7FE0">
        <w:fldChar w:fldCharType="begin" w:fldLock="1"/>
      </w:r>
      <w:r w:rsidR="00822F83">
        <w:instrText>ADDIN CSL_CITATION {"citationItems":[{"id":"ITEM-1","itemData":{"ISSN":"0012-186X","author":[{"dropping-particle":"","family":"Clarke","given":"P M","non-dropping-particle":"","parse-names":false,"suffix":""},{"dropping-particle":"","family":"Gray","given":"A M","non-dropping-particle":"","parse-names":false,"suffix":""},{"dropping-particle":"","family":"Briggs","given":"A","non-dropping-particle":"","parse-names":false,"suffix":""},{"dropping-particle":"","family":"Farmer","given":"A J","non-dropping-particle":"","parse-names":false,"suffix":""},{"dropping-particle":"","family":"Fenn","given":"P","non-dropping-particle":"","parse-names":false,"suffix":""},{"dropping-particle":"","family":"Stevens","given":"R J","non-dropping-particle":"","parse-names":false,"suffix":""},{"dropping-particle":"","family":"Matthews","given":"D R","non-dropping-particle":"","parse-names":false,"suffix":""},{"dropping-particle":"","family":"Stratton","given":"I M","non-dropping-particle":"","parse-names":false,"suffix":""},{"dropping-particle":"","family":"Holman","given":"R R","non-dropping-particle":"","parse-names":false,"suffix":""},{"dropping-particle":"","family":"Group","given":"U K Prospective Diabetes Study (UKPDS)","non-dropping-particle":"","parse-names":false,"suffix":""}],"container-title":"Diabetologia","id":"ITEM-1","issue":"10","issued":{"date-parts":[["2004"]]},"page":"1747-1759","publisher":"Springer","title":"A model to estimate the lifetime health outcomes of patients with type 2 diabetes: the United Kingdom Prospective Diabetes Study (UKPDS) Outcomes Model (UKPDS no. 68)","type":"article-journal","volume":"47"},"uris":["http://www.mendeley.com/documents/?uuid=b181cecd-0b96-435c-8af5-1a74f947dab5"]}],"mendeley":{"formattedCitation":"&lt;sup&gt;13&lt;/sup&gt;","plainTextFormattedCitation":"13","previouslyFormattedCitation":"&lt;sup&gt;13&lt;/sup&gt;"},"properties":{"noteIndex":0},"schema":"https://github.com/citation-style-language/schema/raw/master/csl-citation.json"}</w:instrText>
      </w:r>
      <w:r w:rsidR="004D7FE0">
        <w:fldChar w:fldCharType="separate"/>
      </w:r>
      <w:r w:rsidR="004D7FE0" w:rsidRPr="004D7FE0">
        <w:rPr>
          <w:noProof/>
          <w:vertAlign w:val="superscript"/>
        </w:rPr>
        <w:t>13</w:t>
      </w:r>
      <w:r w:rsidR="004D7FE0">
        <w:fldChar w:fldCharType="end"/>
      </w:r>
      <w:r w:rsidR="0049058D">
        <w:t xml:space="preserve"> and extrapolated fewer risk factors (</w:t>
      </w:r>
      <w:r w:rsidR="0049058D" w:rsidRPr="0049058D">
        <w:t xml:space="preserve">HbA1c, systolic </w:t>
      </w:r>
      <w:r w:rsidR="0049058D">
        <w:t>blood pressure</w:t>
      </w:r>
      <w:r w:rsidR="0049058D" w:rsidRPr="0049058D">
        <w:t>, total cholesterol</w:t>
      </w:r>
      <w:r w:rsidR="0049058D">
        <w:t xml:space="preserve"> </w:t>
      </w:r>
      <w:r w:rsidR="0049058D" w:rsidRPr="0049058D">
        <w:t>:</w:t>
      </w:r>
      <w:r w:rsidR="0049058D">
        <w:t xml:space="preserve"> </w:t>
      </w:r>
      <w:r w:rsidR="0049058D" w:rsidRPr="0049058D">
        <w:t>HDL cholesterol</w:t>
      </w:r>
      <w:r w:rsidR="0049058D">
        <w:t xml:space="preserve"> </w:t>
      </w:r>
      <w:r w:rsidR="0049058D" w:rsidRPr="0049058D">
        <w:t>and smoking status</w:t>
      </w:r>
      <w:r w:rsidR="0049058D">
        <w:t xml:space="preserve">). </w:t>
      </w:r>
    </w:p>
    <w:p w14:paraId="7059D12A" w14:textId="111D53DF" w:rsidR="00E0093E" w:rsidRDefault="00E0093E" w:rsidP="00E0093E">
      <w:r w:rsidRPr="00FF3E9F">
        <w:t xml:space="preserve">Risk factor equations from UKPDS OM2 are applied to the extrapolated variables to calculate whether individuals have a diabetic event in a given year. If an individual does experience an event the event history will be recorded for all subsequent years. </w:t>
      </w:r>
      <w:r w:rsidR="004E346D" w:rsidRPr="00FF3E9F">
        <w:t xml:space="preserve">Details of the risk factor equations are summarised in </w:t>
      </w:r>
      <w:r w:rsidR="003577F3">
        <w:t xml:space="preserve">ESM 4 and 5 of the </w:t>
      </w:r>
      <w:r w:rsidR="004E346D" w:rsidRPr="00FF3E9F">
        <w:t>Hayes</w:t>
      </w:r>
      <w:r w:rsidR="002571A3">
        <w:t xml:space="preserve"> et al.</w:t>
      </w:r>
      <w:r w:rsidR="004E346D" w:rsidRPr="00FF3E9F">
        <w:t xml:space="preserve"> 2013 paper</w:t>
      </w:r>
      <w:r w:rsidR="009357CA">
        <w:fldChar w:fldCharType="begin" w:fldLock="1"/>
      </w:r>
      <w:r w:rsidR="0061236C">
        <w:instrText>ADDIN CSL_CITATION {"citationItems":[{"id":"ITEM-1","itemData":{"DOI":"10.1007/s00125-013-2940-y","ISSN":"1432-0428","abstract":"The aim of this project was to build a new version of the United Kingdom Prospective Diabetes Study (UKPDS) Outcomes Model (UKPDS-OM1), a patient-level simulation tool for predicting lifetime health outcomes of people with type 2 diabetes mellitus.","author":[{"dropping-particle":"","family":"Hayes","given":"A J","non-dropping-particle":"","parse-names":false,"suffix":""},{"dropping-particle":"","family":"Leal","given":"J","non-dropping-particle":"","parse-names":false,"suffix":""},{"dropping-particle":"","family":"Gray","given":"A M","non-dropping-particle":"","parse-names":false,"suffix":""},{"dropping-particle":"","family":"Holman","given":"R R","non-dropping-particle":"","parse-names":false,"suffix":""},{"dropping-particle":"","family":"Clarke","given":"P M","non-dropping-particle":"","parse-names":false,"suffix":""}],"container-title":"Diabetologia","id":"ITEM-1","issue":"9","issued":{"date-parts":[["2013"]]},"page":"1925-1933","title":"UKPDS Outcomes Model 2: a new version of a model to simulate lifetime health outcomes of patients with type 2 diabetes mellitus using data from the 30 year United Kingdom Prospective Diabetes Study: UKPDS 82","type":"article-journal","volume":"56"},"uris":["http://www.mendeley.com/documents/?uuid=bf5955a1-c13a-42b9-bcc1-e3116d02da08"]}],"mendeley":{"formattedCitation":"&lt;sup&gt;1&lt;/sup&gt;","plainTextFormattedCitation":"1","previouslyFormattedCitation":"&lt;sup&gt;1&lt;/sup&gt;"},"properties":{"noteIndex":0},"schema":"https://github.com/citation-style-language/schema/raw/master/csl-citation.json"}</w:instrText>
      </w:r>
      <w:r w:rsidR="009357CA">
        <w:fldChar w:fldCharType="separate"/>
      </w:r>
      <w:r w:rsidR="0061236C" w:rsidRPr="0061236C">
        <w:rPr>
          <w:noProof/>
          <w:vertAlign w:val="superscript"/>
        </w:rPr>
        <w:t>1</w:t>
      </w:r>
      <w:r w:rsidR="009357CA">
        <w:fldChar w:fldCharType="end"/>
      </w:r>
      <w:r w:rsidR="003577F3">
        <w:t xml:space="preserve"> </w:t>
      </w:r>
      <w:r w:rsidR="004E346D" w:rsidRPr="00FF3E9F">
        <w:t>.</w:t>
      </w:r>
      <w:r w:rsidR="00874315" w:rsidRPr="00FF3E9F">
        <w:t xml:space="preserve"> Applying the time-path extrapolations and risk factor equations to the baseline cohort gives a patient-level simulation of a cohort of patients with Type 2 diabetes over 40 years which captures the nature and timing</w:t>
      </w:r>
      <w:r w:rsidR="00874315">
        <w:t xml:space="preserve"> of diabetic events.</w:t>
      </w:r>
    </w:p>
    <w:p w14:paraId="404E2D9B" w14:textId="77777777" w:rsidR="00E863E5" w:rsidRDefault="00874315" w:rsidP="00F24885">
      <w:r>
        <w:t xml:space="preserve">Treatment effects can </w:t>
      </w:r>
      <w:r w:rsidR="0028025A">
        <w:t xml:space="preserve">be incorporated by applying changes to variables at a given time point; these treatment effects alter the value of the variable and </w:t>
      </w:r>
      <w:r w:rsidR="00E863E5">
        <w:t xml:space="preserve">shift </w:t>
      </w:r>
      <w:r w:rsidR="0028025A">
        <w:t xml:space="preserve">its trajectory leading to a change in diabetic events predicted by the risk factor equations. </w:t>
      </w:r>
      <w:r w:rsidR="00E863E5">
        <w:t xml:space="preserve">Over time the variable will converge back to the trajectory it would have had in the absence of treatment, with the implication that treatment effects are not indefinite. </w:t>
      </w:r>
    </w:p>
    <w:p w14:paraId="7E76FA50" w14:textId="524FBE14" w:rsidR="001E0979" w:rsidRDefault="00DA3EF8" w:rsidP="00F24885">
      <w:hyperlink r:id="rId21" w:history="1">
        <w:r w:rsidR="00A7577A" w:rsidRPr="00DA3EF8">
          <w:rPr>
            <w:rStyle w:val="Hyperlink"/>
          </w:rPr>
          <w:t>NG28</w:t>
        </w:r>
      </w:hyperlink>
      <w:r w:rsidR="00A7577A">
        <w:t xml:space="preserve"> used the UKPDS to model </w:t>
      </w:r>
      <w:r w:rsidR="001E0979">
        <w:t>all comparators</w:t>
      </w:r>
      <w:r w:rsidR="00A7577A">
        <w:t xml:space="preserve"> (see </w:t>
      </w:r>
      <w:hyperlink r:id="rId22" w:history="1">
        <w:r w:rsidR="003577F3" w:rsidRPr="004D7FE0">
          <w:rPr>
            <w:rStyle w:val="Hyperlink"/>
          </w:rPr>
          <w:t xml:space="preserve">NG28 </w:t>
        </w:r>
        <w:r w:rsidR="00A7577A" w:rsidRPr="004D7FE0">
          <w:rPr>
            <w:rStyle w:val="Hyperlink"/>
          </w:rPr>
          <w:t>Appendix F</w:t>
        </w:r>
      </w:hyperlink>
      <w:r w:rsidR="00A7577A">
        <w:t xml:space="preserve"> Section 3.4)</w:t>
      </w:r>
      <w:r w:rsidR="001E0979">
        <w:t xml:space="preserve"> as its clinical review considered evidence of treatment effects on surrogate outcomes. </w:t>
      </w:r>
      <w:r w:rsidR="00A7577A">
        <w:t xml:space="preserve">However, the UKPDS component of this economic analysis is only being used to generate a standard care arm </w:t>
      </w:r>
      <w:r w:rsidR="001E0979">
        <w:t>and is not being used to model the CVOT drugs (which are the focus of this guideline)</w:t>
      </w:r>
      <w:r w:rsidR="00A7577A">
        <w:t xml:space="preserve">. </w:t>
      </w:r>
      <w:r w:rsidR="001E0979">
        <w:t xml:space="preserve">For this reason, the treatments being modelled via the UKPDS do not have to represent an optimal treatment sequence and instead only have to serve as a representative standard care arm against which the CVOT drugs can be compared. The committee were asked to choose a representative standard care treatment sequence for initial therapy, first intensification and second intensification. Details of this treatment sequence are outlined in </w:t>
      </w:r>
      <w:r w:rsidR="00FF3E9F">
        <w:t xml:space="preserve">Section </w:t>
      </w:r>
      <w:r w:rsidR="00646827">
        <w:fldChar w:fldCharType="begin"/>
      </w:r>
      <w:r w:rsidR="00646827">
        <w:instrText xml:space="preserve"> REF _Ref74147557 \r \h </w:instrText>
      </w:r>
      <w:r w:rsidR="00646827">
        <w:fldChar w:fldCharType="separate"/>
      </w:r>
      <w:r w:rsidR="00646827">
        <w:t>2.1.2</w:t>
      </w:r>
      <w:r w:rsidR="00646827">
        <w:fldChar w:fldCharType="end"/>
      </w:r>
      <w:r>
        <w:t xml:space="preserve"> and </w:t>
      </w:r>
      <w:r>
        <w:fldChar w:fldCharType="begin"/>
      </w:r>
      <w:r>
        <w:instrText xml:space="preserve"> REF _Ref74147798 \r \h </w:instrText>
      </w:r>
      <w:r>
        <w:fldChar w:fldCharType="separate"/>
      </w:r>
      <w:r>
        <w:t>2.3.2</w:t>
      </w:r>
      <w:r>
        <w:fldChar w:fldCharType="end"/>
      </w:r>
      <w:r>
        <w:t xml:space="preserve"> (</w:t>
      </w:r>
      <w:r>
        <w:fldChar w:fldCharType="begin"/>
      </w:r>
      <w:r>
        <w:instrText xml:space="preserve"> REF _Ref74317921 \h  \* MERGEFORMAT </w:instrText>
      </w:r>
      <w:r>
        <w:fldChar w:fldCharType="separate"/>
      </w:r>
      <w:r w:rsidRPr="003A1F7B">
        <w:t xml:space="preserve">Table </w:t>
      </w:r>
      <w:r w:rsidRPr="003A1F7B">
        <w:rPr>
          <w:noProof/>
        </w:rPr>
        <w:t>HE007</w:t>
      </w:r>
      <w:r>
        <w:fldChar w:fldCharType="end"/>
      </w:r>
      <w:r>
        <w:t>)</w:t>
      </w:r>
      <w:r w:rsidR="001E0979">
        <w:t>.</w:t>
      </w:r>
      <w:r w:rsidR="007931C0" w:rsidRPr="007931C0">
        <w:t xml:space="preserve"> </w:t>
      </w:r>
      <w:r w:rsidR="00897B06">
        <w:t>The c</w:t>
      </w:r>
      <w:r w:rsidR="007931C0">
        <w:t>ommittee were also asked to choose a</w:t>
      </w:r>
      <w:r w:rsidR="00897B06">
        <w:t>n average</w:t>
      </w:r>
      <w:r w:rsidR="007931C0">
        <w:t xml:space="preserve"> HbA1c level at which patients’ treatment would be intensified</w:t>
      </w:r>
      <w:r w:rsidR="00897B06">
        <w:t xml:space="preserve"> in the model. T</w:t>
      </w:r>
      <w:r w:rsidR="007931C0">
        <w:t>he committee</w:t>
      </w:r>
      <w:r w:rsidR="00897B06">
        <w:t xml:space="preserve"> decided to use </w:t>
      </w:r>
      <w:r w:rsidR="00E6721E">
        <w:t>a HbA1c level of 7.5%.</w:t>
      </w:r>
      <w:r w:rsidR="00897B06">
        <w:t>as the intensification threshold in line with recommendation 1.6.8 in NG28, but were aware that this was an average value that might not be representative of all patients.</w:t>
      </w:r>
    </w:p>
    <w:p w14:paraId="0ECEFD92" w14:textId="20152E74" w:rsidR="00596103" w:rsidRDefault="001E0979" w:rsidP="00F24885">
      <w:r>
        <w:t xml:space="preserve">Evidence on the treatments outlined in </w:t>
      </w:r>
      <w:r w:rsidR="004D0C43" w:rsidRPr="004D0C43">
        <w:fldChar w:fldCharType="begin"/>
      </w:r>
      <w:r w:rsidR="004D0C43" w:rsidRPr="004D0C43">
        <w:instrText xml:space="preserve"> REF _Ref74317921 \h  \* MERGEFORMAT </w:instrText>
      </w:r>
      <w:r w:rsidR="004D0C43" w:rsidRPr="004D0C43">
        <w:fldChar w:fldCharType="separate"/>
      </w:r>
      <w:r w:rsidR="004D0C43" w:rsidRPr="004D0C43">
        <w:t xml:space="preserve">Table </w:t>
      </w:r>
      <w:r w:rsidR="004D0C43" w:rsidRPr="004D0C43">
        <w:rPr>
          <w:noProof/>
        </w:rPr>
        <w:t>HE007</w:t>
      </w:r>
      <w:r w:rsidR="004D0C43" w:rsidRPr="004D0C43">
        <w:fldChar w:fldCharType="end"/>
      </w:r>
      <w:r w:rsidR="004D0C43">
        <w:t xml:space="preserve"> </w:t>
      </w:r>
      <w:r>
        <w:t xml:space="preserve">was taken from the clinical review in NG28. </w:t>
      </w:r>
      <w:r w:rsidR="00E0093E">
        <w:t xml:space="preserve">As </w:t>
      </w:r>
      <w:r>
        <w:t>with</w:t>
      </w:r>
      <w:r w:rsidR="00E0093E">
        <w:t xml:space="preserve"> NG28, treatment effect on HbA1c was applied at the end of year 1 (see NG28 Appendix F section 3.2.4 for details about the </w:t>
      </w:r>
      <w:r>
        <w:t>approach and rationale)</w:t>
      </w:r>
      <w:r w:rsidR="00E0093E">
        <w:t xml:space="preserve">. </w:t>
      </w:r>
    </w:p>
    <w:p w14:paraId="3BD64FA9" w14:textId="1FA23E4E" w:rsidR="00FF3E9F" w:rsidRDefault="00FF3E9F" w:rsidP="00F24885">
      <w:r>
        <w:t xml:space="preserve">In the analysis, a cohort of 20,000 patients were run through the model 100 times to reduce Monte-Carlo error. Risk-factor event equations were derived from 50 bootstraps to characterise any uncertainty associated with the derivation of the event equations from the original trial data. </w:t>
      </w:r>
    </w:p>
    <w:p w14:paraId="6575CC3D" w14:textId="583BE77F" w:rsidR="00FF3E9F" w:rsidRPr="00F24885" w:rsidRDefault="00E6721E" w:rsidP="00F24885">
      <w:r>
        <w:t xml:space="preserve">The output of the UKPDS module is a patient-level simulation of a cohort of patients receiving standard care treatment over 40 years which captures the nature and timing of diabetic events. </w:t>
      </w:r>
    </w:p>
    <w:p w14:paraId="5ED41F54" w14:textId="2D4EC6A2" w:rsidR="00B11B47" w:rsidRDefault="00B11B47">
      <w:pPr>
        <w:pStyle w:val="Heading3"/>
      </w:pPr>
      <w:bookmarkStart w:id="68" w:name="_Toc80375688"/>
      <w:r>
        <w:lastRenderedPageBreak/>
        <w:t>Multi-state model</w:t>
      </w:r>
      <w:bookmarkEnd w:id="68"/>
    </w:p>
    <w:p w14:paraId="2D4BD42E" w14:textId="0F432164" w:rsidR="00E6721E" w:rsidRDefault="00E6721E" w:rsidP="00E6721E">
      <w:r>
        <w:t>A multi-state model was set-up with states for all possible events, event histories and combination of events/histories modelled in the UKPDS. For example, there would be separate states for:</w:t>
      </w:r>
    </w:p>
    <w:p w14:paraId="370A696F" w14:textId="52DBAEA6" w:rsidR="00F24885" w:rsidRDefault="00F24885" w:rsidP="00E6721E">
      <w:pPr>
        <w:pStyle w:val="ListParagraph"/>
        <w:numPr>
          <w:ilvl w:val="0"/>
          <w:numId w:val="36"/>
        </w:numPr>
      </w:pPr>
      <w:r>
        <w:t>MI in current year, no history of prior MI</w:t>
      </w:r>
    </w:p>
    <w:p w14:paraId="257BA9A2" w14:textId="1B913040" w:rsidR="00F24885" w:rsidRDefault="00F24885" w:rsidP="00E6721E">
      <w:pPr>
        <w:pStyle w:val="ListParagraph"/>
        <w:numPr>
          <w:ilvl w:val="0"/>
          <w:numId w:val="36"/>
        </w:numPr>
      </w:pPr>
      <w:r>
        <w:t>MI in current year, history of MI</w:t>
      </w:r>
    </w:p>
    <w:p w14:paraId="14276B52" w14:textId="6388D90F" w:rsidR="00F24885" w:rsidRDefault="00F24885" w:rsidP="00E6721E">
      <w:pPr>
        <w:pStyle w:val="ListParagraph"/>
        <w:numPr>
          <w:ilvl w:val="0"/>
          <w:numId w:val="36"/>
        </w:numPr>
      </w:pPr>
      <w:r>
        <w:t>MI and stroke in current year, history of MI</w:t>
      </w:r>
    </w:p>
    <w:p w14:paraId="474CD67F" w14:textId="40AA7217" w:rsidR="00F24885" w:rsidRDefault="00F24885" w:rsidP="00E6721E">
      <w:pPr>
        <w:pStyle w:val="ListParagraph"/>
        <w:numPr>
          <w:ilvl w:val="0"/>
          <w:numId w:val="36"/>
        </w:numPr>
      </w:pPr>
      <w:r>
        <w:t xml:space="preserve">MI and fatal stroke in current year, history of MI. </w:t>
      </w:r>
    </w:p>
    <w:p w14:paraId="69CD9855" w14:textId="2F013EE9" w:rsidR="00F24885" w:rsidRDefault="00B524A2" w:rsidP="00F24885">
      <w:r>
        <w:t xml:space="preserve">Events possible in the model are fatal and non-fatal MI, fatal and non-fatal stroke (with separate events for first and subsequent stroke and MIs), fatal and non-fatal ischemic heart disease, fatal and non-fatal heart failure, blindness, renal failure, </w:t>
      </w:r>
      <w:r w:rsidR="00186ED8">
        <w:t>ulcer,</w:t>
      </w:r>
      <w:r>
        <w:t xml:space="preserve"> and amputation. </w:t>
      </w:r>
      <w:r w:rsidR="00F24885">
        <w:t xml:space="preserve">This leads to a model with over </w:t>
      </w:r>
      <w:r w:rsidR="00BA150D">
        <w:t>700</w:t>
      </w:r>
      <w:r w:rsidR="00F24885">
        <w:t xml:space="preserve"> potential states. </w:t>
      </w:r>
    </w:p>
    <w:p w14:paraId="2EBDB6C5" w14:textId="4317350B" w:rsidR="00DD3F30" w:rsidRDefault="00F24885">
      <w:r>
        <w:t xml:space="preserve">For each year in the model, the patients simulated in </w:t>
      </w:r>
      <w:r w:rsidR="00E6721E">
        <w:t>the UKPDS</w:t>
      </w:r>
      <w:r>
        <w:t xml:space="preserve"> are ascribed to the states reflecting their modelled events and event histories. This is used to calculate state membership for the cohort of patients </w:t>
      </w:r>
      <w:r w:rsidR="00E6721E">
        <w:t xml:space="preserve">on standard care </w:t>
      </w:r>
      <w:r>
        <w:t>over time, and the probability that a patient will move from one state to another in a given cycle. These time-varying transition probabilities are then converted into per year event rates</w:t>
      </w:r>
      <w:r w:rsidR="00E6721E">
        <w:t>.</w:t>
      </w:r>
      <w:r w:rsidR="00F16915">
        <w:t xml:space="preserve"> </w:t>
      </w:r>
    </w:p>
    <w:p w14:paraId="30559A2F" w14:textId="1DA0DC25" w:rsidR="00112790" w:rsidRDefault="00E6721E" w:rsidP="00112790">
      <w:r>
        <w:t xml:space="preserve">Hazard ratios for the CVOT drugs compared to placebo were taken from the clinical review for all available diabetic </w:t>
      </w:r>
      <w:r w:rsidR="000A49CB">
        <w:t xml:space="preserve">and cardiovascular </w:t>
      </w:r>
      <w:r>
        <w:t xml:space="preserve">events that were captured in the UKPDS. </w:t>
      </w:r>
      <w:r w:rsidR="00112790">
        <w:t xml:space="preserve">Where events were not captured in the CVOT, a hazard ratio of 1 was assumed. </w:t>
      </w:r>
    </w:p>
    <w:p w14:paraId="2A1F6300" w14:textId="6C5AD13E" w:rsidR="002D4702" w:rsidRDefault="00E6721E" w:rsidP="002D4702">
      <w:r>
        <w:t xml:space="preserve">For each CVOT drug, the </w:t>
      </w:r>
      <w:r w:rsidRPr="00E6721E">
        <w:t>hazard ratio</w:t>
      </w:r>
      <w:r>
        <w:t>s</w:t>
      </w:r>
      <w:r w:rsidRPr="00E6721E">
        <w:t xml:space="preserve"> </w:t>
      </w:r>
      <w:r>
        <w:t>were</w:t>
      </w:r>
      <w:r w:rsidRPr="00E6721E">
        <w:t xml:space="preserve"> applied to the </w:t>
      </w:r>
      <w:r w:rsidR="00112790">
        <w:t xml:space="preserve">standard care </w:t>
      </w:r>
      <w:r w:rsidRPr="00E6721E">
        <w:t>transition rates</w:t>
      </w:r>
      <w:r w:rsidR="00112790">
        <w:t xml:space="preserve"> derived from the UKPDS component of the model</w:t>
      </w:r>
      <w:r w:rsidRPr="00E6721E">
        <w:t xml:space="preserve"> for </w:t>
      </w:r>
      <w:r w:rsidR="00112790">
        <w:t>each relevant</w:t>
      </w:r>
      <w:r w:rsidRPr="00E6721E">
        <w:t xml:space="preserve"> event to create a new set of transition rates</w:t>
      </w:r>
      <w:r w:rsidR="00112790">
        <w:t>; these transition rates were then</w:t>
      </w:r>
      <w:r w:rsidRPr="00E6721E">
        <w:t xml:space="preserve"> converted back to transition probabilities. This</w:t>
      </w:r>
      <w:r w:rsidR="00112790">
        <w:t xml:space="preserve"> was</w:t>
      </w:r>
      <w:r w:rsidRPr="00E6721E">
        <w:t xml:space="preserve"> done for all events</w:t>
      </w:r>
      <w:r w:rsidR="00112790">
        <w:t xml:space="preserve"> and combinations of events in the multi-state model</w:t>
      </w:r>
      <w:r w:rsidRPr="00E6721E">
        <w:t xml:space="preserve">. </w:t>
      </w:r>
      <w:r w:rsidR="00112790">
        <w:t xml:space="preserve">This process generated state transition probabilities for the standard care arm and all CVOT drugs. A cohort of patients reflective of the cohort run through the UKPDS was run through the multi-state model to estimate state membership for all CVOT drugs. </w:t>
      </w:r>
      <w:r w:rsidR="002D4702">
        <w:t xml:space="preserve">This process gives state membership over time for cohorts of people on standard of care and on each CVOT intervention. </w:t>
      </w:r>
      <w:r w:rsidR="008D227F">
        <w:t>If applying the CVOT treatment effect means fewer patients experience an event, these patients are assumed to remain in the states they were in during the previous cycle.</w:t>
      </w:r>
      <w:r w:rsidR="002D4702" w:rsidRPr="002D4702">
        <w:t xml:space="preserve"> </w:t>
      </w:r>
      <w:r w:rsidR="002D4702">
        <w:t xml:space="preserve">Competing risks are not accounted for in the multi-state model and therefore as a simplifying assumption, in cases where a patient would die in the standard care arm and not in the CVOT arm, they are assumed not to die of something else in that cycle. </w:t>
      </w:r>
    </w:p>
    <w:p w14:paraId="1125C7DA" w14:textId="77777777" w:rsidR="002D4702" w:rsidRDefault="002D4702" w:rsidP="002D4702">
      <w:r>
        <w:t xml:space="preserve">Due to the number of events and event histories there are a high number of possible states. To reduce computation time, the model only includes states that arise in the patient-level UKPDS simulation rather than including all possible states. This means that in rare occurrences (&lt;0.01%), applying a treatment effect to the state membership generated from the UKPDS may lead to patients with histories that do not have corresponding states (described as ‘homeless’ in the model). In this instance, it is assumed that the patients remain in the UKPDS state. Whilst a limitation, this happens only in very rare occasions (&lt;0.01%) and does not affect any states with meaningfully high occupancy and hence is unlikely to have any substantial impact on the final results. </w:t>
      </w:r>
    </w:p>
    <w:p w14:paraId="587E53DE" w14:textId="173D0C19" w:rsidR="00B11B47" w:rsidRDefault="008D227F">
      <w:pPr>
        <w:pStyle w:val="Heading3"/>
      </w:pPr>
      <w:r>
        <w:t xml:space="preserve"> </w:t>
      </w:r>
      <w:bookmarkStart w:id="69" w:name="_Ref70606357"/>
      <w:bookmarkStart w:id="70" w:name="_Toc80375689"/>
      <w:r w:rsidR="00B11B47">
        <w:t>Attributing costs and QALYs</w:t>
      </w:r>
      <w:bookmarkEnd w:id="69"/>
      <w:bookmarkEnd w:id="70"/>
    </w:p>
    <w:p w14:paraId="5D89C16E" w14:textId="1C05C6C5" w:rsidR="00F24885" w:rsidRDefault="00F24885" w:rsidP="00F24885">
      <w:r>
        <w:t>Treatment-specific utility values and costs w</w:t>
      </w:r>
      <w:r w:rsidR="00FC57A7">
        <w:t>ere</w:t>
      </w:r>
      <w:r>
        <w:t xml:space="preserve"> applied to each health state in the model to generate costs and QALYs for each cohort. </w:t>
      </w:r>
      <w:r w:rsidR="00FC57A7">
        <w:t xml:space="preserve">For more information on costs and utility values see </w:t>
      </w:r>
      <w:r w:rsidR="002D6F39">
        <w:t>S</w:t>
      </w:r>
      <w:r w:rsidR="00FC57A7">
        <w:t>ection</w:t>
      </w:r>
      <w:r w:rsidR="00646827">
        <w:t xml:space="preserve"> </w:t>
      </w:r>
      <w:r w:rsidR="00646827">
        <w:fldChar w:fldCharType="begin"/>
      </w:r>
      <w:r w:rsidR="00646827">
        <w:instrText xml:space="preserve"> REF _Ref74147614 \r \h </w:instrText>
      </w:r>
      <w:r w:rsidR="00646827">
        <w:fldChar w:fldCharType="separate"/>
      </w:r>
      <w:r w:rsidR="00646827">
        <w:t>2.3</w:t>
      </w:r>
      <w:r w:rsidR="00646827">
        <w:fldChar w:fldCharType="end"/>
      </w:r>
      <w:r w:rsidR="002D6F39">
        <w:t>.</w:t>
      </w:r>
    </w:p>
    <w:p w14:paraId="08CE7354" w14:textId="64155425" w:rsidR="00F24885" w:rsidRDefault="00F24885" w:rsidP="00F24885">
      <w:r>
        <w:t xml:space="preserve">A proportion of patients on each treatment are assumed to experience hypoglycaemic events which would be associated with increased resource use and a utility decrement. To reflect </w:t>
      </w:r>
      <w:r>
        <w:lastRenderedPageBreak/>
        <w:t xml:space="preserve">this, costs and utility values </w:t>
      </w:r>
      <w:r w:rsidR="00FC57A7">
        <w:t>are</w:t>
      </w:r>
      <w:r>
        <w:t xml:space="preserve"> adjusted </w:t>
      </w:r>
      <w:r w:rsidR="00FC57A7">
        <w:t>to reflect</w:t>
      </w:r>
      <w:r>
        <w:t xml:space="preserve"> the proportion of patients who experience hypoglycaemic events</w:t>
      </w:r>
      <w:r w:rsidR="00FC57A7">
        <w:t xml:space="preserve"> on each treatment</w:t>
      </w:r>
      <w:r>
        <w:t xml:space="preserve">. This proportion experiencing events </w:t>
      </w:r>
      <w:r w:rsidR="002D6F39">
        <w:t>is</w:t>
      </w:r>
      <w:r>
        <w:t xml:space="preserve"> modelled as treatment-specific whilst the utility decrement and costs associated with a hypoglycaemic event are assumed to be the same across all treatments. </w:t>
      </w:r>
      <w:r w:rsidR="00FC57A7">
        <w:t xml:space="preserve">Further details on the </w:t>
      </w:r>
      <w:r w:rsidR="008E0355">
        <w:t xml:space="preserve">rates, </w:t>
      </w:r>
      <w:r w:rsidR="00FC57A7">
        <w:t xml:space="preserve">costs and utility values associated with hypoglycaemic events are outlined in </w:t>
      </w:r>
      <w:r w:rsidR="002D6F39">
        <w:t>S</w:t>
      </w:r>
      <w:r w:rsidR="00FC57A7">
        <w:t xml:space="preserve">ection </w:t>
      </w:r>
      <w:r w:rsidR="00646827">
        <w:fldChar w:fldCharType="begin"/>
      </w:r>
      <w:r w:rsidR="00646827">
        <w:instrText xml:space="preserve"> REF _Ref74147659 \r \h </w:instrText>
      </w:r>
      <w:r w:rsidR="00646827">
        <w:fldChar w:fldCharType="separate"/>
      </w:r>
      <w:r w:rsidR="00646827">
        <w:t>2.3.2.5</w:t>
      </w:r>
      <w:r w:rsidR="00646827">
        <w:fldChar w:fldCharType="end"/>
      </w:r>
      <w:r w:rsidR="00646827">
        <w:t xml:space="preserve">, </w:t>
      </w:r>
      <w:r w:rsidR="002D6F39">
        <w:fldChar w:fldCharType="begin"/>
      </w:r>
      <w:r w:rsidR="002D6F39">
        <w:instrText xml:space="preserve"> REF _Ref80352901 \r \h </w:instrText>
      </w:r>
      <w:r w:rsidR="002D6F39">
        <w:fldChar w:fldCharType="separate"/>
      </w:r>
      <w:r w:rsidR="002D6F39">
        <w:t>2.3.3.4</w:t>
      </w:r>
      <w:r w:rsidR="002D6F39">
        <w:fldChar w:fldCharType="end"/>
      </w:r>
      <w:r w:rsidR="002D6F39">
        <w:t xml:space="preserve"> and </w:t>
      </w:r>
      <w:r w:rsidR="002D6F39">
        <w:fldChar w:fldCharType="begin"/>
      </w:r>
      <w:r w:rsidR="002D6F39">
        <w:instrText xml:space="preserve"> REF _Ref74147689 \r \h </w:instrText>
      </w:r>
      <w:r w:rsidR="002D6F39">
        <w:fldChar w:fldCharType="separate"/>
      </w:r>
      <w:r w:rsidR="002D6F39">
        <w:t>2.3.5.3</w:t>
      </w:r>
      <w:r w:rsidR="002D6F39">
        <w:fldChar w:fldCharType="end"/>
      </w:r>
      <w:r w:rsidR="002D6F39">
        <w:t>.</w:t>
      </w:r>
      <w:r w:rsidR="00FC57A7">
        <w:t xml:space="preserve"> </w:t>
      </w:r>
    </w:p>
    <w:p w14:paraId="732B133D" w14:textId="60B3070E" w:rsidR="00F24885" w:rsidRDefault="00F24885" w:rsidP="00F24885">
      <w:r>
        <w:t xml:space="preserve">A proportion of patients on each treatment are assumed to experience weight gain which would be associated with a utility decrement. To reflect this, utility values </w:t>
      </w:r>
      <w:r w:rsidR="008E0355">
        <w:t>are</w:t>
      </w:r>
      <w:r>
        <w:t xml:space="preserve"> adjusted as a weighted average based on the proportion of patients who do and do not experience weight gain. This proportion experiencing weight gain </w:t>
      </w:r>
      <w:r w:rsidR="00114078">
        <w:t>is</w:t>
      </w:r>
      <w:r>
        <w:t xml:space="preserve"> modelled as treatment-specific whilst the utility decrement is assumed to be the same across all treatments. The adjusted utility values </w:t>
      </w:r>
      <w:r w:rsidR="00114078">
        <w:t>are</w:t>
      </w:r>
      <w:r>
        <w:t xml:space="preserve"> applied for the duration of treatment. </w:t>
      </w:r>
      <w:r w:rsidR="007F4631">
        <w:t>As a simplifying assumption, w</w:t>
      </w:r>
      <w:r>
        <w:t>eight gain is assumed to have no impact on resource use</w:t>
      </w:r>
      <w:r w:rsidR="007F4631">
        <w:t>; this is in line with assumptions made in NG28</w:t>
      </w:r>
      <w:r>
        <w:t xml:space="preserve">. </w:t>
      </w:r>
    </w:p>
    <w:p w14:paraId="0D5DD9D3" w14:textId="01576CF0" w:rsidR="00D76D54" w:rsidRDefault="00D76D54" w:rsidP="00F24885">
      <w:r>
        <w:t xml:space="preserve">In practice, CVOT drugs may confer a blood glucose benefit which may mean that the time at which an individual would intensify treatment differs depending on whether they have or haven’t had a CVOT drug. The CVOT trials included in the clinical review do not report treatment effect on blood glucose and so this has not been incorporated into the model. The model hence does not capture this potential change in the point of intensification, and instead makes the simplifying assumption that there are the same proportion of people at each intensification level for all treatment arms at any given point. </w:t>
      </w:r>
    </w:p>
    <w:p w14:paraId="5B405175" w14:textId="0B07BD16" w:rsidR="00D26D8D" w:rsidRDefault="00D26D8D" w:rsidP="00F24885">
      <w:r>
        <w:t>Note that in instances where a patient has multiple events, patients will experience the costs and disutility associated with both events</w:t>
      </w:r>
      <w:r w:rsidR="006E3297">
        <w:t xml:space="preserve">. Hence each event is treated independently when attributing costs and QALYs. </w:t>
      </w:r>
    </w:p>
    <w:p w14:paraId="42EDBE0C" w14:textId="2A4D4CB0" w:rsidR="00114078" w:rsidRPr="00F24885" w:rsidRDefault="00114078" w:rsidP="00F24885">
      <w:r>
        <w:t>The average costs and QALYs of each cohort can then be used to calculate ICERs for each relevant treatment comparison.</w:t>
      </w:r>
    </w:p>
    <w:p w14:paraId="0F6E62C9" w14:textId="23D90D2A" w:rsidR="00B11B47" w:rsidRDefault="00B11B47">
      <w:pPr>
        <w:pStyle w:val="Heading2"/>
      </w:pPr>
      <w:bookmarkStart w:id="71" w:name="_Ref74147614"/>
      <w:bookmarkStart w:id="72" w:name="_Toc80375690"/>
      <w:r>
        <w:t>Model inputs</w:t>
      </w:r>
      <w:bookmarkEnd w:id="71"/>
      <w:bookmarkEnd w:id="72"/>
    </w:p>
    <w:p w14:paraId="3C2DCC4C" w14:textId="4ECDECE1" w:rsidR="007931C0" w:rsidRDefault="00F07222" w:rsidP="007931C0">
      <w:pPr>
        <w:pStyle w:val="Heading3"/>
      </w:pPr>
      <w:bookmarkStart w:id="73" w:name="_Ref71729306"/>
      <w:bookmarkStart w:id="74" w:name="_Toc80375691"/>
      <w:r>
        <w:t>Baseline characteristics</w:t>
      </w:r>
      <w:bookmarkEnd w:id="73"/>
      <w:bookmarkEnd w:id="74"/>
    </w:p>
    <w:p w14:paraId="7B9BF15A" w14:textId="30E1158B" w:rsidR="000A7B0A" w:rsidRPr="007931C0" w:rsidRDefault="000A7B0A" w:rsidP="007931C0">
      <w:r w:rsidRPr="000A7B0A">
        <w:t xml:space="preserve">UKPDS OM2 requires a baseline dataset containing demographics, clinical risk factors and pre-existing complications, detailed in </w:t>
      </w:r>
      <w:r w:rsidRPr="00A5391B">
        <w:t>Hayes et al</w:t>
      </w:r>
      <w:r w:rsidR="00DC7D23" w:rsidRPr="00A5391B">
        <w:t>.</w:t>
      </w:r>
      <w:r w:rsidRPr="00A5391B">
        <w:rPr>
          <w:vertAlign w:val="superscript"/>
        </w:rPr>
        <w:t>1</w:t>
      </w:r>
      <w:r w:rsidRPr="00A5391B">
        <w:t>.</w:t>
      </w:r>
    </w:p>
    <w:p w14:paraId="20700F93" w14:textId="46DA77EE" w:rsidR="000A7B0A" w:rsidRDefault="000A7B0A" w:rsidP="000A7B0A">
      <w:pPr>
        <w:pStyle w:val="Heading4"/>
      </w:pPr>
      <w:r w:rsidRPr="000A7B0A">
        <w:t>Baseline data source</w:t>
      </w:r>
    </w:p>
    <w:p w14:paraId="15A22DE0" w14:textId="61F4137B" w:rsidR="00120AE7" w:rsidRPr="000A7B0A" w:rsidRDefault="000A7B0A" w:rsidP="00120AE7">
      <w:r w:rsidRPr="000A7B0A">
        <w:t xml:space="preserve">The previous guideline considered 3 main data sources Health Survey for England (HSE), National Diabetes Audit (NDA) and The Health Improvement Network (THIN) (See </w:t>
      </w:r>
      <w:hyperlink r:id="rId23" w:history="1">
        <w:r w:rsidRPr="004D7FE0">
          <w:rPr>
            <w:rStyle w:val="Hyperlink"/>
          </w:rPr>
          <w:t>NG28 Economic Appendix section</w:t>
        </w:r>
      </w:hyperlink>
      <w:r w:rsidRPr="000A7B0A">
        <w:t xml:space="preserve"> 3.3.1 for full details</w:t>
      </w:r>
      <w:r w:rsidR="00D6410A">
        <w:fldChar w:fldCharType="begin" w:fldLock="1"/>
      </w:r>
      <w:r w:rsidR="00822F83">
        <w:instrText>ADDIN CSL_CITATION {"citationItems":[{"id":"ITEM-1","itemData":{"author":[{"dropping-particle":"","family":"NICE","given":"","non-dropping-particle":"","parse-names":false,"suffix":""}],"id":"ITEM-1","issued":{"date-parts":[["2015"]]},"title":"NG28 - Type 2 diabetes in adults: management (appendix F)","type":"article"},"uris":["http://www.mendeley.com/documents/?uuid=090be197-f82a-455a-8129-6c13384a842c"]}],"mendeley":{"formattedCitation":"&lt;sup&gt;14&lt;/sup&gt;","plainTextFormattedCitation":"14","previouslyFormattedCitation":"&lt;sup&gt;14&lt;/sup&gt;"},"properties":{"noteIndex":0},"schema":"https://github.com/citation-style-language/schema/raw/master/csl-citation.json"}</w:instrText>
      </w:r>
      <w:r w:rsidR="00D6410A">
        <w:fldChar w:fldCharType="separate"/>
      </w:r>
      <w:r w:rsidR="004D7FE0" w:rsidRPr="004D7FE0">
        <w:rPr>
          <w:noProof/>
          <w:vertAlign w:val="superscript"/>
        </w:rPr>
        <w:t>14</w:t>
      </w:r>
      <w:r w:rsidR="00D6410A">
        <w:fldChar w:fldCharType="end"/>
      </w:r>
      <w:r w:rsidRPr="000A7B0A">
        <w:t>). These options were presented to the committee who were satisfied that the advantages of THIN</w:t>
      </w:r>
      <w:r w:rsidR="00DC7D23">
        <w:t>,</w:t>
      </w:r>
      <w:r w:rsidRPr="000A7B0A">
        <w:t xml:space="preserve"> such as good coverage of risk factors, large sample size and the ability to extract correlations between risk factors</w:t>
      </w:r>
      <w:r w:rsidR="00DC7D23">
        <w:t>,</w:t>
      </w:r>
      <w:r w:rsidRPr="000A7B0A">
        <w:t xml:space="preserve"> outweighed </w:t>
      </w:r>
      <w:r w:rsidR="00C60B80">
        <w:t>its</w:t>
      </w:r>
      <w:r w:rsidR="00C60B80" w:rsidRPr="000A7B0A">
        <w:t xml:space="preserve"> </w:t>
      </w:r>
      <w:r w:rsidRPr="000A7B0A">
        <w:t>two potential issues; an inability to select data by therapy level and lack of ethnicity data.</w:t>
      </w:r>
      <w:r w:rsidR="00120AE7" w:rsidRPr="000A7B0A" w:rsidDel="00120AE7">
        <w:t xml:space="preserve"> </w:t>
      </w:r>
      <w:r w:rsidRPr="000A7B0A">
        <w:t>To address the two main issues with the THIN dataset other sources were considered.</w:t>
      </w:r>
    </w:p>
    <w:p w14:paraId="4B7A0473" w14:textId="0851807D" w:rsidR="00DC7D23" w:rsidRDefault="000A7B0A" w:rsidP="000A7B0A">
      <w:r w:rsidRPr="000A7B0A">
        <w:t xml:space="preserve">The previous version of this guideline extracted the median duration of diabetes in the included RCTs and used the values of 1.5 years, 4.5 years and 8.5 years as proxies for initial therapy, first intensification and second intensification respectively. These values were presented to the committee who agreed that they remained clinically plausible. </w:t>
      </w:r>
    </w:p>
    <w:p w14:paraId="4637CAFD" w14:textId="6B9C3CD2" w:rsidR="000A7B0A" w:rsidRPr="00A5391B" w:rsidRDefault="000A7B0A" w:rsidP="000A7B0A">
      <w:r>
        <w:t>As ethnicity was not available in THIN we presented two potential sources of ethnicity data to the committee. The first was HSE data used in NG28</w:t>
      </w:r>
      <w:r w:rsidR="00D6410A">
        <w:t>.</w:t>
      </w:r>
      <w:r w:rsidR="00DC7D23">
        <w:t xml:space="preserve"> </w:t>
      </w:r>
      <w:r>
        <w:t xml:space="preserve">Whilst this data had the advantage of including a limited set of correlation data with THIN risk factors the committee strongly felt that the proportion of non-white patients (5%) was much lower than they saw in practice. For </w:t>
      </w:r>
      <w:r>
        <w:lastRenderedPageBreak/>
        <w:t xml:space="preserve">this reason, the second option – data from the </w:t>
      </w:r>
      <w:r w:rsidRPr="00A5391B">
        <w:t>National Diabetes Audit</w:t>
      </w:r>
      <w:r w:rsidR="00D6410A" w:rsidRPr="00A5391B">
        <w:fldChar w:fldCharType="begin" w:fldLock="1"/>
      </w:r>
      <w:r w:rsidR="00822F83">
        <w:instrText>ADDIN CSL_CITATION {"citationItems":[{"id":"ITEM-1","itemData":{"author":[{"dropping-particle":"","family":"Diabetes UK","given":"","non-dropping-particle":"","parse-names":false,"suffix":""}],"id":"ITEM-1","issued":{"date-parts":[["2019"]]},"title":"National Diabetes Audit","type":"article-journal"},"uris":["http://www.mendeley.com/documents/?uuid=0addc71c-0931-42a0-9597-16be6626c710"]}],"mendeley":{"formattedCitation":"&lt;sup&gt;15&lt;/sup&gt;","plainTextFormattedCitation":"15","previouslyFormattedCitation":"&lt;sup&gt;15&lt;/sup&gt;"},"properties":{"noteIndex":0},"schema":"https://github.com/citation-style-language/schema/raw/master/csl-citation.json"}</w:instrText>
      </w:r>
      <w:r w:rsidR="00D6410A" w:rsidRPr="00A5391B">
        <w:fldChar w:fldCharType="separate"/>
      </w:r>
      <w:r w:rsidR="004D7FE0" w:rsidRPr="004D7FE0">
        <w:rPr>
          <w:noProof/>
          <w:vertAlign w:val="superscript"/>
        </w:rPr>
        <w:t>15</w:t>
      </w:r>
      <w:r w:rsidR="00D6410A" w:rsidRPr="00A5391B">
        <w:fldChar w:fldCharType="end"/>
      </w:r>
      <w:r w:rsidR="00D90887" w:rsidRPr="00A5391B">
        <w:t xml:space="preserve"> </w:t>
      </w:r>
      <w:r w:rsidRPr="00A5391B">
        <w:t xml:space="preserve">- was preferred. The values are outlined in </w:t>
      </w:r>
      <w:r w:rsidR="00D6410A" w:rsidRPr="00A5391B">
        <w:fldChar w:fldCharType="begin"/>
      </w:r>
      <w:r w:rsidR="00D6410A" w:rsidRPr="00A5391B">
        <w:instrText xml:space="preserve"> REF _Ref74580616 \h </w:instrText>
      </w:r>
      <w:r w:rsidR="00A5391B">
        <w:instrText xml:space="preserve"> \* MERGEFORMAT </w:instrText>
      </w:r>
      <w:r w:rsidR="00D6410A" w:rsidRPr="00A5391B">
        <w:fldChar w:fldCharType="separate"/>
      </w:r>
      <w:r w:rsidR="00D6410A" w:rsidRPr="00A5391B">
        <w:t xml:space="preserve">Table </w:t>
      </w:r>
      <w:r w:rsidR="00D6410A" w:rsidRPr="00A5391B">
        <w:rPr>
          <w:noProof/>
        </w:rPr>
        <w:t>HE002</w:t>
      </w:r>
      <w:r w:rsidR="00D6410A" w:rsidRPr="00A5391B">
        <w:t>:</w:t>
      </w:r>
      <w:r w:rsidR="00D157CE">
        <w:t xml:space="preserve"> </w:t>
      </w:r>
      <w:r w:rsidR="00D6410A" w:rsidRPr="00A5391B">
        <w:t>Baseline ethnic characteristics</w:t>
      </w:r>
      <w:r w:rsidR="00D6410A" w:rsidRPr="00A5391B">
        <w:fldChar w:fldCharType="end"/>
      </w:r>
      <w:r w:rsidRPr="00A5391B">
        <w:t xml:space="preserve">. </w:t>
      </w:r>
    </w:p>
    <w:p w14:paraId="648B76B6" w14:textId="0C394AE8" w:rsidR="000A7B0A" w:rsidRDefault="001B15FB" w:rsidP="001B15FB">
      <w:pPr>
        <w:pStyle w:val="Caption"/>
      </w:pPr>
      <w:bookmarkStart w:id="75" w:name="_Ref74580616"/>
      <w:r w:rsidRPr="00A5391B">
        <w:t xml:space="preserve">Table </w:t>
      </w:r>
      <w:r w:rsidRPr="00A5391B">
        <w:rPr>
          <w:noProof/>
        </w:rPr>
        <w:fldChar w:fldCharType="begin"/>
      </w:r>
      <w:r w:rsidRPr="00A5391B">
        <w:rPr>
          <w:noProof/>
        </w:rPr>
        <w:instrText xml:space="preserve"> SEQ Table \# "HE000"</w:instrText>
      </w:r>
      <w:r w:rsidRPr="00A5391B">
        <w:rPr>
          <w:noProof/>
        </w:rPr>
        <w:fldChar w:fldCharType="separate"/>
      </w:r>
      <w:r w:rsidR="001F3A98" w:rsidRPr="00A5391B">
        <w:rPr>
          <w:noProof/>
        </w:rPr>
        <w:t>HE002</w:t>
      </w:r>
      <w:r w:rsidRPr="00A5391B">
        <w:rPr>
          <w:noProof/>
        </w:rPr>
        <w:fldChar w:fldCharType="end"/>
      </w:r>
      <w:r w:rsidRPr="00A5391B">
        <w:t>:Baseline ethnic characteristics</w:t>
      </w:r>
      <w:bookmarkEnd w:id="75"/>
    </w:p>
    <w:tbl>
      <w:tblPr>
        <w:tblW w:w="6499"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4111"/>
        <w:gridCol w:w="2388"/>
      </w:tblGrid>
      <w:tr w:rsidR="000A7B0A" w:rsidRPr="000A7B0A" w14:paraId="234DC559" w14:textId="77777777" w:rsidTr="00DF413D">
        <w:trPr>
          <w:tblHeader/>
        </w:trPr>
        <w:tc>
          <w:tcPr>
            <w:tcW w:w="4111" w:type="dxa"/>
            <w:shd w:val="clear" w:color="auto" w:fill="FB841E"/>
            <w:vAlign w:val="bottom"/>
          </w:tcPr>
          <w:p w14:paraId="48170758" w14:textId="77777777" w:rsidR="000A7B0A" w:rsidRPr="000A7B0A" w:rsidRDefault="000A7B0A" w:rsidP="004D71C8">
            <w:pPr>
              <w:pStyle w:val="TableHeadingLeft"/>
            </w:pPr>
            <w:r w:rsidRPr="000A7B0A">
              <w:t>Ethnicity</w:t>
            </w:r>
          </w:p>
        </w:tc>
        <w:tc>
          <w:tcPr>
            <w:tcW w:w="2388" w:type="dxa"/>
            <w:shd w:val="clear" w:color="auto" w:fill="FB841E"/>
            <w:vAlign w:val="bottom"/>
          </w:tcPr>
          <w:p w14:paraId="36818EBD" w14:textId="77777777" w:rsidR="000A7B0A" w:rsidRPr="000A7B0A" w:rsidRDefault="000A7B0A" w:rsidP="004D71C8">
            <w:pPr>
              <w:pStyle w:val="TableHeadingLeft"/>
            </w:pPr>
            <w:r w:rsidRPr="000A7B0A">
              <w:t>Proportion</w:t>
            </w:r>
          </w:p>
        </w:tc>
      </w:tr>
      <w:tr w:rsidR="000A7B0A" w:rsidRPr="000A7B0A" w14:paraId="1379EFE2" w14:textId="77777777" w:rsidTr="00DF413D">
        <w:tc>
          <w:tcPr>
            <w:tcW w:w="4111" w:type="dxa"/>
            <w:shd w:val="clear" w:color="auto" w:fill="E6E6E6"/>
          </w:tcPr>
          <w:p w14:paraId="7998B541" w14:textId="77777777" w:rsidR="000A7B0A" w:rsidRPr="000A7B0A" w:rsidRDefault="000A7B0A" w:rsidP="004D71C8">
            <w:pPr>
              <w:pStyle w:val="TableHeadingLeft"/>
              <w:rPr>
                <w:b w:val="0"/>
                <w:bCs/>
              </w:rPr>
            </w:pPr>
            <w:r w:rsidRPr="000A7B0A">
              <w:rPr>
                <w:b w:val="0"/>
                <w:bCs/>
              </w:rPr>
              <w:t>White (including others)</w:t>
            </w:r>
          </w:p>
        </w:tc>
        <w:tc>
          <w:tcPr>
            <w:tcW w:w="2388" w:type="dxa"/>
            <w:shd w:val="clear" w:color="auto" w:fill="E6E6E6"/>
          </w:tcPr>
          <w:p w14:paraId="726E7B37" w14:textId="77777777" w:rsidR="000A7B0A" w:rsidRPr="000A7B0A" w:rsidRDefault="000A7B0A" w:rsidP="004D71C8">
            <w:pPr>
              <w:pStyle w:val="TableHeadingLeft"/>
              <w:rPr>
                <w:b w:val="0"/>
                <w:bCs/>
              </w:rPr>
            </w:pPr>
            <w:r w:rsidRPr="000A7B0A">
              <w:rPr>
                <w:b w:val="0"/>
                <w:bCs/>
              </w:rPr>
              <w:t>82.41%</w:t>
            </w:r>
          </w:p>
        </w:tc>
      </w:tr>
      <w:tr w:rsidR="000A7B0A" w:rsidRPr="000A7B0A" w14:paraId="0F9A46B6" w14:textId="77777777" w:rsidTr="00DF413D">
        <w:tc>
          <w:tcPr>
            <w:tcW w:w="4111" w:type="dxa"/>
            <w:shd w:val="clear" w:color="auto" w:fill="E6E6E6"/>
          </w:tcPr>
          <w:p w14:paraId="47F4712A" w14:textId="77777777" w:rsidR="000A7B0A" w:rsidRPr="000A7B0A" w:rsidRDefault="000A7B0A" w:rsidP="004D71C8">
            <w:pPr>
              <w:pStyle w:val="TableHeadingLeft"/>
              <w:rPr>
                <w:b w:val="0"/>
                <w:bCs/>
              </w:rPr>
            </w:pPr>
            <w:r w:rsidRPr="000A7B0A">
              <w:rPr>
                <w:b w:val="0"/>
                <w:bCs/>
              </w:rPr>
              <w:t>Asian</w:t>
            </w:r>
          </w:p>
        </w:tc>
        <w:tc>
          <w:tcPr>
            <w:tcW w:w="2388" w:type="dxa"/>
            <w:shd w:val="clear" w:color="auto" w:fill="E6E6E6"/>
          </w:tcPr>
          <w:p w14:paraId="07A63DB7" w14:textId="77777777" w:rsidR="000A7B0A" w:rsidRPr="000A7B0A" w:rsidRDefault="000A7B0A" w:rsidP="004D71C8">
            <w:pPr>
              <w:pStyle w:val="TableHeadingLeft"/>
              <w:rPr>
                <w:b w:val="0"/>
                <w:bCs/>
              </w:rPr>
            </w:pPr>
            <w:r w:rsidRPr="000A7B0A">
              <w:rPr>
                <w:b w:val="0"/>
                <w:bCs/>
              </w:rPr>
              <w:t>13.12%</w:t>
            </w:r>
          </w:p>
        </w:tc>
      </w:tr>
      <w:tr w:rsidR="000A7B0A" w:rsidRPr="000A7B0A" w14:paraId="682DAA4D" w14:textId="77777777" w:rsidTr="00DF413D">
        <w:tc>
          <w:tcPr>
            <w:tcW w:w="4111" w:type="dxa"/>
            <w:shd w:val="clear" w:color="auto" w:fill="E6E6E6"/>
          </w:tcPr>
          <w:p w14:paraId="2C97748F" w14:textId="77777777" w:rsidR="000A7B0A" w:rsidRPr="000A7B0A" w:rsidRDefault="000A7B0A" w:rsidP="004D71C8">
            <w:pPr>
              <w:pStyle w:val="TableHeadingLeft"/>
              <w:rPr>
                <w:b w:val="0"/>
                <w:bCs/>
              </w:rPr>
            </w:pPr>
            <w:r w:rsidRPr="000A7B0A">
              <w:rPr>
                <w:b w:val="0"/>
                <w:bCs/>
              </w:rPr>
              <w:t>Black</w:t>
            </w:r>
          </w:p>
        </w:tc>
        <w:tc>
          <w:tcPr>
            <w:tcW w:w="2388" w:type="dxa"/>
            <w:shd w:val="clear" w:color="auto" w:fill="E6E6E6"/>
          </w:tcPr>
          <w:p w14:paraId="495F4D84" w14:textId="77777777" w:rsidR="000A7B0A" w:rsidRPr="000A7B0A" w:rsidRDefault="000A7B0A" w:rsidP="004D71C8">
            <w:pPr>
              <w:pStyle w:val="TableHeadingLeft"/>
              <w:rPr>
                <w:b w:val="0"/>
                <w:bCs/>
              </w:rPr>
            </w:pPr>
            <w:r w:rsidRPr="000A7B0A">
              <w:rPr>
                <w:b w:val="0"/>
                <w:bCs/>
              </w:rPr>
              <w:t>4.47%</w:t>
            </w:r>
          </w:p>
        </w:tc>
      </w:tr>
      <w:tr w:rsidR="000A7B0A" w:rsidRPr="000A7B0A" w14:paraId="6C4F94A0" w14:textId="77777777" w:rsidTr="00DF413D">
        <w:tc>
          <w:tcPr>
            <w:tcW w:w="6499" w:type="dxa"/>
            <w:gridSpan w:val="2"/>
            <w:shd w:val="clear" w:color="auto" w:fill="E6E6E6"/>
          </w:tcPr>
          <w:p w14:paraId="3AEB34A6" w14:textId="77777777" w:rsidR="000A7B0A" w:rsidRPr="000A7B0A" w:rsidRDefault="000A7B0A" w:rsidP="004D71C8">
            <w:pPr>
              <w:pStyle w:val="TableHeadingLeft"/>
              <w:rPr>
                <w:b w:val="0"/>
                <w:bCs/>
              </w:rPr>
            </w:pPr>
            <w:r w:rsidRPr="000A7B0A">
              <w:rPr>
                <w:b w:val="0"/>
                <w:bCs/>
              </w:rPr>
              <w:t>Source: National Diabetes Audit 2018/2019</w:t>
            </w:r>
          </w:p>
        </w:tc>
      </w:tr>
    </w:tbl>
    <w:p w14:paraId="7544EAD5" w14:textId="1203F8E6" w:rsidR="00120AE7" w:rsidRDefault="00120AE7">
      <w:pPr>
        <w:pStyle w:val="Heading4"/>
      </w:pPr>
      <w:r w:rsidRPr="00120AE7">
        <w:t>THIN data validation and missing variables</w:t>
      </w:r>
    </w:p>
    <w:p w14:paraId="3D7056BD" w14:textId="60D5703C" w:rsidR="00120AE7" w:rsidRDefault="003A1961" w:rsidP="00120AE7">
      <w:r>
        <w:t xml:space="preserve">The committee were presented with summary statistics from the THIN dataset and considered all values to be </w:t>
      </w:r>
      <w:r w:rsidR="000A00A9">
        <w:t>clinically plausible</w:t>
      </w:r>
      <w:r>
        <w:t xml:space="preserve"> with the exception of HbA1c.</w:t>
      </w:r>
      <w:r w:rsidR="00120AE7" w:rsidRPr="00120AE7">
        <w:t xml:space="preserve"> The mean HbA1c values were around 15 despite applying a transformation to values above 30 to convert any potential mmol/mol values to %. The committee confirmed that a mean HbA1c of 15 was not plausible and agreed to the proposal to substitute in HbA1c values from the</w:t>
      </w:r>
      <w:hyperlink r:id="rId24" w:history="1">
        <w:r w:rsidR="00120AE7" w:rsidRPr="004D7FE0">
          <w:rPr>
            <w:rStyle w:val="Hyperlink"/>
          </w:rPr>
          <w:t xml:space="preserve"> NG28</w:t>
        </w:r>
      </w:hyperlink>
      <w:r w:rsidR="00120AE7" w:rsidRPr="00120AE7">
        <w:t xml:space="preserve"> THIN extract. As the mean HbA1c values were not thought to be plausible and in NG28 HbA1c only showed strong correlation with HbA1c at diagnosis all HbA1c correlations were set to 0, with the exception of HbA1c at diagnosis where the NG28 values were used. </w:t>
      </w:r>
      <w:r w:rsidR="00D7475B" w:rsidRPr="00A13BAA">
        <w:fldChar w:fldCharType="begin"/>
      </w:r>
      <w:r w:rsidR="00D7475B" w:rsidRPr="0083034E">
        <w:instrText xml:space="preserve"> REF _Ref74139323 \h </w:instrText>
      </w:r>
      <w:r w:rsidR="0083034E" w:rsidRPr="00A12B82">
        <w:instrText xml:space="preserve"> \* MERGEFORMAT </w:instrText>
      </w:r>
      <w:r w:rsidR="00D7475B" w:rsidRPr="00A13BAA">
        <w:fldChar w:fldCharType="separate"/>
      </w:r>
      <w:r w:rsidR="00646827" w:rsidRPr="00A12B82">
        <w:t xml:space="preserve">Table </w:t>
      </w:r>
      <w:r w:rsidR="00646827" w:rsidRPr="00A12B82">
        <w:rPr>
          <w:noProof/>
        </w:rPr>
        <w:t>HE003</w:t>
      </w:r>
      <w:r w:rsidR="00646827" w:rsidRPr="00A12B82">
        <w:t>: Baseline HbA1c correlations</w:t>
      </w:r>
      <w:r w:rsidR="00D7475B" w:rsidRPr="00A13BAA">
        <w:fldChar w:fldCharType="end"/>
      </w:r>
      <w:r w:rsidR="00D7475B" w:rsidRPr="0083034E">
        <w:t xml:space="preserve"> </w:t>
      </w:r>
      <w:r w:rsidR="00120AE7" w:rsidRPr="0083034E">
        <w:t>shows the correlation at each</w:t>
      </w:r>
      <w:r w:rsidR="00120AE7" w:rsidRPr="00120AE7">
        <w:t xml:space="preserve"> intensification level.</w:t>
      </w:r>
    </w:p>
    <w:p w14:paraId="677D8F28" w14:textId="7E17798C" w:rsidR="00E224DA" w:rsidRPr="00646827" w:rsidRDefault="001B15FB" w:rsidP="00120AE7">
      <w:pPr>
        <w:rPr>
          <w:b/>
          <w:bCs/>
        </w:rPr>
      </w:pPr>
      <w:bookmarkStart w:id="76" w:name="_Ref74139323"/>
      <w:r w:rsidRPr="00646827">
        <w:rPr>
          <w:b/>
          <w:bCs/>
        </w:rPr>
        <w:t xml:space="preserve">Table </w:t>
      </w:r>
      <w:r w:rsidRPr="00646827">
        <w:rPr>
          <w:b/>
          <w:bCs/>
          <w:noProof/>
        </w:rPr>
        <w:fldChar w:fldCharType="begin"/>
      </w:r>
      <w:r w:rsidRPr="00646827">
        <w:rPr>
          <w:b/>
          <w:bCs/>
          <w:noProof/>
        </w:rPr>
        <w:instrText xml:space="preserve"> SEQ Table \# "HE000"</w:instrText>
      </w:r>
      <w:r w:rsidRPr="00646827">
        <w:rPr>
          <w:b/>
          <w:bCs/>
          <w:noProof/>
        </w:rPr>
        <w:fldChar w:fldCharType="separate"/>
      </w:r>
      <w:r w:rsidR="001F3A98" w:rsidRPr="00646827">
        <w:rPr>
          <w:b/>
          <w:bCs/>
          <w:noProof/>
        </w:rPr>
        <w:t>HE</w:t>
      </w:r>
      <w:r w:rsidR="001F3A98">
        <w:rPr>
          <w:b/>
          <w:bCs/>
          <w:noProof/>
        </w:rPr>
        <w:t>003</w:t>
      </w:r>
      <w:r w:rsidRPr="00646827">
        <w:rPr>
          <w:b/>
          <w:bCs/>
          <w:noProof/>
        </w:rPr>
        <w:fldChar w:fldCharType="end"/>
      </w:r>
      <w:r w:rsidRPr="00646827">
        <w:rPr>
          <w:b/>
          <w:bCs/>
        </w:rPr>
        <w:t>: Baseline HbA1c correlations</w:t>
      </w:r>
      <w:bookmarkEnd w:id="76"/>
    </w:p>
    <w:tbl>
      <w:tblPr>
        <w:tblW w:w="8964"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4111"/>
        <w:gridCol w:w="4853"/>
      </w:tblGrid>
      <w:tr w:rsidR="00120AE7" w:rsidRPr="00120AE7" w14:paraId="412016A4" w14:textId="77777777" w:rsidTr="00E224DA">
        <w:trPr>
          <w:tblHeader/>
        </w:trPr>
        <w:tc>
          <w:tcPr>
            <w:tcW w:w="4111" w:type="dxa"/>
            <w:shd w:val="clear" w:color="auto" w:fill="FB841E"/>
            <w:vAlign w:val="bottom"/>
          </w:tcPr>
          <w:p w14:paraId="0B40A2F6" w14:textId="77777777" w:rsidR="00120AE7" w:rsidRPr="00120AE7" w:rsidRDefault="00120AE7" w:rsidP="00E224DA">
            <w:pPr>
              <w:pStyle w:val="TableHeadingLeft"/>
            </w:pPr>
            <w:r w:rsidRPr="00120AE7">
              <w:t>Intensification Level</w:t>
            </w:r>
          </w:p>
        </w:tc>
        <w:tc>
          <w:tcPr>
            <w:tcW w:w="4853" w:type="dxa"/>
            <w:shd w:val="clear" w:color="auto" w:fill="FB841E"/>
            <w:vAlign w:val="bottom"/>
          </w:tcPr>
          <w:p w14:paraId="49B85EF7" w14:textId="77777777" w:rsidR="00120AE7" w:rsidRPr="00120AE7" w:rsidRDefault="00120AE7" w:rsidP="00E224DA">
            <w:pPr>
              <w:pStyle w:val="TableHeadingLeft"/>
            </w:pPr>
            <w:r w:rsidRPr="00120AE7">
              <w:t>HbA1c and HbA1c at diagnosis correlation</w:t>
            </w:r>
          </w:p>
        </w:tc>
      </w:tr>
      <w:tr w:rsidR="00120AE7" w:rsidRPr="00120AE7" w14:paraId="3827E41C" w14:textId="77777777" w:rsidTr="00E224DA">
        <w:tc>
          <w:tcPr>
            <w:tcW w:w="4111" w:type="dxa"/>
            <w:shd w:val="clear" w:color="auto" w:fill="E6E6E6"/>
          </w:tcPr>
          <w:p w14:paraId="071158C4" w14:textId="77777777" w:rsidR="00120AE7" w:rsidRPr="00120AE7" w:rsidRDefault="00120AE7" w:rsidP="00E224DA">
            <w:pPr>
              <w:pStyle w:val="TableHeadingLeft"/>
              <w:rPr>
                <w:b w:val="0"/>
                <w:bCs/>
              </w:rPr>
            </w:pPr>
            <w:r w:rsidRPr="00120AE7">
              <w:rPr>
                <w:b w:val="0"/>
                <w:bCs/>
              </w:rPr>
              <w:t>Initial Therapy</w:t>
            </w:r>
          </w:p>
        </w:tc>
        <w:tc>
          <w:tcPr>
            <w:tcW w:w="4853" w:type="dxa"/>
            <w:shd w:val="clear" w:color="auto" w:fill="E6E6E6"/>
          </w:tcPr>
          <w:p w14:paraId="3F86F9BF" w14:textId="77777777" w:rsidR="00120AE7" w:rsidRPr="00120AE7" w:rsidRDefault="00120AE7" w:rsidP="00E224DA">
            <w:pPr>
              <w:pStyle w:val="TableHeadingLeft"/>
              <w:rPr>
                <w:b w:val="0"/>
                <w:bCs/>
              </w:rPr>
            </w:pPr>
            <w:r w:rsidRPr="00120AE7">
              <w:rPr>
                <w:b w:val="0"/>
                <w:bCs/>
              </w:rPr>
              <w:t>0.89</w:t>
            </w:r>
          </w:p>
        </w:tc>
      </w:tr>
      <w:tr w:rsidR="00120AE7" w:rsidRPr="00120AE7" w14:paraId="75A1E782" w14:textId="77777777" w:rsidTr="00E224DA">
        <w:tc>
          <w:tcPr>
            <w:tcW w:w="4111" w:type="dxa"/>
            <w:shd w:val="clear" w:color="auto" w:fill="E6E6E6"/>
          </w:tcPr>
          <w:p w14:paraId="6D66EA33" w14:textId="77777777" w:rsidR="00120AE7" w:rsidRPr="00120AE7" w:rsidRDefault="00120AE7" w:rsidP="00E224DA">
            <w:pPr>
              <w:pStyle w:val="TableHeadingLeft"/>
              <w:rPr>
                <w:b w:val="0"/>
                <w:bCs/>
              </w:rPr>
            </w:pPr>
            <w:r w:rsidRPr="00120AE7">
              <w:rPr>
                <w:b w:val="0"/>
                <w:bCs/>
              </w:rPr>
              <w:t>First Intensification</w:t>
            </w:r>
          </w:p>
        </w:tc>
        <w:tc>
          <w:tcPr>
            <w:tcW w:w="4853" w:type="dxa"/>
            <w:shd w:val="clear" w:color="auto" w:fill="E6E6E6"/>
          </w:tcPr>
          <w:p w14:paraId="2033932D" w14:textId="77777777" w:rsidR="00120AE7" w:rsidRPr="00120AE7" w:rsidRDefault="00120AE7" w:rsidP="00E224DA">
            <w:pPr>
              <w:pStyle w:val="TableHeadingLeft"/>
              <w:rPr>
                <w:b w:val="0"/>
                <w:bCs/>
              </w:rPr>
            </w:pPr>
            <w:r w:rsidRPr="00120AE7">
              <w:rPr>
                <w:b w:val="0"/>
                <w:bCs/>
              </w:rPr>
              <w:t>0.33</w:t>
            </w:r>
          </w:p>
        </w:tc>
      </w:tr>
      <w:tr w:rsidR="00120AE7" w:rsidRPr="00120AE7" w14:paraId="34177735" w14:textId="77777777" w:rsidTr="00E224DA">
        <w:tc>
          <w:tcPr>
            <w:tcW w:w="4111" w:type="dxa"/>
            <w:shd w:val="clear" w:color="auto" w:fill="E6E6E6"/>
          </w:tcPr>
          <w:p w14:paraId="5F3B4EFA" w14:textId="77777777" w:rsidR="00120AE7" w:rsidRPr="00120AE7" w:rsidRDefault="00120AE7" w:rsidP="00E224DA">
            <w:pPr>
              <w:pStyle w:val="TableHeadingLeft"/>
              <w:rPr>
                <w:b w:val="0"/>
                <w:bCs/>
              </w:rPr>
            </w:pPr>
            <w:r w:rsidRPr="00120AE7">
              <w:rPr>
                <w:b w:val="0"/>
                <w:bCs/>
              </w:rPr>
              <w:t xml:space="preserve">Second Intensification </w:t>
            </w:r>
          </w:p>
        </w:tc>
        <w:tc>
          <w:tcPr>
            <w:tcW w:w="4853" w:type="dxa"/>
            <w:shd w:val="clear" w:color="auto" w:fill="E6E6E6"/>
          </w:tcPr>
          <w:p w14:paraId="0151A444" w14:textId="77777777" w:rsidR="00120AE7" w:rsidRPr="00120AE7" w:rsidRDefault="00120AE7" w:rsidP="00E224DA">
            <w:pPr>
              <w:pStyle w:val="TableHeadingLeft"/>
              <w:rPr>
                <w:b w:val="0"/>
                <w:bCs/>
              </w:rPr>
            </w:pPr>
            <w:r w:rsidRPr="00120AE7">
              <w:rPr>
                <w:b w:val="0"/>
                <w:bCs/>
              </w:rPr>
              <w:t>0.24</w:t>
            </w:r>
          </w:p>
        </w:tc>
      </w:tr>
      <w:tr w:rsidR="00120AE7" w:rsidRPr="00120AE7" w14:paraId="06BA89EB" w14:textId="77777777" w:rsidTr="00E224DA">
        <w:tc>
          <w:tcPr>
            <w:tcW w:w="8964" w:type="dxa"/>
            <w:gridSpan w:val="2"/>
            <w:shd w:val="clear" w:color="auto" w:fill="E6E6E6"/>
          </w:tcPr>
          <w:p w14:paraId="0344F012" w14:textId="77777777" w:rsidR="00120AE7" w:rsidRPr="00120AE7" w:rsidRDefault="00120AE7" w:rsidP="00E224DA">
            <w:pPr>
              <w:pStyle w:val="TableHeadingLeft"/>
              <w:rPr>
                <w:b w:val="0"/>
                <w:bCs/>
              </w:rPr>
            </w:pPr>
            <w:r w:rsidRPr="00120AE7">
              <w:rPr>
                <w:b w:val="0"/>
                <w:bCs/>
              </w:rPr>
              <w:t>Source: NG28 THIN Extract</w:t>
            </w:r>
          </w:p>
        </w:tc>
      </w:tr>
    </w:tbl>
    <w:p w14:paraId="6BFB7015" w14:textId="667D60A4" w:rsidR="00120AE7" w:rsidRDefault="00120AE7" w:rsidP="00120AE7">
      <w:r>
        <w:t>As in NG28</w:t>
      </w:r>
      <w:r w:rsidR="0083034E">
        <w:t>,</w:t>
      </w:r>
      <w:r>
        <w:t xml:space="preserve"> the patient sampling distribution </w:t>
      </w:r>
      <w:r w:rsidR="0083034E">
        <w:t xml:space="preserve">was restricted </w:t>
      </w:r>
      <w:r>
        <w:t xml:space="preserve">to be above 6% as the </w:t>
      </w:r>
      <w:r w:rsidR="0083034E">
        <w:t xml:space="preserve">committee </w:t>
      </w:r>
      <w:r>
        <w:t xml:space="preserve">felt they would not expect to see or treat a person with type 2 diabetes with a HbA1c value below this level. </w:t>
      </w:r>
    </w:p>
    <w:p w14:paraId="2807CBDE" w14:textId="77777777" w:rsidR="00120AE7" w:rsidRDefault="00120AE7" w:rsidP="00120AE7">
      <w:r>
        <w:t>THIN reported means and standard deviations of risk factors for untransformed and logged variables. Inspection of the interquartile ranges confirmed that continuous risk factors were positively skewed with the exception of height and eGFR. Therefore all continuous risk factors except height and eGFR were modelled as lognormal variables.</w:t>
      </w:r>
    </w:p>
    <w:p w14:paraId="4E24CF67" w14:textId="0F9E7340" w:rsidR="00120AE7" w:rsidRDefault="00120AE7" w:rsidP="00120AE7">
      <w:r>
        <w:t>The THIN dataset provided two sets of correlations, one which included patients with missing data, and one which only included correlations for patients where all risk factors were recorded. Correlation data based of the subset of patients with complete risk factors have the advantage that the correlation matrix is ensured to remain positive-definite which is crucial to generate a sample population. The disadvantage of this method is that it may introduce bias</w:t>
      </w:r>
      <w:r w:rsidR="0083034E">
        <w:t>,</w:t>
      </w:r>
      <w:r>
        <w:t xml:space="preserve"> as the subset of patients with complete risk factors</w:t>
      </w:r>
      <w:r w:rsidR="0083034E">
        <w:t xml:space="preserve"> </w:t>
      </w:r>
      <w:r>
        <w:t>(&lt;10% of the total population at all intensification levels) may not be representative of the population as a whole. To avoid this potential bias we elected to use correlation data based on all patients. While this gives a true reflection of all correlations in the dataset</w:t>
      </w:r>
      <w:r w:rsidR="0083034E">
        <w:t>,</w:t>
      </w:r>
      <w:r>
        <w:t xml:space="preserve"> the correlation matrices were not positive definite. Therefore before generating the population we utilised the make.positive.definite function in R to generate the nearest positive definite matrix. The nearest positive-definite matrix correlation values were within 1% of the original correlation matrix giving confidence in the relevance of the generated population.   </w:t>
      </w:r>
    </w:p>
    <w:p w14:paraId="75356E64" w14:textId="77777777" w:rsidR="00120AE7" w:rsidRDefault="00120AE7" w:rsidP="00120AE7">
      <w:r>
        <w:t xml:space="preserve">UKPDS OM2 required three additional risk factors that were not available in the THIN extract. </w:t>
      </w:r>
    </w:p>
    <w:p w14:paraId="34FE7BAC" w14:textId="00BCEE30" w:rsidR="00120AE7" w:rsidRDefault="00120AE7" w:rsidP="00120AE7">
      <w:r>
        <w:lastRenderedPageBreak/>
        <w:t>The first missing value was albuminuria</w:t>
      </w:r>
      <w:r w:rsidRPr="007259E5">
        <w:t>.  Adler et al.</w:t>
      </w:r>
      <w:r w:rsidR="007259E5" w:rsidRPr="00A5391B">
        <w:fldChar w:fldCharType="begin" w:fldLock="1"/>
      </w:r>
      <w:r w:rsidR="00822F83">
        <w:instrText>ADDIN CSL_CITATION {"citationItems":[{"id":"ITEM-1","itemData":{"ISSN":"0085-2538","author":[{"dropping-particle":"","family":"Adler","given":"Amanda I","non-dropping-particle":"","parse-names":false,"suffix":""},{"dropping-particle":"","family":"Stevens","given":"Richard J","non-dropping-particle":"","parse-names":false,"suffix":""},{"dropping-particle":"","family":"Manley","given":"Sue E","non-dropping-particle":"","parse-names":false,"suffix":""},{"dropping-particle":"","family":"Bilous","given":"Rudy W","non-dropping-particle":"","parse-names":false,"suffix":""},{"dropping-particle":"","family":"Cull","given":"Carole A","non-dropping-particle":"","parse-names":false,"suffix":""},{"dropping-particle":"","family":"Holman","given":"Rury R","non-dropping-particle":"","parse-names":false,"suffix":""},{"dropping-particle":"","family":"Group","given":"UKPDS","non-dropping-particle":"","parse-names":false,"suffix":""}],"container-title":"Kidney international","id":"ITEM-1","issue":"1","issued":{"date-parts":[["2003"]]},"page":"225-232","publisher":"Elsevier","title":"Development and progression of nephropathy in type 2 diabetes: the United Kingdom Prospective Diabetes Study (UKPDS 64)","type":"article-journal","volume":"63"},"uris":["http://www.mendeley.com/documents/?uuid=316c217d-1464-4ca4-b8bf-f40700123a89"]}],"mendeley":{"formattedCitation":"&lt;sup&gt;16&lt;/sup&gt;","plainTextFormattedCitation":"16","previouslyFormattedCitation":"&lt;sup&gt;16&lt;/sup&gt;"},"properties":{"noteIndex":0},"schema":"https://github.com/citation-style-language/schema/raw/master/csl-citation.json"}</w:instrText>
      </w:r>
      <w:r w:rsidR="007259E5" w:rsidRPr="00A5391B">
        <w:fldChar w:fldCharType="separate"/>
      </w:r>
      <w:r w:rsidR="004D7FE0" w:rsidRPr="004D7FE0">
        <w:rPr>
          <w:noProof/>
          <w:vertAlign w:val="superscript"/>
        </w:rPr>
        <w:t>16</w:t>
      </w:r>
      <w:r w:rsidR="007259E5" w:rsidRPr="00A5391B">
        <w:fldChar w:fldCharType="end"/>
      </w:r>
      <w:r>
        <w:t xml:space="preserve">reported the progression of microalbuminuria and macroalbuminuria from the UKPDS trial reporting prevalence at 5 year intervals. The </w:t>
      </w:r>
      <w:r w:rsidR="0083034E">
        <w:t xml:space="preserve">committee </w:t>
      </w:r>
      <w:r>
        <w:t>confirmed that they did not believe that more robust data were available and were content to use the results. As this paper reported albuminuria prevalence at 0, 5 and 10 years</w:t>
      </w:r>
      <w:r w:rsidR="00052852">
        <w:t>, values were</w:t>
      </w:r>
      <w:r>
        <w:t xml:space="preserve"> linearly interpolated to match our populations’ diabetes durations of 1.5,</w:t>
      </w:r>
      <w:r w:rsidR="00DC48E0">
        <w:t xml:space="preserve"> </w:t>
      </w:r>
      <w:r>
        <w:t xml:space="preserve">4.5 and 8.5 years. The values are shown in </w:t>
      </w:r>
      <w:r w:rsidR="00CD0750">
        <w:fldChar w:fldCharType="begin"/>
      </w:r>
      <w:r w:rsidR="00CD0750">
        <w:instrText xml:space="preserve"> REF _Ref74139418 \h </w:instrText>
      </w:r>
      <w:r w:rsidR="00052852">
        <w:instrText xml:space="preserve"> \* MERGEFORMAT </w:instrText>
      </w:r>
      <w:r w:rsidR="00CD0750">
        <w:fldChar w:fldCharType="separate"/>
      </w:r>
      <w:r w:rsidR="00646827" w:rsidRPr="003A1F7B">
        <w:t>T</w:t>
      </w:r>
      <w:r w:rsidR="00646827" w:rsidRPr="00A12B82">
        <w:t xml:space="preserve">able </w:t>
      </w:r>
      <w:r w:rsidR="00646827" w:rsidRPr="00A12B82">
        <w:rPr>
          <w:noProof/>
        </w:rPr>
        <w:t>HE004</w:t>
      </w:r>
      <w:r w:rsidR="00646827" w:rsidRPr="00A12B82">
        <w:t>: Albuminuria prevalence</w:t>
      </w:r>
      <w:r w:rsidR="00CD0750">
        <w:fldChar w:fldCharType="end"/>
      </w:r>
    </w:p>
    <w:p w14:paraId="45727B80" w14:textId="6E723639" w:rsidR="00E224DA" w:rsidRDefault="00CD0750" w:rsidP="00120AE7">
      <w:bookmarkStart w:id="77" w:name="_Ref74139418"/>
      <w:r w:rsidRPr="00AE694E">
        <w:rPr>
          <w:b/>
          <w:bCs/>
        </w:rPr>
        <w:t xml:space="preserve">Table </w:t>
      </w:r>
      <w:r w:rsidRPr="00AE694E">
        <w:rPr>
          <w:b/>
          <w:bCs/>
          <w:noProof/>
        </w:rPr>
        <w:fldChar w:fldCharType="begin"/>
      </w:r>
      <w:r w:rsidRPr="00AE694E">
        <w:rPr>
          <w:b/>
          <w:bCs/>
          <w:noProof/>
        </w:rPr>
        <w:instrText xml:space="preserve"> SEQ Table \# "HE000"</w:instrText>
      </w:r>
      <w:r w:rsidRPr="00AE694E">
        <w:rPr>
          <w:b/>
          <w:bCs/>
          <w:noProof/>
        </w:rPr>
        <w:fldChar w:fldCharType="separate"/>
      </w:r>
      <w:r w:rsidR="001F3A98" w:rsidRPr="00AE694E">
        <w:rPr>
          <w:b/>
          <w:bCs/>
          <w:noProof/>
        </w:rPr>
        <w:t>HE</w:t>
      </w:r>
      <w:r w:rsidR="001F3A98">
        <w:rPr>
          <w:b/>
          <w:bCs/>
          <w:noProof/>
        </w:rPr>
        <w:t>004</w:t>
      </w:r>
      <w:r w:rsidRPr="00AE694E">
        <w:rPr>
          <w:b/>
          <w:bCs/>
          <w:noProof/>
        </w:rPr>
        <w:fldChar w:fldCharType="end"/>
      </w:r>
      <w:r w:rsidRPr="00AE694E">
        <w:rPr>
          <w:b/>
          <w:bCs/>
        </w:rPr>
        <w:t>:</w:t>
      </w:r>
      <w:r>
        <w:rPr>
          <w:b/>
          <w:bCs/>
        </w:rPr>
        <w:t xml:space="preserve"> Albuminuria prevalence</w:t>
      </w:r>
      <w:bookmarkEnd w:id="77"/>
    </w:p>
    <w:tbl>
      <w:tblPr>
        <w:tblW w:w="8964"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4111"/>
        <w:gridCol w:w="4853"/>
      </w:tblGrid>
      <w:tr w:rsidR="00120AE7" w:rsidRPr="00120AE7" w14:paraId="19940173" w14:textId="77777777" w:rsidTr="00E224DA">
        <w:trPr>
          <w:tblHeader/>
        </w:trPr>
        <w:tc>
          <w:tcPr>
            <w:tcW w:w="4111" w:type="dxa"/>
            <w:shd w:val="clear" w:color="auto" w:fill="FB841E"/>
            <w:vAlign w:val="bottom"/>
          </w:tcPr>
          <w:p w14:paraId="502B481C" w14:textId="77777777" w:rsidR="00120AE7" w:rsidRPr="00120AE7" w:rsidRDefault="00120AE7" w:rsidP="00E224DA">
            <w:pPr>
              <w:pStyle w:val="TableHeadingLeft"/>
            </w:pPr>
            <w:r w:rsidRPr="00120AE7">
              <w:t>Years from diabetes diagnosis</w:t>
            </w:r>
          </w:p>
        </w:tc>
        <w:tc>
          <w:tcPr>
            <w:tcW w:w="4853" w:type="dxa"/>
            <w:shd w:val="clear" w:color="auto" w:fill="FB841E"/>
            <w:vAlign w:val="bottom"/>
          </w:tcPr>
          <w:p w14:paraId="277A4ACA" w14:textId="77777777" w:rsidR="00120AE7" w:rsidRPr="00120AE7" w:rsidRDefault="00120AE7" w:rsidP="00E224DA">
            <w:pPr>
              <w:pStyle w:val="TableHeadingLeft"/>
            </w:pPr>
            <w:r w:rsidRPr="00120AE7">
              <w:t>Albuminuria prevalence</w:t>
            </w:r>
          </w:p>
        </w:tc>
      </w:tr>
      <w:tr w:rsidR="00120AE7" w:rsidRPr="00120AE7" w14:paraId="2EE5BA53" w14:textId="77777777" w:rsidTr="00E224DA">
        <w:tc>
          <w:tcPr>
            <w:tcW w:w="4111" w:type="dxa"/>
            <w:shd w:val="clear" w:color="auto" w:fill="E6E6E6"/>
          </w:tcPr>
          <w:p w14:paraId="5E0858FD" w14:textId="77777777" w:rsidR="00120AE7" w:rsidRPr="00120AE7" w:rsidRDefault="00120AE7" w:rsidP="00E224DA">
            <w:pPr>
              <w:pStyle w:val="TableHeadingLeft"/>
              <w:rPr>
                <w:b w:val="0"/>
                <w:bCs/>
              </w:rPr>
            </w:pPr>
            <w:r w:rsidRPr="00120AE7">
              <w:rPr>
                <w:b w:val="0"/>
                <w:bCs/>
              </w:rPr>
              <w:t>1.5</w:t>
            </w:r>
          </w:p>
        </w:tc>
        <w:tc>
          <w:tcPr>
            <w:tcW w:w="4853" w:type="dxa"/>
            <w:shd w:val="clear" w:color="auto" w:fill="E6E6E6"/>
          </w:tcPr>
          <w:p w14:paraId="014AD54E" w14:textId="77777777" w:rsidR="00120AE7" w:rsidRPr="00120AE7" w:rsidRDefault="00120AE7" w:rsidP="00E224DA">
            <w:pPr>
              <w:pStyle w:val="TableHeadingLeft"/>
              <w:rPr>
                <w:b w:val="0"/>
                <w:bCs/>
              </w:rPr>
            </w:pPr>
            <w:r w:rsidRPr="00120AE7">
              <w:rPr>
                <w:b w:val="0"/>
                <w:bCs/>
              </w:rPr>
              <w:t>10.3%</w:t>
            </w:r>
          </w:p>
        </w:tc>
      </w:tr>
      <w:tr w:rsidR="00120AE7" w:rsidRPr="00120AE7" w14:paraId="6DD9F375" w14:textId="77777777" w:rsidTr="00E224DA">
        <w:tc>
          <w:tcPr>
            <w:tcW w:w="4111" w:type="dxa"/>
            <w:shd w:val="clear" w:color="auto" w:fill="E6E6E6"/>
          </w:tcPr>
          <w:p w14:paraId="3E29C357" w14:textId="77777777" w:rsidR="00120AE7" w:rsidRPr="00120AE7" w:rsidRDefault="00120AE7" w:rsidP="00E224DA">
            <w:pPr>
              <w:pStyle w:val="TableHeadingLeft"/>
              <w:rPr>
                <w:b w:val="0"/>
                <w:bCs/>
              </w:rPr>
            </w:pPr>
            <w:r w:rsidRPr="00120AE7">
              <w:rPr>
                <w:b w:val="0"/>
                <w:bCs/>
              </w:rPr>
              <w:t>4.5</w:t>
            </w:r>
          </w:p>
        </w:tc>
        <w:tc>
          <w:tcPr>
            <w:tcW w:w="4853" w:type="dxa"/>
            <w:shd w:val="clear" w:color="auto" w:fill="E6E6E6"/>
          </w:tcPr>
          <w:p w14:paraId="6337C6FE" w14:textId="77777777" w:rsidR="00120AE7" w:rsidRPr="00120AE7" w:rsidRDefault="00120AE7" w:rsidP="00E224DA">
            <w:pPr>
              <w:pStyle w:val="TableHeadingLeft"/>
              <w:rPr>
                <w:b w:val="0"/>
                <w:bCs/>
              </w:rPr>
            </w:pPr>
            <w:r w:rsidRPr="00120AE7">
              <w:rPr>
                <w:b w:val="0"/>
                <w:bCs/>
              </w:rPr>
              <w:t>16.3%</w:t>
            </w:r>
          </w:p>
        </w:tc>
      </w:tr>
      <w:tr w:rsidR="00120AE7" w:rsidRPr="00120AE7" w14:paraId="5BFD560C" w14:textId="77777777" w:rsidTr="00E224DA">
        <w:tc>
          <w:tcPr>
            <w:tcW w:w="4111" w:type="dxa"/>
            <w:shd w:val="clear" w:color="auto" w:fill="E6E6E6"/>
          </w:tcPr>
          <w:p w14:paraId="5D5DD300" w14:textId="77777777" w:rsidR="00120AE7" w:rsidRPr="00120AE7" w:rsidRDefault="00120AE7" w:rsidP="00E224DA">
            <w:pPr>
              <w:pStyle w:val="TableHeadingLeft"/>
              <w:rPr>
                <w:b w:val="0"/>
                <w:bCs/>
              </w:rPr>
            </w:pPr>
            <w:r w:rsidRPr="00120AE7">
              <w:rPr>
                <w:b w:val="0"/>
                <w:bCs/>
              </w:rPr>
              <w:t xml:space="preserve">8.5 </w:t>
            </w:r>
          </w:p>
        </w:tc>
        <w:tc>
          <w:tcPr>
            <w:tcW w:w="4853" w:type="dxa"/>
            <w:shd w:val="clear" w:color="auto" w:fill="E6E6E6"/>
          </w:tcPr>
          <w:p w14:paraId="73749ECF" w14:textId="77777777" w:rsidR="00120AE7" w:rsidRPr="00120AE7" w:rsidRDefault="00120AE7" w:rsidP="00E224DA">
            <w:pPr>
              <w:pStyle w:val="TableHeadingLeft"/>
              <w:rPr>
                <w:b w:val="0"/>
                <w:bCs/>
              </w:rPr>
            </w:pPr>
            <w:r w:rsidRPr="00120AE7">
              <w:rPr>
                <w:b w:val="0"/>
                <w:bCs/>
              </w:rPr>
              <w:t>22.6%</w:t>
            </w:r>
          </w:p>
        </w:tc>
      </w:tr>
      <w:tr w:rsidR="00120AE7" w:rsidRPr="00120AE7" w14:paraId="0893C8A7" w14:textId="77777777" w:rsidTr="00E224DA">
        <w:tc>
          <w:tcPr>
            <w:tcW w:w="8964" w:type="dxa"/>
            <w:gridSpan w:val="2"/>
            <w:shd w:val="clear" w:color="auto" w:fill="E6E6E6"/>
          </w:tcPr>
          <w:p w14:paraId="20DAE51A" w14:textId="5B2EA23A" w:rsidR="00120AE7" w:rsidRPr="00120AE7" w:rsidRDefault="00120AE7" w:rsidP="00E224DA">
            <w:pPr>
              <w:pStyle w:val="TableHeadingLeft"/>
              <w:rPr>
                <w:b w:val="0"/>
                <w:bCs/>
              </w:rPr>
            </w:pPr>
            <w:r w:rsidRPr="00120AE7">
              <w:rPr>
                <w:b w:val="0"/>
                <w:bCs/>
              </w:rPr>
              <w:t>Source: Adler et al</w:t>
            </w:r>
            <w:r w:rsidR="007259E5">
              <w:rPr>
                <w:b w:val="0"/>
                <w:bCs/>
              </w:rPr>
              <w:fldChar w:fldCharType="begin" w:fldLock="1"/>
            </w:r>
            <w:r w:rsidR="00822F83">
              <w:rPr>
                <w:b w:val="0"/>
                <w:bCs/>
              </w:rPr>
              <w:instrText>ADDIN CSL_CITATION {"citationItems":[{"id":"ITEM-1","itemData":{"ISSN":"0085-2538","author":[{"dropping-particle":"","family":"Adler","given":"Amanda I","non-dropping-particle":"","parse-names":false,"suffix":""},{"dropping-particle":"","family":"Stevens","given":"Richard J","non-dropping-particle":"","parse-names":false,"suffix":""},{"dropping-particle":"","family":"Manley","given":"Sue E","non-dropping-particle":"","parse-names":false,"suffix":""},{"dropping-particle":"","family":"Bilous","given":"Rudy W","non-dropping-particle":"","parse-names":false,"suffix":""},{"dropping-particle":"","family":"Cull","given":"Carole A","non-dropping-particle":"","parse-names":false,"suffix":""},{"dropping-particle":"","family":"Holman","given":"Rury R","non-dropping-particle":"","parse-names":false,"suffix":""},{"dropping-particle":"","family":"Group","given":"UKPDS","non-dropping-particle":"","parse-names":false,"suffix":""}],"container-title":"Kidney international","id":"ITEM-1","issue":"1","issued":{"date-parts":[["2003"]]},"page":"225-232","publisher":"Elsevier","title":"Development and progression of nephropathy in type 2 diabetes: the United Kingdom Prospective Diabetes Study (UKPDS 64)","type":"article-journal","volume":"63"},"uris":["http://www.mendeley.com/documents/?uuid=316c217d-1464-4ca4-b8bf-f40700123a89"]}],"mendeley":{"formattedCitation":"&lt;sup&gt;16&lt;/sup&gt;","plainTextFormattedCitation":"16","previouslyFormattedCitation":"&lt;sup&gt;16&lt;/sup&gt;"},"properties":{"noteIndex":0},"schema":"https://github.com/citation-style-language/schema/raw/master/csl-citation.json"}</w:instrText>
            </w:r>
            <w:r w:rsidR="007259E5">
              <w:rPr>
                <w:b w:val="0"/>
                <w:bCs/>
              </w:rPr>
              <w:fldChar w:fldCharType="separate"/>
            </w:r>
            <w:r w:rsidR="004D7FE0" w:rsidRPr="004D7FE0">
              <w:rPr>
                <w:b w:val="0"/>
                <w:bCs/>
                <w:noProof/>
                <w:vertAlign w:val="superscript"/>
              </w:rPr>
              <w:t>16</w:t>
            </w:r>
            <w:r w:rsidR="007259E5">
              <w:rPr>
                <w:b w:val="0"/>
                <w:bCs/>
              </w:rPr>
              <w:fldChar w:fldCharType="end"/>
            </w:r>
          </w:p>
        </w:tc>
      </w:tr>
    </w:tbl>
    <w:p w14:paraId="3C6A840D" w14:textId="4F5668CC" w:rsidR="00BD7C78" w:rsidRDefault="00120AE7" w:rsidP="00120AE7">
      <w:r>
        <w:t xml:space="preserve">The final two missing risk factors were haemoglobin (g/dL) and heart rate. These values are not widely reported and the </w:t>
      </w:r>
      <w:r w:rsidR="000C1680">
        <w:t xml:space="preserve">committee </w:t>
      </w:r>
      <w:r>
        <w:t xml:space="preserve">were comfortable using the </w:t>
      </w:r>
      <w:r w:rsidR="000C1680">
        <w:t xml:space="preserve">IQVIA </w:t>
      </w:r>
      <w:r>
        <w:t>CORE diabetes model</w:t>
      </w:r>
      <w:r w:rsidR="007259E5">
        <w:fldChar w:fldCharType="begin" w:fldLock="1"/>
      </w:r>
      <w:r w:rsidR="0061236C">
        <w:instrText>ADDIN CSL_CITATION {"citationItems":[{"id":"ITEM-1","itemData":{"ISSN":"0300-7995","author":[{"dropping-particle":"","family":"Palmer","given":"Andrew J","non-dropping-particle":"","parse-names":false,"suffix":""},{"dropping-particle":"","family":"Roze","given":"Stéphane","non-dropping-particle":"","parse-names":false,"suffix":""},{"dropping-particle":"","family":"Valentine","given":"William J","non-dropping-particle":"","parse-names":false,"suffix":""},{"dropping-particle":"","family":"Minshall","given":"Michael E","non-dropping-particle":"","parse-names":false,"suffix":""},{"dropping-particle":"","family":"Foos","given":"Volker","non-dropping-particle":"","parse-names":false,"suffix":""},{"dropping-particle":"","family":"Lurati","given":"Francesco M","non-dropping-particle":"","parse-names":false,"suffix":""},{"dropping-particle":"","family":"Lammert","given":"Morten","non-dropping-particle":"","parse-names":false,"suffix":""},{"dropping-particle":"","family":"Spinas","given":"Giatgen A","non-dropping-particle":"","parse-names":false,"suffix":""}],"container-title":"Current medical research and opinion","id":"ITEM-1","issue":"sup1","issued":{"date-parts":[["2004"]]},"page":"S5-S26","publisher":"Taylor &amp; Francis","title":"The CORE Diabetes Model: projecting long-term clinical outcomes, costs and costeffectiveness of interventions in diabetes mellitus (types 1 and 2) to support clinical and reimbursement decision-making","type":"article-journal","volume":"20"},"uris":["http://www.mendeley.com/documents/?uuid=e165c418-10e0-4810-8ed5-25daafe38098"]}],"mendeley":{"formattedCitation":"&lt;sup&gt;7&lt;/sup&gt;","plainTextFormattedCitation":"7","previouslyFormattedCitation":"&lt;sup&gt;7&lt;/sup&gt;"},"properties":{"noteIndex":0},"schema":"https://github.com/citation-style-language/schema/raw/master/csl-citation.json"}</w:instrText>
      </w:r>
      <w:r w:rsidR="007259E5">
        <w:fldChar w:fldCharType="separate"/>
      </w:r>
      <w:r w:rsidR="0061236C" w:rsidRPr="0061236C">
        <w:rPr>
          <w:noProof/>
          <w:vertAlign w:val="superscript"/>
        </w:rPr>
        <w:t>7</w:t>
      </w:r>
      <w:r w:rsidR="007259E5">
        <w:fldChar w:fldCharType="end"/>
      </w:r>
      <w:r>
        <w:t xml:space="preserve"> default values of 14.5 for haemoglobin and 72 for heart rate for all patients. </w:t>
      </w:r>
      <w:r w:rsidR="00661E2E">
        <w:t xml:space="preserve">Due to lack of data, correlations were not included for these variables. </w:t>
      </w:r>
    </w:p>
    <w:p w14:paraId="5D85C3CB" w14:textId="77777777" w:rsidR="00421578" w:rsidRDefault="00421578" w:rsidP="00120AE7">
      <w:pPr>
        <w:sectPr w:rsidR="00421578" w:rsidSect="004C488B">
          <w:headerReference w:type="default" r:id="rId25"/>
          <w:footerReference w:type="default" r:id="rId26"/>
          <w:footnotePr>
            <w:numFmt w:val="lowerLetter"/>
          </w:footnotePr>
          <w:pgSz w:w="11906" w:h="16838"/>
          <w:pgMar w:top="1418" w:right="851" w:bottom="1134" w:left="1985" w:header="709" w:footer="709" w:gutter="0"/>
          <w:lnNumType w:countBy="1"/>
          <w:cols w:space="708"/>
          <w:docGrid w:linePitch="360"/>
        </w:sectPr>
      </w:pPr>
    </w:p>
    <w:p w14:paraId="7B35B70B" w14:textId="32C7FEE3" w:rsidR="00BD7C78" w:rsidRDefault="00BD7C78">
      <w:pPr>
        <w:pStyle w:val="Heading4"/>
      </w:pPr>
      <w:r>
        <w:lastRenderedPageBreak/>
        <w:t xml:space="preserve">Baseline data values </w:t>
      </w:r>
    </w:p>
    <w:p w14:paraId="3D8A1CA9" w14:textId="787D7A1B" w:rsidR="00BD7C78" w:rsidRDefault="00780B3E" w:rsidP="00BD7C78">
      <w:r>
        <w:t>Baseline characteristics and risk factors are show</w:t>
      </w:r>
      <w:r w:rsidRPr="00780B3E">
        <w:t xml:space="preserve">n in </w:t>
      </w:r>
      <w:r w:rsidRPr="00A13BAA">
        <w:fldChar w:fldCharType="begin"/>
      </w:r>
      <w:r w:rsidRPr="00780B3E">
        <w:instrText xml:space="preserve"> REF _Ref74224450 \h </w:instrText>
      </w:r>
      <w:r w:rsidRPr="00FB0F93">
        <w:instrText xml:space="preserve"> \* MERGEFORMAT </w:instrText>
      </w:r>
      <w:r w:rsidRPr="00A13BAA">
        <w:fldChar w:fldCharType="separate"/>
      </w:r>
      <w:r w:rsidRPr="00FB0F93">
        <w:t xml:space="preserve">Table </w:t>
      </w:r>
      <w:r w:rsidRPr="00FB0F93">
        <w:rPr>
          <w:noProof/>
        </w:rPr>
        <w:t>HE005</w:t>
      </w:r>
      <w:r w:rsidRPr="00A13BAA">
        <w:fldChar w:fldCharType="end"/>
      </w:r>
      <w:r w:rsidRPr="00780B3E">
        <w:t xml:space="preserve"> and </w:t>
      </w:r>
      <w:r w:rsidRPr="00A13BAA">
        <w:fldChar w:fldCharType="begin"/>
      </w:r>
      <w:r w:rsidRPr="00780B3E">
        <w:instrText xml:space="preserve"> REF _Ref74224447 \h </w:instrText>
      </w:r>
      <w:r w:rsidRPr="00FB0F93">
        <w:instrText xml:space="preserve"> \* MERGEFORMAT </w:instrText>
      </w:r>
      <w:r w:rsidRPr="00A13BAA">
        <w:fldChar w:fldCharType="separate"/>
      </w:r>
      <w:r w:rsidRPr="00FB0F93">
        <w:t xml:space="preserve">Table </w:t>
      </w:r>
      <w:r w:rsidRPr="00FB0F93">
        <w:rPr>
          <w:noProof/>
        </w:rPr>
        <w:t>HE006</w:t>
      </w:r>
      <w:r w:rsidRPr="00A13BAA">
        <w:fldChar w:fldCharType="end"/>
      </w:r>
      <w:r w:rsidRPr="006677E3">
        <w:fldChar w:fldCharType="begin"/>
      </w:r>
      <w:r w:rsidRPr="00780B3E">
        <w:instrText xml:space="preserve"> REF _Ref74224450 \h </w:instrText>
      </w:r>
      <w:r w:rsidRPr="00FB0F93">
        <w:instrText xml:space="preserve"> \* MERGEFORMAT </w:instrText>
      </w:r>
      <w:r w:rsidRPr="006677E3">
        <w:fldChar w:fldCharType="separate"/>
      </w:r>
      <w:r w:rsidRPr="00FB0F93">
        <w:t>.</w:t>
      </w:r>
      <w:r w:rsidRPr="006677E3">
        <w:fldChar w:fldCharType="end"/>
      </w:r>
      <w:r>
        <w:t xml:space="preserve"> </w:t>
      </w:r>
      <w:r w:rsidR="00BD7C78" w:rsidRPr="00BD7C78">
        <w:t>For clarity, the untransformed means</w:t>
      </w:r>
      <w:r w:rsidR="00BD7C78">
        <w:t xml:space="preserve"> are</w:t>
      </w:r>
      <w:r w:rsidR="00BD7C78" w:rsidRPr="00BD7C78">
        <w:t xml:space="preserve"> presented, whereas for the THIN correlation matrices logged variables’ means and standard deviations are displayed</w:t>
      </w:r>
      <w:r w:rsidR="00BD7C78">
        <w:t>.</w:t>
      </w:r>
    </w:p>
    <w:p w14:paraId="68D1063C" w14:textId="18D4784B" w:rsidR="00421578" w:rsidRDefault="00CD0750" w:rsidP="00BD7C78">
      <w:bookmarkStart w:id="78" w:name="_Ref74224450"/>
      <w:bookmarkStart w:id="79" w:name="_Ref74224430"/>
      <w:r w:rsidRPr="00AE694E">
        <w:rPr>
          <w:b/>
          <w:bCs/>
        </w:rPr>
        <w:t xml:space="preserve">Table </w:t>
      </w:r>
      <w:r w:rsidRPr="00AE694E">
        <w:rPr>
          <w:b/>
          <w:bCs/>
          <w:noProof/>
        </w:rPr>
        <w:fldChar w:fldCharType="begin"/>
      </w:r>
      <w:r w:rsidRPr="00AE694E">
        <w:rPr>
          <w:b/>
          <w:bCs/>
          <w:noProof/>
        </w:rPr>
        <w:instrText xml:space="preserve"> SEQ Table \# "HE000"</w:instrText>
      </w:r>
      <w:r w:rsidRPr="00AE694E">
        <w:rPr>
          <w:b/>
          <w:bCs/>
          <w:noProof/>
        </w:rPr>
        <w:fldChar w:fldCharType="separate"/>
      </w:r>
      <w:r w:rsidR="001F3A98" w:rsidRPr="00AE694E">
        <w:rPr>
          <w:b/>
          <w:bCs/>
          <w:noProof/>
        </w:rPr>
        <w:t>HE</w:t>
      </w:r>
      <w:r w:rsidR="001F3A98">
        <w:rPr>
          <w:b/>
          <w:bCs/>
          <w:noProof/>
        </w:rPr>
        <w:t>005</w:t>
      </w:r>
      <w:r w:rsidRPr="00AE694E">
        <w:rPr>
          <w:b/>
          <w:bCs/>
          <w:noProof/>
        </w:rPr>
        <w:fldChar w:fldCharType="end"/>
      </w:r>
      <w:bookmarkEnd w:id="78"/>
      <w:r w:rsidRPr="00AE694E">
        <w:rPr>
          <w:b/>
          <w:bCs/>
        </w:rPr>
        <w:t>:</w:t>
      </w:r>
      <w:r>
        <w:rPr>
          <w:b/>
          <w:bCs/>
        </w:rPr>
        <w:t xml:space="preserve"> Baseline characteristics</w:t>
      </w:r>
      <w:bookmarkEnd w:id="79"/>
      <w:r>
        <w:rPr>
          <w:b/>
          <w:bCs/>
        </w:rPr>
        <w:t xml:space="preserve"> </w:t>
      </w:r>
    </w:p>
    <w:tbl>
      <w:tblPr>
        <w:tblW w:w="14776"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2110"/>
        <w:gridCol w:w="2111"/>
        <w:gridCol w:w="2111"/>
        <w:gridCol w:w="2111"/>
        <w:gridCol w:w="2111"/>
        <w:gridCol w:w="2111"/>
        <w:gridCol w:w="2111"/>
      </w:tblGrid>
      <w:tr w:rsidR="00421578" w:rsidRPr="00120AE7" w14:paraId="5E1B34AA" w14:textId="24D7FCD2" w:rsidTr="003C40D5">
        <w:trPr>
          <w:trHeight w:val="143"/>
          <w:tblHeader/>
        </w:trPr>
        <w:tc>
          <w:tcPr>
            <w:tcW w:w="2110" w:type="dxa"/>
            <w:vMerge w:val="restart"/>
            <w:shd w:val="clear" w:color="auto" w:fill="FB841E"/>
            <w:vAlign w:val="bottom"/>
          </w:tcPr>
          <w:p w14:paraId="12CF82E2" w14:textId="0A924A44" w:rsidR="00421578" w:rsidRPr="00120AE7" w:rsidRDefault="00421578" w:rsidP="00DF413D">
            <w:pPr>
              <w:pStyle w:val="TableHeadingLeft"/>
            </w:pPr>
            <w:r w:rsidRPr="00421578">
              <w:t>Variable</w:t>
            </w:r>
          </w:p>
        </w:tc>
        <w:tc>
          <w:tcPr>
            <w:tcW w:w="4222" w:type="dxa"/>
            <w:gridSpan w:val="2"/>
            <w:shd w:val="clear" w:color="auto" w:fill="FB841E"/>
            <w:vAlign w:val="bottom"/>
          </w:tcPr>
          <w:p w14:paraId="7AF7BC28" w14:textId="21543AE9" w:rsidR="00421578" w:rsidRPr="00120AE7" w:rsidRDefault="00EA24B4" w:rsidP="00DF413D">
            <w:pPr>
              <w:pStyle w:val="TableHeadingLeft"/>
            </w:pPr>
            <w:r>
              <w:t>Initial therapy</w:t>
            </w:r>
          </w:p>
        </w:tc>
        <w:tc>
          <w:tcPr>
            <w:tcW w:w="4222" w:type="dxa"/>
            <w:gridSpan w:val="2"/>
            <w:shd w:val="clear" w:color="auto" w:fill="FB841E"/>
          </w:tcPr>
          <w:p w14:paraId="7F5F6A9B" w14:textId="2BE62E67" w:rsidR="00421578" w:rsidRPr="00120AE7" w:rsidRDefault="00EA24B4" w:rsidP="00DF413D">
            <w:pPr>
              <w:pStyle w:val="TableHeadingLeft"/>
            </w:pPr>
            <w:r>
              <w:t xml:space="preserve">First intensification </w:t>
            </w:r>
          </w:p>
        </w:tc>
        <w:tc>
          <w:tcPr>
            <w:tcW w:w="4222" w:type="dxa"/>
            <w:gridSpan w:val="2"/>
            <w:shd w:val="clear" w:color="auto" w:fill="FB841E"/>
          </w:tcPr>
          <w:p w14:paraId="0D0AC9AD" w14:textId="24053A16" w:rsidR="00421578" w:rsidRPr="00120AE7" w:rsidRDefault="00EA24B4" w:rsidP="00DF413D">
            <w:pPr>
              <w:pStyle w:val="TableHeadingLeft"/>
            </w:pPr>
            <w:r>
              <w:t>Second intensification</w:t>
            </w:r>
          </w:p>
        </w:tc>
      </w:tr>
      <w:tr w:rsidR="00421578" w:rsidRPr="00120AE7" w14:paraId="74F46F36" w14:textId="77777777" w:rsidTr="00421578">
        <w:trPr>
          <w:trHeight w:val="142"/>
          <w:tblHeader/>
        </w:trPr>
        <w:tc>
          <w:tcPr>
            <w:tcW w:w="2110" w:type="dxa"/>
            <w:vMerge/>
            <w:shd w:val="clear" w:color="auto" w:fill="FB841E"/>
            <w:vAlign w:val="bottom"/>
          </w:tcPr>
          <w:p w14:paraId="7F5BCD8F" w14:textId="77777777" w:rsidR="00421578" w:rsidRPr="00421578" w:rsidRDefault="00421578" w:rsidP="00DF413D">
            <w:pPr>
              <w:pStyle w:val="TableHeadingLeft"/>
            </w:pPr>
          </w:p>
        </w:tc>
        <w:tc>
          <w:tcPr>
            <w:tcW w:w="2111" w:type="dxa"/>
            <w:shd w:val="clear" w:color="auto" w:fill="FB841E"/>
            <w:vAlign w:val="bottom"/>
          </w:tcPr>
          <w:p w14:paraId="7FE9EBF2" w14:textId="4236740C" w:rsidR="00421578" w:rsidRPr="00120AE7" w:rsidRDefault="00EA24B4" w:rsidP="00DF413D">
            <w:pPr>
              <w:pStyle w:val="TableHeadingLeft"/>
            </w:pPr>
            <w:r w:rsidRPr="00421578">
              <w:t>Mean</w:t>
            </w:r>
          </w:p>
        </w:tc>
        <w:tc>
          <w:tcPr>
            <w:tcW w:w="2111" w:type="dxa"/>
            <w:shd w:val="clear" w:color="auto" w:fill="FB841E"/>
          </w:tcPr>
          <w:p w14:paraId="4C0D8CA3" w14:textId="5F8FEEB3" w:rsidR="00421578" w:rsidRPr="00120AE7" w:rsidRDefault="00EA24B4" w:rsidP="00DF413D">
            <w:pPr>
              <w:pStyle w:val="TableHeadingLeft"/>
            </w:pPr>
            <w:r w:rsidRPr="00421578">
              <w:t>Source</w:t>
            </w:r>
          </w:p>
        </w:tc>
        <w:tc>
          <w:tcPr>
            <w:tcW w:w="2111" w:type="dxa"/>
            <w:shd w:val="clear" w:color="auto" w:fill="FB841E"/>
          </w:tcPr>
          <w:p w14:paraId="3ED92E72" w14:textId="5AB1810E" w:rsidR="00421578" w:rsidRPr="00120AE7" w:rsidRDefault="00EA24B4" w:rsidP="00DF413D">
            <w:pPr>
              <w:pStyle w:val="TableHeadingLeft"/>
            </w:pPr>
            <w:r>
              <w:t>Mean</w:t>
            </w:r>
          </w:p>
        </w:tc>
        <w:tc>
          <w:tcPr>
            <w:tcW w:w="2111" w:type="dxa"/>
            <w:shd w:val="clear" w:color="auto" w:fill="FB841E"/>
          </w:tcPr>
          <w:p w14:paraId="2CD78E1A" w14:textId="3CE8C7DC" w:rsidR="00421578" w:rsidRPr="00120AE7" w:rsidRDefault="00EA24B4" w:rsidP="00DF413D">
            <w:pPr>
              <w:pStyle w:val="TableHeadingLeft"/>
            </w:pPr>
            <w:r>
              <w:t>Source</w:t>
            </w:r>
          </w:p>
        </w:tc>
        <w:tc>
          <w:tcPr>
            <w:tcW w:w="2111" w:type="dxa"/>
            <w:shd w:val="clear" w:color="auto" w:fill="FB841E"/>
          </w:tcPr>
          <w:p w14:paraId="6473483F" w14:textId="1020C976" w:rsidR="00421578" w:rsidRPr="00120AE7" w:rsidRDefault="00EA24B4" w:rsidP="00DF413D">
            <w:pPr>
              <w:pStyle w:val="TableHeadingLeft"/>
            </w:pPr>
            <w:r>
              <w:t>Mean</w:t>
            </w:r>
          </w:p>
        </w:tc>
        <w:tc>
          <w:tcPr>
            <w:tcW w:w="2111" w:type="dxa"/>
            <w:shd w:val="clear" w:color="auto" w:fill="FB841E"/>
          </w:tcPr>
          <w:p w14:paraId="35A779B2" w14:textId="5F4B5B49" w:rsidR="00421578" w:rsidRPr="00120AE7" w:rsidRDefault="00EA24B4" w:rsidP="00DF413D">
            <w:pPr>
              <w:pStyle w:val="TableHeadingLeft"/>
            </w:pPr>
            <w:r>
              <w:t>Source</w:t>
            </w:r>
          </w:p>
        </w:tc>
      </w:tr>
      <w:tr w:rsidR="00E237C5" w:rsidRPr="00120AE7" w14:paraId="70EECAB5" w14:textId="71E7ACF7" w:rsidTr="00A83E13">
        <w:tc>
          <w:tcPr>
            <w:tcW w:w="2110" w:type="dxa"/>
            <w:shd w:val="clear" w:color="auto" w:fill="E6E6E6"/>
            <w:vAlign w:val="bottom"/>
          </w:tcPr>
          <w:p w14:paraId="54C042C3" w14:textId="46098039" w:rsidR="00E237C5" w:rsidRPr="00120AE7" w:rsidRDefault="00E237C5" w:rsidP="00E237C5">
            <w:pPr>
              <w:pStyle w:val="TableHeadingLeft"/>
              <w:rPr>
                <w:b w:val="0"/>
                <w:bCs/>
              </w:rPr>
            </w:pPr>
            <w:r w:rsidRPr="00421578">
              <w:rPr>
                <w:b w:val="0"/>
                <w:bCs/>
              </w:rPr>
              <w:t>Female</w:t>
            </w:r>
          </w:p>
        </w:tc>
        <w:tc>
          <w:tcPr>
            <w:tcW w:w="2111" w:type="dxa"/>
            <w:shd w:val="clear" w:color="auto" w:fill="E6E6E6"/>
            <w:vAlign w:val="bottom"/>
          </w:tcPr>
          <w:p w14:paraId="6ECE06FB" w14:textId="172EC12D" w:rsidR="00E237C5" w:rsidRPr="00120AE7" w:rsidRDefault="00E237C5" w:rsidP="00E237C5">
            <w:pPr>
              <w:pStyle w:val="TableHeadingLeft"/>
              <w:rPr>
                <w:b w:val="0"/>
                <w:bCs/>
              </w:rPr>
            </w:pPr>
            <w:r w:rsidRPr="00421578">
              <w:rPr>
                <w:b w:val="0"/>
                <w:bCs/>
              </w:rPr>
              <w:t>43%</w:t>
            </w:r>
          </w:p>
        </w:tc>
        <w:tc>
          <w:tcPr>
            <w:tcW w:w="2111" w:type="dxa"/>
            <w:shd w:val="clear" w:color="auto" w:fill="E6E6E6"/>
            <w:vAlign w:val="bottom"/>
          </w:tcPr>
          <w:p w14:paraId="76DE7963" w14:textId="720D0039" w:rsidR="00E237C5" w:rsidRPr="00120AE7" w:rsidRDefault="00E237C5" w:rsidP="00E237C5">
            <w:pPr>
              <w:pStyle w:val="TableHeadingLeft"/>
              <w:rPr>
                <w:b w:val="0"/>
                <w:bCs/>
              </w:rPr>
            </w:pPr>
            <w:r w:rsidRPr="00421578">
              <w:rPr>
                <w:b w:val="0"/>
                <w:bCs/>
              </w:rPr>
              <w:t xml:space="preserve">THIN </w:t>
            </w:r>
          </w:p>
        </w:tc>
        <w:tc>
          <w:tcPr>
            <w:tcW w:w="2111" w:type="dxa"/>
            <w:shd w:val="clear" w:color="auto" w:fill="E6E6E6"/>
            <w:vAlign w:val="bottom"/>
          </w:tcPr>
          <w:p w14:paraId="79F4B69F" w14:textId="683D45CB" w:rsidR="00E237C5" w:rsidRPr="00542846" w:rsidRDefault="00E237C5" w:rsidP="00E237C5">
            <w:pPr>
              <w:pStyle w:val="TableHeadingLeft"/>
              <w:rPr>
                <w:b w:val="0"/>
                <w:bCs/>
              </w:rPr>
            </w:pPr>
            <w:r w:rsidRPr="00542846">
              <w:rPr>
                <w:rFonts w:eastAsiaTheme="minorEastAsia"/>
                <w:b w:val="0"/>
                <w:bCs/>
              </w:rPr>
              <w:t>46%</w:t>
            </w:r>
          </w:p>
        </w:tc>
        <w:tc>
          <w:tcPr>
            <w:tcW w:w="2111" w:type="dxa"/>
            <w:shd w:val="clear" w:color="auto" w:fill="E6E6E6"/>
            <w:vAlign w:val="bottom"/>
          </w:tcPr>
          <w:p w14:paraId="618D59D9" w14:textId="77CE9253" w:rsidR="00E237C5" w:rsidRPr="00542846" w:rsidRDefault="00E237C5" w:rsidP="00E237C5">
            <w:pPr>
              <w:pStyle w:val="TableHeadingLeft"/>
              <w:rPr>
                <w:b w:val="0"/>
                <w:bCs/>
              </w:rPr>
            </w:pPr>
            <w:r w:rsidRPr="00542846">
              <w:rPr>
                <w:b w:val="0"/>
                <w:bCs/>
              </w:rPr>
              <w:t xml:space="preserve">THIN </w:t>
            </w:r>
          </w:p>
        </w:tc>
        <w:tc>
          <w:tcPr>
            <w:tcW w:w="2111" w:type="dxa"/>
            <w:shd w:val="clear" w:color="auto" w:fill="E6E6E6"/>
            <w:vAlign w:val="bottom"/>
          </w:tcPr>
          <w:p w14:paraId="605F013D" w14:textId="2466E4C9" w:rsidR="00E237C5" w:rsidRPr="00542846" w:rsidRDefault="00E237C5" w:rsidP="00E237C5">
            <w:pPr>
              <w:pStyle w:val="TableHeadingLeft"/>
              <w:rPr>
                <w:b w:val="0"/>
                <w:bCs/>
              </w:rPr>
            </w:pPr>
            <w:r w:rsidRPr="00542846">
              <w:rPr>
                <w:b w:val="0"/>
                <w:bCs/>
              </w:rPr>
              <w:t>43%</w:t>
            </w:r>
          </w:p>
        </w:tc>
        <w:tc>
          <w:tcPr>
            <w:tcW w:w="2111" w:type="dxa"/>
            <w:shd w:val="clear" w:color="auto" w:fill="E6E6E6"/>
            <w:vAlign w:val="bottom"/>
          </w:tcPr>
          <w:p w14:paraId="5FE365A2" w14:textId="4AD071AA" w:rsidR="00E237C5" w:rsidRPr="00542846" w:rsidRDefault="00E237C5" w:rsidP="00E237C5">
            <w:pPr>
              <w:pStyle w:val="TableHeadingLeft"/>
              <w:rPr>
                <w:b w:val="0"/>
                <w:bCs/>
              </w:rPr>
            </w:pPr>
            <w:r w:rsidRPr="00542846">
              <w:rPr>
                <w:b w:val="0"/>
                <w:bCs/>
              </w:rPr>
              <w:t xml:space="preserve">THIN </w:t>
            </w:r>
          </w:p>
        </w:tc>
      </w:tr>
      <w:tr w:rsidR="00E237C5" w:rsidRPr="00120AE7" w14:paraId="1F366E5D" w14:textId="31BED2E4" w:rsidTr="00A83E13">
        <w:tc>
          <w:tcPr>
            <w:tcW w:w="2110" w:type="dxa"/>
            <w:shd w:val="clear" w:color="auto" w:fill="E6E6E6"/>
            <w:vAlign w:val="bottom"/>
          </w:tcPr>
          <w:p w14:paraId="13E387F4" w14:textId="7588EB49" w:rsidR="00E237C5" w:rsidRPr="00120AE7" w:rsidRDefault="00E237C5" w:rsidP="00E237C5">
            <w:pPr>
              <w:pStyle w:val="TableHeadingLeft"/>
              <w:rPr>
                <w:b w:val="0"/>
                <w:bCs/>
              </w:rPr>
            </w:pPr>
            <w:r w:rsidRPr="00421578">
              <w:rPr>
                <w:b w:val="0"/>
                <w:bCs/>
              </w:rPr>
              <w:t>Age</w:t>
            </w:r>
          </w:p>
        </w:tc>
        <w:tc>
          <w:tcPr>
            <w:tcW w:w="2111" w:type="dxa"/>
            <w:shd w:val="clear" w:color="auto" w:fill="E6E6E6"/>
            <w:vAlign w:val="bottom"/>
          </w:tcPr>
          <w:p w14:paraId="1AE35B68" w14:textId="0D8AEB6E" w:rsidR="00E237C5" w:rsidRPr="00120AE7" w:rsidRDefault="00E237C5" w:rsidP="00E237C5">
            <w:pPr>
              <w:pStyle w:val="TableHeadingLeft"/>
              <w:rPr>
                <w:b w:val="0"/>
                <w:bCs/>
              </w:rPr>
            </w:pPr>
            <w:r w:rsidRPr="00421578">
              <w:rPr>
                <w:b w:val="0"/>
                <w:bCs/>
              </w:rPr>
              <w:t>58.79</w:t>
            </w:r>
          </w:p>
        </w:tc>
        <w:tc>
          <w:tcPr>
            <w:tcW w:w="2111" w:type="dxa"/>
            <w:shd w:val="clear" w:color="auto" w:fill="E6E6E6"/>
            <w:vAlign w:val="bottom"/>
          </w:tcPr>
          <w:p w14:paraId="72409391" w14:textId="39A555CF" w:rsidR="00E237C5" w:rsidRPr="00120AE7" w:rsidRDefault="00E237C5" w:rsidP="00E237C5">
            <w:pPr>
              <w:pStyle w:val="TableHeadingLeft"/>
              <w:rPr>
                <w:b w:val="0"/>
                <w:bCs/>
              </w:rPr>
            </w:pPr>
            <w:r w:rsidRPr="00421578">
              <w:rPr>
                <w:b w:val="0"/>
                <w:bCs/>
              </w:rPr>
              <w:t xml:space="preserve">THIN </w:t>
            </w:r>
          </w:p>
        </w:tc>
        <w:tc>
          <w:tcPr>
            <w:tcW w:w="2111" w:type="dxa"/>
            <w:shd w:val="clear" w:color="auto" w:fill="E6E6E6"/>
            <w:vAlign w:val="bottom"/>
          </w:tcPr>
          <w:p w14:paraId="20C4EC2D" w14:textId="7A894C16" w:rsidR="00E237C5" w:rsidRPr="00542846" w:rsidRDefault="00E237C5" w:rsidP="00E237C5">
            <w:pPr>
              <w:pStyle w:val="TableHeadingLeft"/>
              <w:rPr>
                <w:b w:val="0"/>
                <w:bCs/>
              </w:rPr>
            </w:pPr>
            <w:r w:rsidRPr="00542846">
              <w:rPr>
                <w:rFonts w:eastAsiaTheme="minorEastAsia"/>
                <w:b w:val="0"/>
                <w:bCs/>
              </w:rPr>
              <w:t>61.07</w:t>
            </w:r>
          </w:p>
        </w:tc>
        <w:tc>
          <w:tcPr>
            <w:tcW w:w="2111" w:type="dxa"/>
            <w:shd w:val="clear" w:color="auto" w:fill="E6E6E6"/>
            <w:vAlign w:val="bottom"/>
          </w:tcPr>
          <w:p w14:paraId="147B8EA9" w14:textId="16D9B1E1" w:rsidR="00E237C5" w:rsidRPr="00542846" w:rsidRDefault="00E237C5" w:rsidP="00E237C5">
            <w:pPr>
              <w:pStyle w:val="TableHeadingLeft"/>
              <w:rPr>
                <w:b w:val="0"/>
                <w:bCs/>
              </w:rPr>
            </w:pPr>
            <w:r w:rsidRPr="00542846">
              <w:rPr>
                <w:b w:val="0"/>
                <w:bCs/>
              </w:rPr>
              <w:t xml:space="preserve">THIN </w:t>
            </w:r>
          </w:p>
        </w:tc>
        <w:tc>
          <w:tcPr>
            <w:tcW w:w="2111" w:type="dxa"/>
            <w:shd w:val="clear" w:color="auto" w:fill="E6E6E6"/>
            <w:vAlign w:val="bottom"/>
          </w:tcPr>
          <w:p w14:paraId="47710E5D" w14:textId="7C28059B" w:rsidR="00E237C5" w:rsidRPr="00542846" w:rsidRDefault="00E237C5" w:rsidP="00E237C5">
            <w:pPr>
              <w:pStyle w:val="TableHeadingLeft"/>
              <w:rPr>
                <w:b w:val="0"/>
                <w:bCs/>
              </w:rPr>
            </w:pPr>
            <w:r w:rsidRPr="00542846">
              <w:rPr>
                <w:b w:val="0"/>
                <w:bCs/>
              </w:rPr>
              <w:t>63.95</w:t>
            </w:r>
          </w:p>
        </w:tc>
        <w:tc>
          <w:tcPr>
            <w:tcW w:w="2111" w:type="dxa"/>
            <w:shd w:val="clear" w:color="auto" w:fill="E6E6E6"/>
            <w:vAlign w:val="bottom"/>
          </w:tcPr>
          <w:p w14:paraId="00AD42E8" w14:textId="3889C9BF" w:rsidR="00E237C5" w:rsidRPr="00542846" w:rsidRDefault="00E237C5" w:rsidP="00E237C5">
            <w:pPr>
              <w:pStyle w:val="TableHeadingLeft"/>
              <w:rPr>
                <w:b w:val="0"/>
                <w:bCs/>
              </w:rPr>
            </w:pPr>
            <w:r w:rsidRPr="00542846">
              <w:rPr>
                <w:b w:val="0"/>
                <w:bCs/>
              </w:rPr>
              <w:t xml:space="preserve">THIN </w:t>
            </w:r>
          </w:p>
        </w:tc>
      </w:tr>
      <w:tr w:rsidR="00E237C5" w:rsidRPr="00120AE7" w14:paraId="0A86F0B5" w14:textId="11EC7C1A" w:rsidTr="00A83E13">
        <w:tc>
          <w:tcPr>
            <w:tcW w:w="2110" w:type="dxa"/>
            <w:shd w:val="clear" w:color="auto" w:fill="E6E6E6"/>
            <w:vAlign w:val="bottom"/>
          </w:tcPr>
          <w:p w14:paraId="0634A780" w14:textId="20B754E5" w:rsidR="00E237C5" w:rsidRPr="00120AE7" w:rsidRDefault="00E237C5" w:rsidP="00E237C5">
            <w:pPr>
              <w:pStyle w:val="TableHeadingLeft"/>
              <w:rPr>
                <w:b w:val="0"/>
                <w:bCs/>
              </w:rPr>
            </w:pPr>
            <w:r w:rsidRPr="00421578">
              <w:rPr>
                <w:b w:val="0"/>
                <w:bCs/>
              </w:rPr>
              <w:t>Smoker</w:t>
            </w:r>
          </w:p>
        </w:tc>
        <w:tc>
          <w:tcPr>
            <w:tcW w:w="2111" w:type="dxa"/>
            <w:shd w:val="clear" w:color="auto" w:fill="E6E6E6"/>
            <w:vAlign w:val="bottom"/>
          </w:tcPr>
          <w:p w14:paraId="2D0A9871" w14:textId="4E3DC7A3" w:rsidR="00E237C5" w:rsidRPr="00120AE7" w:rsidRDefault="00E237C5" w:rsidP="00E237C5">
            <w:pPr>
              <w:pStyle w:val="TableHeadingLeft"/>
              <w:rPr>
                <w:b w:val="0"/>
                <w:bCs/>
              </w:rPr>
            </w:pPr>
            <w:r w:rsidRPr="00421578">
              <w:rPr>
                <w:b w:val="0"/>
                <w:bCs/>
              </w:rPr>
              <w:t>17%</w:t>
            </w:r>
          </w:p>
        </w:tc>
        <w:tc>
          <w:tcPr>
            <w:tcW w:w="2111" w:type="dxa"/>
            <w:shd w:val="clear" w:color="auto" w:fill="E6E6E6"/>
            <w:vAlign w:val="bottom"/>
          </w:tcPr>
          <w:p w14:paraId="2C9FA6B1" w14:textId="190D8965" w:rsidR="00E237C5" w:rsidRPr="00120AE7" w:rsidRDefault="00E237C5" w:rsidP="00E237C5">
            <w:pPr>
              <w:pStyle w:val="TableHeadingLeft"/>
              <w:rPr>
                <w:b w:val="0"/>
                <w:bCs/>
              </w:rPr>
            </w:pPr>
            <w:r w:rsidRPr="00421578">
              <w:rPr>
                <w:b w:val="0"/>
                <w:bCs/>
              </w:rPr>
              <w:t xml:space="preserve">THIN </w:t>
            </w:r>
          </w:p>
        </w:tc>
        <w:tc>
          <w:tcPr>
            <w:tcW w:w="2111" w:type="dxa"/>
            <w:shd w:val="clear" w:color="auto" w:fill="E6E6E6"/>
            <w:vAlign w:val="bottom"/>
          </w:tcPr>
          <w:p w14:paraId="08CCBBEF" w14:textId="1EE37DEF" w:rsidR="00E237C5" w:rsidRPr="00542846" w:rsidRDefault="00E237C5" w:rsidP="00E237C5">
            <w:pPr>
              <w:pStyle w:val="TableHeadingLeft"/>
              <w:rPr>
                <w:b w:val="0"/>
                <w:bCs/>
              </w:rPr>
            </w:pPr>
            <w:r w:rsidRPr="00542846">
              <w:rPr>
                <w:rFonts w:eastAsiaTheme="minorEastAsia"/>
                <w:b w:val="0"/>
                <w:bCs/>
              </w:rPr>
              <w:t>17%</w:t>
            </w:r>
          </w:p>
        </w:tc>
        <w:tc>
          <w:tcPr>
            <w:tcW w:w="2111" w:type="dxa"/>
            <w:shd w:val="clear" w:color="auto" w:fill="E6E6E6"/>
            <w:vAlign w:val="bottom"/>
          </w:tcPr>
          <w:p w14:paraId="5FC899FF" w14:textId="375C9579" w:rsidR="00E237C5" w:rsidRPr="00542846" w:rsidRDefault="00E237C5" w:rsidP="00E237C5">
            <w:pPr>
              <w:pStyle w:val="TableHeadingLeft"/>
              <w:rPr>
                <w:b w:val="0"/>
                <w:bCs/>
              </w:rPr>
            </w:pPr>
            <w:r w:rsidRPr="00542846">
              <w:rPr>
                <w:b w:val="0"/>
                <w:bCs/>
              </w:rPr>
              <w:t xml:space="preserve">THIN </w:t>
            </w:r>
          </w:p>
        </w:tc>
        <w:tc>
          <w:tcPr>
            <w:tcW w:w="2111" w:type="dxa"/>
            <w:shd w:val="clear" w:color="auto" w:fill="E6E6E6"/>
            <w:vAlign w:val="bottom"/>
          </w:tcPr>
          <w:p w14:paraId="6FF7E179" w14:textId="1AF107AE" w:rsidR="00E237C5" w:rsidRPr="00542846" w:rsidRDefault="00E237C5" w:rsidP="00E237C5">
            <w:pPr>
              <w:pStyle w:val="TableHeadingLeft"/>
              <w:rPr>
                <w:b w:val="0"/>
                <w:bCs/>
              </w:rPr>
            </w:pPr>
            <w:r w:rsidRPr="00542846">
              <w:rPr>
                <w:b w:val="0"/>
                <w:bCs/>
              </w:rPr>
              <w:t>17%</w:t>
            </w:r>
          </w:p>
        </w:tc>
        <w:tc>
          <w:tcPr>
            <w:tcW w:w="2111" w:type="dxa"/>
            <w:shd w:val="clear" w:color="auto" w:fill="E6E6E6"/>
            <w:vAlign w:val="bottom"/>
          </w:tcPr>
          <w:p w14:paraId="38619F4E" w14:textId="75DF1C1E" w:rsidR="00E237C5" w:rsidRPr="00542846" w:rsidRDefault="00E237C5" w:rsidP="00E237C5">
            <w:pPr>
              <w:pStyle w:val="TableHeadingLeft"/>
              <w:rPr>
                <w:b w:val="0"/>
                <w:bCs/>
              </w:rPr>
            </w:pPr>
            <w:r w:rsidRPr="00542846">
              <w:rPr>
                <w:b w:val="0"/>
                <w:bCs/>
              </w:rPr>
              <w:t xml:space="preserve">THIN </w:t>
            </w:r>
          </w:p>
        </w:tc>
      </w:tr>
      <w:tr w:rsidR="00E237C5" w:rsidRPr="00120AE7" w14:paraId="2E5A12FA" w14:textId="77777777" w:rsidTr="00A83E13">
        <w:tc>
          <w:tcPr>
            <w:tcW w:w="2110" w:type="dxa"/>
            <w:shd w:val="clear" w:color="auto" w:fill="E6E6E6"/>
            <w:vAlign w:val="bottom"/>
          </w:tcPr>
          <w:p w14:paraId="1A250E0D" w14:textId="344094F5" w:rsidR="00E237C5" w:rsidRPr="00120AE7" w:rsidRDefault="00E237C5" w:rsidP="00E237C5">
            <w:pPr>
              <w:pStyle w:val="TableHeadingLeft"/>
              <w:rPr>
                <w:b w:val="0"/>
                <w:bCs/>
              </w:rPr>
            </w:pPr>
            <w:r w:rsidRPr="00421578">
              <w:rPr>
                <w:b w:val="0"/>
                <w:bCs/>
              </w:rPr>
              <w:t>HbA1c (%)</w:t>
            </w:r>
          </w:p>
        </w:tc>
        <w:tc>
          <w:tcPr>
            <w:tcW w:w="2111" w:type="dxa"/>
            <w:shd w:val="clear" w:color="auto" w:fill="E6E6E6"/>
            <w:vAlign w:val="bottom"/>
          </w:tcPr>
          <w:p w14:paraId="1A98C292" w14:textId="056D1F4B" w:rsidR="00E237C5" w:rsidRPr="00120AE7" w:rsidRDefault="00E237C5" w:rsidP="00E237C5">
            <w:pPr>
              <w:pStyle w:val="TableHeadingLeft"/>
              <w:rPr>
                <w:b w:val="0"/>
                <w:bCs/>
              </w:rPr>
            </w:pPr>
            <w:r w:rsidRPr="00421578">
              <w:rPr>
                <w:b w:val="0"/>
                <w:bCs/>
              </w:rPr>
              <w:t>8.16%</w:t>
            </w:r>
          </w:p>
        </w:tc>
        <w:tc>
          <w:tcPr>
            <w:tcW w:w="2111" w:type="dxa"/>
            <w:shd w:val="clear" w:color="auto" w:fill="E6E6E6"/>
            <w:vAlign w:val="bottom"/>
          </w:tcPr>
          <w:p w14:paraId="716D1734" w14:textId="465639B7" w:rsidR="00E237C5" w:rsidRPr="00120AE7" w:rsidRDefault="00E237C5" w:rsidP="00E237C5">
            <w:pPr>
              <w:pStyle w:val="TableHeadingLeft"/>
              <w:rPr>
                <w:b w:val="0"/>
                <w:bCs/>
              </w:rPr>
            </w:pPr>
            <w:r w:rsidRPr="00421578">
              <w:rPr>
                <w:b w:val="0"/>
                <w:bCs/>
              </w:rPr>
              <w:t>NG28</w:t>
            </w:r>
          </w:p>
        </w:tc>
        <w:tc>
          <w:tcPr>
            <w:tcW w:w="2111" w:type="dxa"/>
            <w:shd w:val="clear" w:color="auto" w:fill="E6E6E6"/>
            <w:vAlign w:val="bottom"/>
          </w:tcPr>
          <w:p w14:paraId="012020A1" w14:textId="2A89313E" w:rsidR="00E237C5" w:rsidRPr="00542846" w:rsidRDefault="00E237C5" w:rsidP="00E237C5">
            <w:pPr>
              <w:pStyle w:val="TableHeadingLeft"/>
              <w:rPr>
                <w:b w:val="0"/>
                <w:bCs/>
              </w:rPr>
            </w:pPr>
            <w:r w:rsidRPr="00542846">
              <w:rPr>
                <w:rFonts w:eastAsiaTheme="minorEastAsia"/>
                <w:b w:val="0"/>
                <w:bCs/>
              </w:rPr>
              <w:t>7.3</w:t>
            </w:r>
          </w:p>
        </w:tc>
        <w:tc>
          <w:tcPr>
            <w:tcW w:w="2111" w:type="dxa"/>
            <w:shd w:val="clear" w:color="auto" w:fill="E6E6E6"/>
            <w:vAlign w:val="bottom"/>
          </w:tcPr>
          <w:p w14:paraId="489061FB" w14:textId="6C32DE67" w:rsidR="00E237C5" w:rsidRPr="00542846" w:rsidRDefault="00E237C5" w:rsidP="00E237C5">
            <w:pPr>
              <w:pStyle w:val="TableHeadingLeft"/>
              <w:rPr>
                <w:b w:val="0"/>
                <w:bCs/>
              </w:rPr>
            </w:pPr>
            <w:r w:rsidRPr="00542846">
              <w:rPr>
                <w:b w:val="0"/>
                <w:bCs/>
              </w:rPr>
              <w:t>NG28</w:t>
            </w:r>
          </w:p>
        </w:tc>
        <w:tc>
          <w:tcPr>
            <w:tcW w:w="2111" w:type="dxa"/>
            <w:shd w:val="clear" w:color="auto" w:fill="E6E6E6"/>
            <w:vAlign w:val="bottom"/>
          </w:tcPr>
          <w:p w14:paraId="660BBB71" w14:textId="0E8BA1C6" w:rsidR="00E237C5" w:rsidRPr="00542846" w:rsidRDefault="00E237C5" w:rsidP="00E237C5">
            <w:pPr>
              <w:pStyle w:val="TableHeadingLeft"/>
              <w:rPr>
                <w:b w:val="0"/>
                <w:bCs/>
              </w:rPr>
            </w:pPr>
            <w:r w:rsidRPr="00542846">
              <w:rPr>
                <w:b w:val="0"/>
                <w:bCs/>
              </w:rPr>
              <w:t>7.5</w:t>
            </w:r>
          </w:p>
        </w:tc>
        <w:tc>
          <w:tcPr>
            <w:tcW w:w="2111" w:type="dxa"/>
            <w:shd w:val="clear" w:color="auto" w:fill="E6E6E6"/>
            <w:vAlign w:val="bottom"/>
          </w:tcPr>
          <w:p w14:paraId="6B22BA83" w14:textId="1DC9DDAE" w:rsidR="00E237C5" w:rsidRPr="00542846" w:rsidRDefault="00E237C5" w:rsidP="00E237C5">
            <w:pPr>
              <w:pStyle w:val="TableHeadingLeft"/>
              <w:rPr>
                <w:b w:val="0"/>
                <w:bCs/>
              </w:rPr>
            </w:pPr>
            <w:r w:rsidRPr="00542846">
              <w:rPr>
                <w:b w:val="0"/>
                <w:bCs/>
              </w:rPr>
              <w:t>NG28</w:t>
            </w:r>
          </w:p>
        </w:tc>
      </w:tr>
      <w:tr w:rsidR="00E237C5" w:rsidRPr="00120AE7" w14:paraId="7AD0F4E2" w14:textId="77777777" w:rsidTr="00A83E13">
        <w:tc>
          <w:tcPr>
            <w:tcW w:w="2110" w:type="dxa"/>
            <w:shd w:val="clear" w:color="auto" w:fill="E6E6E6"/>
            <w:vAlign w:val="bottom"/>
          </w:tcPr>
          <w:p w14:paraId="38CD976C" w14:textId="2C9F4496" w:rsidR="00E237C5" w:rsidRPr="00120AE7" w:rsidRDefault="00E237C5" w:rsidP="00E237C5">
            <w:pPr>
              <w:pStyle w:val="TableHeadingLeft"/>
              <w:rPr>
                <w:b w:val="0"/>
                <w:bCs/>
              </w:rPr>
            </w:pPr>
            <w:r w:rsidRPr="00421578">
              <w:rPr>
                <w:b w:val="0"/>
                <w:bCs/>
              </w:rPr>
              <w:t>HbA1c (mmol/mol)</w:t>
            </w:r>
          </w:p>
        </w:tc>
        <w:tc>
          <w:tcPr>
            <w:tcW w:w="2111" w:type="dxa"/>
            <w:shd w:val="clear" w:color="auto" w:fill="E6E6E6"/>
            <w:vAlign w:val="bottom"/>
          </w:tcPr>
          <w:p w14:paraId="4236D025" w14:textId="74F10788" w:rsidR="00E237C5" w:rsidRPr="00120AE7" w:rsidRDefault="00E237C5" w:rsidP="00E237C5">
            <w:pPr>
              <w:pStyle w:val="TableHeadingLeft"/>
              <w:rPr>
                <w:b w:val="0"/>
                <w:bCs/>
              </w:rPr>
            </w:pPr>
            <w:r w:rsidRPr="00421578">
              <w:rPr>
                <w:b w:val="0"/>
                <w:bCs/>
              </w:rPr>
              <w:t>66</w:t>
            </w:r>
          </w:p>
        </w:tc>
        <w:tc>
          <w:tcPr>
            <w:tcW w:w="2111" w:type="dxa"/>
            <w:shd w:val="clear" w:color="auto" w:fill="E6E6E6"/>
            <w:vAlign w:val="bottom"/>
          </w:tcPr>
          <w:p w14:paraId="4BDBE0F9" w14:textId="5DBAD561" w:rsidR="00E237C5" w:rsidRPr="00120AE7" w:rsidRDefault="00E237C5" w:rsidP="00E237C5">
            <w:pPr>
              <w:pStyle w:val="TableHeadingLeft"/>
              <w:rPr>
                <w:b w:val="0"/>
                <w:bCs/>
              </w:rPr>
            </w:pPr>
            <w:r w:rsidRPr="00421578">
              <w:rPr>
                <w:b w:val="0"/>
                <w:bCs/>
              </w:rPr>
              <w:t>NG28</w:t>
            </w:r>
          </w:p>
        </w:tc>
        <w:tc>
          <w:tcPr>
            <w:tcW w:w="2111" w:type="dxa"/>
            <w:shd w:val="clear" w:color="auto" w:fill="E6E6E6"/>
            <w:vAlign w:val="bottom"/>
          </w:tcPr>
          <w:p w14:paraId="4D529FE0" w14:textId="768B0F2C" w:rsidR="00E237C5" w:rsidRPr="00542846" w:rsidRDefault="00E237C5" w:rsidP="00E237C5">
            <w:pPr>
              <w:pStyle w:val="TableHeadingLeft"/>
              <w:rPr>
                <w:b w:val="0"/>
                <w:bCs/>
              </w:rPr>
            </w:pPr>
            <w:r w:rsidRPr="00542846">
              <w:rPr>
                <w:rFonts w:eastAsiaTheme="minorEastAsia"/>
                <w:b w:val="0"/>
                <w:bCs/>
              </w:rPr>
              <w:t>56</w:t>
            </w:r>
          </w:p>
        </w:tc>
        <w:tc>
          <w:tcPr>
            <w:tcW w:w="2111" w:type="dxa"/>
            <w:shd w:val="clear" w:color="auto" w:fill="E6E6E6"/>
            <w:vAlign w:val="bottom"/>
          </w:tcPr>
          <w:p w14:paraId="75CC3208" w14:textId="4FD211A1" w:rsidR="00E237C5" w:rsidRPr="00542846" w:rsidRDefault="00E237C5" w:rsidP="00E237C5">
            <w:pPr>
              <w:pStyle w:val="TableHeadingLeft"/>
              <w:rPr>
                <w:b w:val="0"/>
                <w:bCs/>
              </w:rPr>
            </w:pPr>
            <w:r w:rsidRPr="00542846">
              <w:rPr>
                <w:b w:val="0"/>
                <w:bCs/>
              </w:rPr>
              <w:t>NG28</w:t>
            </w:r>
          </w:p>
        </w:tc>
        <w:tc>
          <w:tcPr>
            <w:tcW w:w="2111" w:type="dxa"/>
            <w:shd w:val="clear" w:color="auto" w:fill="E6E6E6"/>
            <w:vAlign w:val="bottom"/>
          </w:tcPr>
          <w:p w14:paraId="35A85F0F" w14:textId="644A3141" w:rsidR="00E237C5" w:rsidRPr="00542846" w:rsidRDefault="00E237C5" w:rsidP="00E237C5">
            <w:pPr>
              <w:pStyle w:val="TableHeadingLeft"/>
              <w:rPr>
                <w:b w:val="0"/>
                <w:bCs/>
              </w:rPr>
            </w:pPr>
            <w:r w:rsidRPr="00542846">
              <w:rPr>
                <w:b w:val="0"/>
                <w:bCs/>
              </w:rPr>
              <w:t>58</w:t>
            </w:r>
          </w:p>
        </w:tc>
        <w:tc>
          <w:tcPr>
            <w:tcW w:w="2111" w:type="dxa"/>
            <w:shd w:val="clear" w:color="auto" w:fill="E6E6E6"/>
            <w:vAlign w:val="bottom"/>
          </w:tcPr>
          <w:p w14:paraId="1753898F" w14:textId="0D506AAD" w:rsidR="00E237C5" w:rsidRPr="00542846" w:rsidRDefault="00E237C5" w:rsidP="00E237C5">
            <w:pPr>
              <w:pStyle w:val="TableHeadingLeft"/>
              <w:rPr>
                <w:b w:val="0"/>
                <w:bCs/>
              </w:rPr>
            </w:pPr>
            <w:r w:rsidRPr="00542846">
              <w:rPr>
                <w:b w:val="0"/>
                <w:bCs/>
              </w:rPr>
              <w:t>NG28</w:t>
            </w:r>
          </w:p>
        </w:tc>
      </w:tr>
      <w:tr w:rsidR="00E237C5" w:rsidRPr="00120AE7" w14:paraId="55B7B6F0" w14:textId="77777777" w:rsidTr="00A83E13">
        <w:tc>
          <w:tcPr>
            <w:tcW w:w="2110" w:type="dxa"/>
            <w:shd w:val="clear" w:color="auto" w:fill="E6E6E6"/>
            <w:vAlign w:val="bottom"/>
          </w:tcPr>
          <w:p w14:paraId="31023A6E" w14:textId="7516F034" w:rsidR="00E237C5" w:rsidRPr="00120AE7" w:rsidRDefault="00E237C5" w:rsidP="00E237C5">
            <w:pPr>
              <w:pStyle w:val="TableHeadingLeft"/>
              <w:rPr>
                <w:b w:val="0"/>
                <w:bCs/>
              </w:rPr>
            </w:pPr>
            <w:r w:rsidRPr="00421578">
              <w:rPr>
                <w:b w:val="0"/>
                <w:bCs/>
              </w:rPr>
              <w:t>SBP (mmHG)</w:t>
            </w:r>
          </w:p>
        </w:tc>
        <w:tc>
          <w:tcPr>
            <w:tcW w:w="2111" w:type="dxa"/>
            <w:shd w:val="clear" w:color="auto" w:fill="E6E6E6"/>
            <w:vAlign w:val="bottom"/>
          </w:tcPr>
          <w:p w14:paraId="3D8865B4" w14:textId="6398D682" w:rsidR="00E237C5" w:rsidRPr="00120AE7" w:rsidRDefault="00E237C5" w:rsidP="00E237C5">
            <w:pPr>
              <w:pStyle w:val="TableHeadingLeft"/>
              <w:rPr>
                <w:b w:val="0"/>
                <w:bCs/>
              </w:rPr>
            </w:pPr>
            <w:r w:rsidRPr="00421578">
              <w:rPr>
                <w:b w:val="0"/>
                <w:bCs/>
              </w:rPr>
              <w:t>134.6</w:t>
            </w:r>
          </w:p>
        </w:tc>
        <w:tc>
          <w:tcPr>
            <w:tcW w:w="2111" w:type="dxa"/>
            <w:shd w:val="clear" w:color="auto" w:fill="E6E6E6"/>
            <w:vAlign w:val="bottom"/>
          </w:tcPr>
          <w:p w14:paraId="34B278C4" w14:textId="0B46B0F3" w:rsidR="00E237C5" w:rsidRPr="00120AE7" w:rsidRDefault="00E237C5" w:rsidP="00E237C5">
            <w:pPr>
              <w:pStyle w:val="TableHeadingLeft"/>
              <w:rPr>
                <w:b w:val="0"/>
                <w:bCs/>
              </w:rPr>
            </w:pPr>
            <w:r w:rsidRPr="00421578">
              <w:rPr>
                <w:b w:val="0"/>
                <w:bCs/>
              </w:rPr>
              <w:t xml:space="preserve">THIN </w:t>
            </w:r>
          </w:p>
        </w:tc>
        <w:tc>
          <w:tcPr>
            <w:tcW w:w="2111" w:type="dxa"/>
            <w:shd w:val="clear" w:color="auto" w:fill="E6E6E6"/>
            <w:vAlign w:val="bottom"/>
          </w:tcPr>
          <w:p w14:paraId="3DCFD0E5" w14:textId="48FB3710" w:rsidR="00E237C5" w:rsidRPr="00542846" w:rsidRDefault="00E237C5" w:rsidP="00E237C5">
            <w:pPr>
              <w:pStyle w:val="TableHeadingLeft"/>
              <w:rPr>
                <w:b w:val="0"/>
                <w:bCs/>
              </w:rPr>
            </w:pPr>
            <w:r w:rsidRPr="00542846">
              <w:rPr>
                <w:rFonts w:eastAsiaTheme="minorEastAsia"/>
                <w:b w:val="0"/>
                <w:bCs/>
              </w:rPr>
              <w:t>133.11</w:t>
            </w:r>
          </w:p>
        </w:tc>
        <w:tc>
          <w:tcPr>
            <w:tcW w:w="2111" w:type="dxa"/>
            <w:shd w:val="clear" w:color="auto" w:fill="E6E6E6"/>
            <w:vAlign w:val="bottom"/>
          </w:tcPr>
          <w:p w14:paraId="688DA4ED" w14:textId="31FF0C1B" w:rsidR="00E237C5" w:rsidRPr="00542846" w:rsidRDefault="00E237C5" w:rsidP="00E237C5">
            <w:pPr>
              <w:pStyle w:val="TableHeadingLeft"/>
              <w:rPr>
                <w:b w:val="0"/>
                <w:bCs/>
              </w:rPr>
            </w:pPr>
            <w:r w:rsidRPr="00542846">
              <w:rPr>
                <w:b w:val="0"/>
                <w:bCs/>
              </w:rPr>
              <w:t xml:space="preserve">THIN </w:t>
            </w:r>
          </w:p>
        </w:tc>
        <w:tc>
          <w:tcPr>
            <w:tcW w:w="2111" w:type="dxa"/>
            <w:shd w:val="clear" w:color="auto" w:fill="E6E6E6"/>
            <w:vAlign w:val="bottom"/>
          </w:tcPr>
          <w:p w14:paraId="1CFCF9BB" w14:textId="61191D14" w:rsidR="00E237C5" w:rsidRPr="00542846" w:rsidRDefault="00E237C5" w:rsidP="00E237C5">
            <w:pPr>
              <w:pStyle w:val="TableHeadingLeft"/>
              <w:rPr>
                <w:b w:val="0"/>
                <w:bCs/>
              </w:rPr>
            </w:pPr>
            <w:r w:rsidRPr="00542846">
              <w:rPr>
                <w:b w:val="0"/>
                <w:bCs/>
              </w:rPr>
              <w:t>134.44</w:t>
            </w:r>
          </w:p>
        </w:tc>
        <w:tc>
          <w:tcPr>
            <w:tcW w:w="2111" w:type="dxa"/>
            <w:shd w:val="clear" w:color="auto" w:fill="E6E6E6"/>
            <w:vAlign w:val="bottom"/>
          </w:tcPr>
          <w:p w14:paraId="30054869" w14:textId="208039A2" w:rsidR="00E237C5" w:rsidRPr="00542846" w:rsidRDefault="00E237C5" w:rsidP="00E237C5">
            <w:pPr>
              <w:pStyle w:val="TableHeadingLeft"/>
              <w:rPr>
                <w:b w:val="0"/>
                <w:bCs/>
              </w:rPr>
            </w:pPr>
            <w:r w:rsidRPr="00542846">
              <w:rPr>
                <w:b w:val="0"/>
                <w:bCs/>
              </w:rPr>
              <w:t xml:space="preserve">THIN </w:t>
            </w:r>
          </w:p>
        </w:tc>
      </w:tr>
      <w:tr w:rsidR="00E237C5" w:rsidRPr="00120AE7" w14:paraId="538B7640" w14:textId="77777777" w:rsidTr="00A83E13">
        <w:tc>
          <w:tcPr>
            <w:tcW w:w="2110" w:type="dxa"/>
            <w:shd w:val="clear" w:color="auto" w:fill="E6E6E6"/>
            <w:vAlign w:val="bottom"/>
          </w:tcPr>
          <w:p w14:paraId="1EAC5CE5" w14:textId="0C09E032" w:rsidR="00E237C5" w:rsidRPr="00120AE7" w:rsidRDefault="00E237C5" w:rsidP="00E237C5">
            <w:pPr>
              <w:pStyle w:val="TableHeadingLeft"/>
              <w:rPr>
                <w:b w:val="0"/>
                <w:bCs/>
              </w:rPr>
            </w:pPr>
            <w:r w:rsidRPr="00421578">
              <w:rPr>
                <w:b w:val="0"/>
                <w:bCs/>
              </w:rPr>
              <w:t>LDL (mmol/mol)</w:t>
            </w:r>
          </w:p>
        </w:tc>
        <w:tc>
          <w:tcPr>
            <w:tcW w:w="2111" w:type="dxa"/>
            <w:shd w:val="clear" w:color="auto" w:fill="E6E6E6"/>
            <w:vAlign w:val="bottom"/>
          </w:tcPr>
          <w:p w14:paraId="5574868C" w14:textId="781F05AD" w:rsidR="00E237C5" w:rsidRPr="00120AE7" w:rsidRDefault="00E237C5" w:rsidP="00E237C5">
            <w:pPr>
              <w:pStyle w:val="TableHeadingLeft"/>
              <w:rPr>
                <w:b w:val="0"/>
                <w:bCs/>
              </w:rPr>
            </w:pPr>
            <w:r w:rsidRPr="00421578">
              <w:rPr>
                <w:b w:val="0"/>
                <w:bCs/>
              </w:rPr>
              <w:t>2.55</w:t>
            </w:r>
          </w:p>
        </w:tc>
        <w:tc>
          <w:tcPr>
            <w:tcW w:w="2111" w:type="dxa"/>
            <w:shd w:val="clear" w:color="auto" w:fill="E6E6E6"/>
            <w:vAlign w:val="bottom"/>
          </w:tcPr>
          <w:p w14:paraId="725A7C07" w14:textId="722FBCD0" w:rsidR="00E237C5" w:rsidRPr="00120AE7" w:rsidRDefault="00E237C5" w:rsidP="00E237C5">
            <w:pPr>
              <w:pStyle w:val="TableHeadingLeft"/>
              <w:rPr>
                <w:b w:val="0"/>
                <w:bCs/>
              </w:rPr>
            </w:pPr>
            <w:r w:rsidRPr="00421578">
              <w:rPr>
                <w:b w:val="0"/>
                <w:bCs/>
              </w:rPr>
              <w:t xml:space="preserve">THIN </w:t>
            </w:r>
          </w:p>
        </w:tc>
        <w:tc>
          <w:tcPr>
            <w:tcW w:w="2111" w:type="dxa"/>
            <w:shd w:val="clear" w:color="auto" w:fill="E6E6E6"/>
            <w:vAlign w:val="bottom"/>
          </w:tcPr>
          <w:p w14:paraId="14550A36" w14:textId="007E4EDF" w:rsidR="00E237C5" w:rsidRPr="00542846" w:rsidRDefault="00E237C5" w:rsidP="00E237C5">
            <w:pPr>
              <w:pStyle w:val="TableHeadingLeft"/>
              <w:rPr>
                <w:b w:val="0"/>
                <w:bCs/>
              </w:rPr>
            </w:pPr>
            <w:r w:rsidRPr="00542846">
              <w:rPr>
                <w:rFonts w:eastAsiaTheme="minorEastAsia"/>
                <w:b w:val="0"/>
                <w:bCs/>
              </w:rPr>
              <w:t>2.32</w:t>
            </w:r>
          </w:p>
        </w:tc>
        <w:tc>
          <w:tcPr>
            <w:tcW w:w="2111" w:type="dxa"/>
            <w:shd w:val="clear" w:color="auto" w:fill="E6E6E6"/>
            <w:vAlign w:val="bottom"/>
          </w:tcPr>
          <w:p w14:paraId="1D75823A" w14:textId="2C6B63E9" w:rsidR="00E237C5" w:rsidRPr="00542846" w:rsidRDefault="00E237C5" w:rsidP="00E237C5">
            <w:pPr>
              <w:pStyle w:val="TableHeadingLeft"/>
              <w:rPr>
                <w:b w:val="0"/>
                <w:bCs/>
              </w:rPr>
            </w:pPr>
            <w:r w:rsidRPr="00542846">
              <w:rPr>
                <w:b w:val="0"/>
                <w:bCs/>
              </w:rPr>
              <w:t xml:space="preserve">THIN </w:t>
            </w:r>
          </w:p>
        </w:tc>
        <w:tc>
          <w:tcPr>
            <w:tcW w:w="2111" w:type="dxa"/>
            <w:shd w:val="clear" w:color="auto" w:fill="E6E6E6"/>
            <w:vAlign w:val="bottom"/>
          </w:tcPr>
          <w:p w14:paraId="40119EEC" w14:textId="3493D2B2" w:rsidR="00E237C5" w:rsidRPr="00542846" w:rsidRDefault="00E237C5" w:rsidP="00E237C5">
            <w:pPr>
              <w:pStyle w:val="TableHeadingLeft"/>
              <w:rPr>
                <w:b w:val="0"/>
                <w:bCs/>
              </w:rPr>
            </w:pPr>
            <w:r w:rsidRPr="00542846">
              <w:rPr>
                <w:b w:val="0"/>
                <w:bCs/>
              </w:rPr>
              <w:t>2.29</w:t>
            </w:r>
          </w:p>
        </w:tc>
        <w:tc>
          <w:tcPr>
            <w:tcW w:w="2111" w:type="dxa"/>
            <w:shd w:val="clear" w:color="auto" w:fill="E6E6E6"/>
            <w:vAlign w:val="bottom"/>
          </w:tcPr>
          <w:p w14:paraId="7F0A91E2" w14:textId="2EE4AE4C" w:rsidR="00E237C5" w:rsidRPr="00542846" w:rsidRDefault="00E237C5" w:rsidP="00E237C5">
            <w:pPr>
              <w:pStyle w:val="TableHeadingLeft"/>
              <w:rPr>
                <w:b w:val="0"/>
                <w:bCs/>
              </w:rPr>
            </w:pPr>
            <w:r w:rsidRPr="00542846">
              <w:rPr>
                <w:b w:val="0"/>
                <w:bCs/>
              </w:rPr>
              <w:t xml:space="preserve">THIN </w:t>
            </w:r>
          </w:p>
        </w:tc>
      </w:tr>
      <w:tr w:rsidR="00E237C5" w:rsidRPr="00120AE7" w14:paraId="24CFCDB8" w14:textId="77777777" w:rsidTr="00A83E13">
        <w:tc>
          <w:tcPr>
            <w:tcW w:w="2110" w:type="dxa"/>
            <w:shd w:val="clear" w:color="auto" w:fill="E6E6E6"/>
            <w:vAlign w:val="bottom"/>
          </w:tcPr>
          <w:p w14:paraId="3597B53F" w14:textId="71EAA7D1" w:rsidR="00E237C5" w:rsidRPr="00120AE7" w:rsidRDefault="00E237C5" w:rsidP="00E237C5">
            <w:pPr>
              <w:pStyle w:val="TableHeadingLeft"/>
              <w:rPr>
                <w:b w:val="0"/>
                <w:bCs/>
              </w:rPr>
            </w:pPr>
            <w:r w:rsidRPr="00421578">
              <w:rPr>
                <w:b w:val="0"/>
                <w:bCs/>
              </w:rPr>
              <w:t>HDL (mmol/mol)</w:t>
            </w:r>
          </w:p>
        </w:tc>
        <w:tc>
          <w:tcPr>
            <w:tcW w:w="2111" w:type="dxa"/>
            <w:shd w:val="clear" w:color="auto" w:fill="E6E6E6"/>
            <w:vAlign w:val="bottom"/>
          </w:tcPr>
          <w:p w14:paraId="18110BE1" w14:textId="320243BF" w:rsidR="00E237C5" w:rsidRPr="00120AE7" w:rsidRDefault="00E237C5" w:rsidP="00E237C5">
            <w:pPr>
              <w:pStyle w:val="TableHeadingLeft"/>
              <w:rPr>
                <w:b w:val="0"/>
                <w:bCs/>
              </w:rPr>
            </w:pPr>
            <w:r w:rsidRPr="00421578">
              <w:rPr>
                <w:b w:val="0"/>
                <w:bCs/>
              </w:rPr>
              <w:t>1.22</w:t>
            </w:r>
          </w:p>
        </w:tc>
        <w:tc>
          <w:tcPr>
            <w:tcW w:w="2111" w:type="dxa"/>
            <w:shd w:val="clear" w:color="auto" w:fill="E6E6E6"/>
            <w:vAlign w:val="bottom"/>
          </w:tcPr>
          <w:p w14:paraId="61016FFB" w14:textId="15FF6C7C" w:rsidR="00E237C5" w:rsidRPr="00120AE7" w:rsidRDefault="00E237C5" w:rsidP="00E237C5">
            <w:pPr>
              <w:pStyle w:val="TableHeadingLeft"/>
              <w:rPr>
                <w:b w:val="0"/>
                <w:bCs/>
              </w:rPr>
            </w:pPr>
            <w:r w:rsidRPr="00421578">
              <w:rPr>
                <w:b w:val="0"/>
                <w:bCs/>
              </w:rPr>
              <w:t xml:space="preserve">THIN </w:t>
            </w:r>
          </w:p>
        </w:tc>
        <w:tc>
          <w:tcPr>
            <w:tcW w:w="2111" w:type="dxa"/>
            <w:shd w:val="clear" w:color="auto" w:fill="E6E6E6"/>
            <w:vAlign w:val="bottom"/>
          </w:tcPr>
          <w:p w14:paraId="0F31E7B3" w14:textId="26A2E1C5" w:rsidR="00E237C5" w:rsidRPr="00542846" w:rsidRDefault="00E237C5" w:rsidP="00E237C5">
            <w:pPr>
              <w:pStyle w:val="TableHeadingLeft"/>
              <w:rPr>
                <w:b w:val="0"/>
                <w:bCs/>
              </w:rPr>
            </w:pPr>
            <w:r w:rsidRPr="00542846">
              <w:rPr>
                <w:rFonts w:eastAsiaTheme="minorEastAsia"/>
                <w:b w:val="0"/>
                <w:bCs/>
              </w:rPr>
              <w:t>1.25</w:t>
            </w:r>
          </w:p>
        </w:tc>
        <w:tc>
          <w:tcPr>
            <w:tcW w:w="2111" w:type="dxa"/>
            <w:shd w:val="clear" w:color="auto" w:fill="E6E6E6"/>
            <w:vAlign w:val="bottom"/>
          </w:tcPr>
          <w:p w14:paraId="089266A4" w14:textId="02F1807B" w:rsidR="00E237C5" w:rsidRPr="00542846" w:rsidRDefault="00E237C5" w:rsidP="00E237C5">
            <w:pPr>
              <w:pStyle w:val="TableHeadingLeft"/>
              <w:rPr>
                <w:b w:val="0"/>
                <w:bCs/>
              </w:rPr>
            </w:pPr>
            <w:r w:rsidRPr="00542846">
              <w:rPr>
                <w:b w:val="0"/>
                <w:bCs/>
              </w:rPr>
              <w:t xml:space="preserve">THIN </w:t>
            </w:r>
          </w:p>
        </w:tc>
        <w:tc>
          <w:tcPr>
            <w:tcW w:w="2111" w:type="dxa"/>
            <w:shd w:val="clear" w:color="auto" w:fill="E6E6E6"/>
            <w:vAlign w:val="bottom"/>
          </w:tcPr>
          <w:p w14:paraId="73786649" w14:textId="6E8DD5A1" w:rsidR="00E237C5" w:rsidRPr="00542846" w:rsidRDefault="00E237C5" w:rsidP="00E237C5">
            <w:pPr>
              <w:pStyle w:val="TableHeadingLeft"/>
              <w:rPr>
                <w:b w:val="0"/>
                <w:bCs/>
              </w:rPr>
            </w:pPr>
            <w:r w:rsidRPr="00542846">
              <w:rPr>
                <w:b w:val="0"/>
                <w:bCs/>
              </w:rPr>
              <w:t>1.23</w:t>
            </w:r>
          </w:p>
        </w:tc>
        <w:tc>
          <w:tcPr>
            <w:tcW w:w="2111" w:type="dxa"/>
            <w:shd w:val="clear" w:color="auto" w:fill="E6E6E6"/>
            <w:vAlign w:val="bottom"/>
          </w:tcPr>
          <w:p w14:paraId="6CF8EE03" w14:textId="05DAA157" w:rsidR="00E237C5" w:rsidRPr="00542846" w:rsidRDefault="00E237C5" w:rsidP="00E237C5">
            <w:pPr>
              <w:pStyle w:val="TableHeadingLeft"/>
              <w:rPr>
                <w:b w:val="0"/>
                <w:bCs/>
              </w:rPr>
            </w:pPr>
            <w:r w:rsidRPr="00542846">
              <w:rPr>
                <w:b w:val="0"/>
                <w:bCs/>
              </w:rPr>
              <w:t xml:space="preserve">THIN </w:t>
            </w:r>
          </w:p>
        </w:tc>
      </w:tr>
      <w:tr w:rsidR="00E237C5" w:rsidRPr="00120AE7" w14:paraId="26C34CB0" w14:textId="77777777" w:rsidTr="00A83E13">
        <w:tc>
          <w:tcPr>
            <w:tcW w:w="2110" w:type="dxa"/>
            <w:shd w:val="clear" w:color="auto" w:fill="E6E6E6"/>
            <w:vAlign w:val="bottom"/>
          </w:tcPr>
          <w:p w14:paraId="5ACC8DD3" w14:textId="63D6326F" w:rsidR="00E237C5" w:rsidRPr="00120AE7" w:rsidRDefault="00E237C5" w:rsidP="00E237C5">
            <w:pPr>
              <w:pStyle w:val="TableHeadingLeft"/>
              <w:rPr>
                <w:b w:val="0"/>
                <w:bCs/>
              </w:rPr>
            </w:pPr>
            <w:r w:rsidRPr="00421578">
              <w:rPr>
                <w:b w:val="0"/>
                <w:bCs/>
              </w:rPr>
              <w:t>eGFR (ml/min/1.73m</w:t>
            </w:r>
            <w:r w:rsidR="00DC48E0">
              <w:rPr>
                <w:b w:val="0"/>
                <w:bCs/>
                <w:vertAlign w:val="superscript"/>
              </w:rPr>
              <w:t>2</w:t>
            </w:r>
            <w:r w:rsidRPr="00421578">
              <w:rPr>
                <w:b w:val="0"/>
                <w:bCs/>
              </w:rPr>
              <w:t>)</w:t>
            </w:r>
          </w:p>
        </w:tc>
        <w:tc>
          <w:tcPr>
            <w:tcW w:w="2111" w:type="dxa"/>
            <w:shd w:val="clear" w:color="auto" w:fill="E6E6E6"/>
            <w:vAlign w:val="bottom"/>
          </w:tcPr>
          <w:p w14:paraId="7469B8D5" w14:textId="0AF5CE4B" w:rsidR="00E237C5" w:rsidRPr="00120AE7" w:rsidRDefault="00E237C5" w:rsidP="00E237C5">
            <w:pPr>
              <w:pStyle w:val="TableHeadingLeft"/>
              <w:rPr>
                <w:b w:val="0"/>
                <w:bCs/>
              </w:rPr>
            </w:pPr>
            <w:r w:rsidRPr="00421578">
              <w:rPr>
                <w:b w:val="0"/>
                <w:bCs/>
              </w:rPr>
              <w:t>73.7</w:t>
            </w:r>
          </w:p>
        </w:tc>
        <w:tc>
          <w:tcPr>
            <w:tcW w:w="2111" w:type="dxa"/>
            <w:shd w:val="clear" w:color="auto" w:fill="E6E6E6"/>
            <w:vAlign w:val="bottom"/>
          </w:tcPr>
          <w:p w14:paraId="16E4B3C6" w14:textId="2F6C31FE" w:rsidR="00E237C5" w:rsidRPr="00120AE7" w:rsidRDefault="00E237C5" w:rsidP="00E237C5">
            <w:pPr>
              <w:pStyle w:val="TableHeadingLeft"/>
              <w:rPr>
                <w:b w:val="0"/>
                <w:bCs/>
              </w:rPr>
            </w:pPr>
            <w:r w:rsidRPr="00421578">
              <w:rPr>
                <w:b w:val="0"/>
                <w:bCs/>
              </w:rPr>
              <w:t xml:space="preserve">THIN </w:t>
            </w:r>
          </w:p>
        </w:tc>
        <w:tc>
          <w:tcPr>
            <w:tcW w:w="2111" w:type="dxa"/>
            <w:shd w:val="clear" w:color="auto" w:fill="E6E6E6"/>
            <w:vAlign w:val="bottom"/>
          </w:tcPr>
          <w:p w14:paraId="5ED17816" w14:textId="33B0FC09" w:rsidR="00E237C5" w:rsidRPr="00542846" w:rsidRDefault="00E237C5" w:rsidP="00E237C5">
            <w:pPr>
              <w:pStyle w:val="TableHeadingLeft"/>
              <w:rPr>
                <w:b w:val="0"/>
                <w:bCs/>
              </w:rPr>
            </w:pPr>
            <w:r w:rsidRPr="00542846">
              <w:rPr>
                <w:rFonts w:eastAsiaTheme="minorEastAsia"/>
                <w:b w:val="0"/>
                <w:bCs/>
              </w:rPr>
              <w:t>73.48</w:t>
            </w:r>
          </w:p>
        </w:tc>
        <w:tc>
          <w:tcPr>
            <w:tcW w:w="2111" w:type="dxa"/>
            <w:shd w:val="clear" w:color="auto" w:fill="E6E6E6"/>
            <w:vAlign w:val="bottom"/>
          </w:tcPr>
          <w:p w14:paraId="24F8D6EF" w14:textId="64C6AE42" w:rsidR="00E237C5" w:rsidRPr="00542846" w:rsidRDefault="00E237C5" w:rsidP="00E237C5">
            <w:pPr>
              <w:pStyle w:val="TableHeadingLeft"/>
              <w:rPr>
                <w:b w:val="0"/>
                <w:bCs/>
              </w:rPr>
            </w:pPr>
            <w:r w:rsidRPr="00542846">
              <w:rPr>
                <w:b w:val="0"/>
                <w:bCs/>
              </w:rPr>
              <w:t xml:space="preserve">THIN </w:t>
            </w:r>
          </w:p>
        </w:tc>
        <w:tc>
          <w:tcPr>
            <w:tcW w:w="2111" w:type="dxa"/>
            <w:shd w:val="clear" w:color="auto" w:fill="E6E6E6"/>
            <w:vAlign w:val="bottom"/>
          </w:tcPr>
          <w:p w14:paraId="795A5AB9" w14:textId="649D478A" w:rsidR="00E237C5" w:rsidRPr="00542846" w:rsidRDefault="00E237C5" w:rsidP="00E237C5">
            <w:pPr>
              <w:pStyle w:val="TableHeadingLeft"/>
              <w:rPr>
                <w:b w:val="0"/>
                <w:bCs/>
              </w:rPr>
            </w:pPr>
            <w:r w:rsidRPr="00542846">
              <w:rPr>
                <w:b w:val="0"/>
                <w:bCs/>
              </w:rPr>
              <w:t>71.37</w:t>
            </w:r>
          </w:p>
        </w:tc>
        <w:tc>
          <w:tcPr>
            <w:tcW w:w="2111" w:type="dxa"/>
            <w:shd w:val="clear" w:color="auto" w:fill="E6E6E6"/>
            <w:vAlign w:val="bottom"/>
          </w:tcPr>
          <w:p w14:paraId="1A576B7D" w14:textId="00CE529A" w:rsidR="00E237C5" w:rsidRPr="00542846" w:rsidRDefault="00E237C5" w:rsidP="00E237C5">
            <w:pPr>
              <w:pStyle w:val="TableHeadingLeft"/>
              <w:rPr>
                <w:b w:val="0"/>
                <w:bCs/>
              </w:rPr>
            </w:pPr>
            <w:r w:rsidRPr="00542846">
              <w:rPr>
                <w:b w:val="0"/>
                <w:bCs/>
              </w:rPr>
              <w:t>THIN 2021</w:t>
            </w:r>
          </w:p>
        </w:tc>
      </w:tr>
      <w:tr w:rsidR="00E237C5" w:rsidRPr="00120AE7" w14:paraId="4C29D160" w14:textId="77777777" w:rsidTr="00A83E13">
        <w:tc>
          <w:tcPr>
            <w:tcW w:w="2110" w:type="dxa"/>
            <w:shd w:val="clear" w:color="auto" w:fill="E6E6E6"/>
            <w:vAlign w:val="bottom"/>
          </w:tcPr>
          <w:p w14:paraId="382E2817" w14:textId="534D6A6D" w:rsidR="00E237C5" w:rsidRPr="00120AE7" w:rsidRDefault="00E237C5" w:rsidP="00E237C5">
            <w:pPr>
              <w:pStyle w:val="TableHeadingLeft"/>
              <w:rPr>
                <w:b w:val="0"/>
                <w:bCs/>
              </w:rPr>
            </w:pPr>
            <w:r w:rsidRPr="00421578">
              <w:rPr>
                <w:b w:val="0"/>
                <w:bCs/>
              </w:rPr>
              <w:t>White Blood Cell  Count</w:t>
            </w:r>
          </w:p>
        </w:tc>
        <w:tc>
          <w:tcPr>
            <w:tcW w:w="2111" w:type="dxa"/>
            <w:shd w:val="clear" w:color="auto" w:fill="E6E6E6"/>
            <w:vAlign w:val="bottom"/>
          </w:tcPr>
          <w:p w14:paraId="5DC4CC8D" w14:textId="45CEE18B" w:rsidR="00E237C5" w:rsidRPr="008C73B7" w:rsidRDefault="00E237C5" w:rsidP="00E237C5">
            <w:pPr>
              <w:pStyle w:val="TableHeadingLeft"/>
              <w:rPr>
                <w:b w:val="0"/>
                <w:bCs/>
              </w:rPr>
            </w:pPr>
            <w:r w:rsidRPr="008C73B7">
              <w:rPr>
                <w:b w:val="0"/>
                <w:bCs/>
              </w:rPr>
              <w:t>7.58</w:t>
            </w:r>
          </w:p>
        </w:tc>
        <w:tc>
          <w:tcPr>
            <w:tcW w:w="2111" w:type="dxa"/>
            <w:shd w:val="clear" w:color="auto" w:fill="E6E6E6"/>
            <w:vAlign w:val="bottom"/>
          </w:tcPr>
          <w:p w14:paraId="61E82107" w14:textId="3518187E" w:rsidR="00E237C5" w:rsidRPr="008C73B7" w:rsidRDefault="00E237C5" w:rsidP="00E237C5">
            <w:pPr>
              <w:pStyle w:val="TableHeadingLeft"/>
              <w:rPr>
                <w:b w:val="0"/>
                <w:bCs/>
              </w:rPr>
            </w:pPr>
            <w:r w:rsidRPr="008C73B7">
              <w:rPr>
                <w:b w:val="0"/>
                <w:bCs/>
              </w:rPr>
              <w:t xml:space="preserve">THIN </w:t>
            </w:r>
          </w:p>
        </w:tc>
        <w:tc>
          <w:tcPr>
            <w:tcW w:w="2111" w:type="dxa"/>
            <w:shd w:val="clear" w:color="auto" w:fill="E6E6E6"/>
            <w:vAlign w:val="bottom"/>
          </w:tcPr>
          <w:p w14:paraId="2147E149" w14:textId="4BD968DB" w:rsidR="00E237C5" w:rsidRPr="008C73B7" w:rsidRDefault="00E237C5" w:rsidP="00E237C5">
            <w:pPr>
              <w:pStyle w:val="TableHeadingLeft"/>
              <w:rPr>
                <w:b w:val="0"/>
                <w:bCs/>
              </w:rPr>
            </w:pPr>
            <w:r w:rsidRPr="008C73B7">
              <w:rPr>
                <w:rFonts w:eastAsiaTheme="minorEastAsia"/>
                <w:b w:val="0"/>
                <w:bCs/>
              </w:rPr>
              <w:t>7.61</w:t>
            </w:r>
          </w:p>
        </w:tc>
        <w:tc>
          <w:tcPr>
            <w:tcW w:w="2111" w:type="dxa"/>
            <w:shd w:val="clear" w:color="auto" w:fill="E6E6E6"/>
            <w:vAlign w:val="bottom"/>
          </w:tcPr>
          <w:p w14:paraId="5D9A7BE5" w14:textId="78707B54" w:rsidR="00E237C5" w:rsidRPr="008C73B7" w:rsidRDefault="00E237C5" w:rsidP="00E237C5">
            <w:pPr>
              <w:pStyle w:val="TableHeadingLeft"/>
              <w:rPr>
                <w:b w:val="0"/>
                <w:bCs/>
              </w:rPr>
            </w:pPr>
            <w:r w:rsidRPr="008C73B7">
              <w:rPr>
                <w:b w:val="0"/>
                <w:bCs/>
              </w:rPr>
              <w:t xml:space="preserve">THIN </w:t>
            </w:r>
          </w:p>
        </w:tc>
        <w:tc>
          <w:tcPr>
            <w:tcW w:w="2111" w:type="dxa"/>
            <w:shd w:val="clear" w:color="auto" w:fill="E6E6E6"/>
            <w:vAlign w:val="bottom"/>
          </w:tcPr>
          <w:p w14:paraId="0A8FD9E2" w14:textId="06438CC8" w:rsidR="00E237C5" w:rsidRPr="008C73B7" w:rsidRDefault="00E237C5" w:rsidP="00E237C5">
            <w:pPr>
              <w:pStyle w:val="TableHeadingLeft"/>
              <w:rPr>
                <w:b w:val="0"/>
                <w:bCs/>
              </w:rPr>
            </w:pPr>
            <w:r w:rsidRPr="008C73B7">
              <w:rPr>
                <w:b w:val="0"/>
                <w:bCs/>
              </w:rPr>
              <w:t>7.51</w:t>
            </w:r>
          </w:p>
        </w:tc>
        <w:tc>
          <w:tcPr>
            <w:tcW w:w="2111" w:type="dxa"/>
            <w:shd w:val="clear" w:color="auto" w:fill="E6E6E6"/>
            <w:vAlign w:val="bottom"/>
          </w:tcPr>
          <w:p w14:paraId="4BA676D6" w14:textId="0E383264" w:rsidR="00E237C5" w:rsidRPr="008C73B7" w:rsidRDefault="00E237C5" w:rsidP="00E237C5">
            <w:pPr>
              <w:pStyle w:val="TableHeadingLeft"/>
              <w:rPr>
                <w:b w:val="0"/>
                <w:bCs/>
              </w:rPr>
            </w:pPr>
            <w:r w:rsidRPr="008C73B7">
              <w:rPr>
                <w:b w:val="0"/>
                <w:bCs/>
              </w:rPr>
              <w:t xml:space="preserve">THIN </w:t>
            </w:r>
          </w:p>
        </w:tc>
      </w:tr>
      <w:tr w:rsidR="00E237C5" w:rsidRPr="00120AE7" w14:paraId="61631982" w14:textId="77777777" w:rsidTr="00A83E13">
        <w:tc>
          <w:tcPr>
            <w:tcW w:w="2110" w:type="dxa"/>
            <w:shd w:val="clear" w:color="auto" w:fill="E6E6E6"/>
            <w:vAlign w:val="bottom"/>
          </w:tcPr>
          <w:p w14:paraId="7794A521" w14:textId="5BF8AF90" w:rsidR="00E237C5" w:rsidRPr="00120AE7" w:rsidRDefault="00E237C5" w:rsidP="00E237C5">
            <w:pPr>
              <w:pStyle w:val="TableHeadingLeft"/>
              <w:rPr>
                <w:b w:val="0"/>
                <w:bCs/>
              </w:rPr>
            </w:pPr>
            <w:r w:rsidRPr="00421578">
              <w:rPr>
                <w:b w:val="0"/>
                <w:bCs/>
              </w:rPr>
              <w:t>Albuminuria</w:t>
            </w:r>
          </w:p>
        </w:tc>
        <w:tc>
          <w:tcPr>
            <w:tcW w:w="2111" w:type="dxa"/>
            <w:shd w:val="clear" w:color="auto" w:fill="E6E6E6"/>
            <w:vAlign w:val="bottom"/>
          </w:tcPr>
          <w:p w14:paraId="1C8FCB37" w14:textId="61C6A7A0" w:rsidR="00E237C5" w:rsidRPr="008C73B7" w:rsidRDefault="00E237C5" w:rsidP="00E237C5">
            <w:pPr>
              <w:pStyle w:val="TableHeadingLeft"/>
              <w:rPr>
                <w:b w:val="0"/>
                <w:bCs/>
              </w:rPr>
            </w:pPr>
            <w:r w:rsidRPr="008C73B7">
              <w:rPr>
                <w:b w:val="0"/>
                <w:bCs/>
              </w:rPr>
              <w:t>10.30%</w:t>
            </w:r>
          </w:p>
        </w:tc>
        <w:tc>
          <w:tcPr>
            <w:tcW w:w="2111" w:type="dxa"/>
            <w:shd w:val="clear" w:color="auto" w:fill="E6E6E6"/>
            <w:vAlign w:val="bottom"/>
          </w:tcPr>
          <w:p w14:paraId="5373C9EE" w14:textId="5FC87910" w:rsidR="00E237C5" w:rsidRPr="008C73B7" w:rsidRDefault="00E237C5" w:rsidP="00E237C5">
            <w:pPr>
              <w:pStyle w:val="TableHeadingLeft"/>
              <w:rPr>
                <w:b w:val="0"/>
                <w:bCs/>
              </w:rPr>
            </w:pPr>
            <w:r w:rsidRPr="008C73B7">
              <w:rPr>
                <w:b w:val="0"/>
                <w:bCs/>
              </w:rPr>
              <w:t>Adler et al</w:t>
            </w:r>
            <w:r w:rsidR="007259E5" w:rsidRPr="008C73B7">
              <w:rPr>
                <w:b w:val="0"/>
                <w:bCs/>
              </w:rPr>
              <w:fldChar w:fldCharType="begin" w:fldLock="1"/>
            </w:r>
            <w:r w:rsidR="00822F83">
              <w:rPr>
                <w:b w:val="0"/>
                <w:bCs/>
              </w:rPr>
              <w:instrText>ADDIN CSL_CITATION {"citationItems":[{"id":"ITEM-1","itemData":{"ISSN":"0085-2538","author":[{"dropping-particle":"","family":"Adler","given":"Amanda I","non-dropping-particle":"","parse-names":false,"suffix":""},{"dropping-particle":"","family":"Stevens","given":"Richard J","non-dropping-particle":"","parse-names":false,"suffix":""},{"dropping-particle":"","family":"Manley","given":"Sue E","non-dropping-particle":"","parse-names":false,"suffix":""},{"dropping-particle":"","family":"Bilous","given":"Rudy W","non-dropping-particle":"","parse-names":false,"suffix":""},{"dropping-particle":"","family":"Cull","given":"Carole A","non-dropping-particle":"","parse-names":false,"suffix":""},{"dropping-particle":"","family":"Holman","given":"Rury R","non-dropping-particle":"","parse-names":false,"suffix":""},{"dropping-particle":"","family":"Group","given":"UKPDS","non-dropping-particle":"","parse-names":false,"suffix":""}],"container-title":"Kidney international","id":"ITEM-1","issue":"1","issued":{"date-parts":[["2003"]]},"page":"225-232","publisher":"Elsevier","title":"Development and progression of nephropathy in type 2 diabetes: the United Kingdom Prospective Diabetes Study (UKPDS 64)","type":"article-journal","volume":"63"},"uris":["http://www.mendeley.com/documents/?uuid=316c217d-1464-4ca4-b8bf-f40700123a89"]}],"mendeley":{"formattedCitation":"&lt;sup&gt;16&lt;/sup&gt;","plainTextFormattedCitation":"16","previouslyFormattedCitation":"&lt;sup&gt;16&lt;/sup&gt;"},"properties":{"noteIndex":0},"schema":"https://github.com/citation-style-language/schema/raw/master/csl-citation.json"}</w:instrText>
            </w:r>
            <w:r w:rsidR="007259E5" w:rsidRPr="008C73B7">
              <w:rPr>
                <w:b w:val="0"/>
                <w:bCs/>
              </w:rPr>
              <w:fldChar w:fldCharType="separate"/>
            </w:r>
            <w:r w:rsidR="004D7FE0" w:rsidRPr="004D7FE0">
              <w:rPr>
                <w:b w:val="0"/>
                <w:bCs/>
                <w:noProof/>
                <w:vertAlign w:val="superscript"/>
              </w:rPr>
              <w:t>16</w:t>
            </w:r>
            <w:r w:rsidR="007259E5" w:rsidRPr="008C73B7">
              <w:rPr>
                <w:b w:val="0"/>
                <w:bCs/>
              </w:rPr>
              <w:fldChar w:fldCharType="end"/>
            </w:r>
          </w:p>
        </w:tc>
        <w:tc>
          <w:tcPr>
            <w:tcW w:w="2111" w:type="dxa"/>
            <w:shd w:val="clear" w:color="auto" w:fill="E6E6E6"/>
            <w:vAlign w:val="bottom"/>
          </w:tcPr>
          <w:p w14:paraId="1C169E35" w14:textId="6AF171D1" w:rsidR="00E237C5" w:rsidRPr="008C73B7" w:rsidRDefault="00E237C5" w:rsidP="00E237C5">
            <w:pPr>
              <w:pStyle w:val="TableHeadingLeft"/>
              <w:rPr>
                <w:b w:val="0"/>
                <w:bCs/>
              </w:rPr>
            </w:pPr>
            <w:r w:rsidRPr="008C73B7">
              <w:rPr>
                <w:rFonts w:eastAsiaTheme="minorEastAsia"/>
                <w:b w:val="0"/>
                <w:bCs/>
              </w:rPr>
              <w:t>16.30%</w:t>
            </w:r>
          </w:p>
        </w:tc>
        <w:tc>
          <w:tcPr>
            <w:tcW w:w="2111" w:type="dxa"/>
            <w:shd w:val="clear" w:color="auto" w:fill="E6E6E6"/>
            <w:vAlign w:val="bottom"/>
          </w:tcPr>
          <w:p w14:paraId="2AC01C90" w14:textId="2F0BBBFF" w:rsidR="00E237C5" w:rsidRPr="008C73B7" w:rsidRDefault="00E237C5" w:rsidP="00E237C5">
            <w:pPr>
              <w:pStyle w:val="TableHeadingLeft"/>
              <w:rPr>
                <w:b w:val="0"/>
                <w:bCs/>
              </w:rPr>
            </w:pPr>
            <w:r w:rsidRPr="008C73B7">
              <w:rPr>
                <w:b w:val="0"/>
                <w:bCs/>
              </w:rPr>
              <w:t>Adler et al</w:t>
            </w:r>
            <w:r w:rsidR="007259E5" w:rsidRPr="008C73B7">
              <w:rPr>
                <w:b w:val="0"/>
                <w:bCs/>
                <w:vertAlign w:val="superscript"/>
              </w:rPr>
              <w:fldChar w:fldCharType="begin" w:fldLock="1"/>
            </w:r>
            <w:r w:rsidR="00822F83">
              <w:rPr>
                <w:b w:val="0"/>
                <w:bCs/>
                <w:vertAlign w:val="superscript"/>
              </w:rPr>
              <w:instrText>ADDIN CSL_CITATION {"citationItems":[{"id":"ITEM-1","itemData":{"ISSN":"0085-2538","author":[{"dropping-particle":"","family":"Adler","given":"Amanda I","non-dropping-particle":"","parse-names":false,"suffix":""},{"dropping-particle":"","family":"Stevens","given":"Richard J","non-dropping-particle":"","parse-names":false,"suffix":""},{"dropping-particle":"","family":"Manley","given":"Sue E","non-dropping-particle":"","parse-names":false,"suffix":""},{"dropping-particle":"","family":"Bilous","given":"Rudy W","non-dropping-particle":"","parse-names":false,"suffix":""},{"dropping-particle":"","family":"Cull","given":"Carole A","non-dropping-particle":"","parse-names":false,"suffix":""},{"dropping-particle":"","family":"Holman","given":"Rury R","non-dropping-particle":"","parse-names":false,"suffix":""},{"dropping-particle":"","family":"Group","given":"UKPDS","non-dropping-particle":"","parse-names":false,"suffix":""}],"container-title":"Kidney international","id":"ITEM-1","issue":"1","issued":{"date-parts":[["2003"]]},"page":"225-232","publisher":"Elsevier","title":"Development and progression of nephropathy in type 2 diabetes: the United Kingdom Prospective Diabetes Study (UKPDS 64)","type":"article-journal","volume":"63"},"uris":["http://www.mendeley.com/documents/?uuid=316c217d-1464-4ca4-b8bf-f40700123a89"]}],"mendeley":{"formattedCitation":"&lt;sup&gt;16&lt;/sup&gt;","plainTextFormattedCitation":"16","previouslyFormattedCitation":"&lt;sup&gt;16&lt;/sup&gt;"},"properties":{"noteIndex":0},"schema":"https://github.com/citation-style-language/schema/raw/master/csl-citation.json"}</w:instrText>
            </w:r>
            <w:r w:rsidR="007259E5" w:rsidRPr="008C73B7">
              <w:rPr>
                <w:b w:val="0"/>
                <w:bCs/>
                <w:vertAlign w:val="superscript"/>
              </w:rPr>
              <w:fldChar w:fldCharType="separate"/>
            </w:r>
            <w:r w:rsidR="004D7FE0" w:rsidRPr="004D7FE0">
              <w:rPr>
                <w:b w:val="0"/>
                <w:bCs/>
                <w:noProof/>
                <w:vertAlign w:val="superscript"/>
              </w:rPr>
              <w:t>16</w:t>
            </w:r>
            <w:r w:rsidR="007259E5" w:rsidRPr="008C73B7">
              <w:rPr>
                <w:b w:val="0"/>
                <w:bCs/>
                <w:vertAlign w:val="superscript"/>
              </w:rPr>
              <w:fldChar w:fldCharType="end"/>
            </w:r>
          </w:p>
        </w:tc>
        <w:tc>
          <w:tcPr>
            <w:tcW w:w="2111" w:type="dxa"/>
            <w:shd w:val="clear" w:color="auto" w:fill="E6E6E6"/>
            <w:vAlign w:val="bottom"/>
          </w:tcPr>
          <w:p w14:paraId="27149AD4" w14:textId="09C4DCF3" w:rsidR="00E237C5" w:rsidRPr="008C73B7" w:rsidRDefault="00E237C5" w:rsidP="00E237C5">
            <w:pPr>
              <w:pStyle w:val="TableHeadingLeft"/>
              <w:rPr>
                <w:b w:val="0"/>
                <w:bCs/>
              </w:rPr>
            </w:pPr>
            <w:r w:rsidRPr="008C73B7">
              <w:rPr>
                <w:b w:val="0"/>
                <w:bCs/>
              </w:rPr>
              <w:t>22.6%</w:t>
            </w:r>
          </w:p>
        </w:tc>
        <w:tc>
          <w:tcPr>
            <w:tcW w:w="2111" w:type="dxa"/>
            <w:shd w:val="clear" w:color="auto" w:fill="E6E6E6"/>
            <w:vAlign w:val="bottom"/>
          </w:tcPr>
          <w:p w14:paraId="5C847AAD" w14:textId="5EA65937" w:rsidR="00E237C5" w:rsidRPr="008C73B7" w:rsidRDefault="00E237C5" w:rsidP="00E237C5">
            <w:pPr>
              <w:pStyle w:val="TableHeadingLeft"/>
              <w:rPr>
                <w:b w:val="0"/>
                <w:bCs/>
              </w:rPr>
            </w:pPr>
            <w:r w:rsidRPr="008C73B7">
              <w:rPr>
                <w:b w:val="0"/>
                <w:bCs/>
              </w:rPr>
              <w:t>Adler et al</w:t>
            </w:r>
            <w:r w:rsidR="007259E5" w:rsidRPr="008C73B7">
              <w:rPr>
                <w:b w:val="0"/>
                <w:bCs/>
                <w:vertAlign w:val="superscript"/>
              </w:rPr>
              <w:fldChar w:fldCharType="begin" w:fldLock="1"/>
            </w:r>
            <w:r w:rsidR="00822F83">
              <w:rPr>
                <w:b w:val="0"/>
                <w:bCs/>
                <w:vertAlign w:val="superscript"/>
              </w:rPr>
              <w:instrText>ADDIN CSL_CITATION {"citationItems":[{"id":"ITEM-1","itemData":{"ISSN":"0085-2538","author":[{"dropping-particle":"","family":"Adler","given":"Amanda I","non-dropping-particle":"","parse-names":false,"suffix":""},{"dropping-particle":"","family":"Stevens","given":"Richard J","non-dropping-particle":"","parse-names":false,"suffix":""},{"dropping-particle":"","family":"Manley","given":"Sue E","non-dropping-particle":"","parse-names":false,"suffix":""},{"dropping-particle":"","family":"Bilous","given":"Rudy W","non-dropping-particle":"","parse-names":false,"suffix":""},{"dropping-particle":"","family":"Cull","given":"Carole A","non-dropping-particle":"","parse-names":false,"suffix":""},{"dropping-particle":"","family":"Holman","given":"Rury R","non-dropping-particle":"","parse-names":false,"suffix":""},{"dropping-particle":"","family":"Group","given":"UKPDS","non-dropping-particle":"","parse-names":false,"suffix":""}],"container-title":"Kidney international","id":"ITEM-1","issue":"1","issued":{"date-parts":[["2003"]]},"page":"225-232","publisher":"Elsevier","title":"Development and progression of nephropathy in type 2 diabetes: the United Kingdom Prospective Diabetes Study (UKPDS 64)","type":"article-journal","volume":"63"},"uris":["http://www.mendeley.com/documents/?uuid=316c217d-1464-4ca4-b8bf-f40700123a89"]}],"mendeley":{"formattedCitation":"&lt;sup&gt;16&lt;/sup&gt;","plainTextFormattedCitation":"16","previouslyFormattedCitation":"&lt;sup&gt;16&lt;/sup&gt;"},"properties":{"noteIndex":0},"schema":"https://github.com/citation-style-language/schema/raw/master/csl-citation.json"}</w:instrText>
            </w:r>
            <w:r w:rsidR="007259E5" w:rsidRPr="008C73B7">
              <w:rPr>
                <w:b w:val="0"/>
                <w:bCs/>
                <w:vertAlign w:val="superscript"/>
              </w:rPr>
              <w:fldChar w:fldCharType="separate"/>
            </w:r>
            <w:r w:rsidR="004D7FE0" w:rsidRPr="004D7FE0">
              <w:rPr>
                <w:b w:val="0"/>
                <w:bCs/>
                <w:noProof/>
                <w:vertAlign w:val="superscript"/>
              </w:rPr>
              <w:t>16</w:t>
            </w:r>
            <w:r w:rsidR="007259E5" w:rsidRPr="008C73B7">
              <w:rPr>
                <w:b w:val="0"/>
                <w:bCs/>
                <w:vertAlign w:val="superscript"/>
              </w:rPr>
              <w:fldChar w:fldCharType="end"/>
            </w:r>
          </w:p>
        </w:tc>
      </w:tr>
      <w:tr w:rsidR="00E237C5" w:rsidRPr="00120AE7" w14:paraId="1F82E9A6" w14:textId="77777777" w:rsidTr="00A83E13">
        <w:tc>
          <w:tcPr>
            <w:tcW w:w="2110" w:type="dxa"/>
            <w:shd w:val="clear" w:color="auto" w:fill="E6E6E6"/>
            <w:vAlign w:val="center"/>
          </w:tcPr>
          <w:p w14:paraId="5A796EF7" w14:textId="6E740A97" w:rsidR="00E237C5" w:rsidRPr="00120AE7" w:rsidRDefault="00E237C5" w:rsidP="00E237C5">
            <w:pPr>
              <w:pStyle w:val="TableHeadingLeft"/>
              <w:rPr>
                <w:b w:val="0"/>
                <w:bCs/>
              </w:rPr>
            </w:pPr>
            <w:r w:rsidRPr="00421578">
              <w:rPr>
                <w:b w:val="0"/>
                <w:bCs/>
              </w:rPr>
              <w:t>Haemoglobin (g/dL)</w:t>
            </w:r>
          </w:p>
        </w:tc>
        <w:tc>
          <w:tcPr>
            <w:tcW w:w="2111" w:type="dxa"/>
            <w:shd w:val="clear" w:color="auto" w:fill="E6E6E6"/>
            <w:vAlign w:val="bottom"/>
          </w:tcPr>
          <w:p w14:paraId="7FA2D3F1" w14:textId="7AA9478A" w:rsidR="00E237C5" w:rsidRPr="00120AE7" w:rsidRDefault="00E237C5" w:rsidP="00E237C5">
            <w:pPr>
              <w:pStyle w:val="TableHeadingLeft"/>
              <w:rPr>
                <w:b w:val="0"/>
                <w:bCs/>
              </w:rPr>
            </w:pPr>
            <w:r w:rsidRPr="00421578">
              <w:rPr>
                <w:b w:val="0"/>
                <w:bCs/>
              </w:rPr>
              <w:t>14.5</w:t>
            </w:r>
          </w:p>
        </w:tc>
        <w:tc>
          <w:tcPr>
            <w:tcW w:w="2111" w:type="dxa"/>
            <w:shd w:val="clear" w:color="auto" w:fill="E6E6E6"/>
            <w:vAlign w:val="center"/>
          </w:tcPr>
          <w:p w14:paraId="24A9B911" w14:textId="4B2A75F7" w:rsidR="00E237C5" w:rsidRPr="00120AE7" w:rsidRDefault="00E237C5" w:rsidP="00E237C5">
            <w:pPr>
              <w:pStyle w:val="TableHeadingLeft"/>
              <w:rPr>
                <w:b w:val="0"/>
                <w:bCs/>
              </w:rPr>
            </w:pPr>
            <w:r w:rsidRPr="00421578">
              <w:rPr>
                <w:b w:val="0"/>
                <w:bCs/>
              </w:rPr>
              <w:t>CORE default</w:t>
            </w:r>
          </w:p>
        </w:tc>
        <w:tc>
          <w:tcPr>
            <w:tcW w:w="2111" w:type="dxa"/>
            <w:shd w:val="clear" w:color="auto" w:fill="E6E6E6"/>
            <w:vAlign w:val="center"/>
          </w:tcPr>
          <w:p w14:paraId="1E2D860A" w14:textId="140E957B" w:rsidR="00E237C5" w:rsidRPr="00542846" w:rsidRDefault="00E237C5" w:rsidP="00E237C5">
            <w:pPr>
              <w:pStyle w:val="TableHeadingLeft"/>
              <w:rPr>
                <w:b w:val="0"/>
                <w:bCs/>
              </w:rPr>
            </w:pPr>
            <w:r w:rsidRPr="00542846">
              <w:rPr>
                <w:rFonts w:eastAsiaTheme="minorEastAsia"/>
                <w:b w:val="0"/>
                <w:bCs/>
              </w:rPr>
              <w:t>14.5</w:t>
            </w:r>
          </w:p>
        </w:tc>
        <w:tc>
          <w:tcPr>
            <w:tcW w:w="2111" w:type="dxa"/>
            <w:shd w:val="clear" w:color="auto" w:fill="E6E6E6"/>
            <w:vAlign w:val="center"/>
          </w:tcPr>
          <w:p w14:paraId="537BDE56" w14:textId="0E89531F" w:rsidR="00E237C5" w:rsidRPr="00542846" w:rsidRDefault="00E237C5" w:rsidP="00E237C5">
            <w:pPr>
              <w:pStyle w:val="TableHeadingLeft"/>
              <w:rPr>
                <w:b w:val="0"/>
                <w:bCs/>
              </w:rPr>
            </w:pPr>
            <w:r w:rsidRPr="00542846">
              <w:rPr>
                <w:rFonts w:eastAsiaTheme="minorEastAsia"/>
                <w:b w:val="0"/>
                <w:bCs/>
              </w:rPr>
              <w:t>CORE default</w:t>
            </w:r>
          </w:p>
        </w:tc>
        <w:tc>
          <w:tcPr>
            <w:tcW w:w="2111" w:type="dxa"/>
            <w:shd w:val="clear" w:color="auto" w:fill="E6E6E6"/>
            <w:vAlign w:val="center"/>
          </w:tcPr>
          <w:p w14:paraId="520D65A1" w14:textId="6DE1508C" w:rsidR="00E237C5" w:rsidRPr="00542846" w:rsidRDefault="00E237C5" w:rsidP="00E237C5">
            <w:pPr>
              <w:pStyle w:val="TableHeadingLeft"/>
              <w:rPr>
                <w:b w:val="0"/>
                <w:bCs/>
              </w:rPr>
            </w:pPr>
            <w:r w:rsidRPr="00542846">
              <w:rPr>
                <w:b w:val="0"/>
                <w:bCs/>
              </w:rPr>
              <w:t>14.5</w:t>
            </w:r>
          </w:p>
        </w:tc>
        <w:tc>
          <w:tcPr>
            <w:tcW w:w="2111" w:type="dxa"/>
            <w:shd w:val="clear" w:color="auto" w:fill="E6E6E6"/>
            <w:vAlign w:val="center"/>
          </w:tcPr>
          <w:p w14:paraId="6700A9E7" w14:textId="77DC04FD" w:rsidR="00E237C5" w:rsidRPr="00542846" w:rsidRDefault="00E237C5" w:rsidP="00E237C5">
            <w:pPr>
              <w:pStyle w:val="TableHeadingLeft"/>
              <w:rPr>
                <w:b w:val="0"/>
                <w:bCs/>
              </w:rPr>
            </w:pPr>
            <w:r w:rsidRPr="00542846">
              <w:rPr>
                <w:b w:val="0"/>
                <w:bCs/>
              </w:rPr>
              <w:t>CORE default</w:t>
            </w:r>
          </w:p>
        </w:tc>
      </w:tr>
      <w:tr w:rsidR="00E237C5" w:rsidRPr="00120AE7" w14:paraId="25628597" w14:textId="77777777" w:rsidTr="00A83E13">
        <w:tc>
          <w:tcPr>
            <w:tcW w:w="2110" w:type="dxa"/>
            <w:shd w:val="clear" w:color="auto" w:fill="E6E6E6"/>
            <w:vAlign w:val="center"/>
          </w:tcPr>
          <w:p w14:paraId="2BA6C376" w14:textId="4FABC613" w:rsidR="00E237C5" w:rsidRPr="00421578" w:rsidRDefault="00E237C5" w:rsidP="00E237C5">
            <w:pPr>
              <w:pStyle w:val="TableHeadingLeft"/>
              <w:rPr>
                <w:b w:val="0"/>
                <w:bCs/>
              </w:rPr>
            </w:pPr>
            <w:r w:rsidRPr="00421578">
              <w:rPr>
                <w:b w:val="0"/>
                <w:bCs/>
              </w:rPr>
              <w:t>Heart Rate</w:t>
            </w:r>
          </w:p>
        </w:tc>
        <w:tc>
          <w:tcPr>
            <w:tcW w:w="2111" w:type="dxa"/>
            <w:shd w:val="clear" w:color="auto" w:fill="E6E6E6"/>
            <w:vAlign w:val="bottom"/>
          </w:tcPr>
          <w:p w14:paraId="37A550A6" w14:textId="36FC4FE2" w:rsidR="00E237C5" w:rsidRPr="00120AE7" w:rsidRDefault="00E237C5" w:rsidP="00E237C5">
            <w:pPr>
              <w:pStyle w:val="TableHeadingLeft"/>
              <w:rPr>
                <w:b w:val="0"/>
                <w:bCs/>
              </w:rPr>
            </w:pPr>
            <w:r w:rsidRPr="00421578">
              <w:rPr>
                <w:b w:val="0"/>
                <w:bCs/>
              </w:rPr>
              <w:t>72</w:t>
            </w:r>
          </w:p>
        </w:tc>
        <w:tc>
          <w:tcPr>
            <w:tcW w:w="2111" w:type="dxa"/>
            <w:shd w:val="clear" w:color="auto" w:fill="E6E6E6"/>
            <w:vAlign w:val="center"/>
          </w:tcPr>
          <w:p w14:paraId="5C13B9EC" w14:textId="08917210" w:rsidR="00E237C5" w:rsidRPr="00120AE7" w:rsidRDefault="00E237C5" w:rsidP="00E237C5">
            <w:pPr>
              <w:pStyle w:val="TableHeadingLeft"/>
              <w:rPr>
                <w:b w:val="0"/>
                <w:bCs/>
              </w:rPr>
            </w:pPr>
            <w:r w:rsidRPr="00421578">
              <w:rPr>
                <w:b w:val="0"/>
                <w:bCs/>
              </w:rPr>
              <w:t>CORE default</w:t>
            </w:r>
          </w:p>
        </w:tc>
        <w:tc>
          <w:tcPr>
            <w:tcW w:w="2111" w:type="dxa"/>
            <w:shd w:val="clear" w:color="auto" w:fill="E6E6E6"/>
            <w:vAlign w:val="center"/>
          </w:tcPr>
          <w:p w14:paraId="7BD06B25" w14:textId="45469205" w:rsidR="00E237C5" w:rsidRPr="00542846" w:rsidRDefault="00E237C5" w:rsidP="00E237C5">
            <w:pPr>
              <w:pStyle w:val="TableHeadingLeft"/>
              <w:rPr>
                <w:b w:val="0"/>
                <w:bCs/>
              </w:rPr>
            </w:pPr>
            <w:r w:rsidRPr="00542846">
              <w:rPr>
                <w:rFonts w:eastAsiaTheme="minorEastAsia"/>
                <w:b w:val="0"/>
                <w:bCs/>
              </w:rPr>
              <w:t>72</w:t>
            </w:r>
          </w:p>
        </w:tc>
        <w:tc>
          <w:tcPr>
            <w:tcW w:w="2111" w:type="dxa"/>
            <w:shd w:val="clear" w:color="auto" w:fill="E6E6E6"/>
            <w:vAlign w:val="center"/>
          </w:tcPr>
          <w:p w14:paraId="05AB7789" w14:textId="3F5CA7C7" w:rsidR="00E237C5" w:rsidRPr="00542846" w:rsidRDefault="00E237C5" w:rsidP="00E237C5">
            <w:pPr>
              <w:pStyle w:val="TableHeadingLeft"/>
              <w:rPr>
                <w:b w:val="0"/>
                <w:bCs/>
              </w:rPr>
            </w:pPr>
            <w:r w:rsidRPr="00542846">
              <w:rPr>
                <w:rFonts w:eastAsiaTheme="minorEastAsia"/>
                <w:b w:val="0"/>
                <w:bCs/>
              </w:rPr>
              <w:t>CORE default</w:t>
            </w:r>
          </w:p>
        </w:tc>
        <w:tc>
          <w:tcPr>
            <w:tcW w:w="2111" w:type="dxa"/>
            <w:shd w:val="clear" w:color="auto" w:fill="E6E6E6"/>
            <w:vAlign w:val="center"/>
          </w:tcPr>
          <w:p w14:paraId="1E157772" w14:textId="4EB8611C" w:rsidR="00E237C5" w:rsidRPr="00542846" w:rsidRDefault="00E237C5" w:rsidP="00E237C5">
            <w:pPr>
              <w:pStyle w:val="TableHeadingLeft"/>
              <w:rPr>
                <w:b w:val="0"/>
                <w:bCs/>
              </w:rPr>
            </w:pPr>
            <w:r w:rsidRPr="00542846">
              <w:rPr>
                <w:b w:val="0"/>
                <w:bCs/>
              </w:rPr>
              <w:t>72</w:t>
            </w:r>
          </w:p>
        </w:tc>
        <w:tc>
          <w:tcPr>
            <w:tcW w:w="2111" w:type="dxa"/>
            <w:shd w:val="clear" w:color="auto" w:fill="E6E6E6"/>
            <w:vAlign w:val="center"/>
          </w:tcPr>
          <w:p w14:paraId="38941E7D" w14:textId="12724B1D" w:rsidR="00E237C5" w:rsidRPr="00542846" w:rsidRDefault="00E237C5" w:rsidP="00E237C5">
            <w:pPr>
              <w:pStyle w:val="TableHeadingLeft"/>
              <w:rPr>
                <w:b w:val="0"/>
                <w:bCs/>
              </w:rPr>
            </w:pPr>
            <w:r w:rsidRPr="00542846">
              <w:rPr>
                <w:b w:val="0"/>
                <w:bCs/>
              </w:rPr>
              <w:t>CORE default</w:t>
            </w:r>
          </w:p>
        </w:tc>
      </w:tr>
    </w:tbl>
    <w:p w14:paraId="12FDB5C6" w14:textId="6DF32066" w:rsidR="00421578" w:rsidRDefault="00421578" w:rsidP="00BD7C78"/>
    <w:p w14:paraId="232ED182" w14:textId="1D75D121" w:rsidR="00CD0750" w:rsidRDefault="00CD0750" w:rsidP="00BD7C78">
      <w:bookmarkStart w:id="80" w:name="_Ref74224447"/>
      <w:r w:rsidRPr="00AE694E">
        <w:rPr>
          <w:b/>
          <w:bCs/>
        </w:rPr>
        <w:t xml:space="preserve">Table </w:t>
      </w:r>
      <w:r w:rsidRPr="00AE694E">
        <w:rPr>
          <w:b/>
          <w:bCs/>
          <w:noProof/>
        </w:rPr>
        <w:fldChar w:fldCharType="begin"/>
      </w:r>
      <w:r w:rsidRPr="00AE694E">
        <w:rPr>
          <w:b/>
          <w:bCs/>
          <w:noProof/>
        </w:rPr>
        <w:instrText xml:space="preserve"> SEQ Table \# "HE000"</w:instrText>
      </w:r>
      <w:r w:rsidRPr="00AE694E">
        <w:rPr>
          <w:b/>
          <w:bCs/>
          <w:noProof/>
        </w:rPr>
        <w:fldChar w:fldCharType="separate"/>
      </w:r>
      <w:r w:rsidR="001F3A98" w:rsidRPr="00AE694E">
        <w:rPr>
          <w:b/>
          <w:bCs/>
          <w:noProof/>
        </w:rPr>
        <w:t>HE</w:t>
      </w:r>
      <w:r w:rsidR="001F3A98">
        <w:rPr>
          <w:b/>
          <w:bCs/>
          <w:noProof/>
        </w:rPr>
        <w:t>006</w:t>
      </w:r>
      <w:r w:rsidRPr="00AE694E">
        <w:rPr>
          <w:b/>
          <w:bCs/>
          <w:noProof/>
        </w:rPr>
        <w:fldChar w:fldCharType="end"/>
      </w:r>
      <w:bookmarkEnd w:id="80"/>
      <w:r w:rsidRPr="00AE694E">
        <w:rPr>
          <w:b/>
          <w:bCs/>
        </w:rPr>
        <w:t>:</w:t>
      </w:r>
      <w:r>
        <w:rPr>
          <w:b/>
          <w:bCs/>
        </w:rPr>
        <w:t xml:space="preserve"> Baseline risk factor prevalence </w:t>
      </w:r>
    </w:p>
    <w:tbl>
      <w:tblPr>
        <w:tblW w:w="14776"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2110"/>
        <w:gridCol w:w="2111"/>
        <w:gridCol w:w="2111"/>
        <w:gridCol w:w="2111"/>
        <w:gridCol w:w="2111"/>
        <w:gridCol w:w="2111"/>
        <w:gridCol w:w="2111"/>
      </w:tblGrid>
      <w:tr w:rsidR="00542846" w:rsidRPr="00120AE7" w14:paraId="66F82ACD" w14:textId="77777777" w:rsidTr="00DF413D">
        <w:trPr>
          <w:trHeight w:val="143"/>
          <w:tblHeader/>
        </w:trPr>
        <w:tc>
          <w:tcPr>
            <w:tcW w:w="2110" w:type="dxa"/>
            <w:vMerge w:val="restart"/>
            <w:shd w:val="clear" w:color="auto" w:fill="FB841E"/>
            <w:vAlign w:val="bottom"/>
          </w:tcPr>
          <w:p w14:paraId="533B3C40" w14:textId="2B59A6C4" w:rsidR="00542846" w:rsidRPr="00120AE7" w:rsidRDefault="00542846" w:rsidP="00DF413D">
            <w:pPr>
              <w:pStyle w:val="TableHeadingLeft"/>
            </w:pPr>
            <w:r>
              <w:t>Previous event</w:t>
            </w:r>
            <w:r w:rsidR="00352974">
              <w:t>*</w:t>
            </w:r>
          </w:p>
        </w:tc>
        <w:tc>
          <w:tcPr>
            <w:tcW w:w="4222" w:type="dxa"/>
            <w:gridSpan w:val="2"/>
            <w:shd w:val="clear" w:color="auto" w:fill="FB841E"/>
            <w:vAlign w:val="bottom"/>
          </w:tcPr>
          <w:p w14:paraId="228356DE" w14:textId="77777777" w:rsidR="00542846" w:rsidRPr="00120AE7" w:rsidRDefault="00542846" w:rsidP="00DF413D">
            <w:pPr>
              <w:pStyle w:val="TableHeadingLeft"/>
            </w:pPr>
            <w:r>
              <w:t>Initial therapy</w:t>
            </w:r>
          </w:p>
        </w:tc>
        <w:tc>
          <w:tcPr>
            <w:tcW w:w="4222" w:type="dxa"/>
            <w:gridSpan w:val="2"/>
            <w:shd w:val="clear" w:color="auto" w:fill="FB841E"/>
          </w:tcPr>
          <w:p w14:paraId="23A8408B" w14:textId="77777777" w:rsidR="00542846" w:rsidRPr="00120AE7" w:rsidRDefault="00542846" w:rsidP="00DF413D">
            <w:pPr>
              <w:pStyle w:val="TableHeadingLeft"/>
            </w:pPr>
            <w:r>
              <w:t xml:space="preserve">First intensification </w:t>
            </w:r>
          </w:p>
        </w:tc>
        <w:tc>
          <w:tcPr>
            <w:tcW w:w="4222" w:type="dxa"/>
            <w:gridSpan w:val="2"/>
            <w:shd w:val="clear" w:color="auto" w:fill="FB841E"/>
          </w:tcPr>
          <w:p w14:paraId="08C0C953" w14:textId="77777777" w:rsidR="00542846" w:rsidRPr="00120AE7" w:rsidRDefault="00542846" w:rsidP="00DF413D">
            <w:pPr>
              <w:pStyle w:val="TableHeadingLeft"/>
            </w:pPr>
            <w:r>
              <w:t>Second intensification</w:t>
            </w:r>
          </w:p>
        </w:tc>
      </w:tr>
      <w:tr w:rsidR="00542846" w:rsidRPr="00120AE7" w14:paraId="73E331D0" w14:textId="77777777" w:rsidTr="00DF413D">
        <w:trPr>
          <w:trHeight w:val="142"/>
          <w:tblHeader/>
        </w:trPr>
        <w:tc>
          <w:tcPr>
            <w:tcW w:w="2110" w:type="dxa"/>
            <w:vMerge/>
            <w:shd w:val="clear" w:color="auto" w:fill="FB841E"/>
            <w:vAlign w:val="bottom"/>
          </w:tcPr>
          <w:p w14:paraId="598ED669" w14:textId="77777777" w:rsidR="00542846" w:rsidRPr="00421578" w:rsidRDefault="00542846" w:rsidP="00DF413D">
            <w:pPr>
              <w:pStyle w:val="TableHeadingLeft"/>
            </w:pPr>
          </w:p>
        </w:tc>
        <w:tc>
          <w:tcPr>
            <w:tcW w:w="2111" w:type="dxa"/>
            <w:shd w:val="clear" w:color="auto" w:fill="FB841E"/>
            <w:vAlign w:val="bottom"/>
          </w:tcPr>
          <w:p w14:paraId="57C44F1D" w14:textId="5A1E3D86" w:rsidR="00542846" w:rsidRPr="00120AE7" w:rsidRDefault="00542846" w:rsidP="00DF413D">
            <w:pPr>
              <w:pStyle w:val="TableHeadingLeft"/>
            </w:pPr>
            <w:r>
              <w:t>Proportion</w:t>
            </w:r>
          </w:p>
        </w:tc>
        <w:tc>
          <w:tcPr>
            <w:tcW w:w="2111" w:type="dxa"/>
            <w:shd w:val="clear" w:color="auto" w:fill="FB841E"/>
          </w:tcPr>
          <w:p w14:paraId="211BE4A1" w14:textId="77777777" w:rsidR="00542846" w:rsidRPr="00120AE7" w:rsidRDefault="00542846" w:rsidP="00DF413D">
            <w:pPr>
              <w:pStyle w:val="TableHeadingLeft"/>
            </w:pPr>
            <w:r w:rsidRPr="00421578">
              <w:t>Source</w:t>
            </w:r>
          </w:p>
        </w:tc>
        <w:tc>
          <w:tcPr>
            <w:tcW w:w="2111" w:type="dxa"/>
            <w:shd w:val="clear" w:color="auto" w:fill="FB841E"/>
          </w:tcPr>
          <w:p w14:paraId="461EA6D7" w14:textId="154D6175" w:rsidR="00542846" w:rsidRPr="00120AE7" w:rsidRDefault="00542846" w:rsidP="00DF413D">
            <w:pPr>
              <w:pStyle w:val="TableHeadingLeft"/>
            </w:pPr>
            <w:r>
              <w:t>Proportion</w:t>
            </w:r>
          </w:p>
        </w:tc>
        <w:tc>
          <w:tcPr>
            <w:tcW w:w="2111" w:type="dxa"/>
            <w:shd w:val="clear" w:color="auto" w:fill="FB841E"/>
          </w:tcPr>
          <w:p w14:paraId="20F36258" w14:textId="77777777" w:rsidR="00542846" w:rsidRPr="00120AE7" w:rsidRDefault="00542846" w:rsidP="00DF413D">
            <w:pPr>
              <w:pStyle w:val="TableHeadingLeft"/>
            </w:pPr>
            <w:r>
              <w:t>Source</w:t>
            </w:r>
          </w:p>
        </w:tc>
        <w:tc>
          <w:tcPr>
            <w:tcW w:w="2111" w:type="dxa"/>
            <w:shd w:val="clear" w:color="auto" w:fill="FB841E"/>
          </w:tcPr>
          <w:p w14:paraId="34109473" w14:textId="68655033" w:rsidR="00542846" w:rsidRPr="00120AE7" w:rsidRDefault="00542846" w:rsidP="00DF413D">
            <w:pPr>
              <w:pStyle w:val="TableHeadingLeft"/>
            </w:pPr>
            <w:r>
              <w:t>Proportion</w:t>
            </w:r>
          </w:p>
        </w:tc>
        <w:tc>
          <w:tcPr>
            <w:tcW w:w="2111" w:type="dxa"/>
            <w:shd w:val="clear" w:color="auto" w:fill="FB841E"/>
          </w:tcPr>
          <w:p w14:paraId="7B1BC861" w14:textId="77777777" w:rsidR="00542846" w:rsidRPr="00120AE7" w:rsidRDefault="00542846" w:rsidP="00DF413D">
            <w:pPr>
              <w:pStyle w:val="TableHeadingLeft"/>
            </w:pPr>
            <w:r>
              <w:t>Source</w:t>
            </w:r>
          </w:p>
        </w:tc>
      </w:tr>
      <w:tr w:rsidR="001944C0" w:rsidRPr="001944C0" w14:paraId="1E38B48B" w14:textId="77777777" w:rsidTr="001944C0">
        <w:trPr>
          <w:trHeight w:val="153"/>
        </w:trPr>
        <w:tc>
          <w:tcPr>
            <w:tcW w:w="2110" w:type="dxa"/>
            <w:shd w:val="clear" w:color="auto" w:fill="E6E6E6"/>
            <w:vAlign w:val="bottom"/>
          </w:tcPr>
          <w:p w14:paraId="6DFAED13" w14:textId="042747C4" w:rsidR="001944C0" w:rsidRPr="00120AE7" w:rsidRDefault="001944C0" w:rsidP="001944C0">
            <w:pPr>
              <w:pStyle w:val="TableHeadingLeft"/>
              <w:rPr>
                <w:b w:val="0"/>
                <w:bCs/>
              </w:rPr>
            </w:pPr>
            <w:r w:rsidRPr="001944C0">
              <w:rPr>
                <w:b w:val="0"/>
                <w:bCs/>
              </w:rPr>
              <w:t>IHD</w:t>
            </w:r>
          </w:p>
        </w:tc>
        <w:tc>
          <w:tcPr>
            <w:tcW w:w="2111" w:type="dxa"/>
            <w:shd w:val="clear" w:color="auto" w:fill="E6E6E6"/>
            <w:vAlign w:val="bottom"/>
          </w:tcPr>
          <w:p w14:paraId="4E65DD20" w14:textId="79E566FA" w:rsidR="001944C0" w:rsidRPr="00120AE7" w:rsidRDefault="001944C0" w:rsidP="001944C0">
            <w:pPr>
              <w:pStyle w:val="TableHeadingLeft"/>
              <w:rPr>
                <w:b w:val="0"/>
                <w:bCs/>
              </w:rPr>
            </w:pPr>
            <w:r w:rsidRPr="001944C0">
              <w:rPr>
                <w:b w:val="0"/>
                <w:bCs/>
              </w:rPr>
              <w:t>1.4%</w:t>
            </w:r>
          </w:p>
        </w:tc>
        <w:tc>
          <w:tcPr>
            <w:tcW w:w="2111" w:type="dxa"/>
            <w:shd w:val="clear" w:color="auto" w:fill="E6E6E6"/>
          </w:tcPr>
          <w:p w14:paraId="34E0EBC5" w14:textId="70AC7E20" w:rsidR="001944C0" w:rsidRPr="001944C0" w:rsidRDefault="001944C0" w:rsidP="001944C0">
            <w:pPr>
              <w:pStyle w:val="TableHeadingLeft"/>
              <w:rPr>
                <w:b w:val="0"/>
                <w:bCs/>
              </w:rPr>
            </w:pPr>
            <w:r w:rsidRPr="001944C0">
              <w:rPr>
                <w:b w:val="0"/>
                <w:bCs/>
              </w:rPr>
              <w:t xml:space="preserve">THIN </w:t>
            </w:r>
          </w:p>
        </w:tc>
        <w:tc>
          <w:tcPr>
            <w:tcW w:w="2111" w:type="dxa"/>
            <w:shd w:val="clear" w:color="auto" w:fill="E6E6E6"/>
            <w:vAlign w:val="bottom"/>
          </w:tcPr>
          <w:p w14:paraId="33C1A18F" w14:textId="49F849F9" w:rsidR="001944C0" w:rsidRPr="001944C0" w:rsidRDefault="001944C0" w:rsidP="001944C0">
            <w:pPr>
              <w:pStyle w:val="TableHeadingLeft"/>
              <w:rPr>
                <w:b w:val="0"/>
                <w:bCs/>
              </w:rPr>
            </w:pPr>
            <w:r w:rsidRPr="001944C0">
              <w:rPr>
                <w:b w:val="0"/>
                <w:bCs/>
              </w:rPr>
              <w:t>3.4%</w:t>
            </w:r>
          </w:p>
        </w:tc>
        <w:tc>
          <w:tcPr>
            <w:tcW w:w="2111" w:type="dxa"/>
            <w:shd w:val="clear" w:color="auto" w:fill="E6E6E6"/>
          </w:tcPr>
          <w:p w14:paraId="265FBF3F" w14:textId="50EA3CFF" w:rsidR="001944C0" w:rsidRPr="001944C0" w:rsidRDefault="001944C0" w:rsidP="001944C0">
            <w:pPr>
              <w:pStyle w:val="TableHeadingLeft"/>
              <w:rPr>
                <w:b w:val="0"/>
                <w:bCs/>
              </w:rPr>
            </w:pPr>
            <w:r w:rsidRPr="001944C0">
              <w:rPr>
                <w:b w:val="0"/>
                <w:bCs/>
              </w:rPr>
              <w:t xml:space="preserve">THIN </w:t>
            </w:r>
          </w:p>
        </w:tc>
        <w:tc>
          <w:tcPr>
            <w:tcW w:w="2111" w:type="dxa"/>
            <w:shd w:val="clear" w:color="auto" w:fill="E6E6E6"/>
            <w:vAlign w:val="bottom"/>
          </w:tcPr>
          <w:p w14:paraId="423894A0" w14:textId="4E5375D4" w:rsidR="001944C0" w:rsidRPr="001944C0" w:rsidRDefault="001944C0" w:rsidP="001944C0">
            <w:pPr>
              <w:pStyle w:val="TableHeadingLeft"/>
              <w:rPr>
                <w:b w:val="0"/>
                <w:bCs/>
              </w:rPr>
            </w:pPr>
            <w:r w:rsidRPr="001944C0">
              <w:rPr>
                <w:b w:val="0"/>
                <w:bCs/>
              </w:rPr>
              <w:t>6.0%</w:t>
            </w:r>
          </w:p>
        </w:tc>
        <w:tc>
          <w:tcPr>
            <w:tcW w:w="2111" w:type="dxa"/>
            <w:shd w:val="clear" w:color="auto" w:fill="E6E6E6"/>
          </w:tcPr>
          <w:p w14:paraId="0FAA9592" w14:textId="1CA86DEC" w:rsidR="001944C0" w:rsidRPr="001944C0" w:rsidRDefault="001944C0" w:rsidP="001944C0">
            <w:pPr>
              <w:pStyle w:val="TableHeadingLeft"/>
              <w:rPr>
                <w:b w:val="0"/>
                <w:bCs/>
              </w:rPr>
            </w:pPr>
            <w:r w:rsidRPr="001944C0">
              <w:rPr>
                <w:b w:val="0"/>
                <w:bCs/>
              </w:rPr>
              <w:t xml:space="preserve">THIN </w:t>
            </w:r>
          </w:p>
        </w:tc>
      </w:tr>
      <w:tr w:rsidR="001944C0" w:rsidRPr="001944C0" w14:paraId="19295887" w14:textId="77777777" w:rsidTr="002E58C5">
        <w:tc>
          <w:tcPr>
            <w:tcW w:w="2110" w:type="dxa"/>
            <w:shd w:val="clear" w:color="auto" w:fill="E6E6E6"/>
            <w:vAlign w:val="bottom"/>
          </w:tcPr>
          <w:p w14:paraId="0072FC4F" w14:textId="74EF9BC6" w:rsidR="001944C0" w:rsidRPr="00120AE7" w:rsidRDefault="001944C0" w:rsidP="001944C0">
            <w:pPr>
              <w:pStyle w:val="TableHeadingLeft"/>
              <w:rPr>
                <w:b w:val="0"/>
                <w:bCs/>
              </w:rPr>
            </w:pPr>
            <w:r w:rsidRPr="001944C0">
              <w:rPr>
                <w:b w:val="0"/>
                <w:bCs/>
              </w:rPr>
              <w:t>Stroke</w:t>
            </w:r>
          </w:p>
        </w:tc>
        <w:tc>
          <w:tcPr>
            <w:tcW w:w="2111" w:type="dxa"/>
            <w:shd w:val="clear" w:color="auto" w:fill="E6E6E6"/>
            <w:vAlign w:val="bottom"/>
          </w:tcPr>
          <w:p w14:paraId="564624EF" w14:textId="246F94D4" w:rsidR="001944C0" w:rsidRPr="00120AE7" w:rsidRDefault="001944C0" w:rsidP="001944C0">
            <w:pPr>
              <w:pStyle w:val="TableHeadingLeft"/>
              <w:rPr>
                <w:b w:val="0"/>
                <w:bCs/>
              </w:rPr>
            </w:pPr>
            <w:r w:rsidRPr="001944C0">
              <w:rPr>
                <w:b w:val="0"/>
                <w:bCs/>
              </w:rPr>
              <w:t>0.3%</w:t>
            </w:r>
          </w:p>
        </w:tc>
        <w:tc>
          <w:tcPr>
            <w:tcW w:w="2111" w:type="dxa"/>
            <w:shd w:val="clear" w:color="auto" w:fill="E6E6E6"/>
          </w:tcPr>
          <w:p w14:paraId="5C03D48B" w14:textId="67AD3E96" w:rsidR="001944C0" w:rsidRPr="001944C0" w:rsidRDefault="001944C0" w:rsidP="001944C0">
            <w:pPr>
              <w:pStyle w:val="TableHeadingLeft"/>
              <w:rPr>
                <w:b w:val="0"/>
                <w:bCs/>
              </w:rPr>
            </w:pPr>
            <w:r w:rsidRPr="001944C0">
              <w:rPr>
                <w:b w:val="0"/>
                <w:bCs/>
              </w:rPr>
              <w:t>THIN</w:t>
            </w:r>
          </w:p>
        </w:tc>
        <w:tc>
          <w:tcPr>
            <w:tcW w:w="2111" w:type="dxa"/>
            <w:shd w:val="clear" w:color="auto" w:fill="E6E6E6"/>
            <w:vAlign w:val="bottom"/>
          </w:tcPr>
          <w:p w14:paraId="19FDB722" w14:textId="46E54DF9" w:rsidR="001944C0" w:rsidRPr="001944C0" w:rsidRDefault="001944C0" w:rsidP="001944C0">
            <w:pPr>
              <w:pStyle w:val="TableHeadingLeft"/>
              <w:rPr>
                <w:b w:val="0"/>
                <w:bCs/>
              </w:rPr>
            </w:pPr>
            <w:r w:rsidRPr="001944C0">
              <w:rPr>
                <w:b w:val="0"/>
                <w:bCs/>
              </w:rPr>
              <w:t>0.7%</w:t>
            </w:r>
          </w:p>
        </w:tc>
        <w:tc>
          <w:tcPr>
            <w:tcW w:w="2111" w:type="dxa"/>
            <w:shd w:val="clear" w:color="auto" w:fill="E6E6E6"/>
          </w:tcPr>
          <w:p w14:paraId="356756A3" w14:textId="65ED185B" w:rsidR="001944C0" w:rsidRPr="001944C0" w:rsidRDefault="001944C0" w:rsidP="001944C0">
            <w:pPr>
              <w:pStyle w:val="TableHeadingLeft"/>
              <w:rPr>
                <w:b w:val="0"/>
                <w:bCs/>
              </w:rPr>
            </w:pPr>
            <w:r w:rsidRPr="001944C0">
              <w:rPr>
                <w:b w:val="0"/>
                <w:bCs/>
              </w:rPr>
              <w:t>THIN</w:t>
            </w:r>
          </w:p>
        </w:tc>
        <w:tc>
          <w:tcPr>
            <w:tcW w:w="2111" w:type="dxa"/>
            <w:shd w:val="clear" w:color="auto" w:fill="E6E6E6"/>
            <w:vAlign w:val="bottom"/>
          </w:tcPr>
          <w:p w14:paraId="58738966" w14:textId="01268D17" w:rsidR="001944C0" w:rsidRPr="001944C0" w:rsidRDefault="001944C0" w:rsidP="001944C0">
            <w:pPr>
              <w:pStyle w:val="TableHeadingLeft"/>
              <w:rPr>
                <w:b w:val="0"/>
                <w:bCs/>
              </w:rPr>
            </w:pPr>
            <w:r w:rsidRPr="001944C0">
              <w:rPr>
                <w:b w:val="0"/>
                <w:bCs/>
              </w:rPr>
              <w:t>1.3%</w:t>
            </w:r>
          </w:p>
        </w:tc>
        <w:tc>
          <w:tcPr>
            <w:tcW w:w="2111" w:type="dxa"/>
            <w:shd w:val="clear" w:color="auto" w:fill="E6E6E6"/>
          </w:tcPr>
          <w:p w14:paraId="636AF441" w14:textId="3EFF52B1" w:rsidR="001944C0" w:rsidRPr="001944C0" w:rsidRDefault="001944C0" w:rsidP="001944C0">
            <w:pPr>
              <w:pStyle w:val="TableHeadingLeft"/>
              <w:rPr>
                <w:b w:val="0"/>
                <w:bCs/>
              </w:rPr>
            </w:pPr>
            <w:r w:rsidRPr="001944C0">
              <w:rPr>
                <w:b w:val="0"/>
                <w:bCs/>
              </w:rPr>
              <w:t>THIN</w:t>
            </w:r>
          </w:p>
        </w:tc>
      </w:tr>
      <w:tr w:rsidR="001944C0" w:rsidRPr="001944C0" w14:paraId="328FA237" w14:textId="77777777" w:rsidTr="002E58C5">
        <w:tc>
          <w:tcPr>
            <w:tcW w:w="2110" w:type="dxa"/>
            <w:shd w:val="clear" w:color="auto" w:fill="E6E6E6"/>
            <w:vAlign w:val="bottom"/>
          </w:tcPr>
          <w:p w14:paraId="6235F0A2" w14:textId="29651C34" w:rsidR="001944C0" w:rsidRPr="00120AE7" w:rsidRDefault="001944C0" w:rsidP="001944C0">
            <w:pPr>
              <w:pStyle w:val="TableHeadingLeft"/>
              <w:rPr>
                <w:b w:val="0"/>
                <w:bCs/>
              </w:rPr>
            </w:pPr>
            <w:r w:rsidRPr="001944C0">
              <w:rPr>
                <w:b w:val="0"/>
                <w:bCs/>
              </w:rPr>
              <w:lastRenderedPageBreak/>
              <w:t>Blindness</w:t>
            </w:r>
          </w:p>
        </w:tc>
        <w:tc>
          <w:tcPr>
            <w:tcW w:w="2111" w:type="dxa"/>
            <w:shd w:val="clear" w:color="auto" w:fill="E6E6E6"/>
            <w:vAlign w:val="bottom"/>
          </w:tcPr>
          <w:p w14:paraId="4A5D5C87" w14:textId="7C46FBD2" w:rsidR="001944C0" w:rsidRPr="00120AE7" w:rsidRDefault="001944C0" w:rsidP="001944C0">
            <w:pPr>
              <w:pStyle w:val="TableHeadingLeft"/>
              <w:rPr>
                <w:b w:val="0"/>
                <w:bCs/>
              </w:rPr>
            </w:pPr>
            <w:r w:rsidRPr="001944C0">
              <w:rPr>
                <w:b w:val="0"/>
                <w:bCs/>
              </w:rPr>
              <w:t>0.4%</w:t>
            </w:r>
          </w:p>
        </w:tc>
        <w:tc>
          <w:tcPr>
            <w:tcW w:w="2111" w:type="dxa"/>
            <w:shd w:val="clear" w:color="auto" w:fill="E6E6E6"/>
          </w:tcPr>
          <w:p w14:paraId="7AB39389" w14:textId="4A37A6BE" w:rsidR="001944C0" w:rsidRPr="001944C0" w:rsidRDefault="001944C0" w:rsidP="001944C0">
            <w:pPr>
              <w:pStyle w:val="TableHeadingLeft"/>
              <w:rPr>
                <w:b w:val="0"/>
                <w:bCs/>
              </w:rPr>
            </w:pPr>
            <w:r w:rsidRPr="001944C0">
              <w:rPr>
                <w:b w:val="0"/>
                <w:bCs/>
              </w:rPr>
              <w:t>THIN</w:t>
            </w:r>
          </w:p>
        </w:tc>
        <w:tc>
          <w:tcPr>
            <w:tcW w:w="2111" w:type="dxa"/>
            <w:shd w:val="clear" w:color="auto" w:fill="E6E6E6"/>
            <w:vAlign w:val="bottom"/>
          </w:tcPr>
          <w:p w14:paraId="562FEF92" w14:textId="53CC3F29" w:rsidR="001944C0" w:rsidRPr="001944C0" w:rsidRDefault="001944C0" w:rsidP="001944C0">
            <w:pPr>
              <w:pStyle w:val="TableHeadingLeft"/>
              <w:rPr>
                <w:b w:val="0"/>
                <w:bCs/>
              </w:rPr>
            </w:pPr>
            <w:r w:rsidRPr="001944C0">
              <w:rPr>
                <w:b w:val="0"/>
                <w:bCs/>
              </w:rPr>
              <w:t>0.8%</w:t>
            </w:r>
          </w:p>
        </w:tc>
        <w:tc>
          <w:tcPr>
            <w:tcW w:w="2111" w:type="dxa"/>
            <w:shd w:val="clear" w:color="auto" w:fill="E6E6E6"/>
          </w:tcPr>
          <w:p w14:paraId="0806972C" w14:textId="5D9FFB82" w:rsidR="001944C0" w:rsidRPr="001944C0" w:rsidRDefault="001944C0" w:rsidP="001944C0">
            <w:pPr>
              <w:pStyle w:val="TableHeadingLeft"/>
              <w:rPr>
                <w:b w:val="0"/>
                <w:bCs/>
              </w:rPr>
            </w:pPr>
            <w:r w:rsidRPr="001944C0">
              <w:rPr>
                <w:b w:val="0"/>
                <w:bCs/>
              </w:rPr>
              <w:t>THIN</w:t>
            </w:r>
          </w:p>
        </w:tc>
        <w:tc>
          <w:tcPr>
            <w:tcW w:w="2111" w:type="dxa"/>
            <w:shd w:val="clear" w:color="auto" w:fill="E6E6E6"/>
            <w:vAlign w:val="bottom"/>
          </w:tcPr>
          <w:p w14:paraId="7FE2325F" w14:textId="64143800" w:rsidR="001944C0" w:rsidRPr="001944C0" w:rsidRDefault="001944C0" w:rsidP="001944C0">
            <w:pPr>
              <w:pStyle w:val="TableHeadingLeft"/>
              <w:rPr>
                <w:b w:val="0"/>
                <w:bCs/>
              </w:rPr>
            </w:pPr>
            <w:r w:rsidRPr="001944C0">
              <w:rPr>
                <w:b w:val="0"/>
                <w:bCs/>
              </w:rPr>
              <w:t>1.3%</w:t>
            </w:r>
          </w:p>
        </w:tc>
        <w:tc>
          <w:tcPr>
            <w:tcW w:w="2111" w:type="dxa"/>
            <w:shd w:val="clear" w:color="auto" w:fill="E6E6E6"/>
          </w:tcPr>
          <w:p w14:paraId="23B359FA" w14:textId="76B54C49" w:rsidR="001944C0" w:rsidRPr="001944C0" w:rsidRDefault="001944C0" w:rsidP="001944C0">
            <w:pPr>
              <w:pStyle w:val="TableHeadingLeft"/>
              <w:rPr>
                <w:b w:val="0"/>
                <w:bCs/>
              </w:rPr>
            </w:pPr>
            <w:r w:rsidRPr="001944C0">
              <w:rPr>
                <w:b w:val="0"/>
                <w:bCs/>
              </w:rPr>
              <w:t>THIN</w:t>
            </w:r>
          </w:p>
        </w:tc>
      </w:tr>
      <w:tr w:rsidR="001944C0" w:rsidRPr="001944C0" w14:paraId="1F84914A" w14:textId="77777777" w:rsidTr="002E58C5">
        <w:tc>
          <w:tcPr>
            <w:tcW w:w="2110" w:type="dxa"/>
            <w:shd w:val="clear" w:color="auto" w:fill="E6E6E6"/>
            <w:vAlign w:val="bottom"/>
          </w:tcPr>
          <w:p w14:paraId="4B4EDC04" w14:textId="0A9C984B" w:rsidR="001944C0" w:rsidRPr="001944C0" w:rsidRDefault="001944C0" w:rsidP="001944C0">
            <w:pPr>
              <w:pStyle w:val="TableHeadingLeft"/>
              <w:rPr>
                <w:b w:val="0"/>
                <w:bCs/>
              </w:rPr>
            </w:pPr>
            <w:r w:rsidRPr="001944C0">
              <w:rPr>
                <w:b w:val="0"/>
                <w:bCs/>
              </w:rPr>
              <w:t>CHD</w:t>
            </w:r>
          </w:p>
        </w:tc>
        <w:tc>
          <w:tcPr>
            <w:tcW w:w="2111" w:type="dxa"/>
            <w:shd w:val="clear" w:color="auto" w:fill="E6E6E6"/>
            <w:vAlign w:val="bottom"/>
          </w:tcPr>
          <w:p w14:paraId="2B5B5C99" w14:textId="54049FD0" w:rsidR="001944C0" w:rsidRPr="001944C0" w:rsidRDefault="001944C0" w:rsidP="001944C0">
            <w:pPr>
              <w:pStyle w:val="TableHeadingLeft"/>
              <w:rPr>
                <w:b w:val="0"/>
                <w:bCs/>
              </w:rPr>
            </w:pPr>
            <w:r w:rsidRPr="001944C0">
              <w:rPr>
                <w:b w:val="0"/>
                <w:bCs/>
              </w:rPr>
              <w:t>0.5%</w:t>
            </w:r>
          </w:p>
        </w:tc>
        <w:tc>
          <w:tcPr>
            <w:tcW w:w="2111" w:type="dxa"/>
            <w:shd w:val="clear" w:color="auto" w:fill="E6E6E6"/>
          </w:tcPr>
          <w:p w14:paraId="6AFC1692" w14:textId="5073D1C4" w:rsidR="001944C0" w:rsidRPr="001944C0" w:rsidRDefault="001944C0" w:rsidP="001944C0">
            <w:pPr>
              <w:pStyle w:val="TableHeadingLeft"/>
              <w:rPr>
                <w:b w:val="0"/>
                <w:bCs/>
              </w:rPr>
            </w:pPr>
            <w:r w:rsidRPr="001944C0">
              <w:rPr>
                <w:b w:val="0"/>
                <w:bCs/>
              </w:rPr>
              <w:t>THIN</w:t>
            </w:r>
          </w:p>
        </w:tc>
        <w:tc>
          <w:tcPr>
            <w:tcW w:w="2111" w:type="dxa"/>
            <w:shd w:val="clear" w:color="auto" w:fill="E6E6E6"/>
            <w:vAlign w:val="bottom"/>
          </w:tcPr>
          <w:p w14:paraId="63FAD9B2" w14:textId="5D808E7B" w:rsidR="001944C0" w:rsidRPr="001944C0" w:rsidRDefault="001944C0" w:rsidP="001944C0">
            <w:pPr>
              <w:pStyle w:val="TableHeadingLeft"/>
              <w:rPr>
                <w:b w:val="0"/>
                <w:bCs/>
              </w:rPr>
            </w:pPr>
            <w:r w:rsidRPr="001944C0">
              <w:rPr>
                <w:b w:val="0"/>
                <w:bCs/>
              </w:rPr>
              <w:t>1.1%</w:t>
            </w:r>
          </w:p>
        </w:tc>
        <w:tc>
          <w:tcPr>
            <w:tcW w:w="2111" w:type="dxa"/>
            <w:shd w:val="clear" w:color="auto" w:fill="E6E6E6"/>
          </w:tcPr>
          <w:p w14:paraId="297E68D8" w14:textId="27E6DFE0" w:rsidR="001944C0" w:rsidRPr="001944C0" w:rsidRDefault="001944C0" w:rsidP="001944C0">
            <w:pPr>
              <w:pStyle w:val="TableHeadingLeft"/>
              <w:rPr>
                <w:b w:val="0"/>
                <w:bCs/>
              </w:rPr>
            </w:pPr>
            <w:r w:rsidRPr="001944C0">
              <w:rPr>
                <w:b w:val="0"/>
                <w:bCs/>
              </w:rPr>
              <w:t>THIN</w:t>
            </w:r>
          </w:p>
        </w:tc>
        <w:tc>
          <w:tcPr>
            <w:tcW w:w="2111" w:type="dxa"/>
            <w:shd w:val="clear" w:color="auto" w:fill="E6E6E6"/>
            <w:vAlign w:val="bottom"/>
          </w:tcPr>
          <w:p w14:paraId="7188DE83" w14:textId="243C8921" w:rsidR="001944C0" w:rsidRPr="001944C0" w:rsidRDefault="001944C0" w:rsidP="001944C0">
            <w:pPr>
              <w:pStyle w:val="TableHeadingLeft"/>
              <w:rPr>
                <w:b w:val="0"/>
                <w:bCs/>
              </w:rPr>
            </w:pPr>
            <w:r w:rsidRPr="001944C0">
              <w:rPr>
                <w:b w:val="0"/>
                <w:bCs/>
              </w:rPr>
              <w:t>1.9%</w:t>
            </w:r>
          </w:p>
        </w:tc>
        <w:tc>
          <w:tcPr>
            <w:tcW w:w="2111" w:type="dxa"/>
            <w:shd w:val="clear" w:color="auto" w:fill="E6E6E6"/>
          </w:tcPr>
          <w:p w14:paraId="2ACD42B3" w14:textId="41656D29" w:rsidR="001944C0" w:rsidRPr="001944C0" w:rsidRDefault="001944C0" w:rsidP="001944C0">
            <w:pPr>
              <w:pStyle w:val="TableHeadingLeft"/>
              <w:rPr>
                <w:b w:val="0"/>
                <w:bCs/>
              </w:rPr>
            </w:pPr>
            <w:r w:rsidRPr="001944C0">
              <w:rPr>
                <w:b w:val="0"/>
                <w:bCs/>
              </w:rPr>
              <w:t>THIN</w:t>
            </w:r>
          </w:p>
        </w:tc>
      </w:tr>
      <w:tr w:rsidR="001944C0" w:rsidRPr="001944C0" w14:paraId="29EE8045" w14:textId="77777777" w:rsidTr="002E58C5">
        <w:tc>
          <w:tcPr>
            <w:tcW w:w="2110" w:type="dxa"/>
            <w:shd w:val="clear" w:color="auto" w:fill="E6E6E6"/>
            <w:vAlign w:val="bottom"/>
          </w:tcPr>
          <w:p w14:paraId="3BC68991" w14:textId="58C2FD18" w:rsidR="001944C0" w:rsidRPr="001944C0" w:rsidRDefault="001944C0" w:rsidP="001944C0">
            <w:pPr>
              <w:pStyle w:val="TableHeadingLeft"/>
              <w:rPr>
                <w:b w:val="0"/>
                <w:bCs/>
              </w:rPr>
            </w:pPr>
            <w:r w:rsidRPr="001944C0">
              <w:rPr>
                <w:b w:val="0"/>
                <w:bCs/>
              </w:rPr>
              <w:t>MI</w:t>
            </w:r>
          </w:p>
        </w:tc>
        <w:tc>
          <w:tcPr>
            <w:tcW w:w="2111" w:type="dxa"/>
            <w:shd w:val="clear" w:color="auto" w:fill="E6E6E6"/>
            <w:vAlign w:val="bottom"/>
          </w:tcPr>
          <w:p w14:paraId="4A9856AB" w14:textId="064338EE" w:rsidR="001944C0" w:rsidRPr="001944C0" w:rsidRDefault="001944C0" w:rsidP="001944C0">
            <w:pPr>
              <w:pStyle w:val="TableHeadingLeft"/>
              <w:rPr>
                <w:b w:val="0"/>
                <w:bCs/>
              </w:rPr>
            </w:pPr>
            <w:r w:rsidRPr="001944C0">
              <w:rPr>
                <w:b w:val="0"/>
                <w:bCs/>
              </w:rPr>
              <w:t>0.5%</w:t>
            </w:r>
          </w:p>
        </w:tc>
        <w:tc>
          <w:tcPr>
            <w:tcW w:w="2111" w:type="dxa"/>
            <w:shd w:val="clear" w:color="auto" w:fill="E6E6E6"/>
          </w:tcPr>
          <w:p w14:paraId="5141B38A" w14:textId="5BEBA514" w:rsidR="001944C0" w:rsidRPr="001944C0" w:rsidRDefault="001944C0" w:rsidP="001944C0">
            <w:pPr>
              <w:pStyle w:val="TableHeadingLeft"/>
              <w:rPr>
                <w:b w:val="0"/>
                <w:bCs/>
              </w:rPr>
            </w:pPr>
            <w:r w:rsidRPr="001944C0">
              <w:rPr>
                <w:b w:val="0"/>
                <w:bCs/>
              </w:rPr>
              <w:t>THIN</w:t>
            </w:r>
          </w:p>
        </w:tc>
        <w:tc>
          <w:tcPr>
            <w:tcW w:w="2111" w:type="dxa"/>
            <w:shd w:val="clear" w:color="auto" w:fill="E6E6E6"/>
            <w:vAlign w:val="bottom"/>
          </w:tcPr>
          <w:p w14:paraId="609191AB" w14:textId="5F274A06" w:rsidR="001944C0" w:rsidRPr="001944C0" w:rsidRDefault="001944C0" w:rsidP="001944C0">
            <w:pPr>
              <w:pStyle w:val="TableHeadingLeft"/>
              <w:rPr>
                <w:b w:val="0"/>
                <w:bCs/>
              </w:rPr>
            </w:pPr>
            <w:r w:rsidRPr="001944C0">
              <w:rPr>
                <w:b w:val="0"/>
                <w:bCs/>
              </w:rPr>
              <w:t>1.2%</w:t>
            </w:r>
          </w:p>
        </w:tc>
        <w:tc>
          <w:tcPr>
            <w:tcW w:w="2111" w:type="dxa"/>
            <w:shd w:val="clear" w:color="auto" w:fill="E6E6E6"/>
          </w:tcPr>
          <w:p w14:paraId="4B8E3379" w14:textId="014FA41F" w:rsidR="001944C0" w:rsidRPr="001944C0" w:rsidRDefault="001944C0" w:rsidP="001944C0">
            <w:pPr>
              <w:pStyle w:val="TableHeadingLeft"/>
              <w:rPr>
                <w:b w:val="0"/>
                <w:bCs/>
              </w:rPr>
            </w:pPr>
            <w:r w:rsidRPr="001944C0">
              <w:rPr>
                <w:b w:val="0"/>
                <w:bCs/>
              </w:rPr>
              <w:t>THIN</w:t>
            </w:r>
          </w:p>
        </w:tc>
        <w:tc>
          <w:tcPr>
            <w:tcW w:w="2111" w:type="dxa"/>
            <w:shd w:val="clear" w:color="auto" w:fill="E6E6E6"/>
            <w:vAlign w:val="bottom"/>
          </w:tcPr>
          <w:p w14:paraId="29598771" w14:textId="6B19A43F" w:rsidR="001944C0" w:rsidRPr="001944C0" w:rsidRDefault="001944C0" w:rsidP="001944C0">
            <w:pPr>
              <w:pStyle w:val="TableHeadingLeft"/>
              <w:rPr>
                <w:b w:val="0"/>
                <w:bCs/>
              </w:rPr>
            </w:pPr>
            <w:r w:rsidRPr="001944C0">
              <w:rPr>
                <w:b w:val="0"/>
                <w:bCs/>
              </w:rPr>
              <w:t>2.0%</w:t>
            </w:r>
          </w:p>
        </w:tc>
        <w:tc>
          <w:tcPr>
            <w:tcW w:w="2111" w:type="dxa"/>
            <w:shd w:val="clear" w:color="auto" w:fill="E6E6E6"/>
          </w:tcPr>
          <w:p w14:paraId="6AADD5C3" w14:textId="51BEE35F" w:rsidR="001944C0" w:rsidRPr="001944C0" w:rsidRDefault="001944C0" w:rsidP="001944C0">
            <w:pPr>
              <w:pStyle w:val="TableHeadingLeft"/>
              <w:rPr>
                <w:b w:val="0"/>
                <w:bCs/>
              </w:rPr>
            </w:pPr>
            <w:r w:rsidRPr="001944C0">
              <w:rPr>
                <w:b w:val="0"/>
                <w:bCs/>
              </w:rPr>
              <w:t>THIN</w:t>
            </w:r>
          </w:p>
        </w:tc>
      </w:tr>
      <w:tr w:rsidR="001944C0" w:rsidRPr="001944C0" w14:paraId="451122E4" w14:textId="77777777" w:rsidTr="002E58C5">
        <w:tc>
          <w:tcPr>
            <w:tcW w:w="2110" w:type="dxa"/>
            <w:shd w:val="clear" w:color="auto" w:fill="E6E6E6"/>
            <w:vAlign w:val="bottom"/>
          </w:tcPr>
          <w:p w14:paraId="3DBB9628" w14:textId="4CA3CF32" w:rsidR="001944C0" w:rsidRPr="001944C0" w:rsidRDefault="001944C0" w:rsidP="001944C0">
            <w:pPr>
              <w:pStyle w:val="TableHeadingLeft"/>
              <w:rPr>
                <w:b w:val="0"/>
                <w:bCs/>
              </w:rPr>
            </w:pPr>
            <w:r w:rsidRPr="001944C0">
              <w:rPr>
                <w:b w:val="0"/>
                <w:bCs/>
              </w:rPr>
              <w:t>Amputation</w:t>
            </w:r>
          </w:p>
        </w:tc>
        <w:tc>
          <w:tcPr>
            <w:tcW w:w="2111" w:type="dxa"/>
            <w:shd w:val="clear" w:color="auto" w:fill="E6E6E6"/>
            <w:vAlign w:val="bottom"/>
          </w:tcPr>
          <w:p w14:paraId="607C541F" w14:textId="7A28C6F4" w:rsidR="001944C0" w:rsidRPr="001944C0" w:rsidRDefault="001944C0" w:rsidP="001944C0">
            <w:pPr>
              <w:pStyle w:val="TableHeadingLeft"/>
              <w:rPr>
                <w:b w:val="0"/>
                <w:bCs/>
              </w:rPr>
            </w:pPr>
            <w:r w:rsidRPr="001944C0">
              <w:rPr>
                <w:b w:val="0"/>
                <w:bCs/>
              </w:rPr>
              <w:t>0.1%</w:t>
            </w:r>
          </w:p>
        </w:tc>
        <w:tc>
          <w:tcPr>
            <w:tcW w:w="2111" w:type="dxa"/>
            <w:shd w:val="clear" w:color="auto" w:fill="E6E6E6"/>
          </w:tcPr>
          <w:p w14:paraId="1CB41011" w14:textId="096584EA" w:rsidR="001944C0" w:rsidRPr="001944C0" w:rsidRDefault="001944C0" w:rsidP="001944C0">
            <w:pPr>
              <w:pStyle w:val="TableHeadingLeft"/>
              <w:rPr>
                <w:b w:val="0"/>
                <w:bCs/>
              </w:rPr>
            </w:pPr>
            <w:r w:rsidRPr="001944C0">
              <w:rPr>
                <w:b w:val="0"/>
                <w:bCs/>
              </w:rPr>
              <w:t>THIN</w:t>
            </w:r>
          </w:p>
        </w:tc>
        <w:tc>
          <w:tcPr>
            <w:tcW w:w="2111" w:type="dxa"/>
            <w:shd w:val="clear" w:color="auto" w:fill="E6E6E6"/>
            <w:vAlign w:val="bottom"/>
          </w:tcPr>
          <w:p w14:paraId="42D917BE" w14:textId="6757E7DD" w:rsidR="001944C0" w:rsidRPr="001944C0" w:rsidRDefault="001944C0" w:rsidP="001944C0">
            <w:pPr>
              <w:pStyle w:val="TableHeadingLeft"/>
              <w:rPr>
                <w:b w:val="0"/>
                <w:bCs/>
              </w:rPr>
            </w:pPr>
            <w:r w:rsidRPr="001944C0">
              <w:rPr>
                <w:b w:val="0"/>
                <w:bCs/>
              </w:rPr>
              <w:t>0.1%</w:t>
            </w:r>
          </w:p>
        </w:tc>
        <w:tc>
          <w:tcPr>
            <w:tcW w:w="2111" w:type="dxa"/>
            <w:shd w:val="clear" w:color="auto" w:fill="E6E6E6"/>
          </w:tcPr>
          <w:p w14:paraId="1D70BD60" w14:textId="326708BE" w:rsidR="001944C0" w:rsidRPr="001944C0" w:rsidRDefault="001944C0" w:rsidP="001944C0">
            <w:pPr>
              <w:pStyle w:val="TableHeadingLeft"/>
              <w:rPr>
                <w:b w:val="0"/>
                <w:bCs/>
              </w:rPr>
            </w:pPr>
            <w:r w:rsidRPr="001944C0">
              <w:rPr>
                <w:b w:val="0"/>
                <w:bCs/>
              </w:rPr>
              <w:t>THIN</w:t>
            </w:r>
          </w:p>
        </w:tc>
        <w:tc>
          <w:tcPr>
            <w:tcW w:w="2111" w:type="dxa"/>
            <w:shd w:val="clear" w:color="auto" w:fill="E6E6E6"/>
            <w:vAlign w:val="bottom"/>
          </w:tcPr>
          <w:p w14:paraId="091DCE31" w14:textId="23258F4D" w:rsidR="001944C0" w:rsidRPr="001944C0" w:rsidRDefault="001944C0" w:rsidP="001944C0">
            <w:pPr>
              <w:pStyle w:val="TableHeadingLeft"/>
              <w:rPr>
                <w:b w:val="0"/>
                <w:bCs/>
              </w:rPr>
            </w:pPr>
            <w:r w:rsidRPr="001944C0">
              <w:rPr>
                <w:b w:val="0"/>
                <w:bCs/>
              </w:rPr>
              <w:t>0.2%</w:t>
            </w:r>
          </w:p>
        </w:tc>
        <w:tc>
          <w:tcPr>
            <w:tcW w:w="2111" w:type="dxa"/>
            <w:shd w:val="clear" w:color="auto" w:fill="E6E6E6"/>
          </w:tcPr>
          <w:p w14:paraId="577BD7C2" w14:textId="72F74400" w:rsidR="001944C0" w:rsidRPr="001944C0" w:rsidRDefault="001944C0" w:rsidP="001944C0">
            <w:pPr>
              <w:pStyle w:val="TableHeadingLeft"/>
              <w:rPr>
                <w:b w:val="0"/>
                <w:bCs/>
              </w:rPr>
            </w:pPr>
            <w:r w:rsidRPr="001944C0">
              <w:rPr>
                <w:b w:val="0"/>
                <w:bCs/>
              </w:rPr>
              <w:t>THIN</w:t>
            </w:r>
          </w:p>
        </w:tc>
      </w:tr>
      <w:tr w:rsidR="001944C0" w:rsidRPr="001944C0" w14:paraId="1BA2EBD7" w14:textId="77777777" w:rsidTr="002E58C5">
        <w:tc>
          <w:tcPr>
            <w:tcW w:w="2110" w:type="dxa"/>
            <w:shd w:val="clear" w:color="auto" w:fill="E6E6E6"/>
            <w:vAlign w:val="bottom"/>
          </w:tcPr>
          <w:p w14:paraId="3D745082" w14:textId="0347DEAB" w:rsidR="001944C0" w:rsidRPr="001944C0" w:rsidRDefault="001944C0" w:rsidP="001944C0">
            <w:pPr>
              <w:pStyle w:val="TableHeadingLeft"/>
              <w:rPr>
                <w:b w:val="0"/>
                <w:bCs/>
              </w:rPr>
            </w:pPr>
            <w:r w:rsidRPr="001944C0">
              <w:rPr>
                <w:b w:val="0"/>
                <w:bCs/>
              </w:rPr>
              <w:t>Renal Failure</w:t>
            </w:r>
          </w:p>
        </w:tc>
        <w:tc>
          <w:tcPr>
            <w:tcW w:w="2111" w:type="dxa"/>
            <w:shd w:val="clear" w:color="auto" w:fill="E6E6E6"/>
            <w:vAlign w:val="bottom"/>
          </w:tcPr>
          <w:p w14:paraId="3241503D" w14:textId="16A8CBAB" w:rsidR="001944C0" w:rsidRPr="001944C0" w:rsidRDefault="001944C0" w:rsidP="001944C0">
            <w:pPr>
              <w:pStyle w:val="TableHeadingLeft"/>
              <w:rPr>
                <w:b w:val="0"/>
                <w:bCs/>
              </w:rPr>
            </w:pPr>
            <w:r w:rsidRPr="001944C0">
              <w:rPr>
                <w:b w:val="0"/>
                <w:bCs/>
              </w:rPr>
              <w:t>0.1%</w:t>
            </w:r>
          </w:p>
        </w:tc>
        <w:tc>
          <w:tcPr>
            <w:tcW w:w="2111" w:type="dxa"/>
            <w:shd w:val="clear" w:color="auto" w:fill="E6E6E6"/>
          </w:tcPr>
          <w:p w14:paraId="0EAFF2CE" w14:textId="649A1D9C" w:rsidR="001944C0" w:rsidRPr="001944C0" w:rsidRDefault="001944C0" w:rsidP="001944C0">
            <w:pPr>
              <w:pStyle w:val="TableHeadingLeft"/>
              <w:rPr>
                <w:b w:val="0"/>
                <w:bCs/>
              </w:rPr>
            </w:pPr>
            <w:r w:rsidRPr="001944C0">
              <w:rPr>
                <w:b w:val="0"/>
                <w:bCs/>
              </w:rPr>
              <w:t>THIN</w:t>
            </w:r>
          </w:p>
        </w:tc>
        <w:tc>
          <w:tcPr>
            <w:tcW w:w="2111" w:type="dxa"/>
            <w:shd w:val="clear" w:color="auto" w:fill="E6E6E6"/>
            <w:vAlign w:val="bottom"/>
          </w:tcPr>
          <w:p w14:paraId="0F02769F" w14:textId="35C71ED7" w:rsidR="001944C0" w:rsidRPr="001944C0" w:rsidRDefault="001944C0" w:rsidP="001944C0">
            <w:pPr>
              <w:pStyle w:val="TableHeadingLeft"/>
              <w:rPr>
                <w:b w:val="0"/>
                <w:bCs/>
              </w:rPr>
            </w:pPr>
            <w:r w:rsidRPr="001944C0">
              <w:rPr>
                <w:b w:val="0"/>
                <w:bCs/>
              </w:rPr>
              <w:t>0.2%</w:t>
            </w:r>
          </w:p>
        </w:tc>
        <w:tc>
          <w:tcPr>
            <w:tcW w:w="2111" w:type="dxa"/>
            <w:shd w:val="clear" w:color="auto" w:fill="E6E6E6"/>
          </w:tcPr>
          <w:p w14:paraId="6C8D6490" w14:textId="32F6F253" w:rsidR="001944C0" w:rsidRPr="001944C0" w:rsidRDefault="001944C0" w:rsidP="001944C0">
            <w:pPr>
              <w:pStyle w:val="TableHeadingLeft"/>
              <w:rPr>
                <w:b w:val="0"/>
                <w:bCs/>
              </w:rPr>
            </w:pPr>
            <w:r w:rsidRPr="001944C0">
              <w:rPr>
                <w:b w:val="0"/>
                <w:bCs/>
              </w:rPr>
              <w:t>THIN</w:t>
            </w:r>
          </w:p>
        </w:tc>
        <w:tc>
          <w:tcPr>
            <w:tcW w:w="2111" w:type="dxa"/>
            <w:shd w:val="clear" w:color="auto" w:fill="E6E6E6"/>
            <w:vAlign w:val="bottom"/>
          </w:tcPr>
          <w:p w14:paraId="0757C800" w14:textId="12F8BBB3" w:rsidR="001944C0" w:rsidRPr="001944C0" w:rsidRDefault="001944C0" w:rsidP="001944C0">
            <w:pPr>
              <w:pStyle w:val="TableHeadingLeft"/>
              <w:rPr>
                <w:b w:val="0"/>
                <w:bCs/>
              </w:rPr>
            </w:pPr>
            <w:r w:rsidRPr="001944C0">
              <w:rPr>
                <w:b w:val="0"/>
                <w:bCs/>
              </w:rPr>
              <w:t>0.4%</w:t>
            </w:r>
          </w:p>
        </w:tc>
        <w:tc>
          <w:tcPr>
            <w:tcW w:w="2111" w:type="dxa"/>
            <w:shd w:val="clear" w:color="auto" w:fill="E6E6E6"/>
          </w:tcPr>
          <w:p w14:paraId="4DA059D4" w14:textId="6B4573B4" w:rsidR="001944C0" w:rsidRPr="001944C0" w:rsidRDefault="001944C0" w:rsidP="001944C0">
            <w:pPr>
              <w:pStyle w:val="TableHeadingLeft"/>
              <w:rPr>
                <w:b w:val="0"/>
                <w:bCs/>
              </w:rPr>
            </w:pPr>
            <w:r w:rsidRPr="001944C0">
              <w:rPr>
                <w:b w:val="0"/>
                <w:bCs/>
              </w:rPr>
              <w:t>THIN</w:t>
            </w:r>
          </w:p>
        </w:tc>
      </w:tr>
      <w:tr w:rsidR="001944C0" w:rsidRPr="001944C0" w14:paraId="7136B44E" w14:textId="77777777" w:rsidTr="001944C0">
        <w:trPr>
          <w:trHeight w:val="65"/>
        </w:trPr>
        <w:tc>
          <w:tcPr>
            <w:tcW w:w="2110" w:type="dxa"/>
            <w:shd w:val="clear" w:color="auto" w:fill="E6E6E6"/>
            <w:vAlign w:val="bottom"/>
          </w:tcPr>
          <w:p w14:paraId="543E5811" w14:textId="6E953EA8" w:rsidR="001944C0" w:rsidRPr="001944C0" w:rsidRDefault="001944C0" w:rsidP="001944C0">
            <w:pPr>
              <w:pStyle w:val="TableHeadingLeft"/>
              <w:rPr>
                <w:b w:val="0"/>
                <w:bCs/>
              </w:rPr>
            </w:pPr>
            <w:r w:rsidRPr="001944C0">
              <w:rPr>
                <w:b w:val="0"/>
                <w:bCs/>
              </w:rPr>
              <w:t xml:space="preserve">Ulcer </w:t>
            </w:r>
          </w:p>
        </w:tc>
        <w:tc>
          <w:tcPr>
            <w:tcW w:w="2111" w:type="dxa"/>
            <w:shd w:val="clear" w:color="auto" w:fill="E6E6E6"/>
            <w:vAlign w:val="bottom"/>
          </w:tcPr>
          <w:p w14:paraId="76C57085" w14:textId="076ED63F" w:rsidR="001944C0" w:rsidRPr="001944C0" w:rsidRDefault="001944C0" w:rsidP="001944C0">
            <w:pPr>
              <w:pStyle w:val="TableHeadingLeft"/>
              <w:rPr>
                <w:b w:val="0"/>
                <w:bCs/>
              </w:rPr>
            </w:pPr>
            <w:r w:rsidRPr="001944C0">
              <w:rPr>
                <w:b w:val="0"/>
                <w:bCs/>
              </w:rPr>
              <w:t>0.2%</w:t>
            </w:r>
          </w:p>
        </w:tc>
        <w:tc>
          <w:tcPr>
            <w:tcW w:w="2111" w:type="dxa"/>
            <w:shd w:val="clear" w:color="auto" w:fill="E6E6E6"/>
          </w:tcPr>
          <w:p w14:paraId="0F7A912F" w14:textId="421DE9EE" w:rsidR="001944C0" w:rsidRPr="001944C0" w:rsidRDefault="001944C0" w:rsidP="001944C0">
            <w:pPr>
              <w:pStyle w:val="TableHeadingLeft"/>
              <w:rPr>
                <w:b w:val="0"/>
                <w:bCs/>
              </w:rPr>
            </w:pPr>
            <w:r w:rsidRPr="001944C0">
              <w:rPr>
                <w:b w:val="0"/>
                <w:bCs/>
              </w:rPr>
              <w:t>THIN</w:t>
            </w:r>
          </w:p>
        </w:tc>
        <w:tc>
          <w:tcPr>
            <w:tcW w:w="2111" w:type="dxa"/>
            <w:shd w:val="clear" w:color="auto" w:fill="E6E6E6"/>
            <w:vAlign w:val="bottom"/>
          </w:tcPr>
          <w:p w14:paraId="6C207D15" w14:textId="46BB3A49" w:rsidR="001944C0" w:rsidRPr="001944C0" w:rsidRDefault="001944C0" w:rsidP="001944C0">
            <w:pPr>
              <w:pStyle w:val="TableHeadingLeft"/>
              <w:rPr>
                <w:b w:val="0"/>
                <w:bCs/>
              </w:rPr>
            </w:pPr>
            <w:r w:rsidRPr="001944C0">
              <w:rPr>
                <w:b w:val="0"/>
                <w:bCs/>
              </w:rPr>
              <w:t>0.4%</w:t>
            </w:r>
          </w:p>
        </w:tc>
        <w:tc>
          <w:tcPr>
            <w:tcW w:w="2111" w:type="dxa"/>
            <w:shd w:val="clear" w:color="auto" w:fill="E6E6E6"/>
          </w:tcPr>
          <w:p w14:paraId="356B73A2" w14:textId="17B7DE16" w:rsidR="001944C0" w:rsidRPr="001944C0" w:rsidRDefault="001944C0" w:rsidP="001944C0">
            <w:pPr>
              <w:pStyle w:val="TableHeadingLeft"/>
              <w:rPr>
                <w:b w:val="0"/>
                <w:bCs/>
              </w:rPr>
            </w:pPr>
            <w:r w:rsidRPr="001944C0">
              <w:rPr>
                <w:b w:val="0"/>
                <w:bCs/>
              </w:rPr>
              <w:t>THIN</w:t>
            </w:r>
          </w:p>
        </w:tc>
        <w:tc>
          <w:tcPr>
            <w:tcW w:w="2111" w:type="dxa"/>
            <w:shd w:val="clear" w:color="auto" w:fill="E6E6E6"/>
            <w:vAlign w:val="bottom"/>
          </w:tcPr>
          <w:p w14:paraId="763FE1FE" w14:textId="6274AAA3" w:rsidR="001944C0" w:rsidRPr="001944C0" w:rsidRDefault="001944C0" w:rsidP="001944C0">
            <w:pPr>
              <w:pStyle w:val="TableHeadingLeft"/>
              <w:rPr>
                <w:b w:val="0"/>
                <w:bCs/>
              </w:rPr>
            </w:pPr>
            <w:r w:rsidRPr="001944C0">
              <w:rPr>
                <w:b w:val="0"/>
                <w:bCs/>
              </w:rPr>
              <w:t>0.8%</w:t>
            </w:r>
          </w:p>
        </w:tc>
        <w:tc>
          <w:tcPr>
            <w:tcW w:w="2111" w:type="dxa"/>
            <w:shd w:val="clear" w:color="auto" w:fill="E6E6E6"/>
          </w:tcPr>
          <w:p w14:paraId="0BCDCCCE" w14:textId="30C31EEF" w:rsidR="001944C0" w:rsidRPr="001944C0" w:rsidRDefault="001944C0" w:rsidP="001944C0">
            <w:pPr>
              <w:pStyle w:val="TableHeadingLeft"/>
              <w:rPr>
                <w:b w:val="0"/>
                <w:bCs/>
              </w:rPr>
            </w:pPr>
            <w:r w:rsidRPr="001944C0">
              <w:rPr>
                <w:b w:val="0"/>
                <w:bCs/>
              </w:rPr>
              <w:t>THIN</w:t>
            </w:r>
          </w:p>
        </w:tc>
      </w:tr>
      <w:tr w:rsidR="00352974" w:rsidRPr="001944C0" w14:paraId="5AD908C2" w14:textId="77777777" w:rsidTr="00E350B1">
        <w:trPr>
          <w:trHeight w:val="65"/>
        </w:trPr>
        <w:tc>
          <w:tcPr>
            <w:tcW w:w="14776" w:type="dxa"/>
            <w:gridSpan w:val="7"/>
            <w:shd w:val="clear" w:color="auto" w:fill="E6E6E6"/>
            <w:vAlign w:val="bottom"/>
          </w:tcPr>
          <w:p w14:paraId="1A7D7AB4" w14:textId="03DEA605" w:rsidR="00352974" w:rsidRPr="003A1F7B" w:rsidRDefault="00352974" w:rsidP="001944C0">
            <w:pPr>
              <w:pStyle w:val="TableHeadingLeft"/>
              <w:rPr>
                <w:b w:val="0"/>
                <w:bCs/>
                <w:i/>
                <w:iCs/>
              </w:rPr>
            </w:pPr>
            <w:r>
              <w:rPr>
                <w:b w:val="0"/>
                <w:bCs/>
                <w:i/>
                <w:iCs/>
              </w:rPr>
              <w:t>*Events were only captured in the THIN database if they happened after a diagnosis of diabetes</w:t>
            </w:r>
          </w:p>
        </w:tc>
      </w:tr>
    </w:tbl>
    <w:p w14:paraId="3EE2B1AA" w14:textId="77777777" w:rsidR="00FF3E9F" w:rsidRPr="00542846" w:rsidRDefault="00FF3E9F" w:rsidP="00542846">
      <w:pPr>
        <w:sectPr w:rsidR="00FF3E9F" w:rsidRPr="00542846" w:rsidSect="00421578">
          <w:footnotePr>
            <w:numFmt w:val="lowerLetter"/>
          </w:footnotePr>
          <w:pgSz w:w="16838" w:h="11906" w:orient="landscape"/>
          <w:pgMar w:top="1985" w:right="1418" w:bottom="851" w:left="1134" w:header="709" w:footer="709" w:gutter="0"/>
          <w:cols w:space="708"/>
          <w:docGrid w:linePitch="360"/>
        </w:sectPr>
      </w:pPr>
    </w:p>
    <w:p w14:paraId="4AC93FAB" w14:textId="5D23F5E9" w:rsidR="00421578" w:rsidRDefault="00421578" w:rsidP="00BD7C78"/>
    <w:p w14:paraId="5A28232C" w14:textId="36EC5C24" w:rsidR="00F07222" w:rsidRDefault="00F07222">
      <w:pPr>
        <w:pStyle w:val="Heading3"/>
      </w:pPr>
      <w:bookmarkStart w:id="81" w:name="_Ref74147798"/>
      <w:bookmarkStart w:id="82" w:name="_Toc80375692"/>
      <w:r>
        <w:t>Treatment effects</w:t>
      </w:r>
      <w:bookmarkEnd w:id="81"/>
      <w:bookmarkEnd w:id="82"/>
    </w:p>
    <w:p w14:paraId="0BBD0BF5" w14:textId="295F69E6" w:rsidR="007E106E" w:rsidRDefault="007E106E" w:rsidP="007E106E">
      <w:r>
        <w:t>There are two types of treatment effects applied in the model</w:t>
      </w:r>
      <w:r w:rsidR="00B11FB2">
        <w:t xml:space="preserve">; </w:t>
      </w:r>
      <w:r>
        <w:t xml:space="preserve">effects on surrogate measures (HbA1c) or effects on hard outcomes such as MI and Stroke. As CVOT treatments are a focus for this guideline wherever possible treatment effects on hard outcomes have been used. For </w:t>
      </w:r>
      <w:r w:rsidR="00F23C58">
        <w:t xml:space="preserve">standard care </w:t>
      </w:r>
      <w:r>
        <w:t xml:space="preserve">drugs such as metformin and NPH insulin CVOT data was unavailable and therefore in order to model the treatment effect the changes to </w:t>
      </w:r>
      <w:r w:rsidR="0046145B">
        <w:t xml:space="preserve">HbA1c </w:t>
      </w:r>
      <w:r>
        <w:t xml:space="preserve">and BMI were run through UKPDS (an individual patient simulation model) in order to quantify the effect on hard outcomes. </w:t>
      </w:r>
      <w:r w:rsidR="00433008">
        <w:t>A CVOT trial was identified comparing linagliptin and a sulfonylurea (glimepriride)</w:t>
      </w:r>
      <w:r w:rsidR="00DB159C">
        <w:fldChar w:fldCharType="begin" w:fldLock="1"/>
      </w:r>
      <w:r w:rsidR="00822F83">
        <w:instrText>ADDIN CSL_CITATION {"citationItems":[{"id":"ITEM-1","itemData":{"ISSN":"0098-7484","author":[{"dropping-particle":"","family":"Rosenstock","given":"Julio","non-dropping-particle":"","parse-names":false,"suffix":""},{"dropping-particle":"","family":"Kahn","given":"Steven E","non-dropping-particle":"","parse-names":false,"suffix":""},{"dropping-particle":"","family":"Johansen","given":"Odd Erik","non-dropping-particle":"","parse-names":false,"suffix":""},{"dropping-particle":"","family":"Zinman","given":"Bernard","non-dropping-particle":"","parse-names":false,"suffix":""},{"dropping-particle":"","family":"Espeland","given":"Mark A","non-dropping-particle":"","parse-names":false,"suffix":""},{"dropping-particle":"","family":"Woerle","given":"Hans J","non-dropping-particle":"","parse-names":false,"suffix":""},{"dropping-particle":"","family":"Pfarr","given":"Egon","non-dropping-particle":"","parse-names":false,"suffix":""},{"dropping-particle":"","family":"Keller","given":"Annett","non-dropping-particle":"","parse-names":false,"suffix":""},{"dropping-particle":"","family":"Mattheus","given":"Michaela","non-dropping-particle":"","parse-names":false,"suffix":""},{"dropping-particle":"","family":"Baanstra","given":"David","non-dropping-particle":"","parse-names":false,"suffix":""}],"container-title":"Jama","id":"ITEM-1","issue":"12","issued":{"date-parts":[["2019"]]},"page":"1155-1166","publisher":"American Medical Association","title":"Effect of linagliptin vs glimepiride on major adverse cardiovascular outcomes in patients with type 2 diabetes: the CAROLINA randomized clinical trial","type":"article-journal","volume":"322"},"uris":["http://www.mendeley.com/documents/?uuid=cf69a3f1-1aed-4e3a-9400-e80abcb79264"]}],"mendeley":{"formattedCitation":"&lt;sup&gt;17&lt;/sup&gt;","plainTextFormattedCitation":"17","previouslyFormattedCitation":"&lt;sup&gt;17&lt;/sup&gt;"},"properties":{"noteIndex":0},"schema":"https://github.com/citation-style-language/schema/raw/master/csl-citation.json"}</w:instrText>
      </w:r>
      <w:r w:rsidR="00DB159C">
        <w:fldChar w:fldCharType="separate"/>
      </w:r>
      <w:r w:rsidR="004D7FE0" w:rsidRPr="004D7FE0">
        <w:rPr>
          <w:noProof/>
          <w:vertAlign w:val="superscript"/>
        </w:rPr>
        <w:t>17</w:t>
      </w:r>
      <w:r w:rsidR="00DB159C">
        <w:fldChar w:fldCharType="end"/>
      </w:r>
      <w:r w:rsidR="00433008">
        <w:t xml:space="preserve">. </w:t>
      </w:r>
      <w:r w:rsidR="00F50728">
        <w:t>The c</w:t>
      </w:r>
      <w:r w:rsidR="00433008">
        <w:t xml:space="preserve">ommittee were presented with the option of </w:t>
      </w:r>
      <w:r w:rsidR="00F50728">
        <w:t xml:space="preserve">modelling sulfonylureas using this CVOT trial but opted to model them using the UKPDS as they did not consider glimepiride to be used widely in clinical practice. </w:t>
      </w:r>
    </w:p>
    <w:p w14:paraId="6E80601C" w14:textId="69D3D8C7" w:rsidR="007E106E" w:rsidRDefault="007E106E" w:rsidP="007E106E">
      <w:r>
        <w:t xml:space="preserve">Hypoglycaemic event rates were extracted from </w:t>
      </w:r>
      <w:hyperlink r:id="rId27" w:history="1">
        <w:r w:rsidRPr="004D7FE0">
          <w:rPr>
            <w:rStyle w:val="Hyperlink"/>
          </w:rPr>
          <w:t>NG28</w:t>
        </w:r>
      </w:hyperlink>
      <w:r>
        <w:t xml:space="preserve"> for surrogate treatments and directly from the CVOTs where applicable.</w:t>
      </w:r>
    </w:p>
    <w:p w14:paraId="24979C15" w14:textId="630E6395" w:rsidR="007E106E" w:rsidRDefault="007E106E" w:rsidP="007E106E">
      <w:r>
        <w:t>In NG28 dropouts according to intolerance were also modelled.</w:t>
      </w:r>
      <w:r w:rsidR="001317D9">
        <w:t xml:space="preserve"> As outlined in Tables 88, 123 and 138 of </w:t>
      </w:r>
      <w:hyperlink r:id="rId28" w:history="1">
        <w:r w:rsidR="001317D9" w:rsidRPr="004D7FE0">
          <w:rPr>
            <w:rStyle w:val="Hyperlink"/>
          </w:rPr>
          <w:t>NG28 Appendix F</w:t>
        </w:r>
      </w:hyperlink>
      <w:r w:rsidR="001317D9">
        <w:t>, the m</w:t>
      </w:r>
      <w:r w:rsidR="001317D9" w:rsidRPr="001317D9">
        <w:t xml:space="preserve">ean lifetime discounted QALYs </w:t>
      </w:r>
      <w:r w:rsidR="001317D9">
        <w:t>associated with dropouts in the NG28 model</w:t>
      </w:r>
      <w:r>
        <w:t xml:space="preserve"> </w:t>
      </w:r>
      <w:r w:rsidR="001317D9">
        <w:t>w</w:t>
      </w:r>
      <w:r w:rsidR="00F23C58">
        <w:t>ere</w:t>
      </w:r>
      <w:r w:rsidR="001317D9">
        <w:t xml:space="preserve"> less than 0.003 for all treatments explored (this included non-CVOT and CVOT drugs). As the model run time was already extended and the</w:t>
      </w:r>
      <w:r>
        <w:t xml:space="preserve"> variance in dropout rates </w:t>
      </w:r>
      <w:r w:rsidR="001317D9">
        <w:t xml:space="preserve">was likely to have a </w:t>
      </w:r>
      <w:r>
        <w:t>minimal</w:t>
      </w:r>
      <w:r w:rsidR="001317D9">
        <w:t xml:space="preserve"> impact on overall results,</w:t>
      </w:r>
      <w:r>
        <w:t xml:space="preserve"> the </w:t>
      </w:r>
      <w:r w:rsidR="00EF703B">
        <w:t xml:space="preserve">committee </w:t>
      </w:r>
      <w:r>
        <w:t xml:space="preserve">agreed not to include </w:t>
      </w:r>
      <w:r w:rsidR="001317D9">
        <w:t>treatment dropouts</w:t>
      </w:r>
      <w:r w:rsidR="004C7796">
        <w:t xml:space="preserve"> and discontinuations</w:t>
      </w:r>
      <w:r>
        <w:t xml:space="preserve"> in the model</w:t>
      </w:r>
      <w:r w:rsidR="001317D9">
        <w:t>.</w:t>
      </w:r>
      <w:r w:rsidR="004C7796">
        <w:t xml:space="preserve"> </w:t>
      </w:r>
    </w:p>
    <w:p w14:paraId="429D3BCF" w14:textId="20637C4F" w:rsidR="002F511D" w:rsidRPr="007E106E" w:rsidRDefault="00F23C58" w:rsidP="007E106E">
      <w:r>
        <w:t>T</w:t>
      </w:r>
      <w:r w:rsidR="002F511D">
        <w:t xml:space="preserve">reatment waning (and the assumptions which would have to be made with this such as point and rate of waning) was not explored. </w:t>
      </w:r>
      <w:r>
        <w:t>As patients were assumed to continue on treatments throughout the model, and in the absence of evidence of treatment effect waning, the costs and benefits of treatment were assumed to last throughout the model time horizon.</w:t>
      </w:r>
    </w:p>
    <w:p w14:paraId="14002A3F" w14:textId="78358451" w:rsidR="00C0349C" w:rsidRDefault="000F0044" w:rsidP="00C0349C">
      <w:pPr>
        <w:pStyle w:val="Heading4"/>
      </w:pPr>
      <w:r>
        <w:t>Treatment effects in UKPDS component of model</w:t>
      </w:r>
    </w:p>
    <w:p w14:paraId="244B3E2F" w14:textId="23A493EE" w:rsidR="000F0044" w:rsidRDefault="000F0044" w:rsidP="000F0044">
      <w:r>
        <w:t xml:space="preserve">No new data was extracted for this section of the guideline and all treatment effects were sourced from </w:t>
      </w:r>
      <w:hyperlink r:id="rId29" w:history="1">
        <w:r w:rsidRPr="004D7FE0">
          <w:rPr>
            <w:rStyle w:val="Hyperlink"/>
          </w:rPr>
          <w:t>NG28</w:t>
        </w:r>
      </w:hyperlink>
      <w:r w:rsidR="002A6B2D">
        <w:t xml:space="preserve"> (see section 2.1.2 for further details)</w:t>
      </w:r>
      <w:r>
        <w:t xml:space="preserve">. While NG28 modelled a wide range of treatments (including some that are modelled using the CVOT results directly in this guideline) the surrogate treatments were only used to provide a reference treatment to apply the CVOT hazard ratios to. This can be thought of as the </w:t>
      </w:r>
      <w:r w:rsidR="00295BB4">
        <w:t>s</w:t>
      </w:r>
      <w:r>
        <w:t xml:space="preserve">tandard </w:t>
      </w:r>
      <w:r w:rsidR="00295BB4">
        <w:t>c</w:t>
      </w:r>
      <w:r>
        <w:t>are or placebo arm of a CVOT trial.</w:t>
      </w:r>
    </w:p>
    <w:p w14:paraId="3821FD08" w14:textId="3E74D908" w:rsidR="000F0044" w:rsidRDefault="000F0044" w:rsidP="000F0044">
      <w:r>
        <w:t xml:space="preserve">The committee were asked </w:t>
      </w:r>
      <w:r w:rsidR="00B761C4">
        <w:t xml:space="preserve">whether CVOTs were likely to be added to non-CVOT standard care or whether they would replace components of non-CVOT standard care. The committee considered that this might vary, and that they would like to see analyses exploring both scenarios. To do this, two different </w:t>
      </w:r>
      <w:r>
        <w:t>intensification path</w:t>
      </w:r>
      <w:r w:rsidR="00B761C4">
        <w:t>s</w:t>
      </w:r>
      <w:r>
        <w:t xml:space="preserve"> </w:t>
      </w:r>
      <w:r w:rsidR="00B761C4">
        <w:t>were modelled</w:t>
      </w:r>
      <w:r>
        <w:t xml:space="preserve">. The first </w:t>
      </w:r>
      <w:r w:rsidR="00B761C4">
        <w:t>included the treatments given as non-CVOT</w:t>
      </w:r>
      <w:r>
        <w:t xml:space="preserve"> </w:t>
      </w:r>
      <w:r w:rsidR="00A571E8">
        <w:t xml:space="preserve">standard care </w:t>
      </w:r>
      <w:r w:rsidR="00B761C4">
        <w:t xml:space="preserve">(described in section 2.1.2), which enabled exploration of strategies where CVOTs were added to standard care. The second included the treatments given as non-CVOT standard care but with a component removed (to be replaced with a CVOT drug). The committee agreed that if CVOTs were used to replace components of standard care, the treatments they would replace would be metformin at initial therapy, sulfonylurea at first intensification and sulfonylurea at second intensification. </w:t>
      </w:r>
      <w:r w:rsidR="003E62FB">
        <w:t xml:space="preserve">Details of the treatment comparisons in each strategy are outlined in </w:t>
      </w:r>
      <w:r w:rsidR="00CD0750" w:rsidRPr="00A13BAA">
        <w:fldChar w:fldCharType="begin"/>
      </w:r>
      <w:r w:rsidR="00CD0750" w:rsidRPr="00295BB4">
        <w:instrText xml:space="preserve"> REF _Ref74139570 \h </w:instrText>
      </w:r>
      <w:r w:rsidR="00295BB4" w:rsidRPr="00FB0F93">
        <w:instrText xml:space="preserve"> \* MERGEFORMAT </w:instrText>
      </w:r>
      <w:r w:rsidR="00CD0750" w:rsidRPr="00A13BAA">
        <w:fldChar w:fldCharType="separate"/>
      </w:r>
      <w:r w:rsidR="00646827" w:rsidRPr="00FB0F93">
        <w:t xml:space="preserve">Table </w:t>
      </w:r>
      <w:r w:rsidR="00646827" w:rsidRPr="00FB0F93">
        <w:rPr>
          <w:noProof/>
        </w:rPr>
        <w:t>HE007</w:t>
      </w:r>
      <w:r w:rsidR="00646827" w:rsidRPr="00FB0F93">
        <w:t>: Intensification path</w:t>
      </w:r>
      <w:r w:rsidR="00CD0750" w:rsidRPr="00A13BAA">
        <w:fldChar w:fldCharType="end"/>
      </w:r>
      <w:r w:rsidR="003E62FB">
        <w:t>.</w:t>
      </w:r>
    </w:p>
    <w:p w14:paraId="13EF2BCC" w14:textId="623BE54A" w:rsidR="000F0044" w:rsidRDefault="00CD0750" w:rsidP="000F0044">
      <w:bookmarkStart w:id="83" w:name="_Ref74317921"/>
      <w:bookmarkStart w:id="84" w:name="_Ref74139570"/>
      <w:r w:rsidRPr="00AE694E">
        <w:rPr>
          <w:b/>
          <w:bCs/>
        </w:rPr>
        <w:t xml:space="preserve">Table </w:t>
      </w:r>
      <w:r w:rsidRPr="00AE694E">
        <w:rPr>
          <w:b/>
          <w:bCs/>
          <w:noProof/>
        </w:rPr>
        <w:fldChar w:fldCharType="begin"/>
      </w:r>
      <w:r w:rsidRPr="00AE694E">
        <w:rPr>
          <w:b/>
          <w:bCs/>
          <w:noProof/>
        </w:rPr>
        <w:instrText xml:space="preserve"> SEQ Table \# "HE000"</w:instrText>
      </w:r>
      <w:r w:rsidRPr="00AE694E">
        <w:rPr>
          <w:b/>
          <w:bCs/>
          <w:noProof/>
        </w:rPr>
        <w:fldChar w:fldCharType="separate"/>
      </w:r>
      <w:r w:rsidR="001F3A98" w:rsidRPr="00AE694E">
        <w:rPr>
          <w:b/>
          <w:bCs/>
          <w:noProof/>
        </w:rPr>
        <w:t>HE</w:t>
      </w:r>
      <w:r w:rsidR="001F3A98">
        <w:rPr>
          <w:b/>
          <w:bCs/>
          <w:noProof/>
        </w:rPr>
        <w:t>007</w:t>
      </w:r>
      <w:r w:rsidRPr="00AE694E">
        <w:rPr>
          <w:b/>
          <w:bCs/>
          <w:noProof/>
        </w:rPr>
        <w:fldChar w:fldCharType="end"/>
      </w:r>
      <w:bookmarkEnd w:id="83"/>
      <w:r w:rsidRPr="00AE694E">
        <w:rPr>
          <w:b/>
          <w:bCs/>
        </w:rPr>
        <w:t>:</w:t>
      </w:r>
      <w:r>
        <w:rPr>
          <w:b/>
          <w:bCs/>
        </w:rPr>
        <w:t xml:space="preserve"> Intensification path</w:t>
      </w:r>
      <w:bookmarkEnd w:id="84"/>
    </w:p>
    <w:tbl>
      <w:tblPr>
        <w:tblW w:w="939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452"/>
        <w:gridCol w:w="1913"/>
        <w:gridCol w:w="1914"/>
        <w:gridCol w:w="1913"/>
        <w:gridCol w:w="2198"/>
      </w:tblGrid>
      <w:tr w:rsidR="00491EAE" w:rsidRPr="009D0DB8" w14:paraId="685832D6" w14:textId="49999A15" w:rsidTr="003A1F7B">
        <w:trPr>
          <w:trHeight w:val="277"/>
          <w:tblHeader/>
        </w:trPr>
        <w:tc>
          <w:tcPr>
            <w:tcW w:w="1452" w:type="dxa"/>
            <w:vMerge w:val="restart"/>
            <w:shd w:val="clear" w:color="auto" w:fill="FB841E"/>
            <w:noWrap/>
          </w:tcPr>
          <w:p w14:paraId="73DAE883" w14:textId="23B6ED23" w:rsidR="00491EAE" w:rsidRDefault="003E62FB" w:rsidP="000F0044">
            <w:pPr>
              <w:pStyle w:val="TableHeadingLeft"/>
            </w:pPr>
            <w:r>
              <w:lastRenderedPageBreak/>
              <w:t>Treatment stage</w:t>
            </w:r>
          </w:p>
        </w:tc>
        <w:tc>
          <w:tcPr>
            <w:tcW w:w="3827" w:type="dxa"/>
            <w:gridSpan w:val="2"/>
            <w:shd w:val="clear" w:color="auto" w:fill="FB841E"/>
          </w:tcPr>
          <w:p w14:paraId="7AA67BF8" w14:textId="1C03D64D" w:rsidR="00491EAE" w:rsidRDefault="00491EAE" w:rsidP="003A1F7B">
            <w:pPr>
              <w:pStyle w:val="TableHeadingLeft"/>
              <w:jc w:val="center"/>
            </w:pPr>
            <w:r>
              <w:t>Addition strategy</w:t>
            </w:r>
          </w:p>
        </w:tc>
        <w:tc>
          <w:tcPr>
            <w:tcW w:w="4111" w:type="dxa"/>
            <w:gridSpan w:val="2"/>
            <w:shd w:val="clear" w:color="auto" w:fill="FB841E"/>
          </w:tcPr>
          <w:p w14:paraId="24B8FA03" w14:textId="51B67CE0" w:rsidR="00491EAE" w:rsidRDefault="003E62FB" w:rsidP="003A1F7B">
            <w:pPr>
              <w:pStyle w:val="TableHeadingLeft"/>
              <w:jc w:val="center"/>
            </w:pPr>
            <w:r>
              <w:t>Replacement strategy</w:t>
            </w:r>
          </w:p>
        </w:tc>
      </w:tr>
      <w:tr w:rsidR="00491EAE" w:rsidRPr="009D0DB8" w14:paraId="5F003580" w14:textId="675C0B85" w:rsidTr="003A1F7B">
        <w:trPr>
          <w:trHeight w:val="515"/>
          <w:tblHeader/>
        </w:trPr>
        <w:tc>
          <w:tcPr>
            <w:tcW w:w="1452" w:type="dxa"/>
            <w:vMerge/>
            <w:shd w:val="clear" w:color="auto" w:fill="FB841E"/>
            <w:noWrap/>
            <w:hideMark/>
          </w:tcPr>
          <w:p w14:paraId="2526AD28" w14:textId="68DF9BAD" w:rsidR="00491EAE" w:rsidRPr="009D0DB8" w:rsidRDefault="00491EAE" w:rsidP="00491EAE">
            <w:pPr>
              <w:pStyle w:val="TableHeadingLeft"/>
            </w:pPr>
          </w:p>
        </w:tc>
        <w:tc>
          <w:tcPr>
            <w:tcW w:w="1913" w:type="dxa"/>
            <w:shd w:val="clear" w:color="auto" w:fill="FB841E"/>
          </w:tcPr>
          <w:p w14:paraId="57CDA681" w14:textId="3BB41A67" w:rsidR="00491EAE" w:rsidRPr="009D0DB8" w:rsidRDefault="00491EAE" w:rsidP="00491EAE">
            <w:pPr>
              <w:pStyle w:val="TableHeadingLeft"/>
            </w:pPr>
            <w:r>
              <w:t>Intervention</w:t>
            </w:r>
          </w:p>
        </w:tc>
        <w:tc>
          <w:tcPr>
            <w:tcW w:w="1914" w:type="dxa"/>
            <w:shd w:val="clear" w:color="auto" w:fill="FB841E"/>
          </w:tcPr>
          <w:p w14:paraId="09601EC1" w14:textId="0A13AB34" w:rsidR="00491EAE" w:rsidRDefault="00491EAE" w:rsidP="00491EAE">
            <w:pPr>
              <w:pStyle w:val="TableHeadingLeft"/>
            </w:pPr>
            <w:r>
              <w:t>Comparator</w:t>
            </w:r>
          </w:p>
        </w:tc>
        <w:tc>
          <w:tcPr>
            <w:tcW w:w="1913" w:type="dxa"/>
            <w:shd w:val="clear" w:color="auto" w:fill="FB841E"/>
          </w:tcPr>
          <w:p w14:paraId="737F45B7" w14:textId="6A55D7FC" w:rsidR="00491EAE" w:rsidDel="00491EAE" w:rsidRDefault="00491EAE" w:rsidP="00491EAE">
            <w:pPr>
              <w:pStyle w:val="TableHeadingLeft"/>
            </w:pPr>
            <w:r>
              <w:t>Intervention</w:t>
            </w:r>
          </w:p>
        </w:tc>
        <w:tc>
          <w:tcPr>
            <w:tcW w:w="2198" w:type="dxa"/>
            <w:shd w:val="clear" w:color="auto" w:fill="FB841E"/>
          </w:tcPr>
          <w:p w14:paraId="5132E3A1" w14:textId="7A4BD322" w:rsidR="00491EAE" w:rsidDel="00491EAE" w:rsidRDefault="00491EAE" w:rsidP="00491EAE">
            <w:pPr>
              <w:pStyle w:val="TableHeadingLeft"/>
            </w:pPr>
            <w:r>
              <w:t>Comparator</w:t>
            </w:r>
          </w:p>
        </w:tc>
      </w:tr>
      <w:tr w:rsidR="00491EAE" w:rsidRPr="009D0DB8" w14:paraId="6F423DF2" w14:textId="28536A10" w:rsidTr="003A1F7B">
        <w:trPr>
          <w:trHeight w:val="545"/>
        </w:trPr>
        <w:tc>
          <w:tcPr>
            <w:tcW w:w="1452" w:type="dxa"/>
            <w:shd w:val="clear" w:color="auto" w:fill="E6E6E6"/>
            <w:noWrap/>
          </w:tcPr>
          <w:p w14:paraId="26116B35" w14:textId="628CF16A" w:rsidR="00491EAE" w:rsidRPr="009D0DB8" w:rsidRDefault="00491EAE" w:rsidP="00491EAE">
            <w:pPr>
              <w:pStyle w:val="TableTextLeft"/>
            </w:pPr>
            <w:r>
              <w:t>Initial Therapy</w:t>
            </w:r>
          </w:p>
        </w:tc>
        <w:tc>
          <w:tcPr>
            <w:tcW w:w="1913" w:type="dxa"/>
            <w:shd w:val="clear" w:color="auto" w:fill="E6E6E6"/>
          </w:tcPr>
          <w:p w14:paraId="37D531D5" w14:textId="0A8AC35E" w:rsidR="00491EAE" w:rsidRDefault="00491EAE" w:rsidP="00491EAE">
            <w:pPr>
              <w:pStyle w:val="TableTextLeft"/>
            </w:pPr>
            <w:r>
              <w:t xml:space="preserve">CVOT + metformin </w:t>
            </w:r>
          </w:p>
          <w:p w14:paraId="054AA5D3" w14:textId="0765AE39" w:rsidR="00491EAE" w:rsidRPr="00A86B12" w:rsidRDefault="00491EAE" w:rsidP="00491EAE">
            <w:pPr>
              <w:pStyle w:val="TableTextLeft"/>
              <w:rPr>
                <w:highlight w:val="yellow"/>
              </w:rPr>
            </w:pPr>
          </w:p>
        </w:tc>
        <w:tc>
          <w:tcPr>
            <w:tcW w:w="1914" w:type="dxa"/>
            <w:shd w:val="clear" w:color="auto" w:fill="E6E6E6"/>
          </w:tcPr>
          <w:p w14:paraId="58FBA03D" w14:textId="61A9C7BC" w:rsidR="00491EAE" w:rsidRDefault="00491EAE" w:rsidP="00491EAE">
            <w:pPr>
              <w:pStyle w:val="TableTextLeft"/>
            </w:pPr>
            <w:r>
              <w:t>Metformin</w:t>
            </w:r>
          </w:p>
        </w:tc>
        <w:tc>
          <w:tcPr>
            <w:tcW w:w="1913" w:type="dxa"/>
            <w:shd w:val="clear" w:color="auto" w:fill="E6E6E6"/>
          </w:tcPr>
          <w:p w14:paraId="17E1FE27" w14:textId="3C860B59" w:rsidR="00491EAE" w:rsidRDefault="00491EAE" w:rsidP="00491EAE">
            <w:pPr>
              <w:pStyle w:val="TableTextLeft"/>
            </w:pPr>
            <w:r>
              <w:t>CVOT</w:t>
            </w:r>
          </w:p>
        </w:tc>
        <w:tc>
          <w:tcPr>
            <w:tcW w:w="2198" w:type="dxa"/>
            <w:shd w:val="clear" w:color="auto" w:fill="E6E6E6"/>
          </w:tcPr>
          <w:p w14:paraId="2318A1BC" w14:textId="196A5AE6" w:rsidR="00491EAE" w:rsidRDefault="00491EAE" w:rsidP="00491EAE">
            <w:pPr>
              <w:pStyle w:val="TableTextLeft"/>
            </w:pPr>
            <w:r>
              <w:t>Metformin</w:t>
            </w:r>
          </w:p>
        </w:tc>
      </w:tr>
      <w:tr w:rsidR="00491EAE" w:rsidRPr="009D0DB8" w14:paraId="5F70C5AD" w14:textId="03016C70" w:rsidTr="003A1F7B">
        <w:trPr>
          <w:trHeight w:val="555"/>
        </w:trPr>
        <w:tc>
          <w:tcPr>
            <w:tcW w:w="1452" w:type="dxa"/>
            <w:shd w:val="clear" w:color="auto" w:fill="E6E6E6"/>
            <w:noWrap/>
          </w:tcPr>
          <w:p w14:paraId="5B4F7283" w14:textId="664AE1A5" w:rsidR="00491EAE" w:rsidRPr="009D0DB8" w:rsidRDefault="00491EAE" w:rsidP="00491EAE">
            <w:pPr>
              <w:pStyle w:val="TableTextLeft"/>
            </w:pPr>
            <w:r>
              <w:t>First Intensification</w:t>
            </w:r>
          </w:p>
        </w:tc>
        <w:tc>
          <w:tcPr>
            <w:tcW w:w="1913" w:type="dxa"/>
            <w:shd w:val="clear" w:color="auto" w:fill="E6E6E6"/>
          </w:tcPr>
          <w:p w14:paraId="11E8E056" w14:textId="4C5654B8" w:rsidR="00491EAE" w:rsidRPr="009D0DB8" w:rsidRDefault="00491EAE" w:rsidP="00491EAE">
            <w:pPr>
              <w:pStyle w:val="TableTextLeft"/>
            </w:pPr>
            <w:r>
              <w:t xml:space="preserve">CVOT + metformin + sulfonylurea </w:t>
            </w:r>
          </w:p>
        </w:tc>
        <w:tc>
          <w:tcPr>
            <w:tcW w:w="1914" w:type="dxa"/>
            <w:shd w:val="clear" w:color="auto" w:fill="E6E6E6"/>
          </w:tcPr>
          <w:p w14:paraId="377D4289" w14:textId="0D5CD0B0" w:rsidR="00491EAE" w:rsidRPr="00491EAE" w:rsidRDefault="00491EAE" w:rsidP="00491EAE">
            <w:pPr>
              <w:pStyle w:val="TableTextLeft"/>
            </w:pPr>
            <w:r>
              <w:t>Metformin + sulfonylurea</w:t>
            </w:r>
          </w:p>
        </w:tc>
        <w:tc>
          <w:tcPr>
            <w:tcW w:w="1913" w:type="dxa"/>
            <w:shd w:val="clear" w:color="auto" w:fill="E6E6E6"/>
          </w:tcPr>
          <w:p w14:paraId="4E68E25E" w14:textId="550E2EC6" w:rsidR="00491EAE" w:rsidRPr="00491EAE" w:rsidRDefault="00491EAE" w:rsidP="00491EAE">
            <w:pPr>
              <w:pStyle w:val="TableTextLeft"/>
            </w:pPr>
            <w:r>
              <w:t>CVOT + metformin</w:t>
            </w:r>
          </w:p>
        </w:tc>
        <w:tc>
          <w:tcPr>
            <w:tcW w:w="2198" w:type="dxa"/>
            <w:shd w:val="clear" w:color="auto" w:fill="E6E6E6"/>
          </w:tcPr>
          <w:p w14:paraId="68A9AE92" w14:textId="2E72D0DF" w:rsidR="00491EAE" w:rsidRPr="00491EAE" w:rsidRDefault="003E62FB" w:rsidP="00491EAE">
            <w:pPr>
              <w:pStyle w:val="TableTextLeft"/>
            </w:pPr>
            <w:r>
              <w:t>Metformin + sulfonylurea</w:t>
            </w:r>
          </w:p>
        </w:tc>
      </w:tr>
      <w:tr w:rsidR="00491EAE" w:rsidRPr="009D0DB8" w14:paraId="4E9DC57C" w14:textId="509B057C" w:rsidTr="003A1F7B">
        <w:trPr>
          <w:trHeight w:val="773"/>
        </w:trPr>
        <w:tc>
          <w:tcPr>
            <w:tcW w:w="1452" w:type="dxa"/>
            <w:shd w:val="clear" w:color="auto" w:fill="E6E6E6"/>
            <w:noWrap/>
          </w:tcPr>
          <w:p w14:paraId="045C58F7" w14:textId="4141BCCA" w:rsidR="00491EAE" w:rsidRPr="009D0DB8" w:rsidRDefault="00491EAE" w:rsidP="00491EAE">
            <w:pPr>
              <w:pStyle w:val="TableTextLeft"/>
            </w:pPr>
            <w:r>
              <w:t>Second Intensification</w:t>
            </w:r>
          </w:p>
        </w:tc>
        <w:tc>
          <w:tcPr>
            <w:tcW w:w="1913" w:type="dxa"/>
            <w:shd w:val="clear" w:color="auto" w:fill="E6E6E6"/>
          </w:tcPr>
          <w:p w14:paraId="14A7EE1F" w14:textId="50A75B60" w:rsidR="00491EAE" w:rsidRDefault="00491EAE" w:rsidP="00491EAE">
            <w:pPr>
              <w:pStyle w:val="TableTextLeft"/>
            </w:pPr>
            <w:r>
              <w:t>CVOT + metformin + sulfonylurea + NPH insulin</w:t>
            </w:r>
          </w:p>
          <w:p w14:paraId="65CDAA69" w14:textId="7FFFB7A4" w:rsidR="00491EAE" w:rsidRPr="009D0DB8" w:rsidRDefault="00491EAE" w:rsidP="00491EAE">
            <w:pPr>
              <w:pStyle w:val="TableTextLeft"/>
            </w:pPr>
          </w:p>
        </w:tc>
        <w:tc>
          <w:tcPr>
            <w:tcW w:w="1914" w:type="dxa"/>
            <w:shd w:val="clear" w:color="auto" w:fill="E6E6E6"/>
          </w:tcPr>
          <w:p w14:paraId="33CE8092" w14:textId="7A762933" w:rsidR="00491EAE" w:rsidRDefault="00491EAE" w:rsidP="00491EAE">
            <w:pPr>
              <w:pStyle w:val="TableTextLeft"/>
            </w:pPr>
            <w:r>
              <w:t>Metformin + sulfonylurea + NPH insulin</w:t>
            </w:r>
          </w:p>
        </w:tc>
        <w:tc>
          <w:tcPr>
            <w:tcW w:w="1913" w:type="dxa"/>
            <w:shd w:val="clear" w:color="auto" w:fill="E6E6E6"/>
          </w:tcPr>
          <w:p w14:paraId="139A1EB4" w14:textId="4B7903B7" w:rsidR="00491EAE" w:rsidRDefault="003E62FB" w:rsidP="00491EAE">
            <w:pPr>
              <w:pStyle w:val="TableTextLeft"/>
            </w:pPr>
            <w:r>
              <w:t>CVOT + metformin + NPH insulin</w:t>
            </w:r>
          </w:p>
        </w:tc>
        <w:tc>
          <w:tcPr>
            <w:tcW w:w="2198" w:type="dxa"/>
            <w:shd w:val="clear" w:color="auto" w:fill="E6E6E6"/>
          </w:tcPr>
          <w:p w14:paraId="662E4CD9" w14:textId="78B90DAA" w:rsidR="00491EAE" w:rsidRDefault="003E62FB" w:rsidP="00491EAE">
            <w:pPr>
              <w:pStyle w:val="TableTextLeft"/>
            </w:pPr>
            <w:r>
              <w:t xml:space="preserve">Metformin + </w:t>
            </w:r>
            <w:r w:rsidR="00E16C26">
              <w:t xml:space="preserve">sulfonylurea + </w:t>
            </w:r>
            <w:r>
              <w:t>NPH insulin</w:t>
            </w:r>
          </w:p>
        </w:tc>
      </w:tr>
    </w:tbl>
    <w:p w14:paraId="7CE8D8DE" w14:textId="5AD909E2" w:rsidR="00927F0E" w:rsidRDefault="00927F0E" w:rsidP="00927F0E">
      <w:r>
        <w:t>To model these treatments, treatment effects</w:t>
      </w:r>
      <w:r w:rsidR="00295BB4">
        <w:t xml:space="preserve"> were extracted</w:t>
      </w:r>
      <w:r>
        <w:t xml:space="preserve"> from NG28 at the relevant intensification stage. The derivation and full explanation of the treatment effects is available in </w:t>
      </w:r>
      <w:hyperlink r:id="rId30" w:history="1">
        <w:r w:rsidRPr="004D7FE0">
          <w:rPr>
            <w:rStyle w:val="Hyperlink"/>
          </w:rPr>
          <w:t>the NG28 economic appendix</w:t>
        </w:r>
      </w:hyperlink>
      <w:r>
        <w:t xml:space="preserve">, section 3.5. </w:t>
      </w:r>
      <w:r w:rsidR="00F56295">
        <w:t>Treatment effects on hypoglycaemic events are detail</w:t>
      </w:r>
      <w:r w:rsidR="00683C1D">
        <w:t>ed</w:t>
      </w:r>
      <w:r w:rsidR="00F56295">
        <w:t xml:space="preserve"> in </w:t>
      </w:r>
      <w:r w:rsidR="00683C1D">
        <w:t>S</w:t>
      </w:r>
      <w:r w:rsidR="00F56295">
        <w:t>ection 2.3.2.5.</w:t>
      </w:r>
    </w:p>
    <w:p w14:paraId="5B7CBC8A" w14:textId="118C6915" w:rsidR="00CD0750" w:rsidRDefault="00CD0750" w:rsidP="00FB0F93">
      <w:pPr>
        <w:keepNext/>
      </w:pPr>
      <w:bookmarkStart w:id="85" w:name="_Ref74139614"/>
      <w:r w:rsidRPr="00AE694E">
        <w:rPr>
          <w:b/>
          <w:bCs/>
        </w:rPr>
        <w:t xml:space="preserve">Table </w:t>
      </w:r>
      <w:r w:rsidRPr="00AE694E">
        <w:rPr>
          <w:b/>
          <w:bCs/>
          <w:noProof/>
        </w:rPr>
        <w:fldChar w:fldCharType="begin"/>
      </w:r>
      <w:r w:rsidRPr="00AE694E">
        <w:rPr>
          <w:b/>
          <w:bCs/>
          <w:noProof/>
        </w:rPr>
        <w:instrText xml:space="preserve"> SEQ Table \# "HE000"</w:instrText>
      </w:r>
      <w:r w:rsidRPr="00AE694E">
        <w:rPr>
          <w:b/>
          <w:bCs/>
          <w:noProof/>
        </w:rPr>
        <w:fldChar w:fldCharType="separate"/>
      </w:r>
      <w:r w:rsidR="001F3A98" w:rsidRPr="00AE694E">
        <w:rPr>
          <w:b/>
          <w:bCs/>
          <w:noProof/>
        </w:rPr>
        <w:t>HE</w:t>
      </w:r>
      <w:r w:rsidR="001F3A98">
        <w:rPr>
          <w:b/>
          <w:bCs/>
          <w:noProof/>
        </w:rPr>
        <w:t>008</w:t>
      </w:r>
      <w:r w:rsidRPr="00AE694E">
        <w:rPr>
          <w:b/>
          <w:bCs/>
          <w:noProof/>
        </w:rPr>
        <w:fldChar w:fldCharType="end"/>
      </w:r>
      <w:r w:rsidRPr="00AE694E">
        <w:rPr>
          <w:b/>
          <w:bCs/>
        </w:rPr>
        <w:t>:</w:t>
      </w:r>
      <w:r>
        <w:rPr>
          <w:b/>
          <w:bCs/>
        </w:rPr>
        <w:t xml:space="preserve"> Treatment effects</w:t>
      </w:r>
      <w:bookmarkEnd w:id="85"/>
    </w:p>
    <w:tbl>
      <w:tblPr>
        <w:tblW w:w="939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565"/>
        <w:gridCol w:w="1565"/>
        <w:gridCol w:w="1565"/>
        <w:gridCol w:w="1565"/>
        <w:gridCol w:w="1565"/>
        <w:gridCol w:w="1565"/>
      </w:tblGrid>
      <w:tr w:rsidR="00F56295" w:rsidRPr="009D0DB8" w14:paraId="6BDAC706" w14:textId="3EA4939F" w:rsidTr="003A1F7B">
        <w:trPr>
          <w:tblHeader/>
        </w:trPr>
        <w:tc>
          <w:tcPr>
            <w:tcW w:w="1565" w:type="dxa"/>
            <w:shd w:val="clear" w:color="auto" w:fill="FB841E"/>
            <w:noWrap/>
          </w:tcPr>
          <w:p w14:paraId="17E87A73" w14:textId="35B83B92" w:rsidR="00F56295" w:rsidRPr="009D0DB8" w:rsidRDefault="00F56295" w:rsidP="00A3506B">
            <w:pPr>
              <w:pStyle w:val="TableHeadingLeft"/>
            </w:pPr>
            <w:r w:rsidRPr="005F7D82">
              <w:rPr>
                <w:szCs w:val="20"/>
              </w:rPr>
              <w:t>Treatment Stage</w:t>
            </w:r>
          </w:p>
        </w:tc>
        <w:tc>
          <w:tcPr>
            <w:tcW w:w="1565" w:type="dxa"/>
            <w:shd w:val="clear" w:color="auto" w:fill="FB841E"/>
          </w:tcPr>
          <w:p w14:paraId="4CAE4F90" w14:textId="7F3F3CB3" w:rsidR="00F56295" w:rsidRPr="009D0DB8" w:rsidRDefault="00F56295" w:rsidP="00A3506B">
            <w:pPr>
              <w:pStyle w:val="TableHeadingLeft"/>
            </w:pPr>
            <w:r w:rsidRPr="005F7D82">
              <w:rPr>
                <w:szCs w:val="20"/>
              </w:rPr>
              <w:t>Treatment</w:t>
            </w:r>
          </w:p>
        </w:tc>
        <w:tc>
          <w:tcPr>
            <w:tcW w:w="1565" w:type="dxa"/>
            <w:shd w:val="clear" w:color="auto" w:fill="FB841E"/>
            <w:noWrap/>
          </w:tcPr>
          <w:p w14:paraId="562F3395" w14:textId="252AF1B1" w:rsidR="00F56295" w:rsidRPr="009D0DB8" w:rsidRDefault="00F56295" w:rsidP="00A3506B">
            <w:pPr>
              <w:pStyle w:val="TableHeadingLeft"/>
            </w:pPr>
            <w:r w:rsidRPr="005F7D82">
              <w:rPr>
                <w:szCs w:val="20"/>
              </w:rPr>
              <w:t>Addition or Replace</w:t>
            </w:r>
          </w:p>
        </w:tc>
        <w:tc>
          <w:tcPr>
            <w:tcW w:w="1565" w:type="dxa"/>
            <w:shd w:val="clear" w:color="auto" w:fill="FB841E"/>
          </w:tcPr>
          <w:p w14:paraId="01A5E896" w14:textId="127880CC" w:rsidR="00F56295" w:rsidRPr="009D0DB8" w:rsidRDefault="00F56295" w:rsidP="00A3506B">
            <w:pPr>
              <w:pStyle w:val="TableHeadingLeft"/>
            </w:pPr>
            <w:r w:rsidRPr="005F7D82">
              <w:rPr>
                <w:szCs w:val="20"/>
              </w:rPr>
              <w:t>Hb</w:t>
            </w:r>
            <w:r>
              <w:rPr>
                <w:szCs w:val="20"/>
              </w:rPr>
              <w:t>A1c (%) change at 1 year</w:t>
            </w:r>
          </w:p>
        </w:tc>
        <w:tc>
          <w:tcPr>
            <w:tcW w:w="1565" w:type="dxa"/>
            <w:shd w:val="clear" w:color="auto" w:fill="FB841E"/>
          </w:tcPr>
          <w:p w14:paraId="16C17AC1" w14:textId="1A4D1B40" w:rsidR="00F56295" w:rsidRPr="009D0DB8" w:rsidRDefault="00F56295" w:rsidP="00A3506B">
            <w:pPr>
              <w:pStyle w:val="TableHeadingLeft"/>
            </w:pPr>
            <w:r w:rsidRPr="005F7D82">
              <w:rPr>
                <w:szCs w:val="20"/>
              </w:rPr>
              <w:t>Beta</w:t>
            </w:r>
            <w:r>
              <w:rPr>
                <w:szCs w:val="20"/>
              </w:rPr>
              <w:t>*</w:t>
            </w:r>
          </w:p>
        </w:tc>
        <w:tc>
          <w:tcPr>
            <w:tcW w:w="1565" w:type="dxa"/>
            <w:shd w:val="clear" w:color="auto" w:fill="FB841E"/>
          </w:tcPr>
          <w:p w14:paraId="24D7767B" w14:textId="50A9B431" w:rsidR="00F56295" w:rsidRPr="009D0DB8" w:rsidRDefault="00F56295" w:rsidP="00A3506B">
            <w:pPr>
              <w:pStyle w:val="TableHeadingLeft"/>
            </w:pPr>
            <w:r w:rsidRPr="005F7D82">
              <w:rPr>
                <w:szCs w:val="20"/>
              </w:rPr>
              <w:t>Weight</w:t>
            </w:r>
            <w:r>
              <w:rPr>
                <w:szCs w:val="20"/>
              </w:rPr>
              <w:t xml:space="preserve"> (kg) change at 1 year</w:t>
            </w:r>
          </w:p>
        </w:tc>
      </w:tr>
      <w:tr w:rsidR="00F56295" w:rsidRPr="009D0DB8" w14:paraId="3362FEFC" w14:textId="47AF14ED" w:rsidTr="003A1F7B">
        <w:tc>
          <w:tcPr>
            <w:tcW w:w="1565" w:type="dxa"/>
            <w:shd w:val="clear" w:color="auto" w:fill="E6E6E6"/>
            <w:noWrap/>
          </w:tcPr>
          <w:p w14:paraId="43122099" w14:textId="6735C3AD" w:rsidR="00F56295" w:rsidRPr="009D0DB8" w:rsidRDefault="00F56295" w:rsidP="00A3506B">
            <w:pPr>
              <w:pStyle w:val="TableTextLeft"/>
            </w:pPr>
            <w:r w:rsidRPr="005F7D82">
              <w:rPr>
                <w:szCs w:val="20"/>
              </w:rPr>
              <w:t>Initial Therapy</w:t>
            </w:r>
          </w:p>
        </w:tc>
        <w:tc>
          <w:tcPr>
            <w:tcW w:w="1565" w:type="dxa"/>
            <w:shd w:val="clear" w:color="auto" w:fill="E6E6E6"/>
          </w:tcPr>
          <w:p w14:paraId="29796B52" w14:textId="14A0AE66" w:rsidR="00F56295" w:rsidRPr="00A86B12" w:rsidRDefault="00F56295" w:rsidP="00A3506B">
            <w:pPr>
              <w:pStyle w:val="TableTextLeft"/>
              <w:rPr>
                <w:highlight w:val="yellow"/>
              </w:rPr>
            </w:pPr>
            <w:r w:rsidRPr="005F7D82">
              <w:rPr>
                <w:szCs w:val="20"/>
              </w:rPr>
              <w:t>Placebo</w:t>
            </w:r>
          </w:p>
        </w:tc>
        <w:tc>
          <w:tcPr>
            <w:tcW w:w="1565" w:type="dxa"/>
            <w:shd w:val="clear" w:color="auto" w:fill="E6E6E6"/>
            <w:noWrap/>
          </w:tcPr>
          <w:p w14:paraId="3216E52F" w14:textId="532631B8" w:rsidR="00F56295" w:rsidRPr="009D0DB8" w:rsidRDefault="00F56295" w:rsidP="00A3506B">
            <w:pPr>
              <w:pStyle w:val="TableTextLeft"/>
            </w:pPr>
            <w:r w:rsidRPr="005F7D82">
              <w:rPr>
                <w:szCs w:val="20"/>
              </w:rPr>
              <w:t>Replace</w:t>
            </w:r>
          </w:p>
        </w:tc>
        <w:tc>
          <w:tcPr>
            <w:tcW w:w="1565" w:type="dxa"/>
            <w:shd w:val="clear" w:color="auto" w:fill="E6E6E6"/>
          </w:tcPr>
          <w:p w14:paraId="1182A221" w14:textId="420189AE" w:rsidR="00F56295" w:rsidRPr="009D0DB8" w:rsidRDefault="00F56295" w:rsidP="003A1F7B">
            <w:pPr>
              <w:pStyle w:val="TableTextLeft"/>
              <w:jc w:val="right"/>
            </w:pPr>
            <w:r w:rsidRPr="005F7D82">
              <w:rPr>
                <w:szCs w:val="20"/>
              </w:rPr>
              <w:t>0.05</w:t>
            </w:r>
          </w:p>
        </w:tc>
        <w:tc>
          <w:tcPr>
            <w:tcW w:w="1565" w:type="dxa"/>
            <w:shd w:val="clear" w:color="auto" w:fill="E6E6E6"/>
          </w:tcPr>
          <w:p w14:paraId="638BEBDE" w14:textId="500BAD41" w:rsidR="00F56295" w:rsidRPr="009D0DB8" w:rsidRDefault="00F56295" w:rsidP="003A1F7B">
            <w:pPr>
              <w:pStyle w:val="TableTextLeft"/>
              <w:jc w:val="right"/>
            </w:pPr>
            <w:r w:rsidRPr="005F7D82">
              <w:rPr>
                <w:szCs w:val="20"/>
              </w:rPr>
              <w:t>-0.499</w:t>
            </w:r>
          </w:p>
        </w:tc>
        <w:tc>
          <w:tcPr>
            <w:tcW w:w="1565" w:type="dxa"/>
            <w:shd w:val="clear" w:color="auto" w:fill="E6E6E6"/>
          </w:tcPr>
          <w:p w14:paraId="1FA0A095" w14:textId="6B0276AB" w:rsidR="00F56295" w:rsidRPr="009D0DB8" w:rsidRDefault="00F56295" w:rsidP="003A1F7B">
            <w:pPr>
              <w:pStyle w:val="TableTextLeft"/>
              <w:jc w:val="right"/>
            </w:pPr>
            <w:r w:rsidRPr="005F7D82">
              <w:rPr>
                <w:szCs w:val="20"/>
              </w:rPr>
              <w:t>0.391</w:t>
            </w:r>
          </w:p>
        </w:tc>
      </w:tr>
      <w:tr w:rsidR="00F56295" w:rsidRPr="009D0DB8" w14:paraId="280BC9C6" w14:textId="1EA6130E" w:rsidTr="003A1F7B">
        <w:tc>
          <w:tcPr>
            <w:tcW w:w="1565" w:type="dxa"/>
            <w:shd w:val="clear" w:color="auto" w:fill="E6E6E6"/>
            <w:noWrap/>
          </w:tcPr>
          <w:p w14:paraId="77DCEB40" w14:textId="1324D0F4" w:rsidR="00F56295" w:rsidRPr="009D0DB8" w:rsidRDefault="00F56295" w:rsidP="00A3506B">
            <w:pPr>
              <w:pStyle w:val="TableTextLeft"/>
            </w:pPr>
            <w:r w:rsidRPr="005F7D82">
              <w:rPr>
                <w:szCs w:val="20"/>
              </w:rPr>
              <w:t>Initial Therapy</w:t>
            </w:r>
          </w:p>
        </w:tc>
        <w:tc>
          <w:tcPr>
            <w:tcW w:w="1565" w:type="dxa"/>
            <w:shd w:val="clear" w:color="auto" w:fill="E6E6E6"/>
          </w:tcPr>
          <w:p w14:paraId="7139F10E" w14:textId="0670EE92" w:rsidR="00F56295" w:rsidRPr="009D0DB8" w:rsidRDefault="00F56295" w:rsidP="00A3506B">
            <w:pPr>
              <w:pStyle w:val="TableTextLeft"/>
            </w:pPr>
            <w:r w:rsidRPr="005F7D82">
              <w:rPr>
                <w:szCs w:val="20"/>
              </w:rPr>
              <w:t>Metformin</w:t>
            </w:r>
          </w:p>
        </w:tc>
        <w:tc>
          <w:tcPr>
            <w:tcW w:w="1565" w:type="dxa"/>
            <w:shd w:val="clear" w:color="auto" w:fill="E6E6E6"/>
            <w:noWrap/>
          </w:tcPr>
          <w:p w14:paraId="56E19B33" w14:textId="357D06EB" w:rsidR="00F56295" w:rsidRPr="009D0DB8" w:rsidRDefault="00F56295" w:rsidP="00A3506B">
            <w:pPr>
              <w:pStyle w:val="TableTextLeft"/>
            </w:pPr>
            <w:r w:rsidRPr="005F7D82">
              <w:rPr>
                <w:szCs w:val="20"/>
              </w:rPr>
              <w:t>Addition</w:t>
            </w:r>
          </w:p>
        </w:tc>
        <w:tc>
          <w:tcPr>
            <w:tcW w:w="1565" w:type="dxa"/>
            <w:shd w:val="clear" w:color="auto" w:fill="E6E6E6"/>
          </w:tcPr>
          <w:p w14:paraId="1F199F6E" w14:textId="187F41D6" w:rsidR="00F56295" w:rsidRPr="009D0DB8" w:rsidRDefault="00F56295" w:rsidP="003A1F7B">
            <w:pPr>
              <w:pStyle w:val="TableTextLeft"/>
              <w:jc w:val="right"/>
            </w:pPr>
            <w:r w:rsidRPr="005F7D82">
              <w:rPr>
                <w:szCs w:val="20"/>
              </w:rPr>
              <w:t>-0.789</w:t>
            </w:r>
          </w:p>
        </w:tc>
        <w:tc>
          <w:tcPr>
            <w:tcW w:w="1565" w:type="dxa"/>
            <w:shd w:val="clear" w:color="auto" w:fill="E6E6E6"/>
          </w:tcPr>
          <w:p w14:paraId="217A8A5F" w14:textId="650D67C3" w:rsidR="00F56295" w:rsidRPr="009D0DB8" w:rsidRDefault="00F56295" w:rsidP="003A1F7B">
            <w:pPr>
              <w:pStyle w:val="TableTextLeft"/>
              <w:jc w:val="right"/>
            </w:pPr>
            <w:r w:rsidRPr="005F7D82">
              <w:rPr>
                <w:szCs w:val="20"/>
              </w:rPr>
              <w:t>-0.499</w:t>
            </w:r>
          </w:p>
        </w:tc>
        <w:tc>
          <w:tcPr>
            <w:tcW w:w="1565" w:type="dxa"/>
            <w:shd w:val="clear" w:color="auto" w:fill="E6E6E6"/>
          </w:tcPr>
          <w:p w14:paraId="795286DE" w14:textId="4E528672" w:rsidR="00F56295" w:rsidRPr="009D0DB8" w:rsidRDefault="00F56295" w:rsidP="003A1F7B">
            <w:pPr>
              <w:pStyle w:val="TableTextLeft"/>
              <w:jc w:val="right"/>
            </w:pPr>
            <w:r w:rsidRPr="005F7D82">
              <w:rPr>
                <w:szCs w:val="20"/>
              </w:rPr>
              <w:t>-2.101</w:t>
            </w:r>
          </w:p>
        </w:tc>
      </w:tr>
      <w:tr w:rsidR="00F56295" w:rsidRPr="009D0DB8" w14:paraId="7E2F68BA" w14:textId="7AE5F09A" w:rsidTr="003A1F7B">
        <w:tc>
          <w:tcPr>
            <w:tcW w:w="1565" w:type="dxa"/>
            <w:shd w:val="clear" w:color="auto" w:fill="E6E6E6"/>
            <w:noWrap/>
          </w:tcPr>
          <w:p w14:paraId="67486707" w14:textId="4C6315B3" w:rsidR="00F56295" w:rsidRPr="009D0DB8" w:rsidRDefault="00F56295" w:rsidP="00A3506B">
            <w:pPr>
              <w:pStyle w:val="TableTextLeft"/>
            </w:pPr>
            <w:r w:rsidRPr="005F7D82">
              <w:rPr>
                <w:szCs w:val="20"/>
              </w:rPr>
              <w:t>First Intensification</w:t>
            </w:r>
          </w:p>
        </w:tc>
        <w:tc>
          <w:tcPr>
            <w:tcW w:w="1565" w:type="dxa"/>
            <w:shd w:val="clear" w:color="auto" w:fill="E6E6E6"/>
          </w:tcPr>
          <w:p w14:paraId="5FA556ED" w14:textId="104447BA" w:rsidR="00F56295" w:rsidRPr="009D0DB8" w:rsidRDefault="00F56295" w:rsidP="00A3506B">
            <w:pPr>
              <w:pStyle w:val="TableTextLeft"/>
            </w:pPr>
            <w:r w:rsidRPr="005F7D82">
              <w:rPr>
                <w:szCs w:val="20"/>
              </w:rPr>
              <w:t>Metformin</w:t>
            </w:r>
          </w:p>
        </w:tc>
        <w:tc>
          <w:tcPr>
            <w:tcW w:w="1565" w:type="dxa"/>
            <w:shd w:val="clear" w:color="auto" w:fill="E6E6E6"/>
            <w:noWrap/>
          </w:tcPr>
          <w:p w14:paraId="6504A4B4" w14:textId="106A0EC5" w:rsidR="00F56295" w:rsidRPr="009D0DB8" w:rsidRDefault="00F56295" w:rsidP="00A3506B">
            <w:pPr>
              <w:pStyle w:val="TableTextLeft"/>
            </w:pPr>
            <w:r w:rsidRPr="005F7D82">
              <w:rPr>
                <w:szCs w:val="20"/>
              </w:rPr>
              <w:t>Replace</w:t>
            </w:r>
          </w:p>
        </w:tc>
        <w:tc>
          <w:tcPr>
            <w:tcW w:w="1565" w:type="dxa"/>
            <w:shd w:val="clear" w:color="auto" w:fill="E6E6E6"/>
          </w:tcPr>
          <w:p w14:paraId="41D91159" w14:textId="2506AB25" w:rsidR="00F56295" w:rsidRPr="009D0DB8" w:rsidRDefault="00F56295" w:rsidP="003A1F7B">
            <w:pPr>
              <w:pStyle w:val="TableTextLeft"/>
              <w:jc w:val="right"/>
            </w:pPr>
            <w:r w:rsidRPr="005F7D82">
              <w:rPr>
                <w:szCs w:val="20"/>
              </w:rPr>
              <w:t>-0.789</w:t>
            </w:r>
          </w:p>
        </w:tc>
        <w:tc>
          <w:tcPr>
            <w:tcW w:w="1565" w:type="dxa"/>
            <w:shd w:val="clear" w:color="auto" w:fill="E6E6E6"/>
          </w:tcPr>
          <w:p w14:paraId="2E763B94" w14:textId="0BE08050" w:rsidR="00F56295" w:rsidRPr="009D0DB8" w:rsidRDefault="00F56295" w:rsidP="003A1F7B">
            <w:pPr>
              <w:pStyle w:val="TableTextLeft"/>
              <w:jc w:val="right"/>
            </w:pPr>
            <w:r w:rsidRPr="005F7D82">
              <w:rPr>
                <w:szCs w:val="20"/>
              </w:rPr>
              <w:t>-0.499</w:t>
            </w:r>
          </w:p>
        </w:tc>
        <w:tc>
          <w:tcPr>
            <w:tcW w:w="1565" w:type="dxa"/>
            <w:shd w:val="clear" w:color="auto" w:fill="E6E6E6"/>
          </w:tcPr>
          <w:p w14:paraId="01FB64E1" w14:textId="3EA736AF" w:rsidR="00F56295" w:rsidRPr="009D0DB8" w:rsidRDefault="00F56295" w:rsidP="003A1F7B">
            <w:pPr>
              <w:pStyle w:val="TableTextLeft"/>
              <w:jc w:val="right"/>
            </w:pPr>
            <w:r w:rsidRPr="005F7D82">
              <w:rPr>
                <w:szCs w:val="20"/>
              </w:rPr>
              <w:t>-2.101</w:t>
            </w:r>
          </w:p>
        </w:tc>
      </w:tr>
      <w:tr w:rsidR="00F56295" w:rsidRPr="009D0DB8" w14:paraId="2E087501" w14:textId="77777777" w:rsidTr="003A1F7B">
        <w:tc>
          <w:tcPr>
            <w:tcW w:w="1565" w:type="dxa"/>
            <w:shd w:val="clear" w:color="auto" w:fill="E6E6E6"/>
            <w:noWrap/>
          </w:tcPr>
          <w:p w14:paraId="3D002634" w14:textId="31737643" w:rsidR="00F56295" w:rsidRPr="009D0DB8" w:rsidRDefault="00F56295" w:rsidP="00A3506B">
            <w:pPr>
              <w:pStyle w:val="TableTextLeft"/>
            </w:pPr>
            <w:r w:rsidRPr="005F7D82">
              <w:rPr>
                <w:szCs w:val="20"/>
              </w:rPr>
              <w:t>First Intensification</w:t>
            </w:r>
          </w:p>
        </w:tc>
        <w:tc>
          <w:tcPr>
            <w:tcW w:w="1565" w:type="dxa"/>
            <w:shd w:val="clear" w:color="auto" w:fill="E6E6E6"/>
          </w:tcPr>
          <w:p w14:paraId="49C676DA" w14:textId="358CAEEC" w:rsidR="00F56295" w:rsidRPr="009D0DB8" w:rsidRDefault="00F56295" w:rsidP="00A3506B">
            <w:pPr>
              <w:pStyle w:val="TableTextLeft"/>
            </w:pPr>
            <w:r w:rsidRPr="005F7D82">
              <w:rPr>
                <w:szCs w:val="20"/>
              </w:rPr>
              <w:t>Metformin - sulfonylurea</w:t>
            </w:r>
          </w:p>
        </w:tc>
        <w:tc>
          <w:tcPr>
            <w:tcW w:w="1565" w:type="dxa"/>
            <w:shd w:val="clear" w:color="auto" w:fill="E6E6E6"/>
            <w:noWrap/>
          </w:tcPr>
          <w:p w14:paraId="5DCA5A7E" w14:textId="711F719E" w:rsidR="00F56295" w:rsidRPr="009D0DB8" w:rsidRDefault="00F56295" w:rsidP="00A3506B">
            <w:pPr>
              <w:pStyle w:val="TableTextLeft"/>
            </w:pPr>
            <w:r w:rsidRPr="005F7D82">
              <w:rPr>
                <w:szCs w:val="20"/>
              </w:rPr>
              <w:t>Addition</w:t>
            </w:r>
          </w:p>
        </w:tc>
        <w:tc>
          <w:tcPr>
            <w:tcW w:w="1565" w:type="dxa"/>
            <w:shd w:val="clear" w:color="auto" w:fill="E6E6E6"/>
          </w:tcPr>
          <w:p w14:paraId="36FE70AF" w14:textId="5E56AB17" w:rsidR="00F56295" w:rsidRPr="009D0DB8" w:rsidRDefault="00F56295" w:rsidP="003A1F7B">
            <w:pPr>
              <w:pStyle w:val="TableTextLeft"/>
              <w:jc w:val="right"/>
            </w:pPr>
            <w:r w:rsidRPr="005F7D82">
              <w:rPr>
                <w:szCs w:val="20"/>
              </w:rPr>
              <w:t>-0.665</w:t>
            </w:r>
          </w:p>
        </w:tc>
        <w:tc>
          <w:tcPr>
            <w:tcW w:w="1565" w:type="dxa"/>
            <w:shd w:val="clear" w:color="auto" w:fill="E6E6E6"/>
          </w:tcPr>
          <w:p w14:paraId="5A35CC67" w14:textId="3DEE7263" w:rsidR="00F56295" w:rsidRPr="009D0DB8" w:rsidRDefault="00F56295" w:rsidP="003A1F7B">
            <w:pPr>
              <w:pStyle w:val="TableTextLeft"/>
              <w:jc w:val="right"/>
            </w:pPr>
            <w:r w:rsidRPr="005F7D82">
              <w:rPr>
                <w:szCs w:val="20"/>
              </w:rPr>
              <w:t>-0.469</w:t>
            </w:r>
          </w:p>
        </w:tc>
        <w:tc>
          <w:tcPr>
            <w:tcW w:w="1565" w:type="dxa"/>
            <w:shd w:val="clear" w:color="auto" w:fill="E6E6E6"/>
          </w:tcPr>
          <w:p w14:paraId="5CEF7BA9" w14:textId="7FA7226B" w:rsidR="00F56295" w:rsidRPr="009D0DB8" w:rsidRDefault="00F56295" w:rsidP="003A1F7B">
            <w:pPr>
              <w:pStyle w:val="TableTextLeft"/>
              <w:jc w:val="right"/>
            </w:pPr>
            <w:r w:rsidRPr="005F7D82">
              <w:rPr>
                <w:szCs w:val="20"/>
              </w:rPr>
              <w:t>1.354</w:t>
            </w:r>
          </w:p>
        </w:tc>
      </w:tr>
      <w:tr w:rsidR="00F56295" w:rsidRPr="009D0DB8" w14:paraId="4BC0BB12" w14:textId="77777777" w:rsidTr="003A1F7B">
        <w:tc>
          <w:tcPr>
            <w:tcW w:w="1565" w:type="dxa"/>
            <w:shd w:val="clear" w:color="auto" w:fill="E6E6E6"/>
            <w:noWrap/>
          </w:tcPr>
          <w:p w14:paraId="05637896" w14:textId="3E68771E" w:rsidR="00F56295" w:rsidRPr="009D0DB8" w:rsidRDefault="00F56295" w:rsidP="00A3506B">
            <w:pPr>
              <w:pStyle w:val="TableTextLeft"/>
            </w:pPr>
            <w:r w:rsidRPr="005F7D82">
              <w:rPr>
                <w:szCs w:val="20"/>
              </w:rPr>
              <w:t>Second Intensification</w:t>
            </w:r>
          </w:p>
        </w:tc>
        <w:tc>
          <w:tcPr>
            <w:tcW w:w="1565" w:type="dxa"/>
            <w:shd w:val="clear" w:color="auto" w:fill="E6E6E6"/>
          </w:tcPr>
          <w:p w14:paraId="5415B568" w14:textId="48AE93D0" w:rsidR="00F56295" w:rsidRPr="009D0DB8" w:rsidRDefault="00F56295" w:rsidP="00A3506B">
            <w:pPr>
              <w:pStyle w:val="TableTextLeft"/>
            </w:pPr>
            <w:r w:rsidRPr="005F7D82">
              <w:rPr>
                <w:szCs w:val="20"/>
              </w:rPr>
              <w:t>NPH insulin -metformin - sulfonylurea</w:t>
            </w:r>
          </w:p>
        </w:tc>
        <w:tc>
          <w:tcPr>
            <w:tcW w:w="1565" w:type="dxa"/>
            <w:shd w:val="clear" w:color="auto" w:fill="E6E6E6"/>
            <w:noWrap/>
          </w:tcPr>
          <w:p w14:paraId="5FDD4958" w14:textId="74FD210E" w:rsidR="00F56295" w:rsidRPr="009D0DB8" w:rsidRDefault="00F56295" w:rsidP="00A3506B">
            <w:pPr>
              <w:pStyle w:val="TableTextLeft"/>
            </w:pPr>
            <w:r w:rsidRPr="005F7D82">
              <w:rPr>
                <w:szCs w:val="20"/>
              </w:rPr>
              <w:t>Replace</w:t>
            </w:r>
          </w:p>
        </w:tc>
        <w:tc>
          <w:tcPr>
            <w:tcW w:w="1565" w:type="dxa"/>
            <w:shd w:val="clear" w:color="auto" w:fill="E6E6E6"/>
          </w:tcPr>
          <w:p w14:paraId="4753AAC2" w14:textId="23427F29" w:rsidR="00F56295" w:rsidRPr="009D0DB8" w:rsidRDefault="00F56295" w:rsidP="003A1F7B">
            <w:pPr>
              <w:pStyle w:val="TableTextLeft"/>
              <w:jc w:val="right"/>
            </w:pPr>
            <w:r w:rsidRPr="005F7D82">
              <w:rPr>
                <w:szCs w:val="20"/>
              </w:rPr>
              <w:t>0.904</w:t>
            </w:r>
          </w:p>
        </w:tc>
        <w:tc>
          <w:tcPr>
            <w:tcW w:w="1565" w:type="dxa"/>
            <w:shd w:val="clear" w:color="auto" w:fill="E6E6E6"/>
          </w:tcPr>
          <w:p w14:paraId="6FCA9CA1" w14:textId="491516A5" w:rsidR="00F56295" w:rsidRPr="009D0DB8" w:rsidRDefault="00F56295" w:rsidP="003A1F7B">
            <w:pPr>
              <w:pStyle w:val="TableTextLeft"/>
              <w:jc w:val="right"/>
            </w:pPr>
            <w:r w:rsidRPr="005F7D82">
              <w:rPr>
                <w:szCs w:val="20"/>
              </w:rPr>
              <w:t>-0.95</w:t>
            </w:r>
          </w:p>
        </w:tc>
        <w:tc>
          <w:tcPr>
            <w:tcW w:w="1565" w:type="dxa"/>
            <w:shd w:val="clear" w:color="auto" w:fill="E6E6E6"/>
          </w:tcPr>
          <w:p w14:paraId="4AE7C99E" w14:textId="49128E1C" w:rsidR="00F56295" w:rsidRPr="009D0DB8" w:rsidRDefault="00F56295" w:rsidP="003A1F7B">
            <w:pPr>
              <w:pStyle w:val="TableTextLeft"/>
              <w:jc w:val="right"/>
            </w:pPr>
            <w:r w:rsidRPr="005F7D82">
              <w:rPr>
                <w:szCs w:val="20"/>
              </w:rPr>
              <w:t>3.816</w:t>
            </w:r>
          </w:p>
        </w:tc>
      </w:tr>
      <w:tr w:rsidR="00F56295" w:rsidRPr="009D0DB8" w14:paraId="17F7A172" w14:textId="77777777" w:rsidTr="003A1F7B">
        <w:tc>
          <w:tcPr>
            <w:tcW w:w="1565" w:type="dxa"/>
            <w:shd w:val="clear" w:color="auto" w:fill="E6E6E6"/>
            <w:noWrap/>
          </w:tcPr>
          <w:p w14:paraId="00BCF3D9" w14:textId="7BC76642" w:rsidR="00F56295" w:rsidRPr="009D0DB8" w:rsidRDefault="00F56295" w:rsidP="00A3506B">
            <w:pPr>
              <w:pStyle w:val="TableTextLeft"/>
            </w:pPr>
            <w:r w:rsidRPr="005F7D82">
              <w:rPr>
                <w:szCs w:val="20"/>
              </w:rPr>
              <w:t>Second Intensification</w:t>
            </w:r>
          </w:p>
        </w:tc>
        <w:tc>
          <w:tcPr>
            <w:tcW w:w="1565" w:type="dxa"/>
            <w:shd w:val="clear" w:color="auto" w:fill="E6E6E6"/>
          </w:tcPr>
          <w:p w14:paraId="6BE36A1A" w14:textId="2BAAFA93" w:rsidR="00F56295" w:rsidRPr="009D0DB8" w:rsidRDefault="00F56295" w:rsidP="00A3506B">
            <w:pPr>
              <w:pStyle w:val="TableTextLeft"/>
            </w:pPr>
            <w:r w:rsidRPr="005F7D82">
              <w:rPr>
                <w:szCs w:val="20"/>
              </w:rPr>
              <w:t>NPH insulin -metformin</w:t>
            </w:r>
          </w:p>
        </w:tc>
        <w:tc>
          <w:tcPr>
            <w:tcW w:w="1565" w:type="dxa"/>
            <w:shd w:val="clear" w:color="auto" w:fill="E6E6E6"/>
            <w:noWrap/>
          </w:tcPr>
          <w:p w14:paraId="0E6A4FFA" w14:textId="595B91F9" w:rsidR="00F56295" w:rsidRPr="009D0DB8" w:rsidRDefault="00F56295" w:rsidP="00A3506B">
            <w:pPr>
              <w:pStyle w:val="TableTextLeft"/>
            </w:pPr>
            <w:r w:rsidRPr="005F7D82">
              <w:rPr>
                <w:szCs w:val="20"/>
              </w:rPr>
              <w:t>Addition</w:t>
            </w:r>
          </w:p>
        </w:tc>
        <w:tc>
          <w:tcPr>
            <w:tcW w:w="1565" w:type="dxa"/>
            <w:shd w:val="clear" w:color="auto" w:fill="E6E6E6"/>
          </w:tcPr>
          <w:p w14:paraId="1F8AD176" w14:textId="28FBDC9E" w:rsidR="00F56295" w:rsidRPr="009D0DB8" w:rsidRDefault="00F56295" w:rsidP="003A1F7B">
            <w:pPr>
              <w:pStyle w:val="TableTextLeft"/>
              <w:jc w:val="right"/>
            </w:pPr>
            <w:r w:rsidRPr="005F7D82">
              <w:rPr>
                <w:szCs w:val="20"/>
              </w:rPr>
              <w:t>-0.54</w:t>
            </w:r>
          </w:p>
        </w:tc>
        <w:tc>
          <w:tcPr>
            <w:tcW w:w="1565" w:type="dxa"/>
            <w:shd w:val="clear" w:color="auto" w:fill="E6E6E6"/>
          </w:tcPr>
          <w:p w14:paraId="2B9252B7" w14:textId="614B6719" w:rsidR="00F56295" w:rsidRPr="009D0DB8" w:rsidRDefault="00F56295" w:rsidP="003A1F7B">
            <w:pPr>
              <w:pStyle w:val="TableTextLeft"/>
              <w:jc w:val="right"/>
            </w:pPr>
            <w:r w:rsidRPr="005F7D82">
              <w:rPr>
                <w:szCs w:val="20"/>
              </w:rPr>
              <w:t>-0.95</w:t>
            </w:r>
          </w:p>
        </w:tc>
        <w:tc>
          <w:tcPr>
            <w:tcW w:w="1565" w:type="dxa"/>
            <w:shd w:val="clear" w:color="auto" w:fill="E6E6E6"/>
          </w:tcPr>
          <w:p w14:paraId="277C0ED3" w14:textId="24BF11C9" w:rsidR="00F56295" w:rsidRPr="009D0DB8" w:rsidRDefault="00F56295" w:rsidP="003A1F7B">
            <w:pPr>
              <w:pStyle w:val="TableTextLeft"/>
              <w:jc w:val="right"/>
            </w:pPr>
            <w:r w:rsidRPr="005F7D82">
              <w:rPr>
                <w:szCs w:val="20"/>
              </w:rPr>
              <w:t>1.703</w:t>
            </w:r>
          </w:p>
        </w:tc>
      </w:tr>
    </w:tbl>
    <w:p w14:paraId="3D7B87E3" w14:textId="3F694F63" w:rsidR="00927F0E" w:rsidRPr="000F0044" w:rsidRDefault="007C56F0" w:rsidP="00927F0E">
      <w:r w:rsidRPr="007C56F0">
        <w:t xml:space="preserve">The effect on HbA1c and </w:t>
      </w:r>
      <w:r w:rsidR="004F0FE6">
        <w:t>w</w:t>
      </w:r>
      <w:r w:rsidRPr="007C56F0">
        <w:t>eight was inputted into UKPDS in the first year, and again for further intensifications when a patient reached the HbA1c intensification threshold. As this section of the model was used primarily to provide a baseline event rate to which the CVOT hazard ratios are applied</w:t>
      </w:r>
      <w:r w:rsidR="00683C1D">
        <w:t>,</w:t>
      </w:r>
      <w:r w:rsidRPr="007C56F0">
        <w:t xml:space="preserve"> only mean values were used for these treatment effects.</w:t>
      </w:r>
    </w:p>
    <w:p w14:paraId="4EBC4D6D" w14:textId="43CE2FAB" w:rsidR="00C0349C" w:rsidRDefault="00C0349C">
      <w:pPr>
        <w:pStyle w:val="Heading4"/>
      </w:pPr>
      <w:r>
        <w:t>Diabetic events</w:t>
      </w:r>
    </w:p>
    <w:p w14:paraId="688EBB8A" w14:textId="44181ACE" w:rsidR="007C56F0" w:rsidRDefault="007C56F0" w:rsidP="007C56F0">
      <w:r>
        <w:t>The outputs of UKPDS were converted into a multi-state model to apply the CVOT treatment effects (hazard ratios) at</w:t>
      </w:r>
      <w:r w:rsidR="002A291C">
        <w:t xml:space="preserve"> a</w:t>
      </w:r>
      <w:r>
        <w:t xml:space="preserve"> population rather than individual patient level. As the CVOT trials’ hazard ratios are generated in this manner</w:t>
      </w:r>
      <w:r w:rsidR="00776918">
        <w:t xml:space="preserve"> this approach was considered to be</w:t>
      </w:r>
      <w:r>
        <w:t xml:space="preserve"> highly generalisable and applicable to the decision problem.</w:t>
      </w:r>
    </w:p>
    <w:p w14:paraId="46BD8D27" w14:textId="7807021A" w:rsidR="007C56F0" w:rsidRDefault="007C56F0" w:rsidP="007C56F0">
      <w:r>
        <w:t xml:space="preserve">As the guideline covers the whole </w:t>
      </w:r>
      <w:r w:rsidR="009862C1">
        <w:t xml:space="preserve">Type 2 diabetes </w:t>
      </w:r>
      <w:r>
        <w:t xml:space="preserve">population and the CVOT populations were confined to those at high – or very high – risk of </w:t>
      </w:r>
      <w:r w:rsidR="002357C5">
        <w:t>cardiovascular</w:t>
      </w:r>
      <w:r w:rsidR="008F1110">
        <w:t xml:space="preserve"> </w:t>
      </w:r>
      <w:r>
        <w:t>events</w:t>
      </w:r>
      <w:r w:rsidR="00D65E87">
        <w:t>,</w:t>
      </w:r>
      <w:r>
        <w:t xml:space="preserve"> to implement a consistent patient-wide model an assumption about the efficacy of CVOT drugs in other populations was required.</w:t>
      </w:r>
    </w:p>
    <w:p w14:paraId="70DCD9D9" w14:textId="461756D1" w:rsidR="007C56F0" w:rsidRDefault="00776918" w:rsidP="007C56F0">
      <w:r w:rsidRPr="00776918">
        <w:t xml:space="preserve">The </w:t>
      </w:r>
      <w:r w:rsidR="002A291C">
        <w:t>committee</w:t>
      </w:r>
      <w:r w:rsidR="002A291C" w:rsidRPr="00776918">
        <w:t xml:space="preserve"> </w:t>
      </w:r>
      <w:r w:rsidRPr="00776918">
        <w:t xml:space="preserve">noted that there </w:t>
      </w:r>
      <w:r>
        <w:t xml:space="preserve">was </w:t>
      </w:r>
      <w:r w:rsidRPr="00776918">
        <w:t xml:space="preserve">increased uncertainty about the efficacy of these drugs in lower risk populations as the CVOT trials were conducted in people at high risk of cardiovascular events. </w:t>
      </w:r>
      <w:r w:rsidR="007C56F0">
        <w:t>Committee members discussed an alternative approach would have been to model the CVOT treatments in</w:t>
      </w:r>
      <w:r w:rsidR="00D65E87">
        <w:t xml:space="preserve"> the</w:t>
      </w:r>
      <w:r w:rsidR="007C56F0">
        <w:t xml:space="preserve"> lower risk population using the effect on surrogate measures (HbA1c, BMI etc.) only. The committee felt that as the surrogate models’ ability to predict outcomes in the newer drug classes had </w:t>
      </w:r>
      <w:r w:rsidR="00D65E87">
        <w:t xml:space="preserve">been </w:t>
      </w:r>
      <w:r w:rsidR="007C56F0">
        <w:t>shown to be limited</w:t>
      </w:r>
      <w:r w:rsidR="00DB159C">
        <w:fldChar w:fldCharType="begin" w:fldLock="1"/>
      </w:r>
      <w:r w:rsidR="00822F83">
        <w:instrText>ADDIN CSL_CITATION {"citationItems":[{"id":"ITEM-1","itemData":{"ISSN":"1098-3015","author":[{"dropping-particle":"","family":"Si","given":"Lei","non-dropping-particle":"","parse-names":false,"suffix":""},{"dropping-particle":"","family":"Willis","given":"Michael S","non-dropping-particle":"","parse-names":false,"suffix":""},{"dropping-particle":"","family":"Asseburg","given":"Christian","non-dropping-particle":"","parse-names":false,"suffix":""},{"dropping-particle":"","family":"Nilsson","given":"Andreas","non-dropping-particle":"","parse-names":false,"suffix":""},{"dropping-particle":"","family":"Tew","given":"Michelle","non-dropping-particle":"","parse-names":false,"suffix":""},{"dropping-particle":"","family":"Clarke","given":"Philip M","non-dropping-particle":"","parse-names":false,"suffix":""},{"dropping-particle":"","family":"Lamotte","given":"Mark","non-dropping-particle":"","parse-names":false,"suffix":""},{"dropping-particle":"","family":"Ramos","given":"Mafalda","non-dropping-particle":"","parse-names":false,"suffix":""},{"dropping-particle":"","family":"Shao","given":"Hui","non-dropping-particle":"","parse-names":false,"suffix":""},{"dropping-particle":"","family":"Shi","given":"Lizheng","non-dropping-particle":"","parse-names":false,"suffix":""}],"container-title":"Value in Health","id":"ITEM-1","issue":"9","issued":{"date-parts":[["2020"]]},"page":"1163-1170","publisher":"Elsevier","title":"Evaluating the ability of economic models of diabetes to simulate new cardiovascular outcomes trials: a report on the Ninth Mount Hood Diabetes Challenge","type":"article-journal","volume":"23"},"uris":["http://www.mendeley.com/documents/?uuid=6a452f71-8787-4c55-8f8c-1ab1f13ee714"]}],"mendeley":{"formattedCitation":"&lt;sup&gt;18&lt;/sup&gt;","plainTextFormattedCitation":"18","previouslyFormattedCitation":"&lt;sup&gt;18&lt;/sup&gt;"},"properties":{"noteIndex":0},"schema":"https://github.com/citation-style-language/schema/raw/master/csl-citation.json"}</w:instrText>
      </w:r>
      <w:r w:rsidR="00DB159C">
        <w:fldChar w:fldCharType="separate"/>
      </w:r>
      <w:r w:rsidR="004D7FE0" w:rsidRPr="004D7FE0">
        <w:rPr>
          <w:noProof/>
          <w:vertAlign w:val="superscript"/>
        </w:rPr>
        <w:t>18</w:t>
      </w:r>
      <w:r w:rsidR="00DB159C">
        <w:fldChar w:fldCharType="end"/>
      </w:r>
      <w:r>
        <w:t xml:space="preserve"> </w:t>
      </w:r>
      <w:r w:rsidR="007C56F0">
        <w:t xml:space="preserve">that it would be </w:t>
      </w:r>
      <w:r w:rsidR="007C56F0">
        <w:lastRenderedPageBreak/>
        <w:t xml:space="preserve">preferable to assume that the </w:t>
      </w:r>
      <w:r w:rsidR="00D65E87">
        <w:t xml:space="preserve">CVOT </w:t>
      </w:r>
      <w:r w:rsidR="007C56F0">
        <w:t xml:space="preserve">hazard ratios could be applied to patients at lower intensification levels. In making this assumption the committee were aware that the </w:t>
      </w:r>
      <w:r w:rsidR="008B5C23">
        <w:t>uncertainty in the results would increase</w:t>
      </w:r>
      <w:r w:rsidR="007C56F0">
        <w:t xml:space="preserve"> </w:t>
      </w:r>
      <w:r w:rsidR="008B5C23">
        <w:t>as the modelled population moves further from the CVOT trial population.</w:t>
      </w:r>
    </w:p>
    <w:p w14:paraId="5A7C34D5" w14:textId="77777777" w:rsidR="009E6900" w:rsidRDefault="009E6900" w:rsidP="007C56F0">
      <w:r>
        <w:t>The clinical review extracted the following cardiovascular outcomes:</w:t>
      </w:r>
    </w:p>
    <w:p w14:paraId="1902A36B" w14:textId="653ADA8F" w:rsidR="009E6900" w:rsidRDefault="009E6900" w:rsidP="009E6900">
      <w:pPr>
        <w:pStyle w:val="ListParagraph"/>
        <w:numPr>
          <w:ilvl w:val="0"/>
          <w:numId w:val="54"/>
        </w:numPr>
      </w:pPr>
      <w:r>
        <w:t>3-point MACE (major adverse cardiovascular event composite measure)</w:t>
      </w:r>
    </w:p>
    <w:p w14:paraId="1DDF8029" w14:textId="0453E4A0" w:rsidR="009E6900" w:rsidRDefault="009E6900" w:rsidP="009E6900">
      <w:pPr>
        <w:pStyle w:val="ListParagraph"/>
        <w:numPr>
          <w:ilvl w:val="0"/>
          <w:numId w:val="54"/>
        </w:numPr>
      </w:pPr>
      <w:r>
        <w:t>MI</w:t>
      </w:r>
    </w:p>
    <w:p w14:paraId="047524E8" w14:textId="47C2D415" w:rsidR="009E6900" w:rsidRDefault="009E6900" w:rsidP="009E6900">
      <w:pPr>
        <w:pStyle w:val="ListParagraph"/>
        <w:numPr>
          <w:ilvl w:val="0"/>
          <w:numId w:val="54"/>
        </w:numPr>
      </w:pPr>
      <w:r>
        <w:t>Stroke</w:t>
      </w:r>
    </w:p>
    <w:p w14:paraId="022D76ED" w14:textId="41302BAA" w:rsidR="009E6900" w:rsidRDefault="009E6900" w:rsidP="009E6900">
      <w:pPr>
        <w:pStyle w:val="ListParagraph"/>
        <w:numPr>
          <w:ilvl w:val="0"/>
          <w:numId w:val="54"/>
        </w:numPr>
      </w:pPr>
      <w:r>
        <w:t>Hospitalisation for heart failure</w:t>
      </w:r>
    </w:p>
    <w:p w14:paraId="7007F0B9" w14:textId="3B0A338A" w:rsidR="009E6900" w:rsidRDefault="009E6900" w:rsidP="009E6900">
      <w:pPr>
        <w:pStyle w:val="ListParagraph"/>
        <w:numPr>
          <w:ilvl w:val="0"/>
          <w:numId w:val="54"/>
        </w:numPr>
      </w:pPr>
      <w:r>
        <w:t>Hospitalisation for angina</w:t>
      </w:r>
    </w:p>
    <w:p w14:paraId="11680203" w14:textId="61295B4E" w:rsidR="009E6900" w:rsidRDefault="009E6900" w:rsidP="009E6900">
      <w:pPr>
        <w:pStyle w:val="ListParagraph"/>
        <w:numPr>
          <w:ilvl w:val="0"/>
          <w:numId w:val="54"/>
        </w:numPr>
      </w:pPr>
      <w:r>
        <w:t>Cardiovascular mortality.</w:t>
      </w:r>
    </w:p>
    <w:p w14:paraId="37CACBCF" w14:textId="1BD9DF85" w:rsidR="00F52063" w:rsidRDefault="00F52063" w:rsidP="009E6900">
      <w:r>
        <w:t xml:space="preserve">Cardiovascular outcomes in the UKPDS events were first MI, second MI, first stroke, second stroke, congestive heart failure and ischaemic heart disease. Several assumptions were required to equate the data extracted from the clinical review with the UKPDS model outcomes. </w:t>
      </w:r>
    </w:p>
    <w:p w14:paraId="6957E909" w14:textId="25752609" w:rsidR="00F52063" w:rsidRDefault="00F52063" w:rsidP="00F52063">
      <w:r>
        <w:t>The review protocol specified that data on MI and stroke should be extracted</w:t>
      </w:r>
      <w:r w:rsidR="003478F6">
        <w:t>.</w:t>
      </w:r>
      <w:r>
        <w:t xml:space="preserve"> Reporting on these outcomes differed across trials, with some trials stratifying events based on whether they were fatal or non-fatal and some trials reporting as a combined outcome (some trials did not report clear definitions). The clinical review focused on extracting non-fatal outcomes as these were most consistently reported across trials and avoided the risk of double-counting with measures of cardiovascular mortality </w:t>
      </w:r>
      <w:r w:rsidRPr="00D65E87">
        <w:t>(</w:t>
      </w:r>
      <w:r w:rsidRPr="003A1F7B">
        <w:t xml:space="preserve">see </w:t>
      </w:r>
      <w:r w:rsidR="00D65E87">
        <w:t>S</w:t>
      </w:r>
      <w:r w:rsidR="00E54237">
        <w:t>ection 1.1.11.1 of the evidence review</w:t>
      </w:r>
      <w:r>
        <w:t xml:space="preserve">). These values were used in the economic model. Where non-fatal outcomes were not reported in trials, combined measures of </w:t>
      </w:r>
      <w:r w:rsidR="00721820">
        <w:t xml:space="preserve">non-fatal and fatal events were used for </w:t>
      </w:r>
      <w:r>
        <w:t>MI and stroke.</w:t>
      </w:r>
      <w:r w:rsidR="003478F6">
        <w:t xml:space="preserve"> Trials typically did not disaggregate MI and stroke into first and second events and so the same treatment effect was assumed for both.</w:t>
      </w:r>
    </w:p>
    <w:p w14:paraId="6E2F005C" w14:textId="161293EA" w:rsidR="003478F6" w:rsidRDefault="003478F6" w:rsidP="009E6900">
      <w:r>
        <w:t>The committee were satisfied that hospitalisation for heart failure was sufficiently similar to congestive heart failure, and accepted hospitalisation for angina as a proxy for ischaemic heart failure.</w:t>
      </w:r>
    </w:p>
    <w:p w14:paraId="3B4D4E32" w14:textId="0A8F72D9" w:rsidR="00F52063" w:rsidRDefault="009E6900" w:rsidP="003A1F7B">
      <w:r>
        <w:t xml:space="preserve">Data on 3-point MACE outcomes were not included in the model as MI, stroke and mortality were modelled separately. </w:t>
      </w:r>
      <w:r w:rsidR="00EB4683">
        <w:t>The approach to modelling</w:t>
      </w:r>
      <w:r w:rsidR="00B929DD">
        <w:t xml:space="preserve"> of</w:t>
      </w:r>
      <w:r w:rsidR="00EB4683">
        <w:t xml:space="preserve"> cardiovascular mortality is outlined in</w:t>
      </w:r>
      <w:r w:rsidR="007B4668">
        <w:t xml:space="preserve"> Section</w:t>
      </w:r>
      <w:r w:rsidR="00EB4683">
        <w:t xml:space="preserve"> </w:t>
      </w:r>
      <w:r w:rsidR="007B4668">
        <w:fldChar w:fldCharType="begin"/>
      </w:r>
      <w:r w:rsidR="007B4668">
        <w:instrText xml:space="preserve"> REF _Ref74301735 \r \h </w:instrText>
      </w:r>
      <w:r w:rsidR="007B4668">
        <w:fldChar w:fldCharType="separate"/>
      </w:r>
      <w:r w:rsidR="007B4668">
        <w:t>2.3.2.3</w:t>
      </w:r>
      <w:r w:rsidR="007B4668">
        <w:fldChar w:fldCharType="end"/>
      </w:r>
      <w:r w:rsidR="007B4668">
        <w:t>.</w:t>
      </w:r>
    </w:p>
    <w:p w14:paraId="65C9C350" w14:textId="0C3ACE5E" w:rsidR="007C56F0" w:rsidRDefault="0094048C">
      <w:r w:rsidRPr="0094048C">
        <w:t xml:space="preserve">The table below shows the point estimates for outcomes </w:t>
      </w:r>
      <w:r w:rsidR="00B929DD">
        <w:t xml:space="preserve">from the clinical review used in the model. </w:t>
      </w:r>
      <w:r w:rsidRPr="0094048C">
        <w:t xml:space="preserve">Full details of the uncertainty associated with these outcomes can be found in </w:t>
      </w:r>
      <w:r w:rsidR="00C374AA">
        <w:t>S</w:t>
      </w:r>
      <w:r w:rsidR="009C311A">
        <w:t xml:space="preserve">ection 1.1.6 of the Evidence Review. </w:t>
      </w:r>
    </w:p>
    <w:p w14:paraId="003DBFC3" w14:textId="092631DE" w:rsidR="00CD0750" w:rsidRDefault="00CD0750" w:rsidP="007C56F0">
      <w:r w:rsidRPr="00AE694E">
        <w:rPr>
          <w:b/>
          <w:bCs/>
        </w:rPr>
        <w:t xml:space="preserve">Table </w:t>
      </w:r>
      <w:r w:rsidRPr="00AE694E">
        <w:rPr>
          <w:b/>
          <w:bCs/>
          <w:noProof/>
        </w:rPr>
        <w:fldChar w:fldCharType="begin"/>
      </w:r>
      <w:r w:rsidRPr="00AE694E">
        <w:rPr>
          <w:b/>
          <w:bCs/>
          <w:noProof/>
        </w:rPr>
        <w:instrText xml:space="preserve"> SEQ Table \# "HE000"</w:instrText>
      </w:r>
      <w:r w:rsidRPr="00AE694E">
        <w:rPr>
          <w:b/>
          <w:bCs/>
          <w:noProof/>
        </w:rPr>
        <w:fldChar w:fldCharType="separate"/>
      </w:r>
      <w:r w:rsidR="001F3A98" w:rsidRPr="00AE694E">
        <w:rPr>
          <w:b/>
          <w:bCs/>
          <w:noProof/>
        </w:rPr>
        <w:t>HE</w:t>
      </w:r>
      <w:r w:rsidR="001F3A98">
        <w:rPr>
          <w:b/>
          <w:bCs/>
          <w:noProof/>
        </w:rPr>
        <w:t>010</w:t>
      </w:r>
      <w:r w:rsidRPr="00AE694E">
        <w:rPr>
          <w:b/>
          <w:bCs/>
          <w:noProof/>
        </w:rPr>
        <w:fldChar w:fldCharType="end"/>
      </w:r>
      <w:r w:rsidRPr="00AE694E">
        <w:rPr>
          <w:b/>
          <w:bCs/>
        </w:rPr>
        <w:t>:</w:t>
      </w:r>
      <w:r>
        <w:rPr>
          <w:b/>
          <w:bCs/>
        </w:rPr>
        <w:t xml:space="preserve"> Point estimates of outcomes</w:t>
      </w:r>
    </w:p>
    <w:tbl>
      <w:tblPr>
        <w:tblW w:w="7562"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452"/>
        <w:gridCol w:w="1417"/>
        <w:gridCol w:w="992"/>
        <w:gridCol w:w="1180"/>
        <w:gridCol w:w="1261"/>
        <w:gridCol w:w="1260"/>
      </w:tblGrid>
      <w:tr w:rsidR="008F1110" w:rsidRPr="009D0DB8" w14:paraId="2FC37702" w14:textId="77777777" w:rsidTr="008F1110">
        <w:trPr>
          <w:tblHeader/>
        </w:trPr>
        <w:tc>
          <w:tcPr>
            <w:tcW w:w="1452" w:type="dxa"/>
            <w:shd w:val="clear" w:color="auto" w:fill="FB841E"/>
            <w:noWrap/>
          </w:tcPr>
          <w:p w14:paraId="73B379BE" w14:textId="03074C93" w:rsidR="008C1F96" w:rsidRPr="009D0DB8" w:rsidRDefault="008C1F96" w:rsidP="0094048C">
            <w:pPr>
              <w:pStyle w:val="TableHeadingLeft"/>
            </w:pPr>
            <w:r w:rsidRPr="002235F0">
              <w:rPr>
                <w:szCs w:val="20"/>
              </w:rPr>
              <w:t>Trial</w:t>
            </w:r>
          </w:p>
        </w:tc>
        <w:tc>
          <w:tcPr>
            <w:tcW w:w="1417" w:type="dxa"/>
            <w:shd w:val="clear" w:color="auto" w:fill="FB841E"/>
          </w:tcPr>
          <w:p w14:paraId="47525486" w14:textId="17F0D3E3" w:rsidR="008C1F96" w:rsidRPr="009D0DB8" w:rsidRDefault="008C1F96" w:rsidP="0094048C">
            <w:pPr>
              <w:pStyle w:val="TableHeadingLeft"/>
            </w:pPr>
            <w:r w:rsidRPr="002235F0">
              <w:rPr>
                <w:szCs w:val="20"/>
              </w:rPr>
              <w:t>Treatment</w:t>
            </w:r>
          </w:p>
        </w:tc>
        <w:tc>
          <w:tcPr>
            <w:tcW w:w="992" w:type="dxa"/>
            <w:shd w:val="clear" w:color="auto" w:fill="FB841E"/>
            <w:noWrap/>
          </w:tcPr>
          <w:p w14:paraId="3C81851A" w14:textId="714C7CE8" w:rsidR="008C1F96" w:rsidRPr="009D0DB8" w:rsidRDefault="008C1F96" w:rsidP="0094048C">
            <w:pPr>
              <w:pStyle w:val="TableHeadingLeft"/>
            </w:pPr>
            <w:r w:rsidRPr="002235F0">
              <w:rPr>
                <w:szCs w:val="20"/>
              </w:rPr>
              <w:t>Heart failure</w:t>
            </w:r>
          </w:p>
        </w:tc>
        <w:tc>
          <w:tcPr>
            <w:tcW w:w="1180" w:type="dxa"/>
            <w:shd w:val="clear" w:color="auto" w:fill="FB841E"/>
          </w:tcPr>
          <w:p w14:paraId="4FDC09EA" w14:textId="01FA4482" w:rsidR="008C1F96" w:rsidRPr="009D0DB8" w:rsidRDefault="008C1F96" w:rsidP="0094048C">
            <w:pPr>
              <w:pStyle w:val="TableHeadingLeft"/>
            </w:pPr>
            <w:r w:rsidRPr="002235F0">
              <w:rPr>
                <w:szCs w:val="20"/>
              </w:rPr>
              <w:t>Stroke</w:t>
            </w:r>
          </w:p>
        </w:tc>
        <w:tc>
          <w:tcPr>
            <w:tcW w:w="1261" w:type="dxa"/>
            <w:shd w:val="clear" w:color="auto" w:fill="FB841E"/>
          </w:tcPr>
          <w:p w14:paraId="47753D2F" w14:textId="47D3626C" w:rsidR="008C1F96" w:rsidRPr="009D0DB8" w:rsidRDefault="008C1F96" w:rsidP="0094048C">
            <w:pPr>
              <w:pStyle w:val="TableHeadingLeft"/>
            </w:pPr>
            <w:r w:rsidRPr="002235F0">
              <w:rPr>
                <w:szCs w:val="20"/>
              </w:rPr>
              <w:t>IHD</w:t>
            </w:r>
          </w:p>
        </w:tc>
        <w:tc>
          <w:tcPr>
            <w:tcW w:w="1260" w:type="dxa"/>
            <w:shd w:val="clear" w:color="auto" w:fill="FB841E"/>
          </w:tcPr>
          <w:p w14:paraId="77B9127B" w14:textId="561BA362" w:rsidR="008C1F96" w:rsidRPr="009D0DB8" w:rsidRDefault="008C1F96" w:rsidP="0094048C">
            <w:pPr>
              <w:pStyle w:val="TableHeadingLeft"/>
            </w:pPr>
            <w:r w:rsidRPr="002235F0">
              <w:rPr>
                <w:szCs w:val="20"/>
              </w:rPr>
              <w:t>MI</w:t>
            </w:r>
          </w:p>
        </w:tc>
      </w:tr>
      <w:tr w:rsidR="008F1110" w:rsidRPr="009D0DB8" w14:paraId="674F5342" w14:textId="77777777" w:rsidTr="008F1110">
        <w:tc>
          <w:tcPr>
            <w:tcW w:w="1452" w:type="dxa"/>
            <w:shd w:val="clear" w:color="auto" w:fill="E6E6E6"/>
            <w:noWrap/>
          </w:tcPr>
          <w:p w14:paraId="78B94D68" w14:textId="1A09349E" w:rsidR="008C1F96" w:rsidRPr="009D0DB8" w:rsidRDefault="008C1F96" w:rsidP="0094048C">
            <w:pPr>
              <w:pStyle w:val="TableTextLeft"/>
            </w:pPr>
            <w:r w:rsidRPr="002235F0">
              <w:rPr>
                <w:szCs w:val="20"/>
              </w:rPr>
              <w:t>CANVAS</w:t>
            </w:r>
          </w:p>
        </w:tc>
        <w:tc>
          <w:tcPr>
            <w:tcW w:w="1417" w:type="dxa"/>
            <w:shd w:val="clear" w:color="auto" w:fill="E6E6E6"/>
          </w:tcPr>
          <w:p w14:paraId="77DB8C22" w14:textId="6E3442EC" w:rsidR="008C1F96" w:rsidRPr="00A86B12" w:rsidRDefault="008C1F96" w:rsidP="0094048C">
            <w:pPr>
              <w:pStyle w:val="TableTextLeft"/>
              <w:rPr>
                <w:highlight w:val="yellow"/>
              </w:rPr>
            </w:pPr>
            <w:r w:rsidRPr="002235F0">
              <w:rPr>
                <w:szCs w:val="20"/>
              </w:rPr>
              <w:t>Canagliflozin</w:t>
            </w:r>
          </w:p>
        </w:tc>
        <w:tc>
          <w:tcPr>
            <w:tcW w:w="992" w:type="dxa"/>
            <w:shd w:val="clear" w:color="auto" w:fill="E6E6E6"/>
            <w:noWrap/>
          </w:tcPr>
          <w:p w14:paraId="3C9BF035" w14:textId="65F85A68" w:rsidR="008C1F96" w:rsidRPr="009D0DB8" w:rsidRDefault="008C1F96" w:rsidP="0094048C">
            <w:pPr>
              <w:pStyle w:val="TableTextLeft"/>
            </w:pPr>
            <w:r w:rsidRPr="002235F0">
              <w:rPr>
                <w:szCs w:val="20"/>
              </w:rPr>
              <w:t>0.67</w:t>
            </w:r>
          </w:p>
        </w:tc>
        <w:tc>
          <w:tcPr>
            <w:tcW w:w="1180" w:type="dxa"/>
            <w:shd w:val="clear" w:color="auto" w:fill="E6E6E6"/>
          </w:tcPr>
          <w:p w14:paraId="455B04D5" w14:textId="03B13F98" w:rsidR="008C1F96" w:rsidRPr="009D0DB8" w:rsidRDefault="008C1F96" w:rsidP="0094048C">
            <w:pPr>
              <w:pStyle w:val="TableTextLeft"/>
            </w:pPr>
            <w:r w:rsidRPr="002235F0">
              <w:rPr>
                <w:szCs w:val="20"/>
              </w:rPr>
              <w:t>0.9</w:t>
            </w:r>
          </w:p>
        </w:tc>
        <w:tc>
          <w:tcPr>
            <w:tcW w:w="1261" w:type="dxa"/>
            <w:shd w:val="clear" w:color="auto" w:fill="E6E6E6"/>
          </w:tcPr>
          <w:p w14:paraId="4FD54894" w14:textId="41E16EB4" w:rsidR="008C1F96" w:rsidRPr="009D0DB8" w:rsidRDefault="008C1F96" w:rsidP="0094048C">
            <w:pPr>
              <w:pStyle w:val="TableTextLeft"/>
            </w:pPr>
            <w:r w:rsidRPr="002235F0">
              <w:rPr>
                <w:szCs w:val="20"/>
              </w:rPr>
              <w:t>NR</w:t>
            </w:r>
          </w:p>
        </w:tc>
        <w:tc>
          <w:tcPr>
            <w:tcW w:w="1260" w:type="dxa"/>
            <w:shd w:val="clear" w:color="auto" w:fill="E6E6E6"/>
          </w:tcPr>
          <w:p w14:paraId="444E3081" w14:textId="0060C9FC" w:rsidR="008C1F96" w:rsidRPr="009D0DB8" w:rsidRDefault="008C1F96" w:rsidP="0094048C">
            <w:pPr>
              <w:pStyle w:val="TableTextLeft"/>
            </w:pPr>
            <w:r w:rsidRPr="002235F0">
              <w:rPr>
                <w:szCs w:val="20"/>
              </w:rPr>
              <w:t>0.85</w:t>
            </w:r>
          </w:p>
        </w:tc>
      </w:tr>
      <w:tr w:rsidR="008F1110" w:rsidRPr="009D0DB8" w14:paraId="0C96CD3A" w14:textId="77777777" w:rsidTr="008F1110">
        <w:tc>
          <w:tcPr>
            <w:tcW w:w="1452" w:type="dxa"/>
            <w:shd w:val="clear" w:color="auto" w:fill="E6E6E6"/>
            <w:noWrap/>
          </w:tcPr>
          <w:p w14:paraId="693A040F" w14:textId="2F283E1C" w:rsidR="008C1F96" w:rsidRPr="009D0DB8" w:rsidRDefault="008C1F96" w:rsidP="0094048C">
            <w:pPr>
              <w:pStyle w:val="TableTextLeft"/>
            </w:pPr>
            <w:r w:rsidRPr="002235F0">
              <w:rPr>
                <w:szCs w:val="20"/>
              </w:rPr>
              <w:t>CARMELINA</w:t>
            </w:r>
          </w:p>
        </w:tc>
        <w:tc>
          <w:tcPr>
            <w:tcW w:w="1417" w:type="dxa"/>
            <w:shd w:val="clear" w:color="auto" w:fill="E6E6E6"/>
          </w:tcPr>
          <w:p w14:paraId="71BAA1AB" w14:textId="35E3722B" w:rsidR="008C1F96" w:rsidRPr="009D0DB8" w:rsidRDefault="008C1F96" w:rsidP="0094048C">
            <w:pPr>
              <w:pStyle w:val="TableTextLeft"/>
            </w:pPr>
            <w:r w:rsidRPr="002235F0">
              <w:rPr>
                <w:szCs w:val="20"/>
              </w:rPr>
              <w:t>Linagliptin</w:t>
            </w:r>
          </w:p>
        </w:tc>
        <w:tc>
          <w:tcPr>
            <w:tcW w:w="992" w:type="dxa"/>
            <w:shd w:val="clear" w:color="auto" w:fill="E6E6E6"/>
            <w:noWrap/>
          </w:tcPr>
          <w:p w14:paraId="1FD8FE61" w14:textId="719FA5B9" w:rsidR="008C1F96" w:rsidRPr="009D0DB8" w:rsidRDefault="008C1F96" w:rsidP="0094048C">
            <w:pPr>
              <w:pStyle w:val="TableTextLeft"/>
            </w:pPr>
            <w:r w:rsidRPr="002235F0">
              <w:rPr>
                <w:szCs w:val="20"/>
              </w:rPr>
              <w:t>0.90</w:t>
            </w:r>
          </w:p>
        </w:tc>
        <w:tc>
          <w:tcPr>
            <w:tcW w:w="1180" w:type="dxa"/>
            <w:shd w:val="clear" w:color="auto" w:fill="E6E6E6"/>
          </w:tcPr>
          <w:p w14:paraId="62A3A062" w14:textId="14A59CB3" w:rsidR="008C1F96" w:rsidRPr="009D0DB8" w:rsidRDefault="008C1F96" w:rsidP="0094048C">
            <w:pPr>
              <w:pStyle w:val="TableTextLeft"/>
            </w:pPr>
            <w:r w:rsidRPr="002235F0">
              <w:rPr>
                <w:szCs w:val="20"/>
              </w:rPr>
              <w:t>0.88</w:t>
            </w:r>
          </w:p>
        </w:tc>
        <w:tc>
          <w:tcPr>
            <w:tcW w:w="1261" w:type="dxa"/>
            <w:shd w:val="clear" w:color="auto" w:fill="E6E6E6"/>
          </w:tcPr>
          <w:p w14:paraId="3A4CC4F1" w14:textId="3079477C" w:rsidR="008C1F96" w:rsidRPr="009D0DB8" w:rsidRDefault="008C1F96" w:rsidP="0094048C">
            <w:pPr>
              <w:pStyle w:val="TableTextLeft"/>
            </w:pPr>
            <w:r w:rsidRPr="002235F0">
              <w:rPr>
                <w:szCs w:val="20"/>
              </w:rPr>
              <w:t>0.87</w:t>
            </w:r>
          </w:p>
        </w:tc>
        <w:tc>
          <w:tcPr>
            <w:tcW w:w="1260" w:type="dxa"/>
            <w:shd w:val="clear" w:color="auto" w:fill="E6E6E6"/>
          </w:tcPr>
          <w:p w14:paraId="2E2C1643" w14:textId="37B82C53" w:rsidR="008C1F96" w:rsidRPr="009D0DB8" w:rsidRDefault="008C1F96" w:rsidP="0094048C">
            <w:pPr>
              <w:pStyle w:val="TableTextLeft"/>
            </w:pPr>
            <w:r w:rsidRPr="002235F0">
              <w:rPr>
                <w:szCs w:val="20"/>
              </w:rPr>
              <w:t>1.15</w:t>
            </w:r>
          </w:p>
        </w:tc>
      </w:tr>
      <w:tr w:rsidR="008F1110" w:rsidRPr="009D0DB8" w14:paraId="15D0A40C" w14:textId="77777777" w:rsidTr="008F1110">
        <w:tc>
          <w:tcPr>
            <w:tcW w:w="1452" w:type="dxa"/>
            <w:shd w:val="clear" w:color="auto" w:fill="E6E6E6"/>
            <w:noWrap/>
          </w:tcPr>
          <w:p w14:paraId="104BDB74" w14:textId="3FCAB8E5" w:rsidR="008C1F96" w:rsidRPr="009D0DB8" w:rsidRDefault="008C1F96" w:rsidP="0094048C">
            <w:pPr>
              <w:pStyle w:val="TableTextLeft"/>
            </w:pPr>
            <w:r w:rsidRPr="002235F0">
              <w:rPr>
                <w:szCs w:val="20"/>
              </w:rPr>
              <w:t>DECLARE</w:t>
            </w:r>
          </w:p>
        </w:tc>
        <w:tc>
          <w:tcPr>
            <w:tcW w:w="1417" w:type="dxa"/>
            <w:shd w:val="clear" w:color="auto" w:fill="E6E6E6"/>
          </w:tcPr>
          <w:p w14:paraId="492E9927" w14:textId="5F240055" w:rsidR="008C1F96" w:rsidRPr="009D0DB8" w:rsidRDefault="008C1F96" w:rsidP="0094048C">
            <w:pPr>
              <w:pStyle w:val="TableTextLeft"/>
            </w:pPr>
            <w:r w:rsidRPr="002235F0">
              <w:rPr>
                <w:szCs w:val="20"/>
              </w:rPr>
              <w:t>Dapagliflozin</w:t>
            </w:r>
          </w:p>
        </w:tc>
        <w:tc>
          <w:tcPr>
            <w:tcW w:w="992" w:type="dxa"/>
            <w:shd w:val="clear" w:color="auto" w:fill="E6E6E6"/>
            <w:noWrap/>
          </w:tcPr>
          <w:p w14:paraId="1BB646DC" w14:textId="032DA03D" w:rsidR="008C1F96" w:rsidRPr="009D0DB8" w:rsidRDefault="008C1F96" w:rsidP="0094048C">
            <w:pPr>
              <w:pStyle w:val="TableTextLeft"/>
            </w:pPr>
            <w:r w:rsidRPr="002235F0">
              <w:rPr>
                <w:szCs w:val="20"/>
              </w:rPr>
              <w:t>0.73</w:t>
            </w:r>
          </w:p>
        </w:tc>
        <w:tc>
          <w:tcPr>
            <w:tcW w:w="1180" w:type="dxa"/>
            <w:shd w:val="clear" w:color="auto" w:fill="E6E6E6"/>
          </w:tcPr>
          <w:p w14:paraId="3AC929A8" w14:textId="470B9609" w:rsidR="008C1F96" w:rsidRPr="009D0DB8" w:rsidRDefault="00A254A9" w:rsidP="0094048C">
            <w:pPr>
              <w:pStyle w:val="TableTextLeft"/>
            </w:pPr>
            <w:r>
              <w:rPr>
                <w:szCs w:val="20"/>
              </w:rPr>
              <w:t>1.01</w:t>
            </w:r>
          </w:p>
        </w:tc>
        <w:tc>
          <w:tcPr>
            <w:tcW w:w="1261" w:type="dxa"/>
            <w:shd w:val="clear" w:color="auto" w:fill="E6E6E6"/>
          </w:tcPr>
          <w:p w14:paraId="524FF3A9" w14:textId="3D1C4376" w:rsidR="008C1F96" w:rsidRPr="009D0DB8" w:rsidRDefault="008C1F96" w:rsidP="0094048C">
            <w:pPr>
              <w:pStyle w:val="TableTextLeft"/>
            </w:pPr>
            <w:r w:rsidRPr="002235F0">
              <w:rPr>
                <w:szCs w:val="20"/>
              </w:rPr>
              <w:t>NR</w:t>
            </w:r>
          </w:p>
        </w:tc>
        <w:tc>
          <w:tcPr>
            <w:tcW w:w="1260" w:type="dxa"/>
            <w:shd w:val="clear" w:color="auto" w:fill="E6E6E6"/>
          </w:tcPr>
          <w:p w14:paraId="60438E3B" w14:textId="22879F5A" w:rsidR="008C1F96" w:rsidRPr="009D0DB8" w:rsidRDefault="00A254A9" w:rsidP="0094048C">
            <w:pPr>
              <w:pStyle w:val="TableTextLeft"/>
            </w:pPr>
            <w:r>
              <w:rPr>
                <w:szCs w:val="20"/>
              </w:rPr>
              <w:t>0.89</w:t>
            </w:r>
          </w:p>
        </w:tc>
      </w:tr>
      <w:tr w:rsidR="008F1110" w:rsidRPr="009D0DB8" w14:paraId="627E176C" w14:textId="77777777" w:rsidTr="008F1110">
        <w:tc>
          <w:tcPr>
            <w:tcW w:w="1452" w:type="dxa"/>
            <w:shd w:val="clear" w:color="auto" w:fill="E6E6E6"/>
            <w:noWrap/>
          </w:tcPr>
          <w:p w14:paraId="00321723" w14:textId="0DB1E9B8" w:rsidR="008C1F96" w:rsidRPr="009D0DB8" w:rsidRDefault="008C1F96" w:rsidP="0094048C">
            <w:pPr>
              <w:pStyle w:val="TableTextLeft"/>
            </w:pPr>
            <w:r w:rsidRPr="002235F0">
              <w:rPr>
                <w:szCs w:val="20"/>
              </w:rPr>
              <w:t>ELIXA</w:t>
            </w:r>
          </w:p>
        </w:tc>
        <w:tc>
          <w:tcPr>
            <w:tcW w:w="1417" w:type="dxa"/>
            <w:shd w:val="clear" w:color="auto" w:fill="E6E6E6"/>
          </w:tcPr>
          <w:p w14:paraId="1CAE44BA" w14:textId="7D5FDEBA" w:rsidR="008C1F96" w:rsidRPr="009D0DB8" w:rsidRDefault="008C1F96" w:rsidP="0094048C">
            <w:pPr>
              <w:pStyle w:val="TableTextLeft"/>
            </w:pPr>
            <w:r w:rsidRPr="002235F0">
              <w:rPr>
                <w:szCs w:val="20"/>
              </w:rPr>
              <w:t>Lixisenatide</w:t>
            </w:r>
          </w:p>
        </w:tc>
        <w:tc>
          <w:tcPr>
            <w:tcW w:w="992" w:type="dxa"/>
            <w:shd w:val="clear" w:color="auto" w:fill="E6E6E6"/>
            <w:noWrap/>
          </w:tcPr>
          <w:p w14:paraId="648F5116" w14:textId="61F09030" w:rsidR="008C1F96" w:rsidRPr="009D0DB8" w:rsidRDefault="008C1F96" w:rsidP="0094048C">
            <w:pPr>
              <w:pStyle w:val="TableTextLeft"/>
            </w:pPr>
            <w:r w:rsidRPr="002235F0">
              <w:rPr>
                <w:szCs w:val="20"/>
              </w:rPr>
              <w:t>0.96</w:t>
            </w:r>
          </w:p>
        </w:tc>
        <w:tc>
          <w:tcPr>
            <w:tcW w:w="1180" w:type="dxa"/>
            <w:shd w:val="clear" w:color="auto" w:fill="E6E6E6"/>
          </w:tcPr>
          <w:p w14:paraId="6926A616" w14:textId="47F90F7E" w:rsidR="008C1F96" w:rsidRPr="009D0DB8" w:rsidRDefault="00A254A9" w:rsidP="0094048C">
            <w:pPr>
              <w:pStyle w:val="TableTextLeft"/>
            </w:pPr>
            <w:r>
              <w:rPr>
                <w:szCs w:val="20"/>
              </w:rPr>
              <w:t>1.12</w:t>
            </w:r>
          </w:p>
        </w:tc>
        <w:tc>
          <w:tcPr>
            <w:tcW w:w="1261" w:type="dxa"/>
            <w:shd w:val="clear" w:color="auto" w:fill="E6E6E6"/>
          </w:tcPr>
          <w:p w14:paraId="0ABE85D1" w14:textId="5B6C01E0" w:rsidR="008C1F96" w:rsidRPr="009D0DB8" w:rsidRDefault="008C1F96" w:rsidP="0094048C">
            <w:pPr>
              <w:pStyle w:val="TableTextLeft"/>
            </w:pPr>
            <w:r w:rsidRPr="002235F0">
              <w:rPr>
                <w:szCs w:val="20"/>
              </w:rPr>
              <w:t>1.11</w:t>
            </w:r>
          </w:p>
        </w:tc>
        <w:tc>
          <w:tcPr>
            <w:tcW w:w="1260" w:type="dxa"/>
            <w:shd w:val="clear" w:color="auto" w:fill="E6E6E6"/>
          </w:tcPr>
          <w:p w14:paraId="4A206503" w14:textId="38D43FC6" w:rsidR="008C1F96" w:rsidRPr="009D0DB8" w:rsidRDefault="00A254A9" w:rsidP="0094048C">
            <w:pPr>
              <w:pStyle w:val="TableTextLeft"/>
            </w:pPr>
            <w:r>
              <w:rPr>
                <w:szCs w:val="20"/>
              </w:rPr>
              <w:t>1.03</w:t>
            </w:r>
          </w:p>
        </w:tc>
      </w:tr>
      <w:tr w:rsidR="008F1110" w:rsidRPr="009D0DB8" w14:paraId="402F4C48" w14:textId="77777777" w:rsidTr="008F1110">
        <w:tc>
          <w:tcPr>
            <w:tcW w:w="1452" w:type="dxa"/>
            <w:shd w:val="clear" w:color="auto" w:fill="E6E6E6"/>
            <w:noWrap/>
          </w:tcPr>
          <w:p w14:paraId="1A557B27" w14:textId="3AA1380B" w:rsidR="008C1F96" w:rsidRPr="009D0DB8" w:rsidRDefault="008C1F96" w:rsidP="0094048C">
            <w:pPr>
              <w:pStyle w:val="TableTextLeft"/>
            </w:pPr>
            <w:r w:rsidRPr="002235F0">
              <w:rPr>
                <w:szCs w:val="20"/>
              </w:rPr>
              <w:t>EMPA-REG</w:t>
            </w:r>
          </w:p>
        </w:tc>
        <w:tc>
          <w:tcPr>
            <w:tcW w:w="1417" w:type="dxa"/>
            <w:shd w:val="clear" w:color="auto" w:fill="E6E6E6"/>
          </w:tcPr>
          <w:p w14:paraId="5C6256BE" w14:textId="55EFD3DD" w:rsidR="008C1F96" w:rsidRPr="009D0DB8" w:rsidRDefault="008C1F96" w:rsidP="0094048C">
            <w:pPr>
              <w:pStyle w:val="TableTextLeft"/>
            </w:pPr>
            <w:r w:rsidRPr="002235F0">
              <w:rPr>
                <w:szCs w:val="20"/>
              </w:rPr>
              <w:t>Empagliflozin</w:t>
            </w:r>
          </w:p>
        </w:tc>
        <w:tc>
          <w:tcPr>
            <w:tcW w:w="992" w:type="dxa"/>
            <w:shd w:val="clear" w:color="auto" w:fill="E6E6E6"/>
            <w:noWrap/>
          </w:tcPr>
          <w:p w14:paraId="43A68D1E" w14:textId="6C9FA544" w:rsidR="008C1F96" w:rsidRPr="009D0DB8" w:rsidRDefault="008C1F96" w:rsidP="0094048C">
            <w:pPr>
              <w:pStyle w:val="TableTextLeft"/>
            </w:pPr>
            <w:r w:rsidRPr="002235F0">
              <w:rPr>
                <w:szCs w:val="20"/>
              </w:rPr>
              <w:t>0.65</w:t>
            </w:r>
          </w:p>
        </w:tc>
        <w:tc>
          <w:tcPr>
            <w:tcW w:w="1180" w:type="dxa"/>
            <w:shd w:val="clear" w:color="auto" w:fill="E6E6E6"/>
          </w:tcPr>
          <w:p w14:paraId="6780866C" w14:textId="439415B1" w:rsidR="008C1F96" w:rsidRPr="009D0DB8" w:rsidRDefault="008C1F96" w:rsidP="0094048C">
            <w:pPr>
              <w:pStyle w:val="TableTextLeft"/>
            </w:pPr>
            <w:r w:rsidRPr="002235F0">
              <w:rPr>
                <w:szCs w:val="20"/>
              </w:rPr>
              <w:t>1.24</w:t>
            </w:r>
          </w:p>
        </w:tc>
        <w:tc>
          <w:tcPr>
            <w:tcW w:w="1261" w:type="dxa"/>
            <w:shd w:val="clear" w:color="auto" w:fill="E6E6E6"/>
          </w:tcPr>
          <w:p w14:paraId="48B1C4DC" w14:textId="23110809" w:rsidR="008C1F96" w:rsidRPr="009D0DB8" w:rsidRDefault="008C1F96" w:rsidP="0094048C">
            <w:pPr>
              <w:pStyle w:val="TableTextLeft"/>
            </w:pPr>
            <w:r w:rsidRPr="002235F0">
              <w:rPr>
                <w:szCs w:val="20"/>
              </w:rPr>
              <w:t>0.99</w:t>
            </w:r>
          </w:p>
        </w:tc>
        <w:tc>
          <w:tcPr>
            <w:tcW w:w="1260" w:type="dxa"/>
            <w:shd w:val="clear" w:color="auto" w:fill="E6E6E6"/>
          </w:tcPr>
          <w:p w14:paraId="66DA0DC7" w14:textId="5F6E07DA" w:rsidR="008C1F96" w:rsidRPr="009D0DB8" w:rsidRDefault="008C1F96" w:rsidP="0094048C">
            <w:pPr>
              <w:pStyle w:val="TableTextLeft"/>
            </w:pPr>
            <w:r w:rsidRPr="002235F0">
              <w:rPr>
                <w:szCs w:val="20"/>
              </w:rPr>
              <w:t>0.87</w:t>
            </w:r>
          </w:p>
        </w:tc>
      </w:tr>
      <w:tr w:rsidR="008F1110" w:rsidRPr="009D0DB8" w14:paraId="4A3351A8" w14:textId="77777777" w:rsidTr="008F1110">
        <w:tc>
          <w:tcPr>
            <w:tcW w:w="1452" w:type="dxa"/>
            <w:shd w:val="clear" w:color="auto" w:fill="E6E6E6"/>
            <w:noWrap/>
          </w:tcPr>
          <w:p w14:paraId="718E361A" w14:textId="1E7F33F6" w:rsidR="008C1F96" w:rsidRPr="009D0DB8" w:rsidRDefault="008C1F96" w:rsidP="0094048C">
            <w:pPr>
              <w:pStyle w:val="TableTextLeft"/>
            </w:pPr>
            <w:r w:rsidRPr="002235F0">
              <w:rPr>
                <w:szCs w:val="20"/>
              </w:rPr>
              <w:t>EXAMINE</w:t>
            </w:r>
          </w:p>
        </w:tc>
        <w:tc>
          <w:tcPr>
            <w:tcW w:w="1417" w:type="dxa"/>
            <w:shd w:val="clear" w:color="auto" w:fill="E6E6E6"/>
          </w:tcPr>
          <w:p w14:paraId="77BE7C60" w14:textId="10F91F0A" w:rsidR="008C1F96" w:rsidRPr="009D0DB8" w:rsidRDefault="008C1F96" w:rsidP="0094048C">
            <w:pPr>
              <w:pStyle w:val="TableTextLeft"/>
            </w:pPr>
            <w:r w:rsidRPr="002235F0">
              <w:rPr>
                <w:szCs w:val="20"/>
              </w:rPr>
              <w:t>Alogliptin</w:t>
            </w:r>
          </w:p>
        </w:tc>
        <w:tc>
          <w:tcPr>
            <w:tcW w:w="992" w:type="dxa"/>
            <w:shd w:val="clear" w:color="auto" w:fill="E6E6E6"/>
            <w:noWrap/>
          </w:tcPr>
          <w:p w14:paraId="61B675AB" w14:textId="40287EBA" w:rsidR="008C1F96" w:rsidRPr="009D0DB8" w:rsidRDefault="008C1F96" w:rsidP="0094048C">
            <w:pPr>
              <w:pStyle w:val="TableTextLeft"/>
            </w:pPr>
            <w:r w:rsidRPr="002235F0">
              <w:rPr>
                <w:szCs w:val="20"/>
              </w:rPr>
              <w:t>1.07</w:t>
            </w:r>
          </w:p>
        </w:tc>
        <w:tc>
          <w:tcPr>
            <w:tcW w:w="1180" w:type="dxa"/>
            <w:shd w:val="clear" w:color="auto" w:fill="E6E6E6"/>
          </w:tcPr>
          <w:p w14:paraId="2FCD18A2" w14:textId="6C9272F8" w:rsidR="008C1F96" w:rsidRPr="009D0DB8" w:rsidRDefault="008C1F96" w:rsidP="0094048C">
            <w:pPr>
              <w:pStyle w:val="TableTextLeft"/>
            </w:pPr>
            <w:r w:rsidRPr="002235F0">
              <w:rPr>
                <w:szCs w:val="20"/>
              </w:rPr>
              <w:t>0.91</w:t>
            </w:r>
          </w:p>
        </w:tc>
        <w:tc>
          <w:tcPr>
            <w:tcW w:w="1261" w:type="dxa"/>
            <w:shd w:val="clear" w:color="auto" w:fill="E6E6E6"/>
          </w:tcPr>
          <w:p w14:paraId="6A36CDD3" w14:textId="49518649" w:rsidR="008C1F96" w:rsidRPr="009D0DB8" w:rsidRDefault="008C1F96" w:rsidP="0094048C">
            <w:pPr>
              <w:pStyle w:val="TableTextLeft"/>
            </w:pPr>
            <w:r w:rsidRPr="002235F0">
              <w:rPr>
                <w:szCs w:val="20"/>
              </w:rPr>
              <w:t>0.91</w:t>
            </w:r>
          </w:p>
        </w:tc>
        <w:tc>
          <w:tcPr>
            <w:tcW w:w="1260" w:type="dxa"/>
            <w:shd w:val="clear" w:color="auto" w:fill="E6E6E6"/>
          </w:tcPr>
          <w:p w14:paraId="538302B9" w14:textId="57997177" w:rsidR="008C1F96" w:rsidRPr="009D0DB8" w:rsidRDefault="008C1F96" w:rsidP="0094048C">
            <w:pPr>
              <w:pStyle w:val="TableTextLeft"/>
            </w:pPr>
            <w:r w:rsidRPr="002235F0">
              <w:rPr>
                <w:szCs w:val="20"/>
              </w:rPr>
              <w:t>1.08</w:t>
            </w:r>
          </w:p>
        </w:tc>
      </w:tr>
      <w:tr w:rsidR="008F1110" w:rsidRPr="009D0DB8" w14:paraId="66934375" w14:textId="77777777" w:rsidTr="008F1110">
        <w:tc>
          <w:tcPr>
            <w:tcW w:w="1452" w:type="dxa"/>
            <w:shd w:val="clear" w:color="auto" w:fill="E6E6E6"/>
            <w:noWrap/>
          </w:tcPr>
          <w:p w14:paraId="4D20C11C" w14:textId="6285EB2A" w:rsidR="008C1F96" w:rsidRPr="009D0DB8" w:rsidRDefault="008C1F96" w:rsidP="0094048C">
            <w:pPr>
              <w:pStyle w:val="TableTextLeft"/>
            </w:pPr>
            <w:r w:rsidRPr="002235F0">
              <w:rPr>
                <w:szCs w:val="20"/>
              </w:rPr>
              <w:t>EXSCEL</w:t>
            </w:r>
          </w:p>
        </w:tc>
        <w:tc>
          <w:tcPr>
            <w:tcW w:w="1417" w:type="dxa"/>
            <w:shd w:val="clear" w:color="auto" w:fill="E6E6E6"/>
          </w:tcPr>
          <w:p w14:paraId="7C9D3632" w14:textId="469BA2BE" w:rsidR="008C1F96" w:rsidRPr="009D0DB8" w:rsidRDefault="008C1F96" w:rsidP="0094048C">
            <w:pPr>
              <w:pStyle w:val="TableTextLeft"/>
            </w:pPr>
            <w:r w:rsidRPr="002235F0">
              <w:rPr>
                <w:szCs w:val="20"/>
              </w:rPr>
              <w:t>Exenatide</w:t>
            </w:r>
          </w:p>
        </w:tc>
        <w:tc>
          <w:tcPr>
            <w:tcW w:w="992" w:type="dxa"/>
            <w:shd w:val="clear" w:color="auto" w:fill="E6E6E6"/>
            <w:noWrap/>
          </w:tcPr>
          <w:p w14:paraId="36351300" w14:textId="5BBF2FDC" w:rsidR="008C1F96" w:rsidRPr="009D0DB8" w:rsidRDefault="008C1F96" w:rsidP="0094048C">
            <w:pPr>
              <w:pStyle w:val="TableTextLeft"/>
            </w:pPr>
            <w:r w:rsidRPr="002235F0">
              <w:rPr>
                <w:szCs w:val="20"/>
              </w:rPr>
              <w:t>0.94</w:t>
            </w:r>
          </w:p>
        </w:tc>
        <w:tc>
          <w:tcPr>
            <w:tcW w:w="1180" w:type="dxa"/>
            <w:shd w:val="clear" w:color="auto" w:fill="E6E6E6"/>
          </w:tcPr>
          <w:p w14:paraId="2D26C423" w14:textId="509BE6C9" w:rsidR="008C1F96" w:rsidRPr="009D0DB8" w:rsidRDefault="008C1F96" w:rsidP="0094048C">
            <w:pPr>
              <w:pStyle w:val="TableTextLeft"/>
            </w:pPr>
            <w:r w:rsidRPr="002235F0">
              <w:rPr>
                <w:szCs w:val="20"/>
              </w:rPr>
              <w:t>0.86</w:t>
            </w:r>
          </w:p>
        </w:tc>
        <w:tc>
          <w:tcPr>
            <w:tcW w:w="1261" w:type="dxa"/>
            <w:shd w:val="clear" w:color="auto" w:fill="E6E6E6"/>
          </w:tcPr>
          <w:p w14:paraId="433F4416" w14:textId="07F17B06" w:rsidR="008C1F96" w:rsidRPr="009D0DB8" w:rsidRDefault="008C1F96" w:rsidP="0094048C">
            <w:pPr>
              <w:pStyle w:val="TableTextLeft"/>
            </w:pPr>
            <w:r w:rsidRPr="002235F0">
              <w:rPr>
                <w:szCs w:val="20"/>
              </w:rPr>
              <w:t>NR</w:t>
            </w:r>
          </w:p>
        </w:tc>
        <w:tc>
          <w:tcPr>
            <w:tcW w:w="1260" w:type="dxa"/>
            <w:shd w:val="clear" w:color="auto" w:fill="E6E6E6"/>
          </w:tcPr>
          <w:p w14:paraId="6D23E3DF" w14:textId="56094C07" w:rsidR="008C1F96" w:rsidRPr="009D0DB8" w:rsidRDefault="008C1F96" w:rsidP="0094048C">
            <w:pPr>
              <w:pStyle w:val="TableTextLeft"/>
            </w:pPr>
            <w:r w:rsidRPr="002235F0">
              <w:rPr>
                <w:szCs w:val="20"/>
              </w:rPr>
              <w:t>0.95</w:t>
            </w:r>
          </w:p>
        </w:tc>
      </w:tr>
      <w:tr w:rsidR="008F1110" w:rsidRPr="009D0DB8" w14:paraId="07CF5DA2" w14:textId="77777777" w:rsidTr="008F1110">
        <w:tc>
          <w:tcPr>
            <w:tcW w:w="1452" w:type="dxa"/>
            <w:shd w:val="clear" w:color="auto" w:fill="E6E6E6"/>
            <w:noWrap/>
          </w:tcPr>
          <w:p w14:paraId="15353AD9" w14:textId="1D7B3DDD" w:rsidR="008C1F96" w:rsidRPr="009D0DB8" w:rsidRDefault="008C1F96" w:rsidP="0094048C">
            <w:pPr>
              <w:pStyle w:val="TableTextLeft"/>
            </w:pPr>
            <w:r w:rsidRPr="002235F0">
              <w:rPr>
                <w:szCs w:val="20"/>
              </w:rPr>
              <w:t>LEADER</w:t>
            </w:r>
          </w:p>
        </w:tc>
        <w:tc>
          <w:tcPr>
            <w:tcW w:w="1417" w:type="dxa"/>
            <w:shd w:val="clear" w:color="auto" w:fill="E6E6E6"/>
          </w:tcPr>
          <w:p w14:paraId="361F53C0" w14:textId="1C010002" w:rsidR="008C1F96" w:rsidRPr="009D0DB8" w:rsidRDefault="008C1F96" w:rsidP="0094048C">
            <w:pPr>
              <w:pStyle w:val="TableTextLeft"/>
            </w:pPr>
            <w:r w:rsidRPr="002235F0">
              <w:rPr>
                <w:szCs w:val="20"/>
              </w:rPr>
              <w:t>Liraglutide</w:t>
            </w:r>
          </w:p>
        </w:tc>
        <w:tc>
          <w:tcPr>
            <w:tcW w:w="992" w:type="dxa"/>
            <w:shd w:val="clear" w:color="auto" w:fill="E6E6E6"/>
            <w:noWrap/>
          </w:tcPr>
          <w:p w14:paraId="6ADCBA13" w14:textId="6D6A1375" w:rsidR="008C1F96" w:rsidRPr="009D0DB8" w:rsidRDefault="008C1F96" w:rsidP="0094048C">
            <w:pPr>
              <w:pStyle w:val="TableTextLeft"/>
            </w:pPr>
            <w:r w:rsidRPr="002235F0">
              <w:rPr>
                <w:szCs w:val="20"/>
              </w:rPr>
              <w:t>0.87</w:t>
            </w:r>
          </w:p>
        </w:tc>
        <w:tc>
          <w:tcPr>
            <w:tcW w:w="1180" w:type="dxa"/>
            <w:shd w:val="clear" w:color="auto" w:fill="E6E6E6"/>
          </w:tcPr>
          <w:p w14:paraId="30DB5620" w14:textId="19795B54" w:rsidR="008C1F96" w:rsidRPr="009D0DB8" w:rsidRDefault="008C1F96" w:rsidP="0094048C">
            <w:pPr>
              <w:pStyle w:val="TableTextLeft"/>
            </w:pPr>
            <w:r w:rsidRPr="002235F0">
              <w:rPr>
                <w:szCs w:val="20"/>
              </w:rPr>
              <w:t>0.89</w:t>
            </w:r>
          </w:p>
        </w:tc>
        <w:tc>
          <w:tcPr>
            <w:tcW w:w="1261" w:type="dxa"/>
            <w:shd w:val="clear" w:color="auto" w:fill="E6E6E6"/>
          </w:tcPr>
          <w:p w14:paraId="6983E0C4" w14:textId="5FB167AD" w:rsidR="008C1F96" w:rsidRPr="009D0DB8" w:rsidRDefault="008C1F96" w:rsidP="0094048C">
            <w:pPr>
              <w:pStyle w:val="TableTextLeft"/>
            </w:pPr>
            <w:r w:rsidRPr="002235F0">
              <w:rPr>
                <w:szCs w:val="20"/>
              </w:rPr>
              <w:t>0.98</w:t>
            </w:r>
          </w:p>
        </w:tc>
        <w:tc>
          <w:tcPr>
            <w:tcW w:w="1260" w:type="dxa"/>
            <w:shd w:val="clear" w:color="auto" w:fill="E6E6E6"/>
          </w:tcPr>
          <w:p w14:paraId="0352A290" w14:textId="33E34099" w:rsidR="008C1F96" w:rsidRPr="009D0DB8" w:rsidRDefault="008C1F96" w:rsidP="0094048C">
            <w:pPr>
              <w:pStyle w:val="TableTextLeft"/>
            </w:pPr>
            <w:r w:rsidRPr="002235F0">
              <w:rPr>
                <w:szCs w:val="20"/>
              </w:rPr>
              <w:t>0.88</w:t>
            </w:r>
          </w:p>
        </w:tc>
      </w:tr>
      <w:tr w:rsidR="008F1110" w:rsidRPr="009D0DB8" w14:paraId="7809EF55" w14:textId="77777777" w:rsidTr="008F1110">
        <w:tc>
          <w:tcPr>
            <w:tcW w:w="1452" w:type="dxa"/>
            <w:shd w:val="clear" w:color="auto" w:fill="E6E6E6"/>
            <w:noWrap/>
          </w:tcPr>
          <w:p w14:paraId="1583AAAE" w14:textId="09F1D04F" w:rsidR="008C1F96" w:rsidRPr="009D0DB8" w:rsidRDefault="008C1F96" w:rsidP="0094048C">
            <w:pPr>
              <w:pStyle w:val="TableTextLeft"/>
            </w:pPr>
            <w:r w:rsidRPr="002235F0">
              <w:rPr>
                <w:szCs w:val="20"/>
              </w:rPr>
              <w:t>PIONEER</w:t>
            </w:r>
          </w:p>
        </w:tc>
        <w:tc>
          <w:tcPr>
            <w:tcW w:w="1417" w:type="dxa"/>
            <w:shd w:val="clear" w:color="auto" w:fill="E6E6E6"/>
          </w:tcPr>
          <w:p w14:paraId="77378F6D" w14:textId="1CD10C64" w:rsidR="008C1F96" w:rsidRPr="009D0DB8" w:rsidRDefault="008C1F96" w:rsidP="0094048C">
            <w:pPr>
              <w:pStyle w:val="TableTextLeft"/>
            </w:pPr>
            <w:r w:rsidRPr="002235F0">
              <w:rPr>
                <w:szCs w:val="20"/>
              </w:rPr>
              <w:t>Semaglutide (oral)</w:t>
            </w:r>
          </w:p>
        </w:tc>
        <w:tc>
          <w:tcPr>
            <w:tcW w:w="992" w:type="dxa"/>
            <w:shd w:val="clear" w:color="auto" w:fill="E6E6E6"/>
            <w:noWrap/>
          </w:tcPr>
          <w:p w14:paraId="29864DF9" w14:textId="1AD519D1" w:rsidR="008C1F96" w:rsidRPr="009D0DB8" w:rsidRDefault="008C1F96" w:rsidP="0094048C">
            <w:pPr>
              <w:pStyle w:val="TableTextLeft"/>
            </w:pPr>
            <w:r w:rsidRPr="002235F0">
              <w:rPr>
                <w:szCs w:val="20"/>
              </w:rPr>
              <w:t>0.86</w:t>
            </w:r>
          </w:p>
        </w:tc>
        <w:tc>
          <w:tcPr>
            <w:tcW w:w="1180" w:type="dxa"/>
            <w:shd w:val="clear" w:color="auto" w:fill="E6E6E6"/>
          </w:tcPr>
          <w:p w14:paraId="206A0939" w14:textId="7C4C3752" w:rsidR="008C1F96" w:rsidRPr="009D0DB8" w:rsidRDefault="008C1F96" w:rsidP="0094048C">
            <w:pPr>
              <w:pStyle w:val="TableTextLeft"/>
            </w:pPr>
            <w:r w:rsidRPr="002235F0">
              <w:rPr>
                <w:szCs w:val="20"/>
              </w:rPr>
              <w:t>0.74</w:t>
            </w:r>
          </w:p>
        </w:tc>
        <w:tc>
          <w:tcPr>
            <w:tcW w:w="1261" w:type="dxa"/>
            <w:shd w:val="clear" w:color="auto" w:fill="E6E6E6"/>
          </w:tcPr>
          <w:p w14:paraId="1EF0994A" w14:textId="12F3412C" w:rsidR="008C1F96" w:rsidRPr="009D0DB8" w:rsidRDefault="008C1F96" w:rsidP="0094048C">
            <w:pPr>
              <w:pStyle w:val="TableTextLeft"/>
            </w:pPr>
            <w:r w:rsidRPr="002235F0">
              <w:rPr>
                <w:szCs w:val="20"/>
              </w:rPr>
              <w:t>1.56</w:t>
            </w:r>
          </w:p>
        </w:tc>
        <w:tc>
          <w:tcPr>
            <w:tcW w:w="1260" w:type="dxa"/>
            <w:shd w:val="clear" w:color="auto" w:fill="E6E6E6"/>
          </w:tcPr>
          <w:p w14:paraId="0F356D99" w14:textId="1917FC8B" w:rsidR="008C1F96" w:rsidRPr="009D0DB8" w:rsidRDefault="008C1F96" w:rsidP="0094048C">
            <w:pPr>
              <w:pStyle w:val="TableTextLeft"/>
            </w:pPr>
            <w:r w:rsidRPr="002235F0">
              <w:rPr>
                <w:szCs w:val="20"/>
              </w:rPr>
              <w:t>1.18</w:t>
            </w:r>
          </w:p>
        </w:tc>
      </w:tr>
      <w:tr w:rsidR="008F1110" w:rsidRPr="009D0DB8" w14:paraId="1432AD3A" w14:textId="77777777" w:rsidTr="008F1110">
        <w:tc>
          <w:tcPr>
            <w:tcW w:w="1452" w:type="dxa"/>
            <w:shd w:val="clear" w:color="auto" w:fill="E6E6E6"/>
            <w:noWrap/>
          </w:tcPr>
          <w:p w14:paraId="71900BEF" w14:textId="5FFA0A38" w:rsidR="008C1F96" w:rsidRPr="009D0DB8" w:rsidRDefault="008C1F96" w:rsidP="0094048C">
            <w:pPr>
              <w:pStyle w:val="TableTextLeft"/>
            </w:pPr>
            <w:r w:rsidRPr="002235F0">
              <w:rPr>
                <w:szCs w:val="20"/>
              </w:rPr>
              <w:t>PROactive</w:t>
            </w:r>
          </w:p>
        </w:tc>
        <w:tc>
          <w:tcPr>
            <w:tcW w:w="1417" w:type="dxa"/>
            <w:shd w:val="clear" w:color="auto" w:fill="E6E6E6"/>
          </w:tcPr>
          <w:p w14:paraId="3E26B175" w14:textId="1666EC40" w:rsidR="008C1F96" w:rsidRPr="009D0DB8" w:rsidRDefault="008C1F96" w:rsidP="0094048C">
            <w:pPr>
              <w:pStyle w:val="TableTextLeft"/>
            </w:pPr>
            <w:r w:rsidRPr="002235F0">
              <w:rPr>
                <w:szCs w:val="20"/>
              </w:rPr>
              <w:t>Pioglitazone</w:t>
            </w:r>
          </w:p>
        </w:tc>
        <w:tc>
          <w:tcPr>
            <w:tcW w:w="992" w:type="dxa"/>
            <w:shd w:val="clear" w:color="auto" w:fill="E6E6E6"/>
            <w:noWrap/>
          </w:tcPr>
          <w:p w14:paraId="6D72A30D" w14:textId="058207EE" w:rsidR="008C1F96" w:rsidRPr="009D0DB8" w:rsidRDefault="008C1F96" w:rsidP="0094048C">
            <w:pPr>
              <w:pStyle w:val="TableTextLeft"/>
            </w:pPr>
            <w:r w:rsidRPr="002235F0">
              <w:rPr>
                <w:szCs w:val="20"/>
              </w:rPr>
              <w:t>NR</w:t>
            </w:r>
          </w:p>
        </w:tc>
        <w:tc>
          <w:tcPr>
            <w:tcW w:w="1180" w:type="dxa"/>
            <w:shd w:val="clear" w:color="auto" w:fill="E6E6E6"/>
          </w:tcPr>
          <w:p w14:paraId="61E629D9" w14:textId="419F5117" w:rsidR="008C1F96" w:rsidRPr="009D0DB8" w:rsidRDefault="00A254A9" w:rsidP="0094048C">
            <w:pPr>
              <w:pStyle w:val="TableTextLeft"/>
            </w:pPr>
            <w:r>
              <w:rPr>
                <w:szCs w:val="20"/>
              </w:rPr>
              <w:t>0.81</w:t>
            </w:r>
          </w:p>
        </w:tc>
        <w:tc>
          <w:tcPr>
            <w:tcW w:w="1261" w:type="dxa"/>
            <w:shd w:val="clear" w:color="auto" w:fill="E6E6E6"/>
          </w:tcPr>
          <w:p w14:paraId="55E05B0C" w14:textId="330FC52A" w:rsidR="008C1F96" w:rsidRPr="009D0DB8" w:rsidRDefault="008C1F96" w:rsidP="0094048C">
            <w:pPr>
              <w:pStyle w:val="TableTextLeft"/>
            </w:pPr>
            <w:r w:rsidRPr="002235F0">
              <w:rPr>
                <w:szCs w:val="20"/>
              </w:rPr>
              <w:t>NR</w:t>
            </w:r>
          </w:p>
        </w:tc>
        <w:tc>
          <w:tcPr>
            <w:tcW w:w="1260" w:type="dxa"/>
            <w:shd w:val="clear" w:color="auto" w:fill="E6E6E6"/>
          </w:tcPr>
          <w:p w14:paraId="1B11C6CF" w14:textId="7F0BB079" w:rsidR="008C1F96" w:rsidRPr="009D0DB8" w:rsidRDefault="008C1F96" w:rsidP="0094048C">
            <w:pPr>
              <w:pStyle w:val="TableTextLeft"/>
            </w:pPr>
            <w:r w:rsidRPr="002235F0">
              <w:rPr>
                <w:szCs w:val="20"/>
              </w:rPr>
              <w:t>0.83</w:t>
            </w:r>
          </w:p>
        </w:tc>
      </w:tr>
      <w:tr w:rsidR="008F1110" w:rsidRPr="009D0DB8" w14:paraId="2060D1EA" w14:textId="77777777" w:rsidTr="008F1110">
        <w:tc>
          <w:tcPr>
            <w:tcW w:w="1452" w:type="dxa"/>
            <w:shd w:val="clear" w:color="auto" w:fill="E6E6E6"/>
            <w:noWrap/>
          </w:tcPr>
          <w:p w14:paraId="6DCEE865" w14:textId="467CF5C7" w:rsidR="008C1F96" w:rsidRPr="009D0DB8" w:rsidRDefault="008C1F96" w:rsidP="0094048C">
            <w:pPr>
              <w:pStyle w:val="TableTextLeft"/>
            </w:pPr>
            <w:r w:rsidRPr="002235F0">
              <w:rPr>
                <w:szCs w:val="20"/>
              </w:rPr>
              <w:lastRenderedPageBreak/>
              <w:t>REWIND</w:t>
            </w:r>
          </w:p>
        </w:tc>
        <w:tc>
          <w:tcPr>
            <w:tcW w:w="1417" w:type="dxa"/>
            <w:shd w:val="clear" w:color="auto" w:fill="E6E6E6"/>
          </w:tcPr>
          <w:p w14:paraId="35B650D2" w14:textId="42EDB2D4" w:rsidR="008C1F96" w:rsidRPr="009D0DB8" w:rsidRDefault="008C1F96" w:rsidP="0094048C">
            <w:pPr>
              <w:pStyle w:val="TableTextLeft"/>
            </w:pPr>
            <w:r w:rsidRPr="002235F0">
              <w:rPr>
                <w:szCs w:val="20"/>
              </w:rPr>
              <w:t>Dulaglutide</w:t>
            </w:r>
          </w:p>
        </w:tc>
        <w:tc>
          <w:tcPr>
            <w:tcW w:w="992" w:type="dxa"/>
            <w:shd w:val="clear" w:color="auto" w:fill="E6E6E6"/>
            <w:noWrap/>
          </w:tcPr>
          <w:p w14:paraId="2E4751F2" w14:textId="33F23932" w:rsidR="008C1F96" w:rsidRPr="009D0DB8" w:rsidRDefault="008C1F96" w:rsidP="0094048C">
            <w:pPr>
              <w:pStyle w:val="TableTextLeft"/>
            </w:pPr>
            <w:r w:rsidRPr="002235F0">
              <w:rPr>
                <w:szCs w:val="20"/>
              </w:rPr>
              <w:t>0.93</w:t>
            </w:r>
          </w:p>
        </w:tc>
        <w:tc>
          <w:tcPr>
            <w:tcW w:w="1180" w:type="dxa"/>
            <w:shd w:val="clear" w:color="auto" w:fill="E6E6E6"/>
          </w:tcPr>
          <w:p w14:paraId="011F7999" w14:textId="6E890642" w:rsidR="008C1F96" w:rsidRPr="009D0DB8" w:rsidRDefault="008C1F96" w:rsidP="0094048C">
            <w:pPr>
              <w:pStyle w:val="TableTextLeft"/>
            </w:pPr>
            <w:r w:rsidRPr="002235F0">
              <w:rPr>
                <w:szCs w:val="20"/>
              </w:rPr>
              <w:t>0.76</w:t>
            </w:r>
          </w:p>
        </w:tc>
        <w:tc>
          <w:tcPr>
            <w:tcW w:w="1261" w:type="dxa"/>
            <w:shd w:val="clear" w:color="auto" w:fill="E6E6E6"/>
          </w:tcPr>
          <w:p w14:paraId="2F889D67" w14:textId="19C1FCAD" w:rsidR="008C1F96" w:rsidRPr="009D0DB8" w:rsidRDefault="008C1F96" w:rsidP="0094048C">
            <w:pPr>
              <w:pStyle w:val="TableTextLeft"/>
            </w:pPr>
            <w:r w:rsidRPr="002235F0">
              <w:rPr>
                <w:szCs w:val="20"/>
              </w:rPr>
              <w:t>1.14</w:t>
            </w:r>
          </w:p>
        </w:tc>
        <w:tc>
          <w:tcPr>
            <w:tcW w:w="1260" w:type="dxa"/>
            <w:shd w:val="clear" w:color="auto" w:fill="E6E6E6"/>
          </w:tcPr>
          <w:p w14:paraId="270B4273" w14:textId="42074580" w:rsidR="008C1F96" w:rsidRPr="009D0DB8" w:rsidRDefault="008C1F96" w:rsidP="0094048C">
            <w:pPr>
              <w:pStyle w:val="TableTextLeft"/>
            </w:pPr>
            <w:r w:rsidRPr="002235F0">
              <w:rPr>
                <w:szCs w:val="20"/>
              </w:rPr>
              <w:t>0.96</w:t>
            </w:r>
          </w:p>
        </w:tc>
      </w:tr>
      <w:tr w:rsidR="008F1110" w:rsidRPr="009D0DB8" w14:paraId="42085CF9" w14:textId="77777777" w:rsidTr="008F1110">
        <w:tc>
          <w:tcPr>
            <w:tcW w:w="1452" w:type="dxa"/>
            <w:shd w:val="clear" w:color="auto" w:fill="E6E6E6"/>
            <w:noWrap/>
          </w:tcPr>
          <w:p w14:paraId="7DDCE628" w14:textId="66879C4D" w:rsidR="008C1F96" w:rsidRPr="009D0DB8" w:rsidRDefault="008C1F96" w:rsidP="0094048C">
            <w:pPr>
              <w:pStyle w:val="TableTextLeft"/>
            </w:pPr>
            <w:r w:rsidRPr="002235F0">
              <w:rPr>
                <w:szCs w:val="20"/>
              </w:rPr>
              <w:t>SAVOR-TIMI</w:t>
            </w:r>
          </w:p>
        </w:tc>
        <w:tc>
          <w:tcPr>
            <w:tcW w:w="1417" w:type="dxa"/>
            <w:shd w:val="clear" w:color="auto" w:fill="E6E6E6"/>
          </w:tcPr>
          <w:p w14:paraId="1E76962D" w14:textId="7B843559" w:rsidR="008C1F96" w:rsidRPr="009D0DB8" w:rsidRDefault="008C1F96" w:rsidP="0094048C">
            <w:pPr>
              <w:pStyle w:val="TableTextLeft"/>
            </w:pPr>
            <w:r w:rsidRPr="002235F0">
              <w:rPr>
                <w:szCs w:val="20"/>
              </w:rPr>
              <w:t>Saxagliptin</w:t>
            </w:r>
          </w:p>
        </w:tc>
        <w:tc>
          <w:tcPr>
            <w:tcW w:w="992" w:type="dxa"/>
            <w:shd w:val="clear" w:color="auto" w:fill="E6E6E6"/>
            <w:noWrap/>
          </w:tcPr>
          <w:p w14:paraId="466C09C0" w14:textId="19FF8F72" w:rsidR="008C1F96" w:rsidRPr="009D0DB8" w:rsidRDefault="008C1F96" w:rsidP="0094048C">
            <w:pPr>
              <w:pStyle w:val="TableTextLeft"/>
            </w:pPr>
            <w:r w:rsidRPr="002235F0">
              <w:rPr>
                <w:szCs w:val="20"/>
              </w:rPr>
              <w:t>1.27</w:t>
            </w:r>
          </w:p>
        </w:tc>
        <w:tc>
          <w:tcPr>
            <w:tcW w:w="1180" w:type="dxa"/>
            <w:shd w:val="clear" w:color="auto" w:fill="E6E6E6"/>
          </w:tcPr>
          <w:p w14:paraId="39BED694" w14:textId="17F6C81C" w:rsidR="008C1F96" w:rsidRPr="009D0DB8" w:rsidRDefault="00A254A9" w:rsidP="0094048C">
            <w:pPr>
              <w:pStyle w:val="TableTextLeft"/>
            </w:pPr>
            <w:r>
              <w:rPr>
                <w:szCs w:val="20"/>
              </w:rPr>
              <w:t>1.11</w:t>
            </w:r>
          </w:p>
        </w:tc>
        <w:tc>
          <w:tcPr>
            <w:tcW w:w="1261" w:type="dxa"/>
            <w:shd w:val="clear" w:color="auto" w:fill="E6E6E6"/>
          </w:tcPr>
          <w:p w14:paraId="693ABEB6" w14:textId="28E7E01F" w:rsidR="008C1F96" w:rsidRPr="009D0DB8" w:rsidRDefault="008C1F96" w:rsidP="0094048C">
            <w:pPr>
              <w:pStyle w:val="TableTextLeft"/>
            </w:pPr>
            <w:r w:rsidRPr="002235F0">
              <w:rPr>
                <w:szCs w:val="20"/>
              </w:rPr>
              <w:t>1.19</w:t>
            </w:r>
          </w:p>
        </w:tc>
        <w:tc>
          <w:tcPr>
            <w:tcW w:w="1260" w:type="dxa"/>
            <w:shd w:val="clear" w:color="auto" w:fill="E6E6E6"/>
          </w:tcPr>
          <w:p w14:paraId="0DB328E2" w14:textId="71678B19" w:rsidR="008C1F96" w:rsidRPr="009D0DB8" w:rsidRDefault="00A254A9" w:rsidP="0094048C">
            <w:pPr>
              <w:pStyle w:val="TableTextLeft"/>
            </w:pPr>
            <w:r>
              <w:rPr>
                <w:szCs w:val="20"/>
              </w:rPr>
              <w:t>0.95</w:t>
            </w:r>
          </w:p>
        </w:tc>
      </w:tr>
      <w:tr w:rsidR="008F1110" w:rsidRPr="009D0DB8" w14:paraId="48E5E772" w14:textId="77777777" w:rsidTr="008F1110">
        <w:tc>
          <w:tcPr>
            <w:tcW w:w="1452" w:type="dxa"/>
            <w:shd w:val="clear" w:color="auto" w:fill="E6E6E6"/>
            <w:noWrap/>
          </w:tcPr>
          <w:p w14:paraId="3A93AFEE" w14:textId="426B4C17" w:rsidR="008C1F96" w:rsidRPr="009D0DB8" w:rsidRDefault="008C1F96" w:rsidP="0094048C">
            <w:pPr>
              <w:pStyle w:val="TableTextLeft"/>
            </w:pPr>
            <w:r w:rsidRPr="002235F0">
              <w:rPr>
                <w:szCs w:val="20"/>
              </w:rPr>
              <w:t>SUSTAIN</w:t>
            </w:r>
          </w:p>
        </w:tc>
        <w:tc>
          <w:tcPr>
            <w:tcW w:w="1417" w:type="dxa"/>
            <w:shd w:val="clear" w:color="auto" w:fill="E6E6E6"/>
          </w:tcPr>
          <w:p w14:paraId="4ED116C6" w14:textId="2952F755" w:rsidR="008C1F96" w:rsidRPr="009D0DB8" w:rsidRDefault="008C1F96" w:rsidP="0094048C">
            <w:pPr>
              <w:pStyle w:val="TableTextLeft"/>
            </w:pPr>
            <w:r w:rsidRPr="002235F0">
              <w:rPr>
                <w:szCs w:val="20"/>
              </w:rPr>
              <w:t>Semaglutide (injection)</w:t>
            </w:r>
          </w:p>
        </w:tc>
        <w:tc>
          <w:tcPr>
            <w:tcW w:w="992" w:type="dxa"/>
            <w:shd w:val="clear" w:color="auto" w:fill="E6E6E6"/>
            <w:noWrap/>
          </w:tcPr>
          <w:p w14:paraId="4663978D" w14:textId="6EE73DB6" w:rsidR="008C1F96" w:rsidRPr="009D0DB8" w:rsidRDefault="008C1F96" w:rsidP="0094048C">
            <w:pPr>
              <w:pStyle w:val="TableTextLeft"/>
            </w:pPr>
            <w:r w:rsidRPr="002235F0">
              <w:rPr>
                <w:szCs w:val="20"/>
              </w:rPr>
              <w:t>1.11</w:t>
            </w:r>
          </w:p>
        </w:tc>
        <w:tc>
          <w:tcPr>
            <w:tcW w:w="1180" w:type="dxa"/>
            <w:shd w:val="clear" w:color="auto" w:fill="E6E6E6"/>
          </w:tcPr>
          <w:p w14:paraId="75B9CC18" w14:textId="3837540C" w:rsidR="008C1F96" w:rsidRPr="009D0DB8" w:rsidRDefault="008C1F96" w:rsidP="0094048C">
            <w:pPr>
              <w:pStyle w:val="TableTextLeft"/>
            </w:pPr>
            <w:r w:rsidRPr="002235F0">
              <w:rPr>
                <w:szCs w:val="20"/>
              </w:rPr>
              <w:t>0.61</w:t>
            </w:r>
          </w:p>
        </w:tc>
        <w:tc>
          <w:tcPr>
            <w:tcW w:w="1261" w:type="dxa"/>
            <w:shd w:val="clear" w:color="auto" w:fill="E6E6E6"/>
          </w:tcPr>
          <w:p w14:paraId="73D7A6AF" w14:textId="3DA01D9C" w:rsidR="008C1F96" w:rsidRPr="009D0DB8" w:rsidRDefault="008C1F96" w:rsidP="0094048C">
            <w:pPr>
              <w:pStyle w:val="TableTextLeft"/>
            </w:pPr>
            <w:r w:rsidRPr="002235F0">
              <w:rPr>
                <w:szCs w:val="20"/>
              </w:rPr>
              <w:t>0.82</w:t>
            </w:r>
          </w:p>
        </w:tc>
        <w:tc>
          <w:tcPr>
            <w:tcW w:w="1260" w:type="dxa"/>
            <w:shd w:val="clear" w:color="auto" w:fill="E6E6E6"/>
          </w:tcPr>
          <w:p w14:paraId="33226C0E" w14:textId="429CCDED" w:rsidR="008C1F96" w:rsidRPr="009D0DB8" w:rsidRDefault="008C1F96" w:rsidP="0094048C">
            <w:pPr>
              <w:pStyle w:val="TableTextLeft"/>
            </w:pPr>
            <w:r w:rsidRPr="002235F0">
              <w:rPr>
                <w:szCs w:val="20"/>
              </w:rPr>
              <w:t>0.74</w:t>
            </w:r>
          </w:p>
        </w:tc>
      </w:tr>
      <w:tr w:rsidR="008F1110" w:rsidRPr="009D0DB8" w14:paraId="5249E771" w14:textId="77777777" w:rsidTr="008F1110">
        <w:tc>
          <w:tcPr>
            <w:tcW w:w="1452" w:type="dxa"/>
            <w:shd w:val="clear" w:color="auto" w:fill="E6E6E6"/>
            <w:noWrap/>
          </w:tcPr>
          <w:p w14:paraId="4A429E1E" w14:textId="2D3A4488" w:rsidR="008C1F96" w:rsidRPr="009D0DB8" w:rsidRDefault="008C1F96" w:rsidP="0094048C">
            <w:pPr>
              <w:pStyle w:val="TableTextLeft"/>
            </w:pPr>
            <w:r w:rsidRPr="002235F0">
              <w:rPr>
                <w:szCs w:val="20"/>
              </w:rPr>
              <w:t>TECOS</w:t>
            </w:r>
          </w:p>
        </w:tc>
        <w:tc>
          <w:tcPr>
            <w:tcW w:w="1417" w:type="dxa"/>
            <w:shd w:val="clear" w:color="auto" w:fill="E6E6E6"/>
          </w:tcPr>
          <w:p w14:paraId="78B8BEBC" w14:textId="2F63F158" w:rsidR="008C1F96" w:rsidRPr="009D0DB8" w:rsidRDefault="008C1F96" w:rsidP="0094048C">
            <w:pPr>
              <w:pStyle w:val="TableTextLeft"/>
            </w:pPr>
            <w:r w:rsidRPr="002235F0">
              <w:rPr>
                <w:szCs w:val="20"/>
              </w:rPr>
              <w:t>Sitagliptin</w:t>
            </w:r>
          </w:p>
        </w:tc>
        <w:tc>
          <w:tcPr>
            <w:tcW w:w="992" w:type="dxa"/>
            <w:shd w:val="clear" w:color="auto" w:fill="E6E6E6"/>
            <w:noWrap/>
          </w:tcPr>
          <w:p w14:paraId="627A2A55" w14:textId="282E91F0" w:rsidR="008C1F96" w:rsidRPr="009D0DB8" w:rsidRDefault="008C1F96" w:rsidP="0094048C">
            <w:pPr>
              <w:pStyle w:val="TableTextLeft"/>
            </w:pPr>
            <w:r w:rsidRPr="002235F0">
              <w:rPr>
                <w:szCs w:val="20"/>
              </w:rPr>
              <w:t>1.00</w:t>
            </w:r>
          </w:p>
        </w:tc>
        <w:tc>
          <w:tcPr>
            <w:tcW w:w="1180" w:type="dxa"/>
            <w:shd w:val="clear" w:color="auto" w:fill="E6E6E6"/>
          </w:tcPr>
          <w:p w14:paraId="03B6D86C" w14:textId="2C502F60" w:rsidR="008C1F96" w:rsidRPr="009D0DB8" w:rsidRDefault="00A254A9" w:rsidP="0094048C">
            <w:pPr>
              <w:pStyle w:val="TableTextLeft"/>
            </w:pPr>
            <w:r>
              <w:rPr>
                <w:szCs w:val="20"/>
              </w:rPr>
              <w:t>0.97</w:t>
            </w:r>
          </w:p>
        </w:tc>
        <w:tc>
          <w:tcPr>
            <w:tcW w:w="1261" w:type="dxa"/>
            <w:shd w:val="clear" w:color="auto" w:fill="E6E6E6"/>
          </w:tcPr>
          <w:p w14:paraId="18995D09" w14:textId="574FE582" w:rsidR="008C1F96" w:rsidRPr="009D0DB8" w:rsidRDefault="008C1F96" w:rsidP="0094048C">
            <w:pPr>
              <w:pStyle w:val="TableTextLeft"/>
            </w:pPr>
            <w:r w:rsidRPr="002235F0">
              <w:rPr>
                <w:szCs w:val="20"/>
              </w:rPr>
              <w:t>0.9</w:t>
            </w:r>
          </w:p>
        </w:tc>
        <w:tc>
          <w:tcPr>
            <w:tcW w:w="1260" w:type="dxa"/>
            <w:shd w:val="clear" w:color="auto" w:fill="E6E6E6"/>
          </w:tcPr>
          <w:p w14:paraId="4E92E5C8" w14:textId="1B3641EE" w:rsidR="008C1F96" w:rsidRPr="009D0DB8" w:rsidRDefault="00A254A9" w:rsidP="0094048C">
            <w:pPr>
              <w:pStyle w:val="TableTextLeft"/>
            </w:pPr>
            <w:r>
              <w:rPr>
                <w:szCs w:val="20"/>
              </w:rPr>
              <w:t>0.95</w:t>
            </w:r>
          </w:p>
        </w:tc>
      </w:tr>
      <w:tr w:rsidR="008F1110" w:rsidRPr="009D0DB8" w14:paraId="48ECC0C8" w14:textId="77777777" w:rsidTr="008F1110">
        <w:tc>
          <w:tcPr>
            <w:tcW w:w="1452" w:type="dxa"/>
            <w:shd w:val="clear" w:color="auto" w:fill="E6E6E6"/>
            <w:noWrap/>
          </w:tcPr>
          <w:p w14:paraId="6D8DC1F2" w14:textId="74F899B8" w:rsidR="008C1F96" w:rsidRPr="009D0DB8" w:rsidRDefault="008C1F96" w:rsidP="0094048C">
            <w:pPr>
              <w:pStyle w:val="TableTextLeft"/>
            </w:pPr>
            <w:r w:rsidRPr="002235F0">
              <w:rPr>
                <w:szCs w:val="20"/>
              </w:rPr>
              <w:t>VERTIS-CV</w:t>
            </w:r>
          </w:p>
        </w:tc>
        <w:tc>
          <w:tcPr>
            <w:tcW w:w="1417" w:type="dxa"/>
            <w:shd w:val="clear" w:color="auto" w:fill="E6E6E6"/>
          </w:tcPr>
          <w:p w14:paraId="72565BCB" w14:textId="002E286D" w:rsidR="008C1F96" w:rsidRPr="009D0DB8" w:rsidRDefault="008C1F96" w:rsidP="0094048C">
            <w:pPr>
              <w:pStyle w:val="TableTextLeft"/>
            </w:pPr>
            <w:r w:rsidRPr="002235F0">
              <w:rPr>
                <w:szCs w:val="20"/>
              </w:rPr>
              <w:t>Ertugliflozin</w:t>
            </w:r>
          </w:p>
        </w:tc>
        <w:tc>
          <w:tcPr>
            <w:tcW w:w="992" w:type="dxa"/>
            <w:shd w:val="clear" w:color="auto" w:fill="E6E6E6"/>
            <w:noWrap/>
          </w:tcPr>
          <w:p w14:paraId="760C76C0" w14:textId="05D18563" w:rsidR="008C1F96" w:rsidRPr="009D0DB8" w:rsidRDefault="008C1F96" w:rsidP="0094048C">
            <w:pPr>
              <w:pStyle w:val="TableTextLeft"/>
            </w:pPr>
            <w:r w:rsidRPr="002235F0">
              <w:rPr>
                <w:szCs w:val="20"/>
              </w:rPr>
              <w:t>0.70</w:t>
            </w:r>
          </w:p>
        </w:tc>
        <w:tc>
          <w:tcPr>
            <w:tcW w:w="1180" w:type="dxa"/>
            <w:shd w:val="clear" w:color="auto" w:fill="E6E6E6"/>
          </w:tcPr>
          <w:p w14:paraId="57349544" w14:textId="51F6EBC0" w:rsidR="008C1F96" w:rsidRPr="009D0DB8" w:rsidRDefault="008C1F96" w:rsidP="0094048C">
            <w:pPr>
              <w:pStyle w:val="TableTextLeft"/>
            </w:pPr>
            <w:r w:rsidRPr="002235F0">
              <w:rPr>
                <w:szCs w:val="20"/>
              </w:rPr>
              <w:t>1</w:t>
            </w:r>
          </w:p>
        </w:tc>
        <w:tc>
          <w:tcPr>
            <w:tcW w:w="1261" w:type="dxa"/>
            <w:shd w:val="clear" w:color="auto" w:fill="E6E6E6"/>
          </w:tcPr>
          <w:p w14:paraId="174F32BD" w14:textId="08BF0339" w:rsidR="008C1F96" w:rsidRPr="009D0DB8" w:rsidRDefault="008C1F96" w:rsidP="0094048C">
            <w:pPr>
              <w:pStyle w:val="TableTextLeft"/>
            </w:pPr>
            <w:r w:rsidRPr="002235F0">
              <w:rPr>
                <w:szCs w:val="20"/>
              </w:rPr>
              <w:t>NR</w:t>
            </w:r>
          </w:p>
        </w:tc>
        <w:tc>
          <w:tcPr>
            <w:tcW w:w="1260" w:type="dxa"/>
            <w:shd w:val="clear" w:color="auto" w:fill="E6E6E6"/>
          </w:tcPr>
          <w:p w14:paraId="545A38C0" w14:textId="22EB6691" w:rsidR="008C1F96" w:rsidRPr="009D0DB8" w:rsidRDefault="008C1F96" w:rsidP="0094048C">
            <w:pPr>
              <w:pStyle w:val="TableTextLeft"/>
            </w:pPr>
            <w:r w:rsidRPr="002235F0">
              <w:rPr>
                <w:szCs w:val="20"/>
              </w:rPr>
              <w:t>1.04</w:t>
            </w:r>
          </w:p>
        </w:tc>
      </w:tr>
      <w:tr w:rsidR="00DC1102" w:rsidRPr="009D0DB8" w14:paraId="4DF9226D" w14:textId="77777777" w:rsidTr="00B05877">
        <w:tc>
          <w:tcPr>
            <w:tcW w:w="7562" w:type="dxa"/>
            <w:gridSpan w:val="6"/>
            <w:shd w:val="clear" w:color="auto" w:fill="FB841E"/>
            <w:noWrap/>
          </w:tcPr>
          <w:p w14:paraId="0DD8B735" w14:textId="778DD807" w:rsidR="00DC1102" w:rsidRPr="00B05877" w:rsidRDefault="00DC1102" w:rsidP="0094048C">
            <w:pPr>
              <w:pStyle w:val="TableTextLeft"/>
              <w:rPr>
                <w:i/>
                <w:iCs/>
                <w:szCs w:val="20"/>
              </w:rPr>
            </w:pPr>
            <w:r w:rsidRPr="00B05877">
              <w:rPr>
                <w:i/>
                <w:iCs/>
                <w:szCs w:val="20"/>
              </w:rPr>
              <w:t>Outcomes are hazard ratios unless otherwise stat</w:t>
            </w:r>
            <w:r w:rsidR="001523AF">
              <w:rPr>
                <w:i/>
                <w:iCs/>
                <w:szCs w:val="20"/>
              </w:rPr>
              <w:t>ed</w:t>
            </w:r>
          </w:p>
        </w:tc>
      </w:tr>
    </w:tbl>
    <w:p w14:paraId="38EAFA45" w14:textId="77777777" w:rsidR="0094048C" w:rsidRPr="007C56F0" w:rsidRDefault="0094048C" w:rsidP="007C56F0"/>
    <w:p w14:paraId="77EBEBD5" w14:textId="72859086" w:rsidR="00123A5F" w:rsidRDefault="00123A5F">
      <w:pPr>
        <w:pStyle w:val="Heading4"/>
      </w:pPr>
      <w:bookmarkStart w:id="86" w:name="_Ref74301735"/>
      <w:r>
        <w:t>Cardiovascular mortality</w:t>
      </w:r>
      <w:bookmarkEnd w:id="86"/>
    </w:p>
    <w:p w14:paraId="496314F4" w14:textId="65A6869C" w:rsidR="0047615E" w:rsidRDefault="0047615E" w:rsidP="00123A5F">
      <w:r>
        <w:t>The clinical review extracted data on all-cause mortality and cardiovascular mortality. It was not appropriate to include both measures of mortality in the model as cardiovascular mortality contributes to all-cause mortality; including both could lead to the double counting of cardiovascular deaths. The committee considered that the effect of CVOTs on mortality was likely to be via their cardiovascular benefits, and so preferred to focus on cardiovascular mortality.</w:t>
      </w:r>
    </w:p>
    <w:p w14:paraId="6F9C7A63" w14:textId="68E06A76" w:rsidR="0047615E" w:rsidRDefault="00862958" w:rsidP="00123A5F">
      <w:r>
        <w:t xml:space="preserve">In the model, treatment effects on cardiovascular events translate to a benefit in cardiovascular mortality. For example, if a CVOT treatment reduces risk of MI then in the multi-state model a proportion of patients who would have had an MI in the non-CVOT arm do not experience the MI. </w:t>
      </w:r>
      <w:r w:rsidR="001B6A19">
        <w:t>States without MIs have a lower risk of mortality than equivalent states with MIs, meaning that the reduced risk of MI then leads to a reduced risk of cardiovascular mortality.</w:t>
      </w:r>
      <w:r w:rsidR="0009796A">
        <w:t xml:space="preserve"> The implicit assumption behind this approach is that any treatment benefit on cardiovascular mortality comes entirely from reduced risk of MI, stroke, heart failure and/or IHD</w:t>
      </w:r>
      <w:r w:rsidR="00044BB2">
        <w:t xml:space="preserve"> captured in the model</w:t>
      </w:r>
      <w:r w:rsidR="0009796A">
        <w:t>.</w:t>
      </w:r>
    </w:p>
    <w:p w14:paraId="33192A3F" w14:textId="42D181FA" w:rsidR="001B6A19" w:rsidRDefault="0009796A" w:rsidP="00123A5F">
      <w:r>
        <w:t>An additional option was to make a further adjustment to the modelling of mortality and calibrate the estimates to align with the evidence on cardiovascular mortality extracted from the clinical review. The assumption behind this approach is that there are treatment benefits on cardiovascular mortality that are separate from, and not captured by, the reduced risk of MI, stroke, heart failure and/or IHD.</w:t>
      </w:r>
    </w:p>
    <w:p w14:paraId="74047C91" w14:textId="0B8C08F4" w:rsidR="00044BB2" w:rsidRDefault="00197BB0" w:rsidP="00123A5F">
      <w:r>
        <w:t xml:space="preserve">There are advantages and disadvantages to calibrating the model to the cardiovascular mortality data. </w:t>
      </w:r>
      <w:r w:rsidR="00044BB2">
        <w:t>The primary advantage of calibration is the ability to incorporate more trial evidence into the analysis. However, t</w:t>
      </w:r>
      <w:r w:rsidR="0009796A">
        <w:t xml:space="preserve">he cardiovascular mortality outcomes extracted from the clinical review had wide confidence intervals (see </w:t>
      </w:r>
      <w:r w:rsidR="00656B4D">
        <w:t>Evidence Review</w:t>
      </w:r>
      <w:r w:rsidR="00C374AA">
        <w:t xml:space="preserve"> Appendix G</w:t>
      </w:r>
      <w:r w:rsidR="0009796A">
        <w:t>)</w:t>
      </w:r>
      <w:r w:rsidR="00044BB2">
        <w:t xml:space="preserve"> which presents some challenges to the approach. The wide confidence intervals</w:t>
      </w:r>
      <w:r>
        <w:t xml:space="preserve"> indicat</w:t>
      </w:r>
      <w:r w:rsidR="00044BB2">
        <w:t xml:space="preserve">e high </w:t>
      </w:r>
      <w:r>
        <w:t>uncertainty in the point estimates</w:t>
      </w:r>
      <w:r w:rsidR="00044BB2">
        <w:t xml:space="preserve"> for cardiovascular mortality; c</w:t>
      </w:r>
      <w:r>
        <w:t>alibrating the model to match these point estimates hence risks ‘over-adjusting’ the model to align to an estimate observed by chance. This risk</w:t>
      </w:r>
      <w:r w:rsidR="00044BB2">
        <w:t>s</w:t>
      </w:r>
      <w:r>
        <w:t xml:space="preserve"> double counting of cardiovascular benefits</w:t>
      </w:r>
      <w:r w:rsidR="00044BB2">
        <w:t xml:space="preserve"> in some treatments and artificially reducing the benefits in others, which</w:t>
      </w:r>
      <w:r>
        <w:t xml:space="preserve"> reduces comparability of results across treatment arms</w:t>
      </w:r>
      <w:r w:rsidR="00044BB2">
        <w:t>.</w:t>
      </w:r>
    </w:p>
    <w:p w14:paraId="51A46772" w14:textId="0900C181" w:rsidR="0009796A" w:rsidRDefault="00C03616" w:rsidP="00123A5F">
      <w:r w:rsidRPr="00C03616">
        <w:t>To test the ability of the model to predict cardiovascular mortality hazard ratios without additional adjustment</w:t>
      </w:r>
      <w:r>
        <w:t>,</w:t>
      </w:r>
      <w:r w:rsidRPr="00C03616">
        <w:t xml:space="preserve"> the modelled hazard ratios were compared with the trial hazard ratios</w:t>
      </w:r>
      <w:r>
        <w:t xml:space="preserve"> (Table HE011)</w:t>
      </w:r>
      <w:r w:rsidRPr="00C03616">
        <w:t>. The model showed good predictive ability with 13 out of 15 simulated hazard ratios sitting within the trial confidence intervals and 9 treatments with an error rate under 5%. The model showed no clear trend towards over or underprediction for treatments where it fell within the trial confidence interval.</w:t>
      </w:r>
    </w:p>
    <w:p w14:paraId="42D95826" w14:textId="45E2D37E" w:rsidR="005326C2" w:rsidRDefault="00CD0750" w:rsidP="00123A5F">
      <w:r w:rsidRPr="00AE694E">
        <w:rPr>
          <w:b/>
          <w:bCs/>
        </w:rPr>
        <w:t xml:space="preserve">Table </w:t>
      </w:r>
      <w:r w:rsidRPr="00AE694E">
        <w:rPr>
          <w:b/>
          <w:bCs/>
          <w:noProof/>
        </w:rPr>
        <w:fldChar w:fldCharType="begin"/>
      </w:r>
      <w:r w:rsidRPr="00AE694E">
        <w:rPr>
          <w:b/>
          <w:bCs/>
          <w:noProof/>
        </w:rPr>
        <w:instrText xml:space="preserve"> SEQ Table \# "HE000"</w:instrText>
      </w:r>
      <w:r w:rsidRPr="00AE694E">
        <w:rPr>
          <w:b/>
          <w:bCs/>
          <w:noProof/>
        </w:rPr>
        <w:fldChar w:fldCharType="separate"/>
      </w:r>
      <w:r w:rsidR="001F3A98" w:rsidRPr="00AE694E">
        <w:rPr>
          <w:b/>
          <w:bCs/>
          <w:noProof/>
        </w:rPr>
        <w:t>HE</w:t>
      </w:r>
      <w:r w:rsidR="001F3A98">
        <w:rPr>
          <w:b/>
          <w:bCs/>
          <w:noProof/>
        </w:rPr>
        <w:t>011</w:t>
      </w:r>
      <w:r w:rsidRPr="00AE694E">
        <w:rPr>
          <w:b/>
          <w:bCs/>
          <w:noProof/>
        </w:rPr>
        <w:fldChar w:fldCharType="end"/>
      </w:r>
      <w:r w:rsidRPr="00AE694E">
        <w:rPr>
          <w:b/>
          <w:bCs/>
        </w:rPr>
        <w:t>:</w:t>
      </w:r>
    </w:p>
    <w:tbl>
      <w:tblPr>
        <w:tblW w:w="8964"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494"/>
        <w:gridCol w:w="1494"/>
        <w:gridCol w:w="1494"/>
        <w:gridCol w:w="1494"/>
        <w:gridCol w:w="1494"/>
        <w:gridCol w:w="1494"/>
      </w:tblGrid>
      <w:tr w:rsidR="00123A5F" w:rsidRPr="009D0DB8" w14:paraId="6009ADE6" w14:textId="77777777" w:rsidTr="00123A5F">
        <w:trPr>
          <w:tblHeader/>
        </w:trPr>
        <w:tc>
          <w:tcPr>
            <w:tcW w:w="1494" w:type="dxa"/>
            <w:shd w:val="clear" w:color="auto" w:fill="FB841E"/>
            <w:noWrap/>
          </w:tcPr>
          <w:p w14:paraId="2200AD34" w14:textId="07EE3A9E" w:rsidR="00123A5F" w:rsidRPr="009D0DB8" w:rsidRDefault="00123A5F" w:rsidP="00123A5F">
            <w:pPr>
              <w:pStyle w:val="TableHeadingLeft"/>
            </w:pPr>
            <w:r w:rsidRPr="007C53D6">
              <w:rPr>
                <w:szCs w:val="20"/>
              </w:rPr>
              <w:lastRenderedPageBreak/>
              <w:t>Trial</w:t>
            </w:r>
          </w:p>
        </w:tc>
        <w:tc>
          <w:tcPr>
            <w:tcW w:w="1494" w:type="dxa"/>
            <w:shd w:val="clear" w:color="auto" w:fill="FB841E"/>
          </w:tcPr>
          <w:p w14:paraId="0F017531" w14:textId="3C32A7B0" w:rsidR="00123A5F" w:rsidRPr="009D0DB8" w:rsidRDefault="00123A5F" w:rsidP="00123A5F">
            <w:pPr>
              <w:pStyle w:val="TableHeadingLeft"/>
            </w:pPr>
            <w:r w:rsidRPr="007C53D6">
              <w:rPr>
                <w:szCs w:val="20"/>
              </w:rPr>
              <w:t>Treatment</w:t>
            </w:r>
          </w:p>
        </w:tc>
        <w:tc>
          <w:tcPr>
            <w:tcW w:w="1494" w:type="dxa"/>
            <w:shd w:val="clear" w:color="auto" w:fill="FB841E"/>
            <w:noWrap/>
          </w:tcPr>
          <w:p w14:paraId="45F98F59" w14:textId="0D9CF035" w:rsidR="00123A5F" w:rsidRPr="009D0DB8" w:rsidRDefault="00123A5F" w:rsidP="00123A5F">
            <w:pPr>
              <w:pStyle w:val="TableHeadingLeft"/>
            </w:pPr>
            <w:r w:rsidRPr="007C53D6">
              <w:rPr>
                <w:szCs w:val="20"/>
              </w:rPr>
              <w:t>UKPDS indirectly modelled HR</w:t>
            </w:r>
          </w:p>
        </w:tc>
        <w:tc>
          <w:tcPr>
            <w:tcW w:w="1494" w:type="dxa"/>
            <w:shd w:val="clear" w:color="auto" w:fill="FB841E"/>
          </w:tcPr>
          <w:p w14:paraId="11FD2C2A" w14:textId="228DB765" w:rsidR="00123A5F" w:rsidRPr="009D0DB8" w:rsidRDefault="00123A5F" w:rsidP="00123A5F">
            <w:pPr>
              <w:pStyle w:val="TableHeadingLeft"/>
            </w:pPr>
            <w:r w:rsidRPr="007C53D6">
              <w:rPr>
                <w:szCs w:val="20"/>
              </w:rPr>
              <w:t>Trial HR</w:t>
            </w:r>
          </w:p>
        </w:tc>
        <w:tc>
          <w:tcPr>
            <w:tcW w:w="1494" w:type="dxa"/>
            <w:shd w:val="clear" w:color="auto" w:fill="FB841E"/>
          </w:tcPr>
          <w:p w14:paraId="38941123" w14:textId="658F3406" w:rsidR="00123A5F" w:rsidRPr="009D0DB8" w:rsidRDefault="00123A5F" w:rsidP="00123A5F">
            <w:pPr>
              <w:pStyle w:val="TableHeadingLeft"/>
            </w:pPr>
            <w:r w:rsidRPr="007C53D6">
              <w:rPr>
                <w:szCs w:val="20"/>
              </w:rPr>
              <w:t>UKPDS unadjusted value in confidence interval</w:t>
            </w:r>
          </w:p>
        </w:tc>
        <w:tc>
          <w:tcPr>
            <w:tcW w:w="1494" w:type="dxa"/>
            <w:shd w:val="clear" w:color="auto" w:fill="FB841E"/>
          </w:tcPr>
          <w:p w14:paraId="2362494D" w14:textId="41B867EE" w:rsidR="00123A5F" w:rsidRPr="009D0DB8" w:rsidRDefault="00123A5F" w:rsidP="00123A5F">
            <w:pPr>
              <w:pStyle w:val="TableHeadingLeft"/>
            </w:pPr>
            <w:r w:rsidRPr="007C53D6">
              <w:rPr>
                <w:szCs w:val="20"/>
              </w:rPr>
              <w:t xml:space="preserve"> % error vs trial</w:t>
            </w:r>
          </w:p>
        </w:tc>
      </w:tr>
      <w:tr w:rsidR="00123A5F" w:rsidRPr="009D0DB8" w14:paraId="66B5414A" w14:textId="77777777" w:rsidTr="00123A5F">
        <w:tc>
          <w:tcPr>
            <w:tcW w:w="1494" w:type="dxa"/>
            <w:shd w:val="clear" w:color="auto" w:fill="E6E6E6"/>
            <w:noWrap/>
          </w:tcPr>
          <w:p w14:paraId="6E613182" w14:textId="49097FBE" w:rsidR="00123A5F" w:rsidRPr="009D0DB8" w:rsidRDefault="00123A5F" w:rsidP="00123A5F">
            <w:pPr>
              <w:pStyle w:val="TableTextLeft"/>
            </w:pPr>
            <w:r w:rsidRPr="007C53D6">
              <w:rPr>
                <w:szCs w:val="20"/>
              </w:rPr>
              <w:t>CANVAS</w:t>
            </w:r>
          </w:p>
        </w:tc>
        <w:tc>
          <w:tcPr>
            <w:tcW w:w="1494" w:type="dxa"/>
            <w:shd w:val="clear" w:color="auto" w:fill="E6E6E6"/>
          </w:tcPr>
          <w:p w14:paraId="21B54A14" w14:textId="0C7680F5" w:rsidR="00123A5F" w:rsidRPr="00A86B12" w:rsidRDefault="00123A5F" w:rsidP="00123A5F">
            <w:pPr>
              <w:pStyle w:val="TableTextLeft"/>
              <w:rPr>
                <w:highlight w:val="yellow"/>
              </w:rPr>
            </w:pPr>
            <w:r w:rsidRPr="007C53D6">
              <w:rPr>
                <w:szCs w:val="20"/>
              </w:rPr>
              <w:t>Canagliflozin</w:t>
            </w:r>
          </w:p>
        </w:tc>
        <w:tc>
          <w:tcPr>
            <w:tcW w:w="1494" w:type="dxa"/>
            <w:shd w:val="clear" w:color="auto" w:fill="E6E6E6"/>
            <w:noWrap/>
          </w:tcPr>
          <w:p w14:paraId="42E7B2DD" w14:textId="393DDDD1" w:rsidR="00123A5F" w:rsidRPr="009D0DB8" w:rsidRDefault="00123A5F" w:rsidP="00123A5F">
            <w:pPr>
              <w:pStyle w:val="TableTextLeft"/>
            </w:pPr>
            <w:r w:rsidRPr="007C53D6">
              <w:rPr>
                <w:szCs w:val="20"/>
              </w:rPr>
              <w:t>0.86</w:t>
            </w:r>
          </w:p>
        </w:tc>
        <w:tc>
          <w:tcPr>
            <w:tcW w:w="1494" w:type="dxa"/>
            <w:shd w:val="clear" w:color="auto" w:fill="E6E6E6"/>
          </w:tcPr>
          <w:p w14:paraId="4DC59AB5" w14:textId="15737837" w:rsidR="00123A5F" w:rsidRPr="009D0DB8" w:rsidRDefault="00123A5F" w:rsidP="00123A5F">
            <w:pPr>
              <w:pStyle w:val="TableTextLeft"/>
            </w:pPr>
            <w:r w:rsidRPr="007C53D6">
              <w:rPr>
                <w:szCs w:val="20"/>
              </w:rPr>
              <w:t>0.87</w:t>
            </w:r>
          </w:p>
        </w:tc>
        <w:tc>
          <w:tcPr>
            <w:tcW w:w="1494" w:type="dxa"/>
            <w:shd w:val="clear" w:color="auto" w:fill="E6E6E6"/>
          </w:tcPr>
          <w:p w14:paraId="30CCE41A" w14:textId="09D78EEE" w:rsidR="00123A5F" w:rsidRPr="009D0DB8" w:rsidRDefault="00123A5F" w:rsidP="00123A5F">
            <w:pPr>
              <w:pStyle w:val="TableTextLeft"/>
            </w:pPr>
            <w:r w:rsidRPr="007C53D6">
              <w:rPr>
                <w:szCs w:val="20"/>
              </w:rPr>
              <w:t>Yes</w:t>
            </w:r>
          </w:p>
        </w:tc>
        <w:tc>
          <w:tcPr>
            <w:tcW w:w="1494" w:type="dxa"/>
            <w:shd w:val="clear" w:color="auto" w:fill="E6E6E6"/>
          </w:tcPr>
          <w:p w14:paraId="3F5784D3" w14:textId="2D92F5BD" w:rsidR="00123A5F" w:rsidRPr="009D0DB8" w:rsidRDefault="00123A5F" w:rsidP="00123A5F">
            <w:pPr>
              <w:pStyle w:val="TableTextLeft"/>
            </w:pPr>
            <w:r w:rsidRPr="007C53D6">
              <w:rPr>
                <w:szCs w:val="20"/>
              </w:rPr>
              <w:t>-1%</w:t>
            </w:r>
          </w:p>
        </w:tc>
      </w:tr>
      <w:tr w:rsidR="00123A5F" w:rsidRPr="009D0DB8" w14:paraId="139FBBF7" w14:textId="77777777" w:rsidTr="00123A5F">
        <w:tc>
          <w:tcPr>
            <w:tcW w:w="1494" w:type="dxa"/>
            <w:shd w:val="clear" w:color="auto" w:fill="E6E6E6"/>
            <w:noWrap/>
          </w:tcPr>
          <w:p w14:paraId="5296ACE4" w14:textId="79EA0CC1" w:rsidR="00123A5F" w:rsidRPr="009D0DB8" w:rsidRDefault="00123A5F" w:rsidP="00123A5F">
            <w:pPr>
              <w:pStyle w:val="TableTextLeft"/>
            </w:pPr>
            <w:r w:rsidRPr="007C53D6">
              <w:rPr>
                <w:szCs w:val="20"/>
              </w:rPr>
              <w:t>CARMELINA</w:t>
            </w:r>
          </w:p>
        </w:tc>
        <w:tc>
          <w:tcPr>
            <w:tcW w:w="1494" w:type="dxa"/>
            <w:shd w:val="clear" w:color="auto" w:fill="E6E6E6"/>
          </w:tcPr>
          <w:p w14:paraId="79738E13" w14:textId="22F831B0" w:rsidR="00123A5F" w:rsidRPr="009D0DB8" w:rsidRDefault="00123A5F" w:rsidP="00123A5F">
            <w:pPr>
              <w:pStyle w:val="TableTextLeft"/>
            </w:pPr>
            <w:r w:rsidRPr="007C53D6">
              <w:rPr>
                <w:szCs w:val="20"/>
              </w:rPr>
              <w:t>Linagliptin</w:t>
            </w:r>
          </w:p>
        </w:tc>
        <w:tc>
          <w:tcPr>
            <w:tcW w:w="1494" w:type="dxa"/>
            <w:shd w:val="clear" w:color="auto" w:fill="E6E6E6"/>
            <w:noWrap/>
          </w:tcPr>
          <w:p w14:paraId="611E7AA4" w14:textId="2697043B" w:rsidR="00123A5F" w:rsidRPr="009D0DB8" w:rsidRDefault="00123A5F" w:rsidP="00123A5F">
            <w:pPr>
              <w:pStyle w:val="TableTextLeft"/>
            </w:pPr>
            <w:r w:rsidRPr="007C53D6">
              <w:rPr>
                <w:szCs w:val="20"/>
              </w:rPr>
              <w:t>0.98</w:t>
            </w:r>
          </w:p>
        </w:tc>
        <w:tc>
          <w:tcPr>
            <w:tcW w:w="1494" w:type="dxa"/>
            <w:shd w:val="clear" w:color="auto" w:fill="E6E6E6"/>
          </w:tcPr>
          <w:p w14:paraId="6953DCA3" w14:textId="0A8A165E" w:rsidR="00123A5F" w:rsidRPr="009D0DB8" w:rsidRDefault="00123A5F" w:rsidP="00123A5F">
            <w:pPr>
              <w:pStyle w:val="TableTextLeft"/>
            </w:pPr>
            <w:r w:rsidRPr="007C53D6">
              <w:rPr>
                <w:szCs w:val="20"/>
              </w:rPr>
              <w:t>0.96</w:t>
            </w:r>
          </w:p>
        </w:tc>
        <w:tc>
          <w:tcPr>
            <w:tcW w:w="1494" w:type="dxa"/>
            <w:shd w:val="clear" w:color="auto" w:fill="E6E6E6"/>
          </w:tcPr>
          <w:p w14:paraId="51444B1B" w14:textId="6E88B9D6" w:rsidR="00123A5F" w:rsidRPr="009D0DB8" w:rsidRDefault="00123A5F" w:rsidP="00123A5F">
            <w:pPr>
              <w:pStyle w:val="TableTextLeft"/>
            </w:pPr>
            <w:r w:rsidRPr="007C53D6">
              <w:rPr>
                <w:szCs w:val="20"/>
              </w:rPr>
              <w:t>Yes</w:t>
            </w:r>
          </w:p>
        </w:tc>
        <w:tc>
          <w:tcPr>
            <w:tcW w:w="1494" w:type="dxa"/>
            <w:shd w:val="clear" w:color="auto" w:fill="E6E6E6"/>
          </w:tcPr>
          <w:p w14:paraId="4402283F" w14:textId="0E4E2E99" w:rsidR="00123A5F" w:rsidRPr="009D0DB8" w:rsidRDefault="00123A5F" w:rsidP="00123A5F">
            <w:pPr>
              <w:pStyle w:val="TableTextLeft"/>
            </w:pPr>
            <w:r w:rsidRPr="007C53D6">
              <w:rPr>
                <w:szCs w:val="20"/>
              </w:rPr>
              <w:t>2%</w:t>
            </w:r>
          </w:p>
        </w:tc>
      </w:tr>
      <w:tr w:rsidR="00123A5F" w:rsidRPr="009D0DB8" w14:paraId="472B4D8E" w14:textId="77777777" w:rsidTr="00123A5F">
        <w:tc>
          <w:tcPr>
            <w:tcW w:w="1494" w:type="dxa"/>
            <w:shd w:val="clear" w:color="auto" w:fill="E6E6E6"/>
            <w:noWrap/>
          </w:tcPr>
          <w:p w14:paraId="71FAAC93" w14:textId="685E4DC4" w:rsidR="00123A5F" w:rsidRPr="009D0DB8" w:rsidRDefault="00123A5F" w:rsidP="00123A5F">
            <w:pPr>
              <w:pStyle w:val="TableTextLeft"/>
            </w:pPr>
            <w:r w:rsidRPr="007C53D6">
              <w:rPr>
                <w:szCs w:val="20"/>
              </w:rPr>
              <w:t>DECLARE-TIMI</w:t>
            </w:r>
          </w:p>
        </w:tc>
        <w:tc>
          <w:tcPr>
            <w:tcW w:w="1494" w:type="dxa"/>
            <w:shd w:val="clear" w:color="auto" w:fill="E6E6E6"/>
          </w:tcPr>
          <w:p w14:paraId="38BB65EF" w14:textId="04DA3C29" w:rsidR="00123A5F" w:rsidRPr="009D0DB8" w:rsidRDefault="00123A5F" w:rsidP="00123A5F">
            <w:pPr>
              <w:pStyle w:val="TableTextLeft"/>
            </w:pPr>
            <w:r w:rsidRPr="007C53D6">
              <w:rPr>
                <w:szCs w:val="20"/>
              </w:rPr>
              <w:t>Dapagliflozin</w:t>
            </w:r>
          </w:p>
        </w:tc>
        <w:tc>
          <w:tcPr>
            <w:tcW w:w="1494" w:type="dxa"/>
            <w:shd w:val="clear" w:color="auto" w:fill="E6E6E6"/>
            <w:noWrap/>
          </w:tcPr>
          <w:p w14:paraId="08425646" w14:textId="4342B036" w:rsidR="00123A5F" w:rsidRPr="009D0DB8" w:rsidRDefault="00123A5F" w:rsidP="00123A5F">
            <w:pPr>
              <w:pStyle w:val="TableTextLeft"/>
            </w:pPr>
            <w:r w:rsidRPr="007C53D6">
              <w:rPr>
                <w:szCs w:val="20"/>
              </w:rPr>
              <w:t>0.95</w:t>
            </w:r>
          </w:p>
        </w:tc>
        <w:tc>
          <w:tcPr>
            <w:tcW w:w="1494" w:type="dxa"/>
            <w:shd w:val="clear" w:color="auto" w:fill="E6E6E6"/>
          </w:tcPr>
          <w:p w14:paraId="73F463BD" w14:textId="706ECDBF" w:rsidR="00123A5F" w:rsidRPr="009D0DB8" w:rsidRDefault="00123A5F" w:rsidP="00123A5F">
            <w:pPr>
              <w:pStyle w:val="TableTextLeft"/>
            </w:pPr>
            <w:r w:rsidRPr="007C53D6">
              <w:rPr>
                <w:szCs w:val="20"/>
              </w:rPr>
              <w:t>0.98</w:t>
            </w:r>
          </w:p>
        </w:tc>
        <w:tc>
          <w:tcPr>
            <w:tcW w:w="1494" w:type="dxa"/>
            <w:shd w:val="clear" w:color="auto" w:fill="E6E6E6"/>
          </w:tcPr>
          <w:p w14:paraId="01A33F3A" w14:textId="65D81930" w:rsidR="00123A5F" w:rsidRPr="009D0DB8" w:rsidRDefault="00123A5F" w:rsidP="00123A5F">
            <w:pPr>
              <w:pStyle w:val="TableTextLeft"/>
            </w:pPr>
            <w:r w:rsidRPr="007C53D6">
              <w:rPr>
                <w:szCs w:val="20"/>
              </w:rPr>
              <w:t>Yes</w:t>
            </w:r>
          </w:p>
        </w:tc>
        <w:tc>
          <w:tcPr>
            <w:tcW w:w="1494" w:type="dxa"/>
            <w:shd w:val="clear" w:color="auto" w:fill="E6E6E6"/>
          </w:tcPr>
          <w:p w14:paraId="6EBD4765" w14:textId="2E4B2992" w:rsidR="00123A5F" w:rsidRPr="009D0DB8" w:rsidRDefault="00123A5F" w:rsidP="00123A5F">
            <w:pPr>
              <w:pStyle w:val="TableTextLeft"/>
            </w:pPr>
            <w:r w:rsidRPr="007C53D6">
              <w:rPr>
                <w:szCs w:val="20"/>
              </w:rPr>
              <w:t>-3%</w:t>
            </w:r>
          </w:p>
        </w:tc>
      </w:tr>
      <w:tr w:rsidR="00123A5F" w:rsidRPr="009D0DB8" w14:paraId="26DABF09" w14:textId="77777777" w:rsidTr="00123A5F">
        <w:tc>
          <w:tcPr>
            <w:tcW w:w="1494" w:type="dxa"/>
            <w:shd w:val="clear" w:color="auto" w:fill="E6E6E6"/>
            <w:noWrap/>
          </w:tcPr>
          <w:p w14:paraId="634B0D16" w14:textId="1486856E" w:rsidR="00123A5F" w:rsidRPr="009D0DB8" w:rsidRDefault="00123A5F" w:rsidP="00123A5F">
            <w:pPr>
              <w:pStyle w:val="TableTextLeft"/>
            </w:pPr>
            <w:r w:rsidRPr="007C53D6">
              <w:rPr>
                <w:szCs w:val="20"/>
              </w:rPr>
              <w:t>ELIXA</w:t>
            </w:r>
          </w:p>
        </w:tc>
        <w:tc>
          <w:tcPr>
            <w:tcW w:w="1494" w:type="dxa"/>
            <w:shd w:val="clear" w:color="auto" w:fill="E6E6E6"/>
          </w:tcPr>
          <w:p w14:paraId="5141F04A" w14:textId="07B99A11" w:rsidR="00123A5F" w:rsidRPr="009D0DB8" w:rsidRDefault="00123A5F" w:rsidP="00123A5F">
            <w:pPr>
              <w:pStyle w:val="TableTextLeft"/>
            </w:pPr>
            <w:r w:rsidRPr="007C53D6">
              <w:rPr>
                <w:szCs w:val="20"/>
              </w:rPr>
              <w:t>Lixisenatide</w:t>
            </w:r>
          </w:p>
        </w:tc>
        <w:tc>
          <w:tcPr>
            <w:tcW w:w="1494" w:type="dxa"/>
            <w:shd w:val="clear" w:color="auto" w:fill="E6E6E6"/>
            <w:noWrap/>
          </w:tcPr>
          <w:p w14:paraId="69AC24EA" w14:textId="76582E20" w:rsidR="00123A5F" w:rsidRPr="009D0DB8" w:rsidRDefault="00123A5F" w:rsidP="00123A5F">
            <w:pPr>
              <w:pStyle w:val="TableTextLeft"/>
            </w:pPr>
            <w:r w:rsidRPr="007C53D6">
              <w:rPr>
                <w:szCs w:val="20"/>
              </w:rPr>
              <w:t>1.01</w:t>
            </w:r>
          </w:p>
        </w:tc>
        <w:tc>
          <w:tcPr>
            <w:tcW w:w="1494" w:type="dxa"/>
            <w:shd w:val="clear" w:color="auto" w:fill="E6E6E6"/>
          </w:tcPr>
          <w:p w14:paraId="0C1123A4" w14:textId="2FEE8B6B" w:rsidR="00123A5F" w:rsidRPr="009D0DB8" w:rsidRDefault="00123A5F" w:rsidP="00123A5F">
            <w:pPr>
              <w:pStyle w:val="TableTextLeft"/>
            </w:pPr>
            <w:r w:rsidRPr="007C53D6">
              <w:rPr>
                <w:szCs w:val="20"/>
              </w:rPr>
              <w:t>0.98</w:t>
            </w:r>
          </w:p>
        </w:tc>
        <w:tc>
          <w:tcPr>
            <w:tcW w:w="1494" w:type="dxa"/>
            <w:shd w:val="clear" w:color="auto" w:fill="E6E6E6"/>
          </w:tcPr>
          <w:p w14:paraId="0890FD02" w14:textId="6D676335" w:rsidR="00123A5F" w:rsidRPr="009D0DB8" w:rsidRDefault="00123A5F" w:rsidP="00123A5F">
            <w:pPr>
              <w:pStyle w:val="TableTextLeft"/>
            </w:pPr>
            <w:r w:rsidRPr="007C53D6">
              <w:rPr>
                <w:szCs w:val="20"/>
              </w:rPr>
              <w:t>Yes</w:t>
            </w:r>
          </w:p>
        </w:tc>
        <w:tc>
          <w:tcPr>
            <w:tcW w:w="1494" w:type="dxa"/>
            <w:shd w:val="clear" w:color="auto" w:fill="E6E6E6"/>
          </w:tcPr>
          <w:p w14:paraId="3D46F292" w14:textId="3255D234" w:rsidR="00123A5F" w:rsidRPr="009D0DB8" w:rsidRDefault="00123A5F" w:rsidP="00123A5F">
            <w:pPr>
              <w:pStyle w:val="TableTextLeft"/>
            </w:pPr>
            <w:r w:rsidRPr="007C53D6">
              <w:rPr>
                <w:szCs w:val="20"/>
              </w:rPr>
              <w:t>3%</w:t>
            </w:r>
          </w:p>
        </w:tc>
      </w:tr>
      <w:tr w:rsidR="00123A5F" w:rsidRPr="009D0DB8" w14:paraId="034E2CD4" w14:textId="77777777" w:rsidTr="00123A5F">
        <w:tc>
          <w:tcPr>
            <w:tcW w:w="1494" w:type="dxa"/>
            <w:shd w:val="clear" w:color="auto" w:fill="E6E6E6"/>
            <w:noWrap/>
          </w:tcPr>
          <w:p w14:paraId="30DF92F6" w14:textId="216DE8BD" w:rsidR="00123A5F" w:rsidRPr="009D0DB8" w:rsidRDefault="00123A5F" w:rsidP="00123A5F">
            <w:pPr>
              <w:pStyle w:val="TableTextLeft"/>
            </w:pPr>
            <w:r w:rsidRPr="007C53D6">
              <w:rPr>
                <w:szCs w:val="20"/>
              </w:rPr>
              <w:t>EMPA-REG</w:t>
            </w:r>
          </w:p>
        </w:tc>
        <w:tc>
          <w:tcPr>
            <w:tcW w:w="1494" w:type="dxa"/>
            <w:shd w:val="clear" w:color="auto" w:fill="E6E6E6"/>
          </w:tcPr>
          <w:p w14:paraId="0C15C747" w14:textId="108657F4" w:rsidR="00123A5F" w:rsidRPr="009D0DB8" w:rsidRDefault="00123A5F" w:rsidP="00123A5F">
            <w:pPr>
              <w:pStyle w:val="TableTextLeft"/>
            </w:pPr>
            <w:r w:rsidRPr="007C53D6">
              <w:rPr>
                <w:szCs w:val="20"/>
              </w:rPr>
              <w:t>Empagliflozin</w:t>
            </w:r>
          </w:p>
        </w:tc>
        <w:tc>
          <w:tcPr>
            <w:tcW w:w="1494" w:type="dxa"/>
            <w:shd w:val="clear" w:color="auto" w:fill="E6E6E6"/>
            <w:noWrap/>
          </w:tcPr>
          <w:p w14:paraId="3A8AB573" w14:textId="0CE8F573" w:rsidR="00123A5F" w:rsidRPr="009D0DB8" w:rsidRDefault="00123A5F" w:rsidP="00123A5F">
            <w:pPr>
              <w:pStyle w:val="TableTextLeft"/>
            </w:pPr>
            <w:r w:rsidRPr="007C53D6">
              <w:rPr>
                <w:szCs w:val="20"/>
              </w:rPr>
              <w:t>0.94</w:t>
            </w:r>
          </w:p>
        </w:tc>
        <w:tc>
          <w:tcPr>
            <w:tcW w:w="1494" w:type="dxa"/>
            <w:shd w:val="clear" w:color="auto" w:fill="E6E6E6"/>
          </w:tcPr>
          <w:p w14:paraId="765FE1A1" w14:textId="601CED08" w:rsidR="00123A5F" w:rsidRPr="009D0DB8" w:rsidRDefault="00123A5F" w:rsidP="00123A5F">
            <w:pPr>
              <w:pStyle w:val="TableTextLeft"/>
            </w:pPr>
            <w:r w:rsidRPr="007C53D6">
              <w:rPr>
                <w:szCs w:val="20"/>
              </w:rPr>
              <w:t>0.62</w:t>
            </w:r>
          </w:p>
        </w:tc>
        <w:tc>
          <w:tcPr>
            <w:tcW w:w="1494" w:type="dxa"/>
            <w:shd w:val="clear" w:color="auto" w:fill="E6E6E6"/>
          </w:tcPr>
          <w:p w14:paraId="575FCA0F" w14:textId="50BE24D8" w:rsidR="00123A5F" w:rsidRPr="009D0DB8" w:rsidRDefault="00123A5F" w:rsidP="00123A5F">
            <w:pPr>
              <w:pStyle w:val="TableTextLeft"/>
            </w:pPr>
            <w:r w:rsidRPr="007C53D6">
              <w:rPr>
                <w:szCs w:val="20"/>
              </w:rPr>
              <w:t>No</w:t>
            </w:r>
          </w:p>
        </w:tc>
        <w:tc>
          <w:tcPr>
            <w:tcW w:w="1494" w:type="dxa"/>
            <w:shd w:val="clear" w:color="auto" w:fill="E6E6E6"/>
          </w:tcPr>
          <w:p w14:paraId="10D782EF" w14:textId="2998639D" w:rsidR="00123A5F" w:rsidRPr="009D0DB8" w:rsidRDefault="00123A5F" w:rsidP="00123A5F">
            <w:pPr>
              <w:pStyle w:val="TableTextLeft"/>
            </w:pPr>
            <w:r w:rsidRPr="007C53D6">
              <w:rPr>
                <w:szCs w:val="20"/>
              </w:rPr>
              <w:t>51%</w:t>
            </w:r>
          </w:p>
        </w:tc>
      </w:tr>
      <w:tr w:rsidR="00123A5F" w:rsidRPr="009D0DB8" w14:paraId="485A36FB" w14:textId="77777777" w:rsidTr="00123A5F">
        <w:tc>
          <w:tcPr>
            <w:tcW w:w="1494" w:type="dxa"/>
            <w:shd w:val="clear" w:color="auto" w:fill="E6E6E6"/>
            <w:noWrap/>
          </w:tcPr>
          <w:p w14:paraId="691A68BA" w14:textId="56323C26" w:rsidR="00123A5F" w:rsidRPr="009D0DB8" w:rsidRDefault="00123A5F" w:rsidP="00123A5F">
            <w:pPr>
              <w:pStyle w:val="TableTextLeft"/>
            </w:pPr>
            <w:r w:rsidRPr="007C53D6">
              <w:rPr>
                <w:szCs w:val="20"/>
              </w:rPr>
              <w:t>EXAMINE</w:t>
            </w:r>
          </w:p>
        </w:tc>
        <w:tc>
          <w:tcPr>
            <w:tcW w:w="1494" w:type="dxa"/>
            <w:shd w:val="clear" w:color="auto" w:fill="E6E6E6"/>
          </w:tcPr>
          <w:p w14:paraId="35308BC1" w14:textId="603A6DE5" w:rsidR="00123A5F" w:rsidRPr="009D0DB8" w:rsidRDefault="00123A5F" w:rsidP="00123A5F">
            <w:pPr>
              <w:pStyle w:val="TableTextLeft"/>
            </w:pPr>
            <w:r w:rsidRPr="007C53D6">
              <w:rPr>
                <w:szCs w:val="20"/>
              </w:rPr>
              <w:t>Alogliptin</w:t>
            </w:r>
          </w:p>
        </w:tc>
        <w:tc>
          <w:tcPr>
            <w:tcW w:w="1494" w:type="dxa"/>
            <w:shd w:val="clear" w:color="auto" w:fill="E6E6E6"/>
            <w:noWrap/>
          </w:tcPr>
          <w:p w14:paraId="226E2FF9" w14:textId="3C96E034" w:rsidR="00123A5F" w:rsidRPr="009D0DB8" w:rsidRDefault="00123A5F" w:rsidP="00123A5F">
            <w:pPr>
              <w:pStyle w:val="TableTextLeft"/>
            </w:pPr>
            <w:r w:rsidRPr="007C53D6">
              <w:rPr>
                <w:szCs w:val="20"/>
              </w:rPr>
              <w:t>1.01</w:t>
            </w:r>
          </w:p>
        </w:tc>
        <w:tc>
          <w:tcPr>
            <w:tcW w:w="1494" w:type="dxa"/>
            <w:shd w:val="clear" w:color="auto" w:fill="E6E6E6"/>
          </w:tcPr>
          <w:p w14:paraId="78333A85" w14:textId="032407F5" w:rsidR="00123A5F" w:rsidRPr="009D0DB8" w:rsidRDefault="00123A5F" w:rsidP="00123A5F">
            <w:pPr>
              <w:pStyle w:val="TableTextLeft"/>
            </w:pPr>
            <w:r w:rsidRPr="007C53D6">
              <w:rPr>
                <w:szCs w:val="20"/>
              </w:rPr>
              <w:t>0.79</w:t>
            </w:r>
          </w:p>
        </w:tc>
        <w:tc>
          <w:tcPr>
            <w:tcW w:w="1494" w:type="dxa"/>
            <w:shd w:val="clear" w:color="auto" w:fill="E6E6E6"/>
          </w:tcPr>
          <w:p w14:paraId="60590311" w14:textId="1851E60C" w:rsidR="00123A5F" w:rsidRPr="009D0DB8" w:rsidRDefault="00123A5F" w:rsidP="00123A5F">
            <w:pPr>
              <w:pStyle w:val="TableTextLeft"/>
            </w:pPr>
            <w:r w:rsidRPr="007C53D6">
              <w:rPr>
                <w:szCs w:val="20"/>
              </w:rPr>
              <w:t>Yes</w:t>
            </w:r>
          </w:p>
        </w:tc>
        <w:tc>
          <w:tcPr>
            <w:tcW w:w="1494" w:type="dxa"/>
            <w:shd w:val="clear" w:color="auto" w:fill="E6E6E6"/>
          </w:tcPr>
          <w:p w14:paraId="51D77BAA" w14:textId="18F31C00" w:rsidR="00123A5F" w:rsidRPr="009D0DB8" w:rsidRDefault="00123A5F" w:rsidP="00123A5F">
            <w:pPr>
              <w:pStyle w:val="TableTextLeft"/>
            </w:pPr>
            <w:r w:rsidRPr="007C53D6">
              <w:rPr>
                <w:szCs w:val="20"/>
              </w:rPr>
              <w:t>27%</w:t>
            </w:r>
          </w:p>
        </w:tc>
      </w:tr>
      <w:tr w:rsidR="00123A5F" w:rsidRPr="009D0DB8" w14:paraId="4E76FB50" w14:textId="77777777" w:rsidTr="00123A5F">
        <w:tc>
          <w:tcPr>
            <w:tcW w:w="1494" w:type="dxa"/>
            <w:shd w:val="clear" w:color="auto" w:fill="E6E6E6"/>
            <w:noWrap/>
          </w:tcPr>
          <w:p w14:paraId="47FC2907" w14:textId="4185FAFA" w:rsidR="00123A5F" w:rsidRPr="009D0DB8" w:rsidRDefault="00123A5F" w:rsidP="00123A5F">
            <w:pPr>
              <w:pStyle w:val="TableTextLeft"/>
            </w:pPr>
            <w:r w:rsidRPr="007C53D6">
              <w:rPr>
                <w:szCs w:val="20"/>
              </w:rPr>
              <w:t>EXSCEL</w:t>
            </w:r>
          </w:p>
        </w:tc>
        <w:tc>
          <w:tcPr>
            <w:tcW w:w="1494" w:type="dxa"/>
            <w:shd w:val="clear" w:color="auto" w:fill="E6E6E6"/>
          </w:tcPr>
          <w:p w14:paraId="2FBED653" w14:textId="4BFA0D87" w:rsidR="00123A5F" w:rsidRPr="009D0DB8" w:rsidRDefault="00123A5F" w:rsidP="00123A5F">
            <w:pPr>
              <w:pStyle w:val="TableTextLeft"/>
            </w:pPr>
            <w:r w:rsidRPr="007C53D6">
              <w:rPr>
                <w:szCs w:val="20"/>
              </w:rPr>
              <w:t>Exenatide</w:t>
            </w:r>
          </w:p>
        </w:tc>
        <w:tc>
          <w:tcPr>
            <w:tcW w:w="1494" w:type="dxa"/>
            <w:shd w:val="clear" w:color="auto" w:fill="E6E6E6"/>
            <w:noWrap/>
          </w:tcPr>
          <w:p w14:paraId="4730ED64" w14:textId="52E5E389" w:rsidR="00123A5F" w:rsidRPr="009D0DB8" w:rsidRDefault="00123A5F" w:rsidP="00123A5F">
            <w:pPr>
              <w:pStyle w:val="TableTextLeft"/>
            </w:pPr>
            <w:r w:rsidRPr="007C53D6">
              <w:rPr>
                <w:szCs w:val="20"/>
              </w:rPr>
              <w:t>0.94</w:t>
            </w:r>
          </w:p>
        </w:tc>
        <w:tc>
          <w:tcPr>
            <w:tcW w:w="1494" w:type="dxa"/>
            <w:shd w:val="clear" w:color="auto" w:fill="E6E6E6"/>
          </w:tcPr>
          <w:p w14:paraId="3B0FFADB" w14:textId="5856E366" w:rsidR="00123A5F" w:rsidRPr="009D0DB8" w:rsidRDefault="00123A5F" w:rsidP="00123A5F">
            <w:pPr>
              <w:pStyle w:val="TableTextLeft"/>
            </w:pPr>
            <w:r w:rsidRPr="007C53D6">
              <w:rPr>
                <w:szCs w:val="20"/>
              </w:rPr>
              <w:t>0.88</w:t>
            </w:r>
          </w:p>
        </w:tc>
        <w:tc>
          <w:tcPr>
            <w:tcW w:w="1494" w:type="dxa"/>
            <w:shd w:val="clear" w:color="auto" w:fill="E6E6E6"/>
          </w:tcPr>
          <w:p w14:paraId="6F17821E" w14:textId="185E97B9" w:rsidR="00123A5F" w:rsidRPr="009D0DB8" w:rsidRDefault="00123A5F" w:rsidP="00123A5F">
            <w:pPr>
              <w:pStyle w:val="TableTextLeft"/>
            </w:pPr>
            <w:r w:rsidRPr="007C53D6">
              <w:rPr>
                <w:szCs w:val="20"/>
              </w:rPr>
              <w:t>Yes</w:t>
            </w:r>
          </w:p>
        </w:tc>
        <w:tc>
          <w:tcPr>
            <w:tcW w:w="1494" w:type="dxa"/>
            <w:shd w:val="clear" w:color="auto" w:fill="E6E6E6"/>
          </w:tcPr>
          <w:p w14:paraId="73E79B93" w14:textId="7FEF5B9C" w:rsidR="00123A5F" w:rsidRPr="009D0DB8" w:rsidRDefault="00123A5F" w:rsidP="00123A5F">
            <w:pPr>
              <w:pStyle w:val="TableTextLeft"/>
            </w:pPr>
            <w:r w:rsidRPr="007C53D6">
              <w:rPr>
                <w:szCs w:val="20"/>
              </w:rPr>
              <w:t>7%</w:t>
            </w:r>
          </w:p>
        </w:tc>
      </w:tr>
      <w:tr w:rsidR="00123A5F" w:rsidRPr="009D0DB8" w14:paraId="40039A5B" w14:textId="77777777" w:rsidTr="00123A5F">
        <w:tc>
          <w:tcPr>
            <w:tcW w:w="1494" w:type="dxa"/>
            <w:shd w:val="clear" w:color="auto" w:fill="E6E6E6"/>
            <w:noWrap/>
          </w:tcPr>
          <w:p w14:paraId="459402FB" w14:textId="1C9A73D9" w:rsidR="00123A5F" w:rsidRPr="009D0DB8" w:rsidRDefault="00123A5F" w:rsidP="00123A5F">
            <w:pPr>
              <w:pStyle w:val="TableTextLeft"/>
            </w:pPr>
            <w:r w:rsidRPr="007C53D6">
              <w:rPr>
                <w:szCs w:val="20"/>
              </w:rPr>
              <w:t>LEADER</w:t>
            </w:r>
          </w:p>
        </w:tc>
        <w:tc>
          <w:tcPr>
            <w:tcW w:w="1494" w:type="dxa"/>
            <w:shd w:val="clear" w:color="auto" w:fill="E6E6E6"/>
          </w:tcPr>
          <w:p w14:paraId="5A4325A2" w14:textId="6C5B0F31" w:rsidR="00123A5F" w:rsidRPr="009D0DB8" w:rsidRDefault="00123A5F" w:rsidP="00123A5F">
            <w:pPr>
              <w:pStyle w:val="TableTextLeft"/>
            </w:pPr>
            <w:r w:rsidRPr="007C53D6">
              <w:rPr>
                <w:szCs w:val="20"/>
              </w:rPr>
              <w:t>Liraglutide</w:t>
            </w:r>
          </w:p>
        </w:tc>
        <w:tc>
          <w:tcPr>
            <w:tcW w:w="1494" w:type="dxa"/>
            <w:shd w:val="clear" w:color="auto" w:fill="E6E6E6"/>
            <w:noWrap/>
          </w:tcPr>
          <w:p w14:paraId="5D079882" w14:textId="7C62AFF3" w:rsidR="00123A5F" w:rsidRPr="009D0DB8" w:rsidRDefault="00123A5F" w:rsidP="00123A5F">
            <w:pPr>
              <w:pStyle w:val="TableTextLeft"/>
            </w:pPr>
            <w:r w:rsidRPr="007C53D6">
              <w:rPr>
                <w:szCs w:val="20"/>
              </w:rPr>
              <w:t>0.90</w:t>
            </w:r>
          </w:p>
        </w:tc>
        <w:tc>
          <w:tcPr>
            <w:tcW w:w="1494" w:type="dxa"/>
            <w:shd w:val="clear" w:color="auto" w:fill="E6E6E6"/>
          </w:tcPr>
          <w:p w14:paraId="07729935" w14:textId="710505DE" w:rsidR="00123A5F" w:rsidRPr="009D0DB8" w:rsidRDefault="00123A5F" w:rsidP="00123A5F">
            <w:pPr>
              <w:pStyle w:val="TableTextLeft"/>
            </w:pPr>
            <w:r w:rsidRPr="007C53D6">
              <w:rPr>
                <w:szCs w:val="20"/>
              </w:rPr>
              <w:t>0.78</w:t>
            </w:r>
          </w:p>
        </w:tc>
        <w:tc>
          <w:tcPr>
            <w:tcW w:w="1494" w:type="dxa"/>
            <w:shd w:val="clear" w:color="auto" w:fill="E6E6E6"/>
          </w:tcPr>
          <w:p w14:paraId="526C41E5" w14:textId="68BF1AF2" w:rsidR="00123A5F" w:rsidRPr="009D0DB8" w:rsidRDefault="00123A5F" w:rsidP="00123A5F">
            <w:pPr>
              <w:pStyle w:val="TableTextLeft"/>
            </w:pPr>
            <w:r w:rsidRPr="007C53D6">
              <w:rPr>
                <w:szCs w:val="20"/>
              </w:rPr>
              <w:t>Yes</w:t>
            </w:r>
          </w:p>
        </w:tc>
        <w:tc>
          <w:tcPr>
            <w:tcW w:w="1494" w:type="dxa"/>
            <w:shd w:val="clear" w:color="auto" w:fill="E6E6E6"/>
          </w:tcPr>
          <w:p w14:paraId="1E28DE83" w14:textId="06799527" w:rsidR="00123A5F" w:rsidRPr="009D0DB8" w:rsidRDefault="00123A5F" w:rsidP="00123A5F">
            <w:pPr>
              <w:pStyle w:val="TableTextLeft"/>
            </w:pPr>
            <w:r w:rsidRPr="007C53D6">
              <w:rPr>
                <w:szCs w:val="20"/>
              </w:rPr>
              <w:t>16%</w:t>
            </w:r>
          </w:p>
        </w:tc>
      </w:tr>
      <w:tr w:rsidR="00123A5F" w:rsidRPr="009D0DB8" w14:paraId="5E293BF5" w14:textId="77777777" w:rsidTr="00123A5F">
        <w:tc>
          <w:tcPr>
            <w:tcW w:w="1494" w:type="dxa"/>
            <w:shd w:val="clear" w:color="auto" w:fill="E6E6E6"/>
            <w:noWrap/>
          </w:tcPr>
          <w:p w14:paraId="65456096" w14:textId="015BA77A" w:rsidR="00123A5F" w:rsidRPr="009D0DB8" w:rsidRDefault="00123A5F" w:rsidP="00123A5F">
            <w:pPr>
              <w:pStyle w:val="TableTextLeft"/>
            </w:pPr>
            <w:r w:rsidRPr="007C53D6">
              <w:rPr>
                <w:szCs w:val="20"/>
              </w:rPr>
              <w:t>PIONEER</w:t>
            </w:r>
          </w:p>
        </w:tc>
        <w:tc>
          <w:tcPr>
            <w:tcW w:w="1494" w:type="dxa"/>
            <w:shd w:val="clear" w:color="auto" w:fill="E6E6E6"/>
          </w:tcPr>
          <w:p w14:paraId="319737EE" w14:textId="3434B08A" w:rsidR="00123A5F" w:rsidRPr="009D0DB8" w:rsidRDefault="00123A5F" w:rsidP="00123A5F">
            <w:pPr>
              <w:pStyle w:val="TableTextLeft"/>
            </w:pPr>
            <w:r w:rsidRPr="007C53D6">
              <w:rPr>
                <w:szCs w:val="20"/>
              </w:rPr>
              <w:t>Semaglutide (oral)</w:t>
            </w:r>
          </w:p>
        </w:tc>
        <w:tc>
          <w:tcPr>
            <w:tcW w:w="1494" w:type="dxa"/>
            <w:shd w:val="clear" w:color="auto" w:fill="E6E6E6"/>
            <w:noWrap/>
          </w:tcPr>
          <w:p w14:paraId="11496C59" w14:textId="646560F8" w:rsidR="00123A5F" w:rsidRPr="009D0DB8" w:rsidRDefault="00123A5F" w:rsidP="00123A5F">
            <w:pPr>
              <w:pStyle w:val="TableTextLeft"/>
            </w:pPr>
            <w:r w:rsidRPr="007C53D6">
              <w:rPr>
                <w:szCs w:val="20"/>
              </w:rPr>
              <w:t>1.08</w:t>
            </w:r>
          </w:p>
        </w:tc>
        <w:tc>
          <w:tcPr>
            <w:tcW w:w="1494" w:type="dxa"/>
            <w:shd w:val="clear" w:color="auto" w:fill="E6E6E6"/>
          </w:tcPr>
          <w:p w14:paraId="48CE3F5D" w14:textId="2045F056" w:rsidR="00123A5F" w:rsidRPr="009D0DB8" w:rsidRDefault="00123A5F" w:rsidP="00123A5F">
            <w:pPr>
              <w:pStyle w:val="TableTextLeft"/>
            </w:pPr>
            <w:r w:rsidRPr="007C53D6">
              <w:rPr>
                <w:szCs w:val="20"/>
              </w:rPr>
              <w:t>0.49</w:t>
            </w:r>
          </w:p>
        </w:tc>
        <w:tc>
          <w:tcPr>
            <w:tcW w:w="1494" w:type="dxa"/>
            <w:shd w:val="clear" w:color="auto" w:fill="E6E6E6"/>
          </w:tcPr>
          <w:p w14:paraId="2B61B2FF" w14:textId="3621D422" w:rsidR="00123A5F" w:rsidRPr="009D0DB8" w:rsidRDefault="00123A5F" w:rsidP="00123A5F">
            <w:pPr>
              <w:pStyle w:val="TableTextLeft"/>
            </w:pPr>
            <w:r w:rsidRPr="007C53D6">
              <w:rPr>
                <w:szCs w:val="20"/>
              </w:rPr>
              <w:t>No</w:t>
            </w:r>
          </w:p>
        </w:tc>
        <w:tc>
          <w:tcPr>
            <w:tcW w:w="1494" w:type="dxa"/>
            <w:shd w:val="clear" w:color="auto" w:fill="E6E6E6"/>
          </w:tcPr>
          <w:p w14:paraId="5E1C9CCD" w14:textId="4AD3DB5E" w:rsidR="00123A5F" w:rsidRPr="009D0DB8" w:rsidRDefault="00123A5F" w:rsidP="00123A5F">
            <w:pPr>
              <w:pStyle w:val="TableTextLeft"/>
            </w:pPr>
            <w:r w:rsidRPr="007C53D6">
              <w:rPr>
                <w:szCs w:val="20"/>
              </w:rPr>
              <w:t>121%</w:t>
            </w:r>
          </w:p>
        </w:tc>
      </w:tr>
      <w:tr w:rsidR="00123A5F" w:rsidRPr="009D0DB8" w14:paraId="4ED62959" w14:textId="77777777" w:rsidTr="00123A5F">
        <w:tc>
          <w:tcPr>
            <w:tcW w:w="1494" w:type="dxa"/>
            <w:shd w:val="clear" w:color="auto" w:fill="E6E6E6"/>
            <w:noWrap/>
          </w:tcPr>
          <w:p w14:paraId="6EEE1FAF" w14:textId="3C9375C6" w:rsidR="00123A5F" w:rsidRPr="009D0DB8" w:rsidRDefault="00123A5F" w:rsidP="00123A5F">
            <w:pPr>
              <w:pStyle w:val="TableTextLeft"/>
            </w:pPr>
            <w:r w:rsidRPr="007C53D6">
              <w:rPr>
                <w:szCs w:val="20"/>
              </w:rPr>
              <w:t>PROactive</w:t>
            </w:r>
          </w:p>
        </w:tc>
        <w:tc>
          <w:tcPr>
            <w:tcW w:w="1494" w:type="dxa"/>
            <w:shd w:val="clear" w:color="auto" w:fill="E6E6E6"/>
          </w:tcPr>
          <w:p w14:paraId="40427C2D" w14:textId="0019F17E" w:rsidR="00123A5F" w:rsidRPr="009D0DB8" w:rsidRDefault="00123A5F" w:rsidP="00123A5F">
            <w:pPr>
              <w:pStyle w:val="TableTextLeft"/>
            </w:pPr>
            <w:r w:rsidRPr="007C53D6">
              <w:rPr>
                <w:szCs w:val="20"/>
              </w:rPr>
              <w:t>Pioglitazone</w:t>
            </w:r>
          </w:p>
        </w:tc>
        <w:tc>
          <w:tcPr>
            <w:tcW w:w="1494" w:type="dxa"/>
            <w:shd w:val="clear" w:color="auto" w:fill="E6E6E6"/>
            <w:noWrap/>
          </w:tcPr>
          <w:p w14:paraId="51A2B113" w14:textId="7E5229F7" w:rsidR="00123A5F" w:rsidRPr="009D0DB8" w:rsidRDefault="00123A5F" w:rsidP="00123A5F">
            <w:pPr>
              <w:pStyle w:val="TableTextLeft"/>
            </w:pPr>
            <w:r w:rsidRPr="007C53D6">
              <w:rPr>
                <w:szCs w:val="20"/>
              </w:rPr>
              <w:t>0.94</w:t>
            </w:r>
          </w:p>
        </w:tc>
        <w:tc>
          <w:tcPr>
            <w:tcW w:w="1494" w:type="dxa"/>
            <w:shd w:val="clear" w:color="auto" w:fill="E6E6E6"/>
          </w:tcPr>
          <w:p w14:paraId="697000DD" w14:textId="3120D59B" w:rsidR="00123A5F" w:rsidRPr="009D0DB8" w:rsidRDefault="00123A5F" w:rsidP="00123A5F">
            <w:pPr>
              <w:pStyle w:val="TableTextLeft"/>
            </w:pPr>
            <w:r w:rsidRPr="007C53D6">
              <w:rPr>
                <w:szCs w:val="20"/>
              </w:rPr>
              <w:t>0.94</w:t>
            </w:r>
          </w:p>
        </w:tc>
        <w:tc>
          <w:tcPr>
            <w:tcW w:w="1494" w:type="dxa"/>
            <w:shd w:val="clear" w:color="auto" w:fill="E6E6E6"/>
          </w:tcPr>
          <w:p w14:paraId="08DE0BC2" w14:textId="53AF5993" w:rsidR="00123A5F" w:rsidRPr="009D0DB8" w:rsidRDefault="00123A5F" w:rsidP="00123A5F">
            <w:pPr>
              <w:pStyle w:val="TableTextLeft"/>
            </w:pPr>
            <w:r w:rsidRPr="007C53D6">
              <w:rPr>
                <w:szCs w:val="20"/>
              </w:rPr>
              <w:t>Yes</w:t>
            </w:r>
          </w:p>
        </w:tc>
        <w:tc>
          <w:tcPr>
            <w:tcW w:w="1494" w:type="dxa"/>
            <w:shd w:val="clear" w:color="auto" w:fill="E6E6E6"/>
          </w:tcPr>
          <w:p w14:paraId="4975D36A" w14:textId="090C3412" w:rsidR="00123A5F" w:rsidRPr="009D0DB8" w:rsidRDefault="00123A5F" w:rsidP="00123A5F">
            <w:pPr>
              <w:pStyle w:val="TableTextLeft"/>
            </w:pPr>
            <w:r w:rsidRPr="007C53D6">
              <w:rPr>
                <w:szCs w:val="20"/>
              </w:rPr>
              <w:t>0%</w:t>
            </w:r>
          </w:p>
        </w:tc>
      </w:tr>
      <w:tr w:rsidR="00123A5F" w:rsidRPr="009D0DB8" w14:paraId="391BA078" w14:textId="77777777" w:rsidTr="00123A5F">
        <w:tc>
          <w:tcPr>
            <w:tcW w:w="1494" w:type="dxa"/>
            <w:shd w:val="clear" w:color="auto" w:fill="E6E6E6"/>
            <w:noWrap/>
          </w:tcPr>
          <w:p w14:paraId="08FD2B81" w14:textId="34365DF2" w:rsidR="00123A5F" w:rsidRPr="009D0DB8" w:rsidRDefault="00123A5F" w:rsidP="00123A5F">
            <w:pPr>
              <w:pStyle w:val="TableTextLeft"/>
            </w:pPr>
            <w:r w:rsidRPr="007C53D6">
              <w:rPr>
                <w:szCs w:val="20"/>
              </w:rPr>
              <w:t>REWIND</w:t>
            </w:r>
          </w:p>
        </w:tc>
        <w:tc>
          <w:tcPr>
            <w:tcW w:w="1494" w:type="dxa"/>
            <w:shd w:val="clear" w:color="auto" w:fill="E6E6E6"/>
          </w:tcPr>
          <w:p w14:paraId="737AA41D" w14:textId="24BEEABA" w:rsidR="00123A5F" w:rsidRPr="009D0DB8" w:rsidRDefault="00123A5F" w:rsidP="00123A5F">
            <w:pPr>
              <w:pStyle w:val="TableTextLeft"/>
            </w:pPr>
            <w:r w:rsidRPr="007C53D6">
              <w:rPr>
                <w:szCs w:val="20"/>
              </w:rPr>
              <w:t>Dulaglutide</w:t>
            </w:r>
          </w:p>
        </w:tc>
        <w:tc>
          <w:tcPr>
            <w:tcW w:w="1494" w:type="dxa"/>
            <w:shd w:val="clear" w:color="auto" w:fill="E6E6E6"/>
            <w:noWrap/>
          </w:tcPr>
          <w:p w14:paraId="42F6EBD7" w14:textId="4B3FA4EE" w:rsidR="00123A5F" w:rsidRPr="009D0DB8" w:rsidRDefault="00123A5F" w:rsidP="00123A5F">
            <w:pPr>
              <w:pStyle w:val="TableTextLeft"/>
            </w:pPr>
            <w:r w:rsidRPr="007C53D6">
              <w:rPr>
                <w:szCs w:val="20"/>
              </w:rPr>
              <w:t>0.95</w:t>
            </w:r>
          </w:p>
        </w:tc>
        <w:tc>
          <w:tcPr>
            <w:tcW w:w="1494" w:type="dxa"/>
            <w:shd w:val="clear" w:color="auto" w:fill="E6E6E6"/>
          </w:tcPr>
          <w:p w14:paraId="15C261F6" w14:textId="63A7239D" w:rsidR="00123A5F" w:rsidRPr="009D0DB8" w:rsidRDefault="00123A5F" w:rsidP="00123A5F">
            <w:pPr>
              <w:pStyle w:val="TableTextLeft"/>
            </w:pPr>
            <w:r w:rsidRPr="007C53D6">
              <w:rPr>
                <w:szCs w:val="20"/>
              </w:rPr>
              <w:t>0.91</w:t>
            </w:r>
          </w:p>
        </w:tc>
        <w:tc>
          <w:tcPr>
            <w:tcW w:w="1494" w:type="dxa"/>
            <w:shd w:val="clear" w:color="auto" w:fill="E6E6E6"/>
          </w:tcPr>
          <w:p w14:paraId="5D34DF73" w14:textId="1E0E201E" w:rsidR="00123A5F" w:rsidRPr="009D0DB8" w:rsidRDefault="00123A5F" w:rsidP="00123A5F">
            <w:pPr>
              <w:pStyle w:val="TableTextLeft"/>
            </w:pPr>
            <w:r w:rsidRPr="007C53D6">
              <w:rPr>
                <w:szCs w:val="20"/>
              </w:rPr>
              <w:t>Yes</w:t>
            </w:r>
          </w:p>
        </w:tc>
        <w:tc>
          <w:tcPr>
            <w:tcW w:w="1494" w:type="dxa"/>
            <w:shd w:val="clear" w:color="auto" w:fill="E6E6E6"/>
          </w:tcPr>
          <w:p w14:paraId="506D2AC0" w14:textId="1EF2EFD3" w:rsidR="00123A5F" w:rsidRPr="009D0DB8" w:rsidRDefault="00123A5F" w:rsidP="00123A5F">
            <w:pPr>
              <w:pStyle w:val="TableTextLeft"/>
            </w:pPr>
            <w:r w:rsidRPr="007C53D6">
              <w:rPr>
                <w:szCs w:val="20"/>
              </w:rPr>
              <w:t>4%</w:t>
            </w:r>
          </w:p>
        </w:tc>
      </w:tr>
      <w:tr w:rsidR="00123A5F" w:rsidRPr="009D0DB8" w14:paraId="4E80C409" w14:textId="77777777" w:rsidTr="00123A5F">
        <w:tc>
          <w:tcPr>
            <w:tcW w:w="1494" w:type="dxa"/>
            <w:shd w:val="clear" w:color="auto" w:fill="E6E6E6"/>
            <w:noWrap/>
          </w:tcPr>
          <w:p w14:paraId="73E7F7C1" w14:textId="68E72BB8" w:rsidR="00123A5F" w:rsidRPr="009D0DB8" w:rsidRDefault="00123A5F" w:rsidP="00123A5F">
            <w:pPr>
              <w:pStyle w:val="TableTextLeft"/>
            </w:pPr>
            <w:r w:rsidRPr="007C53D6">
              <w:rPr>
                <w:szCs w:val="20"/>
              </w:rPr>
              <w:t>SAVOR-TIMI</w:t>
            </w:r>
          </w:p>
        </w:tc>
        <w:tc>
          <w:tcPr>
            <w:tcW w:w="1494" w:type="dxa"/>
            <w:shd w:val="clear" w:color="auto" w:fill="E6E6E6"/>
          </w:tcPr>
          <w:p w14:paraId="251890FD" w14:textId="07852949" w:rsidR="00123A5F" w:rsidRPr="009D0DB8" w:rsidRDefault="00123A5F" w:rsidP="00123A5F">
            <w:pPr>
              <w:pStyle w:val="TableTextLeft"/>
            </w:pPr>
            <w:r w:rsidRPr="007C53D6">
              <w:rPr>
                <w:szCs w:val="20"/>
              </w:rPr>
              <w:t>Saxagliptin</w:t>
            </w:r>
          </w:p>
        </w:tc>
        <w:tc>
          <w:tcPr>
            <w:tcW w:w="1494" w:type="dxa"/>
            <w:shd w:val="clear" w:color="auto" w:fill="E6E6E6"/>
            <w:noWrap/>
          </w:tcPr>
          <w:p w14:paraId="3A7F06B6" w14:textId="1A8D772A" w:rsidR="00123A5F" w:rsidRPr="009D0DB8" w:rsidRDefault="00123A5F" w:rsidP="00123A5F">
            <w:pPr>
              <w:pStyle w:val="TableTextLeft"/>
            </w:pPr>
            <w:r w:rsidRPr="007C53D6">
              <w:rPr>
                <w:szCs w:val="20"/>
              </w:rPr>
              <w:t>1.09</w:t>
            </w:r>
          </w:p>
        </w:tc>
        <w:tc>
          <w:tcPr>
            <w:tcW w:w="1494" w:type="dxa"/>
            <w:shd w:val="clear" w:color="auto" w:fill="E6E6E6"/>
          </w:tcPr>
          <w:p w14:paraId="363154ED" w14:textId="40214F17" w:rsidR="00123A5F" w:rsidRPr="009D0DB8" w:rsidRDefault="00123A5F" w:rsidP="00123A5F">
            <w:pPr>
              <w:pStyle w:val="TableTextLeft"/>
            </w:pPr>
            <w:r w:rsidRPr="007C53D6">
              <w:rPr>
                <w:szCs w:val="20"/>
              </w:rPr>
              <w:t>1.03</w:t>
            </w:r>
          </w:p>
        </w:tc>
        <w:tc>
          <w:tcPr>
            <w:tcW w:w="1494" w:type="dxa"/>
            <w:shd w:val="clear" w:color="auto" w:fill="E6E6E6"/>
          </w:tcPr>
          <w:p w14:paraId="1D93D5A7" w14:textId="58E3EE1C" w:rsidR="00123A5F" w:rsidRPr="009D0DB8" w:rsidRDefault="00123A5F" w:rsidP="00123A5F">
            <w:pPr>
              <w:pStyle w:val="TableTextLeft"/>
            </w:pPr>
            <w:r w:rsidRPr="007C53D6">
              <w:rPr>
                <w:szCs w:val="20"/>
              </w:rPr>
              <w:t>Yes</w:t>
            </w:r>
          </w:p>
        </w:tc>
        <w:tc>
          <w:tcPr>
            <w:tcW w:w="1494" w:type="dxa"/>
            <w:shd w:val="clear" w:color="auto" w:fill="E6E6E6"/>
          </w:tcPr>
          <w:p w14:paraId="4B781B12" w14:textId="3B329053" w:rsidR="00123A5F" w:rsidRPr="009D0DB8" w:rsidRDefault="00123A5F" w:rsidP="00123A5F">
            <w:pPr>
              <w:pStyle w:val="TableTextLeft"/>
            </w:pPr>
            <w:r w:rsidRPr="007C53D6">
              <w:rPr>
                <w:szCs w:val="20"/>
              </w:rPr>
              <w:t>5%</w:t>
            </w:r>
          </w:p>
        </w:tc>
      </w:tr>
      <w:tr w:rsidR="00123A5F" w:rsidRPr="009D0DB8" w14:paraId="465C5AA7" w14:textId="77777777" w:rsidTr="00123A5F">
        <w:tc>
          <w:tcPr>
            <w:tcW w:w="1494" w:type="dxa"/>
            <w:shd w:val="clear" w:color="auto" w:fill="E6E6E6"/>
            <w:noWrap/>
          </w:tcPr>
          <w:p w14:paraId="3CED5B1F" w14:textId="1DD78610" w:rsidR="00123A5F" w:rsidRPr="009D0DB8" w:rsidRDefault="00123A5F" w:rsidP="00123A5F">
            <w:pPr>
              <w:pStyle w:val="TableTextLeft"/>
            </w:pPr>
            <w:r w:rsidRPr="007C53D6">
              <w:rPr>
                <w:szCs w:val="20"/>
              </w:rPr>
              <w:t>SUSTAIN</w:t>
            </w:r>
          </w:p>
        </w:tc>
        <w:tc>
          <w:tcPr>
            <w:tcW w:w="1494" w:type="dxa"/>
            <w:shd w:val="clear" w:color="auto" w:fill="E6E6E6"/>
          </w:tcPr>
          <w:p w14:paraId="78CD8388" w14:textId="703ED958" w:rsidR="00123A5F" w:rsidRPr="009D0DB8" w:rsidRDefault="00123A5F" w:rsidP="00123A5F">
            <w:pPr>
              <w:pStyle w:val="TableTextLeft"/>
            </w:pPr>
            <w:r w:rsidRPr="007C53D6">
              <w:rPr>
                <w:szCs w:val="20"/>
              </w:rPr>
              <w:t>Semaglutide (injection)</w:t>
            </w:r>
          </w:p>
        </w:tc>
        <w:tc>
          <w:tcPr>
            <w:tcW w:w="1494" w:type="dxa"/>
            <w:shd w:val="clear" w:color="auto" w:fill="E6E6E6"/>
            <w:noWrap/>
          </w:tcPr>
          <w:p w14:paraId="7F3BFF59" w14:textId="3624F463" w:rsidR="00123A5F" w:rsidRPr="009D0DB8" w:rsidRDefault="00123A5F" w:rsidP="00123A5F">
            <w:pPr>
              <w:pStyle w:val="TableTextLeft"/>
            </w:pPr>
            <w:r w:rsidRPr="007C53D6">
              <w:rPr>
                <w:szCs w:val="20"/>
              </w:rPr>
              <w:t>0.81</w:t>
            </w:r>
          </w:p>
        </w:tc>
        <w:tc>
          <w:tcPr>
            <w:tcW w:w="1494" w:type="dxa"/>
            <w:shd w:val="clear" w:color="auto" w:fill="E6E6E6"/>
          </w:tcPr>
          <w:p w14:paraId="3BBFFEC8" w14:textId="42C057B3" w:rsidR="00123A5F" w:rsidRPr="009D0DB8" w:rsidRDefault="00123A5F" w:rsidP="00123A5F">
            <w:pPr>
              <w:pStyle w:val="TableTextLeft"/>
            </w:pPr>
            <w:r w:rsidRPr="007C53D6">
              <w:rPr>
                <w:szCs w:val="20"/>
              </w:rPr>
              <w:t>0.98</w:t>
            </w:r>
          </w:p>
        </w:tc>
        <w:tc>
          <w:tcPr>
            <w:tcW w:w="1494" w:type="dxa"/>
            <w:shd w:val="clear" w:color="auto" w:fill="E6E6E6"/>
          </w:tcPr>
          <w:p w14:paraId="4F9E0576" w14:textId="67F150C8" w:rsidR="00123A5F" w:rsidRPr="009D0DB8" w:rsidRDefault="00123A5F" w:rsidP="00123A5F">
            <w:pPr>
              <w:pStyle w:val="TableTextLeft"/>
            </w:pPr>
            <w:r w:rsidRPr="007C53D6">
              <w:rPr>
                <w:szCs w:val="20"/>
              </w:rPr>
              <w:t>Yes</w:t>
            </w:r>
          </w:p>
        </w:tc>
        <w:tc>
          <w:tcPr>
            <w:tcW w:w="1494" w:type="dxa"/>
            <w:shd w:val="clear" w:color="auto" w:fill="E6E6E6"/>
          </w:tcPr>
          <w:p w14:paraId="7C4472A7" w14:textId="2FB4F1EF" w:rsidR="00123A5F" w:rsidRPr="009D0DB8" w:rsidRDefault="00123A5F" w:rsidP="00123A5F">
            <w:pPr>
              <w:pStyle w:val="TableTextLeft"/>
            </w:pPr>
            <w:r w:rsidRPr="007C53D6">
              <w:rPr>
                <w:szCs w:val="20"/>
              </w:rPr>
              <w:t>-17%</w:t>
            </w:r>
          </w:p>
        </w:tc>
      </w:tr>
      <w:tr w:rsidR="00123A5F" w:rsidRPr="009D0DB8" w14:paraId="727291EA" w14:textId="77777777" w:rsidTr="00123A5F">
        <w:tc>
          <w:tcPr>
            <w:tcW w:w="1494" w:type="dxa"/>
            <w:shd w:val="clear" w:color="auto" w:fill="E6E6E6"/>
            <w:noWrap/>
          </w:tcPr>
          <w:p w14:paraId="600E9787" w14:textId="4BB2192B" w:rsidR="00123A5F" w:rsidRPr="009D0DB8" w:rsidRDefault="00123A5F" w:rsidP="00123A5F">
            <w:pPr>
              <w:pStyle w:val="TableTextLeft"/>
            </w:pPr>
            <w:r w:rsidRPr="007C53D6">
              <w:rPr>
                <w:szCs w:val="20"/>
              </w:rPr>
              <w:t>TECOS</w:t>
            </w:r>
          </w:p>
        </w:tc>
        <w:tc>
          <w:tcPr>
            <w:tcW w:w="1494" w:type="dxa"/>
            <w:shd w:val="clear" w:color="auto" w:fill="E6E6E6"/>
          </w:tcPr>
          <w:p w14:paraId="2AD7EE3C" w14:textId="0A7C5B12" w:rsidR="00123A5F" w:rsidRPr="009D0DB8" w:rsidRDefault="00123A5F" w:rsidP="00123A5F">
            <w:pPr>
              <w:pStyle w:val="TableTextLeft"/>
            </w:pPr>
            <w:r w:rsidRPr="007C53D6">
              <w:rPr>
                <w:szCs w:val="20"/>
              </w:rPr>
              <w:t>Sitagliptin</w:t>
            </w:r>
          </w:p>
        </w:tc>
        <w:tc>
          <w:tcPr>
            <w:tcW w:w="1494" w:type="dxa"/>
            <w:shd w:val="clear" w:color="auto" w:fill="E6E6E6"/>
            <w:noWrap/>
          </w:tcPr>
          <w:p w14:paraId="38DB459F" w14:textId="5FBE69D9" w:rsidR="00123A5F" w:rsidRPr="009D0DB8" w:rsidRDefault="00123A5F" w:rsidP="00123A5F">
            <w:pPr>
              <w:pStyle w:val="TableTextLeft"/>
            </w:pPr>
            <w:r w:rsidRPr="007C53D6">
              <w:rPr>
                <w:szCs w:val="20"/>
              </w:rPr>
              <w:t>0.98</w:t>
            </w:r>
          </w:p>
        </w:tc>
        <w:tc>
          <w:tcPr>
            <w:tcW w:w="1494" w:type="dxa"/>
            <w:shd w:val="clear" w:color="auto" w:fill="E6E6E6"/>
          </w:tcPr>
          <w:p w14:paraId="4F0AA5B9" w14:textId="26EF9F65" w:rsidR="00123A5F" w:rsidRPr="009D0DB8" w:rsidRDefault="00123A5F" w:rsidP="00123A5F">
            <w:pPr>
              <w:pStyle w:val="TableTextLeft"/>
            </w:pPr>
            <w:r w:rsidRPr="007C53D6">
              <w:rPr>
                <w:szCs w:val="20"/>
              </w:rPr>
              <w:t>1.03</w:t>
            </w:r>
          </w:p>
        </w:tc>
        <w:tc>
          <w:tcPr>
            <w:tcW w:w="1494" w:type="dxa"/>
            <w:shd w:val="clear" w:color="auto" w:fill="E6E6E6"/>
          </w:tcPr>
          <w:p w14:paraId="6684968D" w14:textId="51C2BF4E" w:rsidR="00123A5F" w:rsidRPr="009D0DB8" w:rsidRDefault="00123A5F" w:rsidP="00123A5F">
            <w:pPr>
              <w:pStyle w:val="TableTextLeft"/>
            </w:pPr>
            <w:r w:rsidRPr="007C53D6">
              <w:rPr>
                <w:szCs w:val="20"/>
              </w:rPr>
              <w:t>Yes</w:t>
            </w:r>
          </w:p>
        </w:tc>
        <w:tc>
          <w:tcPr>
            <w:tcW w:w="1494" w:type="dxa"/>
            <w:shd w:val="clear" w:color="auto" w:fill="E6E6E6"/>
          </w:tcPr>
          <w:p w14:paraId="07909217" w14:textId="3731F678" w:rsidR="00123A5F" w:rsidRPr="009D0DB8" w:rsidRDefault="00123A5F" w:rsidP="00123A5F">
            <w:pPr>
              <w:pStyle w:val="TableTextLeft"/>
            </w:pPr>
            <w:r w:rsidRPr="007C53D6">
              <w:rPr>
                <w:szCs w:val="20"/>
              </w:rPr>
              <w:t>-5%</w:t>
            </w:r>
          </w:p>
        </w:tc>
      </w:tr>
      <w:tr w:rsidR="00123A5F" w:rsidRPr="009D0DB8" w14:paraId="0676C2EA" w14:textId="77777777" w:rsidTr="00123A5F">
        <w:tc>
          <w:tcPr>
            <w:tcW w:w="1494" w:type="dxa"/>
            <w:shd w:val="clear" w:color="auto" w:fill="E6E6E6"/>
            <w:noWrap/>
          </w:tcPr>
          <w:p w14:paraId="3054BCA3" w14:textId="12C918FC" w:rsidR="00123A5F" w:rsidRPr="009D0DB8" w:rsidRDefault="00123A5F" w:rsidP="00123A5F">
            <w:pPr>
              <w:pStyle w:val="TableTextLeft"/>
            </w:pPr>
            <w:r w:rsidRPr="007C53D6">
              <w:rPr>
                <w:szCs w:val="20"/>
              </w:rPr>
              <w:t>VERTIS-CV</w:t>
            </w:r>
          </w:p>
        </w:tc>
        <w:tc>
          <w:tcPr>
            <w:tcW w:w="1494" w:type="dxa"/>
            <w:shd w:val="clear" w:color="auto" w:fill="E6E6E6"/>
          </w:tcPr>
          <w:p w14:paraId="3DD59228" w14:textId="47D048A6" w:rsidR="00123A5F" w:rsidRPr="009D0DB8" w:rsidRDefault="00123A5F" w:rsidP="00123A5F">
            <w:pPr>
              <w:pStyle w:val="TableTextLeft"/>
            </w:pPr>
            <w:r w:rsidRPr="007C53D6">
              <w:rPr>
                <w:szCs w:val="20"/>
              </w:rPr>
              <w:t>Ertugliflozin</w:t>
            </w:r>
          </w:p>
        </w:tc>
        <w:tc>
          <w:tcPr>
            <w:tcW w:w="1494" w:type="dxa"/>
            <w:shd w:val="clear" w:color="auto" w:fill="E6E6E6"/>
            <w:noWrap/>
          </w:tcPr>
          <w:p w14:paraId="4554D34F" w14:textId="1C7FDEA0" w:rsidR="00123A5F" w:rsidRPr="009D0DB8" w:rsidRDefault="00123A5F" w:rsidP="00123A5F">
            <w:pPr>
              <w:pStyle w:val="TableTextLeft"/>
            </w:pPr>
            <w:r w:rsidRPr="007C53D6">
              <w:rPr>
                <w:szCs w:val="20"/>
              </w:rPr>
              <w:t>0.96</w:t>
            </w:r>
          </w:p>
        </w:tc>
        <w:tc>
          <w:tcPr>
            <w:tcW w:w="1494" w:type="dxa"/>
            <w:shd w:val="clear" w:color="auto" w:fill="E6E6E6"/>
          </w:tcPr>
          <w:p w14:paraId="623B622D" w14:textId="708C5D30" w:rsidR="00123A5F" w:rsidRPr="009D0DB8" w:rsidRDefault="00123A5F" w:rsidP="00123A5F">
            <w:pPr>
              <w:pStyle w:val="TableTextLeft"/>
            </w:pPr>
            <w:r w:rsidRPr="007C53D6">
              <w:rPr>
                <w:szCs w:val="20"/>
              </w:rPr>
              <w:t>0.92</w:t>
            </w:r>
          </w:p>
        </w:tc>
        <w:tc>
          <w:tcPr>
            <w:tcW w:w="1494" w:type="dxa"/>
            <w:shd w:val="clear" w:color="auto" w:fill="E6E6E6"/>
          </w:tcPr>
          <w:p w14:paraId="1B324871" w14:textId="53DFFC10" w:rsidR="00123A5F" w:rsidRPr="009D0DB8" w:rsidRDefault="00123A5F" w:rsidP="00123A5F">
            <w:pPr>
              <w:pStyle w:val="TableTextLeft"/>
            </w:pPr>
            <w:r w:rsidRPr="007C53D6">
              <w:rPr>
                <w:szCs w:val="20"/>
              </w:rPr>
              <w:t>Yes</w:t>
            </w:r>
          </w:p>
        </w:tc>
        <w:tc>
          <w:tcPr>
            <w:tcW w:w="1494" w:type="dxa"/>
            <w:shd w:val="clear" w:color="auto" w:fill="E6E6E6"/>
          </w:tcPr>
          <w:p w14:paraId="7311E6B2" w14:textId="52D5D4F1" w:rsidR="00123A5F" w:rsidRPr="009D0DB8" w:rsidRDefault="00123A5F" w:rsidP="00123A5F">
            <w:pPr>
              <w:pStyle w:val="TableTextLeft"/>
            </w:pPr>
            <w:r w:rsidRPr="007C53D6">
              <w:rPr>
                <w:szCs w:val="20"/>
              </w:rPr>
              <w:t>4%</w:t>
            </w:r>
          </w:p>
        </w:tc>
      </w:tr>
    </w:tbl>
    <w:p w14:paraId="476B26F9" w14:textId="54B5FE50" w:rsidR="005326C2" w:rsidRDefault="005326C2" w:rsidP="005326C2">
      <w:r>
        <w:t xml:space="preserve">For two treatments the modelled </w:t>
      </w:r>
      <w:r w:rsidR="002357C5">
        <w:t>cardiovascular</w:t>
      </w:r>
      <w:r w:rsidR="008F1110">
        <w:t xml:space="preserve"> </w:t>
      </w:r>
      <w:r>
        <w:t xml:space="preserve">mortality hazard ratio did not fall within the trial hazard ratio; </w:t>
      </w:r>
      <w:r w:rsidR="004D3356">
        <w:t>e</w:t>
      </w:r>
      <w:r>
        <w:t xml:space="preserve">mpagliflozin and oral </w:t>
      </w:r>
      <w:r w:rsidR="004D3356">
        <w:t>s</w:t>
      </w:r>
      <w:r>
        <w:t xml:space="preserve">emaglutide. The PIONEER trial found that oral </w:t>
      </w:r>
      <w:r w:rsidR="004D3356">
        <w:t>s</w:t>
      </w:r>
      <w:r>
        <w:t xml:space="preserve">emaglutide is associated with increased MI (the most common </w:t>
      </w:r>
      <w:r w:rsidR="002357C5">
        <w:t>cardiovascular</w:t>
      </w:r>
      <w:r w:rsidR="008F1110">
        <w:t xml:space="preserve"> </w:t>
      </w:r>
      <w:r>
        <w:t>event) and unstable angina</w:t>
      </w:r>
      <w:r w:rsidR="007850C0">
        <w:t>.</w:t>
      </w:r>
      <w:r>
        <w:t xml:space="preserve"> </w:t>
      </w:r>
      <w:r w:rsidR="007850C0">
        <w:t>T</w:t>
      </w:r>
      <w:r>
        <w:t xml:space="preserve">he increased rates of these events drives higher mortality rates in the modelled population despite a trial </w:t>
      </w:r>
      <w:r w:rsidR="002357C5">
        <w:t>cardiovascular</w:t>
      </w:r>
      <w:r w:rsidR="008F1110">
        <w:t xml:space="preserve"> </w:t>
      </w:r>
      <w:r>
        <w:t xml:space="preserve">mortality hazard ratio of 0.49. This trial observed 15 </w:t>
      </w:r>
      <w:r w:rsidR="002357C5">
        <w:t>cardiovascular</w:t>
      </w:r>
      <w:r w:rsidR="008F1110">
        <w:t xml:space="preserve"> </w:t>
      </w:r>
      <w:r>
        <w:t xml:space="preserve">deaths in the treatment arm against 30 in the control arm, total numbers which are far lower than other CVOT trials. EMPA-REG found that empagliflozin is associated with a </w:t>
      </w:r>
      <w:r w:rsidR="002357C5">
        <w:t>cardiovascular</w:t>
      </w:r>
      <w:r w:rsidR="008F1110">
        <w:t xml:space="preserve"> </w:t>
      </w:r>
      <w:r>
        <w:t>mortality HR of 0.62 (compared with a modelled 0.94), this figure was based on 137 and 172 deaths in the treatment and control arm respectively.</w:t>
      </w:r>
    </w:p>
    <w:p w14:paraId="3D94B449" w14:textId="6B5262B6" w:rsidR="00C03616" w:rsidRDefault="00C03616" w:rsidP="008B5C23">
      <w:pPr>
        <w:pStyle w:val="pf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The committee recognised that there were limitations to each approach to modelling cardiovascular mortality. On balance it decided not to calibrate the results in the base-case, on the premise that </w:t>
      </w:r>
      <w:r w:rsidR="00F604EE">
        <w:rPr>
          <w:rFonts w:asciiTheme="minorHAnsi" w:eastAsiaTheme="minorHAnsi" w:hAnsiTheme="minorHAnsi" w:cstheme="minorBidi"/>
          <w:sz w:val="22"/>
          <w:szCs w:val="22"/>
          <w:lang w:eastAsia="en-US"/>
        </w:rPr>
        <w:t>cardiovascular mortality was likely to be mediated by events already captured in the model. The alternative calibration approach was</w:t>
      </w:r>
      <w:r>
        <w:rPr>
          <w:rFonts w:asciiTheme="minorHAnsi" w:eastAsiaTheme="minorHAnsi" w:hAnsiTheme="minorHAnsi" w:cstheme="minorBidi"/>
          <w:sz w:val="22"/>
          <w:szCs w:val="22"/>
          <w:lang w:eastAsia="en-US"/>
        </w:rPr>
        <w:t xml:space="preserve"> explored as a sensitivity analysis.</w:t>
      </w:r>
    </w:p>
    <w:p w14:paraId="15026F43" w14:textId="58FACEDB" w:rsidR="007A177F" w:rsidRDefault="007A177F">
      <w:pPr>
        <w:pStyle w:val="Heading4"/>
      </w:pPr>
      <w:bookmarkStart w:id="87" w:name="_Ref74304584"/>
      <w:r>
        <w:t>Weight</w:t>
      </w:r>
      <w:bookmarkEnd w:id="87"/>
    </w:p>
    <w:p w14:paraId="72785343" w14:textId="5C5817DF" w:rsidR="005326C2" w:rsidRDefault="005326C2" w:rsidP="005326C2">
      <w:r>
        <w:t>The treatment effect on weight was not always included as an outcome in the CVOT trials, and where data was available it was not always in an easily extractable form requiring digitisation of charts in some cases. As the quality of this outcome varied substantially between studies and confidence intervals were not always available</w:t>
      </w:r>
      <w:r w:rsidR="005C74C2">
        <w:t xml:space="preserve">, </w:t>
      </w:r>
      <w:r>
        <w:t xml:space="preserve">the </w:t>
      </w:r>
      <w:r w:rsidR="005C74C2">
        <w:t xml:space="preserve">model was based on the </w:t>
      </w:r>
      <w:r>
        <w:t>point estimate weight change for all trials.</w:t>
      </w:r>
    </w:p>
    <w:p w14:paraId="0D1F161F" w14:textId="775E50CD" w:rsidR="005326C2" w:rsidRDefault="005C74C2" w:rsidP="005326C2">
      <w:r>
        <w:t>T</w:t>
      </w:r>
      <w:r w:rsidR="005326C2">
        <w:t xml:space="preserve">his weight change </w:t>
      </w:r>
      <w:r>
        <w:t xml:space="preserve">was applied </w:t>
      </w:r>
      <w:r w:rsidR="005326C2">
        <w:t>to a person with the mean height (1.68m) and weight (88kg) from the THIN dataset and converted it to a BMI change to which the QALY impact was calculated.</w:t>
      </w:r>
    </w:p>
    <w:p w14:paraId="28DE8D3E" w14:textId="6572E130" w:rsidR="00123A5F" w:rsidRDefault="005326C2" w:rsidP="005326C2">
      <w:r>
        <w:t>The values used in the economic model are tabulated below:</w:t>
      </w:r>
    </w:p>
    <w:p w14:paraId="0335E08F" w14:textId="552A64CE" w:rsidR="005326C2" w:rsidRDefault="00CD0750" w:rsidP="005326C2">
      <w:r w:rsidRPr="00AE694E">
        <w:rPr>
          <w:b/>
          <w:bCs/>
        </w:rPr>
        <w:lastRenderedPageBreak/>
        <w:t xml:space="preserve">Table </w:t>
      </w:r>
      <w:r w:rsidRPr="00AE694E">
        <w:rPr>
          <w:b/>
          <w:bCs/>
          <w:noProof/>
        </w:rPr>
        <w:fldChar w:fldCharType="begin"/>
      </w:r>
      <w:r w:rsidRPr="00AE694E">
        <w:rPr>
          <w:b/>
          <w:bCs/>
          <w:noProof/>
        </w:rPr>
        <w:instrText xml:space="preserve"> SEQ Table \# "HE000"</w:instrText>
      </w:r>
      <w:r w:rsidRPr="00AE694E">
        <w:rPr>
          <w:b/>
          <w:bCs/>
          <w:noProof/>
        </w:rPr>
        <w:fldChar w:fldCharType="separate"/>
      </w:r>
      <w:r w:rsidR="001F3A98" w:rsidRPr="00AE694E">
        <w:rPr>
          <w:b/>
          <w:bCs/>
          <w:noProof/>
        </w:rPr>
        <w:t>HE</w:t>
      </w:r>
      <w:r w:rsidR="001F3A98">
        <w:rPr>
          <w:b/>
          <w:bCs/>
          <w:noProof/>
        </w:rPr>
        <w:t>012</w:t>
      </w:r>
      <w:r w:rsidRPr="00AE694E">
        <w:rPr>
          <w:b/>
          <w:bCs/>
          <w:noProof/>
        </w:rPr>
        <w:fldChar w:fldCharType="end"/>
      </w:r>
      <w:r w:rsidRPr="00AE694E">
        <w:rPr>
          <w:b/>
          <w:bCs/>
        </w:rPr>
        <w:t>:</w:t>
      </w:r>
      <w:r>
        <w:rPr>
          <w:b/>
          <w:bCs/>
        </w:rPr>
        <w:t xml:space="preserve"> Weight and BMI changes</w:t>
      </w:r>
    </w:p>
    <w:tbl>
      <w:tblPr>
        <w:tblW w:w="698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2326"/>
        <w:gridCol w:w="2327"/>
        <w:gridCol w:w="2327"/>
      </w:tblGrid>
      <w:tr w:rsidR="005326C2" w:rsidRPr="009D0DB8" w14:paraId="1DC10449" w14:textId="77777777" w:rsidTr="005326C2">
        <w:trPr>
          <w:tblHeader/>
        </w:trPr>
        <w:tc>
          <w:tcPr>
            <w:tcW w:w="2326" w:type="dxa"/>
            <w:shd w:val="clear" w:color="auto" w:fill="FB841E"/>
            <w:noWrap/>
          </w:tcPr>
          <w:p w14:paraId="5F7BB9B8" w14:textId="563F3963" w:rsidR="005326C2" w:rsidRPr="009D0DB8" w:rsidRDefault="005326C2" w:rsidP="005326C2">
            <w:pPr>
              <w:pStyle w:val="TableHeadingLeft"/>
            </w:pPr>
            <w:r w:rsidRPr="00814C30">
              <w:t>Intervention</w:t>
            </w:r>
          </w:p>
        </w:tc>
        <w:tc>
          <w:tcPr>
            <w:tcW w:w="2327" w:type="dxa"/>
            <w:shd w:val="clear" w:color="auto" w:fill="FB841E"/>
          </w:tcPr>
          <w:p w14:paraId="2890BB29" w14:textId="7D15172F" w:rsidR="005326C2" w:rsidRPr="009D0DB8" w:rsidRDefault="005326C2" w:rsidP="005326C2">
            <w:pPr>
              <w:pStyle w:val="TableHeadingLeft"/>
            </w:pPr>
            <w:r w:rsidRPr="00814C30">
              <w:t>Modelled weight change (kg)</w:t>
            </w:r>
          </w:p>
        </w:tc>
        <w:tc>
          <w:tcPr>
            <w:tcW w:w="2327" w:type="dxa"/>
            <w:shd w:val="clear" w:color="auto" w:fill="FB841E"/>
            <w:noWrap/>
          </w:tcPr>
          <w:p w14:paraId="5368DC46" w14:textId="5B1B6882" w:rsidR="005326C2" w:rsidRPr="009D0DB8" w:rsidRDefault="005326C2" w:rsidP="005326C2">
            <w:pPr>
              <w:pStyle w:val="TableHeadingLeft"/>
            </w:pPr>
            <w:r w:rsidRPr="00814C30">
              <w:t>Modelled BMI Change (Based on Average THIN patient)</w:t>
            </w:r>
          </w:p>
        </w:tc>
      </w:tr>
      <w:tr w:rsidR="005326C2" w:rsidRPr="009D0DB8" w14:paraId="428CCD86" w14:textId="77777777" w:rsidTr="005326C2">
        <w:tc>
          <w:tcPr>
            <w:tcW w:w="2326" w:type="dxa"/>
            <w:shd w:val="clear" w:color="auto" w:fill="E6E6E6"/>
            <w:noWrap/>
          </w:tcPr>
          <w:p w14:paraId="10CE16BA" w14:textId="1FBE7B15" w:rsidR="005326C2" w:rsidRPr="009D0DB8" w:rsidRDefault="005326C2" w:rsidP="005326C2">
            <w:pPr>
              <w:pStyle w:val="TableTextLeft"/>
            </w:pPr>
            <w:r w:rsidRPr="00814C30">
              <w:t>Canagliflozin</w:t>
            </w:r>
          </w:p>
        </w:tc>
        <w:tc>
          <w:tcPr>
            <w:tcW w:w="2327" w:type="dxa"/>
            <w:shd w:val="clear" w:color="auto" w:fill="E6E6E6"/>
          </w:tcPr>
          <w:p w14:paraId="4D4A8582" w14:textId="1D9F9763" w:rsidR="005326C2" w:rsidRPr="00A86B12" w:rsidRDefault="005326C2" w:rsidP="00B05877">
            <w:pPr>
              <w:pStyle w:val="TableTextLeft"/>
              <w:jc w:val="right"/>
              <w:rPr>
                <w:highlight w:val="yellow"/>
              </w:rPr>
            </w:pPr>
            <w:r w:rsidRPr="00814C30">
              <w:t>-1.60</w:t>
            </w:r>
          </w:p>
        </w:tc>
        <w:tc>
          <w:tcPr>
            <w:tcW w:w="2327" w:type="dxa"/>
            <w:shd w:val="clear" w:color="auto" w:fill="E6E6E6"/>
            <w:noWrap/>
          </w:tcPr>
          <w:p w14:paraId="3EF09EF3" w14:textId="49D8223B" w:rsidR="005326C2" w:rsidRPr="009D0DB8" w:rsidRDefault="005326C2" w:rsidP="00B05877">
            <w:pPr>
              <w:pStyle w:val="TableTextLeft"/>
              <w:jc w:val="right"/>
            </w:pPr>
            <w:r w:rsidRPr="00814C30">
              <w:t>-0.57</w:t>
            </w:r>
          </w:p>
        </w:tc>
      </w:tr>
      <w:tr w:rsidR="005326C2" w:rsidRPr="009D0DB8" w14:paraId="351A69F2" w14:textId="77777777" w:rsidTr="005326C2">
        <w:tc>
          <w:tcPr>
            <w:tcW w:w="2326" w:type="dxa"/>
            <w:shd w:val="clear" w:color="auto" w:fill="E6E6E6"/>
            <w:noWrap/>
          </w:tcPr>
          <w:p w14:paraId="2EB55AA2" w14:textId="11E646CE" w:rsidR="005326C2" w:rsidRPr="009D0DB8" w:rsidRDefault="005326C2" w:rsidP="005326C2">
            <w:pPr>
              <w:pStyle w:val="TableTextLeft"/>
            </w:pPr>
            <w:r w:rsidRPr="00814C30">
              <w:t>Linagliptin</w:t>
            </w:r>
          </w:p>
        </w:tc>
        <w:tc>
          <w:tcPr>
            <w:tcW w:w="2327" w:type="dxa"/>
            <w:shd w:val="clear" w:color="auto" w:fill="E6E6E6"/>
          </w:tcPr>
          <w:p w14:paraId="7E62C13B" w14:textId="3DFC4D3D" w:rsidR="005326C2" w:rsidRPr="009D0DB8" w:rsidRDefault="005326C2" w:rsidP="00B05877">
            <w:pPr>
              <w:pStyle w:val="TableTextLeft"/>
              <w:jc w:val="right"/>
            </w:pPr>
            <w:r w:rsidRPr="00814C30">
              <w:t>0.25</w:t>
            </w:r>
          </w:p>
        </w:tc>
        <w:tc>
          <w:tcPr>
            <w:tcW w:w="2327" w:type="dxa"/>
            <w:shd w:val="clear" w:color="auto" w:fill="E6E6E6"/>
            <w:noWrap/>
          </w:tcPr>
          <w:p w14:paraId="2D9BE01B" w14:textId="19A3E1AF" w:rsidR="005326C2" w:rsidRPr="009D0DB8" w:rsidRDefault="005326C2" w:rsidP="00B05877">
            <w:pPr>
              <w:pStyle w:val="TableTextLeft"/>
              <w:jc w:val="right"/>
            </w:pPr>
            <w:r w:rsidRPr="00814C30">
              <w:t>0.09</w:t>
            </w:r>
          </w:p>
        </w:tc>
      </w:tr>
      <w:tr w:rsidR="005326C2" w:rsidRPr="009D0DB8" w14:paraId="035694E9" w14:textId="77777777" w:rsidTr="005326C2">
        <w:tc>
          <w:tcPr>
            <w:tcW w:w="2326" w:type="dxa"/>
            <w:shd w:val="clear" w:color="auto" w:fill="E6E6E6"/>
            <w:noWrap/>
          </w:tcPr>
          <w:p w14:paraId="515F3EC8" w14:textId="3C57AFD6" w:rsidR="005326C2" w:rsidRPr="009D0DB8" w:rsidRDefault="005326C2" w:rsidP="005326C2">
            <w:pPr>
              <w:pStyle w:val="TableTextLeft"/>
            </w:pPr>
            <w:r w:rsidRPr="00814C30">
              <w:t>Empagliflozin</w:t>
            </w:r>
          </w:p>
        </w:tc>
        <w:tc>
          <w:tcPr>
            <w:tcW w:w="2327" w:type="dxa"/>
            <w:shd w:val="clear" w:color="auto" w:fill="E6E6E6"/>
          </w:tcPr>
          <w:p w14:paraId="4DF85EA4" w14:textId="5267D70D" w:rsidR="005326C2" w:rsidRPr="009D0DB8" w:rsidRDefault="005326C2" w:rsidP="00B05877">
            <w:pPr>
              <w:pStyle w:val="TableTextLeft"/>
              <w:jc w:val="right"/>
            </w:pPr>
            <w:r w:rsidRPr="00814C30">
              <w:t>-2.33</w:t>
            </w:r>
          </w:p>
        </w:tc>
        <w:tc>
          <w:tcPr>
            <w:tcW w:w="2327" w:type="dxa"/>
            <w:shd w:val="clear" w:color="auto" w:fill="E6E6E6"/>
            <w:noWrap/>
          </w:tcPr>
          <w:p w14:paraId="4C538734" w14:textId="69F8DADE" w:rsidR="005326C2" w:rsidRPr="009D0DB8" w:rsidRDefault="005326C2" w:rsidP="00B05877">
            <w:pPr>
              <w:pStyle w:val="TableTextLeft"/>
              <w:jc w:val="right"/>
            </w:pPr>
            <w:r w:rsidRPr="00814C30">
              <w:t>-0.83</w:t>
            </w:r>
          </w:p>
        </w:tc>
      </w:tr>
      <w:tr w:rsidR="005326C2" w:rsidRPr="009D0DB8" w14:paraId="039BDC41" w14:textId="77777777" w:rsidTr="005326C2">
        <w:tc>
          <w:tcPr>
            <w:tcW w:w="2326" w:type="dxa"/>
            <w:shd w:val="clear" w:color="auto" w:fill="E6E6E6"/>
            <w:noWrap/>
          </w:tcPr>
          <w:p w14:paraId="2B9B6951" w14:textId="6A3BB3F4" w:rsidR="005326C2" w:rsidRPr="009D0DB8" w:rsidRDefault="005326C2" w:rsidP="005326C2">
            <w:pPr>
              <w:pStyle w:val="TableTextLeft"/>
            </w:pPr>
            <w:r w:rsidRPr="00814C30">
              <w:t>Dapagliflozin</w:t>
            </w:r>
          </w:p>
        </w:tc>
        <w:tc>
          <w:tcPr>
            <w:tcW w:w="2327" w:type="dxa"/>
            <w:shd w:val="clear" w:color="auto" w:fill="E6E6E6"/>
          </w:tcPr>
          <w:p w14:paraId="04240486" w14:textId="5F981685" w:rsidR="005326C2" w:rsidRPr="009D0DB8" w:rsidRDefault="005326C2" w:rsidP="00B05877">
            <w:pPr>
              <w:pStyle w:val="TableTextLeft"/>
              <w:jc w:val="right"/>
            </w:pPr>
            <w:r w:rsidRPr="00814C30">
              <w:t>-1.80</w:t>
            </w:r>
          </w:p>
        </w:tc>
        <w:tc>
          <w:tcPr>
            <w:tcW w:w="2327" w:type="dxa"/>
            <w:shd w:val="clear" w:color="auto" w:fill="E6E6E6"/>
            <w:noWrap/>
          </w:tcPr>
          <w:p w14:paraId="74CE2FB7" w14:textId="16DC60FA" w:rsidR="005326C2" w:rsidRPr="009D0DB8" w:rsidRDefault="005326C2" w:rsidP="00B05877">
            <w:pPr>
              <w:pStyle w:val="TableTextLeft"/>
              <w:jc w:val="right"/>
            </w:pPr>
            <w:r w:rsidRPr="00814C30">
              <w:t>-0.64</w:t>
            </w:r>
          </w:p>
        </w:tc>
      </w:tr>
      <w:tr w:rsidR="005326C2" w:rsidRPr="009D0DB8" w14:paraId="6E411C4F" w14:textId="77777777" w:rsidTr="005326C2">
        <w:tc>
          <w:tcPr>
            <w:tcW w:w="2326" w:type="dxa"/>
            <w:shd w:val="clear" w:color="auto" w:fill="E6E6E6"/>
            <w:noWrap/>
          </w:tcPr>
          <w:p w14:paraId="0D5D6350" w14:textId="388B2835" w:rsidR="005326C2" w:rsidRPr="009D0DB8" w:rsidRDefault="005326C2" w:rsidP="005326C2">
            <w:pPr>
              <w:pStyle w:val="TableTextLeft"/>
            </w:pPr>
            <w:r w:rsidRPr="00814C30">
              <w:t>Lixisenatide</w:t>
            </w:r>
          </w:p>
        </w:tc>
        <w:tc>
          <w:tcPr>
            <w:tcW w:w="2327" w:type="dxa"/>
            <w:shd w:val="clear" w:color="auto" w:fill="E6E6E6"/>
          </w:tcPr>
          <w:p w14:paraId="52B7A24B" w14:textId="00E3D8E5" w:rsidR="005326C2" w:rsidRPr="009D0DB8" w:rsidRDefault="005326C2" w:rsidP="00B05877">
            <w:pPr>
              <w:pStyle w:val="TableTextLeft"/>
              <w:jc w:val="right"/>
            </w:pPr>
            <w:r w:rsidRPr="00814C30">
              <w:t>-0.78</w:t>
            </w:r>
          </w:p>
        </w:tc>
        <w:tc>
          <w:tcPr>
            <w:tcW w:w="2327" w:type="dxa"/>
            <w:shd w:val="clear" w:color="auto" w:fill="E6E6E6"/>
            <w:noWrap/>
          </w:tcPr>
          <w:p w14:paraId="69D9F3DB" w14:textId="08716F50" w:rsidR="005326C2" w:rsidRPr="009D0DB8" w:rsidRDefault="005326C2" w:rsidP="00B05877">
            <w:pPr>
              <w:pStyle w:val="TableTextLeft"/>
              <w:jc w:val="right"/>
            </w:pPr>
            <w:r w:rsidRPr="00814C30">
              <w:t>-0.28</w:t>
            </w:r>
          </w:p>
        </w:tc>
      </w:tr>
      <w:tr w:rsidR="005326C2" w:rsidRPr="009D0DB8" w14:paraId="7386312C" w14:textId="77777777" w:rsidTr="005326C2">
        <w:tc>
          <w:tcPr>
            <w:tcW w:w="2326" w:type="dxa"/>
            <w:shd w:val="clear" w:color="auto" w:fill="E6E6E6"/>
            <w:noWrap/>
          </w:tcPr>
          <w:p w14:paraId="52E7F9E9" w14:textId="4FB525DD" w:rsidR="005326C2" w:rsidRPr="009D0DB8" w:rsidRDefault="005326C2" w:rsidP="005326C2">
            <w:pPr>
              <w:pStyle w:val="TableTextLeft"/>
            </w:pPr>
            <w:r w:rsidRPr="00814C30">
              <w:t>Alogliptin</w:t>
            </w:r>
          </w:p>
        </w:tc>
        <w:tc>
          <w:tcPr>
            <w:tcW w:w="2327" w:type="dxa"/>
            <w:shd w:val="clear" w:color="auto" w:fill="E6E6E6"/>
          </w:tcPr>
          <w:p w14:paraId="286B3930" w14:textId="39A43EDD" w:rsidR="005326C2" w:rsidRPr="009D0DB8" w:rsidRDefault="005326C2" w:rsidP="00B05877">
            <w:pPr>
              <w:pStyle w:val="TableTextLeft"/>
              <w:jc w:val="right"/>
            </w:pPr>
            <w:r w:rsidRPr="00814C30">
              <w:t>0.06</w:t>
            </w:r>
          </w:p>
        </w:tc>
        <w:tc>
          <w:tcPr>
            <w:tcW w:w="2327" w:type="dxa"/>
            <w:shd w:val="clear" w:color="auto" w:fill="E6E6E6"/>
            <w:noWrap/>
          </w:tcPr>
          <w:p w14:paraId="347D9C3D" w14:textId="0FB78CAF" w:rsidR="005326C2" w:rsidRPr="009D0DB8" w:rsidRDefault="005326C2" w:rsidP="00B05877">
            <w:pPr>
              <w:pStyle w:val="TableTextLeft"/>
              <w:jc w:val="right"/>
            </w:pPr>
            <w:r w:rsidRPr="00814C30">
              <w:t>0.02</w:t>
            </w:r>
          </w:p>
        </w:tc>
      </w:tr>
      <w:tr w:rsidR="005326C2" w:rsidRPr="009D0DB8" w14:paraId="5CFF8348" w14:textId="77777777" w:rsidTr="005326C2">
        <w:tc>
          <w:tcPr>
            <w:tcW w:w="2326" w:type="dxa"/>
            <w:shd w:val="clear" w:color="auto" w:fill="E6E6E6"/>
            <w:noWrap/>
          </w:tcPr>
          <w:p w14:paraId="7E1964BC" w14:textId="0EF63116" w:rsidR="005326C2" w:rsidRPr="009D0DB8" w:rsidRDefault="005326C2" w:rsidP="005326C2">
            <w:pPr>
              <w:pStyle w:val="TableTextLeft"/>
            </w:pPr>
            <w:r w:rsidRPr="00814C30">
              <w:t>Exenatide</w:t>
            </w:r>
          </w:p>
        </w:tc>
        <w:tc>
          <w:tcPr>
            <w:tcW w:w="2327" w:type="dxa"/>
            <w:shd w:val="clear" w:color="auto" w:fill="E6E6E6"/>
          </w:tcPr>
          <w:p w14:paraId="2F3A74F6" w14:textId="5F1136F9" w:rsidR="005326C2" w:rsidRPr="009D0DB8" w:rsidRDefault="005326C2" w:rsidP="00B05877">
            <w:pPr>
              <w:pStyle w:val="TableTextLeft"/>
              <w:jc w:val="right"/>
            </w:pPr>
            <w:r w:rsidRPr="00814C30">
              <w:t>-1.27</w:t>
            </w:r>
          </w:p>
        </w:tc>
        <w:tc>
          <w:tcPr>
            <w:tcW w:w="2327" w:type="dxa"/>
            <w:shd w:val="clear" w:color="auto" w:fill="E6E6E6"/>
            <w:noWrap/>
          </w:tcPr>
          <w:p w14:paraId="70A5D429" w14:textId="1416C474" w:rsidR="005326C2" w:rsidRPr="009D0DB8" w:rsidRDefault="005326C2" w:rsidP="00B05877">
            <w:pPr>
              <w:pStyle w:val="TableTextLeft"/>
              <w:jc w:val="right"/>
            </w:pPr>
            <w:r w:rsidRPr="00814C30">
              <w:t>-0.45</w:t>
            </w:r>
          </w:p>
        </w:tc>
      </w:tr>
      <w:tr w:rsidR="005326C2" w:rsidRPr="009D0DB8" w14:paraId="2883C530" w14:textId="77777777" w:rsidTr="005326C2">
        <w:tc>
          <w:tcPr>
            <w:tcW w:w="2326" w:type="dxa"/>
            <w:shd w:val="clear" w:color="auto" w:fill="E6E6E6"/>
            <w:noWrap/>
          </w:tcPr>
          <w:p w14:paraId="515C3FDD" w14:textId="3EDAAC04" w:rsidR="005326C2" w:rsidRPr="009D0DB8" w:rsidRDefault="005326C2" w:rsidP="005326C2">
            <w:pPr>
              <w:pStyle w:val="TableTextLeft"/>
            </w:pPr>
            <w:r w:rsidRPr="00814C30">
              <w:t>Liraglutide</w:t>
            </w:r>
          </w:p>
        </w:tc>
        <w:tc>
          <w:tcPr>
            <w:tcW w:w="2327" w:type="dxa"/>
            <w:shd w:val="clear" w:color="auto" w:fill="E6E6E6"/>
          </w:tcPr>
          <w:p w14:paraId="5B0AF1E7" w14:textId="0CC56167" w:rsidR="005326C2" w:rsidRPr="009D0DB8" w:rsidRDefault="005326C2" w:rsidP="00B05877">
            <w:pPr>
              <w:pStyle w:val="TableTextLeft"/>
              <w:jc w:val="right"/>
            </w:pPr>
            <w:r w:rsidRPr="00814C30">
              <w:t>-2.30</w:t>
            </w:r>
          </w:p>
        </w:tc>
        <w:tc>
          <w:tcPr>
            <w:tcW w:w="2327" w:type="dxa"/>
            <w:shd w:val="clear" w:color="auto" w:fill="E6E6E6"/>
            <w:noWrap/>
          </w:tcPr>
          <w:p w14:paraId="4DEF04FB" w14:textId="433FC0E0" w:rsidR="005326C2" w:rsidRPr="009D0DB8" w:rsidRDefault="005326C2" w:rsidP="00B05877">
            <w:pPr>
              <w:pStyle w:val="TableTextLeft"/>
              <w:jc w:val="right"/>
            </w:pPr>
            <w:r w:rsidRPr="00814C30">
              <w:t>-0.81</w:t>
            </w:r>
          </w:p>
        </w:tc>
      </w:tr>
      <w:tr w:rsidR="005326C2" w:rsidRPr="009D0DB8" w14:paraId="44DDCD8B" w14:textId="77777777" w:rsidTr="005326C2">
        <w:tc>
          <w:tcPr>
            <w:tcW w:w="2326" w:type="dxa"/>
            <w:shd w:val="clear" w:color="auto" w:fill="E6E6E6"/>
            <w:noWrap/>
          </w:tcPr>
          <w:p w14:paraId="62309D53" w14:textId="7E289D0F" w:rsidR="005326C2" w:rsidRPr="009D0DB8" w:rsidRDefault="005326C2" w:rsidP="005326C2">
            <w:pPr>
              <w:pStyle w:val="TableTextLeft"/>
            </w:pPr>
            <w:r w:rsidRPr="00814C30">
              <w:t>Oral semaglutide</w:t>
            </w:r>
          </w:p>
        </w:tc>
        <w:tc>
          <w:tcPr>
            <w:tcW w:w="2327" w:type="dxa"/>
            <w:shd w:val="clear" w:color="auto" w:fill="E6E6E6"/>
          </w:tcPr>
          <w:p w14:paraId="7E105FA7" w14:textId="62096711" w:rsidR="005326C2" w:rsidRPr="009D0DB8" w:rsidRDefault="005326C2" w:rsidP="00B05877">
            <w:pPr>
              <w:pStyle w:val="TableTextLeft"/>
              <w:jc w:val="right"/>
            </w:pPr>
            <w:r w:rsidRPr="00814C30">
              <w:t>-4.20</w:t>
            </w:r>
          </w:p>
        </w:tc>
        <w:tc>
          <w:tcPr>
            <w:tcW w:w="2327" w:type="dxa"/>
            <w:shd w:val="clear" w:color="auto" w:fill="E6E6E6"/>
            <w:noWrap/>
          </w:tcPr>
          <w:p w14:paraId="55327617" w14:textId="7CE2D05D" w:rsidR="005326C2" w:rsidRPr="009D0DB8" w:rsidRDefault="005326C2" w:rsidP="00B05877">
            <w:pPr>
              <w:pStyle w:val="TableTextLeft"/>
              <w:jc w:val="right"/>
            </w:pPr>
            <w:r w:rsidRPr="00814C30">
              <w:t>-1.49</w:t>
            </w:r>
          </w:p>
        </w:tc>
      </w:tr>
      <w:tr w:rsidR="005326C2" w:rsidRPr="009D0DB8" w14:paraId="0129DAD5" w14:textId="77777777" w:rsidTr="005326C2">
        <w:tc>
          <w:tcPr>
            <w:tcW w:w="2326" w:type="dxa"/>
            <w:shd w:val="clear" w:color="auto" w:fill="E6E6E6"/>
            <w:noWrap/>
          </w:tcPr>
          <w:p w14:paraId="0C233487" w14:textId="227A3CEC" w:rsidR="005326C2" w:rsidRPr="009D0DB8" w:rsidRDefault="005326C2" w:rsidP="005326C2">
            <w:pPr>
              <w:pStyle w:val="TableTextLeft"/>
            </w:pPr>
            <w:r w:rsidRPr="00814C30">
              <w:t>Pioglitazone</w:t>
            </w:r>
          </w:p>
        </w:tc>
        <w:tc>
          <w:tcPr>
            <w:tcW w:w="2327" w:type="dxa"/>
            <w:shd w:val="clear" w:color="auto" w:fill="E6E6E6"/>
          </w:tcPr>
          <w:p w14:paraId="3DA2C927" w14:textId="34197DFC" w:rsidR="005326C2" w:rsidRPr="009D0DB8" w:rsidRDefault="005326C2" w:rsidP="00B05877">
            <w:pPr>
              <w:pStyle w:val="TableTextLeft"/>
              <w:jc w:val="right"/>
            </w:pPr>
            <w:r w:rsidRPr="00814C30">
              <w:t>2.69</w:t>
            </w:r>
          </w:p>
        </w:tc>
        <w:tc>
          <w:tcPr>
            <w:tcW w:w="2327" w:type="dxa"/>
            <w:shd w:val="clear" w:color="auto" w:fill="E6E6E6"/>
            <w:noWrap/>
          </w:tcPr>
          <w:p w14:paraId="290BBA28" w14:textId="7CCDED7C" w:rsidR="005326C2" w:rsidRPr="009D0DB8" w:rsidRDefault="005326C2" w:rsidP="00B05877">
            <w:pPr>
              <w:pStyle w:val="TableTextLeft"/>
              <w:jc w:val="right"/>
            </w:pPr>
            <w:r w:rsidRPr="00814C30">
              <w:t>0.95</w:t>
            </w:r>
          </w:p>
        </w:tc>
      </w:tr>
      <w:tr w:rsidR="005326C2" w:rsidRPr="009D0DB8" w14:paraId="2BBF8F13" w14:textId="77777777" w:rsidTr="005326C2">
        <w:tc>
          <w:tcPr>
            <w:tcW w:w="2326" w:type="dxa"/>
            <w:shd w:val="clear" w:color="auto" w:fill="E6E6E6"/>
            <w:noWrap/>
          </w:tcPr>
          <w:p w14:paraId="3DBCD3ED" w14:textId="7F9A704E" w:rsidR="005326C2" w:rsidRPr="009D0DB8" w:rsidRDefault="005326C2" w:rsidP="005326C2">
            <w:pPr>
              <w:pStyle w:val="TableTextLeft"/>
            </w:pPr>
            <w:r w:rsidRPr="00814C30">
              <w:t>Dulaglutide</w:t>
            </w:r>
          </w:p>
        </w:tc>
        <w:tc>
          <w:tcPr>
            <w:tcW w:w="2327" w:type="dxa"/>
            <w:shd w:val="clear" w:color="auto" w:fill="E6E6E6"/>
          </w:tcPr>
          <w:p w14:paraId="101B0DEF" w14:textId="614E20D7" w:rsidR="005326C2" w:rsidRPr="009D0DB8" w:rsidRDefault="005326C2" w:rsidP="00B05877">
            <w:pPr>
              <w:pStyle w:val="TableTextLeft"/>
              <w:jc w:val="right"/>
            </w:pPr>
            <w:r w:rsidRPr="00814C30">
              <w:t>-1.15</w:t>
            </w:r>
          </w:p>
        </w:tc>
        <w:tc>
          <w:tcPr>
            <w:tcW w:w="2327" w:type="dxa"/>
            <w:shd w:val="clear" w:color="auto" w:fill="E6E6E6"/>
            <w:noWrap/>
          </w:tcPr>
          <w:p w14:paraId="78F238CD" w14:textId="203B3502" w:rsidR="005326C2" w:rsidRPr="009D0DB8" w:rsidRDefault="005326C2" w:rsidP="00B05877">
            <w:pPr>
              <w:pStyle w:val="TableTextLeft"/>
              <w:jc w:val="right"/>
            </w:pPr>
            <w:r w:rsidRPr="00814C30">
              <w:t>-0.41</w:t>
            </w:r>
          </w:p>
        </w:tc>
      </w:tr>
      <w:tr w:rsidR="005326C2" w:rsidRPr="009D0DB8" w14:paraId="3E587E91" w14:textId="77777777" w:rsidTr="005326C2">
        <w:tc>
          <w:tcPr>
            <w:tcW w:w="2326" w:type="dxa"/>
            <w:shd w:val="clear" w:color="auto" w:fill="E6E6E6"/>
            <w:noWrap/>
          </w:tcPr>
          <w:p w14:paraId="6EE09D32" w14:textId="2EA067C5" w:rsidR="005326C2" w:rsidRPr="009D0DB8" w:rsidRDefault="005326C2" w:rsidP="005326C2">
            <w:pPr>
              <w:pStyle w:val="TableTextLeft"/>
            </w:pPr>
            <w:r w:rsidRPr="00814C30">
              <w:t>Saxagliptin</w:t>
            </w:r>
            <w:r w:rsidR="00A53827">
              <w:t>*</w:t>
            </w:r>
          </w:p>
        </w:tc>
        <w:tc>
          <w:tcPr>
            <w:tcW w:w="2327" w:type="dxa"/>
            <w:shd w:val="clear" w:color="auto" w:fill="E6E6E6"/>
          </w:tcPr>
          <w:p w14:paraId="39FB8A70" w14:textId="4B37973E" w:rsidR="005326C2" w:rsidRPr="009D0DB8" w:rsidRDefault="00A53827" w:rsidP="00B05877">
            <w:pPr>
              <w:pStyle w:val="TableTextLeft"/>
              <w:jc w:val="right"/>
            </w:pPr>
            <w:r>
              <w:t>0.00</w:t>
            </w:r>
          </w:p>
        </w:tc>
        <w:tc>
          <w:tcPr>
            <w:tcW w:w="2327" w:type="dxa"/>
            <w:shd w:val="clear" w:color="auto" w:fill="E6E6E6"/>
            <w:noWrap/>
          </w:tcPr>
          <w:p w14:paraId="01FACD86" w14:textId="2F53D919" w:rsidR="005326C2" w:rsidRPr="009D0DB8" w:rsidRDefault="005326C2" w:rsidP="00B05877">
            <w:pPr>
              <w:pStyle w:val="TableTextLeft"/>
              <w:jc w:val="right"/>
            </w:pPr>
            <w:r w:rsidRPr="00814C30">
              <w:t>0.00</w:t>
            </w:r>
          </w:p>
        </w:tc>
      </w:tr>
      <w:tr w:rsidR="005326C2" w:rsidRPr="009D0DB8" w14:paraId="217E98AF" w14:textId="77777777" w:rsidTr="005326C2">
        <w:tc>
          <w:tcPr>
            <w:tcW w:w="2326" w:type="dxa"/>
            <w:shd w:val="clear" w:color="auto" w:fill="E6E6E6"/>
            <w:noWrap/>
          </w:tcPr>
          <w:p w14:paraId="63FC430F" w14:textId="5BE91E64" w:rsidR="005326C2" w:rsidRPr="009D0DB8" w:rsidRDefault="005326C2" w:rsidP="005326C2">
            <w:pPr>
              <w:pStyle w:val="TableTextLeft"/>
            </w:pPr>
            <w:r w:rsidRPr="00814C30">
              <w:t>Inj. Semaglutide</w:t>
            </w:r>
          </w:p>
        </w:tc>
        <w:tc>
          <w:tcPr>
            <w:tcW w:w="2327" w:type="dxa"/>
            <w:shd w:val="clear" w:color="auto" w:fill="E6E6E6"/>
          </w:tcPr>
          <w:p w14:paraId="5FA5941A" w14:textId="3E927EBD" w:rsidR="005326C2" w:rsidRPr="009D0DB8" w:rsidRDefault="005326C2" w:rsidP="00B05877">
            <w:pPr>
              <w:pStyle w:val="TableTextLeft"/>
              <w:jc w:val="right"/>
            </w:pPr>
            <w:r w:rsidRPr="00814C30">
              <w:t>-3.60</w:t>
            </w:r>
          </w:p>
        </w:tc>
        <w:tc>
          <w:tcPr>
            <w:tcW w:w="2327" w:type="dxa"/>
            <w:shd w:val="clear" w:color="auto" w:fill="E6E6E6"/>
            <w:noWrap/>
          </w:tcPr>
          <w:p w14:paraId="6E2F9ABC" w14:textId="61069A64" w:rsidR="005326C2" w:rsidRPr="009D0DB8" w:rsidRDefault="005326C2" w:rsidP="00B05877">
            <w:pPr>
              <w:pStyle w:val="TableTextLeft"/>
              <w:jc w:val="right"/>
            </w:pPr>
            <w:r w:rsidRPr="00814C30">
              <w:t>-1.28</w:t>
            </w:r>
          </w:p>
        </w:tc>
      </w:tr>
      <w:tr w:rsidR="005326C2" w:rsidRPr="009D0DB8" w14:paraId="7D462AFA" w14:textId="77777777" w:rsidTr="005326C2">
        <w:tc>
          <w:tcPr>
            <w:tcW w:w="2326" w:type="dxa"/>
            <w:shd w:val="clear" w:color="auto" w:fill="E6E6E6"/>
            <w:noWrap/>
          </w:tcPr>
          <w:p w14:paraId="10B43982" w14:textId="46104219" w:rsidR="005326C2" w:rsidRPr="009D0DB8" w:rsidRDefault="005326C2" w:rsidP="005326C2">
            <w:pPr>
              <w:pStyle w:val="TableTextLeft"/>
            </w:pPr>
            <w:r w:rsidRPr="00814C30">
              <w:t>Sitagliptin</w:t>
            </w:r>
            <w:r w:rsidR="00A53827">
              <w:t>*</w:t>
            </w:r>
          </w:p>
        </w:tc>
        <w:tc>
          <w:tcPr>
            <w:tcW w:w="2327" w:type="dxa"/>
            <w:shd w:val="clear" w:color="auto" w:fill="E6E6E6"/>
          </w:tcPr>
          <w:p w14:paraId="6D0EF216" w14:textId="694FD26F" w:rsidR="005326C2" w:rsidRPr="009D0DB8" w:rsidRDefault="00A53827" w:rsidP="00B05877">
            <w:pPr>
              <w:pStyle w:val="TableTextLeft"/>
              <w:jc w:val="right"/>
            </w:pPr>
            <w:r>
              <w:t>0.00</w:t>
            </w:r>
          </w:p>
        </w:tc>
        <w:tc>
          <w:tcPr>
            <w:tcW w:w="2327" w:type="dxa"/>
            <w:shd w:val="clear" w:color="auto" w:fill="E6E6E6"/>
            <w:noWrap/>
          </w:tcPr>
          <w:p w14:paraId="716A293B" w14:textId="644A4996" w:rsidR="005326C2" w:rsidRPr="009D0DB8" w:rsidRDefault="005326C2" w:rsidP="00B05877">
            <w:pPr>
              <w:pStyle w:val="TableTextLeft"/>
              <w:jc w:val="right"/>
            </w:pPr>
            <w:r w:rsidRPr="00814C30">
              <w:t>0.00</w:t>
            </w:r>
          </w:p>
        </w:tc>
      </w:tr>
      <w:tr w:rsidR="005326C2" w:rsidRPr="009D0DB8" w14:paraId="745B29A8" w14:textId="77777777" w:rsidTr="005326C2">
        <w:tc>
          <w:tcPr>
            <w:tcW w:w="2326" w:type="dxa"/>
            <w:shd w:val="clear" w:color="auto" w:fill="E6E6E6"/>
            <w:noWrap/>
          </w:tcPr>
          <w:p w14:paraId="07EBA16D" w14:textId="4798CA42" w:rsidR="005326C2" w:rsidRPr="009D0DB8" w:rsidRDefault="005326C2" w:rsidP="005326C2">
            <w:pPr>
              <w:pStyle w:val="TableTextLeft"/>
            </w:pPr>
            <w:r w:rsidRPr="00814C30">
              <w:t>Ertugliflozin</w:t>
            </w:r>
          </w:p>
        </w:tc>
        <w:tc>
          <w:tcPr>
            <w:tcW w:w="2327" w:type="dxa"/>
            <w:shd w:val="clear" w:color="auto" w:fill="E6E6E6"/>
          </w:tcPr>
          <w:p w14:paraId="759C7596" w14:textId="0EE2AC17" w:rsidR="005326C2" w:rsidRPr="009D0DB8" w:rsidRDefault="005326C2" w:rsidP="00B05877">
            <w:pPr>
              <w:pStyle w:val="TableTextLeft"/>
              <w:jc w:val="right"/>
            </w:pPr>
            <w:r w:rsidRPr="00814C30">
              <w:t>-2.40</w:t>
            </w:r>
          </w:p>
        </w:tc>
        <w:tc>
          <w:tcPr>
            <w:tcW w:w="2327" w:type="dxa"/>
            <w:shd w:val="clear" w:color="auto" w:fill="E6E6E6"/>
            <w:noWrap/>
          </w:tcPr>
          <w:p w14:paraId="0E57F507" w14:textId="324C5C40" w:rsidR="005326C2" w:rsidRPr="009D0DB8" w:rsidRDefault="005326C2" w:rsidP="00B05877">
            <w:pPr>
              <w:pStyle w:val="TableTextLeft"/>
              <w:jc w:val="right"/>
            </w:pPr>
            <w:r w:rsidRPr="00814C30">
              <w:t>-0.85</w:t>
            </w:r>
          </w:p>
        </w:tc>
      </w:tr>
      <w:tr w:rsidR="00A53827" w:rsidRPr="009D0DB8" w14:paraId="1C38896E" w14:textId="77777777" w:rsidTr="00E63964">
        <w:tc>
          <w:tcPr>
            <w:tcW w:w="6980" w:type="dxa"/>
            <w:gridSpan w:val="3"/>
            <w:shd w:val="clear" w:color="auto" w:fill="E6E6E6"/>
            <w:noWrap/>
          </w:tcPr>
          <w:p w14:paraId="24138741" w14:textId="345CBBBD" w:rsidR="00A53827" w:rsidRPr="00814C30" w:rsidRDefault="00A53827" w:rsidP="003A1F7B">
            <w:pPr>
              <w:pStyle w:val="TableTextLeft"/>
            </w:pPr>
            <w:r>
              <w:t>*</w:t>
            </w:r>
            <w:r w:rsidRPr="003A1F7B">
              <w:rPr>
                <w:i/>
                <w:iCs/>
                <w:sz w:val="18"/>
                <w:szCs w:val="20"/>
              </w:rPr>
              <w:t>Trials did not report weight change so a value of 0 was assumed in the model</w:t>
            </w:r>
          </w:p>
        </w:tc>
      </w:tr>
    </w:tbl>
    <w:p w14:paraId="4DB95FED" w14:textId="77777777" w:rsidR="005326C2" w:rsidRPr="00123A5F" w:rsidRDefault="005326C2" w:rsidP="005326C2"/>
    <w:p w14:paraId="60593ED8" w14:textId="4D98FD25" w:rsidR="007A177F" w:rsidRDefault="007A177F">
      <w:pPr>
        <w:pStyle w:val="Heading4"/>
      </w:pPr>
      <w:bookmarkStart w:id="88" w:name="_Ref74147659"/>
      <w:r>
        <w:t>Hypoglycaemia</w:t>
      </w:r>
      <w:bookmarkEnd w:id="88"/>
    </w:p>
    <w:p w14:paraId="013455DA" w14:textId="4DD2A90A" w:rsidR="0046145B" w:rsidRPr="0046145B" w:rsidRDefault="0046145B" w:rsidP="001F3A98">
      <w:pPr>
        <w:pStyle w:val="Heading5"/>
      </w:pPr>
      <w:r>
        <w:t xml:space="preserve">Reference </w:t>
      </w:r>
      <w:r w:rsidR="00E143A0">
        <w:t>t</w:t>
      </w:r>
      <w:r>
        <w:t xml:space="preserve">reatment </w:t>
      </w:r>
      <w:r w:rsidR="00E143A0">
        <w:t>h</w:t>
      </w:r>
      <w:r>
        <w:t xml:space="preserve">ypoglycaemic </w:t>
      </w:r>
      <w:r w:rsidR="00E143A0">
        <w:t>e</w:t>
      </w:r>
      <w:r>
        <w:t xml:space="preserve">vent </w:t>
      </w:r>
      <w:r w:rsidR="00E143A0">
        <w:t>r</w:t>
      </w:r>
      <w:r>
        <w:t>ates</w:t>
      </w:r>
    </w:p>
    <w:p w14:paraId="48D505CE" w14:textId="0BBD517D" w:rsidR="00C5076D" w:rsidRPr="008C73B7" w:rsidRDefault="00C5076D" w:rsidP="00C5076D">
      <w:r>
        <w:t xml:space="preserve">Initially, the committee were presented </w:t>
      </w:r>
      <w:r w:rsidRPr="008C73B7">
        <w:t>with the hypoglycaemia event rates for metformin, sulfonylurea and insulin that were reported by Dunkley et al. 2019</w:t>
      </w:r>
      <w:r w:rsidR="00DB159C" w:rsidRPr="008C73B7">
        <w:fldChar w:fldCharType="begin" w:fldLock="1"/>
      </w:r>
      <w:r w:rsidR="00822F83">
        <w:instrText>ADDIN CSL_CITATION {"citationItems":[{"id":"ITEM-1","itemData":{"ISSN":"1462-8902","author":[{"dropping-particle":"","family":"Dunkley","given":"Alison J","non-dropping-particle":"","parse-names":false,"suffix":""},{"dropping-particle":"","family":"Fitzpatrick","given":"Claire","non-dropping-particle":"","parse-names":false,"suffix":""},{"dropping-particle":"","family":"Gray","given":"Laura J","non-dropping-particle":"","parse-names":false,"suffix":""},{"dropping-particle":"","family":"Waheed","given":"Ghazala","non-dropping-particle":"","parse-names":false,"suffix":""},{"dropping-particle":"","family":"Heller","given":"Simon R","non-dropping-particle":"","parse-names":false,"suffix":""},{"dropping-particle":"","family":"Frier","given":"Brian M","non-dropping-particle":"","parse-names":false,"suffix":""},{"dropping-particle":"","family":"Davies","given":"Melanie J","non-dropping-particle":"","parse-names":false,"suffix":""},{"dropping-particle":"","family":"Khunti","given":"Kamlesh","non-dropping-particle":"","parse-names":false,"suffix":""},{"dropping-particle":"","family":"Society","given":"Primary Care Diabetes","non-dropping-particle":"","parse-names":false,"suffix":""}],"container-title":"Diabetes, Obesity and Metabolism","id":"ITEM-1","issue":"7","issued":{"date-parts":[["2019"]]},"page":"1585-1595","publisher":"Wiley Online Library","title":"Incidence and severity of hypoglycaemia in type 2 diabetes by treatment regimen: A UK multisite 12</w:instrText>
      </w:r>
      <w:r w:rsidR="00822F83">
        <w:rPr>
          <w:rFonts w:ascii="Cambria Math" w:hAnsi="Cambria Math" w:cs="Cambria Math"/>
        </w:rPr>
        <w:instrText>‐</w:instrText>
      </w:r>
      <w:r w:rsidR="00822F83">
        <w:instrText>month prospective observational study","type":"article-journal","volume":"21"},"uris":["http://www.mendeley.com/documents/?uuid=5dd6135c-8af6-4bf3-bd84-d7087e9db7de"]}],"mendeley":{"formattedCitation":"&lt;sup&gt;19&lt;/sup&gt;","plainTextFormattedCitation":"19","previouslyFormattedCitation":"&lt;sup&gt;19&lt;/sup&gt;"},"properties":{"noteIndex":0},"schema":"https://github.com/citation-style-language/schema/raw/master/csl-citation.json"}</w:instrText>
      </w:r>
      <w:r w:rsidR="00DB159C" w:rsidRPr="008C73B7">
        <w:fldChar w:fldCharType="separate"/>
      </w:r>
      <w:r w:rsidR="004D7FE0" w:rsidRPr="004D7FE0">
        <w:rPr>
          <w:noProof/>
          <w:vertAlign w:val="superscript"/>
        </w:rPr>
        <w:t>19</w:t>
      </w:r>
      <w:r w:rsidR="00DB159C" w:rsidRPr="008C73B7">
        <w:fldChar w:fldCharType="end"/>
      </w:r>
      <w:r w:rsidRPr="008C73B7">
        <w:t>:</w:t>
      </w:r>
    </w:p>
    <w:p w14:paraId="2F4C93DE" w14:textId="29A5FBFB" w:rsidR="00C5076D" w:rsidRPr="008C73B7" w:rsidRDefault="00CD0750" w:rsidP="00C5076D">
      <w:r w:rsidRPr="008C73B7">
        <w:rPr>
          <w:b/>
          <w:bCs/>
        </w:rPr>
        <w:t xml:space="preserve">Table </w:t>
      </w:r>
      <w:r w:rsidRPr="008C73B7">
        <w:rPr>
          <w:b/>
          <w:bCs/>
          <w:noProof/>
        </w:rPr>
        <w:fldChar w:fldCharType="begin"/>
      </w:r>
      <w:r w:rsidRPr="008C73B7">
        <w:rPr>
          <w:b/>
          <w:bCs/>
          <w:noProof/>
        </w:rPr>
        <w:instrText xml:space="preserve"> SEQ Table \# "HE000"</w:instrText>
      </w:r>
      <w:r w:rsidRPr="008C73B7">
        <w:rPr>
          <w:b/>
          <w:bCs/>
          <w:noProof/>
        </w:rPr>
        <w:fldChar w:fldCharType="separate"/>
      </w:r>
      <w:r w:rsidR="001F3A98" w:rsidRPr="008C73B7">
        <w:rPr>
          <w:b/>
          <w:bCs/>
          <w:noProof/>
        </w:rPr>
        <w:t>HE013</w:t>
      </w:r>
      <w:r w:rsidRPr="008C73B7">
        <w:rPr>
          <w:b/>
          <w:bCs/>
          <w:noProof/>
        </w:rPr>
        <w:fldChar w:fldCharType="end"/>
      </w:r>
      <w:r w:rsidRPr="008C73B7">
        <w:rPr>
          <w:b/>
          <w:bCs/>
        </w:rPr>
        <w:t>:</w:t>
      </w:r>
    </w:p>
    <w:tbl>
      <w:tblPr>
        <w:tblW w:w="9105"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2444"/>
        <w:gridCol w:w="1843"/>
        <w:gridCol w:w="2409"/>
        <w:gridCol w:w="2409"/>
      </w:tblGrid>
      <w:tr w:rsidR="00C5076D" w:rsidRPr="008C73B7" w14:paraId="691BADE8" w14:textId="5FEBF4FC" w:rsidTr="0017784B">
        <w:trPr>
          <w:tblHeader/>
        </w:trPr>
        <w:tc>
          <w:tcPr>
            <w:tcW w:w="9105" w:type="dxa"/>
            <w:gridSpan w:val="4"/>
            <w:shd w:val="clear" w:color="auto" w:fill="FB841E"/>
            <w:noWrap/>
            <w:vAlign w:val="bottom"/>
          </w:tcPr>
          <w:p w14:paraId="7A225CA8" w14:textId="17635181" w:rsidR="00C5076D" w:rsidRPr="008C73B7" w:rsidRDefault="00C5076D" w:rsidP="007B39BD">
            <w:pPr>
              <w:pStyle w:val="TableHeadingLeft"/>
            </w:pPr>
            <w:r w:rsidRPr="008C73B7">
              <w:t>Incidence of hypoglycaemia (per person-year by treatment group)</w:t>
            </w:r>
          </w:p>
        </w:tc>
      </w:tr>
      <w:tr w:rsidR="00032D82" w:rsidRPr="008C73B7" w14:paraId="0A0072CB" w14:textId="77777777" w:rsidTr="00C5684D">
        <w:trPr>
          <w:tblHeader/>
        </w:trPr>
        <w:tc>
          <w:tcPr>
            <w:tcW w:w="2444" w:type="dxa"/>
            <w:shd w:val="clear" w:color="auto" w:fill="FB841E"/>
            <w:noWrap/>
            <w:vAlign w:val="bottom"/>
          </w:tcPr>
          <w:p w14:paraId="0A830C7F" w14:textId="77777777" w:rsidR="00032D82" w:rsidRPr="008C73B7" w:rsidRDefault="00032D82" w:rsidP="00032D82">
            <w:pPr>
              <w:pStyle w:val="TableHeadingLeft"/>
            </w:pPr>
          </w:p>
        </w:tc>
        <w:tc>
          <w:tcPr>
            <w:tcW w:w="1843" w:type="dxa"/>
            <w:shd w:val="clear" w:color="auto" w:fill="FB841E"/>
          </w:tcPr>
          <w:p w14:paraId="60831AFC" w14:textId="118CB73D" w:rsidR="00032D82" w:rsidRPr="008C73B7" w:rsidRDefault="00032D82" w:rsidP="00032D82">
            <w:pPr>
              <w:pStyle w:val="TableHeadingLeft"/>
            </w:pPr>
            <w:r w:rsidRPr="008C73B7">
              <w:rPr>
                <w:bCs/>
              </w:rPr>
              <w:t>Metformin</w:t>
            </w:r>
          </w:p>
        </w:tc>
        <w:tc>
          <w:tcPr>
            <w:tcW w:w="2409" w:type="dxa"/>
            <w:shd w:val="clear" w:color="auto" w:fill="FB841E"/>
            <w:noWrap/>
          </w:tcPr>
          <w:p w14:paraId="20AF0DE4" w14:textId="5E5E5242" w:rsidR="00032D82" w:rsidRPr="008C73B7" w:rsidRDefault="00032D82" w:rsidP="00032D82">
            <w:pPr>
              <w:pStyle w:val="TableHeadingLeft"/>
            </w:pPr>
            <w:r w:rsidRPr="008C73B7">
              <w:rPr>
                <w:bCs/>
              </w:rPr>
              <w:t>(Metformin +) sulfonylurea</w:t>
            </w:r>
          </w:p>
        </w:tc>
        <w:tc>
          <w:tcPr>
            <w:tcW w:w="2409" w:type="dxa"/>
            <w:shd w:val="clear" w:color="auto" w:fill="FB841E"/>
          </w:tcPr>
          <w:p w14:paraId="76B49D38" w14:textId="6386A988" w:rsidR="00032D82" w:rsidRPr="008C73B7" w:rsidRDefault="00032D82" w:rsidP="00032D82">
            <w:pPr>
              <w:pStyle w:val="TableHeadingLeft"/>
            </w:pPr>
            <w:r w:rsidRPr="008C73B7">
              <w:rPr>
                <w:bCs/>
              </w:rPr>
              <w:t>(Metformin +) Insulin</w:t>
            </w:r>
          </w:p>
        </w:tc>
      </w:tr>
      <w:tr w:rsidR="00032D82" w:rsidRPr="008C73B7" w14:paraId="47DCC195" w14:textId="77777777" w:rsidTr="00C5076D">
        <w:tc>
          <w:tcPr>
            <w:tcW w:w="2444" w:type="dxa"/>
            <w:shd w:val="clear" w:color="auto" w:fill="E6E6E6"/>
            <w:noWrap/>
          </w:tcPr>
          <w:p w14:paraId="57D681B4" w14:textId="6F48857C" w:rsidR="00032D82" w:rsidRPr="008C73B7" w:rsidRDefault="00032D82" w:rsidP="00032D82">
            <w:pPr>
              <w:pStyle w:val="TableTextLeft"/>
            </w:pPr>
            <w:r w:rsidRPr="008C73B7">
              <w:rPr>
                <w:b/>
                <w:bCs/>
              </w:rPr>
              <w:t>Non-severe</w:t>
            </w:r>
          </w:p>
        </w:tc>
        <w:tc>
          <w:tcPr>
            <w:tcW w:w="1843" w:type="dxa"/>
            <w:shd w:val="clear" w:color="auto" w:fill="E6E6E6"/>
          </w:tcPr>
          <w:p w14:paraId="5B3AAF08" w14:textId="4022B467" w:rsidR="00032D82" w:rsidRPr="008C73B7" w:rsidRDefault="00032D82" w:rsidP="00032D82">
            <w:pPr>
              <w:pStyle w:val="TableTextLeft"/>
              <w:jc w:val="right"/>
            </w:pPr>
            <w:r w:rsidRPr="008C73B7">
              <w:t>0.64</w:t>
            </w:r>
          </w:p>
        </w:tc>
        <w:tc>
          <w:tcPr>
            <w:tcW w:w="2409" w:type="dxa"/>
            <w:shd w:val="clear" w:color="auto" w:fill="E6E6E6"/>
            <w:noWrap/>
          </w:tcPr>
          <w:p w14:paraId="75599B2C" w14:textId="0E6F9FC6" w:rsidR="00032D82" w:rsidRPr="008C73B7" w:rsidRDefault="00032D82" w:rsidP="003A1F7B">
            <w:pPr>
              <w:pStyle w:val="TableTextLeft"/>
              <w:jc w:val="right"/>
            </w:pPr>
            <w:r w:rsidRPr="008C73B7">
              <w:t>1.94</w:t>
            </w:r>
          </w:p>
        </w:tc>
        <w:tc>
          <w:tcPr>
            <w:tcW w:w="2409" w:type="dxa"/>
            <w:shd w:val="clear" w:color="auto" w:fill="E6E6E6"/>
          </w:tcPr>
          <w:p w14:paraId="09A2DBF3" w14:textId="6B5125ED" w:rsidR="00032D82" w:rsidRPr="008C73B7" w:rsidRDefault="00032D82" w:rsidP="003A1F7B">
            <w:pPr>
              <w:pStyle w:val="TableTextLeft"/>
              <w:jc w:val="right"/>
            </w:pPr>
            <w:r w:rsidRPr="008C73B7">
              <w:t>3.84</w:t>
            </w:r>
          </w:p>
        </w:tc>
      </w:tr>
      <w:tr w:rsidR="00032D82" w:rsidRPr="008C73B7" w14:paraId="7A3E824D" w14:textId="77777777" w:rsidTr="00C5076D">
        <w:tc>
          <w:tcPr>
            <w:tcW w:w="2444" w:type="dxa"/>
            <w:shd w:val="clear" w:color="auto" w:fill="E6E6E6"/>
            <w:noWrap/>
          </w:tcPr>
          <w:p w14:paraId="69FCF8EF" w14:textId="4BB63066" w:rsidR="00032D82" w:rsidRPr="008C73B7" w:rsidRDefault="00032D82" w:rsidP="00032D82">
            <w:pPr>
              <w:pStyle w:val="TableTextLeft"/>
            </w:pPr>
            <w:r w:rsidRPr="008C73B7">
              <w:rPr>
                <w:b/>
                <w:bCs/>
              </w:rPr>
              <w:t>Severe</w:t>
            </w:r>
          </w:p>
        </w:tc>
        <w:tc>
          <w:tcPr>
            <w:tcW w:w="1843" w:type="dxa"/>
            <w:shd w:val="clear" w:color="auto" w:fill="E6E6E6"/>
          </w:tcPr>
          <w:p w14:paraId="28E6D7DF" w14:textId="2328DB60" w:rsidR="00032D82" w:rsidRPr="008C73B7" w:rsidRDefault="00032D82" w:rsidP="00032D82">
            <w:pPr>
              <w:pStyle w:val="TableTextLeft"/>
              <w:jc w:val="right"/>
            </w:pPr>
            <w:r w:rsidRPr="008C73B7">
              <w:t>0.07</w:t>
            </w:r>
          </w:p>
        </w:tc>
        <w:tc>
          <w:tcPr>
            <w:tcW w:w="2409" w:type="dxa"/>
            <w:shd w:val="clear" w:color="auto" w:fill="E6E6E6"/>
            <w:noWrap/>
          </w:tcPr>
          <w:p w14:paraId="3AF440D5" w14:textId="7174C977" w:rsidR="00032D82" w:rsidRPr="008C73B7" w:rsidRDefault="00032D82" w:rsidP="003A1F7B">
            <w:pPr>
              <w:pStyle w:val="TableTextLeft"/>
              <w:jc w:val="right"/>
            </w:pPr>
            <w:r w:rsidRPr="008C73B7">
              <w:t>0.09</w:t>
            </w:r>
          </w:p>
        </w:tc>
        <w:tc>
          <w:tcPr>
            <w:tcW w:w="2409" w:type="dxa"/>
            <w:shd w:val="clear" w:color="auto" w:fill="E6E6E6"/>
          </w:tcPr>
          <w:p w14:paraId="4767F568" w14:textId="2861C109" w:rsidR="00032D82" w:rsidRPr="008C73B7" w:rsidRDefault="00032D82" w:rsidP="003A1F7B">
            <w:pPr>
              <w:pStyle w:val="TableTextLeft"/>
              <w:jc w:val="right"/>
            </w:pPr>
            <w:r w:rsidRPr="008C73B7">
              <w:t>0.32</w:t>
            </w:r>
          </w:p>
        </w:tc>
      </w:tr>
      <w:tr w:rsidR="00032D82" w:rsidRPr="008C73B7" w14:paraId="11258371" w14:textId="77777777" w:rsidTr="00C5076D">
        <w:tc>
          <w:tcPr>
            <w:tcW w:w="2444" w:type="dxa"/>
            <w:shd w:val="clear" w:color="auto" w:fill="E6E6E6"/>
            <w:noWrap/>
          </w:tcPr>
          <w:p w14:paraId="4F7AC89C" w14:textId="63493085" w:rsidR="00032D82" w:rsidRPr="008C73B7" w:rsidRDefault="00032D82" w:rsidP="00032D82">
            <w:pPr>
              <w:pStyle w:val="TableTextLeft"/>
            </w:pPr>
            <w:r w:rsidRPr="008C73B7">
              <w:rPr>
                <w:b/>
                <w:bCs/>
              </w:rPr>
              <w:t>Nocturnal total</w:t>
            </w:r>
          </w:p>
        </w:tc>
        <w:tc>
          <w:tcPr>
            <w:tcW w:w="1843" w:type="dxa"/>
            <w:shd w:val="clear" w:color="auto" w:fill="E6E6E6"/>
          </w:tcPr>
          <w:p w14:paraId="346EEF8D" w14:textId="493731D6" w:rsidR="00032D82" w:rsidRPr="008C73B7" w:rsidRDefault="00032D82" w:rsidP="00032D82">
            <w:pPr>
              <w:pStyle w:val="TableTextLeft"/>
              <w:jc w:val="right"/>
            </w:pPr>
            <w:r w:rsidRPr="008C73B7">
              <w:t>0.18</w:t>
            </w:r>
          </w:p>
        </w:tc>
        <w:tc>
          <w:tcPr>
            <w:tcW w:w="2409" w:type="dxa"/>
            <w:shd w:val="clear" w:color="auto" w:fill="E6E6E6"/>
            <w:noWrap/>
          </w:tcPr>
          <w:p w14:paraId="1EE8B6C3" w14:textId="657FC817" w:rsidR="00032D82" w:rsidRPr="008C73B7" w:rsidRDefault="00032D82" w:rsidP="003A1F7B">
            <w:pPr>
              <w:pStyle w:val="TableTextLeft"/>
              <w:jc w:val="right"/>
            </w:pPr>
            <w:r w:rsidRPr="008C73B7">
              <w:t>0.49</w:t>
            </w:r>
          </w:p>
        </w:tc>
        <w:tc>
          <w:tcPr>
            <w:tcW w:w="2409" w:type="dxa"/>
            <w:shd w:val="clear" w:color="auto" w:fill="E6E6E6"/>
          </w:tcPr>
          <w:p w14:paraId="60B815B4" w14:textId="722C0307" w:rsidR="00032D82" w:rsidRPr="008C73B7" w:rsidRDefault="00032D82" w:rsidP="003A1F7B">
            <w:pPr>
              <w:pStyle w:val="TableTextLeft"/>
              <w:jc w:val="right"/>
            </w:pPr>
            <w:r w:rsidRPr="008C73B7">
              <w:t>1.37</w:t>
            </w:r>
          </w:p>
        </w:tc>
      </w:tr>
    </w:tbl>
    <w:p w14:paraId="399989FA" w14:textId="03AD0AA2" w:rsidR="00032D82" w:rsidRPr="008C73B7" w:rsidRDefault="00032D82" w:rsidP="00C5076D">
      <w:r w:rsidRPr="008C73B7">
        <w:t>However,</w:t>
      </w:r>
      <w:r w:rsidR="00C5076D" w:rsidRPr="008C73B7">
        <w:t xml:space="preserve"> </w:t>
      </w:r>
      <w:r w:rsidRPr="008C73B7">
        <w:t>committee</w:t>
      </w:r>
      <w:r w:rsidR="00C5076D" w:rsidRPr="008C73B7">
        <w:t xml:space="preserve"> questioned the face validity of these results and commented that the metformin rates seemed high relative to the sulfonylurea rates. </w:t>
      </w:r>
      <w:r w:rsidRPr="008C73B7">
        <w:t xml:space="preserve">A further </w:t>
      </w:r>
      <w:r w:rsidR="00C5076D" w:rsidRPr="008C73B7">
        <w:t xml:space="preserve">search of the literature </w:t>
      </w:r>
      <w:r w:rsidRPr="008C73B7">
        <w:t>did not identify</w:t>
      </w:r>
      <w:r w:rsidR="00C5076D" w:rsidRPr="008C73B7">
        <w:t xml:space="preserve"> any other sources of evidence we could use for the event rate in metformin. </w:t>
      </w:r>
      <w:r w:rsidRPr="008C73B7">
        <w:t>O</w:t>
      </w:r>
      <w:r w:rsidR="00C5076D" w:rsidRPr="008C73B7">
        <w:t>ne paper reported hypoglycaemia rates for metformin (Wang et al. 2017</w:t>
      </w:r>
      <w:r w:rsidR="00DB159C" w:rsidRPr="008C73B7">
        <w:fldChar w:fldCharType="begin" w:fldLock="1"/>
      </w:r>
      <w:r w:rsidR="00822F83">
        <w:instrText>ADDIN CSL_CITATION {"citationItems":[{"id":"ITEM-1","itemData":{"ISSN":"2055-8260","author":[{"dropping-particle":"","family":"Wang","given":"Huan","non-dropping-particle":"","parse-names":false,"suffix":""},{"dropping-particle":"","family":"Donnan","given":"Peter T","non-dropping-particle":"","parse-names":false,"suffix":""},{"dropping-particle":"","family":"Leese","given":"Callum J","non-dropping-particle":"","parse-names":false,"suffix":""},{"dropping-particle":"","family":"Duncan","given":"Edward","non-dropping-particle":"","parse-names":false,"suffix":""},{"dropping-particle":"","family":"Fitzpatrick","given":"David","non-dropping-particle":"","parse-names":false,"suffix":""},{"dropping-particle":"","family":"Frier","given":"Brian M","non-dropping-particle":"","parse-names":false,"suffix":""},{"dropping-particle":"","family":"Leese","given":"Graham P","non-dropping-particle":"","parse-names":false,"suffix":""}],"container-title":"Clinical diabetes and endocrinology","id":"ITEM-1","issue":"1","issued":{"date-parts":[["2017"]]},"page":"1-8","publisher":"Springer","title":"Temporal changes in frequency of severe hypoglycemia treated by emergency medical services in types 1 and 2 diabetes: a population-based data-linkage cohort study","type":"article-journal","volume":"3"},"uris":["http://www.mendeley.com/documents/?uuid=15a0c8f3-7acf-49de-ac4d-fe21177ecd81"]}],"mendeley":{"formattedCitation":"&lt;sup&gt;20&lt;/sup&gt;","plainTextFormattedCitation":"20","previouslyFormattedCitation":"&lt;sup&gt;20&lt;/sup&gt;"},"properties":{"noteIndex":0},"schema":"https://github.com/citation-style-language/schema/raw/master/csl-citation.json"}</w:instrText>
      </w:r>
      <w:r w:rsidR="00DB159C" w:rsidRPr="008C73B7">
        <w:fldChar w:fldCharType="separate"/>
      </w:r>
      <w:r w:rsidR="004D7FE0" w:rsidRPr="004D7FE0">
        <w:rPr>
          <w:noProof/>
          <w:vertAlign w:val="superscript"/>
        </w:rPr>
        <w:t>20</w:t>
      </w:r>
      <w:r w:rsidR="00DB159C" w:rsidRPr="008C73B7">
        <w:fldChar w:fldCharType="end"/>
      </w:r>
      <w:r w:rsidR="00C5076D" w:rsidRPr="008C73B7">
        <w:t xml:space="preserve">), but the definition of a severe hypoglycaemic episode was based on hospital admission which was inconsistent with the definitions used for all other treatments. </w:t>
      </w:r>
    </w:p>
    <w:p w14:paraId="7E910EF9" w14:textId="237DC27F" w:rsidR="001F3A98" w:rsidRDefault="00032D82" w:rsidP="00C5076D">
      <w:r w:rsidRPr="008C73B7">
        <w:t xml:space="preserve">To address the committee’s concerns, the </w:t>
      </w:r>
      <w:r w:rsidR="00C5076D" w:rsidRPr="008C73B7">
        <w:t xml:space="preserve">baseline hypoglycaemic event rate for metformin </w:t>
      </w:r>
      <w:r w:rsidRPr="008C73B7">
        <w:t xml:space="preserve">was calculated </w:t>
      </w:r>
      <w:r w:rsidR="00C5076D" w:rsidRPr="008C73B7">
        <w:t>by applying a hazard ratio taken from Bodmer et al.</w:t>
      </w:r>
      <w:r w:rsidR="00DB159C" w:rsidRPr="008C73B7">
        <w:fldChar w:fldCharType="begin" w:fldLock="1"/>
      </w:r>
      <w:r w:rsidR="00822F83">
        <w:instrText>ADDIN CSL_CITATION {"citationItems":[{"id":"ITEM-1","itemData":{"ISSN":"0149-5992","author":[{"dropping-particle":"","family":"Bodmer","given":"Michael","non-dropping-particle":"","parse-names":false,"suffix":""},{"dropping-particle":"","family":"Meier","given":"Christian","non-dropping-particle":"","parse-names":false,"suffix":""},{"dropping-particle":"","family":"Krähenbühl","given":"Stephan","non-dropping-particle":"","parse-names":false,"suffix":""},{"dropping-particle":"","family":"Jick","given":"Susan S","non-dropping-particle":"","parse-names":false,"suffix":""},{"dropping-particle":"","family":"Meier","given":"Christoph R","non-dropping-particle":"","parse-names":false,"suffix":""}],"container-title":"Diabetes care","id":"ITEM-1","issue":"11","issued":{"date-parts":[["2008"]]},"page":"2086-2091","publisher":"Am Diabetes Assoc","title":"Metformin, sulfonylureas, or other antidiabetes drugs and the risk of lactic acidosis or hypoglycemia: a nested case-control analysis","type":"article-journal","volume":"31"},"uris":["http://www.mendeley.com/documents/?uuid=2608ca39-b714-41a9-8f28-8b07c9073dfb"]}],"mendeley":{"formattedCitation":"&lt;sup&gt;21&lt;/sup&gt;","plainTextFormattedCitation":"21","previouslyFormattedCitation":"&lt;sup&gt;21&lt;/sup&gt;"},"properties":{"noteIndex":0},"schema":"https://github.com/citation-style-language/schema/raw/master/csl-citation.json"}</w:instrText>
      </w:r>
      <w:r w:rsidR="00DB159C" w:rsidRPr="008C73B7">
        <w:fldChar w:fldCharType="separate"/>
      </w:r>
      <w:r w:rsidR="004D7FE0" w:rsidRPr="004D7FE0">
        <w:rPr>
          <w:noProof/>
          <w:vertAlign w:val="superscript"/>
        </w:rPr>
        <w:t>21</w:t>
      </w:r>
      <w:r w:rsidR="00DB159C" w:rsidRPr="008C73B7">
        <w:fldChar w:fldCharType="end"/>
      </w:r>
      <w:r w:rsidR="00C5076D" w:rsidRPr="008C73B7">
        <w:t xml:space="preserve"> to the sulfonylurea event rate presented in the Dunkley paper, </w:t>
      </w:r>
      <w:r w:rsidRPr="008C73B7">
        <w:t>to give the</w:t>
      </w:r>
      <w:r w:rsidR="00C5076D" w:rsidRPr="008C73B7">
        <w:t xml:space="preserve"> estimates</w:t>
      </w:r>
      <w:r w:rsidR="00A377CE" w:rsidRPr="008C73B7">
        <w:t xml:space="preserve"> outlined</w:t>
      </w:r>
      <w:r w:rsidR="00A377CE">
        <w:t xml:space="preserve"> in </w:t>
      </w:r>
      <w:r w:rsidR="00A377CE" w:rsidRPr="00282664">
        <w:fldChar w:fldCharType="begin"/>
      </w:r>
      <w:r w:rsidR="00A377CE" w:rsidRPr="00F15874">
        <w:instrText xml:space="preserve"> REF _Ref74229503 \h  \* MERGEFORMAT </w:instrText>
      </w:r>
      <w:r w:rsidR="00A377CE" w:rsidRPr="00F15874">
        <w:fldChar w:fldCharType="separate"/>
      </w:r>
      <w:r w:rsidR="00A377CE" w:rsidRPr="00282664">
        <w:t xml:space="preserve">Table </w:t>
      </w:r>
      <w:r w:rsidR="00A377CE" w:rsidRPr="00282664">
        <w:rPr>
          <w:noProof/>
        </w:rPr>
        <w:t>HE014</w:t>
      </w:r>
      <w:r w:rsidR="00A377CE" w:rsidRPr="00282664">
        <w:fldChar w:fldCharType="end"/>
      </w:r>
      <w:r w:rsidR="00656B4D" w:rsidRPr="003A1F7B">
        <w:t>.</w:t>
      </w:r>
      <w:r w:rsidR="001F3A98">
        <w:t xml:space="preserve"> </w:t>
      </w:r>
    </w:p>
    <w:p w14:paraId="0C1BBBED" w14:textId="26527B21" w:rsidR="00032D82" w:rsidRDefault="00CD0750" w:rsidP="00C5076D">
      <w:bookmarkStart w:id="89" w:name="_Ref74229503"/>
      <w:r w:rsidRPr="00AE694E">
        <w:rPr>
          <w:b/>
          <w:bCs/>
        </w:rPr>
        <w:t xml:space="preserve">Table </w:t>
      </w:r>
      <w:r w:rsidRPr="00AE694E">
        <w:rPr>
          <w:b/>
          <w:bCs/>
          <w:noProof/>
        </w:rPr>
        <w:fldChar w:fldCharType="begin"/>
      </w:r>
      <w:r w:rsidRPr="00AE694E">
        <w:rPr>
          <w:b/>
          <w:bCs/>
          <w:noProof/>
        </w:rPr>
        <w:instrText xml:space="preserve"> SEQ Table \# "HE000"</w:instrText>
      </w:r>
      <w:r w:rsidRPr="00AE694E">
        <w:rPr>
          <w:b/>
          <w:bCs/>
          <w:noProof/>
        </w:rPr>
        <w:fldChar w:fldCharType="separate"/>
      </w:r>
      <w:r w:rsidR="001F3A98" w:rsidRPr="00AE694E">
        <w:rPr>
          <w:b/>
          <w:bCs/>
          <w:noProof/>
        </w:rPr>
        <w:t>HE</w:t>
      </w:r>
      <w:r w:rsidR="001F3A98">
        <w:rPr>
          <w:b/>
          <w:bCs/>
          <w:noProof/>
        </w:rPr>
        <w:t>015</w:t>
      </w:r>
      <w:r w:rsidRPr="00AE694E">
        <w:rPr>
          <w:b/>
          <w:bCs/>
          <w:noProof/>
        </w:rPr>
        <w:fldChar w:fldCharType="end"/>
      </w:r>
      <w:bookmarkEnd w:id="89"/>
      <w:r w:rsidRPr="00AE694E">
        <w:rPr>
          <w:b/>
          <w:bCs/>
        </w:rPr>
        <w:t>:</w:t>
      </w:r>
      <w:r w:rsidR="00A377CE" w:rsidRPr="00A377CE">
        <w:t xml:space="preserve"> </w:t>
      </w:r>
      <w:r w:rsidR="00A377CE" w:rsidRPr="00A377CE">
        <w:rPr>
          <w:b/>
          <w:bCs/>
        </w:rPr>
        <w:t>Incidence of hypoglycaemia (per person-year by treatment group)</w:t>
      </w:r>
    </w:p>
    <w:tbl>
      <w:tblPr>
        <w:tblW w:w="9105"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2444"/>
        <w:gridCol w:w="1843"/>
        <w:gridCol w:w="2409"/>
        <w:gridCol w:w="2409"/>
      </w:tblGrid>
      <w:tr w:rsidR="00032D82" w:rsidRPr="00032D82" w14:paraId="7027BE59" w14:textId="77777777" w:rsidTr="007B39BD">
        <w:trPr>
          <w:tblHeader/>
        </w:trPr>
        <w:tc>
          <w:tcPr>
            <w:tcW w:w="9105" w:type="dxa"/>
            <w:gridSpan w:val="4"/>
            <w:shd w:val="clear" w:color="auto" w:fill="FB841E"/>
            <w:noWrap/>
            <w:vAlign w:val="bottom"/>
          </w:tcPr>
          <w:p w14:paraId="383F5189" w14:textId="77777777" w:rsidR="00032D82" w:rsidRPr="00032D82" w:rsidRDefault="00032D82" w:rsidP="007B39BD">
            <w:pPr>
              <w:pStyle w:val="TableHeadingLeft"/>
            </w:pPr>
            <w:r w:rsidRPr="00032D82">
              <w:lastRenderedPageBreak/>
              <w:t>Incidence of hypoglycaemia (per person-year by treatment group)</w:t>
            </w:r>
          </w:p>
        </w:tc>
      </w:tr>
      <w:tr w:rsidR="00032D82" w14:paraId="1C96708C" w14:textId="77777777" w:rsidTr="007B39BD">
        <w:trPr>
          <w:tblHeader/>
        </w:trPr>
        <w:tc>
          <w:tcPr>
            <w:tcW w:w="2444" w:type="dxa"/>
            <w:shd w:val="clear" w:color="auto" w:fill="FB841E"/>
            <w:noWrap/>
            <w:vAlign w:val="bottom"/>
          </w:tcPr>
          <w:p w14:paraId="3FBE4468" w14:textId="77777777" w:rsidR="00032D82" w:rsidRPr="009D0DB8" w:rsidRDefault="00032D82" w:rsidP="007B39BD">
            <w:pPr>
              <w:pStyle w:val="TableHeadingLeft"/>
            </w:pPr>
          </w:p>
        </w:tc>
        <w:tc>
          <w:tcPr>
            <w:tcW w:w="1843" w:type="dxa"/>
            <w:shd w:val="clear" w:color="auto" w:fill="FB841E"/>
          </w:tcPr>
          <w:p w14:paraId="01532F2A" w14:textId="77777777" w:rsidR="00032D82" w:rsidRPr="009D0DB8" w:rsidRDefault="00032D82" w:rsidP="007B39BD">
            <w:pPr>
              <w:pStyle w:val="TableHeadingLeft"/>
            </w:pPr>
            <w:r>
              <w:rPr>
                <w:bCs/>
              </w:rPr>
              <w:t>Metformin</w:t>
            </w:r>
          </w:p>
        </w:tc>
        <w:tc>
          <w:tcPr>
            <w:tcW w:w="2409" w:type="dxa"/>
            <w:shd w:val="clear" w:color="auto" w:fill="FB841E"/>
            <w:noWrap/>
          </w:tcPr>
          <w:p w14:paraId="6F450884" w14:textId="77777777" w:rsidR="00032D82" w:rsidRPr="009D0DB8" w:rsidRDefault="00032D82" w:rsidP="007B39BD">
            <w:pPr>
              <w:pStyle w:val="TableHeadingLeft"/>
            </w:pPr>
            <w:r>
              <w:rPr>
                <w:bCs/>
              </w:rPr>
              <w:t>(Metformin +) sulfonylurea</w:t>
            </w:r>
          </w:p>
        </w:tc>
        <w:tc>
          <w:tcPr>
            <w:tcW w:w="2409" w:type="dxa"/>
            <w:shd w:val="clear" w:color="auto" w:fill="FB841E"/>
          </w:tcPr>
          <w:p w14:paraId="46649AE0" w14:textId="77777777" w:rsidR="00032D82" w:rsidRDefault="00032D82" w:rsidP="007B39BD">
            <w:pPr>
              <w:pStyle w:val="TableHeadingLeft"/>
            </w:pPr>
            <w:r>
              <w:rPr>
                <w:bCs/>
              </w:rPr>
              <w:t>(Metformin +) Insulin</w:t>
            </w:r>
          </w:p>
        </w:tc>
      </w:tr>
      <w:tr w:rsidR="00032D82" w:rsidRPr="009D0DB8" w14:paraId="0A7612CA" w14:textId="77777777" w:rsidTr="007B39BD">
        <w:tc>
          <w:tcPr>
            <w:tcW w:w="2444" w:type="dxa"/>
            <w:shd w:val="clear" w:color="auto" w:fill="E6E6E6"/>
            <w:noWrap/>
          </w:tcPr>
          <w:p w14:paraId="52687749" w14:textId="77777777" w:rsidR="00032D82" w:rsidRPr="00A86B12" w:rsidRDefault="00032D82" w:rsidP="00032D82">
            <w:pPr>
              <w:pStyle w:val="TableTextLeft"/>
            </w:pPr>
            <w:r>
              <w:rPr>
                <w:b/>
                <w:bCs/>
              </w:rPr>
              <w:t>Non-severe</w:t>
            </w:r>
          </w:p>
        </w:tc>
        <w:tc>
          <w:tcPr>
            <w:tcW w:w="1843" w:type="dxa"/>
            <w:shd w:val="clear" w:color="auto" w:fill="E6E6E6"/>
          </w:tcPr>
          <w:p w14:paraId="0CB50FDA" w14:textId="3ACE3646" w:rsidR="00032D82" w:rsidRPr="009D0DB8" w:rsidRDefault="00032D82" w:rsidP="00032D82">
            <w:pPr>
              <w:pStyle w:val="TableTextLeft"/>
              <w:jc w:val="right"/>
            </w:pPr>
            <w:r>
              <w:t>0.51</w:t>
            </w:r>
          </w:p>
        </w:tc>
        <w:tc>
          <w:tcPr>
            <w:tcW w:w="2409" w:type="dxa"/>
            <w:shd w:val="clear" w:color="auto" w:fill="E6E6E6"/>
            <w:noWrap/>
          </w:tcPr>
          <w:p w14:paraId="192DD9FE" w14:textId="1B707EB1" w:rsidR="00032D82" w:rsidRPr="009D0DB8" w:rsidRDefault="00032D82" w:rsidP="00032D82">
            <w:pPr>
              <w:pStyle w:val="TableTextLeft"/>
            </w:pPr>
            <w:r>
              <w:t>1.94</w:t>
            </w:r>
          </w:p>
        </w:tc>
        <w:tc>
          <w:tcPr>
            <w:tcW w:w="2409" w:type="dxa"/>
            <w:shd w:val="clear" w:color="auto" w:fill="E6E6E6"/>
          </w:tcPr>
          <w:p w14:paraId="0F1096CE" w14:textId="67782D19" w:rsidR="00032D82" w:rsidRPr="009D0DB8" w:rsidRDefault="00032D82" w:rsidP="00032D82">
            <w:pPr>
              <w:pStyle w:val="TableTextLeft"/>
            </w:pPr>
            <w:r>
              <w:t>3.84</w:t>
            </w:r>
          </w:p>
        </w:tc>
      </w:tr>
      <w:tr w:rsidR="00032D82" w:rsidRPr="009D0DB8" w14:paraId="58BF42C3" w14:textId="77777777" w:rsidTr="007B39BD">
        <w:tc>
          <w:tcPr>
            <w:tcW w:w="2444" w:type="dxa"/>
            <w:shd w:val="clear" w:color="auto" w:fill="E6E6E6"/>
            <w:noWrap/>
          </w:tcPr>
          <w:p w14:paraId="6EBB7A77" w14:textId="77777777" w:rsidR="00032D82" w:rsidRPr="00A86B12" w:rsidRDefault="00032D82" w:rsidP="00032D82">
            <w:pPr>
              <w:pStyle w:val="TableTextLeft"/>
            </w:pPr>
            <w:r>
              <w:rPr>
                <w:b/>
                <w:bCs/>
              </w:rPr>
              <w:t>Severe</w:t>
            </w:r>
          </w:p>
        </w:tc>
        <w:tc>
          <w:tcPr>
            <w:tcW w:w="1843" w:type="dxa"/>
            <w:shd w:val="clear" w:color="auto" w:fill="E6E6E6"/>
          </w:tcPr>
          <w:p w14:paraId="29561214" w14:textId="73415B0A" w:rsidR="00032D82" w:rsidRPr="009D0DB8" w:rsidRDefault="00032D82" w:rsidP="00032D82">
            <w:pPr>
              <w:pStyle w:val="TableTextLeft"/>
              <w:jc w:val="right"/>
            </w:pPr>
            <w:r>
              <w:t>0.024</w:t>
            </w:r>
          </w:p>
        </w:tc>
        <w:tc>
          <w:tcPr>
            <w:tcW w:w="2409" w:type="dxa"/>
            <w:shd w:val="clear" w:color="auto" w:fill="E6E6E6"/>
            <w:noWrap/>
          </w:tcPr>
          <w:p w14:paraId="66006400" w14:textId="359D2999" w:rsidR="00032D82" w:rsidRPr="009D0DB8" w:rsidRDefault="00032D82" w:rsidP="00032D82">
            <w:pPr>
              <w:pStyle w:val="TableTextLeft"/>
            </w:pPr>
            <w:r>
              <w:t>0.09</w:t>
            </w:r>
          </w:p>
        </w:tc>
        <w:tc>
          <w:tcPr>
            <w:tcW w:w="2409" w:type="dxa"/>
            <w:shd w:val="clear" w:color="auto" w:fill="E6E6E6"/>
          </w:tcPr>
          <w:p w14:paraId="380952EE" w14:textId="7E11143D" w:rsidR="00032D82" w:rsidRPr="009D0DB8" w:rsidRDefault="00032D82" w:rsidP="00032D82">
            <w:pPr>
              <w:pStyle w:val="TableTextLeft"/>
            </w:pPr>
            <w:r>
              <w:t>0.32</w:t>
            </w:r>
          </w:p>
        </w:tc>
      </w:tr>
      <w:tr w:rsidR="00032D82" w:rsidRPr="009D0DB8" w14:paraId="3BC9BEB3" w14:textId="77777777" w:rsidTr="007B39BD">
        <w:tc>
          <w:tcPr>
            <w:tcW w:w="2444" w:type="dxa"/>
            <w:shd w:val="clear" w:color="auto" w:fill="E6E6E6"/>
            <w:noWrap/>
          </w:tcPr>
          <w:p w14:paraId="3C710590" w14:textId="77777777" w:rsidR="00032D82" w:rsidRPr="00A86B12" w:rsidRDefault="00032D82" w:rsidP="00032D82">
            <w:pPr>
              <w:pStyle w:val="TableTextLeft"/>
            </w:pPr>
            <w:r>
              <w:rPr>
                <w:b/>
                <w:bCs/>
              </w:rPr>
              <w:t>Nocturnal total</w:t>
            </w:r>
          </w:p>
        </w:tc>
        <w:tc>
          <w:tcPr>
            <w:tcW w:w="1843" w:type="dxa"/>
            <w:shd w:val="clear" w:color="auto" w:fill="E6E6E6"/>
          </w:tcPr>
          <w:p w14:paraId="56EF2D2B" w14:textId="3D76F74C" w:rsidR="00032D82" w:rsidRPr="009D0DB8" w:rsidRDefault="00032D82" w:rsidP="00032D82">
            <w:pPr>
              <w:pStyle w:val="TableTextLeft"/>
              <w:jc w:val="right"/>
            </w:pPr>
            <w:r>
              <w:t>0.13</w:t>
            </w:r>
          </w:p>
        </w:tc>
        <w:tc>
          <w:tcPr>
            <w:tcW w:w="2409" w:type="dxa"/>
            <w:shd w:val="clear" w:color="auto" w:fill="E6E6E6"/>
            <w:noWrap/>
          </w:tcPr>
          <w:p w14:paraId="30A4ABE1" w14:textId="68C64797" w:rsidR="00032D82" w:rsidRPr="009D0DB8" w:rsidRDefault="00032D82" w:rsidP="00032D82">
            <w:pPr>
              <w:pStyle w:val="TableTextLeft"/>
            </w:pPr>
            <w:r>
              <w:t>0.49</w:t>
            </w:r>
          </w:p>
        </w:tc>
        <w:tc>
          <w:tcPr>
            <w:tcW w:w="2409" w:type="dxa"/>
            <w:shd w:val="clear" w:color="auto" w:fill="E6E6E6"/>
          </w:tcPr>
          <w:p w14:paraId="3862A7BD" w14:textId="5C3F3851" w:rsidR="00032D82" w:rsidRPr="009D0DB8" w:rsidRDefault="00032D82" w:rsidP="00032D82">
            <w:pPr>
              <w:pStyle w:val="TableTextLeft"/>
            </w:pPr>
            <w:r>
              <w:t>1.37</w:t>
            </w:r>
          </w:p>
        </w:tc>
      </w:tr>
    </w:tbl>
    <w:p w14:paraId="2F06C8C6" w14:textId="4941F6DA" w:rsidR="00C5076D" w:rsidRDefault="00C5076D" w:rsidP="00C5076D">
      <w:r>
        <w:t>This approach leads to a larger difference in hypoglycaemia rates between metformin and sulfonylurea</w:t>
      </w:r>
      <w:r w:rsidR="00032D82">
        <w:t xml:space="preserve">. </w:t>
      </w:r>
    </w:p>
    <w:p w14:paraId="3E1BBC5E" w14:textId="3CB4EF19" w:rsidR="00BC2BAE" w:rsidRDefault="00BC2BAE" w:rsidP="00BC2BAE">
      <w:r>
        <w:t>As Dunkley et al</w:t>
      </w:r>
      <w:r w:rsidR="0061236C">
        <w:fldChar w:fldCharType="begin" w:fldLock="1"/>
      </w:r>
      <w:r w:rsidR="0061236C">
        <w:instrText>ADDIN CSL_CITATION {"citationItems":[{"id":"ITEM-1","itemData":{"ISSN":"1462-8902","author":[{"dropping-particle":"","family":"Dunkley","given":"Alison J","non-dropping-particle":"","parse-names":false,"suffix":""},{"dropping-particle":"","family":"Fitzpatrick","given":"Claire","non-dropping-particle":"","parse-names":false,"suffix":""},{"dropping-particle":"","family":"Gray","given":"Laura J","non-dropping-particle":"","parse-names":false,"suffix":""},{"dropping-particle":"","family":"Waheed","given":"Ghazala","non-dropping-particle":"","parse-names":false,"suffix":""},{"dropping-particle":"","family":"Heller","given":"Simon R","non-dropping-particle":"","parse-names":false,"suffix":""},{"dropping-particle":"","family":"Frier","given":"Brian M","non-dropping-particle":"","parse-names":false,"suffix":""},{"dropping-particle":"","family":"Davies","given":"Melanie J","non-dropping-particle":"","parse-names":false,"suffix":""},{"dropping-particle":"","family":"Khunti","given":"Kamlesh","non-dropping-particle":"","parse-names":false,"suffix":""},{"dropping-particle":"","family":"Society","given":"Primary Care Diabetes","non-dropping-particle":"","parse-names":false,"suffix":""}],"container-title":"Diabetes, Obesity and Metabolism","id":"ITEM-1","issue":"7","issued":{"date-parts":[["2019"]]},"page":"1585-1595","publisher":"Wiley Online Library","title":"Incidence and severity of hypoglycaemia in type 2 diabetes by treatment regimen: A UK multisite 12</w:instrText>
      </w:r>
      <w:r w:rsidR="0061236C">
        <w:rPr>
          <w:rFonts w:ascii="Cambria Math" w:hAnsi="Cambria Math" w:cs="Cambria Math"/>
        </w:rPr>
        <w:instrText>‐</w:instrText>
      </w:r>
      <w:r w:rsidR="0061236C">
        <w:instrText>month prospective observational study","type":"article-journal","volume":"21"},"uris":["http://www.mendeley.com/documents/?uuid=5dd6135c-8af6-4bf3-bd84-d7087e9db7de"]}],"mendeley":{"formattedCitation":"&lt;sup&gt;19&lt;/sup&gt;","plainTextFormattedCitation":"19","previouslyFormattedCitation":"&lt;sup&gt;19&lt;/sup&gt;"},"properties":{"noteIndex":0},"schema":"https://github.com/citation-style-language/schema/raw/master/csl-citation.json"}</w:instrText>
      </w:r>
      <w:r w:rsidR="0061236C">
        <w:fldChar w:fldCharType="separate"/>
      </w:r>
      <w:r w:rsidR="0061236C" w:rsidRPr="0061236C">
        <w:rPr>
          <w:noProof/>
          <w:vertAlign w:val="superscript"/>
        </w:rPr>
        <w:t>19</w:t>
      </w:r>
      <w:r w:rsidR="0061236C">
        <w:fldChar w:fldCharType="end"/>
      </w:r>
      <w:r>
        <w:t>.</w:t>
      </w:r>
      <w:r w:rsidR="00B065BA">
        <w:t xml:space="preserve"> </w:t>
      </w:r>
      <w:r>
        <w:t xml:space="preserve">did not report all hypoglycaemic event rates for all surrogate treatment options </w:t>
      </w:r>
      <w:r w:rsidR="00284DE1">
        <w:t>in the</w:t>
      </w:r>
      <w:r>
        <w:t xml:space="preserve"> model it was necessary to source relative hazard ratios for hypoglycaemia rates from the </w:t>
      </w:r>
      <w:hyperlink r:id="rId31" w:history="1">
        <w:r w:rsidRPr="004D7FE0">
          <w:rPr>
            <w:rStyle w:val="Hyperlink"/>
          </w:rPr>
          <w:t>NG28</w:t>
        </w:r>
      </w:hyperlink>
      <w:r>
        <w:t xml:space="preserve"> clinical review (</w:t>
      </w:r>
      <w:r w:rsidR="00284DE1">
        <w:t>T</w:t>
      </w:r>
      <w:r>
        <w:t xml:space="preserve">ables 48 and 56). The hypoglycaemia hazard ratio for placebo vs metformin at initial therapy was 0.67 and for metformin-NPH insulin-sulfonylurea vs metformin-NPH insulin at second intensification </w:t>
      </w:r>
      <w:r w:rsidR="00284DE1">
        <w:t>was</w:t>
      </w:r>
      <w:r>
        <w:t xml:space="preserve"> 1.62. This hazard ratio was applied to the severe hypoglycaemia event rates from Dunkley et al</w:t>
      </w:r>
      <w:r w:rsidR="0061236C">
        <w:fldChar w:fldCharType="begin" w:fldLock="1"/>
      </w:r>
      <w:r w:rsidR="0061236C">
        <w:instrText>ADDIN CSL_CITATION {"citationItems":[{"id":"ITEM-1","itemData":{"ISSN":"1462-8902","author":[{"dropping-particle":"","family":"Dunkley","given":"Alison J","non-dropping-particle":"","parse-names":false,"suffix":""},{"dropping-particle":"","family":"Fitzpatrick","given":"Claire","non-dropping-particle":"","parse-names":false,"suffix":""},{"dropping-particle":"","family":"Gray","given":"Laura J","non-dropping-particle":"","parse-names":false,"suffix":""},{"dropping-particle":"","family":"Waheed","given":"Ghazala","non-dropping-particle":"","parse-names":false,"suffix":""},{"dropping-particle":"","family":"Heller","given":"Simon R","non-dropping-particle":"","parse-names":false,"suffix":""},{"dropping-particle":"","family":"Frier","given":"Brian M","non-dropping-particle":"","parse-names":false,"suffix":""},{"dropping-particle":"","family":"Davies","given":"Melanie J","non-dropping-particle":"","parse-names":false,"suffix":""},{"dropping-particle":"","family":"Khunti","given":"Kamlesh","non-dropping-particle":"","parse-names":false,"suffix":""},{"dropping-particle":"","family":"Society","given":"Primary Care Diabetes","non-dropping-particle":"","parse-names":false,"suffix":""}],"container-title":"Diabetes, Obesity and Metabolism","id":"ITEM-1","issue":"7","issued":{"date-parts":[["2019"]]},"page":"1585-1595","publisher":"Wiley Online Library","title":"Incidence and severity of hypoglycaemia in type 2 diabetes by treatment regimen: A UK multisite 12</w:instrText>
      </w:r>
      <w:r w:rsidR="0061236C">
        <w:rPr>
          <w:rFonts w:ascii="Cambria Math" w:hAnsi="Cambria Math" w:cs="Cambria Math"/>
        </w:rPr>
        <w:instrText>‐</w:instrText>
      </w:r>
      <w:r w:rsidR="0061236C">
        <w:instrText>month prospective observational study","type":"article-journal","volume":"21"},"uris":["http://www.mendeley.com/documents/?uuid=5dd6135c-8af6-4bf3-bd84-d7087e9db7de"]}],"mendeley":{"formattedCitation":"&lt;sup&gt;19&lt;/sup&gt;","plainTextFormattedCitation":"19","previouslyFormattedCitation":"&lt;sup&gt;19&lt;/sup&gt;"},"properties":{"noteIndex":0},"schema":"https://github.com/citation-style-language/schema/raw/master/csl-citation.json"}</w:instrText>
      </w:r>
      <w:r w:rsidR="0061236C">
        <w:fldChar w:fldCharType="separate"/>
      </w:r>
      <w:r w:rsidR="0061236C" w:rsidRPr="0061236C">
        <w:rPr>
          <w:noProof/>
          <w:vertAlign w:val="superscript"/>
        </w:rPr>
        <w:t>19</w:t>
      </w:r>
      <w:r w:rsidR="0061236C">
        <w:fldChar w:fldCharType="end"/>
      </w:r>
      <w:r>
        <w:t>. and non-severe events were assumed to be increased or decreased by the same proportion.</w:t>
      </w:r>
    </w:p>
    <w:p w14:paraId="555BDF8E" w14:textId="77777777" w:rsidR="00BC2BAE" w:rsidRDefault="00BC2BAE" w:rsidP="00BC2BAE">
      <w:r w:rsidRPr="00AE694E">
        <w:rPr>
          <w:b/>
          <w:bCs/>
        </w:rPr>
        <w:t xml:space="preserve">Table </w:t>
      </w:r>
      <w:r w:rsidRPr="00AE694E">
        <w:rPr>
          <w:b/>
          <w:bCs/>
          <w:noProof/>
        </w:rPr>
        <w:fldChar w:fldCharType="begin"/>
      </w:r>
      <w:r w:rsidRPr="00AE694E">
        <w:rPr>
          <w:b/>
          <w:bCs/>
          <w:noProof/>
        </w:rPr>
        <w:instrText xml:space="preserve"> SEQ Table \# "HE000"</w:instrText>
      </w:r>
      <w:r w:rsidRPr="00AE694E">
        <w:rPr>
          <w:b/>
          <w:bCs/>
          <w:noProof/>
        </w:rPr>
        <w:fldChar w:fldCharType="separate"/>
      </w:r>
      <w:r w:rsidRPr="00AE694E">
        <w:rPr>
          <w:b/>
          <w:bCs/>
          <w:noProof/>
        </w:rPr>
        <w:t>HE</w:t>
      </w:r>
      <w:r>
        <w:rPr>
          <w:b/>
          <w:bCs/>
          <w:noProof/>
        </w:rPr>
        <w:t>014</w:t>
      </w:r>
      <w:r w:rsidRPr="00AE694E">
        <w:rPr>
          <w:b/>
          <w:bCs/>
          <w:noProof/>
        </w:rPr>
        <w:fldChar w:fldCharType="end"/>
      </w:r>
      <w:r w:rsidRPr="00AE694E">
        <w:rPr>
          <w:b/>
          <w:bCs/>
        </w:rPr>
        <w:t>:</w:t>
      </w:r>
      <w:r w:rsidRPr="00A377CE">
        <w:t xml:space="preserve"> </w:t>
      </w:r>
      <w:r>
        <w:rPr>
          <w:b/>
          <w:bCs/>
        </w:rPr>
        <w:t>Baseline hypoglycaemia rates</w:t>
      </w:r>
    </w:p>
    <w:tbl>
      <w:tblPr>
        <w:tblW w:w="9307"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2326"/>
        <w:gridCol w:w="2327"/>
        <w:gridCol w:w="2327"/>
        <w:gridCol w:w="2327"/>
      </w:tblGrid>
      <w:tr w:rsidR="00BC2BAE" w:rsidRPr="009D0DB8" w14:paraId="544AEEE9" w14:textId="77777777" w:rsidTr="00586B05">
        <w:trPr>
          <w:tblHeader/>
        </w:trPr>
        <w:tc>
          <w:tcPr>
            <w:tcW w:w="2326" w:type="dxa"/>
            <w:shd w:val="clear" w:color="auto" w:fill="FB841E"/>
            <w:noWrap/>
          </w:tcPr>
          <w:p w14:paraId="409C264C" w14:textId="77777777" w:rsidR="00BC2BAE" w:rsidRPr="009D0DB8" w:rsidRDefault="00BC2BAE" w:rsidP="00586B05">
            <w:pPr>
              <w:pStyle w:val="TableHeadingLeft"/>
            </w:pPr>
            <w:r w:rsidRPr="005F7D82">
              <w:rPr>
                <w:szCs w:val="20"/>
              </w:rPr>
              <w:t>Treatment Stage</w:t>
            </w:r>
          </w:p>
        </w:tc>
        <w:tc>
          <w:tcPr>
            <w:tcW w:w="2327" w:type="dxa"/>
            <w:shd w:val="clear" w:color="auto" w:fill="FB841E"/>
          </w:tcPr>
          <w:p w14:paraId="41761809" w14:textId="77777777" w:rsidR="00BC2BAE" w:rsidRPr="009D0DB8" w:rsidRDefault="00BC2BAE" w:rsidP="003A1F7B">
            <w:pPr>
              <w:pStyle w:val="TableHeadingLeft"/>
              <w:jc w:val="right"/>
            </w:pPr>
            <w:r w:rsidRPr="005F7D82">
              <w:rPr>
                <w:szCs w:val="20"/>
              </w:rPr>
              <w:t>Treatment</w:t>
            </w:r>
          </w:p>
        </w:tc>
        <w:tc>
          <w:tcPr>
            <w:tcW w:w="2327" w:type="dxa"/>
            <w:shd w:val="clear" w:color="auto" w:fill="FB841E"/>
            <w:noWrap/>
          </w:tcPr>
          <w:p w14:paraId="6A84F6B8" w14:textId="77777777" w:rsidR="00BC2BAE" w:rsidRPr="009D0DB8" w:rsidRDefault="00BC2BAE" w:rsidP="003A1F7B">
            <w:pPr>
              <w:pStyle w:val="TableHeadingLeft"/>
              <w:jc w:val="right"/>
            </w:pPr>
            <w:r w:rsidRPr="005F7D82">
              <w:rPr>
                <w:szCs w:val="20"/>
              </w:rPr>
              <w:t>Addition or Replacement</w:t>
            </w:r>
          </w:p>
        </w:tc>
        <w:tc>
          <w:tcPr>
            <w:tcW w:w="2327" w:type="dxa"/>
            <w:shd w:val="clear" w:color="auto" w:fill="FB841E"/>
          </w:tcPr>
          <w:p w14:paraId="09F9EECD" w14:textId="77777777" w:rsidR="00BC2BAE" w:rsidRPr="00814C30" w:rsidRDefault="00BC2BAE" w:rsidP="003A1F7B">
            <w:pPr>
              <w:pStyle w:val="TableHeadingLeft"/>
              <w:jc w:val="right"/>
            </w:pPr>
            <w:r w:rsidRPr="005F7D82">
              <w:rPr>
                <w:szCs w:val="20"/>
              </w:rPr>
              <w:t xml:space="preserve">Hypoglycaemic event </w:t>
            </w:r>
            <w:r>
              <w:rPr>
                <w:szCs w:val="20"/>
              </w:rPr>
              <w:t>hazard ratio</w:t>
            </w:r>
          </w:p>
        </w:tc>
      </w:tr>
      <w:tr w:rsidR="00BC2BAE" w:rsidRPr="009D0DB8" w14:paraId="17E2CDC9" w14:textId="77777777" w:rsidTr="00586B05">
        <w:tc>
          <w:tcPr>
            <w:tcW w:w="2326" w:type="dxa"/>
            <w:shd w:val="clear" w:color="auto" w:fill="E6E6E6"/>
            <w:noWrap/>
          </w:tcPr>
          <w:p w14:paraId="59BC4293" w14:textId="77777777" w:rsidR="00BC2BAE" w:rsidRPr="009D0DB8" w:rsidRDefault="00BC2BAE" w:rsidP="00586B05">
            <w:pPr>
              <w:pStyle w:val="TableTextLeft"/>
            </w:pPr>
            <w:r w:rsidRPr="005F7D82">
              <w:rPr>
                <w:szCs w:val="20"/>
              </w:rPr>
              <w:t>Initial Therapy</w:t>
            </w:r>
          </w:p>
        </w:tc>
        <w:tc>
          <w:tcPr>
            <w:tcW w:w="2327" w:type="dxa"/>
            <w:shd w:val="clear" w:color="auto" w:fill="E6E6E6"/>
          </w:tcPr>
          <w:p w14:paraId="2652EAC1" w14:textId="77777777" w:rsidR="00BC2BAE" w:rsidRPr="00A86B12" w:rsidRDefault="00BC2BAE" w:rsidP="00586B05">
            <w:pPr>
              <w:pStyle w:val="TableTextLeft"/>
              <w:jc w:val="right"/>
              <w:rPr>
                <w:highlight w:val="yellow"/>
              </w:rPr>
            </w:pPr>
            <w:r w:rsidRPr="005F7D82">
              <w:rPr>
                <w:szCs w:val="20"/>
              </w:rPr>
              <w:t>Placebo</w:t>
            </w:r>
          </w:p>
        </w:tc>
        <w:tc>
          <w:tcPr>
            <w:tcW w:w="2327" w:type="dxa"/>
            <w:shd w:val="clear" w:color="auto" w:fill="E6E6E6"/>
            <w:noWrap/>
          </w:tcPr>
          <w:p w14:paraId="5604B06C" w14:textId="77777777" w:rsidR="00BC2BAE" w:rsidRPr="009D0DB8" w:rsidRDefault="00BC2BAE" w:rsidP="00586B05">
            <w:pPr>
              <w:pStyle w:val="TableTextLeft"/>
              <w:jc w:val="right"/>
            </w:pPr>
            <w:r w:rsidRPr="005F7D82">
              <w:rPr>
                <w:szCs w:val="20"/>
              </w:rPr>
              <w:t>Replacement</w:t>
            </w:r>
          </w:p>
        </w:tc>
        <w:tc>
          <w:tcPr>
            <w:tcW w:w="2327" w:type="dxa"/>
            <w:shd w:val="clear" w:color="auto" w:fill="E6E6E6"/>
          </w:tcPr>
          <w:p w14:paraId="0CF115ED" w14:textId="77777777" w:rsidR="00BC2BAE" w:rsidRPr="00814C30" w:rsidRDefault="00BC2BAE" w:rsidP="00586B05">
            <w:pPr>
              <w:pStyle w:val="TableTextLeft"/>
              <w:jc w:val="right"/>
            </w:pPr>
            <w:r>
              <w:rPr>
                <w:szCs w:val="20"/>
              </w:rPr>
              <w:t>0.67</w:t>
            </w:r>
          </w:p>
        </w:tc>
      </w:tr>
      <w:tr w:rsidR="00BC2BAE" w:rsidRPr="009D0DB8" w14:paraId="4D181054" w14:textId="77777777" w:rsidTr="00586B05">
        <w:tc>
          <w:tcPr>
            <w:tcW w:w="2326" w:type="dxa"/>
            <w:shd w:val="clear" w:color="auto" w:fill="E6E6E6"/>
            <w:noWrap/>
          </w:tcPr>
          <w:p w14:paraId="72FD63B2" w14:textId="77777777" w:rsidR="00BC2BAE" w:rsidRPr="009D0DB8" w:rsidRDefault="00BC2BAE" w:rsidP="00586B05">
            <w:pPr>
              <w:pStyle w:val="TableTextLeft"/>
            </w:pPr>
            <w:r w:rsidRPr="005F7D82">
              <w:rPr>
                <w:szCs w:val="20"/>
              </w:rPr>
              <w:t>Initial Therapy</w:t>
            </w:r>
          </w:p>
        </w:tc>
        <w:tc>
          <w:tcPr>
            <w:tcW w:w="2327" w:type="dxa"/>
            <w:shd w:val="clear" w:color="auto" w:fill="E6E6E6"/>
          </w:tcPr>
          <w:p w14:paraId="7DE68F08" w14:textId="77777777" w:rsidR="00BC2BAE" w:rsidRPr="009D0DB8" w:rsidRDefault="00BC2BAE" w:rsidP="00586B05">
            <w:pPr>
              <w:pStyle w:val="TableTextLeft"/>
              <w:jc w:val="right"/>
            </w:pPr>
            <w:r w:rsidRPr="005F7D82">
              <w:rPr>
                <w:szCs w:val="20"/>
              </w:rPr>
              <w:t>Metformin</w:t>
            </w:r>
          </w:p>
        </w:tc>
        <w:tc>
          <w:tcPr>
            <w:tcW w:w="2327" w:type="dxa"/>
            <w:shd w:val="clear" w:color="auto" w:fill="E6E6E6"/>
            <w:noWrap/>
          </w:tcPr>
          <w:p w14:paraId="110A315A" w14:textId="77777777" w:rsidR="00BC2BAE" w:rsidRPr="009D0DB8" w:rsidRDefault="00BC2BAE" w:rsidP="00586B05">
            <w:pPr>
              <w:pStyle w:val="TableTextLeft"/>
              <w:jc w:val="right"/>
            </w:pPr>
            <w:r w:rsidRPr="005F7D82">
              <w:rPr>
                <w:szCs w:val="20"/>
              </w:rPr>
              <w:t>Addition</w:t>
            </w:r>
          </w:p>
        </w:tc>
        <w:tc>
          <w:tcPr>
            <w:tcW w:w="2327" w:type="dxa"/>
            <w:shd w:val="clear" w:color="auto" w:fill="E6E6E6"/>
          </w:tcPr>
          <w:p w14:paraId="4F13FE85" w14:textId="77777777" w:rsidR="00BC2BAE" w:rsidRPr="00814C30" w:rsidRDefault="00BC2BAE" w:rsidP="00586B05">
            <w:pPr>
              <w:pStyle w:val="TableTextLeft"/>
              <w:jc w:val="right"/>
            </w:pPr>
            <w:r w:rsidRPr="005F7D82">
              <w:rPr>
                <w:szCs w:val="20"/>
              </w:rPr>
              <w:t>Reference Treatment</w:t>
            </w:r>
            <w:r>
              <w:rPr>
                <w:szCs w:val="20"/>
              </w:rPr>
              <w:t xml:space="preserve"> – Dunkley 2019</w:t>
            </w:r>
          </w:p>
        </w:tc>
      </w:tr>
      <w:tr w:rsidR="00BC2BAE" w:rsidRPr="009D0DB8" w14:paraId="61CEE431" w14:textId="77777777" w:rsidTr="00586B05">
        <w:tc>
          <w:tcPr>
            <w:tcW w:w="2326" w:type="dxa"/>
            <w:shd w:val="clear" w:color="auto" w:fill="E6E6E6"/>
            <w:noWrap/>
          </w:tcPr>
          <w:p w14:paraId="2F374274" w14:textId="77777777" w:rsidR="00BC2BAE" w:rsidRPr="009D0DB8" w:rsidRDefault="00BC2BAE" w:rsidP="00586B05">
            <w:pPr>
              <w:pStyle w:val="TableTextLeft"/>
            </w:pPr>
            <w:r w:rsidRPr="005F7D82">
              <w:rPr>
                <w:szCs w:val="20"/>
              </w:rPr>
              <w:t>First Intensification</w:t>
            </w:r>
          </w:p>
        </w:tc>
        <w:tc>
          <w:tcPr>
            <w:tcW w:w="2327" w:type="dxa"/>
            <w:shd w:val="clear" w:color="auto" w:fill="E6E6E6"/>
          </w:tcPr>
          <w:p w14:paraId="75FD311B" w14:textId="77777777" w:rsidR="00BC2BAE" w:rsidRPr="009D0DB8" w:rsidRDefault="00BC2BAE" w:rsidP="00586B05">
            <w:pPr>
              <w:pStyle w:val="TableTextLeft"/>
              <w:jc w:val="right"/>
            </w:pPr>
            <w:r w:rsidRPr="005F7D82">
              <w:rPr>
                <w:szCs w:val="20"/>
              </w:rPr>
              <w:t>Metformin</w:t>
            </w:r>
          </w:p>
        </w:tc>
        <w:tc>
          <w:tcPr>
            <w:tcW w:w="2327" w:type="dxa"/>
            <w:shd w:val="clear" w:color="auto" w:fill="E6E6E6"/>
            <w:noWrap/>
          </w:tcPr>
          <w:p w14:paraId="0D51D844" w14:textId="77777777" w:rsidR="00BC2BAE" w:rsidRPr="009D0DB8" w:rsidRDefault="00BC2BAE" w:rsidP="00586B05">
            <w:pPr>
              <w:pStyle w:val="TableTextLeft"/>
              <w:jc w:val="right"/>
            </w:pPr>
            <w:r w:rsidRPr="005F7D82">
              <w:rPr>
                <w:szCs w:val="20"/>
              </w:rPr>
              <w:t>Replacement</w:t>
            </w:r>
          </w:p>
        </w:tc>
        <w:tc>
          <w:tcPr>
            <w:tcW w:w="2327" w:type="dxa"/>
            <w:shd w:val="clear" w:color="auto" w:fill="E6E6E6"/>
          </w:tcPr>
          <w:p w14:paraId="17E25B22" w14:textId="76FFF773" w:rsidR="00BC2BAE" w:rsidRPr="00814C30" w:rsidRDefault="00BC2BAE" w:rsidP="00586B05">
            <w:pPr>
              <w:pStyle w:val="TableTextLeft"/>
              <w:jc w:val="right"/>
            </w:pPr>
            <w:r w:rsidRPr="005F7D82">
              <w:rPr>
                <w:szCs w:val="20"/>
              </w:rPr>
              <w:t>Initial therapy rate modelled</w:t>
            </w:r>
            <w:r>
              <w:rPr>
                <w:szCs w:val="20"/>
              </w:rPr>
              <w:t xml:space="preserve"> -</w:t>
            </w:r>
            <w:r w:rsidR="00B74D7A">
              <w:rPr>
                <w:szCs w:val="20"/>
              </w:rPr>
              <w:t xml:space="preserve"> </w:t>
            </w:r>
            <w:r>
              <w:rPr>
                <w:szCs w:val="20"/>
              </w:rPr>
              <w:t>Dunkley 2019</w:t>
            </w:r>
          </w:p>
        </w:tc>
      </w:tr>
      <w:tr w:rsidR="00BC2BAE" w:rsidRPr="009D0DB8" w14:paraId="3C96E693" w14:textId="77777777" w:rsidTr="00586B05">
        <w:tc>
          <w:tcPr>
            <w:tcW w:w="2326" w:type="dxa"/>
            <w:shd w:val="clear" w:color="auto" w:fill="E6E6E6"/>
            <w:noWrap/>
          </w:tcPr>
          <w:p w14:paraId="59151885" w14:textId="77777777" w:rsidR="00BC2BAE" w:rsidRPr="009D0DB8" w:rsidRDefault="00BC2BAE" w:rsidP="00586B05">
            <w:pPr>
              <w:pStyle w:val="TableTextLeft"/>
            </w:pPr>
            <w:r w:rsidRPr="005F7D82">
              <w:rPr>
                <w:szCs w:val="20"/>
              </w:rPr>
              <w:t>First Intensification</w:t>
            </w:r>
          </w:p>
        </w:tc>
        <w:tc>
          <w:tcPr>
            <w:tcW w:w="2327" w:type="dxa"/>
            <w:shd w:val="clear" w:color="auto" w:fill="E6E6E6"/>
          </w:tcPr>
          <w:p w14:paraId="195A95AA" w14:textId="77777777" w:rsidR="00BC2BAE" w:rsidRPr="009D0DB8" w:rsidRDefault="00BC2BAE" w:rsidP="00586B05">
            <w:pPr>
              <w:pStyle w:val="TableTextLeft"/>
              <w:jc w:val="right"/>
            </w:pPr>
            <w:r w:rsidRPr="005F7D82">
              <w:rPr>
                <w:szCs w:val="20"/>
              </w:rPr>
              <w:t>Metformin - sulfonylurea</w:t>
            </w:r>
          </w:p>
        </w:tc>
        <w:tc>
          <w:tcPr>
            <w:tcW w:w="2327" w:type="dxa"/>
            <w:shd w:val="clear" w:color="auto" w:fill="E6E6E6"/>
            <w:noWrap/>
          </w:tcPr>
          <w:p w14:paraId="432C4B16" w14:textId="77777777" w:rsidR="00BC2BAE" w:rsidRPr="009D0DB8" w:rsidRDefault="00BC2BAE" w:rsidP="00586B05">
            <w:pPr>
              <w:pStyle w:val="TableTextLeft"/>
              <w:jc w:val="right"/>
            </w:pPr>
            <w:r w:rsidRPr="005F7D82">
              <w:rPr>
                <w:szCs w:val="20"/>
              </w:rPr>
              <w:t>Addition</w:t>
            </w:r>
          </w:p>
        </w:tc>
        <w:tc>
          <w:tcPr>
            <w:tcW w:w="2327" w:type="dxa"/>
            <w:shd w:val="clear" w:color="auto" w:fill="E6E6E6"/>
          </w:tcPr>
          <w:p w14:paraId="15496AE7" w14:textId="77777777" w:rsidR="00BC2BAE" w:rsidRPr="00814C30" w:rsidRDefault="00BC2BAE" w:rsidP="00586B05">
            <w:pPr>
              <w:pStyle w:val="TableTextLeft"/>
              <w:jc w:val="right"/>
            </w:pPr>
            <w:r w:rsidRPr="005F7D82">
              <w:rPr>
                <w:szCs w:val="20"/>
              </w:rPr>
              <w:t>Reference Treatment</w:t>
            </w:r>
            <w:r>
              <w:rPr>
                <w:szCs w:val="20"/>
              </w:rPr>
              <w:t xml:space="preserve"> – Dunkley 2019</w:t>
            </w:r>
          </w:p>
        </w:tc>
      </w:tr>
      <w:tr w:rsidR="00BC2BAE" w:rsidRPr="009D0DB8" w14:paraId="7224BD8E" w14:textId="77777777" w:rsidTr="00586B05">
        <w:tc>
          <w:tcPr>
            <w:tcW w:w="2326" w:type="dxa"/>
            <w:shd w:val="clear" w:color="auto" w:fill="E6E6E6"/>
            <w:noWrap/>
          </w:tcPr>
          <w:p w14:paraId="04187A43" w14:textId="77777777" w:rsidR="00BC2BAE" w:rsidRPr="009D0DB8" w:rsidRDefault="00BC2BAE" w:rsidP="00586B05">
            <w:pPr>
              <w:pStyle w:val="TableTextLeft"/>
            </w:pPr>
            <w:r w:rsidRPr="005F7D82">
              <w:rPr>
                <w:szCs w:val="20"/>
              </w:rPr>
              <w:t>Second Intensification</w:t>
            </w:r>
          </w:p>
        </w:tc>
        <w:tc>
          <w:tcPr>
            <w:tcW w:w="2327" w:type="dxa"/>
            <w:shd w:val="clear" w:color="auto" w:fill="E6E6E6"/>
          </w:tcPr>
          <w:p w14:paraId="3A16FC2F" w14:textId="77777777" w:rsidR="00BC2BAE" w:rsidRPr="009D0DB8" w:rsidRDefault="00BC2BAE" w:rsidP="00586B05">
            <w:pPr>
              <w:pStyle w:val="TableTextLeft"/>
              <w:jc w:val="right"/>
            </w:pPr>
            <w:r w:rsidRPr="005F7D82">
              <w:rPr>
                <w:szCs w:val="20"/>
              </w:rPr>
              <w:t>NPH insulin -metformin - sulfonylurea</w:t>
            </w:r>
          </w:p>
        </w:tc>
        <w:tc>
          <w:tcPr>
            <w:tcW w:w="2327" w:type="dxa"/>
            <w:shd w:val="clear" w:color="auto" w:fill="E6E6E6"/>
            <w:noWrap/>
          </w:tcPr>
          <w:p w14:paraId="1ED5787C" w14:textId="77777777" w:rsidR="00BC2BAE" w:rsidRPr="009D0DB8" w:rsidRDefault="00BC2BAE" w:rsidP="00586B05">
            <w:pPr>
              <w:pStyle w:val="TableTextLeft"/>
              <w:jc w:val="right"/>
            </w:pPr>
            <w:r w:rsidRPr="005F7D82">
              <w:rPr>
                <w:szCs w:val="20"/>
              </w:rPr>
              <w:t>Replacement</w:t>
            </w:r>
          </w:p>
        </w:tc>
        <w:tc>
          <w:tcPr>
            <w:tcW w:w="2327" w:type="dxa"/>
            <w:shd w:val="clear" w:color="auto" w:fill="E6E6E6"/>
          </w:tcPr>
          <w:p w14:paraId="7E7BE59D" w14:textId="77777777" w:rsidR="00BC2BAE" w:rsidRPr="00814C30" w:rsidRDefault="00BC2BAE" w:rsidP="00586B05">
            <w:pPr>
              <w:pStyle w:val="TableTextLeft"/>
              <w:jc w:val="right"/>
            </w:pPr>
            <w:r>
              <w:rPr>
                <w:szCs w:val="20"/>
              </w:rPr>
              <w:t>1.62</w:t>
            </w:r>
          </w:p>
        </w:tc>
      </w:tr>
      <w:tr w:rsidR="00BC2BAE" w:rsidRPr="009D0DB8" w14:paraId="5C07DEC6" w14:textId="77777777" w:rsidTr="00586B05">
        <w:tc>
          <w:tcPr>
            <w:tcW w:w="2326" w:type="dxa"/>
            <w:shd w:val="clear" w:color="auto" w:fill="E6E6E6"/>
            <w:noWrap/>
          </w:tcPr>
          <w:p w14:paraId="0688E4CE" w14:textId="77777777" w:rsidR="00BC2BAE" w:rsidRPr="009D0DB8" w:rsidRDefault="00BC2BAE" w:rsidP="00586B05">
            <w:pPr>
              <w:pStyle w:val="TableTextLeft"/>
            </w:pPr>
            <w:r w:rsidRPr="005F7D82">
              <w:rPr>
                <w:szCs w:val="20"/>
              </w:rPr>
              <w:t>Second Intensification</w:t>
            </w:r>
          </w:p>
        </w:tc>
        <w:tc>
          <w:tcPr>
            <w:tcW w:w="2327" w:type="dxa"/>
            <w:shd w:val="clear" w:color="auto" w:fill="E6E6E6"/>
          </w:tcPr>
          <w:p w14:paraId="4CBE5BD2" w14:textId="77777777" w:rsidR="00BC2BAE" w:rsidRPr="009D0DB8" w:rsidRDefault="00BC2BAE" w:rsidP="00586B05">
            <w:pPr>
              <w:pStyle w:val="TableTextLeft"/>
              <w:jc w:val="right"/>
            </w:pPr>
            <w:r w:rsidRPr="005F7D82">
              <w:rPr>
                <w:szCs w:val="20"/>
              </w:rPr>
              <w:t>NPH insulin -metformin</w:t>
            </w:r>
          </w:p>
        </w:tc>
        <w:tc>
          <w:tcPr>
            <w:tcW w:w="2327" w:type="dxa"/>
            <w:shd w:val="clear" w:color="auto" w:fill="E6E6E6"/>
            <w:noWrap/>
          </w:tcPr>
          <w:p w14:paraId="3DD56ED7" w14:textId="77777777" w:rsidR="00BC2BAE" w:rsidRPr="009D0DB8" w:rsidRDefault="00BC2BAE" w:rsidP="00586B05">
            <w:pPr>
              <w:pStyle w:val="TableTextLeft"/>
              <w:jc w:val="right"/>
            </w:pPr>
            <w:r w:rsidRPr="005F7D82">
              <w:rPr>
                <w:szCs w:val="20"/>
              </w:rPr>
              <w:t>Addition</w:t>
            </w:r>
          </w:p>
        </w:tc>
        <w:tc>
          <w:tcPr>
            <w:tcW w:w="2327" w:type="dxa"/>
            <w:shd w:val="clear" w:color="auto" w:fill="E6E6E6"/>
          </w:tcPr>
          <w:p w14:paraId="400A08FE" w14:textId="77777777" w:rsidR="00BC2BAE" w:rsidRPr="00814C30" w:rsidRDefault="00BC2BAE" w:rsidP="00586B05">
            <w:pPr>
              <w:pStyle w:val="TableTextLeft"/>
              <w:jc w:val="right"/>
            </w:pPr>
            <w:r w:rsidRPr="005F7D82">
              <w:rPr>
                <w:szCs w:val="20"/>
              </w:rPr>
              <w:t>Reference Treatment</w:t>
            </w:r>
            <w:r>
              <w:rPr>
                <w:szCs w:val="20"/>
              </w:rPr>
              <w:t xml:space="preserve"> – Dunkley 2019</w:t>
            </w:r>
          </w:p>
        </w:tc>
      </w:tr>
    </w:tbl>
    <w:p w14:paraId="02A7E776" w14:textId="77777777" w:rsidR="00BC2BAE" w:rsidRDefault="00BC2BAE" w:rsidP="00C5076D"/>
    <w:p w14:paraId="24D87928" w14:textId="21F2F40C" w:rsidR="0046145B" w:rsidRDefault="0046145B" w:rsidP="0046145B">
      <w:pPr>
        <w:pStyle w:val="Heading5"/>
      </w:pPr>
      <w:r>
        <w:t>Relative hypoglycaemic event rates</w:t>
      </w:r>
    </w:p>
    <w:p w14:paraId="41EA2EE9" w14:textId="3BDDC7CA" w:rsidR="00032D82" w:rsidRDefault="00E6712D" w:rsidP="00C5076D">
      <w:r>
        <w:t>For CVOT treatments the</w:t>
      </w:r>
      <w:r w:rsidR="008C1F96">
        <w:t xml:space="preserve"> severe</w:t>
      </w:r>
      <w:r>
        <w:t xml:space="preserve"> hypoglycaemia </w:t>
      </w:r>
      <w:r w:rsidR="008C1F96">
        <w:t>incidence rate</w:t>
      </w:r>
      <w:r>
        <w:t xml:space="preserve"> ratios </w:t>
      </w:r>
      <w:r w:rsidR="008C1F96">
        <w:t xml:space="preserve">from </w:t>
      </w:r>
      <w:r>
        <w:t>the clinical review</w:t>
      </w:r>
      <w:r w:rsidR="00B74D7A">
        <w:t xml:space="preserve"> were applied</w:t>
      </w:r>
      <w:r w:rsidR="008C1F96">
        <w:t xml:space="preserve"> to the baseline (non-CVOT rate). Non-severe events were assumed to increase by the same proportion.</w:t>
      </w:r>
    </w:p>
    <w:p w14:paraId="290B4D44" w14:textId="41261617" w:rsidR="00CD0750" w:rsidRDefault="00CD0750" w:rsidP="00C5076D">
      <w:r w:rsidRPr="00AE694E">
        <w:rPr>
          <w:b/>
          <w:bCs/>
        </w:rPr>
        <w:t xml:space="preserve">Table </w:t>
      </w:r>
      <w:r w:rsidRPr="00AE694E">
        <w:rPr>
          <w:b/>
          <w:bCs/>
          <w:noProof/>
        </w:rPr>
        <w:fldChar w:fldCharType="begin"/>
      </w:r>
      <w:r w:rsidRPr="00AE694E">
        <w:rPr>
          <w:b/>
          <w:bCs/>
          <w:noProof/>
        </w:rPr>
        <w:instrText xml:space="preserve"> SEQ Table \# "HE000"</w:instrText>
      </w:r>
      <w:r w:rsidRPr="00AE694E">
        <w:rPr>
          <w:b/>
          <w:bCs/>
          <w:noProof/>
        </w:rPr>
        <w:fldChar w:fldCharType="separate"/>
      </w:r>
      <w:r w:rsidR="001F3A98" w:rsidRPr="00AE694E">
        <w:rPr>
          <w:b/>
          <w:bCs/>
          <w:noProof/>
        </w:rPr>
        <w:t>HE</w:t>
      </w:r>
      <w:r w:rsidR="001F3A98">
        <w:rPr>
          <w:b/>
          <w:bCs/>
          <w:noProof/>
        </w:rPr>
        <w:t>016</w:t>
      </w:r>
      <w:r w:rsidRPr="00AE694E">
        <w:rPr>
          <w:b/>
          <w:bCs/>
          <w:noProof/>
        </w:rPr>
        <w:fldChar w:fldCharType="end"/>
      </w:r>
      <w:r w:rsidRPr="00AE694E">
        <w:rPr>
          <w:b/>
          <w:bCs/>
        </w:rPr>
        <w:t>:</w:t>
      </w:r>
      <w:r w:rsidR="00D80BB6">
        <w:rPr>
          <w:b/>
          <w:bCs/>
        </w:rPr>
        <w:t xml:space="preserve"> Severe hypoglycaemia rates</w:t>
      </w:r>
      <w:r w:rsidR="00AF61A9">
        <w:rPr>
          <w:b/>
          <w:bCs/>
        </w:rPr>
        <w:t xml:space="preserve"> from CVOT studies</w:t>
      </w:r>
    </w:p>
    <w:tbl>
      <w:tblPr>
        <w:tblW w:w="8945"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2981"/>
        <w:gridCol w:w="2981"/>
        <w:gridCol w:w="2983"/>
      </w:tblGrid>
      <w:tr w:rsidR="008C1F96" w:rsidRPr="009D0DB8" w14:paraId="490E2E25" w14:textId="77777777" w:rsidTr="00821821">
        <w:trPr>
          <w:trHeight w:val="356"/>
          <w:tblHeader/>
        </w:trPr>
        <w:tc>
          <w:tcPr>
            <w:tcW w:w="2981" w:type="dxa"/>
            <w:shd w:val="clear" w:color="auto" w:fill="FB841E"/>
            <w:noWrap/>
          </w:tcPr>
          <w:p w14:paraId="28B74FB9" w14:textId="77777777" w:rsidR="008C1F96" w:rsidRPr="009D0DB8" w:rsidRDefault="008C1F96" w:rsidP="006825CA">
            <w:pPr>
              <w:pStyle w:val="TableHeadingLeft"/>
            </w:pPr>
            <w:r w:rsidRPr="002235F0">
              <w:rPr>
                <w:szCs w:val="20"/>
              </w:rPr>
              <w:t>Trial</w:t>
            </w:r>
          </w:p>
        </w:tc>
        <w:tc>
          <w:tcPr>
            <w:tcW w:w="2981" w:type="dxa"/>
            <w:shd w:val="clear" w:color="auto" w:fill="FB841E"/>
          </w:tcPr>
          <w:p w14:paraId="1B7A2E26" w14:textId="77777777" w:rsidR="008C1F96" w:rsidRPr="009D0DB8" w:rsidRDefault="008C1F96" w:rsidP="006825CA">
            <w:pPr>
              <w:pStyle w:val="TableHeadingLeft"/>
            </w:pPr>
            <w:r w:rsidRPr="002235F0">
              <w:rPr>
                <w:szCs w:val="20"/>
              </w:rPr>
              <w:t>Treatment</w:t>
            </w:r>
          </w:p>
        </w:tc>
        <w:tc>
          <w:tcPr>
            <w:tcW w:w="2983" w:type="dxa"/>
            <w:shd w:val="clear" w:color="auto" w:fill="FB841E"/>
          </w:tcPr>
          <w:p w14:paraId="09BA3EF7" w14:textId="77777777" w:rsidR="008C1F96" w:rsidRPr="009D0DB8" w:rsidRDefault="008C1F96" w:rsidP="006825CA">
            <w:pPr>
              <w:pStyle w:val="TableHeadingLeft"/>
            </w:pPr>
            <w:r w:rsidRPr="002235F0">
              <w:rPr>
                <w:szCs w:val="20"/>
              </w:rPr>
              <w:t>Severe Hypoglycaemia (Incidence rate ratio)</w:t>
            </w:r>
          </w:p>
        </w:tc>
      </w:tr>
      <w:tr w:rsidR="008C1F96" w:rsidRPr="009D0DB8" w14:paraId="75208D64" w14:textId="77777777" w:rsidTr="00821821">
        <w:trPr>
          <w:trHeight w:val="448"/>
        </w:trPr>
        <w:tc>
          <w:tcPr>
            <w:tcW w:w="2981" w:type="dxa"/>
            <w:shd w:val="clear" w:color="auto" w:fill="E6E6E6"/>
            <w:noWrap/>
          </w:tcPr>
          <w:p w14:paraId="400D25EC" w14:textId="77777777" w:rsidR="008C1F96" w:rsidRPr="009D0DB8" w:rsidRDefault="008C1F96" w:rsidP="006825CA">
            <w:pPr>
              <w:pStyle w:val="TableTextLeft"/>
            </w:pPr>
            <w:r w:rsidRPr="002235F0">
              <w:rPr>
                <w:szCs w:val="20"/>
              </w:rPr>
              <w:t>CANVAS</w:t>
            </w:r>
          </w:p>
        </w:tc>
        <w:tc>
          <w:tcPr>
            <w:tcW w:w="2981" w:type="dxa"/>
            <w:shd w:val="clear" w:color="auto" w:fill="E6E6E6"/>
          </w:tcPr>
          <w:p w14:paraId="53749877" w14:textId="77777777" w:rsidR="008C1F96" w:rsidRPr="00A86B12" w:rsidRDefault="008C1F96" w:rsidP="006825CA">
            <w:pPr>
              <w:pStyle w:val="TableTextLeft"/>
              <w:rPr>
                <w:highlight w:val="yellow"/>
              </w:rPr>
            </w:pPr>
            <w:r w:rsidRPr="002235F0">
              <w:rPr>
                <w:szCs w:val="20"/>
              </w:rPr>
              <w:t>Canagliflozin</w:t>
            </w:r>
          </w:p>
        </w:tc>
        <w:tc>
          <w:tcPr>
            <w:tcW w:w="2983" w:type="dxa"/>
            <w:shd w:val="clear" w:color="auto" w:fill="E6E6E6"/>
          </w:tcPr>
          <w:p w14:paraId="652FC835" w14:textId="77777777" w:rsidR="008C1F96" w:rsidRPr="009D0DB8" w:rsidRDefault="008C1F96" w:rsidP="006825CA">
            <w:pPr>
              <w:pStyle w:val="TableTextLeft"/>
            </w:pPr>
            <w:r w:rsidRPr="00C94A80">
              <w:rPr>
                <w:szCs w:val="20"/>
              </w:rPr>
              <w:t>1.32</w:t>
            </w:r>
          </w:p>
        </w:tc>
      </w:tr>
      <w:tr w:rsidR="008C1F96" w:rsidRPr="009D0DB8" w14:paraId="1233F4EB" w14:textId="77777777" w:rsidTr="00821821">
        <w:trPr>
          <w:trHeight w:val="461"/>
        </w:trPr>
        <w:tc>
          <w:tcPr>
            <w:tcW w:w="2981" w:type="dxa"/>
            <w:shd w:val="clear" w:color="auto" w:fill="E6E6E6"/>
            <w:noWrap/>
          </w:tcPr>
          <w:p w14:paraId="7CDD23FE" w14:textId="77777777" w:rsidR="008C1F96" w:rsidRPr="009D0DB8" w:rsidRDefault="008C1F96" w:rsidP="006825CA">
            <w:pPr>
              <w:pStyle w:val="TableTextLeft"/>
            </w:pPr>
            <w:r w:rsidRPr="002235F0">
              <w:rPr>
                <w:szCs w:val="20"/>
              </w:rPr>
              <w:t>CARMELINA</w:t>
            </w:r>
          </w:p>
        </w:tc>
        <w:tc>
          <w:tcPr>
            <w:tcW w:w="2981" w:type="dxa"/>
            <w:shd w:val="clear" w:color="auto" w:fill="E6E6E6"/>
          </w:tcPr>
          <w:p w14:paraId="4ABAD26A" w14:textId="77777777" w:rsidR="008C1F96" w:rsidRPr="009D0DB8" w:rsidRDefault="008C1F96" w:rsidP="006825CA">
            <w:pPr>
              <w:pStyle w:val="TableTextLeft"/>
            </w:pPr>
            <w:r w:rsidRPr="002235F0">
              <w:rPr>
                <w:szCs w:val="20"/>
              </w:rPr>
              <w:t>Linagliptin</w:t>
            </w:r>
          </w:p>
        </w:tc>
        <w:tc>
          <w:tcPr>
            <w:tcW w:w="2983" w:type="dxa"/>
            <w:shd w:val="clear" w:color="auto" w:fill="E6E6E6"/>
          </w:tcPr>
          <w:p w14:paraId="16A34FAA" w14:textId="77777777" w:rsidR="008C1F96" w:rsidRPr="009D0DB8" w:rsidRDefault="008C1F96" w:rsidP="006825CA">
            <w:pPr>
              <w:pStyle w:val="TableTextLeft"/>
            </w:pPr>
            <w:r w:rsidRPr="00C94A80">
              <w:rPr>
                <w:szCs w:val="20"/>
              </w:rPr>
              <w:t>0.98</w:t>
            </w:r>
          </w:p>
        </w:tc>
      </w:tr>
      <w:tr w:rsidR="008C1F96" w:rsidRPr="009D0DB8" w14:paraId="6B4D2D01" w14:textId="77777777" w:rsidTr="00821821">
        <w:trPr>
          <w:trHeight w:val="461"/>
        </w:trPr>
        <w:tc>
          <w:tcPr>
            <w:tcW w:w="2981" w:type="dxa"/>
            <w:shd w:val="clear" w:color="auto" w:fill="E6E6E6"/>
            <w:noWrap/>
          </w:tcPr>
          <w:p w14:paraId="6E478BC6" w14:textId="77777777" w:rsidR="008C1F96" w:rsidRPr="009D0DB8" w:rsidRDefault="008C1F96" w:rsidP="006825CA">
            <w:pPr>
              <w:pStyle w:val="TableTextLeft"/>
            </w:pPr>
            <w:r w:rsidRPr="002235F0">
              <w:rPr>
                <w:szCs w:val="20"/>
              </w:rPr>
              <w:t>DECLARE</w:t>
            </w:r>
          </w:p>
        </w:tc>
        <w:tc>
          <w:tcPr>
            <w:tcW w:w="2981" w:type="dxa"/>
            <w:shd w:val="clear" w:color="auto" w:fill="E6E6E6"/>
          </w:tcPr>
          <w:p w14:paraId="49CA11CE" w14:textId="77777777" w:rsidR="008C1F96" w:rsidRPr="009D0DB8" w:rsidRDefault="008C1F96" w:rsidP="006825CA">
            <w:pPr>
              <w:pStyle w:val="TableTextLeft"/>
            </w:pPr>
            <w:r w:rsidRPr="002235F0">
              <w:rPr>
                <w:szCs w:val="20"/>
              </w:rPr>
              <w:t>Dapagliflozin</w:t>
            </w:r>
          </w:p>
        </w:tc>
        <w:tc>
          <w:tcPr>
            <w:tcW w:w="2983" w:type="dxa"/>
            <w:shd w:val="clear" w:color="auto" w:fill="E6E6E6"/>
          </w:tcPr>
          <w:p w14:paraId="07EB5CA0" w14:textId="77777777" w:rsidR="008C1F96" w:rsidRPr="009D0DB8" w:rsidRDefault="008C1F96" w:rsidP="006825CA">
            <w:pPr>
              <w:pStyle w:val="TableTextLeft"/>
            </w:pPr>
            <w:r w:rsidRPr="00C94A80">
              <w:rPr>
                <w:szCs w:val="20"/>
              </w:rPr>
              <w:t>0.70</w:t>
            </w:r>
          </w:p>
        </w:tc>
      </w:tr>
      <w:tr w:rsidR="008C1F96" w:rsidRPr="009D0DB8" w14:paraId="24BD0C12" w14:textId="77777777" w:rsidTr="00821821">
        <w:trPr>
          <w:trHeight w:val="448"/>
        </w:trPr>
        <w:tc>
          <w:tcPr>
            <w:tcW w:w="2981" w:type="dxa"/>
            <w:shd w:val="clear" w:color="auto" w:fill="E6E6E6"/>
            <w:noWrap/>
          </w:tcPr>
          <w:p w14:paraId="0AC47920" w14:textId="77777777" w:rsidR="008C1F96" w:rsidRPr="009D0DB8" w:rsidRDefault="008C1F96" w:rsidP="006825CA">
            <w:pPr>
              <w:pStyle w:val="TableTextLeft"/>
            </w:pPr>
            <w:r w:rsidRPr="002235F0">
              <w:rPr>
                <w:szCs w:val="20"/>
              </w:rPr>
              <w:t>ELIXA</w:t>
            </w:r>
          </w:p>
        </w:tc>
        <w:tc>
          <w:tcPr>
            <w:tcW w:w="2981" w:type="dxa"/>
            <w:shd w:val="clear" w:color="auto" w:fill="E6E6E6"/>
          </w:tcPr>
          <w:p w14:paraId="2E677A8C" w14:textId="77777777" w:rsidR="008C1F96" w:rsidRPr="009D0DB8" w:rsidRDefault="008C1F96" w:rsidP="006825CA">
            <w:pPr>
              <w:pStyle w:val="TableTextLeft"/>
            </w:pPr>
            <w:r w:rsidRPr="002235F0">
              <w:rPr>
                <w:szCs w:val="20"/>
              </w:rPr>
              <w:t>Lixisenatide</w:t>
            </w:r>
          </w:p>
        </w:tc>
        <w:tc>
          <w:tcPr>
            <w:tcW w:w="2983" w:type="dxa"/>
            <w:shd w:val="clear" w:color="auto" w:fill="E6E6E6"/>
          </w:tcPr>
          <w:p w14:paraId="226C0308" w14:textId="77777777" w:rsidR="008C1F96" w:rsidRPr="009D0DB8" w:rsidRDefault="008C1F96" w:rsidP="006825CA">
            <w:pPr>
              <w:pStyle w:val="TableTextLeft"/>
            </w:pPr>
            <w:r w:rsidRPr="00C94A80">
              <w:rPr>
                <w:szCs w:val="20"/>
              </w:rPr>
              <w:t>0.58</w:t>
            </w:r>
          </w:p>
        </w:tc>
      </w:tr>
      <w:tr w:rsidR="008C1F96" w:rsidRPr="009D0DB8" w14:paraId="1AE2BF6F" w14:textId="77777777" w:rsidTr="00821821">
        <w:trPr>
          <w:trHeight w:val="461"/>
        </w:trPr>
        <w:tc>
          <w:tcPr>
            <w:tcW w:w="2981" w:type="dxa"/>
            <w:shd w:val="clear" w:color="auto" w:fill="E6E6E6"/>
            <w:noWrap/>
          </w:tcPr>
          <w:p w14:paraId="0384D0EE" w14:textId="77777777" w:rsidR="008C1F96" w:rsidRPr="009D0DB8" w:rsidRDefault="008C1F96" w:rsidP="006825CA">
            <w:pPr>
              <w:pStyle w:val="TableTextLeft"/>
            </w:pPr>
            <w:r w:rsidRPr="002235F0">
              <w:rPr>
                <w:szCs w:val="20"/>
              </w:rPr>
              <w:t>EMPA-REG</w:t>
            </w:r>
          </w:p>
        </w:tc>
        <w:tc>
          <w:tcPr>
            <w:tcW w:w="2981" w:type="dxa"/>
            <w:shd w:val="clear" w:color="auto" w:fill="E6E6E6"/>
          </w:tcPr>
          <w:p w14:paraId="194FEB64" w14:textId="77777777" w:rsidR="008C1F96" w:rsidRPr="009D0DB8" w:rsidRDefault="008C1F96" w:rsidP="006825CA">
            <w:pPr>
              <w:pStyle w:val="TableTextLeft"/>
            </w:pPr>
            <w:r w:rsidRPr="002235F0">
              <w:rPr>
                <w:szCs w:val="20"/>
              </w:rPr>
              <w:t>Empagliflozin</w:t>
            </w:r>
          </w:p>
        </w:tc>
        <w:tc>
          <w:tcPr>
            <w:tcW w:w="2983" w:type="dxa"/>
            <w:shd w:val="clear" w:color="auto" w:fill="E6E6E6"/>
          </w:tcPr>
          <w:p w14:paraId="0AA29960" w14:textId="77777777" w:rsidR="008C1F96" w:rsidRPr="009D0DB8" w:rsidRDefault="008C1F96" w:rsidP="006825CA">
            <w:pPr>
              <w:pStyle w:val="TableTextLeft"/>
            </w:pPr>
            <w:r w:rsidRPr="00C94A80">
              <w:rPr>
                <w:szCs w:val="20"/>
              </w:rPr>
              <w:t>0.87</w:t>
            </w:r>
          </w:p>
        </w:tc>
      </w:tr>
      <w:tr w:rsidR="008C1F96" w:rsidRPr="009D0DB8" w14:paraId="10B709D9" w14:textId="77777777" w:rsidTr="00821821">
        <w:trPr>
          <w:trHeight w:val="250"/>
        </w:trPr>
        <w:tc>
          <w:tcPr>
            <w:tcW w:w="2981" w:type="dxa"/>
            <w:shd w:val="clear" w:color="auto" w:fill="E6E6E6"/>
            <w:noWrap/>
          </w:tcPr>
          <w:p w14:paraId="07D6CAB6" w14:textId="77777777" w:rsidR="008C1F96" w:rsidRPr="009D0DB8" w:rsidRDefault="008C1F96" w:rsidP="006825CA">
            <w:pPr>
              <w:pStyle w:val="TableTextLeft"/>
            </w:pPr>
            <w:r w:rsidRPr="002235F0">
              <w:rPr>
                <w:szCs w:val="20"/>
              </w:rPr>
              <w:t>EXAMINE</w:t>
            </w:r>
          </w:p>
        </w:tc>
        <w:tc>
          <w:tcPr>
            <w:tcW w:w="2981" w:type="dxa"/>
            <w:shd w:val="clear" w:color="auto" w:fill="E6E6E6"/>
          </w:tcPr>
          <w:p w14:paraId="562B633C" w14:textId="77777777" w:rsidR="008C1F96" w:rsidRPr="009D0DB8" w:rsidRDefault="008C1F96" w:rsidP="006825CA">
            <w:pPr>
              <w:pStyle w:val="TableTextLeft"/>
            </w:pPr>
            <w:r w:rsidRPr="002235F0">
              <w:rPr>
                <w:szCs w:val="20"/>
              </w:rPr>
              <w:t>Alogliptin</w:t>
            </w:r>
          </w:p>
        </w:tc>
        <w:tc>
          <w:tcPr>
            <w:tcW w:w="2983" w:type="dxa"/>
            <w:shd w:val="clear" w:color="auto" w:fill="E6E6E6"/>
          </w:tcPr>
          <w:p w14:paraId="2CD2092F" w14:textId="77777777" w:rsidR="008C1F96" w:rsidRPr="009D0DB8" w:rsidRDefault="008C1F96" w:rsidP="006825CA">
            <w:pPr>
              <w:pStyle w:val="TableTextLeft"/>
            </w:pPr>
            <w:r w:rsidRPr="00C94A80">
              <w:rPr>
                <w:szCs w:val="20"/>
              </w:rPr>
              <w:t>1.12</w:t>
            </w:r>
          </w:p>
        </w:tc>
      </w:tr>
      <w:tr w:rsidR="008C1F96" w:rsidRPr="009D0DB8" w14:paraId="29A35F1F" w14:textId="77777777" w:rsidTr="00821821">
        <w:trPr>
          <w:trHeight w:val="263"/>
        </w:trPr>
        <w:tc>
          <w:tcPr>
            <w:tcW w:w="2981" w:type="dxa"/>
            <w:shd w:val="clear" w:color="auto" w:fill="E6E6E6"/>
            <w:noWrap/>
          </w:tcPr>
          <w:p w14:paraId="59017F08" w14:textId="77777777" w:rsidR="008C1F96" w:rsidRPr="009D0DB8" w:rsidRDefault="008C1F96" w:rsidP="006825CA">
            <w:pPr>
              <w:pStyle w:val="TableTextLeft"/>
            </w:pPr>
            <w:r w:rsidRPr="002235F0">
              <w:rPr>
                <w:szCs w:val="20"/>
              </w:rPr>
              <w:lastRenderedPageBreak/>
              <w:t>EXSCEL</w:t>
            </w:r>
          </w:p>
        </w:tc>
        <w:tc>
          <w:tcPr>
            <w:tcW w:w="2981" w:type="dxa"/>
            <w:shd w:val="clear" w:color="auto" w:fill="E6E6E6"/>
          </w:tcPr>
          <w:p w14:paraId="29732E66" w14:textId="77777777" w:rsidR="008C1F96" w:rsidRPr="009D0DB8" w:rsidRDefault="008C1F96" w:rsidP="006825CA">
            <w:pPr>
              <w:pStyle w:val="TableTextLeft"/>
            </w:pPr>
            <w:r w:rsidRPr="002235F0">
              <w:rPr>
                <w:szCs w:val="20"/>
              </w:rPr>
              <w:t>Exenatide</w:t>
            </w:r>
          </w:p>
        </w:tc>
        <w:tc>
          <w:tcPr>
            <w:tcW w:w="2983" w:type="dxa"/>
            <w:shd w:val="clear" w:color="auto" w:fill="E6E6E6"/>
          </w:tcPr>
          <w:p w14:paraId="2FB0B884" w14:textId="4646534B" w:rsidR="008C1F96" w:rsidRPr="009D0DB8" w:rsidRDefault="00147CE0" w:rsidP="006825CA">
            <w:pPr>
              <w:pStyle w:val="TableTextLeft"/>
            </w:pPr>
            <w:r>
              <w:rPr>
                <w:szCs w:val="20"/>
              </w:rPr>
              <w:t>1.13</w:t>
            </w:r>
          </w:p>
        </w:tc>
      </w:tr>
      <w:tr w:rsidR="008C1F96" w:rsidRPr="009D0DB8" w14:paraId="6067580C" w14:textId="77777777" w:rsidTr="00821821">
        <w:trPr>
          <w:trHeight w:val="250"/>
        </w:trPr>
        <w:tc>
          <w:tcPr>
            <w:tcW w:w="2981" w:type="dxa"/>
            <w:shd w:val="clear" w:color="auto" w:fill="E6E6E6"/>
            <w:noWrap/>
          </w:tcPr>
          <w:p w14:paraId="7B84E074" w14:textId="77777777" w:rsidR="008C1F96" w:rsidRPr="009D0DB8" w:rsidRDefault="008C1F96" w:rsidP="006825CA">
            <w:pPr>
              <w:pStyle w:val="TableTextLeft"/>
            </w:pPr>
            <w:r w:rsidRPr="002235F0">
              <w:rPr>
                <w:szCs w:val="20"/>
              </w:rPr>
              <w:t>LEADER</w:t>
            </w:r>
          </w:p>
        </w:tc>
        <w:tc>
          <w:tcPr>
            <w:tcW w:w="2981" w:type="dxa"/>
            <w:shd w:val="clear" w:color="auto" w:fill="E6E6E6"/>
          </w:tcPr>
          <w:p w14:paraId="33A3CB30" w14:textId="77777777" w:rsidR="008C1F96" w:rsidRPr="009D0DB8" w:rsidRDefault="008C1F96" w:rsidP="006825CA">
            <w:pPr>
              <w:pStyle w:val="TableTextLeft"/>
            </w:pPr>
            <w:r w:rsidRPr="002235F0">
              <w:rPr>
                <w:szCs w:val="20"/>
              </w:rPr>
              <w:t>Liraglutide</w:t>
            </w:r>
          </w:p>
        </w:tc>
        <w:tc>
          <w:tcPr>
            <w:tcW w:w="2983" w:type="dxa"/>
            <w:shd w:val="clear" w:color="auto" w:fill="E6E6E6"/>
          </w:tcPr>
          <w:p w14:paraId="44432ECD" w14:textId="77777777" w:rsidR="008C1F96" w:rsidRPr="009D0DB8" w:rsidRDefault="008C1F96" w:rsidP="006825CA">
            <w:pPr>
              <w:pStyle w:val="TableTextLeft"/>
            </w:pPr>
            <w:r w:rsidRPr="00C94A80">
              <w:rPr>
                <w:szCs w:val="20"/>
              </w:rPr>
              <w:t>0.75</w:t>
            </w:r>
          </w:p>
        </w:tc>
      </w:tr>
      <w:tr w:rsidR="008C1F96" w:rsidRPr="009D0DB8" w14:paraId="53062398" w14:textId="77777777" w:rsidTr="00821821">
        <w:trPr>
          <w:trHeight w:val="461"/>
        </w:trPr>
        <w:tc>
          <w:tcPr>
            <w:tcW w:w="2981" w:type="dxa"/>
            <w:shd w:val="clear" w:color="auto" w:fill="E6E6E6"/>
            <w:noWrap/>
          </w:tcPr>
          <w:p w14:paraId="77A99B93" w14:textId="77777777" w:rsidR="008C1F96" w:rsidRPr="009D0DB8" w:rsidRDefault="008C1F96" w:rsidP="006825CA">
            <w:pPr>
              <w:pStyle w:val="TableTextLeft"/>
            </w:pPr>
            <w:r w:rsidRPr="002235F0">
              <w:rPr>
                <w:szCs w:val="20"/>
              </w:rPr>
              <w:t>PIONEER</w:t>
            </w:r>
          </w:p>
        </w:tc>
        <w:tc>
          <w:tcPr>
            <w:tcW w:w="2981" w:type="dxa"/>
            <w:shd w:val="clear" w:color="auto" w:fill="E6E6E6"/>
          </w:tcPr>
          <w:p w14:paraId="40C240BA" w14:textId="77777777" w:rsidR="008C1F96" w:rsidRPr="009D0DB8" w:rsidRDefault="008C1F96" w:rsidP="006825CA">
            <w:pPr>
              <w:pStyle w:val="TableTextLeft"/>
            </w:pPr>
            <w:r w:rsidRPr="002235F0">
              <w:rPr>
                <w:szCs w:val="20"/>
              </w:rPr>
              <w:t>Semaglutide (oral)</w:t>
            </w:r>
          </w:p>
        </w:tc>
        <w:tc>
          <w:tcPr>
            <w:tcW w:w="2983" w:type="dxa"/>
            <w:shd w:val="clear" w:color="auto" w:fill="E6E6E6"/>
          </w:tcPr>
          <w:p w14:paraId="0FC350F9" w14:textId="77777777" w:rsidR="008C1F96" w:rsidRPr="009D0DB8" w:rsidRDefault="008C1F96" w:rsidP="006825CA">
            <w:pPr>
              <w:pStyle w:val="TableTextLeft"/>
            </w:pPr>
            <w:r w:rsidRPr="00C94A80">
              <w:rPr>
                <w:szCs w:val="20"/>
              </w:rPr>
              <w:t>1.77</w:t>
            </w:r>
          </w:p>
        </w:tc>
      </w:tr>
      <w:tr w:rsidR="008C1F96" w:rsidRPr="009D0DB8" w14:paraId="089D917C" w14:textId="77777777" w:rsidTr="00821821">
        <w:trPr>
          <w:trHeight w:val="448"/>
        </w:trPr>
        <w:tc>
          <w:tcPr>
            <w:tcW w:w="2981" w:type="dxa"/>
            <w:shd w:val="clear" w:color="auto" w:fill="E6E6E6"/>
            <w:noWrap/>
          </w:tcPr>
          <w:p w14:paraId="2D904E78" w14:textId="77777777" w:rsidR="008C1F96" w:rsidRPr="009D0DB8" w:rsidRDefault="008C1F96" w:rsidP="006825CA">
            <w:pPr>
              <w:pStyle w:val="TableTextLeft"/>
            </w:pPr>
            <w:r w:rsidRPr="002235F0">
              <w:rPr>
                <w:szCs w:val="20"/>
              </w:rPr>
              <w:t>PROactive</w:t>
            </w:r>
          </w:p>
        </w:tc>
        <w:tc>
          <w:tcPr>
            <w:tcW w:w="2981" w:type="dxa"/>
            <w:shd w:val="clear" w:color="auto" w:fill="E6E6E6"/>
          </w:tcPr>
          <w:p w14:paraId="141F19AE" w14:textId="77777777" w:rsidR="008C1F96" w:rsidRPr="009D0DB8" w:rsidRDefault="008C1F96" w:rsidP="006825CA">
            <w:pPr>
              <w:pStyle w:val="TableTextLeft"/>
            </w:pPr>
            <w:r w:rsidRPr="002235F0">
              <w:rPr>
                <w:szCs w:val="20"/>
              </w:rPr>
              <w:t>Pioglitazone</w:t>
            </w:r>
          </w:p>
        </w:tc>
        <w:tc>
          <w:tcPr>
            <w:tcW w:w="2983" w:type="dxa"/>
            <w:shd w:val="clear" w:color="auto" w:fill="E6E6E6"/>
          </w:tcPr>
          <w:p w14:paraId="0FE2BDF1" w14:textId="77777777" w:rsidR="008C1F96" w:rsidRPr="009D0DB8" w:rsidRDefault="008C1F96" w:rsidP="006825CA">
            <w:pPr>
              <w:pStyle w:val="TableTextLeft"/>
            </w:pPr>
            <w:r w:rsidRPr="00C94A80">
              <w:rPr>
                <w:szCs w:val="20"/>
              </w:rPr>
              <w:t>1.68</w:t>
            </w:r>
          </w:p>
        </w:tc>
      </w:tr>
      <w:tr w:rsidR="008C1F96" w:rsidRPr="009D0DB8" w14:paraId="4C93FD0D" w14:textId="77777777" w:rsidTr="00821821">
        <w:trPr>
          <w:trHeight w:val="263"/>
        </w:trPr>
        <w:tc>
          <w:tcPr>
            <w:tcW w:w="2981" w:type="dxa"/>
            <w:shd w:val="clear" w:color="auto" w:fill="E6E6E6"/>
            <w:noWrap/>
          </w:tcPr>
          <w:p w14:paraId="1FE2FEBE" w14:textId="77777777" w:rsidR="008C1F96" w:rsidRPr="009D0DB8" w:rsidRDefault="008C1F96" w:rsidP="006825CA">
            <w:pPr>
              <w:pStyle w:val="TableTextLeft"/>
            </w:pPr>
            <w:r w:rsidRPr="002235F0">
              <w:rPr>
                <w:szCs w:val="20"/>
              </w:rPr>
              <w:t>REWIND</w:t>
            </w:r>
          </w:p>
        </w:tc>
        <w:tc>
          <w:tcPr>
            <w:tcW w:w="2981" w:type="dxa"/>
            <w:shd w:val="clear" w:color="auto" w:fill="E6E6E6"/>
          </w:tcPr>
          <w:p w14:paraId="62537771" w14:textId="77777777" w:rsidR="008C1F96" w:rsidRPr="009D0DB8" w:rsidRDefault="008C1F96" w:rsidP="006825CA">
            <w:pPr>
              <w:pStyle w:val="TableTextLeft"/>
            </w:pPr>
            <w:r w:rsidRPr="002235F0">
              <w:rPr>
                <w:szCs w:val="20"/>
              </w:rPr>
              <w:t>Dulaglutide</w:t>
            </w:r>
          </w:p>
        </w:tc>
        <w:tc>
          <w:tcPr>
            <w:tcW w:w="2983" w:type="dxa"/>
            <w:shd w:val="clear" w:color="auto" w:fill="E6E6E6"/>
          </w:tcPr>
          <w:p w14:paraId="2A1040D5" w14:textId="77777777" w:rsidR="008C1F96" w:rsidRPr="009D0DB8" w:rsidRDefault="008C1F96" w:rsidP="006825CA">
            <w:pPr>
              <w:pStyle w:val="TableTextLeft"/>
            </w:pPr>
            <w:r w:rsidRPr="00C94A80">
              <w:rPr>
                <w:szCs w:val="20"/>
              </w:rPr>
              <w:t>0.87</w:t>
            </w:r>
          </w:p>
        </w:tc>
      </w:tr>
      <w:tr w:rsidR="008C1F96" w:rsidRPr="009D0DB8" w14:paraId="3B0C1516" w14:textId="77777777" w:rsidTr="00821821">
        <w:trPr>
          <w:trHeight w:val="448"/>
        </w:trPr>
        <w:tc>
          <w:tcPr>
            <w:tcW w:w="2981" w:type="dxa"/>
            <w:shd w:val="clear" w:color="auto" w:fill="E6E6E6"/>
            <w:noWrap/>
          </w:tcPr>
          <w:p w14:paraId="645FB51C" w14:textId="77777777" w:rsidR="008C1F96" w:rsidRPr="009D0DB8" w:rsidRDefault="008C1F96" w:rsidP="006825CA">
            <w:pPr>
              <w:pStyle w:val="TableTextLeft"/>
            </w:pPr>
            <w:r w:rsidRPr="002235F0">
              <w:rPr>
                <w:szCs w:val="20"/>
              </w:rPr>
              <w:t>SAVOR-TIMI</w:t>
            </w:r>
          </w:p>
        </w:tc>
        <w:tc>
          <w:tcPr>
            <w:tcW w:w="2981" w:type="dxa"/>
            <w:shd w:val="clear" w:color="auto" w:fill="E6E6E6"/>
          </w:tcPr>
          <w:p w14:paraId="46B3E7C3" w14:textId="77777777" w:rsidR="008C1F96" w:rsidRPr="009D0DB8" w:rsidRDefault="008C1F96" w:rsidP="006825CA">
            <w:pPr>
              <w:pStyle w:val="TableTextLeft"/>
            </w:pPr>
            <w:r w:rsidRPr="002235F0">
              <w:rPr>
                <w:szCs w:val="20"/>
              </w:rPr>
              <w:t>Saxagliptin</w:t>
            </w:r>
          </w:p>
        </w:tc>
        <w:tc>
          <w:tcPr>
            <w:tcW w:w="2983" w:type="dxa"/>
            <w:shd w:val="clear" w:color="auto" w:fill="E6E6E6"/>
          </w:tcPr>
          <w:p w14:paraId="4A91162A" w14:textId="77777777" w:rsidR="008C1F96" w:rsidRPr="009D0DB8" w:rsidRDefault="008C1F96" w:rsidP="006825CA">
            <w:pPr>
              <w:pStyle w:val="TableTextLeft"/>
            </w:pPr>
            <w:r w:rsidRPr="00C94A80">
              <w:rPr>
                <w:szCs w:val="20"/>
              </w:rPr>
              <w:t>1.25</w:t>
            </w:r>
          </w:p>
        </w:tc>
      </w:tr>
      <w:tr w:rsidR="008C1F96" w:rsidRPr="009D0DB8" w14:paraId="3D1F12F4" w14:textId="77777777" w:rsidTr="00821821">
        <w:trPr>
          <w:trHeight w:val="461"/>
        </w:trPr>
        <w:tc>
          <w:tcPr>
            <w:tcW w:w="2981" w:type="dxa"/>
            <w:shd w:val="clear" w:color="auto" w:fill="E6E6E6"/>
            <w:noWrap/>
          </w:tcPr>
          <w:p w14:paraId="5991BFF0" w14:textId="77777777" w:rsidR="008C1F96" w:rsidRPr="009D0DB8" w:rsidRDefault="008C1F96" w:rsidP="006825CA">
            <w:pPr>
              <w:pStyle w:val="TableTextLeft"/>
            </w:pPr>
            <w:r w:rsidRPr="002235F0">
              <w:rPr>
                <w:szCs w:val="20"/>
              </w:rPr>
              <w:t>SUSTAIN</w:t>
            </w:r>
          </w:p>
        </w:tc>
        <w:tc>
          <w:tcPr>
            <w:tcW w:w="2981" w:type="dxa"/>
            <w:shd w:val="clear" w:color="auto" w:fill="E6E6E6"/>
          </w:tcPr>
          <w:p w14:paraId="477D36F3" w14:textId="77777777" w:rsidR="008C1F96" w:rsidRPr="009D0DB8" w:rsidRDefault="008C1F96" w:rsidP="006825CA">
            <w:pPr>
              <w:pStyle w:val="TableTextLeft"/>
            </w:pPr>
            <w:r w:rsidRPr="002235F0">
              <w:rPr>
                <w:szCs w:val="20"/>
              </w:rPr>
              <w:t>Semaglutide (injection)</w:t>
            </w:r>
          </w:p>
        </w:tc>
        <w:tc>
          <w:tcPr>
            <w:tcW w:w="2983" w:type="dxa"/>
            <w:shd w:val="clear" w:color="auto" w:fill="E6E6E6"/>
          </w:tcPr>
          <w:p w14:paraId="29D074D7" w14:textId="77777777" w:rsidR="008C1F96" w:rsidRPr="009D0DB8" w:rsidRDefault="008C1F96" w:rsidP="006825CA">
            <w:pPr>
              <w:pStyle w:val="TableTextLeft"/>
            </w:pPr>
            <w:r w:rsidRPr="00C94A80">
              <w:rPr>
                <w:szCs w:val="20"/>
              </w:rPr>
              <w:t>1.05</w:t>
            </w:r>
          </w:p>
        </w:tc>
      </w:tr>
      <w:tr w:rsidR="008C1F96" w:rsidRPr="009D0DB8" w14:paraId="62A733D8" w14:textId="77777777" w:rsidTr="00821821">
        <w:trPr>
          <w:trHeight w:val="250"/>
        </w:trPr>
        <w:tc>
          <w:tcPr>
            <w:tcW w:w="2981" w:type="dxa"/>
            <w:shd w:val="clear" w:color="auto" w:fill="E6E6E6"/>
            <w:noWrap/>
          </w:tcPr>
          <w:p w14:paraId="6C26F2FB" w14:textId="77777777" w:rsidR="008C1F96" w:rsidRPr="009D0DB8" w:rsidRDefault="008C1F96" w:rsidP="006825CA">
            <w:pPr>
              <w:pStyle w:val="TableTextLeft"/>
            </w:pPr>
            <w:r w:rsidRPr="002235F0">
              <w:rPr>
                <w:szCs w:val="20"/>
              </w:rPr>
              <w:t>TECOS</w:t>
            </w:r>
          </w:p>
        </w:tc>
        <w:tc>
          <w:tcPr>
            <w:tcW w:w="2981" w:type="dxa"/>
            <w:shd w:val="clear" w:color="auto" w:fill="E6E6E6"/>
          </w:tcPr>
          <w:p w14:paraId="2D4466F2" w14:textId="77777777" w:rsidR="008C1F96" w:rsidRPr="009D0DB8" w:rsidRDefault="008C1F96" w:rsidP="006825CA">
            <w:pPr>
              <w:pStyle w:val="TableTextLeft"/>
            </w:pPr>
            <w:r w:rsidRPr="002235F0">
              <w:rPr>
                <w:szCs w:val="20"/>
              </w:rPr>
              <w:t>Sitagliptin</w:t>
            </w:r>
          </w:p>
        </w:tc>
        <w:tc>
          <w:tcPr>
            <w:tcW w:w="2983" w:type="dxa"/>
            <w:shd w:val="clear" w:color="auto" w:fill="E6E6E6"/>
          </w:tcPr>
          <w:p w14:paraId="59CE83E8" w14:textId="77777777" w:rsidR="008C1F96" w:rsidRPr="009D0DB8" w:rsidRDefault="008C1F96" w:rsidP="006825CA">
            <w:pPr>
              <w:pStyle w:val="TableTextLeft"/>
            </w:pPr>
            <w:r w:rsidRPr="00C94A80">
              <w:rPr>
                <w:szCs w:val="20"/>
              </w:rPr>
              <w:t>1.15</w:t>
            </w:r>
          </w:p>
        </w:tc>
      </w:tr>
      <w:tr w:rsidR="008C1F96" w:rsidRPr="009D0DB8" w14:paraId="28A1125C" w14:textId="77777777" w:rsidTr="00821821">
        <w:trPr>
          <w:trHeight w:val="65"/>
        </w:trPr>
        <w:tc>
          <w:tcPr>
            <w:tcW w:w="2981" w:type="dxa"/>
            <w:shd w:val="clear" w:color="auto" w:fill="E6E6E6"/>
            <w:noWrap/>
          </w:tcPr>
          <w:p w14:paraId="437CDA22" w14:textId="77777777" w:rsidR="008C1F96" w:rsidRPr="009D0DB8" w:rsidRDefault="008C1F96" w:rsidP="006825CA">
            <w:pPr>
              <w:pStyle w:val="TableTextLeft"/>
            </w:pPr>
            <w:r w:rsidRPr="002235F0">
              <w:rPr>
                <w:szCs w:val="20"/>
              </w:rPr>
              <w:t>VERTIS-CV</w:t>
            </w:r>
          </w:p>
        </w:tc>
        <w:tc>
          <w:tcPr>
            <w:tcW w:w="2981" w:type="dxa"/>
            <w:shd w:val="clear" w:color="auto" w:fill="E6E6E6"/>
          </w:tcPr>
          <w:p w14:paraId="27C91D13" w14:textId="77777777" w:rsidR="008C1F96" w:rsidRPr="009D0DB8" w:rsidRDefault="008C1F96" w:rsidP="006825CA">
            <w:pPr>
              <w:pStyle w:val="TableTextLeft"/>
            </w:pPr>
            <w:r w:rsidRPr="002235F0">
              <w:rPr>
                <w:szCs w:val="20"/>
              </w:rPr>
              <w:t>Ertugliflozin</w:t>
            </w:r>
          </w:p>
        </w:tc>
        <w:tc>
          <w:tcPr>
            <w:tcW w:w="2983" w:type="dxa"/>
            <w:shd w:val="clear" w:color="auto" w:fill="E6E6E6"/>
          </w:tcPr>
          <w:p w14:paraId="15819E42" w14:textId="77777777" w:rsidR="008C1F96" w:rsidRPr="009D0DB8" w:rsidRDefault="008C1F96" w:rsidP="006825CA">
            <w:pPr>
              <w:pStyle w:val="TableTextLeft"/>
            </w:pPr>
            <w:r w:rsidRPr="00C94A80">
              <w:rPr>
                <w:szCs w:val="20"/>
              </w:rPr>
              <w:t>0.88</w:t>
            </w:r>
          </w:p>
        </w:tc>
      </w:tr>
      <w:tr w:rsidR="00821821" w:rsidRPr="009D0DB8" w14:paraId="3C0F095E" w14:textId="77777777" w:rsidTr="000C1F0B">
        <w:trPr>
          <w:trHeight w:val="65"/>
        </w:trPr>
        <w:tc>
          <w:tcPr>
            <w:tcW w:w="8945" w:type="dxa"/>
            <w:gridSpan w:val="3"/>
            <w:shd w:val="clear" w:color="auto" w:fill="E6E6E6"/>
            <w:noWrap/>
          </w:tcPr>
          <w:p w14:paraId="713FEA5E" w14:textId="0E225723" w:rsidR="00821821" w:rsidRPr="00C94A80" w:rsidRDefault="00821821" w:rsidP="006825CA">
            <w:pPr>
              <w:pStyle w:val="TableTextLeft"/>
              <w:rPr>
                <w:szCs w:val="20"/>
              </w:rPr>
            </w:pPr>
            <w:r w:rsidRPr="00B05877">
              <w:rPr>
                <w:i/>
                <w:iCs/>
                <w:szCs w:val="20"/>
              </w:rPr>
              <w:t>Outcomes are hazard ratios unless otherwise stat</w:t>
            </w:r>
            <w:r>
              <w:rPr>
                <w:i/>
                <w:iCs/>
                <w:szCs w:val="20"/>
              </w:rPr>
              <w:t>ed</w:t>
            </w:r>
          </w:p>
        </w:tc>
      </w:tr>
    </w:tbl>
    <w:p w14:paraId="326DA7A3" w14:textId="77777777" w:rsidR="008C1F96" w:rsidRPr="00C0349C" w:rsidRDefault="008C1F96" w:rsidP="00C5076D"/>
    <w:p w14:paraId="7385DFFB" w14:textId="0E518041" w:rsidR="006A1142" w:rsidRDefault="006A1142">
      <w:pPr>
        <w:pStyle w:val="Heading3"/>
      </w:pPr>
      <w:bookmarkStart w:id="90" w:name="_Toc80375693"/>
      <w:r>
        <w:t>Costs</w:t>
      </w:r>
      <w:bookmarkEnd w:id="90"/>
    </w:p>
    <w:p w14:paraId="597FDF9F" w14:textId="0F229A79" w:rsidR="006A1142" w:rsidRDefault="006A1142" w:rsidP="006A1142">
      <w:pPr>
        <w:pStyle w:val="Heading4"/>
      </w:pPr>
      <w:r>
        <w:t>Treatment costs</w:t>
      </w:r>
    </w:p>
    <w:p w14:paraId="396E4BF9" w14:textId="687E07ED" w:rsidR="00CE7888" w:rsidRPr="00CE7888" w:rsidRDefault="00CE7888" w:rsidP="00821821">
      <w:pPr>
        <w:pStyle w:val="Heading5"/>
      </w:pPr>
      <w:r>
        <w:t>CVOT Treatments</w:t>
      </w:r>
    </w:p>
    <w:p w14:paraId="49666651" w14:textId="0CE67617" w:rsidR="00CE7888" w:rsidRDefault="00997278" w:rsidP="00821821">
      <w:r>
        <w:t>Doses for the CVOT</w:t>
      </w:r>
      <w:r w:rsidR="00CE7888">
        <w:t xml:space="preserve"> treatments</w:t>
      </w:r>
      <w:r>
        <w:t xml:space="preserve"> were aligned to those used in the trials. Combination tablets were not considered.</w:t>
      </w:r>
      <w:r w:rsidR="00CE7888">
        <w:t xml:space="preserve"> Drug costs were based on prices published in the May 2021 NHS Drug Tariff</w:t>
      </w:r>
      <w:r w:rsidR="00DB159C">
        <w:fldChar w:fldCharType="begin" w:fldLock="1"/>
      </w:r>
      <w:r w:rsidR="00822F83">
        <w:instrText>ADDIN CSL_CITATION {"citationItems":[{"id":"ITEM-1","itemData":{"URL":"http://www.drugtariff.nhsbsa.nhs.uk/#/00789028-DC/DC00788719/Part VIIIA products L","author":[{"dropping-particle":"","family":"NHS","given":"","non-dropping-particle":"","parse-names":false,"suffix":""}],"id":"ITEM-1","issued":{"date-parts":[["2021"]]},"title":"NHS Electronic Drug Tariff","type":"webpage"},"uris":["http://www.mendeley.com/documents/?uuid=f969fa04-58cb-4a3a-a2a5-cd88fe4ff971"]}],"mendeley":{"formattedCitation":"&lt;sup&gt;22&lt;/sup&gt;","plainTextFormattedCitation":"22","previouslyFormattedCitation":"&lt;sup&gt;22&lt;/sup&gt;"},"properties":{"noteIndex":0},"schema":"https://github.com/citation-style-language/schema/raw/master/csl-citation.json"}</w:instrText>
      </w:r>
      <w:r w:rsidR="00DB159C">
        <w:fldChar w:fldCharType="separate"/>
      </w:r>
      <w:r w:rsidR="004D7FE0" w:rsidRPr="004D7FE0">
        <w:rPr>
          <w:noProof/>
          <w:vertAlign w:val="superscript"/>
        </w:rPr>
        <w:t>22</w:t>
      </w:r>
      <w:r w:rsidR="00DB159C">
        <w:fldChar w:fldCharType="end"/>
      </w:r>
      <w:r w:rsidR="00CE7888">
        <w:t>. CVOT treatments were assumed to have the same dosage for all time.</w:t>
      </w:r>
    </w:p>
    <w:p w14:paraId="78700DBC" w14:textId="77777777" w:rsidR="00CE7888" w:rsidRDefault="00CE7888" w:rsidP="00821821">
      <w:r>
        <w:t>Note that the treatment costs below do not include the cost of consumables or staff time.</w:t>
      </w:r>
    </w:p>
    <w:p w14:paraId="7DCBDD1B" w14:textId="2793C31D" w:rsidR="00CE7888" w:rsidRPr="00821821" w:rsidRDefault="00CD0750" w:rsidP="00821821">
      <w:pPr>
        <w:rPr>
          <w:b/>
          <w:bCs/>
        </w:rPr>
      </w:pPr>
      <w:r w:rsidRPr="00AE694E">
        <w:rPr>
          <w:b/>
          <w:bCs/>
        </w:rPr>
        <w:t xml:space="preserve">Table </w:t>
      </w:r>
      <w:r w:rsidRPr="00AE694E">
        <w:rPr>
          <w:b/>
          <w:bCs/>
        </w:rPr>
        <w:fldChar w:fldCharType="begin"/>
      </w:r>
      <w:r w:rsidRPr="00AE694E">
        <w:rPr>
          <w:b/>
          <w:bCs/>
        </w:rPr>
        <w:instrText xml:space="preserve"> SEQ Table \# "HE000"</w:instrText>
      </w:r>
      <w:r w:rsidRPr="00AE694E">
        <w:rPr>
          <w:b/>
          <w:bCs/>
        </w:rPr>
        <w:fldChar w:fldCharType="separate"/>
      </w:r>
      <w:r w:rsidR="002C26E7" w:rsidRPr="00AE694E">
        <w:rPr>
          <w:b/>
          <w:bCs/>
          <w:noProof/>
        </w:rPr>
        <w:t>HE</w:t>
      </w:r>
      <w:r w:rsidR="002C26E7">
        <w:rPr>
          <w:b/>
          <w:bCs/>
          <w:noProof/>
        </w:rPr>
        <w:t>017</w:t>
      </w:r>
      <w:r w:rsidRPr="00AE694E">
        <w:rPr>
          <w:b/>
          <w:bCs/>
        </w:rPr>
        <w:fldChar w:fldCharType="end"/>
      </w:r>
      <w:r w:rsidRPr="00AE694E">
        <w:rPr>
          <w:b/>
          <w:bCs/>
        </w:rPr>
        <w:t>:</w:t>
      </w:r>
      <w:r w:rsidR="00AF61A9">
        <w:rPr>
          <w:b/>
          <w:bCs/>
        </w:rPr>
        <w:t xml:space="preserve"> </w:t>
      </w:r>
      <w:r w:rsidR="00521784">
        <w:rPr>
          <w:b/>
          <w:bCs/>
        </w:rPr>
        <w:t xml:space="preserve">Unit costs of CVOT treatments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2150"/>
        <w:gridCol w:w="1645"/>
        <w:gridCol w:w="1310"/>
        <w:gridCol w:w="1489"/>
        <w:gridCol w:w="1498"/>
        <w:gridCol w:w="978"/>
      </w:tblGrid>
      <w:tr w:rsidR="00CE7888" w:rsidRPr="00CE7888" w14:paraId="441BDC94" w14:textId="77777777" w:rsidTr="00CE7888">
        <w:trPr>
          <w:tblHeader/>
        </w:trPr>
        <w:tc>
          <w:tcPr>
            <w:tcW w:w="1185" w:type="pct"/>
            <w:shd w:val="clear" w:color="auto" w:fill="FB841E"/>
            <w:noWrap/>
            <w:vAlign w:val="bottom"/>
            <w:hideMark/>
          </w:tcPr>
          <w:p w14:paraId="10EE3FBC" w14:textId="77777777" w:rsidR="00CE7888" w:rsidRPr="00821821" w:rsidRDefault="00CE7888" w:rsidP="00821821">
            <w:pPr>
              <w:pStyle w:val="TableHeadingLeft"/>
              <w:rPr>
                <w:color w:val="000000"/>
              </w:rPr>
            </w:pPr>
            <w:r w:rsidRPr="00821821">
              <w:rPr>
                <w:color w:val="000000"/>
              </w:rPr>
              <w:t>Drug</w:t>
            </w:r>
          </w:p>
        </w:tc>
        <w:tc>
          <w:tcPr>
            <w:tcW w:w="907" w:type="pct"/>
            <w:shd w:val="clear" w:color="auto" w:fill="FB841E"/>
            <w:noWrap/>
            <w:vAlign w:val="bottom"/>
            <w:hideMark/>
          </w:tcPr>
          <w:p w14:paraId="1F0FCA91" w14:textId="77777777" w:rsidR="00CE7888" w:rsidRPr="00821821" w:rsidRDefault="00CE7888" w:rsidP="00821821">
            <w:pPr>
              <w:pStyle w:val="TableHeadingLeft"/>
              <w:rPr>
                <w:color w:val="000000"/>
              </w:rPr>
            </w:pPr>
            <w:r w:rsidRPr="00821821">
              <w:rPr>
                <w:color w:val="000000"/>
              </w:rPr>
              <w:t>Pack size</w:t>
            </w:r>
          </w:p>
        </w:tc>
        <w:tc>
          <w:tcPr>
            <w:tcW w:w="722" w:type="pct"/>
            <w:shd w:val="clear" w:color="auto" w:fill="FB841E"/>
            <w:noWrap/>
            <w:vAlign w:val="bottom"/>
            <w:hideMark/>
          </w:tcPr>
          <w:p w14:paraId="3BDAEA27" w14:textId="77777777" w:rsidR="00CE7888" w:rsidRPr="00821821" w:rsidRDefault="00CE7888" w:rsidP="00821821">
            <w:pPr>
              <w:pStyle w:val="TableHeadingLeft"/>
              <w:rPr>
                <w:color w:val="000000"/>
              </w:rPr>
            </w:pPr>
            <w:r w:rsidRPr="00821821">
              <w:rPr>
                <w:color w:val="000000"/>
              </w:rPr>
              <w:t>Unit Price</w:t>
            </w:r>
          </w:p>
        </w:tc>
        <w:tc>
          <w:tcPr>
            <w:tcW w:w="821" w:type="pct"/>
            <w:shd w:val="clear" w:color="auto" w:fill="FB841E"/>
            <w:vAlign w:val="bottom"/>
            <w:hideMark/>
          </w:tcPr>
          <w:p w14:paraId="5855ACF6" w14:textId="77777777" w:rsidR="00CE7888" w:rsidRPr="00821821" w:rsidRDefault="00CE7888" w:rsidP="00821821">
            <w:pPr>
              <w:pStyle w:val="TableHeadingLeft"/>
              <w:rPr>
                <w:color w:val="000000"/>
              </w:rPr>
            </w:pPr>
            <w:r w:rsidRPr="00821821">
              <w:rPr>
                <w:color w:val="000000"/>
              </w:rPr>
              <w:t>Assumed weighting</w:t>
            </w:r>
          </w:p>
        </w:tc>
        <w:tc>
          <w:tcPr>
            <w:tcW w:w="826" w:type="pct"/>
            <w:shd w:val="clear" w:color="auto" w:fill="FB841E"/>
            <w:vAlign w:val="bottom"/>
            <w:hideMark/>
          </w:tcPr>
          <w:p w14:paraId="69D94E8E" w14:textId="77777777" w:rsidR="00CE7888" w:rsidRPr="00821821" w:rsidRDefault="00CE7888" w:rsidP="00821821">
            <w:pPr>
              <w:pStyle w:val="TableHeadingLeft"/>
              <w:rPr>
                <w:color w:val="000000"/>
              </w:rPr>
            </w:pPr>
            <w:r w:rsidRPr="00821821">
              <w:rPr>
                <w:color w:val="000000"/>
              </w:rPr>
              <w:t>Modelled Daily Dose</w:t>
            </w:r>
          </w:p>
        </w:tc>
        <w:tc>
          <w:tcPr>
            <w:tcW w:w="539" w:type="pct"/>
            <w:shd w:val="clear" w:color="auto" w:fill="FB841E"/>
            <w:vAlign w:val="bottom"/>
            <w:hideMark/>
          </w:tcPr>
          <w:p w14:paraId="50A77AB9" w14:textId="77777777" w:rsidR="00CE7888" w:rsidRPr="00821821" w:rsidRDefault="00CE7888" w:rsidP="00821821">
            <w:pPr>
              <w:pStyle w:val="TableHeadingLeft"/>
              <w:rPr>
                <w:color w:val="000000"/>
              </w:rPr>
            </w:pPr>
            <w:r w:rsidRPr="00821821">
              <w:rPr>
                <w:color w:val="000000"/>
              </w:rPr>
              <w:t>Annual Cost</w:t>
            </w:r>
          </w:p>
        </w:tc>
      </w:tr>
      <w:tr w:rsidR="00CE7888" w:rsidRPr="00CE7888" w14:paraId="5BFD5714" w14:textId="77777777" w:rsidTr="00821821">
        <w:tc>
          <w:tcPr>
            <w:tcW w:w="1185" w:type="pct"/>
            <w:shd w:val="clear" w:color="auto" w:fill="E6E6E6"/>
            <w:noWrap/>
            <w:hideMark/>
          </w:tcPr>
          <w:p w14:paraId="7BE9FDA4" w14:textId="77777777" w:rsidR="00CE7888" w:rsidRPr="00821821" w:rsidRDefault="00CE7888" w:rsidP="00821821">
            <w:pPr>
              <w:pStyle w:val="TableTextLeft"/>
            </w:pPr>
            <w:r w:rsidRPr="00821821">
              <w:t>Alogliptin</w:t>
            </w:r>
          </w:p>
        </w:tc>
        <w:tc>
          <w:tcPr>
            <w:tcW w:w="907" w:type="pct"/>
            <w:shd w:val="clear" w:color="auto" w:fill="E6E6E6"/>
            <w:noWrap/>
            <w:hideMark/>
          </w:tcPr>
          <w:p w14:paraId="5AB481A6" w14:textId="77777777" w:rsidR="00CE7888" w:rsidRPr="00821821" w:rsidRDefault="00CE7888" w:rsidP="00821821">
            <w:pPr>
              <w:pStyle w:val="TableTextLeft"/>
            </w:pPr>
            <w:r w:rsidRPr="00821821">
              <w:t>28 x 25mg</w:t>
            </w:r>
          </w:p>
        </w:tc>
        <w:tc>
          <w:tcPr>
            <w:tcW w:w="722" w:type="pct"/>
            <w:shd w:val="clear" w:color="auto" w:fill="E6E6E6"/>
            <w:noWrap/>
            <w:hideMark/>
          </w:tcPr>
          <w:p w14:paraId="59DEADEC" w14:textId="77777777" w:rsidR="00CE7888" w:rsidRPr="00821821" w:rsidRDefault="00CE7888" w:rsidP="00821821">
            <w:pPr>
              <w:pStyle w:val="TableTextLeft"/>
            </w:pPr>
            <w:r w:rsidRPr="00821821">
              <w:t>£26.60</w:t>
            </w:r>
          </w:p>
        </w:tc>
        <w:tc>
          <w:tcPr>
            <w:tcW w:w="821" w:type="pct"/>
            <w:shd w:val="clear" w:color="auto" w:fill="E6E6E6"/>
            <w:noWrap/>
            <w:hideMark/>
          </w:tcPr>
          <w:p w14:paraId="4EC310CC" w14:textId="77777777" w:rsidR="00CE7888" w:rsidRPr="00821821" w:rsidRDefault="00CE7888" w:rsidP="00821821">
            <w:pPr>
              <w:pStyle w:val="TableTextLeft"/>
            </w:pPr>
            <w:r w:rsidRPr="00821821">
              <w:t>100%</w:t>
            </w:r>
          </w:p>
        </w:tc>
        <w:tc>
          <w:tcPr>
            <w:tcW w:w="826" w:type="pct"/>
            <w:vMerge w:val="restart"/>
            <w:shd w:val="clear" w:color="auto" w:fill="E6E6E6"/>
            <w:noWrap/>
            <w:hideMark/>
          </w:tcPr>
          <w:p w14:paraId="2C6848B0" w14:textId="77777777" w:rsidR="00CE7888" w:rsidRPr="00821821" w:rsidRDefault="00CE7888" w:rsidP="00821821">
            <w:pPr>
              <w:pStyle w:val="TableTextLeft"/>
            </w:pPr>
            <w:r w:rsidRPr="00821821">
              <w:t>25mg</w:t>
            </w:r>
          </w:p>
        </w:tc>
        <w:tc>
          <w:tcPr>
            <w:tcW w:w="539" w:type="pct"/>
            <w:vMerge w:val="restart"/>
            <w:shd w:val="clear" w:color="auto" w:fill="E6E6E6"/>
            <w:noWrap/>
            <w:hideMark/>
          </w:tcPr>
          <w:p w14:paraId="37B954F7" w14:textId="77777777" w:rsidR="00CE7888" w:rsidRPr="00821821" w:rsidRDefault="00CE7888" w:rsidP="00821821">
            <w:pPr>
              <w:pStyle w:val="TableTextLeft"/>
            </w:pPr>
            <w:r w:rsidRPr="00821821">
              <w:t>£347</w:t>
            </w:r>
          </w:p>
        </w:tc>
      </w:tr>
      <w:tr w:rsidR="00CE7888" w:rsidRPr="00CE7888" w14:paraId="3542AB26" w14:textId="77777777" w:rsidTr="00821821">
        <w:tc>
          <w:tcPr>
            <w:tcW w:w="1185" w:type="pct"/>
            <w:shd w:val="clear" w:color="auto" w:fill="E6E6E6"/>
            <w:noWrap/>
            <w:hideMark/>
          </w:tcPr>
          <w:p w14:paraId="210281D2" w14:textId="77777777" w:rsidR="00CE7888" w:rsidRPr="00821821" w:rsidRDefault="00CE7888" w:rsidP="00821821">
            <w:pPr>
              <w:pStyle w:val="TableTextLeft"/>
            </w:pPr>
            <w:r w:rsidRPr="00821821">
              <w:t>Alogliptin</w:t>
            </w:r>
          </w:p>
        </w:tc>
        <w:tc>
          <w:tcPr>
            <w:tcW w:w="907" w:type="pct"/>
            <w:shd w:val="clear" w:color="auto" w:fill="E6E6E6"/>
            <w:noWrap/>
            <w:hideMark/>
          </w:tcPr>
          <w:p w14:paraId="783B09D0" w14:textId="77777777" w:rsidR="00CE7888" w:rsidRPr="00821821" w:rsidRDefault="00CE7888" w:rsidP="00821821">
            <w:pPr>
              <w:pStyle w:val="TableTextLeft"/>
            </w:pPr>
            <w:r w:rsidRPr="00821821">
              <w:t>28 x 12.5mg</w:t>
            </w:r>
          </w:p>
        </w:tc>
        <w:tc>
          <w:tcPr>
            <w:tcW w:w="722" w:type="pct"/>
            <w:shd w:val="clear" w:color="auto" w:fill="E6E6E6"/>
            <w:noWrap/>
            <w:hideMark/>
          </w:tcPr>
          <w:p w14:paraId="0BF45711" w14:textId="77777777" w:rsidR="00CE7888" w:rsidRPr="00821821" w:rsidRDefault="00CE7888" w:rsidP="00821821">
            <w:pPr>
              <w:pStyle w:val="TableTextLeft"/>
            </w:pPr>
            <w:r w:rsidRPr="00821821">
              <w:t>£26.60</w:t>
            </w:r>
          </w:p>
        </w:tc>
        <w:tc>
          <w:tcPr>
            <w:tcW w:w="821" w:type="pct"/>
            <w:shd w:val="clear" w:color="auto" w:fill="E6E6E6"/>
            <w:noWrap/>
            <w:hideMark/>
          </w:tcPr>
          <w:p w14:paraId="37BCED3C" w14:textId="77777777" w:rsidR="00CE7888" w:rsidRPr="00821821" w:rsidRDefault="00CE7888" w:rsidP="00821821">
            <w:pPr>
              <w:pStyle w:val="TableTextLeft"/>
            </w:pPr>
            <w:r w:rsidRPr="00821821">
              <w:t>0%</w:t>
            </w:r>
          </w:p>
        </w:tc>
        <w:tc>
          <w:tcPr>
            <w:tcW w:w="826" w:type="pct"/>
            <w:vMerge/>
            <w:shd w:val="clear" w:color="auto" w:fill="E6E6E6"/>
            <w:hideMark/>
          </w:tcPr>
          <w:p w14:paraId="65E5EA44" w14:textId="77777777" w:rsidR="00CE7888" w:rsidRPr="00821821" w:rsidRDefault="00CE7888" w:rsidP="00821821">
            <w:pPr>
              <w:pStyle w:val="TableTextLeft"/>
            </w:pPr>
          </w:p>
        </w:tc>
        <w:tc>
          <w:tcPr>
            <w:tcW w:w="539" w:type="pct"/>
            <w:vMerge/>
            <w:shd w:val="clear" w:color="auto" w:fill="E6E6E6"/>
            <w:hideMark/>
          </w:tcPr>
          <w:p w14:paraId="405919E1" w14:textId="77777777" w:rsidR="00CE7888" w:rsidRPr="00821821" w:rsidRDefault="00CE7888" w:rsidP="00821821">
            <w:pPr>
              <w:pStyle w:val="TableTextLeft"/>
            </w:pPr>
          </w:p>
        </w:tc>
      </w:tr>
      <w:tr w:rsidR="00CE7888" w:rsidRPr="00CE7888" w14:paraId="2A8E97BA" w14:textId="77777777" w:rsidTr="00821821">
        <w:tc>
          <w:tcPr>
            <w:tcW w:w="1185" w:type="pct"/>
            <w:shd w:val="clear" w:color="auto" w:fill="E6E6E6"/>
            <w:noWrap/>
            <w:hideMark/>
          </w:tcPr>
          <w:p w14:paraId="59ACA58C" w14:textId="77777777" w:rsidR="00CE7888" w:rsidRPr="00821821" w:rsidRDefault="00CE7888" w:rsidP="00821821">
            <w:pPr>
              <w:pStyle w:val="TableTextLeft"/>
            </w:pPr>
            <w:r w:rsidRPr="00821821">
              <w:t>Alogliptin</w:t>
            </w:r>
          </w:p>
        </w:tc>
        <w:tc>
          <w:tcPr>
            <w:tcW w:w="907" w:type="pct"/>
            <w:shd w:val="clear" w:color="auto" w:fill="E6E6E6"/>
            <w:noWrap/>
            <w:hideMark/>
          </w:tcPr>
          <w:p w14:paraId="4F57D668" w14:textId="77777777" w:rsidR="00CE7888" w:rsidRPr="00821821" w:rsidRDefault="00CE7888" w:rsidP="00821821">
            <w:pPr>
              <w:pStyle w:val="TableTextLeft"/>
            </w:pPr>
            <w:r w:rsidRPr="00821821">
              <w:t>28 x 6.25mg</w:t>
            </w:r>
          </w:p>
        </w:tc>
        <w:tc>
          <w:tcPr>
            <w:tcW w:w="722" w:type="pct"/>
            <w:shd w:val="clear" w:color="auto" w:fill="E6E6E6"/>
            <w:noWrap/>
            <w:hideMark/>
          </w:tcPr>
          <w:p w14:paraId="77C938DB" w14:textId="77777777" w:rsidR="00CE7888" w:rsidRPr="00821821" w:rsidRDefault="00CE7888" w:rsidP="00821821">
            <w:pPr>
              <w:pStyle w:val="TableTextLeft"/>
            </w:pPr>
            <w:r w:rsidRPr="00821821">
              <w:t>£26.60</w:t>
            </w:r>
          </w:p>
        </w:tc>
        <w:tc>
          <w:tcPr>
            <w:tcW w:w="821" w:type="pct"/>
            <w:shd w:val="clear" w:color="auto" w:fill="E6E6E6"/>
            <w:noWrap/>
            <w:hideMark/>
          </w:tcPr>
          <w:p w14:paraId="7D972B08" w14:textId="77777777" w:rsidR="00CE7888" w:rsidRPr="00821821" w:rsidRDefault="00CE7888" w:rsidP="00821821">
            <w:pPr>
              <w:pStyle w:val="TableTextLeft"/>
            </w:pPr>
            <w:r w:rsidRPr="00821821">
              <w:t>0%</w:t>
            </w:r>
          </w:p>
        </w:tc>
        <w:tc>
          <w:tcPr>
            <w:tcW w:w="826" w:type="pct"/>
            <w:vMerge/>
            <w:shd w:val="clear" w:color="auto" w:fill="E6E6E6"/>
            <w:hideMark/>
          </w:tcPr>
          <w:p w14:paraId="2B5ACD51" w14:textId="77777777" w:rsidR="00CE7888" w:rsidRPr="00821821" w:rsidRDefault="00CE7888" w:rsidP="00821821">
            <w:pPr>
              <w:pStyle w:val="TableTextLeft"/>
            </w:pPr>
          </w:p>
        </w:tc>
        <w:tc>
          <w:tcPr>
            <w:tcW w:w="539" w:type="pct"/>
            <w:vMerge/>
            <w:shd w:val="clear" w:color="auto" w:fill="E6E6E6"/>
            <w:hideMark/>
          </w:tcPr>
          <w:p w14:paraId="55835632" w14:textId="77777777" w:rsidR="00CE7888" w:rsidRPr="00821821" w:rsidRDefault="00CE7888" w:rsidP="00821821">
            <w:pPr>
              <w:pStyle w:val="TableTextLeft"/>
            </w:pPr>
          </w:p>
        </w:tc>
      </w:tr>
      <w:tr w:rsidR="00CE7888" w:rsidRPr="00CE7888" w14:paraId="3FD553B8" w14:textId="77777777" w:rsidTr="00821821">
        <w:tc>
          <w:tcPr>
            <w:tcW w:w="1185" w:type="pct"/>
            <w:shd w:val="clear" w:color="auto" w:fill="E6E6E6"/>
            <w:noWrap/>
            <w:hideMark/>
          </w:tcPr>
          <w:p w14:paraId="3B5F9310" w14:textId="77777777" w:rsidR="00CE7888" w:rsidRPr="00821821" w:rsidRDefault="00CE7888" w:rsidP="00821821">
            <w:pPr>
              <w:pStyle w:val="TableTextLeft"/>
            </w:pPr>
            <w:r w:rsidRPr="00821821">
              <w:t>Canagliflozin</w:t>
            </w:r>
          </w:p>
        </w:tc>
        <w:tc>
          <w:tcPr>
            <w:tcW w:w="907" w:type="pct"/>
            <w:shd w:val="clear" w:color="auto" w:fill="E6E6E6"/>
            <w:noWrap/>
            <w:hideMark/>
          </w:tcPr>
          <w:p w14:paraId="5C999425" w14:textId="77777777" w:rsidR="00CE7888" w:rsidRPr="00821821" w:rsidRDefault="00CE7888" w:rsidP="00821821">
            <w:pPr>
              <w:pStyle w:val="TableTextLeft"/>
            </w:pPr>
            <w:r w:rsidRPr="00821821">
              <w:t>30 x 300mg</w:t>
            </w:r>
          </w:p>
        </w:tc>
        <w:tc>
          <w:tcPr>
            <w:tcW w:w="722" w:type="pct"/>
            <w:shd w:val="clear" w:color="auto" w:fill="E6E6E6"/>
            <w:noWrap/>
            <w:hideMark/>
          </w:tcPr>
          <w:p w14:paraId="0AD52649" w14:textId="77777777" w:rsidR="00CE7888" w:rsidRPr="00821821" w:rsidRDefault="00CE7888" w:rsidP="00821821">
            <w:pPr>
              <w:pStyle w:val="TableTextLeft"/>
            </w:pPr>
            <w:r w:rsidRPr="00821821">
              <w:t>£39.20</w:t>
            </w:r>
          </w:p>
        </w:tc>
        <w:tc>
          <w:tcPr>
            <w:tcW w:w="821" w:type="pct"/>
            <w:shd w:val="clear" w:color="auto" w:fill="E6E6E6"/>
            <w:noWrap/>
            <w:hideMark/>
          </w:tcPr>
          <w:p w14:paraId="2E2A8601" w14:textId="77777777" w:rsidR="00CE7888" w:rsidRPr="00821821" w:rsidRDefault="00CE7888" w:rsidP="00821821">
            <w:pPr>
              <w:pStyle w:val="TableTextLeft"/>
            </w:pPr>
            <w:r w:rsidRPr="00821821">
              <w:t>100%</w:t>
            </w:r>
          </w:p>
        </w:tc>
        <w:tc>
          <w:tcPr>
            <w:tcW w:w="826" w:type="pct"/>
            <w:vMerge w:val="restart"/>
            <w:shd w:val="clear" w:color="auto" w:fill="E6E6E6"/>
            <w:noWrap/>
            <w:hideMark/>
          </w:tcPr>
          <w:p w14:paraId="306392C8" w14:textId="77777777" w:rsidR="00CE7888" w:rsidRPr="00821821" w:rsidRDefault="00CE7888" w:rsidP="00821821">
            <w:pPr>
              <w:pStyle w:val="TableTextLeft"/>
            </w:pPr>
            <w:r w:rsidRPr="00821821">
              <w:t>300mg</w:t>
            </w:r>
          </w:p>
        </w:tc>
        <w:tc>
          <w:tcPr>
            <w:tcW w:w="539" w:type="pct"/>
            <w:vMerge w:val="restart"/>
            <w:shd w:val="clear" w:color="auto" w:fill="E6E6E6"/>
            <w:noWrap/>
            <w:hideMark/>
          </w:tcPr>
          <w:p w14:paraId="7702C1E5" w14:textId="77777777" w:rsidR="00CE7888" w:rsidRPr="00821821" w:rsidRDefault="00CE7888" w:rsidP="00821821">
            <w:pPr>
              <w:pStyle w:val="TableTextLeft"/>
            </w:pPr>
            <w:r w:rsidRPr="00821821">
              <w:t>£477</w:t>
            </w:r>
          </w:p>
        </w:tc>
      </w:tr>
      <w:tr w:rsidR="00CE7888" w:rsidRPr="00CE7888" w14:paraId="798D5CF5" w14:textId="77777777" w:rsidTr="00821821">
        <w:tc>
          <w:tcPr>
            <w:tcW w:w="1185" w:type="pct"/>
            <w:shd w:val="clear" w:color="auto" w:fill="E6E6E6"/>
            <w:noWrap/>
            <w:hideMark/>
          </w:tcPr>
          <w:p w14:paraId="75F9987A" w14:textId="77777777" w:rsidR="00CE7888" w:rsidRPr="00821821" w:rsidRDefault="00CE7888" w:rsidP="00821821">
            <w:pPr>
              <w:pStyle w:val="TableTextLeft"/>
            </w:pPr>
            <w:r w:rsidRPr="00821821">
              <w:t>Canagliflozin</w:t>
            </w:r>
          </w:p>
        </w:tc>
        <w:tc>
          <w:tcPr>
            <w:tcW w:w="907" w:type="pct"/>
            <w:shd w:val="clear" w:color="auto" w:fill="E6E6E6"/>
            <w:noWrap/>
            <w:hideMark/>
          </w:tcPr>
          <w:p w14:paraId="035B69F9" w14:textId="77777777" w:rsidR="00CE7888" w:rsidRPr="00821821" w:rsidRDefault="00CE7888" w:rsidP="00821821">
            <w:pPr>
              <w:pStyle w:val="TableTextLeft"/>
            </w:pPr>
            <w:r w:rsidRPr="00821821">
              <w:t>30 x 100mg</w:t>
            </w:r>
          </w:p>
        </w:tc>
        <w:tc>
          <w:tcPr>
            <w:tcW w:w="722" w:type="pct"/>
            <w:shd w:val="clear" w:color="auto" w:fill="E6E6E6"/>
            <w:noWrap/>
            <w:hideMark/>
          </w:tcPr>
          <w:p w14:paraId="64FD2D6D" w14:textId="77777777" w:rsidR="00CE7888" w:rsidRPr="00821821" w:rsidRDefault="00CE7888" w:rsidP="00821821">
            <w:pPr>
              <w:pStyle w:val="TableTextLeft"/>
            </w:pPr>
            <w:r w:rsidRPr="00821821">
              <w:t>£39.20</w:t>
            </w:r>
          </w:p>
        </w:tc>
        <w:tc>
          <w:tcPr>
            <w:tcW w:w="821" w:type="pct"/>
            <w:shd w:val="clear" w:color="auto" w:fill="E6E6E6"/>
            <w:noWrap/>
            <w:hideMark/>
          </w:tcPr>
          <w:p w14:paraId="5FC4A2BC" w14:textId="77777777" w:rsidR="00CE7888" w:rsidRPr="00821821" w:rsidRDefault="00CE7888" w:rsidP="00821821">
            <w:pPr>
              <w:pStyle w:val="TableTextLeft"/>
            </w:pPr>
            <w:r w:rsidRPr="00821821">
              <w:t>0%</w:t>
            </w:r>
          </w:p>
        </w:tc>
        <w:tc>
          <w:tcPr>
            <w:tcW w:w="826" w:type="pct"/>
            <w:vMerge/>
            <w:shd w:val="clear" w:color="auto" w:fill="E6E6E6"/>
            <w:hideMark/>
          </w:tcPr>
          <w:p w14:paraId="15A3F4F8" w14:textId="77777777" w:rsidR="00CE7888" w:rsidRPr="00821821" w:rsidRDefault="00CE7888" w:rsidP="00821821">
            <w:pPr>
              <w:pStyle w:val="TableTextLeft"/>
            </w:pPr>
          </w:p>
        </w:tc>
        <w:tc>
          <w:tcPr>
            <w:tcW w:w="539" w:type="pct"/>
            <w:vMerge/>
            <w:shd w:val="clear" w:color="auto" w:fill="E6E6E6"/>
            <w:hideMark/>
          </w:tcPr>
          <w:p w14:paraId="4DF98C6F" w14:textId="77777777" w:rsidR="00CE7888" w:rsidRPr="00821821" w:rsidRDefault="00CE7888" w:rsidP="00821821">
            <w:pPr>
              <w:pStyle w:val="TableTextLeft"/>
            </w:pPr>
          </w:p>
        </w:tc>
      </w:tr>
      <w:tr w:rsidR="00CE7888" w:rsidRPr="00CE7888" w14:paraId="14751FBF" w14:textId="77777777" w:rsidTr="00821821">
        <w:tc>
          <w:tcPr>
            <w:tcW w:w="1185" w:type="pct"/>
            <w:shd w:val="clear" w:color="auto" w:fill="E6E6E6"/>
            <w:noWrap/>
            <w:hideMark/>
          </w:tcPr>
          <w:p w14:paraId="3F340CA7" w14:textId="77777777" w:rsidR="00CE7888" w:rsidRPr="00821821" w:rsidRDefault="00CE7888" w:rsidP="00821821">
            <w:pPr>
              <w:pStyle w:val="TableTextLeft"/>
            </w:pPr>
            <w:r w:rsidRPr="00821821">
              <w:t>Dapagliflozin</w:t>
            </w:r>
          </w:p>
        </w:tc>
        <w:tc>
          <w:tcPr>
            <w:tcW w:w="907" w:type="pct"/>
            <w:shd w:val="clear" w:color="auto" w:fill="E6E6E6"/>
            <w:noWrap/>
            <w:hideMark/>
          </w:tcPr>
          <w:p w14:paraId="4AD64101" w14:textId="77777777" w:rsidR="00CE7888" w:rsidRPr="00821821" w:rsidRDefault="00CE7888" w:rsidP="00821821">
            <w:pPr>
              <w:pStyle w:val="TableTextLeft"/>
            </w:pPr>
            <w:r w:rsidRPr="00821821">
              <w:t>28 x 10mg</w:t>
            </w:r>
          </w:p>
        </w:tc>
        <w:tc>
          <w:tcPr>
            <w:tcW w:w="722" w:type="pct"/>
            <w:shd w:val="clear" w:color="auto" w:fill="E6E6E6"/>
            <w:noWrap/>
            <w:hideMark/>
          </w:tcPr>
          <w:p w14:paraId="18889124" w14:textId="77777777" w:rsidR="00CE7888" w:rsidRPr="00821821" w:rsidRDefault="00CE7888" w:rsidP="00821821">
            <w:pPr>
              <w:pStyle w:val="TableTextLeft"/>
            </w:pPr>
            <w:r w:rsidRPr="00821821">
              <w:t>£36.59</w:t>
            </w:r>
          </w:p>
        </w:tc>
        <w:tc>
          <w:tcPr>
            <w:tcW w:w="821" w:type="pct"/>
            <w:shd w:val="clear" w:color="auto" w:fill="E6E6E6"/>
            <w:noWrap/>
            <w:hideMark/>
          </w:tcPr>
          <w:p w14:paraId="4A34DA62" w14:textId="77777777" w:rsidR="00CE7888" w:rsidRPr="00821821" w:rsidRDefault="00CE7888" w:rsidP="00821821">
            <w:pPr>
              <w:pStyle w:val="TableTextLeft"/>
            </w:pPr>
            <w:r w:rsidRPr="00821821">
              <w:t>100%</w:t>
            </w:r>
          </w:p>
        </w:tc>
        <w:tc>
          <w:tcPr>
            <w:tcW w:w="826" w:type="pct"/>
            <w:vMerge w:val="restart"/>
            <w:shd w:val="clear" w:color="auto" w:fill="E6E6E6"/>
            <w:noWrap/>
            <w:hideMark/>
          </w:tcPr>
          <w:p w14:paraId="68AAC64E" w14:textId="77777777" w:rsidR="00CE7888" w:rsidRPr="00821821" w:rsidRDefault="00CE7888" w:rsidP="00821821">
            <w:pPr>
              <w:pStyle w:val="TableTextLeft"/>
            </w:pPr>
            <w:r w:rsidRPr="00821821">
              <w:t>10mg</w:t>
            </w:r>
          </w:p>
        </w:tc>
        <w:tc>
          <w:tcPr>
            <w:tcW w:w="539" w:type="pct"/>
            <w:vMerge w:val="restart"/>
            <w:shd w:val="clear" w:color="auto" w:fill="E6E6E6"/>
            <w:noWrap/>
            <w:hideMark/>
          </w:tcPr>
          <w:p w14:paraId="7A867CF8" w14:textId="77777777" w:rsidR="00CE7888" w:rsidRPr="00821821" w:rsidRDefault="00CE7888" w:rsidP="00821821">
            <w:pPr>
              <w:pStyle w:val="TableTextLeft"/>
            </w:pPr>
            <w:r w:rsidRPr="00821821">
              <w:t>£477</w:t>
            </w:r>
          </w:p>
        </w:tc>
      </w:tr>
      <w:tr w:rsidR="00CE7888" w:rsidRPr="00CE7888" w14:paraId="474BF2D5" w14:textId="77777777" w:rsidTr="00821821">
        <w:tc>
          <w:tcPr>
            <w:tcW w:w="1185" w:type="pct"/>
            <w:shd w:val="clear" w:color="auto" w:fill="E6E6E6"/>
            <w:noWrap/>
            <w:hideMark/>
          </w:tcPr>
          <w:p w14:paraId="6C4F9A5B" w14:textId="77777777" w:rsidR="00CE7888" w:rsidRPr="00821821" w:rsidRDefault="00CE7888" w:rsidP="00821821">
            <w:pPr>
              <w:pStyle w:val="TableTextLeft"/>
            </w:pPr>
            <w:r w:rsidRPr="00821821">
              <w:t>Dapagliflozin</w:t>
            </w:r>
          </w:p>
        </w:tc>
        <w:tc>
          <w:tcPr>
            <w:tcW w:w="907" w:type="pct"/>
            <w:shd w:val="clear" w:color="auto" w:fill="E6E6E6"/>
            <w:noWrap/>
            <w:hideMark/>
          </w:tcPr>
          <w:p w14:paraId="44E18933" w14:textId="77777777" w:rsidR="00CE7888" w:rsidRPr="00821821" w:rsidRDefault="00CE7888" w:rsidP="00821821">
            <w:pPr>
              <w:pStyle w:val="TableTextLeft"/>
            </w:pPr>
            <w:r w:rsidRPr="00821821">
              <w:t>28x 5mg</w:t>
            </w:r>
          </w:p>
        </w:tc>
        <w:tc>
          <w:tcPr>
            <w:tcW w:w="722" w:type="pct"/>
            <w:shd w:val="clear" w:color="auto" w:fill="E6E6E6"/>
            <w:noWrap/>
            <w:hideMark/>
          </w:tcPr>
          <w:p w14:paraId="1B5931FC" w14:textId="77777777" w:rsidR="00CE7888" w:rsidRPr="00821821" w:rsidRDefault="00CE7888" w:rsidP="00821821">
            <w:pPr>
              <w:pStyle w:val="TableTextLeft"/>
            </w:pPr>
            <w:r w:rsidRPr="00821821">
              <w:t>£36.59</w:t>
            </w:r>
          </w:p>
        </w:tc>
        <w:tc>
          <w:tcPr>
            <w:tcW w:w="821" w:type="pct"/>
            <w:shd w:val="clear" w:color="auto" w:fill="E6E6E6"/>
            <w:noWrap/>
            <w:hideMark/>
          </w:tcPr>
          <w:p w14:paraId="47DF5CD3" w14:textId="77777777" w:rsidR="00CE7888" w:rsidRPr="00821821" w:rsidRDefault="00CE7888" w:rsidP="00821821">
            <w:pPr>
              <w:pStyle w:val="TableTextLeft"/>
            </w:pPr>
            <w:r w:rsidRPr="00821821">
              <w:t>0%</w:t>
            </w:r>
          </w:p>
        </w:tc>
        <w:tc>
          <w:tcPr>
            <w:tcW w:w="826" w:type="pct"/>
            <w:vMerge/>
            <w:shd w:val="clear" w:color="auto" w:fill="E6E6E6"/>
            <w:hideMark/>
          </w:tcPr>
          <w:p w14:paraId="5EF8E10B" w14:textId="77777777" w:rsidR="00CE7888" w:rsidRPr="00821821" w:rsidRDefault="00CE7888" w:rsidP="00821821">
            <w:pPr>
              <w:pStyle w:val="TableTextLeft"/>
            </w:pPr>
          </w:p>
        </w:tc>
        <w:tc>
          <w:tcPr>
            <w:tcW w:w="539" w:type="pct"/>
            <w:vMerge/>
            <w:shd w:val="clear" w:color="auto" w:fill="E6E6E6"/>
            <w:hideMark/>
          </w:tcPr>
          <w:p w14:paraId="0CDE4D66" w14:textId="77777777" w:rsidR="00CE7888" w:rsidRPr="00821821" w:rsidRDefault="00CE7888" w:rsidP="00821821">
            <w:pPr>
              <w:pStyle w:val="TableTextLeft"/>
            </w:pPr>
          </w:p>
        </w:tc>
      </w:tr>
      <w:tr w:rsidR="00CE7888" w:rsidRPr="00CE7888" w14:paraId="21BBF855" w14:textId="77777777" w:rsidTr="00821821">
        <w:tc>
          <w:tcPr>
            <w:tcW w:w="1185" w:type="pct"/>
            <w:shd w:val="clear" w:color="auto" w:fill="E6E6E6"/>
            <w:noWrap/>
            <w:hideMark/>
          </w:tcPr>
          <w:p w14:paraId="47AFB8BC" w14:textId="77777777" w:rsidR="00CE7888" w:rsidRPr="00821821" w:rsidRDefault="00CE7888" w:rsidP="00821821">
            <w:pPr>
              <w:pStyle w:val="TableTextLeft"/>
            </w:pPr>
            <w:r w:rsidRPr="00821821">
              <w:t>Dulaglutide</w:t>
            </w:r>
          </w:p>
        </w:tc>
        <w:tc>
          <w:tcPr>
            <w:tcW w:w="907" w:type="pct"/>
            <w:shd w:val="clear" w:color="auto" w:fill="E6E6E6"/>
            <w:noWrap/>
            <w:hideMark/>
          </w:tcPr>
          <w:p w14:paraId="3B4ED898" w14:textId="77777777" w:rsidR="00CE7888" w:rsidRPr="00821821" w:rsidRDefault="00CE7888" w:rsidP="00821821">
            <w:pPr>
              <w:pStyle w:val="TableTextLeft"/>
            </w:pPr>
            <w:r w:rsidRPr="00821821">
              <w:t>4 x 0.75mg</w:t>
            </w:r>
          </w:p>
        </w:tc>
        <w:tc>
          <w:tcPr>
            <w:tcW w:w="722" w:type="pct"/>
            <w:shd w:val="clear" w:color="auto" w:fill="E6E6E6"/>
            <w:noWrap/>
            <w:hideMark/>
          </w:tcPr>
          <w:p w14:paraId="5AD7FFF5" w14:textId="77777777" w:rsidR="00CE7888" w:rsidRPr="00821821" w:rsidRDefault="00CE7888" w:rsidP="00821821">
            <w:pPr>
              <w:pStyle w:val="TableTextLeft"/>
            </w:pPr>
            <w:r w:rsidRPr="00821821">
              <w:t>£73.25</w:t>
            </w:r>
          </w:p>
        </w:tc>
        <w:tc>
          <w:tcPr>
            <w:tcW w:w="821" w:type="pct"/>
            <w:shd w:val="clear" w:color="auto" w:fill="E6E6E6"/>
            <w:noWrap/>
            <w:hideMark/>
          </w:tcPr>
          <w:p w14:paraId="2B833172" w14:textId="77777777" w:rsidR="00CE7888" w:rsidRPr="00821821" w:rsidRDefault="00CE7888" w:rsidP="00821821">
            <w:pPr>
              <w:pStyle w:val="TableTextLeft"/>
            </w:pPr>
            <w:r w:rsidRPr="00821821">
              <w:t>0%</w:t>
            </w:r>
          </w:p>
        </w:tc>
        <w:tc>
          <w:tcPr>
            <w:tcW w:w="826" w:type="pct"/>
            <w:vMerge w:val="restart"/>
            <w:shd w:val="clear" w:color="auto" w:fill="E6E6E6"/>
            <w:hideMark/>
          </w:tcPr>
          <w:p w14:paraId="630CBB47" w14:textId="77777777" w:rsidR="00CE7888" w:rsidRPr="00821821" w:rsidRDefault="00CE7888" w:rsidP="00821821">
            <w:pPr>
              <w:pStyle w:val="TableTextLeft"/>
            </w:pPr>
            <w:r w:rsidRPr="00821821">
              <w:t>0.214mg                                     (1.5mg weekly)</w:t>
            </w:r>
          </w:p>
        </w:tc>
        <w:tc>
          <w:tcPr>
            <w:tcW w:w="539" w:type="pct"/>
            <w:vMerge w:val="restart"/>
            <w:shd w:val="clear" w:color="auto" w:fill="E6E6E6"/>
            <w:noWrap/>
            <w:hideMark/>
          </w:tcPr>
          <w:p w14:paraId="7A797CF7" w14:textId="77777777" w:rsidR="00CE7888" w:rsidRPr="00821821" w:rsidRDefault="00CE7888" w:rsidP="00821821">
            <w:pPr>
              <w:pStyle w:val="TableTextLeft"/>
            </w:pPr>
            <w:r w:rsidRPr="00821821">
              <w:t>£952</w:t>
            </w:r>
          </w:p>
        </w:tc>
      </w:tr>
      <w:tr w:rsidR="00CE7888" w:rsidRPr="00CE7888" w14:paraId="097E763D" w14:textId="77777777" w:rsidTr="00821821">
        <w:tc>
          <w:tcPr>
            <w:tcW w:w="1185" w:type="pct"/>
            <w:shd w:val="clear" w:color="auto" w:fill="E6E6E6"/>
            <w:noWrap/>
            <w:hideMark/>
          </w:tcPr>
          <w:p w14:paraId="43329E3C" w14:textId="77777777" w:rsidR="00CE7888" w:rsidRPr="00821821" w:rsidRDefault="00CE7888" w:rsidP="00821821">
            <w:pPr>
              <w:pStyle w:val="TableTextLeft"/>
            </w:pPr>
            <w:r w:rsidRPr="00821821">
              <w:t>Dulaglutide</w:t>
            </w:r>
          </w:p>
        </w:tc>
        <w:tc>
          <w:tcPr>
            <w:tcW w:w="907" w:type="pct"/>
            <w:shd w:val="clear" w:color="auto" w:fill="E6E6E6"/>
            <w:noWrap/>
            <w:hideMark/>
          </w:tcPr>
          <w:p w14:paraId="07ED36F9" w14:textId="77777777" w:rsidR="00CE7888" w:rsidRPr="00821821" w:rsidRDefault="00CE7888" w:rsidP="00821821">
            <w:pPr>
              <w:pStyle w:val="TableTextLeft"/>
            </w:pPr>
            <w:r w:rsidRPr="00821821">
              <w:t>4 x 1.5mg</w:t>
            </w:r>
          </w:p>
        </w:tc>
        <w:tc>
          <w:tcPr>
            <w:tcW w:w="722" w:type="pct"/>
            <w:shd w:val="clear" w:color="auto" w:fill="E6E6E6"/>
            <w:noWrap/>
            <w:hideMark/>
          </w:tcPr>
          <w:p w14:paraId="32629366" w14:textId="77777777" w:rsidR="00CE7888" w:rsidRPr="00821821" w:rsidRDefault="00CE7888" w:rsidP="00821821">
            <w:pPr>
              <w:pStyle w:val="TableTextLeft"/>
            </w:pPr>
            <w:r w:rsidRPr="00821821">
              <w:t>£73.25</w:t>
            </w:r>
          </w:p>
        </w:tc>
        <w:tc>
          <w:tcPr>
            <w:tcW w:w="821" w:type="pct"/>
            <w:shd w:val="clear" w:color="auto" w:fill="E6E6E6"/>
            <w:noWrap/>
            <w:hideMark/>
          </w:tcPr>
          <w:p w14:paraId="0ABD7897" w14:textId="77777777" w:rsidR="00CE7888" w:rsidRPr="00821821" w:rsidRDefault="00CE7888" w:rsidP="00821821">
            <w:pPr>
              <w:pStyle w:val="TableTextLeft"/>
            </w:pPr>
            <w:r w:rsidRPr="00821821">
              <w:t>100%</w:t>
            </w:r>
          </w:p>
        </w:tc>
        <w:tc>
          <w:tcPr>
            <w:tcW w:w="826" w:type="pct"/>
            <w:vMerge/>
            <w:shd w:val="clear" w:color="auto" w:fill="E6E6E6"/>
            <w:hideMark/>
          </w:tcPr>
          <w:p w14:paraId="21C7E5BD" w14:textId="77777777" w:rsidR="00CE7888" w:rsidRPr="00821821" w:rsidRDefault="00CE7888" w:rsidP="00821821">
            <w:pPr>
              <w:pStyle w:val="TableTextLeft"/>
            </w:pPr>
          </w:p>
        </w:tc>
        <w:tc>
          <w:tcPr>
            <w:tcW w:w="539" w:type="pct"/>
            <w:vMerge/>
            <w:shd w:val="clear" w:color="auto" w:fill="E6E6E6"/>
            <w:hideMark/>
          </w:tcPr>
          <w:p w14:paraId="0CC555EF" w14:textId="77777777" w:rsidR="00CE7888" w:rsidRPr="00821821" w:rsidRDefault="00CE7888" w:rsidP="00821821">
            <w:pPr>
              <w:pStyle w:val="TableTextLeft"/>
            </w:pPr>
          </w:p>
        </w:tc>
      </w:tr>
      <w:tr w:rsidR="00CE7888" w:rsidRPr="00CE7888" w14:paraId="61E7E858" w14:textId="77777777" w:rsidTr="00821821">
        <w:tc>
          <w:tcPr>
            <w:tcW w:w="1185" w:type="pct"/>
            <w:shd w:val="clear" w:color="auto" w:fill="E6E6E6"/>
            <w:noWrap/>
            <w:hideMark/>
          </w:tcPr>
          <w:p w14:paraId="538AAF6A" w14:textId="77777777" w:rsidR="00CE7888" w:rsidRPr="00821821" w:rsidRDefault="00CE7888" w:rsidP="00821821">
            <w:pPr>
              <w:pStyle w:val="TableTextLeft"/>
            </w:pPr>
            <w:r w:rsidRPr="00821821">
              <w:t>Empagliflozin</w:t>
            </w:r>
          </w:p>
        </w:tc>
        <w:tc>
          <w:tcPr>
            <w:tcW w:w="907" w:type="pct"/>
            <w:shd w:val="clear" w:color="auto" w:fill="E6E6E6"/>
            <w:noWrap/>
            <w:hideMark/>
          </w:tcPr>
          <w:p w14:paraId="0A786AA0" w14:textId="77777777" w:rsidR="00CE7888" w:rsidRPr="00821821" w:rsidRDefault="00CE7888" w:rsidP="00821821">
            <w:pPr>
              <w:pStyle w:val="TableTextLeft"/>
            </w:pPr>
            <w:r w:rsidRPr="00821821">
              <w:t>28 x 10mg</w:t>
            </w:r>
          </w:p>
        </w:tc>
        <w:tc>
          <w:tcPr>
            <w:tcW w:w="722" w:type="pct"/>
            <w:shd w:val="clear" w:color="auto" w:fill="E6E6E6"/>
            <w:noWrap/>
            <w:hideMark/>
          </w:tcPr>
          <w:p w14:paraId="489F2BEE" w14:textId="77777777" w:rsidR="00CE7888" w:rsidRPr="00821821" w:rsidRDefault="00CE7888" w:rsidP="00821821">
            <w:pPr>
              <w:pStyle w:val="TableTextLeft"/>
            </w:pPr>
            <w:r w:rsidRPr="00821821">
              <w:t>£36.59</w:t>
            </w:r>
          </w:p>
        </w:tc>
        <w:tc>
          <w:tcPr>
            <w:tcW w:w="821" w:type="pct"/>
            <w:shd w:val="clear" w:color="auto" w:fill="E6E6E6"/>
            <w:noWrap/>
            <w:hideMark/>
          </w:tcPr>
          <w:p w14:paraId="1D651EF5" w14:textId="77777777" w:rsidR="00CE7888" w:rsidRPr="00821821" w:rsidRDefault="00CE7888" w:rsidP="00821821">
            <w:pPr>
              <w:pStyle w:val="TableTextLeft"/>
            </w:pPr>
            <w:r w:rsidRPr="00821821">
              <w:t>0%</w:t>
            </w:r>
          </w:p>
        </w:tc>
        <w:tc>
          <w:tcPr>
            <w:tcW w:w="826" w:type="pct"/>
            <w:vMerge w:val="restart"/>
            <w:shd w:val="clear" w:color="auto" w:fill="E6E6E6"/>
            <w:noWrap/>
            <w:hideMark/>
          </w:tcPr>
          <w:p w14:paraId="4B615A25" w14:textId="77777777" w:rsidR="00CE7888" w:rsidRPr="00821821" w:rsidRDefault="00CE7888" w:rsidP="00821821">
            <w:pPr>
              <w:pStyle w:val="TableTextLeft"/>
            </w:pPr>
            <w:r w:rsidRPr="00821821">
              <w:t>25mg</w:t>
            </w:r>
          </w:p>
        </w:tc>
        <w:tc>
          <w:tcPr>
            <w:tcW w:w="539" w:type="pct"/>
            <w:vMerge w:val="restart"/>
            <w:shd w:val="clear" w:color="auto" w:fill="E6E6E6"/>
            <w:noWrap/>
            <w:hideMark/>
          </w:tcPr>
          <w:p w14:paraId="70CC1FAB" w14:textId="77777777" w:rsidR="00CE7888" w:rsidRPr="00821821" w:rsidRDefault="00CE7888" w:rsidP="00821821">
            <w:pPr>
              <w:pStyle w:val="TableTextLeft"/>
            </w:pPr>
            <w:r w:rsidRPr="00821821">
              <w:t>£477</w:t>
            </w:r>
          </w:p>
        </w:tc>
      </w:tr>
      <w:tr w:rsidR="00CE7888" w:rsidRPr="00CE7888" w14:paraId="042C8294" w14:textId="77777777" w:rsidTr="00821821">
        <w:tc>
          <w:tcPr>
            <w:tcW w:w="1185" w:type="pct"/>
            <w:shd w:val="clear" w:color="auto" w:fill="E6E6E6"/>
            <w:noWrap/>
            <w:hideMark/>
          </w:tcPr>
          <w:p w14:paraId="18C95050" w14:textId="77777777" w:rsidR="00CE7888" w:rsidRPr="00821821" w:rsidRDefault="00CE7888" w:rsidP="00821821">
            <w:pPr>
              <w:pStyle w:val="TableTextLeft"/>
            </w:pPr>
            <w:r w:rsidRPr="00821821">
              <w:t>Empagliflozin</w:t>
            </w:r>
          </w:p>
        </w:tc>
        <w:tc>
          <w:tcPr>
            <w:tcW w:w="907" w:type="pct"/>
            <w:shd w:val="clear" w:color="auto" w:fill="E6E6E6"/>
            <w:noWrap/>
            <w:hideMark/>
          </w:tcPr>
          <w:p w14:paraId="7E1AC674" w14:textId="77777777" w:rsidR="00CE7888" w:rsidRPr="00821821" w:rsidRDefault="00CE7888" w:rsidP="00821821">
            <w:pPr>
              <w:pStyle w:val="TableTextLeft"/>
            </w:pPr>
            <w:r w:rsidRPr="00821821">
              <w:t>28 x 25mg</w:t>
            </w:r>
          </w:p>
        </w:tc>
        <w:tc>
          <w:tcPr>
            <w:tcW w:w="722" w:type="pct"/>
            <w:shd w:val="clear" w:color="auto" w:fill="E6E6E6"/>
            <w:noWrap/>
            <w:hideMark/>
          </w:tcPr>
          <w:p w14:paraId="643C5596" w14:textId="77777777" w:rsidR="00CE7888" w:rsidRPr="00821821" w:rsidRDefault="00CE7888" w:rsidP="00821821">
            <w:pPr>
              <w:pStyle w:val="TableTextLeft"/>
            </w:pPr>
            <w:r w:rsidRPr="00821821">
              <w:t>£36.59</w:t>
            </w:r>
          </w:p>
        </w:tc>
        <w:tc>
          <w:tcPr>
            <w:tcW w:w="821" w:type="pct"/>
            <w:shd w:val="clear" w:color="auto" w:fill="E6E6E6"/>
            <w:noWrap/>
            <w:hideMark/>
          </w:tcPr>
          <w:p w14:paraId="79AC48A9" w14:textId="77777777" w:rsidR="00CE7888" w:rsidRPr="00821821" w:rsidRDefault="00CE7888" w:rsidP="00821821">
            <w:pPr>
              <w:pStyle w:val="TableTextLeft"/>
            </w:pPr>
            <w:r w:rsidRPr="00821821">
              <w:t>100%</w:t>
            </w:r>
          </w:p>
        </w:tc>
        <w:tc>
          <w:tcPr>
            <w:tcW w:w="826" w:type="pct"/>
            <w:vMerge/>
            <w:shd w:val="clear" w:color="auto" w:fill="E6E6E6"/>
            <w:hideMark/>
          </w:tcPr>
          <w:p w14:paraId="616C6E2F" w14:textId="77777777" w:rsidR="00CE7888" w:rsidRPr="00821821" w:rsidRDefault="00CE7888" w:rsidP="00821821">
            <w:pPr>
              <w:pStyle w:val="TableTextLeft"/>
            </w:pPr>
          </w:p>
        </w:tc>
        <w:tc>
          <w:tcPr>
            <w:tcW w:w="539" w:type="pct"/>
            <w:vMerge/>
            <w:shd w:val="clear" w:color="auto" w:fill="E6E6E6"/>
            <w:hideMark/>
          </w:tcPr>
          <w:p w14:paraId="17CBE568" w14:textId="77777777" w:rsidR="00CE7888" w:rsidRPr="00821821" w:rsidRDefault="00CE7888" w:rsidP="00821821">
            <w:pPr>
              <w:pStyle w:val="TableTextLeft"/>
            </w:pPr>
          </w:p>
        </w:tc>
      </w:tr>
      <w:tr w:rsidR="00CE7888" w:rsidRPr="00CE7888" w14:paraId="06A96112" w14:textId="77777777" w:rsidTr="00821821">
        <w:tc>
          <w:tcPr>
            <w:tcW w:w="1185" w:type="pct"/>
            <w:shd w:val="clear" w:color="auto" w:fill="E6E6E6"/>
            <w:noWrap/>
            <w:hideMark/>
          </w:tcPr>
          <w:p w14:paraId="3A9A194B" w14:textId="77777777" w:rsidR="00CE7888" w:rsidRPr="00821821" w:rsidRDefault="00CE7888" w:rsidP="00821821">
            <w:pPr>
              <w:pStyle w:val="TableTextLeft"/>
            </w:pPr>
            <w:r w:rsidRPr="00821821">
              <w:t>Ertugliflozin</w:t>
            </w:r>
          </w:p>
        </w:tc>
        <w:tc>
          <w:tcPr>
            <w:tcW w:w="907" w:type="pct"/>
            <w:shd w:val="clear" w:color="auto" w:fill="E6E6E6"/>
            <w:noWrap/>
            <w:hideMark/>
          </w:tcPr>
          <w:p w14:paraId="44C92E8F" w14:textId="77777777" w:rsidR="00CE7888" w:rsidRPr="00821821" w:rsidRDefault="00CE7888" w:rsidP="00821821">
            <w:pPr>
              <w:pStyle w:val="TableTextLeft"/>
            </w:pPr>
            <w:r w:rsidRPr="00821821">
              <w:t>28 x 15mg</w:t>
            </w:r>
          </w:p>
        </w:tc>
        <w:tc>
          <w:tcPr>
            <w:tcW w:w="722" w:type="pct"/>
            <w:shd w:val="clear" w:color="auto" w:fill="E6E6E6"/>
            <w:noWrap/>
            <w:hideMark/>
          </w:tcPr>
          <w:p w14:paraId="750BF565" w14:textId="77777777" w:rsidR="00CE7888" w:rsidRPr="00821821" w:rsidRDefault="00CE7888" w:rsidP="00821821">
            <w:pPr>
              <w:pStyle w:val="TableTextLeft"/>
            </w:pPr>
            <w:r w:rsidRPr="00821821">
              <w:t>£29.40</w:t>
            </w:r>
          </w:p>
        </w:tc>
        <w:tc>
          <w:tcPr>
            <w:tcW w:w="821" w:type="pct"/>
            <w:shd w:val="clear" w:color="auto" w:fill="E6E6E6"/>
            <w:noWrap/>
            <w:hideMark/>
          </w:tcPr>
          <w:p w14:paraId="66D20E8A" w14:textId="77777777" w:rsidR="00CE7888" w:rsidRPr="00821821" w:rsidRDefault="00CE7888" w:rsidP="00821821">
            <w:pPr>
              <w:pStyle w:val="TableTextLeft"/>
            </w:pPr>
            <w:r w:rsidRPr="00821821">
              <w:t>100%</w:t>
            </w:r>
          </w:p>
        </w:tc>
        <w:tc>
          <w:tcPr>
            <w:tcW w:w="826" w:type="pct"/>
            <w:vMerge w:val="restart"/>
            <w:shd w:val="clear" w:color="auto" w:fill="E6E6E6"/>
            <w:noWrap/>
            <w:hideMark/>
          </w:tcPr>
          <w:p w14:paraId="23849EDF" w14:textId="77777777" w:rsidR="00CE7888" w:rsidRPr="00821821" w:rsidRDefault="00CE7888" w:rsidP="00821821">
            <w:pPr>
              <w:pStyle w:val="TableTextLeft"/>
            </w:pPr>
            <w:r w:rsidRPr="00821821">
              <w:t>15mg</w:t>
            </w:r>
          </w:p>
        </w:tc>
        <w:tc>
          <w:tcPr>
            <w:tcW w:w="539" w:type="pct"/>
            <w:vMerge w:val="restart"/>
            <w:shd w:val="clear" w:color="auto" w:fill="E6E6E6"/>
            <w:noWrap/>
            <w:hideMark/>
          </w:tcPr>
          <w:p w14:paraId="31CFA994" w14:textId="77777777" w:rsidR="00CE7888" w:rsidRPr="00821821" w:rsidRDefault="00CE7888" w:rsidP="00821821">
            <w:pPr>
              <w:pStyle w:val="TableTextLeft"/>
            </w:pPr>
            <w:r w:rsidRPr="00821821">
              <w:t>£383</w:t>
            </w:r>
          </w:p>
        </w:tc>
      </w:tr>
      <w:tr w:rsidR="00CE7888" w:rsidRPr="00CE7888" w14:paraId="276BE4F7" w14:textId="77777777" w:rsidTr="00821821">
        <w:tc>
          <w:tcPr>
            <w:tcW w:w="1185" w:type="pct"/>
            <w:shd w:val="clear" w:color="auto" w:fill="E6E6E6"/>
            <w:noWrap/>
            <w:hideMark/>
          </w:tcPr>
          <w:p w14:paraId="2AFD9BE6" w14:textId="77777777" w:rsidR="00CE7888" w:rsidRPr="00821821" w:rsidRDefault="00CE7888" w:rsidP="00821821">
            <w:pPr>
              <w:pStyle w:val="TableTextLeft"/>
            </w:pPr>
            <w:r w:rsidRPr="00821821">
              <w:t>Ertugliflozin</w:t>
            </w:r>
          </w:p>
        </w:tc>
        <w:tc>
          <w:tcPr>
            <w:tcW w:w="907" w:type="pct"/>
            <w:shd w:val="clear" w:color="auto" w:fill="E6E6E6"/>
            <w:noWrap/>
            <w:hideMark/>
          </w:tcPr>
          <w:p w14:paraId="5E528E69" w14:textId="77777777" w:rsidR="00CE7888" w:rsidRPr="00821821" w:rsidRDefault="00CE7888" w:rsidP="00821821">
            <w:pPr>
              <w:pStyle w:val="TableTextLeft"/>
            </w:pPr>
            <w:r w:rsidRPr="00821821">
              <w:t>29 x 5mg</w:t>
            </w:r>
          </w:p>
        </w:tc>
        <w:tc>
          <w:tcPr>
            <w:tcW w:w="722" w:type="pct"/>
            <w:shd w:val="clear" w:color="auto" w:fill="E6E6E6"/>
            <w:noWrap/>
            <w:hideMark/>
          </w:tcPr>
          <w:p w14:paraId="202E3367" w14:textId="77777777" w:rsidR="00CE7888" w:rsidRPr="00821821" w:rsidRDefault="00CE7888" w:rsidP="00821821">
            <w:pPr>
              <w:pStyle w:val="TableTextLeft"/>
            </w:pPr>
            <w:r w:rsidRPr="00821821">
              <w:t>£29.40</w:t>
            </w:r>
          </w:p>
        </w:tc>
        <w:tc>
          <w:tcPr>
            <w:tcW w:w="821" w:type="pct"/>
            <w:shd w:val="clear" w:color="auto" w:fill="E6E6E6"/>
            <w:noWrap/>
            <w:hideMark/>
          </w:tcPr>
          <w:p w14:paraId="2776C76B" w14:textId="77777777" w:rsidR="00CE7888" w:rsidRPr="00821821" w:rsidRDefault="00CE7888" w:rsidP="00821821">
            <w:pPr>
              <w:pStyle w:val="TableTextLeft"/>
            </w:pPr>
            <w:r w:rsidRPr="00821821">
              <w:t>0%</w:t>
            </w:r>
          </w:p>
        </w:tc>
        <w:tc>
          <w:tcPr>
            <w:tcW w:w="826" w:type="pct"/>
            <w:vMerge/>
            <w:shd w:val="clear" w:color="auto" w:fill="E6E6E6"/>
            <w:hideMark/>
          </w:tcPr>
          <w:p w14:paraId="12CD14E9" w14:textId="77777777" w:rsidR="00CE7888" w:rsidRPr="00821821" w:rsidRDefault="00CE7888" w:rsidP="00821821">
            <w:pPr>
              <w:pStyle w:val="TableTextLeft"/>
            </w:pPr>
          </w:p>
        </w:tc>
        <w:tc>
          <w:tcPr>
            <w:tcW w:w="539" w:type="pct"/>
            <w:vMerge/>
            <w:shd w:val="clear" w:color="auto" w:fill="E6E6E6"/>
            <w:hideMark/>
          </w:tcPr>
          <w:p w14:paraId="60A7FB98" w14:textId="77777777" w:rsidR="00CE7888" w:rsidRPr="00821821" w:rsidRDefault="00CE7888" w:rsidP="00821821">
            <w:pPr>
              <w:pStyle w:val="TableTextLeft"/>
            </w:pPr>
          </w:p>
        </w:tc>
      </w:tr>
      <w:tr w:rsidR="00CE7888" w:rsidRPr="00CE7888" w14:paraId="1792552F" w14:textId="77777777" w:rsidTr="00821821">
        <w:tc>
          <w:tcPr>
            <w:tcW w:w="1185" w:type="pct"/>
            <w:shd w:val="clear" w:color="auto" w:fill="E6E6E6"/>
            <w:noWrap/>
            <w:hideMark/>
          </w:tcPr>
          <w:p w14:paraId="713B9D09" w14:textId="77777777" w:rsidR="00CE7888" w:rsidRPr="00821821" w:rsidRDefault="00CE7888" w:rsidP="00821821">
            <w:pPr>
              <w:pStyle w:val="TableTextLeft"/>
            </w:pPr>
            <w:r w:rsidRPr="00821821">
              <w:t>Exenatide</w:t>
            </w:r>
          </w:p>
        </w:tc>
        <w:tc>
          <w:tcPr>
            <w:tcW w:w="907" w:type="pct"/>
            <w:shd w:val="clear" w:color="auto" w:fill="E6E6E6"/>
            <w:noWrap/>
            <w:hideMark/>
          </w:tcPr>
          <w:p w14:paraId="17046326" w14:textId="77777777" w:rsidR="00CE7888" w:rsidRPr="00821821" w:rsidRDefault="00CE7888" w:rsidP="00821821">
            <w:pPr>
              <w:pStyle w:val="TableTextLeft"/>
            </w:pPr>
            <w:r w:rsidRPr="00821821">
              <w:t>4 x 2mg</w:t>
            </w:r>
          </w:p>
        </w:tc>
        <w:tc>
          <w:tcPr>
            <w:tcW w:w="722" w:type="pct"/>
            <w:shd w:val="clear" w:color="auto" w:fill="E6E6E6"/>
            <w:noWrap/>
            <w:hideMark/>
          </w:tcPr>
          <w:p w14:paraId="1E5C6C78" w14:textId="77777777" w:rsidR="00CE7888" w:rsidRPr="00821821" w:rsidRDefault="00CE7888" w:rsidP="00821821">
            <w:pPr>
              <w:pStyle w:val="TableTextLeft"/>
            </w:pPr>
            <w:r w:rsidRPr="00821821">
              <w:t>£73.36</w:t>
            </w:r>
          </w:p>
        </w:tc>
        <w:tc>
          <w:tcPr>
            <w:tcW w:w="821" w:type="pct"/>
            <w:shd w:val="clear" w:color="auto" w:fill="E6E6E6"/>
            <w:noWrap/>
            <w:hideMark/>
          </w:tcPr>
          <w:p w14:paraId="5AB9EBE4" w14:textId="77777777" w:rsidR="00CE7888" w:rsidRPr="00821821" w:rsidRDefault="00CE7888" w:rsidP="00821821">
            <w:pPr>
              <w:pStyle w:val="TableTextLeft"/>
            </w:pPr>
            <w:r w:rsidRPr="00821821">
              <w:t>100%</w:t>
            </w:r>
          </w:p>
        </w:tc>
        <w:tc>
          <w:tcPr>
            <w:tcW w:w="826" w:type="pct"/>
            <w:shd w:val="clear" w:color="auto" w:fill="E6E6E6"/>
            <w:hideMark/>
          </w:tcPr>
          <w:p w14:paraId="299B81CA" w14:textId="77777777" w:rsidR="00CE7888" w:rsidRPr="00821821" w:rsidRDefault="00CE7888" w:rsidP="00821821">
            <w:pPr>
              <w:pStyle w:val="TableTextLeft"/>
            </w:pPr>
            <w:r w:rsidRPr="00821821">
              <w:t>0.286mg                                     (2mg weekly)</w:t>
            </w:r>
          </w:p>
        </w:tc>
        <w:tc>
          <w:tcPr>
            <w:tcW w:w="539" w:type="pct"/>
            <w:shd w:val="clear" w:color="auto" w:fill="E6E6E6"/>
            <w:noWrap/>
            <w:hideMark/>
          </w:tcPr>
          <w:p w14:paraId="4DCEF4CE" w14:textId="77777777" w:rsidR="00CE7888" w:rsidRPr="00821821" w:rsidRDefault="00CE7888" w:rsidP="00821821">
            <w:pPr>
              <w:pStyle w:val="TableTextLeft"/>
            </w:pPr>
            <w:r w:rsidRPr="00821821">
              <w:t>£954</w:t>
            </w:r>
          </w:p>
        </w:tc>
      </w:tr>
      <w:tr w:rsidR="00CE7888" w:rsidRPr="00CE7888" w14:paraId="2CEB9E4A" w14:textId="77777777" w:rsidTr="00821821">
        <w:tc>
          <w:tcPr>
            <w:tcW w:w="1185" w:type="pct"/>
            <w:shd w:val="clear" w:color="auto" w:fill="E6E6E6"/>
            <w:noWrap/>
            <w:hideMark/>
          </w:tcPr>
          <w:p w14:paraId="63DAB773" w14:textId="77777777" w:rsidR="00CE7888" w:rsidRPr="00821821" w:rsidRDefault="00CE7888" w:rsidP="00821821">
            <w:pPr>
              <w:pStyle w:val="TableTextLeft"/>
            </w:pPr>
            <w:r w:rsidRPr="00821821">
              <w:t>Liraglutide</w:t>
            </w:r>
          </w:p>
        </w:tc>
        <w:tc>
          <w:tcPr>
            <w:tcW w:w="907" w:type="pct"/>
            <w:shd w:val="clear" w:color="auto" w:fill="E6E6E6"/>
            <w:noWrap/>
            <w:hideMark/>
          </w:tcPr>
          <w:p w14:paraId="58BCACA3" w14:textId="77777777" w:rsidR="00CE7888" w:rsidRPr="00821821" w:rsidRDefault="00CE7888" w:rsidP="00821821">
            <w:pPr>
              <w:pStyle w:val="TableTextLeft"/>
            </w:pPr>
            <w:r w:rsidRPr="00821821">
              <w:t>2x 18mg</w:t>
            </w:r>
          </w:p>
        </w:tc>
        <w:tc>
          <w:tcPr>
            <w:tcW w:w="722" w:type="pct"/>
            <w:shd w:val="clear" w:color="auto" w:fill="E6E6E6"/>
            <w:noWrap/>
            <w:hideMark/>
          </w:tcPr>
          <w:p w14:paraId="5937DEB4" w14:textId="77777777" w:rsidR="00CE7888" w:rsidRPr="00821821" w:rsidRDefault="00CE7888" w:rsidP="00821821">
            <w:pPr>
              <w:pStyle w:val="TableTextLeft"/>
            </w:pPr>
            <w:r w:rsidRPr="00821821">
              <w:t>£78.78</w:t>
            </w:r>
          </w:p>
        </w:tc>
        <w:tc>
          <w:tcPr>
            <w:tcW w:w="821" w:type="pct"/>
            <w:shd w:val="clear" w:color="auto" w:fill="E6E6E6"/>
            <w:noWrap/>
            <w:hideMark/>
          </w:tcPr>
          <w:p w14:paraId="4F677209" w14:textId="77777777" w:rsidR="00CE7888" w:rsidRPr="00821821" w:rsidRDefault="00CE7888" w:rsidP="00821821">
            <w:pPr>
              <w:pStyle w:val="TableTextLeft"/>
            </w:pPr>
            <w:r w:rsidRPr="00821821">
              <w:t>100%</w:t>
            </w:r>
          </w:p>
        </w:tc>
        <w:tc>
          <w:tcPr>
            <w:tcW w:w="826" w:type="pct"/>
            <w:shd w:val="clear" w:color="auto" w:fill="E6E6E6"/>
            <w:hideMark/>
          </w:tcPr>
          <w:p w14:paraId="4E8EAA85" w14:textId="77777777" w:rsidR="00CE7888" w:rsidRPr="00821821" w:rsidRDefault="00CE7888" w:rsidP="00821821">
            <w:pPr>
              <w:pStyle w:val="TableTextLeft"/>
            </w:pPr>
            <w:r w:rsidRPr="00821821">
              <w:t>1.8mg</w:t>
            </w:r>
          </w:p>
        </w:tc>
        <w:tc>
          <w:tcPr>
            <w:tcW w:w="539" w:type="pct"/>
            <w:shd w:val="clear" w:color="auto" w:fill="E6E6E6"/>
            <w:noWrap/>
            <w:hideMark/>
          </w:tcPr>
          <w:p w14:paraId="523095B2" w14:textId="77777777" w:rsidR="00CE7888" w:rsidRPr="00821821" w:rsidRDefault="00CE7888" w:rsidP="00821821">
            <w:pPr>
              <w:pStyle w:val="TableTextLeft"/>
            </w:pPr>
            <w:r w:rsidRPr="00821821">
              <w:t>£1,438</w:t>
            </w:r>
          </w:p>
        </w:tc>
      </w:tr>
      <w:tr w:rsidR="00CE7888" w:rsidRPr="00CE7888" w14:paraId="1AEDA473" w14:textId="77777777" w:rsidTr="00821821">
        <w:tc>
          <w:tcPr>
            <w:tcW w:w="1185" w:type="pct"/>
            <w:shd w:val="clear" w:color="auto" w:fill="E6E6E6"/>
            <w:noWrap/>
            <w:hideMark/>
          </w:tcPr>
          <w:p w14:paraId="66244171" w14:textId="77777777" w:rsidR="00CE7888" w:rsidRPr="00821821" w:rsidRDefault="00CE7888" w:rsidP="00821821">
            <w:pPr>
              <w:pStyle w:val="TableTextLeft"/>
            </w:pPr>
            <w:r w:rsidRPr="00821821">
              <w:t>Linagliptin</w:t>
            </w:r>
          </w:p>
        </w:tc>
        <w:tc>
          <w:tcPr>
            <w:tcW w:w="907" w:type="pct"/>
            <w:shd w:val="clear" w:color="auto" w:fill="E6E6E6"/>
            <w:noWrap/>
            <w:hideMark/>
          </w:tcPr>
          <w:p w14:paraId="17EF6D9C" w14:textId="77777777" w:rsidR="00CE7888" w:rsidRPr="00821821" w:rsidRDefault="00CE7888" w:rsidP="00821821">
            <w:pPr>
              <w:pStyle w:val="TableTextLeft"/>
            </w:pPr>
            <w:r w:rsidRPr="00821821">
              <w:t>28 x 5mg</w:t>
            </w:r>
          </w:p>
        </w:tc>
        <w:tc>
          <w:tcPr>
            <w:tcW w:w="722" w:type="pct"/>
            <w:shd w:val="clear" w:color="auto" w:fill="E6E6E6"/>
            <w:noWrap/>
            <w:hideMark/>
          </w:tcPr>
          <w:p w14:paraId="574CC02E" w14:textId="77777777" w:rsidR="00CE7888" w:rsidRPr="00821821" w:rsidRDefault="00CE7888" w:rsidP="00821821">
            <w:pPr>
              <w:pStyle w:val="TableTextLeft"/>
            </w:pPr>
            <w:r w:rsidRPr="00821821">
              <w:t>£33.26</w:t>
            </w:r>
          </w:p>
        </w:tc>
        <w:tc>
          <w:tcPr>
            <w:tcW w:w="821" w:type="pct"/>
            <w:shd w:val="clear" w:color="auto" w:fill="E6E6E6"/>
            <w:noWrap/>
            <w:hideMark/>
          </w:tcPr>
          <w:p w14:paraId="36757BA1" w14:textId="77777777" w:rsidR="00CE7888" w:rsidRPr="00821821" w:rsidRDefault="00CE7888" w:rsidP="00821821">
            <w:pPr>
              <w:pStyle w:val="TableTextLeft"/>
            </w:pPr>
            <w:r w:rsidRPr="00821821">
              <w:t>100%</w:t>
            </w:r>
          </w:p>
        </w:tc>
        <w:tc>
          <w:tcPr>
            <w:tcW w:w="826" w:type="pct"/>
            <w:shd w:val="clear" w:color="auto" w:fill="E6E6E6"/>
            <w:hideMark/>
          </w:tcPr>
          <w:p w14:paraId="54149DF0" w14:textId="77777777" w:rsidR="00CE7888" w:rsidRPr="00821821" w:rsidRDefault="00CE7888" w:rsidP="00821821">
            <w:pPr>
              <w:pStyle w:val="TableTextLeft"/>
            </w:pPr>
            <w:r w:rsidRPr="00821821">
              <w:t>5mg</w:t>
            </w:r>
          </w:p>
        </w:tc>
        <w:tc>
          <w:tcPr>
            <w:tcW w:w="539" w:type="pct"/>
            <w:shd w:val="clear" w:color="auto" w:fill="E6E6E6"/>
            <w:noWrap/>
            <w:hideMark/>
          </w:tcPr>
          <w:p w14:paraId="35FBE0D9" w14:textId="77777777" w:rsidR="00CE7888" w:rsidRPr="00821821" w:rsidRDefault="00CE7888" w:rsidP="00821821">
            <w:pPr>
              <w:pStyle w:val="TableTextLeft"/>
            </w:pPr>
            <w:r w:rsidRPr="00821821">
              <w:t>£434</w:t>
            </w:r>
          </w:p>
        </w:tc>
      </w:tr>
      <w:tr w:rsidR="00CE7888" w:rsidRPr="00CE7888" w14:paraId="2FD97A6E" w14:textId="77777777" w:rsidTr="00821821">
        <w:tc>
          <w:tcPr>
            <w:tcW w:w="1185" w:type="pct"/>
            <w:shd w:val="clear" w:color="auto" w:fill="E6E6E6"/>
            <w:noWrap/>
            <w:hideMark/>
          </w:tcPr>
          <w:p w14:paraId="29CA8B6C" w14:textId="77777777" w:rsidR="00CE7888" w:rsidRPr="00821821" w:rsidRDefault="00CE7888" w:rsidP="00821821">
            <w:pPr>
              <w:pStyle w:val="TableTextLeft"/>
            </w:pPr>
            <w:r w:rsidRPr="00821821">
              <w:t>Lixisenatide</w:t>
            </w:r>
          </w:p>
        </w:tc>
        <w:tc>
          <w:tcPr>
            <w:tcW w:w="907" w:type="pct"/>
            <w:shd w:val="clear" w:color="auto" w:fill="E6E6E6"/>
            <w:noWrap/>
            <w:hideMark/>
          </w:tcPr>
          <w:p w14:paraId="5A537830" w14:textId="77777777" w:rsidR="00CE7888" w:rsidRPr="00821821" w:rsidRDefault="00CE7888" w:rsidP="00821821">
            <w:pPr>
              <w:pStyle w:val="TableTextLeft"/>
            </w:pPr>
            <w:r w:rsidRPr="00821821">
              <w:t>30 x 2μg</w:t>
            </w:r>
          </w:p>
        </w:tc>
        <w:tc>
          <w:tcPr>
            <w:tcW w:w="722" w:type="pct"/>
            <w:shd w:val="clear" w:color="auto" w:fill="E6E6E6"/>
            <w:noWrap/>
            <w:hideMark/>
          </w:tcPr>
          <w:p w14:paraId="4F36ADFE" w14:textId="738DA211" w:rsidR="00CE7888" w:rsidRPr="00821821" w:rsidRDefault="00147CE0" w:rsidP="00821821">
            <w:pPr>
              <w:pStyle w:val="TableTextLeft"/>
            </w:pPr>
            <w:r>
              <w:t>£</w:t>
            </w:r>
            <w:r w:rsidR="00CE7888" w:rsidRPr="00821821">
              <w:t>57.93</w:t>
            </w:r>
          </w:p>
        </w:tc>
        <w:tc>
          <w:tcPr>
            <w:tcW w:w="821" w:type="pct"/>
            <w:shd w:val="clear" w:color="auto" w:fill="E6E6E6"/>
            <w:noWrap/>
            <w:hideMark/>
          </w:tcPr>
          <w:p w14:paraId="7FBDB9F8" w14:textId="77777777" w:rsidR="00CE7888" w:rsidRPr="00821821" w:rsidRDefault="00CE7888" w:rsidP="00821821">
            <w:pPr>
              <w:pStyle w:val="TableTextLeft"/>
            </w:pPr>
            <w:r w:rsidRPr="00821821">
              <w:t>100%</w:t>
            </w:r>
          </w:p>
        </w:tc>
        <w:tc>
          <w:tcPr>
            <w:tcW w:w="826" w:type="pct"/>
            <w:vMerge w:val="restart"/>
            <w:shd w:val="clear" w:color="auto" w:fill="E6E6E6"/>
            <w:noWrap/>
            <w:hideMark/>
          </w:tcPr>
          <w:p w14:paraId="2C9450FC" w14:textId="77777777" w:rsidR="00CE7888" w:rsidRPr="00821821" w:rsidRDefault="00CE7888" w:rsidP="00821821">
            <w:pPr>
              <w:pStyle w:val="TableTextLeft"/>
            </w:pPr>
            <w:r w:rsidRPr="00821821">
              <w:t>2μg</w:t>
            </w:r>
          </w:p>
        </w:tc>
        <w:tc>
          <w:tcPr>
            <w:tcW w:w="539" w:type="pct"/>
            <w:vMerge w:val="restart"/>
            <w:shd w:val="clear" w:color="auto" w:fill="E6E6E6"/>
            <w:noWrap/>
            <w:hideMark/>
          </w:tcPr>
          <w:p w14:paraId="50F3B0FB" w14:textId="77777777" w:rsidR="00CE7888" w:rsidRPr="00821821" w:rsidRDefault="00CE7888" w:rsidP="00821821">
            <w:pPr>
              <w:pStyle w:val="TableTextLeft"/>
            </w:pPr>
            <w:r w:rsidRPr="00821821">
              <w:t>£705</w:t>
            </w:r>
          </w:p>
        </w:tc>
      </w:tr>
      <w:tr w:rsidR="00CE7888" w:rsidRPr="00CE7888" w14:paraId="4AB8BE2F" w14:textId="77777777" w:rsidTr="00821821">
        <w:tc>
          <w:tcPr>
            <w:tcW w:w="1185" w:type="pct"/>
            <w:shd w:val="clear" w:color="auto" w:fill="E6E6E6"/>
            <w:noWrap/>
            <w:hideMark/>
          </w:tcPr>
          <w:p w14:paraId="453AA15B" w14:textId="77777777" w:rsidR="00CE7888" w:rsidRPr="00821821" w:rsidRDefault="00CE7888" w:rsidP="00821821">
            <w:pPr>
              <w:pStyle w:val="TableTextLeft"/>
            </w:pPr>
            <w:r w:rsidRPr="00821821">
              <w:lastRenderedPageBreak/>
              <w:t>Lixisenatide</w:t>
            </w:r>
          </w:p>
        </w:tc>
        <w:tc>
          <w:tcPr>
            <w:tcW w:w="907" w:type="pct"/>
            <w:shd w:val="clear" w:color="auto" w:fill="E6E6E6"/>
            <w:noWrap/>
            <w:hideMark/>
          </w:tcPr>
          <w:p w14:paraId="754D0043" w14:textId="77777777" w:rsidR="00CE7888" w:rsidRPr="00821821" w:rsidRDefault="00CE7888" w:rsidP="00821821">
            <w:pPr>
              <w:pStyle w:val="TableTextLeft"/>
            </w:pPr>
            <w:r w:rsidRPr="00821821">
              <w:t>15 x 1μg</w:t>
            </w:r>
          </w:p>
        </w:tc>
        <w:tc>
          <w:tcPr>
            <w:tcW w:w="722" w:type="pct"/>
            <w:shd w:val="clear" w:color="auto" w:fill="E6E6E6"/>
            <w:noWrap/>
            <w:hideMark/>
          </w:tcPr>
          <w:p w14:paraId="2610133C" w14:textId="77777777" w:rsidR="00CE7888" w:rsidRPr="00821821" w:rsidRDefault="00CE7888" w:rsidP="00821821">
            <w:pPr>
              <w:pStyle w:val="TableTextLeft"/>
            </w:pPr>
            <w:r w:rsidRPr="00821821">
              <w:t>£31.67</w:t>
            </w:r>
          </w:p>
        </w:tc>
        <w:tc>
          <w:tcPr>
            <w:tcW w:w="821" w:type="pct"/>
            <w:shd w:val="clear" w:color="auto" w:fill="E6E6E6"/>
            <w:noWrap/>
            <w:hideMark/>
          </w:tcPr>
          <w:p w14:paraId="51BEB93E" w14:textId="77777777" w:rsidR="00CE7888" w:rsidRPr="00821821" w:rsidRDefault="00CE7888" w:rsidP="00821821">
            <w:pPr>
              <w:pStyle w:val="TableTextLeft"/>
            </w:pPr>
            <w:r w:rsidRPr="00821821">
              <w:t>0%</w:t>
            </w:r>
          </w:p>
        </w:tc>
        <w:tc>
          <w:tcPr>
            <w:tcW w:w="826" w:type="pct"/>
            <w:vMerge/>
            <w:shd w:val="clear" w:color="auto" w:fill="E6E6E6"/>
            <w:hideMark/>
          </w:tcPr>
          <w:p w14:paraId="1CD54E33" w14:textId="77777777" w:rsidR="00CE7888" w:rsidRPr="00821821" w:rsidRDefault="00CE7888" w:rsidP="00821821">
            <w:pPr>
              <w:pStyle w:val="TableTextLeft"/>
            </w:pPr>
          </w:p>
        </w:tc>
        <w:tc>
          <w:tcPr>
            <w:tcW w:w="539" w:type="pct"/>
            <w:vMerge/>
            <w:shd w:val="clear" w:color="auto" w:fill="E6E6E6"/>
            <w:hideMark/>
          </w:tcPr>
          <w:p w14:paraId="3E25C9BA" w14:textId="77777777" w:rsidR="00CE7888" w:rsidRPr="00821821" w:rsidRDefault="00CE7888" w:rsidP="00821821">
            <w:pPr>
              <w:pStyle w:val="TableTextLeft"/>
            </w:pPr>
          </w:p>
        </w:tc>
      </w:tr>
      <w:tr w:rsidR="00CE7888" w:rsidRPr="00CE7888" w14:paraId="222B2C67" w14:textId="77777777" w:rsidTr="00821821">
        <w:tc>
          <w:tcPr>
            <w:tcW w:w="1185" w:type="pct"/>
            <w:shd w:val="clear" w:color="auto" w:fill="E6E6E6"/>
            <w:noWrap/>
            <w:hideMark/>
          </w:tcPr>
          <w:p w14:paraId="2C64F435" w14:textId="77777777" w:rsidR="00CE7888" w:rsidRPr="00821821" w:rsidRDefault="00CE7888" w:rsidP="00821821">
            <w:pPr>
              <w:pStyle w:val="TableTextLeft"/>
            </w:pPr>
            <w:r w:rsidRPr="00821821">
              <w:t>Pioglitazone</w:t>
            </w:r>
          </w:p>
        </w:tc>
        <w:tc>
          <w:tcPr>
            <w:tcW w:w="907" w:type="pct"/>
            <w:shd w:val="clear" w:color="auto" w:fill="E6E6E6"/>
            <w:noWrap/>
            <w:hideMark/>
          </w:tcPr>
          <w:p w14:paraId="37F954A5" w14:textId="77777777" w:rsidR="00CE7888" w:rsidRPr="00821821" w:rsidRDefault="00CE7888" w:rsidP="00821821">
            <w:pPr>
              <w:pStyle w:val="TableTextLeft"/>
            </w:pPr>
            <w:r w:rsidRPr="00821821">
              <w:t>28 x 15mg</w:t>
            </w:r>
          </w:p>
        </w:tc>
        <w:tc>
          <w:tcPr>
            <w:tcW w:w="722" w:type="pct"/>
            <w:shd w:val="clear" w:color="auto" w:fill="E6E6E6"/>
            <w:noWrap/>
            <w:hideMark/>
          </w:tcPr>
          <w:p w14:paraId="73310B0A" w14:textId="77777777" w:rsidR="00CE7888" w:rsidRPr="00821821" w:rsidRDefault="00CE7888" w:rsidP="00821821">
            <w:pPr>
              <w:pStyle w:val="TableTextLeft"/>
            </w:pPr>
            <w:r w:rsidRPr="00821821">
              <w:t>£1.57</w:t>
            </w:r>
          </w:p>
        </w:tc>
        <w:tc>
          <w:tcPr>
            <w:tcW w:w="821" w:type="pct"/>
            <w:shd w:val="clear" w:color="auto" w:fill="E6E6E6"/>
            <w:noWrap/>
            <w:hideMark/>
          </w:tcPr>
          <w:p w14:paraId="3B817B50" w14:textId="77777777" w:rsidR="00CE7888" w:rsidRPr="00821821" w:rsidRDefault="00CE7888" w:rsidP="00821821">
            <w:pPr>
              <w:pStyle w:val="TableTextLeft"/>
            </w:pPr>
            <w:r w:rsidRPr="00821821">
              <w:t>0%</w:t>
            </w:r>
          </w:p>
        </w:tc>
        <w:tc>
          <w:tcPr>
            <w:tcW w:w="826" w:type="pct"/>
            <w:vMerge w:val="restart"/>
            <w:shd w:val="clear" w:color="auto" w:fill="E6E6E6"/>
            <w:noWrap/>
            <w:hideMark/>
          </w:tcPr>
          <w:p w14:paraId="71648F7D" w14:textId="77777777" w:rsidR="00CE7888" w:rsidRPr="00821821" w:rsidRDefault="00CE7888" w:rsidP="00821821">
            <w:pPr>
              <w:pStyle w:val="TableTextLeft"/>
            </w:pPr>
            <w:r w:rsidRPr="00821821">
              <w:t>45mg</w:t>
            </w:r>
          </w:p>
        </w:tc>
        <w:tc>
          <w:tcPr>
            <w:tcW w:w="539" w:type="pct"/>
            <w:vMerge w:val="restart"/>
            <w:shd w:val="clear" w:color="auto" w:fill="E6E6E6"/>
            <w:noWrap/>
            <w:hideMark/>
          </w:tcPr>
          <w:p w14:paraId="39E1B009" w14:textId="004CF8AC" w:rsidR="00CE7888" w:rsidRPr="00821821" w:rsidRDefault="00CE7888" w:rsidP="00821821">
            <w:pPr>
              <w:pStyle w:val="TableTextLeft"/>
            </w:pPr>
            <w:r w:rsidRPr="00821821">
              <w:t>£3</w:t>
            </w:r>
            <w:r w:rsidR="00147CE0">
              <w:t>6</w:t>
            </w:r>
          </w:p>
        </w:tc>
      </w:tr>
      <w:tr w:rsidR="00CE7888" w:rsidRPr="00CE7888" w14:paraId="63884C89" w14:textId="77777777" w:rsidTr="00821821">
        <w:tc>
          <w:tcPr>
            <w:tcW w:w="1185" w:type="pct"/>
            <w:shd w:val="clear" w:color="auto" w:fill="E6E6E6"/>
            <w:noWrap/>
            <w:hideMark/>
          </w:tcPr>
          <w:p w14:paraId="6D532ACE" w14:textId="77777777" w:rsidR="00CE7888" w:rsidRPr="00821821" w:rsidRDefault="00CE7888" w:rsidP="00821821">
            <w:pPr>
              <w:pStyle w:val="TableTextLeft"/>
            </w:pPr>
            <w:r w:rsidRPr="00821821">
              <w:t>Pioglitazone</w:t>
            </w:r>
          </w:p>
        </w:tc>
        <w:tc>
          <w:tcPr>
            <w:tcW w:w="907" w:type="pct"/>
            <w:shd w:val="clear" w:color="auto" w:fill="E6E6E6"/>
            <w:noWrap/>
            <w:hideMark/>
          </w:tcPr>
          <w:p w14:paraId="2A9E144D" w14:textId="77777777" w:rsidR="00CE7888" w:rsidRPr="00821821" w:rsidRDefault="00CE7888" w:rsidP="00821821">
            <w:pPr>
              <w:pStyle w:val="TableTextLeft"/>
            </w:pPr>
            <w:r w:rsidRPr="00821821">
              <w:t>28 x 30mg</w:t>
            </w:r>
          </w:p>
        </w:tc>
        <w:tc>
          <w:tcPr>
            <w:tcW w:w="722" w:type="pct"/>
            <w:shd w:val="clear" w:color="auto" w:fill="E6E6E6"/>
            <w:noWrap/>
            <w:hideMark/>
          </w:tcPr>
          <w:p w14:paraId="0D7DA45E" w14:textId="77777777" w:rsidR="00CE7888" w:rsidRPr="00821821" w:rsidRDefault="00CE7888" w:rsidP="00821821">
            <w:pPr>
              <w:pStyle w:val="TableTextLeft"/>
            </w:pPr>
            <w:r w:rsidRPr="00821821">
              <w:t>£1.78</w:t>
            </w:r>
          </w:p>
        </w:tc>
        <w:tc>
          <w:tcPr>
            <w:tcW w:w="821" w:type="pct"/>
            <w:shd w:val="clear" w:color="auto" w:fill="E6E6E6"/>
            <w:noWrap/>
            <w:hideMark/>
          </w:tcPr>
          <w:p w14:paraId="28176E2F" w14:textId="77777777" w:rsidR="00CE7888" w:rsidRPr="00821821" w:rsidRDefault="00CE7888" w:rsidP="00821821">
            <w:pPr>
              <w:pStyle w:val="TableTextLeft"/>
            </w:pPr>
            <w:r w:rsidRPr="00821821">
              <w:t>0%</w:t>
            </w:r>
          </w:p>
        </w:tc>
        <w:tc>
          <w:tcPr>
            <w:tcW w:w="826" w:type="pct"/>
            <w:vMerge/>
            <w:shd w:val="clear" w:color="auto" w:fill="E6E6E6"/>
            <w:hideMark/>
          </w:tcPr>
          <w:p w14:paraId="25EAD838" w14:textId="77777777" w:rsidR="00CE7888" w:rsidRPr="00821821" w:rsidRDefault="00CE7888" w:rsidP="00821821">
            <w:pPr>
              <w:pStyle w:val="TableTextLeft"/>
            </w:pPr>
          </w:p>
        </w:tc>
        <w:tc>
          <w:tcPr>
            <w:tcW w:w="539" w:type="pct"/>
            <w:vMerge/>
            <w:shd w:val="clear" w:color="auto" w:fill="E6E6E6"/>
            <w:hideMark/>
          </w:tcPr>
          <w:p w14:paraId="3D759956" w14:textId="77777777" w:rsidR="00CE7888" w:rsidRPr="00821821" w:rsidRDefault="00CE7888" w:rsidP="00821821">
            <w:pPr>
              <w:pStyle w:val="TableTextLeft"/>
            </w:pPr>
          </w:p>
        </w:tc>
      </w:tr>
      <w:tr w:rsidR="00CE7888" w:rsidRPr="00CE7888" w14:paraId="2D9912F8" w14:textId="77777777" w:rsidTr="00821821">
        <w:tc>
          <w:tcPr>
            <w:tcW w:w="1185" w:type="pct"/>
            <w:shd w:val="clear" w:color="auto" w:fill="E6E6E6"/>
            <w:noWrap/>
            <w:hideMark/>
          </w:tcPr>
          <w:p w14:paraId="7EED0ADE" w14:textId="77777777" w:rsidR="00CE7888" w:rsidRPr="00821821" w:rsidRDefault="00CE7888" w:rsidP="00821821">
            <w:pPr>
              <w:pStyle w:val="TableTextLeft"/>
            </w:pPr>
            <w:r w:rsidRPr="00821821">
              <w:t>Pioglitazone</w:t>
            </w:r>
          </w:p>
        </w:tc>
        <w:tc>
          <w:tcPr>
            <w:tcW w:w="907" w:type="pct"/>
            <w:shd w:val="clear" w:color="auto" w:fill="E6E6E6"/>
            <w:noWrap/>
            <w:hideMark/>
          </w:tcPr>
          <w:p w14:paraId="66C6E473" w14:textId="77777777" w:rsidR="00CE7888" w:rsidRPr="00821821" w:rsidRDefault="00CE7888" w:rsidP="00821821">
            <w:pPr>
              <w:pStyle w:val="TableTextLeft"/>
            </w:pPr>
            <w:r w:rsidRPr="00821821">
              <w:t>28 x 45mg</w:t>
            </w:r>
          </w:p>
        </w:tc>
        <w:tc>
          <w:tcPr>
            <w:tcW w:w="722" w:type="pct"/>
            <w:shd w:val="clear" w:color="auto" w:fill="E6E6E6"/>
            <w:noWrap/>
            <w:hideMark/>
          </w:tcPr>
          <w:p w14:paraId="77370F14" w14:textId="77777777" w:rsidR="00CE7888" w:rsidRPr="00821821" w:rsidRDefault="00CE7888" w:rsidP="00821821">
            <w:pPr>
              <w:pStyle w:val="TableTextLeft"/>
            </w:pPr>
            <w:r w:rsidRPr="00821821">
              <w:t>£2.74</w:t>
            </w:r>
          </w:p>
        </w:tc>
        <w:tc>
          <w:tcPr>
            <w:tcW w:w="821" w:type="pct"/>
            <w:shd w:val="clear" w:color="auto" w:fill="E6E6E6"/>
            <w:noWrap/>
            <w:hideMark/>
          </w:tcPr>
          <w:p w14:paraId="164A6369" w14:textId="77777777" w:rsidR="00CE7888" w:rsidRPr="00821821" w:rsidRDefault="00CE7888" w:rsidP="00821821">
            <w:pPr>
              <w:pStyle w:val="TableTextLeft"/>
            </w:pPr>
            <w:r w:rsidRPr="00821821">
              <w:t>100%</w:t>
            </w:r>
          </w:p>
        </w:tc>
        <w:tc>
          <w:tcPr>
            <w:tcW w:w="826" w:type="pct"/>
            <w:vMerge/>
            <w:shd w:val="clear" w:color="auto" w:fill="E6E6E6"/>
            <w:hideMark/>
          </w:tcPr>
          <w:p w14:paraId="3ED47169" w14:textId="77777777" w:rsidR="00CE7888" w:rsidRPr="00821821" w:rsidRDefault="00CE7888" w:rsidP="00821821">
            <w:pPr>
              <w:pStyle w:val="TableTextLeft"/>
            </w:pPr>
          </w:p>
        </w:tc>
        <w:tc>
          <w:tcPr>
            <w:tcW w:w="539" w:type="pct"/>
            <w:vMerge/>
            <w:shd w:val="clear" w:color="auto" w:fill="E6E6E6"/>
            <w:hideMark/>
          </w:tcPr>
          <w:p w14:paraId="770FA0CF" w14:textId="77777777" w:rsidR="00CE7888" w:rsidRPr="00821821" w:rsidRDefault="00CE7888" w:rsidP="00821821">
            <w:pPr>
              <w:pStyle w:val="TableTextLeft"/>
            </w:pPr>
          </w:p>
        </w:tc>
      </w:tr>
      <w:tr w:rsidR="00CE7888" w:rsidRPr="00CE7888" w14:paraId="668F9CED" w14:textId="77777777" w:rsidTr="00821821">
        <w:tc>
          <w:tcPr>
            <w:tcW w:w="1185" w:type="pct"/>
            <w:shd w:val="clear" w:color="auto" w:fill="E6E6E6"/>
            <w:noWrap/>
            <w:hideMark/>
          </w:tcPr>
          <w:p w14:paraId="647991FA" w14:textId="77777777" w:rsidR="00CE7888" w:rsidRPr="00821821" w:rsidRDefault="00CE7888" w:rsidP="00821821">
            <w:pPr>
              <w:pStyle w:val="TableTextLeft"/>
            </w:pPr>
            <w:r w:rsidRPr="00821821">
              <w:t>Saxagliptin</w:t>
            </w:r>
          </w:p>
        </w:tc>
        <w:tc>
          <w:tcPr>
            <w:tcW w:w="907" w:type="pct"/>
            <w:shd w:val="clear" w:color="auto" w:fill="E6E6E6"/>
            <w:noWrap/>
            <w:hideMark/>
          </w:tcPr>
          <w:p w14:paraId="26E21484" w14:textId="77777777" w:rsidR="00CE7888" w:rsidRPr="00821821" w:rsidRDefault="00CE7888" w:rsidP="00821821">
            <w:pPr>
              <w:pStyle w:val="TableTextLeft"/>
            </w:pPr>
            <w:r w:rsidRPr="00821821">
              <w:t>28 x 5mg</w:t>
            </w:r>
          </w:p>
        </w:tc>
        <w:tc>
          <w:tcPr>
            <w:tcW w:w="722" w:type="pct"/>
            <w:shd w:val="clear" w:color="auto" w:fill="E6E6E6"/>
            <w:noWrap/>
            <w:hideMark/>
          </w:tcPr>
          <w:p w14:paraId="4A39C69F" w14:textId="77777777" w:rsidR="00CE7888" w:rsidRPr="00821821" w:rsidRDefault="00CE7888" w:rsidP="00821821">
            <w:pPr>
              <w:pStyle w:val="TableTextLeft"/>
            </w:pPr>
            <w:r w:rsidRPr="00821821">
              <w:t>£31.60</w:t>
            </w:r>
          </w:p>
        </w:tc>
        <w:tc>
          <w:tcPr>
            <w:tcW w:w="821" w:type="pct"/>
            <w:shd w:val="clear" w:color="auto" w:fill="E6E6E6"/>
            <w:noWrap/>
            <w:hideMark/>
          </w:tcPr>
          <w:p w14:paraId="2585A438" w14:textId="77777777" w:rsidR="00CE7888" w:rsidRPr="00821821" w:rsidRDefault="00CE7888" w:rsidP="00821821">
            <w:pPr>
              <w:pStyle w:val="TableTextLeft"/>
            </w:pPr>
            <w:r w:rsidRPr="00821821">
              <w:t>100%</w:t>
            </w:r>
          </w:p>
        </w:tc>
        <w:tc>
          <w:tcPr>
            <w:tcW w:w="826" w:type="pct"/>
            <w:vMerge w:val="restart"/>
            <w:shd w:val="clear" w:color="auto" w:fill="E6E6E6"/>
            <w:noWrap/>
            <w:hideMark/>
          </w:tcPr>
          <w:p w14:paraId="12F9C5BF" w14:textId="77777777" w:rsidR="00CE7888" w:rsidRPr="00821821" w:rsidRDefault="00CE7888" w:rsidP="00821821">
            <w:pPr>
              <w:pStyle w:val="TableTextLeft"/>
            </w:pPr>
            <w:r w:rsidRPr="00821821">
              <w:t>5mg</w:t>
            </w:r>
          </w:p>
        </w:tc>
        <w:tc>
          <w:tcPr>
            <w:tcW w:w="539" w:type="pct"/>
            <w:vMerge w:val="restart"/>
            <w:shd w:val="clear" w:color="auto" w:fill="E6E6E6"/>
            <w:noWrap/>
            <w:hideMark/>
          </w:tcPr>
          <w:p w14:paraId="1323FC38" w14:textId="77777777" w:rsidR="00CE7888" w:rsidRPr="00821821" w:rsidRDefault="00CE7888" w:rsidP="00821821">
            <w:pPr>
              <w:pStyle w:val="TableTextLeft"/>
            </w:pPr>
            <w:r w:rsidRPr="00821821">
              <w:t>£412</w:t>
            </w:r>
          </w:p>
        </w:tc>
      </w:tr>
      <w:tr w:rsidR="00CE7888" w:rsidRPr="00CE7888" w14:paraId="28A446C9" w14:textId="77777777" w:rsidTr="00821821">
        <w:tc>
          <w:tcPr>
            <w:tcW w:w="1185" w:type="pct"/>
            <w:shd w:val="clear" w:color="auto" w:fill="E6E6E6"/>
            <w:noWrap/>
            <w:hideMark/>
          </w:tcPr>
          <w:p w14:paraId="2E840CDC" w14:textId="77777777" w:rsidR="00CE7888" w:rsidRPr="00821821" w:rsidRDefault="00CE7888" w:rsidP="00821821">
            <w:pPr>
              <w:pStyle w:val="TableTextLeft"/>
            </w:pPr>
            <w:r w:rsidRPr="00821821">
              <w:t>Saxagliptin</w:t>
            </w:r>
          </w:p>
        </w:tc>
        <w:tc>
          <w:tcPr>
            <w:tcW w:w="907" w:type="pct"/>
            <w:shd w:val="clear" w:color="auto" w:fill="E6E6E6"/>
            <w:noWrap/>
            <w:hideMark/>
          </w:tcPr>
          <w:p w14:paraId="1AEE28D1" w14:textId="77777777" w:rsidR="00CE7888" w:rsidRPr="00821821" w:rsidRDefault="00CE7888" w:rsidP="00821821">
            <w:pPr>
              <w:pStyle w:val="TableTextLeft"/>
            </w:pPr>
            <w:r w:rsidRPr="00821821">
              <w:t>28 x 2.5mg</w:t>
            </w:r>
          </w:p>
        </w:tc>
        <w:tc>
          <w:tcPr>
            <w:tcW w:w="722" w:type="pct"/>
            <w:shd w:val="clear" w:color="auto" w:fill="E6E6E6"/>
            <w:noWrap/>
            <w:hideMark/>
          </w:tcPr>
          <w:p w14:paraId="3DA0AC0C" w14:textId="77777777" w:rsidR="00CE7888" w:rsidRPr="00821821" w:rsidRDefault="00CE7888" w:rsidP="00821821">
            <w:pPr>
              <w:pStyle w:val="TableTextLeft"/>
            </w:pPr>
            <w:r w:rsidRPr="00821821">
              <w:t>£31.60</w:t>
            </w:r>
          </w:p>
        </w:tc>
        <w:tc>
          <w:tcPr>
            <w:tcW w:w="821" w:type="pct"/>
            <w:shd w:val="clear" w:color="auto" w:fill="E6E6E6"/>
            <w:noWrap/>
            <w:hideMark/>
          </w:tcPr>
          <w:p w14:paraId="57F52532" w14:textId="77777777" w:rsidR="00CE7888" w:rsidRPr="00821821" w:rsidRDefault="00CE7888" w:rsidP="00821821">
            <w:pPr>
              <w:pStyle w:val="TableTextLeft"/>
            </w:pPr>
            <w:r w:rsidRPr="00821821">
              <w:t>0%</w:t>
            </w:r>
          </w:p>
        </w:tc>
        <w:tc>
          <w:tcPr>
            <w:tcW w:w="826" w:type="pct"/>
            <w:vMerge/>
            <w:shd w:val="clear" w:color="auto" w:fill="E6E6E6"/>
            <w:hideMark/>
          </w:tcPr>
          <w:p w14:paraId="72A0CB06" w14:textId="77777777" w:rsidR="00CE7888" w:rsidRPr="00821821" w:rsidRDefault="00CE7888" w:rsidP="00821821">
            <w:pPr>
              <w:pStyle w:val="TableTextLeft"/>
            </w:pPr>
          </w:p>
        </w:tc>
        <w:tc>
          <w:tcPr>
            <w:tcW w:w="539" w:type="pct"/>
            <w:vMerge/>
            <w:shd w:val="clear" w:color="auto" w:fill="E6E6E6"/>
            <w:hideMark/>
          </w:tcPr>
          <w:p w14:paraId="1D99998C" w14:textId="77777777" w:rsidR="00CE7888" w:rsidRPr="00821821" w:rsidRDefault="00CE7888" w:rsidP="00821821">
            <w:pPr>
              <w:pStyle w:val="TableTextLeft"/>
            </w:pPr>
          </w:p>
        </w:tc>
      </w:tr>
      <w:tr w:rsidR="00CE7888" w:rsidRPr="00CE7888" w14:paraId="4E024FEC" w14:textId="77777777" w:rsidTr="00821821">
        <w:tc>
          <w:tcPr>
            <w:tcW w:w="1185" w:type="pct"/>
            <w:shd w:val="clear" w:color="auto" w:fill="E6E6E6"/>
            <w:noWrap/>
            <w:hideMark/>
          </w:tcPr>
          <w:p w14:paraId="413C45F7" w14:textId="77777777" w:rsidR="00CE7888" w:rsidRPr="00821821" w:rsidRDefault="00CE7888" w:rsidP="00821821">
            <w:pPr>
              <w:pStyle w:val="TableTextLeft"/>
            </w:pPr>
            <w:r w:rsidRPr="00821821">
              <w:t>Semaglutide (injectable)</w:t>
            </w:r>
          </w:p>
        </w:tc>
        <w:tc>
          <w:tcPr>
            <w:tcW w:w="907" w:type="pct"/>
            <w:shd w:val="clear" w:color="auto" w:fill="E6E6E6"/>
            <w:noWrap/>
            <w:hideMark/>
          </w:tcPr>
          <w:p w14:paraId="4054F05E" w14:textId="77777777" w:rsidR="00CE7888" w:rsidRPr="00821821" w:rsidRDefault="00CE7888" w:rsidP="00821821">
            <w:pPr>
              <w:pStyle w:val="TableTextLeft"/>
            </w:pPr>
            <w:r w:rsidRPr="00821821">
              <w:t>1 x 4mg</w:t>
            </w:r>
          </w:p>
        </w:tc>
        <w:tc>
          <w:tcPr>
            <w:tcW w:w="722" w:type="pct"/>
            <w:shd w:val="clear" w:color="auto" w:fill="E6E6E6"/>
            <w:noWrap/>
            <w:hideMark/>
          </w:tcPr>
          <w:p w14:paraId="1596259C" w14:textId="77777777" w:rsidR="00CE7888" w:rsidRPr="00821821" w:rsidRDefault="00CE7888" w:rsidP="00821821">
            <w:pPr>
              <w:pStyle w:val="TableTextLeft"/>
            </w:pPr>
            <w:r w:rsidRPr="00821821">
              <w:t>£73.25</w:t>
            </w:r>
          </w:p>
        </w:tc>
        <w:tc>
          <w:tcPr>
            <w:tcW w:w="821" w:type="pct"/>
            <w:shd w:val="clear" w:color="auto" w:fill="E6E6E6"/>
            <w:noWrap/>
            <w:hideMark/>
          </w:tcPr>
          <w:p w14:paraId="3C2D94E2" w14:textId="77777777" w:rsidR="00CE7888" w:rsidRPr="00821821" w:rsidRDefault="00CE7888" w:rsidP="00821821">
            <w:pPr>
              <w:pStyle w:val="TableTextLeft"/>
            </w:pPr>
            <w:r w:rsidRPr="00821821">
              <w:t>100%</w:t>
            </w:r>
          </w:p>
        </w:tc>
        <w:tc>
          <w:tcPr>
            <w:tcW w:w="826" w:type="pct"/>
            <w:shd w:val="clear" w:color="auto" w:fill="E6E6E6"/>
            <w:hideMark/>
          </w:tcPr>
          <w:p w14:paraId="3BB57952" w14:textId="77777777" w:rsidR="00CE7888" w:rsidRPr="00821821" w:rsidRDefault="00CE7888" w:rsidP="00821821">
            <w:pPr>
              <w:pStyle w:val="TableTextLeft"/>
            </w:pPr>
            <w:r w:rsidRPr="00821821">
              <w:t>0.141mg                                     (1mg weekly)</w:t>
            </w:r>
          </w:p>
        </w:tc>
        <w:tc>
          <w:tcPr>
            <w:tcW w:w="539" w:type="pct"/>
            <w:shd w:val="clear" w:color="auto" w:fill="E6E6E6"/>
            <w:noWrap/>
            <w:hideMark/>
          </w:tcPr>
          <w:p w14:paraId="3BFC02C0" w14:textId="23EC8753" w:rsidR="00CE7888" w:rsidRPr="00821821" w:rsidRDefault="00CE7888" w:rsidP="00821821">
            <w:pPr>
              <w:pStyle w:val="TableTextLeft"/>
            </w:pPr>
            <w:r w:rsidRPr="00821821">
              <w:t>£9</w:t>
            </w:r>
            <w:r w:rsidR="00592197">
              <w:t>4</w:t>
            </w:r>
            <w:r w:rsidRPr="00821821">
              <w:t>2</w:t>
            </w:r>
          </w:p>
        </w:tc>
      </w:tr>
      <w:tr w:rsidR="00CE7888" w:rsidRPr="00CE7888" w14:paraId="7DEDD07D" w14:textId="77777777" w:rsidTr="00821821">
        <w:tc>
          <w:tcPr>
            <w:tcW w:w="1185" w:type="pct"/>
            <w:shd w:val="clear" w:color="auto" w:fill="E6E6E6"/>
            <w:noWrap/>
            <w:hideMark/>
          </w:tcPr>
          <w:p w14:paraId="49C0F836" w14:textId="77777777" w:rsidR="00CE7888" w:rsidRPr="00821821" w:rsidRDefault="00CE7888" w:rsidP="00821821">
            <w:pPr>
              <w:pStyle w:val="TableTextLeft"/>
            </w:pPr>
            <w:r w:rsidRPr="00821821">
              <w:t>Semaglutide (oral)</w:t>
            </w:r>
          </w:p>
        </w:tc>
        <w:tc>
          <w:tcPr>
            <w:tcW w:w="907" w:type="pct"/>
            <w:shd w:val="clear" w:color="auto" w:fill="E6E6E6"/>
            <w:noWrap/>
            <w:hideMark/>
          </w:tcPr>
          <w:p w14:paraId="0AFF038A" w14:textId="77777777" w:rsidR="00CE7888" w:rsidRPr="00821821" w:rsidRDefault="00CE7888" w:rsidP="00821821">
            <w:pPr>
              <w:pStyle w:val="TableTextLeft"/>
            </w:pPr>
            <w:r w:rsidRPr="00821821">
              <w:t>30 x 3mg</w:t>
            </w:r>
          </w:p>
        </w:tc>
        <w:tc>
          <w:tcPr>
            <w:tcW w:w="722" w:type="pct"/>
            <w:shd w:val="clear" w:color="auto" w:fill="E6E6E6"/>
            <w:noWrap/>
            <w:hideMark/>
          </w:tcPr>
          <w:p w14:paraId="74378964" w14:textId="77777777" w:rsidR="00CE7888" w:rsidRPr="00821821" w:rsidRDefault="00CE7888" w:rsidP="00821821">
            <w:pPr>
              <w:pStyle w:val="TableTextLeft"/>
            </w:pPr>
            <w:r w:rsidRPr="00821821">
              <w:t>£78.48</w:t>
            </w:r>
          </w:p>
        </w:tc>
        <w:tc>
          <w:tcPr>
            <w:tcW w:w="821" w:type="pct"/>
            <w:shd w:val="clear" w:color="auto" w:fill="E6E6E6"/>
            <w:noWrap/>
            <w:hideMark/>
          </w:tcPr>
          <w:p w14:paraId="119EAD61" w14:textId="77777777" w:rsidR="00CE7888" w:rsidRPr="00821821" w:rsidRDefault="00CE7888" w:rsidP="00821821">
            <w:pPr>
              <w:pStyle w:val="TableTextLeft"/>
            </w:pPr>
            <w:r w:rsidRPr="00821821">
              <w:t>0%</w:t>
            </w:r>
          </w:p>
        </w:tc>
        <w:tc>
          <w:tcPr>
            <w:tcW w:w="826" w:type="pct"/>
            <w:vMerge w:val="restart"/>
            <w:shd w:val="clear" w:color="auto" w:fill="E6E6E6"/>
            <w:noWrap/>
            <w:hideMark/>
          </w:tcPr>
          <w:p w14:paraId="0F6E1305" w14:textId="77777777" w:rsidR="00CE7888" w:rsidRPr="00821821" w:rsidRDefault="00CE7888" w:rsidP="00821821">
            <w:pPr>
              <w:pStyle w:val="TableTextLeft"/>
            </w:pPr>
            <w:r w:rsidRPr="00821821">
              <w:t>14mg</w:t>
            </w:r>
          </w:p>
        </w:tc>
        <w:tc>
          <w:tcPr>
            <w:tcW w:w="539" w:type="pct"/>
            <w:vMerge w:val="restart"/>
            <w:shd w:val="clear" w:color="auto" w:fill="E6E6E6"/>
            <w:noWrap/>
            <w:hideMark/>
          </w:tcPr>
          <w:p w14:paraId="0CDC63D0" w14:textId="77777777" w:rsidR="00CE7888" w:rsidRPr="00821821" w:rsidRDefault="00CE7888" w:rsidP="00821821">
            <w:pPr>
              <w:pStyle w:val="TableTextLeft"/>
            </w:pPr>
            <w:r w:rsidRPr="00821821">
              <w:t>£955</w:t>
            </w:r>
          </w:p>
        </w:tc>
      </w:tr>
      <w:tr w:rsidR="00CE7888" w:rsidRPr="00CE7888" w14:paraId="7FF7D5EA" w14:textId="77777777" w:rsidTr="00821821">
        <w:tc>
          <w:tcPr>
            <w:tcW w:w="1185" w:type="pct"/>
            <w:shd w:val="clear" w:color="auto" w:fill="E6E6E6"/>
            <w:noWrap/>
            <w:hideMark/>
          </w:tcPr>
          <w:p w14:paraId="276458E0" w14:textId="77777777" w:rsidR="00CE7888" w:rsidRPr="00821821" w:rsidRDefault="00CE7888" w:rsidP="00821821">
            <w:pPr>
              <w:pStyle w:val="TableTextLeft"/>
            </w:pPr>
            <w:r w:rsidRPr="00821821">
              <w:t>Semaglutide (oral)</w:t>
            </w:r>
          </w:p>
        </w:tc>
        <w:tc>
          <w:tcPr>
            <w:tcW w:w="907" w:type="pct"/>
            <w:shd w:val="clear" w:color="auto" w:fill="E6E6E6"/>
            <w:noWrap/>
            <w:hideMark/>
          </w:tcPr>
          <w:p w14:paraId="4FB260D1" w14:textId="77777777" w:rsidR="00CE7888" w:rsidRPr="00821821" w:rsidRDefault="00CE7888" w:rsidP="00821821">
            <w:pPr>
              <w:pStyle w:val="TableTextLeft"/>
            </w:pPr>
            <w:r w:rsidRPr="00821821">
              <w:t>30 x 7mg</w:t>
            </w:r>
          </w:p>
        </w:tc>
        <w:tc>
          <w:tcPr>
            <w:tcW w:w="722" w:type="pct"/>
            <w:shd w:val="clear" w:color="auto" w:fill="E6E6E6"/>
            <w:noWrap/>
            <w:hideMark/>
          </w:tcPr>
          <w:p w14:paraId="09390ACB" w14:textId="77777777" w:rsidR="00CE7888" w:rsidRPr="00821821" w:rsidRDefault="00CE7888" w:rsidP="00821821">
            <w:pPr>
              <w:pStyle w:val="TableTextLeft"/>
            </w:pPr>
            <w:r w:rsidRPr="00821821">
              <w:t>£78.48</w:t>
            </w:r>
          </w:p>
        </w:tc>
        <w:tc>
          <w:tcPr>
            <w:tcW w:w="821" w:type="pct"/>
            <w:shd w:val="clear" w:color="auto" w:fill="E6E6E6"/>
            <w:noWrap/>
            <w:hideMark/>
          </w:tcPr>
          <w:p w14:paraId="6C5FD18E" w14:textId="77777777" w:rsidR="00CE7888" w:rsidRPr="00821821" w:rsidRDefault="00CE7888" w:rsidP="00821821">
            <w:pPr>
              <w:pStyle w:val="TableTextLeft"/>
            </w:pPr>
            <w:r w:rsidRPr="00821821">
              <w:t>0%</w:t>
            </w:r>
          </w:p>
        </w:tc>
        <w:tc>
          <w:tcPr>
            <w:tcW w:w="826" w:type="pct"/>
            <w:vMerge/>
            <w:shd w:val="clear" w:color="auto" w:fill="E6E6E6"/>
            <w:hideMark/>
          </w:tcPr>
          <w:p w14:paraId="32F71D30" w14:textId="77777777" w:rsidR="00CE7888" w:rsidRPr="00821821" w:rsidRDefault="00CE7888" w:rsidP="00821821">
            <w:pPr>
              <w:pStyle w:val="TableTextLeft"/>
            </w:pPr>
          </w:p>
        </w:tc>
        <w:tc>
          <w:tcPr>
            <w:tcW w:w="539" w:type="pct"/>
            <w:vMerge/>
            <w:shd w:val="clear" w:color="auto" w:fill="E6E6E6"/>
            <w:hideMark/>
          </w:tcPr>
          <w:p w14:paraId="4D2783CB" w14:textId="77777777" w:rsidR="00CE7888" w:rsidRPr="00821821" w:rsidRDefault="00CE7888" w:rsidP="00821821">
            <w:pPr>
              <w:pStyle w:val="TableTextLeft"/>
            </w:pPr>
          </w:p>
        </w:tc>
      </w:tr>
      <w:tr w:rsidR="00CE7888" w:rsidRPr="00CE7888" w14:paraId="574AB476" w14:textId="77777777" w:rsidTr="00821821">
        <w:tc>
          <w:tcPr>
            <w:tcW w:w="1185" w:type="pct"/>
            <w:shd w:val="clear" w:color="auto" w:fill="E6E6E6"/>
            <w:noWrap/>
            <w:hideMark/>
          </w:tcPr>
          <w:p w14:paraId="61D663AC" w14:textId="77777777" w:rsidR="00CE7888" w:rsidRPr="00821821" w:rsidRDefault="00CE7888" w:rsidP="00821821">
            <w:pPr>
              <w:pStyle w:val="TableTextLeft"/>
            </w:pPr>
            <w:r w:rsidRPr="00821821">
              <w:t>Semaglutide (oral)</w:t>
            </w:r>
          </w:p>
        </w:tc>
        <w:tc>
          <w:tcPr>
            <w:tcW w:w="907" w:type="pct"/>
            <w:shd w:val="clear" w:color="auto" w:fill="E6E6E6"/>
            <w:noWrap/>
            <w:hideMark/>
          </w:tcPr>
          <w:p w14:paraId="78BAAC73" w14:textId="77777777" w:rsidR="00CE7888" w:rsidRPr="00821821" w:rsidRDefault="00CE7888" w:rsidP="00821821">
            <w:pPr>
              <w:pStyle w:val="TableTextLeft"/>
            </w:pPr>
            <w:r w:rsidRPr="00821821">
              <w:t>30 x 14mg</w:t>
            </w:r>
          </w:p>
        </w:tc>
        <w:tc>
          <w:tcPr>
            <w:tcW w:w="722" w:type="pct"/>
            <w:shd w:val="clear" w:color="auto" w:fill="E6E6E6"/>
            <w:noWrap/>
            <w:hideMark/>
          </w:tcPr>
          <w:p w14:paraId="2C76B85B" w14:textId="77777777" w:rsidR="00CE7888" w:rsidRPr="00821821" w:rsidRDefault="00CE7888" w:rsidP="00821821">
            <w:pPr>
              <w:pStyle w:val="TableTextLeft"/>
            </w:pPr>
            <w:r w:rsidRPr="00821821">
              <w:t>£78.48</w:t>
            </w:r>
          </w:p>
        </w:tc>
        <w:tc>
          <w:tcPr>
            <w:tcW w:w="821" w:type="pct"/>
            <w:shd w:val="clear" w:color="auto" w:fill="E6E6E6"/>
            <w:noWrap/>
            <w:hideMark/>
          </w:tcPr>
          <w:p w14:paraId="618B4935" w14:textId="77777777" w:rsidR="00CE7888" w:rsidRPr="00821821" w:rsidRDefault="00CE7888" w:rsidP="00821821">
            <w:pPr>
              <w:pStyle w:val="TableTextLeft"/>
            </w:pPr>
            <w:r w:rsidRPr="00821821">
              <w:t>100%</w:t>
            </w:r>
          </w:p>
        </w:tc>
        <w:tc>
          <w:tcPr>
            <w:tcW w:w="826" w:type="pct"/>
            <w:vMerge/>
            <w:shd w:val="clear" w:color="auto" w:fill="E6E6E6"/>
            <w:hideMark/>
          </w:tcPr>
          <w:p w14:paraId="37846167" w14:textId="77777777" w:rsidR="00CE7888" w:rsidRPr="00821821" w:rsidRDefault="00CE7888" w:rsidP="00821821">
            <w:pPr>
              <w:pStyle w:val="TableTextLeft"/>
            </w:pPr>
          </w:p>
        </w:tc>
        <w:tc>
          <w:tcPr>
            <w:tcW w:w="539" w:type="pct"/>
            <w:vMerge/>
            <w:shd w:val="clear" w:color="auto" w:fill="E6E6E6"/>
            <w:hideMark/>
          </w:tcPr>
          <w:p w14:paraId="6C997C84" w14:textId="77777777" w:rsidR="00CE7888" w:rsidRPr="00821821" w:rsidRDefault="00CE7888" w:rsidP="00821821">
            <w:pPr>
              <w:pStyle w:val="TableTextLeft"/>
            </w:pPr>
          </w:p>
        </w:tc>
      </w:tr>
      <w:tr w:rsidR="00CE7888" w:rsidRPr="00CE7888" w14:paraId="12F1826C" w14:textId="77777777" w:rsidTr="00821821">
        <w:tc>
          <w:tcPr>
            <w:tcW w:w="1185" w:type="pct"/>
            <w:shd w:val="clear" w:color="auto" w:fill="E6E6E6"/>
            <w:noWrap/>
            <w:hideMark/>
          </w:tcPr>
          <w:p w14:paraId="67F9EAE8" w14:textId="77777777" w:rsidR="00CE7888" w:rsidRPr="00821821" w:rsidRDefault="00CE7888" w:rsidP="00821821">
            <w:pPr>
              <w:pStyle w:val="TableTextLeft"/>
            </w:pPr>
            <w:r w:rsidRPr="00821821">
              <w:t>Sitagliptin</w:t>
            </w:r>
          </w:p>
        </w:tc>
        <w:tc>
          <w:tcPr>
            <w:tcW w:w="907" w:type="pct"/>
            <w:shd w:val="clear" w:color="auto" w:fill="E6E6E6"/>
            <w:noWrap/>
            <w:hideMark/>
          </w:tcPr>
          <w:p w14:paraId="79B5B087" w14:textId="77777777" w:rsidR="00CE7888" w:rsidRPr="00821821" w:rsidRDefault="00CE7888" w:rsidP="00821821">
            <w:pPr>
              <w:pStyle w:val="TableTextLeft"/>
            </w:pPr>
            <w:r w:rsidRPr="00821821">
              <w:t>28 x 100mg</w:t>
            </w:r>
          </w:p>
        </w:tc>
        <w:tc>
          <w:tcPr>
            <w:tcW w:w="722" w:type="pct"/>
            <w:shd w:val="clear" w:color="auto" w:fill="E6E6E6"/>
            <w:noWrap/>
            <w:hideMark/>
          </w:tcPr>
          <w:p w14:paraId="4A421A9C" w14:textId="77777777" w:rsidR="00CE7888" w:rsidRPr="00821821" w:rsidRDefault="00CE7888" w:rsidP="00821821">
            <w:pPr>
              <w:pStyle w:val="TableTextLeft"/>
            </w:pPr>
            <w:r w:rsidRPr="00821821">
              <w:t>£33.26</w:t>
            </w:r>
          </w:p>
        </w:tc>
        <w:tc>
          <w:tcPr>
            <w:tcW w:w="821" w:type="pct"/>
            <w:shd w:val="clear" w:color="auto" w:fill="E6E6E6"/>
            <w:noWrap/>
            <w:hideMark/>
          </w:tcPr>
          <w:p w14:paraId="6503BE58" w14:textId="77777777" w:rsidR="00CE7888" w:rsidRPr="00821821" w:rsidRDefault="00CE7888" w:rsidP="00821821">
            <w:pPr>
              <w:pStyle w:val="TableTextLeft"/>
            </w:pPr>
            <w:r w:rsidRPr="00821821">
              <w:t>100%</w:t>
            </w:r>
          </w:p>
        </w:tc>
        <w:tc>
          <w:tcPr>
            <w:tcW w:w="826" w:type="pct"/>
            <w:vMerge w:val="restart"/>
            <w:shd w:val="clear" w:color="auto" w:fill="E6E6E6"/>
            <w:noWrap/>
            <w:hideMark/>
          </w:tcPr>
          <w:p w14:paraId="5BAA107B" w14:textId="77777777" w:rsidR="00CE7888" w:rsidRPr="00821821" w:rsidRDefault="00CE7888" w:rsidP="00821821">
            <w:pPr>
              <w:pStyle w:val="TableTextLeft"/>
            </w:pPr>
            <w:r w:rsidRPr="00821821">
              <w:t>100mg</w:t>
            </w:r>
          </w:p>
        </w:tc>
        <w:tc>
          <w:tcPr>
            <w:tcW w:w="539" w:type="pct"/>
            <w:vMerge w:val="restart"/>
            <w:shd w:val="clear" w:color="auto" w:fill="E6E6E6"/>
            <w:noWrap/>
            <w:hideMark/>
          </w:tcPr>
          <w:p w14:paraId="264728B6" w14:textId="44102E68" w:rsidR="00CE7888" w:rsidRPr="00821821" w:rsidRDefault="00CE7888" w:rsidP="00821821">
            <w:pPr>
              <w:pStyle w:val="TableTextLeft"/>
            </w:pPr>
            <w:r w:rsidRPr="00821821">
              <w:t>£43</w:t>
            </w:r>
            <w:r w:rsidR="00147CE0">
              <w:t>4</w:t>
            </w:r>
          </w:p>
        </w:tc>
      </w:tr>
      <w:tr w:rsidR="00CE7888" w:rsidRPr="00CE7888" w14:paraId="28F6F8D0" w14:textId="77777777" w:rsidTr="00821821">
        <w:tc>
          <w:tcPr>
            <w:tcW w:w="1185" w:type="pct"/>
            <w:shd w:val="clear" w:color="auto" w:fill="E6E6E6"/>
            <w:noWrap/>
            <w:hideMark/>
          </w:tcPr>
          <w:p w14:paraId="56251478" w14:textId="77777777" w:rsidR="00CE7888" w:rsidRPr="00821821" w:rsidRDefault="00CE7888" w:rsidP="00821821">
            <w:pPr>
              <w:pStyle w:val="TableTextLeft"/>
            </w:pPr>
            <w:r w:rsidRPr="00821821">
              <w:t>Sitagliptin</w:t>
            </w:r>
          </w:p>
        </w:tc>
        <w:tc>
          <w:tcPr>
            <w:tcW w:w="907" w:type="pct"/>
            <w:shd w:val="clear" w:color="auto" w:fill="E6E6E6"/>
            <w:noWrap/>
            <w:hideMark/>
          </w:tcPr>
          <w:p w14:paraId="678F1203" w14:textId="77777777" w:rsidR="00CE7888" w:rsidRPr="00821821" w:rsidRDefault="00CE7888" w:rsidP="00821821">
            <w:pPr>
              <w:pStyle w:val="TableTextLeft"/>
            </w:pPr>
            <w:r w:rsidRPr="00821821">
              <w:t>28 x 25mg</w:t>
            </w:r>
          </w:p>
        </w:tc>
        <w:tc>
          <w:tcPr>
            <w:tcW w:w="722" w:type="pct"/>
            <w:shd w:val="clear" w:color="auto" w:fill="E6E6E6"/>
            <w:noWrap/>
            <w:hideMark/>
          </w:tcPr>
          <w:p w14:paraId="76B2F5CC" w14:textId="77777777" w:rsidR="00CE7888" w:rsidRPr="00821821" w:rsidRDefault="00CE7888" w:rsidP="00821821">
            <w:pPr>
              <w:pStyle w:val="TableTextLeft"/>
            </w:pPr>
            <w:r w:rsidRPr="00821821">
              <w:t>£33.26</w:t>
            </w:r>
          </w:p>
        </w:tc>
        <w:tc>
          <w:tcPr>
            <w:tcW w:w="821" w:type="pct"/>
            <w:shd w:val="clear" w:color="auto" w:fill="E6E6E6"/>
            <w:noWrap/>
            <w:hideMark/>
          </w:tcPr>
          <w:p w14:paraId="4A8C84DA" w14:textId="77777777" w:rsidR="00CE7888" w:rsidRPr="00821821" w:rsidRDefault="00CE7888" w:rsidP="00821821">
            <w:pPr>
              <w:pStyle w:val="TableTextLeft"/>
            </w:pPr>
            <w:r w:rsidRPr="00821821">
              <w:t>0%</w:t>
            </w:r>
          </w:p>
        </w:tc>
        <w:tc>
          <w:tcPr>
            <w:tcW w:w="826" w:type="pct"/>
            <w:vMerge/>
            <w:shd w:val="clear" w:color="auto" w:fill="E6E6E6"/>
            <w:hideMark/>
          </w:tcPr>
          <w:p w14:paraId="0BD16ED9" w14:textId="77777777" w:rsidR="00CE7888" w:rsidRPr="00821821" w:rsidRDefault="00CE7888" w:rsidP="00821821">
            <w:pPr>
              <w:pStyle w:val="TableTextLeft"/>
            </w:pPr>
          </w:p>
        </w:tc>
        <w:tc>
          <w:tcPr>
            <w:tcW w:w="539" w:type="pct"/>
            <w:vMerge/>
            <w:shd w:val="clear" w:color="auto" w:fill="E6E6E6"/>
            <w:hideMark/>
          </w:tcPr>
          <w:p w14:paraId="7C963187" w14:textId="77777777" w:rsidR="00CE7888" w:rsidRPr="00821821" w:rsidRDefault="00CE7888" w:rsidP="00821821">
            <w:pPr>
              <w:pStyle w:val="TableTextLeft"/>
            </w:pPr>
          </w:p>
        </w:tc>
      </w:tr>
      <w:tr w:rsidR="00CE7888" w:rsidRPr="00CE7888" w14:paraId="3CB6E592" w14:textId="77777777" w:rsidTr="00821821">
        <w:tc>
          <w:tcPr>
            <w:tcW w:w="1185" w:type="pct"/>
            <w:shd w:val="clear" w:color="auto" w:fill="E6E6E6"/>
            <w:noWrap/>
            <w:hideMark/>
          </w:tcPr>
          <w:p w14:paraId="25B40547" w14:textId="77777777" w:rsidR="00CE7888" w:rsidRPr="00821821" w:rsidRDefault="00CE7888" w:rsidP="00821821">
            <w:pPr>
              <w:pStyle w:val="TableTextLeft"/>
            </w:pPr>
            <w:r w:rsidRPr="00821821">
              <w:t>Sitagliptin</w:t>
            </w:r>
          </w:p>
        </w:tc>
        <w:tc>
          <w:tcPr>
            <w:tcW w:w="907" w:type="pct"/>
            <w:shd w:val="clear" w:color="auto" w:fill="E6E6E6"/>
            <w:noWrap/>
            <w:hideMark/>
          </w:tcPr>
          <w:p w14:paraId="063B33BD" w14:textId="77777777" w:rsidR="00CE7888" w:rsidRPr="00821821" w:rsidRDefault="00CE7888" w:rsidP="00821821">
            <w:pPr>
              <w:pStyle w:val="TableTextLeft"/>
            </w:pPr>
            <w:r w:rsidRPr="00821821">
              <w:t>28 x 50mg</w:t>
            </w:r>
          </w:p>
        </w:tc>
        <w:tc>
          <w:tcPr>
            <w:tcW w:w="722" w:type="pct"/>
            <w:shd w:val="clear" w:color="auto" w:fill="E6E6E6"/>
            <w:noWrap/>
            <w:hideMark/>
          </w:tcPr>
          <w:p w14:paraId="283C7CF4" w14:textId="77777777" w:rsidR="00CE7888" w:rsidRPr="00821821" w:rsidRDefault="00CE7888" w:rsidP="00821821">
            <w:pPr>
              <w:pStyle w:val="TableTextLeft"/>
            </w:pPr>
            <w:r w:rsidRPr="00821821">
              <w:t>£33.26</w:t>
            </w:r>
          </w:p>
        </w:tc>
        <w:tc>
          <w:tcPr>
            <w:tcW w:w="821" w:type="pct"/>
            <w:shd w:val="clear" w:color="auto" w:fill="E6E6E6"/>
            <w:noWrap/>
            <w:hideMark/>
          </w:tcPr>
          <w:p w14:paraId="33926552" w14:textId="77777777" w:rsidR="00CE7888" w:rsidRPr="00821821" w:rsidRDefault="00CE7888" w:rsidP="00821821">
            <w:pPr>
              <w:pStyle w:val="TableTextLeft"/>
            </w:pPr>
            <w:r w:rsidRPr="00821821">
              <w:t>0%</w:t>
            </w:r>
          </w:p>
        </w:tc>
        <w:tc>
          <w:tcPr>
            <w:tcW w:w="826" w:type="pct"/>
            <w:vMerge/>
            <w:shd w:val="clear" w:color="auto" w:fill="E6E6E6"/>
            <w:hideMark/>
          </w:tcPr>
          <w:p w14:paraId="1245DBF9" w14:textId="77777777" w:rsidR="00CE7888" w:rsidRPr="00821821" w:rsidRDefault="00CE7888" w:rsidP="00821821">
            <w:pPr>
              <w:pStyle w:val="TableTextLeft"/>
            </w:pPr>
          </w:p>
        </w:tc>
        <w:tc>
          <w:tcPr>
            <w:tcW w:w="539" w:type="pct"/>
            <w:vMerge/>
            <w:shd w:val="clear" w:color="auto" w:fill="E6E6E6"/>
            <w:hideMark/>
          </w:tcPr>
          <w:p w14:paraId="1D14A97D" w14:textId="77777777" w:rsidR="00CE7888" w:rsidRPr="00821821" w:rsidRDefault="00CE7888" w:rsidP="00821821">
            <w:pPr>
              <w:pStyle w:val="TableTextLeft"/>
            </w:pPr>
          </w:p>
        </w:tc>
      </w:tr>
    </w:tbl>
    <w:p w14:paraId="743CA70C" w14:textId="1A1BB5EE" w:rsidR="00CE7888" w:rsidRDefault="00AE413D" w:rsidP="00821821">
      <w:pPr>
        <w:pStyle w:val="Heading5"/>
      </w:pPr>
      <w:r>
        <w:t>Non-CVOT treatments</w:t>
      </w:r>
    </w:p>
    <w:p w14:paraId="12FE2B1C" w14:textId="74721A2E" w:rsidR="00CE7888" w:rsidRDefault="00CE7888" w:rsidP="00CE7888">
      <w:r>
        <w:t>The only modelled drugs without a CVOT were metformin, sulfonylurea and NPH insulin. Drug unit costs were based on prices published in the May 2021 NHS Drug Tariff</w:t>
      </w:r>
      <w:r w:rsidR="00DB159C">
        <w:fldChar w:fldCharType="begin" w:fldLock="1"/>
      </w:r>
      <w:r w:rsidR="00822F83">
        <w:instrText>ADDIN CSL_CITATION {"citationItems":[{"id":"ITEM-1","itemData":{"URL":"http://www.drugtariff.nhsbsa.nhs.uk/#/00789028-DC/DC00788719/Part VIIIA products L","author":[{"dropping-particle":"","family":"NHS","given":"","non-dropping-particle":"","parse-names":false,"suffix":""}],"id":"ITEM-1","issued":{"date-parts":[["2021"]]},"title":"NHS Electronic Drug Tariff","type":"webpage"},"uris":["http://www.mendeley.com/documents/?uuid=f969fa04-58cb-4a3a-a2a5-cd88fe4ff971"]}],"mendeley":{"formattedCitation":"&lt;sup&gt;22&lt;/sup&gt;","plainTextFormattedCitation":"22","previouslyFormattedCitation":"&lt;sup&gt;22&lt;/sup&gt;"},"properties":{"noteIndex":0},"schema":"https://github.com/citation-style-language/schema/raw/master/csl-citation.json"}</w:instrText>
      </w:r>
      <w:r w:rsidR="00DB159C">
        <w:fldChar w:fldCharType="separate"/>
      </w:r>
      <w:r w:rsidR="004D7FE0" w:rsidRPr="004D7FE0">
        <w:rPr>
          <w:noProof/>
          <w:vertAlign w:val="superscript"/>
        </w:rPr>
        <w:t>22</w:t>
      </w:r>
      <w:r w:rsidR="00DB159C">
        <w:fldChar w:fldCharType="end"/>
      </w:r>
      <w:r>
        <w:t>. For oral drugs, the cheapest pack sizes (based on total cost per mg) in the NHS Drug Tariff were used and it was assumed no combination tablets were used. NPH insulin costs were taken from the T</w:t>
      </w:r>
      <w:r w:rsidR="003078B0">
        <w:t xml:space="preserve">ype </w:t>
      </w:r>
      <w:r>
        <w:t xml:space="preserve">1 insulin guideline </w:t>
      </w:r>
      <w:r w:rsidR="003078B0">
        <w:t xml:space="preserve">update </w:t>
      </w:r>
      <w:r>
        <w:t>(</w:t>
      </w:r>
      <w:r w:rsidR="003078B0">
        <w:t xml:space="preserve">update of </w:t>
      </w:r>
      <w:hyperlink r:id="rId32" w:history="1">
        <w:r w:rsidRPr="003078B0">
          <w:rPr>
            <w:rStyle w:val="Hyperlink"/>
          </w:rPr>
          <w:t>NG17</w:t>
        </w:r>
      </w:hyperlink>
      <w:r>
        <w:t xml:space="preserve">). The treatment dosages </w:t>
      </w:r>
      <w:r w:rsidR="003078B0">
        <w:t>we</w:t>
      </w:r>
      <w:r>
        <w:t xml:space="preserve">re taken directly from </w:t>
      </w:r>
      <w:hyperlink r:id="rId33" w:history="1">
        <w:r w:rsidRPr="004D7FE0">
          <w:rPr>
            <w:rStyle w:val="Hyperlink"/>
          </w:rPr>
          <w:t>NG28</w:t>
        </w:r>
      </w:hyperlink>
      <w:r>
        <w:t xml:space="preserve"> and vary by year and intensification level, and treatment combination. The committee advised that gliclazide was the most commonly used sulfonylurea in the UK and was used to provide the modelled sulfonylurea. The per mg (or per unit) costs are multiplied by the </w:t>
      </w:r>
      <w:r w:rsidR="00456213">
        <w:t>treatment dosages (</w:t>
      </w:r>
      <w:r w:rsidR="003078B0">
        <w:t>S</w:t>
      </w:r>
      <w:r w:rsidR="00456213">
        <w:t>ection</w:t>
      </w:r>
      <w:r w:rsidR="003078B0">
        <w:t xml:space="preserve"> </w:t>
      </w:r>
      <w:r w:rsidR="00456213">
        <w:fldChar w:fldCharType="begin"/>
      </w:r>
      <w:r w:rsidR="00456213">
        <w:instrText xml:space="preserve"> REF _Ref78894496 \r \h </w:instrText>
      </w:r>
      <w:r w:rsidR="00456213">
        <w:fldChar w:fldCharType="separate"/>
      </w:r>
      <w:r w:rsidR="00456213">
        <w:t>2.3.4</w:t>
      </w:r>
      <w:r w:rsidR="00456213">
        <w:fldChar w:fldCharType="end"/>
      </w:r>
      <w:r w:rsidR="00456213">
        <w:t>)</w:t>
      </w:r>
      <w:r>
        <w:t>to calculate the annual cost.</w:t>
      </w:r>
    </w:p>
    <w:p w14:paraId="3F4605E1" w14:textId="387C8F7A" w:rsidR="00CE7888" w:rsidRDefault="00CD0750" w:rsidP="00CE7888">
      <w:r w:rsidRPr="00AE694E">
        <w:rPr>
          <w:b/>
          <w:bCs/>
        </w:rPr>
        <w:t xml:space="preserve">Table </w:t>
      </w:r>
      <w:r w:rsidRPr="00AE694E">
        <w:rPr>
          <w:b/>
          <w:bCs/>
          <w:noProof/>
        </w:rPr>
        <w:fldChar w:fldCharType="begin"/>
      </w:r>
      <w:r w:rsidRPr="00AE694E">
        <w:rPr>
          <w:b/>
          <w:bCs/>
          <w:noProof/>
        </w:rPr>
        <w:instrText xml:space="preserve"> SEQ Table \# "HE000"</w:instrText>
      </w:r>
      <w:r w:rsidRPr="00AE694E">
        <w:rPr>
          <w:b/>
          <w:bCs/>
          <w:noProof/>
        </w:rPr>
        <w:fldChar w:fldCharType="separate"/>
      </w:r>
      <w:r w:rsidR="002C26E7" w:rsidRPr="00AE694E">
        <w:rPr>
          <w:b/>
          <w:bCs/>
          <w:noProof/>
        </w:rPr>
        <w:t>HE</w:t>
      </w:r>
      <w:r w:rsidR="002C26E7">
        <w:rPr>
          <w:b/>
          <w:bCs/>
          <w:noProof/>
        </w:rPr>
        <w:t>018</w:t>
      </w:r>
      <w:r w:rsidRPr="00AE694E">
        <w:rPr>
          <w:b/>
          <w:bCs/>
          <w:noProof/>
        </w:rPr>
        <w:fldChar w:fldCharType="end"/>
      </w:r>
      <w:r w:rsidRPr="00AE694E">
        <w:rPr>
          <w:b/>
          <w:bCs/>
        </w:rPr>
        <w:t>:</w:t>
      </w:r>
      <w:r w:rsidR="0052703B">
        <w:rPr>
          <w:b/>
          <w:bCs/>
        </w:rPr>
        <w:t xml:space="preserve"> Unit costs of non-CVOT treatments</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2019"/>
        <w:gridCol w:w="1559"/>
        <w:gridCol w:w="1843"/>
        <w:gridCol w:w="3649"/>
      </w:tblGrid>
      <w:tr w:rsidR="00AE413D" w:rsidRPr="00CE7888" w14:paraId="0525C85F" w14:textId="77777777" w:rsidTr="00AE413D">
        <w:trPr>
          <w:tblHeader/>
        </w:trPr>
        <w:tc>
          <w:tcPr>
            <w:tcW w:w="2019" w:type="dxa"/>
            <w:shd w:val="clear" w:color="auto" w:fill="FB841E"/>
            <w:noWrap/>
            <w:vAlign w:val="bottom"/>
            <w:hideMark/>
          </w:tcPr>
          <w:p w14:paraId="7C5C6678" w14:textId="77777777" w:rsidR="00CE7888" w:rsidRPr="00CE7888" w:rsidRDefault="00CE7888" w:rsidP="00821821">
            <w:pPr>
              <w:pStyle w:val="TableHeadingLeft"/>
            </w:pPr>
            <w:r w:rsidRPr="00CE7888">
              <w:t>Drug</w:t>
            </w:r>
          </w:p>
        </w:tc>
        <w:tc>
          <w:tcPr>
            <w:tcW w:w="1559" w:type="dxa"/>
            <w:shd w:val="clear" w:color="auto" w:fill="FB841E"/>
            <w:noWrap/>
            <w:vAlign w:val="bottom"/>
            <w:hideMark/>
          </w:tcPr>
          <w:p w14:paraId="7FD412B5" w14:textId="77777777" w:rsidR="00CE7888" w:rsidRPr="00CE7888" w:rsidRDefault="00CE7888" w:rsidP="00821821">
            <w:pPr>
              <w:pStyle w:val="TableHeadingLeft"/>
            </w:pPr>
            <w:r w:rsidRPr="00CE7888">
              <w:t>Measurement</w:t>
            </w:r>
          </w:p>
        </w:tc>
        <w:tc>
          <w:tcPr>
            <w:tcW w:w="1843" w:type="dxa"/>
            <w:shd w:val="clear" w:color="auto" w:fill="FB841E"/>
            <w:noWrap/>
            <w:vAlign w:val="bottom"/>
            <w:hideMark/>
          </w:tcPr>
          <w:p w14:paraId="05DEB98C" w14:textId="77777777" w:rsidR="00CE7888" w:rsidRPr="00CE7888" w:rsidRDefault="00CE7888" w:rsidP="00821821">
            <w:pPr>
              <w:pStyle w:val="TableHeadingLeft"/>
            </w:pPr>
            <w:r w:rsidRPr="00CE7888">
              <w:t>Price</w:t>
            </w:r>
          </w:p>
        </w:tc>
        <w:tc>
          <w:tcPr>
            <w:tcW w:w="3649" w:type="dxa"/>
            <w:shd w:val="clear" w:color="auto" w:fill="FB841E"/>
            <w:noWrap/>
            <w:vAlign w:val="bottom"/>
            <w:hideMark/>
          </w:tcPr>
          <w:p w14:paraId="4C80D2DA" w14:textId="77777777" w:rsidR="00CE7888" w:rsidRPr="00CE7888" w:rsidRDefault="00CE7888" w:rsidP="00821821">
            <w:pPr>
              <w:pStyle w:val="TableHeadingLeft"/>
            </w:pPr>
            <w:r w:rsidRPr="00CE7888">
              <w:t>Source</w:t>
            </w:r>
          </w:p>
        </w:tc>
      </w:tr>
      <w:tr w:rsidR="00CE7888" w:rsidRPr="00CE7888" w14:paraId="3AF7F9AA" w14:textId="77777777" w:rsidTr="00821821">
        <w:tc>
          <w:tcPr>
            <w:tcW w:w="2019" w:type="dxa"/>
            <w:shd w:val="clear" w:color="auto" w:fill="E6E6E6"/>
            <w:noWrap/>
            <w:hideMark/>
          </w:tcPr>
          <w:p w14:paraId="15848974" w14:textId="77777777" w:rsidR="00CE7888" w:rsidRPr="00821821" w:rsidRDefault="00CE7888" w:rsidP="00821821">
            <w:pPr>
              <w:pStyle w:val="CommentText"/>
              <w:rPr>
                <w:sz w:val="20"/>
                <w:szCs w:val="18"/>
              </w:rPr>
            </w:pPr>
            <w:r w:rsidRPr="00821821">
              <w:rPr>
                <w:sz w:val="20"/>
                <w:szCs w:val="18"/>
              </w:rPr>
              <w:t>Metformin</w:t>
            </w:r>
          </w:p>
        </w:tc>
        <w:tc>
          <w:tcPr>
            <w:tcW w:w="1559" w:type="dxa"/>
            <w:shd w:val="clear" w:color="auto" w:fill="E6E6E6"/>
            <w:noWrap/>
            <w:hideMark/>
          </w:tcPr>
          <w:p w14:paraId="1899EFAD" w14:textId="77777777" w:rsidR="00CE7888" w:rsidRPr="00821821" w:rsidRDefault="00CE7888" w:rsidP="00821821">
            <w:pPr>
              <w:pStyle w:val="CommentText"/>
              <w:rPr>
                <w:sz w:val="20"/>
                <w:szCs w:val="18"/>
              </w:rPr>
            </w:pPr>
            <w:r w:rsidRPr="00821821">
              <w:rPr>
                <w:sz w:val="20"/>
                <w:szCs w:val="18"/>
              </w:rPr>
              <w:t>mg</w:t>
            </w:r>
          </w:p>
        </w:tc>
        <w:tc>
          <w:tcPr>
            <w:tcW w:w="1843" w:type="dxa"/>
            <w:shd w:val="clear" w:color="auto" w:fill="E6E6E6"/>
            <w:noWrap/>
            <w:hideMark/>
          </w:tcPr>
          <w:p w14:paraId="648C6CBA" w14:textId="77777777" w:rsidR="00CE7888" w:rsidRPr="00821821" w:rsidRDefault="00CE7888" w:rsidP="00821821">
            <w:pPr>
              <w:pStyle w:val="CommentText"/>
              <w:rPr>
                <w:sz w:val="20"/>
                <w:szCs w:val="18"/>
              </w:rPr>
            </w:pPr>
            <w:r w:rsidRPr="00821821">
              <w:rPr>
                <w:sz w:val="20"/>
                <w:szCs w:val="18"/>
              </w:rPr>
              <w:t>£0.0000574</w:t>
            </w:r>
          </w:p>
        </w:tc>
        <w:tc>
          <w:tcPr>
            <w:tcW w:w="3649" w:type="dxa"/>
            <w:shd w:val="clear" w:color="auto" w:fill="E6E6E6"/>
            <w:noWrap/>
            <w:hideMark/>
          </w:tcPr>
          <w:p w14:paraId="7A341434" w14:textId="77777777" w:rsidR="00CE7888" w:rsidRPr="00821821" w:rsidRDefault="00CE7888" w:rsidP="00821821">
            <w:pPr>
              <w:pStyle w:val="CommentText"/>
              <w:rPr>
                <w:sz w:val="20"/>
                <w:szCs w:val="18"/>
              </w:rPr>
            </w:pPr>
            <w:r w:rsidRPr="00821821">
              <w:rPr>
                <w:sz w:val="20"/>
                <w:szCs w:val="18"/>
              </w:rPr>
              <w:t>May 2021 NHS Drug Tariff</w:t>
            </w:r>
          </w:p>
        </w:tc>
      </w:tr>
      <w:tr w:rsidR="00CE7888" w:rsidRPr="00CE7888" w14:paraId="1EC9A65A" w14:textId="77777777" w:rsidTr="00821821">
        <w:tc>
          <w:tcPr>
            <w:tcW w:w="2019" w:type="dxa"/>
            <w:shd w:val="clear" w:color="auto" w:fill="E6E6E6"/>
            <w:noWrap/>
            <w:hideMark/>
          </w:tcPr>
          <w:p w14:paraId="5631C274" w14:textId="77777777" w:rsidR="00CE7888" w:rsidRPr="00821821" w:rsidRDefault="00CE7888" w:rsidP="00821821">
            <w:pPr>
              <w:pStyle w:val="CommentText"/>
              <w:rPr>
                <w:sz w:val="20"/>
                <w:szCs w:val="18"/>
              </w:rPr>
            </w:pPr>
            <w:r w:rsidRPr="00821821">
              <w:rPr>
                <w:sz w:val="20"/>
                <w:szCs w:val="18"/>
              </w:rPr>
              <w:t>Sulfonylurea</w:t>
            </w:r>
          </w:p>
        </w:tc>
        <w:tc>
          <w:tcPr>
            <w:tcW w:w="1559" w:type="dxa"/>
            <w:shd w:val="clear" w:color="auto" w:fill="E6E6E6"/>
            <w:noWrap/>
            <w:hideMark/>
          </w:tcPr>
          <w:p w14:paraId="4DFDB1DC" w14:textId="77777777" w:rsidR="00CE7888" w:rsidRPr="00821821" w:rsidRDefault="00CE7888" w:rsidP="00821821">
            <w:pPr>
              <w:pStyle w:val="CommentText"/>
              <w:rPr>
                <w:sz w:val="20"/>
                <w:szCs w:val="18"/>
              </w:rPr>
            </w:pPr>
            <w:r w:rsidRPr="00821821">
              <w:rPr>
                <w:sz w:val="20"/>
                <w:szCs w:val="18"/>
              </w:rPr>
              <w:t>mg</w:t>
            </w:r>
          </w:p>
        </w:tc>
        <w:tc>
          <w:tcPr>
            <w:tcW w:w="1843" w:type="dxa"/>
            <w:shd w:val="clear" w:color="auto" w:fill="E6E6E6"/>
            <w:noWrap/>
            <w:hideMark/>
          </w:tcPr>
          <w:p w14:paraId="189D16F9" w14:textId="77777777" w:rsidR="00CE7888" w:rsidRPr="00821821" w:rsidRDefault="00CE7888" w:rsidP="00821821">
            <w:pPr>
              <w:pStyle w:val="CommentText"/>
              <w:rPr>
                <w:sz w:val="20"/>
                <w:szCs w:val="18"/>
              </w:rPr>
            </w:pPr>
            <w:r w:rsidRPr="00821821">
              <w:rPr>
                <w:sz w:val="20"/>
                <w:szCs w:val="18"/>
              </w:rPr>
              <w:t>£0.000540</w:t>
            </w:r>
          </w:p>
        </w:tc>
        <w:tc>
          <w:tcPr>
            <w:tcW w:w="3649" w:type="dxa"/>
            <w:shd w:val="clear" w:color="auto" w:fill="E6E6E6"/>
            <w:noWrap/>
            <w:hideMark/>
          </w:tcPr>
          <w:p w14:paraId="5D86FDF6" w14:textId="77777777" w:rsidR="00CE7888" w:rsidRPr="00821821" w:rsidRDefault="00CE7888" w:rsidP="00821821">
            <w:pPr>
              <w:pStyle w:val="CommentText"/>
              <w:rPr>
                <w:sz w:val="20"/>
                <w:szCs w:val="18"/>
              </w:rPr>
            </w:pPr>
            <w:r w:rsidRPr="00821821">
              <w:rPr>
                <w:sz w:val="20"/>
                <w:szCs w:val="18"/>
              </w:rPr>
              <w:t>May 2021 NHS Drug Tariff</w:t>
            </w:r>
          </w:p>
        </w:tc>
      </w:tr>
      <w:tr w:rsidR="00CE7888" w:rsidRPr="00CE7888" w14:paraId="7973A065" w14:textId="77777777" w:rsidTr="00821821">
        <w:tc>
          <w:tcPr>
            <w:tcW w:w="2019" w:type="dxa"/>
            <w:shd w:val="clear" w:color="auto" w:fill="E6E6E6"/>
            <w:noWrap/>
            <w:hideMark/>
          </w:tcPr>
          <w:p w14:paraId="38FF9852" w14:textId="77777777" w:rsidR="00CE7888" w:rsidRPr="00821821" w:rsidRDefault="00CE7888" w:rsidP="00821821">
            <w:pPr>
              <w:pStyle w:val="CommentText"/>
              <w:rPr>
                <w:sz w:val="20"/>
                <w:szCs w:val="18"/>
              </w:rPr>
            </w:pPr>
            <w:r w:rsidRPr="00821821">
              <w:rPr>
                <w:sz w:val="20"/>
                <w:szCs w:val="18"/>
              </w:rPr>
              <w:t>NPH insulin</w:t>
            </w:r>
          </w:p>
        </w:tc>
        <w:tc>
          <w:tcPr>
            <w:tcW w:w="1559" w:type="dxa"/>
            <w:shd w:val="clear" w:color="auto" w:fill="E6E6E6"/>
            <w:noWrap/>
            <w:hideMark/>
          </w:tcPr>
          <w:p w14:paraId="40836286" w14:textId="77777777" w:rsidR="00CE7888" w:rsidRPr="00821821" w:rsidRDefault="00CE7888" w:rsidP="00821821">
            <w:pPr>
              <w:pStyle w:val="CommentText"/>
              <w:rPr>
                <w:sz w:val="20"/>
                <w:szCs w:val="18"/>
              </w:rPr>
            </w:pPr>
            <w:r w:rsidRPr="00821821">
              <w:rPr>
                <w:sz w:val="20"/>
                <w:szCs w:val="18"/>
              </w:rPr>
              <w:t>unit</w:t>
            </w:r>
          </w:p>
        </w:tc>
        <w:tc>
          <w:tcPr>
            <w:tcW w:w="1843" w:type="dxa"/>
            <w:shd w:val="clear" w:color="auto" w:fill="E6E6E6"/>
            <w:noWrap/>
            <w:hideMark/>
          </w:tcPr>
          <w:p w14:paraId="0B677544" w14:textId="77777777" w:rsidR="00CE7888" w:rsidRPr="00821821" w:rsidRDefault="00CE7888" w:rsidP="00821821">
            <w:pPr>
              <w:pStyle w:val="CommentText"/>
              <w:rPr>
                <w:sz w:val="20"/>
                <w:szCs w:val="18"/>
              </w:rPr>
            </w:pPr>
            <w:r w:rsidRPr="00821821">
              <w:rPr>
                <w:sz w:val="20"/>
                <w:szCs w:val="18"/>
              </w:rPr>
              <w:t>£0.0143</w:t>
            </w:r>
          </w:p>
        </w:tc>
        <w:tc>
          <w:tcPr>
            <w:tcW w:w="3649" w:type="dxa"/>
            <w:shd w:val="clear" w:color="auto" w:fill="E6E6E6"/>
            <w:noWrap/>
            <w:hideMark/>
          </w:tcPr>
          <w:p w14:paraId="1B0A693A" w14:textId="77777777" w:rsidR="00CE7888" w:rsidRPr="00821821" w:rsidRDefault="00CE7888" w:rsidP="00821821">
            <w:pPr>
              <w:pStyle w:val="CommentText"/>
              <w:rPr>
                <w:sz w:val="20"/>
                <w:szCs w:val="18"/>
              </w:rPr>
            </w:pPr>
            <w:r w:rsidRPr="00821821">
              <w:rPr>
                <w:sz w:val="20"/>
                <w:szCs w:val="18"/>
              </w:rPr>
              <w:t>NICE T1 Insulin guideline (2020)</w:t>
            </w:r>
          </w:p>
        </w:tc>
      </w:tr>
    </w:tbl>
    <w:p w14:paraId="63DD4A16" w14:textId="77777777" w:rsidR="00CE7888" w:rsidRDefault="00CE7888" w:rsidP="00CE7888"/>
    <w:p w14:paraId="176ADD97" w14:textId="77777777" w:rsidR="00AE413D" w:rsidRDefault="00AE413D" w:rsidP="00821821">
      <w:pPr>
        <w:pStyle w:val="Heading4"/>
      </w:pPr>
      <w:bookmarkStart w:id="91" w:name="_Ref74147125"/>
      <w:r>
        <w:t>Diabetic event costs</w:t>
      </w:r>
    </w:p>
    <w:p w14:paraId="79C398D5" w14:textId="0F0578FB" w:rsidR="00AE413D" w:rsidRDefault="00AE413D" w:rsidP="00AE413D">
      <w:r w:rsidRPr="005C11FC">
        <w:t>When considering costs of long-term complications, the committee was presented with 2 potential options</w:t>
      </w:r>
      <w:r>
        <w:t>:</w:t>
      </w:r>
      <w:r w:rsidRPr="005C11FC">
        <w:t xml:space="preserve"> </w:t>
      </w:r>
      <w:r>
        <w:t>f</w:t>
      </w:r>
      <w:r w:rsidRPr="005C11FC">
        <w:t>irstly, sourcing long-term complication costs from relevant NICE guidelines, and secondly sourcing costs from a study based on the post-trial monitoring data of the UKPDS. The committee was of the opinion that the cost of managing long-term complications in patients with type 2 diabetes are likely to differ when compared to the general population. Hence it agreed to use information from the Alva et al</w:t>
      </w:r>
      <w:r w:rsidR="0061236C">
        <w:fldChar w:fldCharType="begin" w:fldLock="1"/>
      </w:r>
      <w:r w:rsidR="00DD5CE6">
        <w:instrText>ADDIN CSL_CITATION {"citationItems":[{"id":"ITEM-1","itemData":{"ISSN":"0742-3071","author":[{"dropping-particle":"","family":"Alva","given":"M L","non-dropping-particle":"","parse-names":false,"suffix":""},{"dropping-particle":"","family":"Gray","given":"A","non-dropping-particle":"","parse-names":false,"suffix":""},{"dropping-particle":"","family":"Mihaylova","given":"B","non-dropping-particle":"","parse-names":false,"suffix":""},{"dropping-particle":"","family":"Leal","given":"J","non-dropping-particle":"","parse-names":false,"suffix":""},{"dropping-particle":"","family":"Holman","given":"R R","non-dropping-particle":"","parse-names":false,"suffix":""}],"container-title":"Diabetic Medicine","id":"ITEM-1","issue":"4","issued":{"date-parts":[["2015"]]},"page":"459-466","publisher":"Wiley Online Library","title":"The impact of diabetes</w:instrText>
      </w:r>
      <w:r w:rsidR="00DD5CE6">
        <w:rPr>
          <w:rFonts w:ascii="Cambria Math" w:hAnsi="Cambria Math" w:cs="Cambria Math"/>
        </w:rPr>
        <w:instrText>‐</w:instrText>
      </w:r>
      <w:r w:rsidR="00DD5CE6">
        <w:instrText>related complications on healthcare costs: new results from the UKPDS (UKPDS 84)","type":"article-journal","volume":"32"},"uris":["http://www.mendeley.com/documents/?uuid=a82d3637-8f65-4fed-8707-59bd1b7cbcae"]}],"mendeley":{"formattedCitation":"&lt;sup&gt;23&lt;/sup&gt;","plainTextFormattedCitation":"23","previouslyFormattedCitation":"&lt;sup&gt;23&lt;/sup&gt;"},"properties":{"noteIndex":0},"schema":"https://github.com/citation-style-language/schema/raw/master/csl-citation.json"}</w:instrText>
      </w:r>
      <w:r w:rsidR="0061236C">
        <w:fldChar w:fldCharType="separate"/>
      </w:r>
      <w:r w:rsidR="0061236C" w:rsidRPr="0061236C">
        <w:rPr>
          <w:noProof/>
          <w:vertAlign w:val="superscript"/>
        </w:rPr>
        <w:t>23</w:t>
      </w:r>
      <w:r w:rsidR="0061236C">
        <w:fldChar w:fldCharType="end"/>
      </w:r>
      <w:r w:rsidRPr="005C11FC">
        <w:t xml:space="preserve">where possible as it was a based on a type 2 diabetic population in the UK. </w:t>
      </w:r>
    </w:p>
    <w:p w14:paraId="5FCB1F4F" w14:textId="5FFEEE47" w:rsidR="00AE413D" w:rsidRDefault="00AE413D" w:rsidP="00AE413D">
      <w:r w:rsidRPr="005C11FC">
        <w:t xml:space="preserve">Note that </w:t>
      </w:r>
      <w:r w:rsidR="00FB40BE">
        <w:t xml:space="preserve">the </w:t>
      </w:r>
      <w:r w:rsidRPr="005C11FC">
        <w:t>Alva et al</w:t>
      </w:r>
      <w:r w:rsidR="00084FC1">
        <w:t>. study</w:t>
      </w:r>
      <w:r w:rsidRPr="005C11FC">
        <w:t xml:space="preserve"> did not report costs for the management </w:t>
      </w:r>
      <w:r w:rsidR="0095138A">
        <w:t xml:space="preserve">of </w:t>
      </w:r>
      <w:r w:rsidRPr="005C11FC">
        <w:t xml:space="preserve">renal complications and active ulcers. </w:t>
      </w:r>
      <w:r>
        <w:t xml:space="preserve">On the assumption that renal failure incurs the costs of renal replacement </w:t>
      </w:r>
      <w:r w:rsidRPr="008C73B7">
        <w:t xml:space="preserve">therapy, </w:t>
      </w:r>
      <w:r w:rsidR="0095138A" w:rsidRPr="008C73B7">
        <w:t>c</w:t>
      </w:r>
      <w:r w:rsidRPr="008C73B7">
        <w:t>osts for renal complications were sourced from the current NICE guideline</w:t>
      </w:r>
      <w:r w:rsidR="00FB40BE">
        <w:t xml:space="preserve"> update</w:t>
      </w:r>
      <w:r w:rsidRPr="008C73B7">
        <w:t xml:space="preserve"> on </w:t>
      </w:r>
      <w:r w:rsidR="000830B4" w:rsidRPr="008C73B7">
        <w:t>C</w:t>
      </w:r>
      <w:r w:rsidRPr="008C73B7">
        <w:t xml:space="preserve">hronic </w:t>
      </w:r>
      <w:r w:rsidR="000830B4" w:rsidRPr="008C73B7">
        <w:t>K</w:t>
      </w:r>
      <w:r w:rsidRPr="008C73B7">
        <w:t xml:space="preserve">idney </w:t>
      </w:r>
      <w:r w:rsidR="000830B4" w:rsidRPr="008C73B7">
        <w:t>D</w:t>
      </w:r>
      <w:r w:rsidRPr="008C73B7">
        <w:t>isease</w:t>
      </w:r>
      <w:r w:rsidR="00C92725">
        <w:fldChar w:fldCharType="begin" w:fldLock="1"/>
      </w:r>
      <w:r w:rsidR="00DD5CE6">
        <w:instrText>ADDIN CSL_CITATION {"citationItems":[{"id":"ITEM-1","itemData":{"author":[{"dropping-particle":"","family":"NICE","given":"","non-dropping-particle":"","parse-names":false,"suffix":""}],"id":"ITEM-1","issued":{"date-parts":[["2021"]]},"title":"Chronic kidney disease: assessment and management (update)","type":"article-journal"},"uris":["http://www.mendeley.com/documents/?uuid=782f9ce4-4968-4b0e-a276-d68232d882ba"]}],"mendeley":{"formattedCitation":"&lt;sup&gt;24&lt;/sup&gt;","plainTextFormattedCitation":"24","previouslyFormattedCitation":"&lt;sup&gt;24&lt;/sup&gt;"},"properties":{"noteIndex":0},"schema":"https://github.com/citation-style-language/schema/raw/master/csl-citation.json"}</w:instrText>
      </w:r>
      <w:r w:rsidR="00C92725">
        <w:fldChar w:fldCharType="separate"/>
      </w:r>
      <w:r w:rsidR="0061236C" w:rsidRPr="0061236C">
        <w:rPr>
          <w:noProof/>
          <w:vertAlign w:val="superscript"/>
        </w:rPr>
        <w:t>24</w:t>
      </w:r>
      <w:r w:rsidR="00C92725">
        <w:fldChar w:fldCharType="end"/>
      </w:r>
      <w:r w:rsidRPr="008C73B7">
        <w:t xml:space="preserve"> with the UK Renal Registry</w:t>
      </w:r>
      <w:r w:rsidR="003268DE" w:rsidRPr="008C73B7">
        <w:fldChar w:fldCharType="begin" w:fldLock="1"/>
      </w:r>
      <w:r w:rsidR="00DD5CE6">
        <w:instrText>ADDIN CSL_CITATION {"citationItems":[{"id":"ITEM-1","itemData":{"author":[{"dropping-particle":"","family":"UK Renal Association","given":"","non-dropping-particle":"","parse-names":false,"suffix":""}],"id":"ITEM-1","issued":{"date-parts":[["2018"]]},"title":"UK Renal Association 22nd Annual Report","type":"article-journal"},"uris":["http://www.mendeley.com/documents/?uuid=316adfce-0b64-4562-80c0-215676aaba34"]}],"mendeley":{"formattedCitation":"&lt;sup&gt;25&lt;/sup&gt;","plainTextFormattedCitation":"25","previouslyFormattedCitation":"&lt;sup&gt;25&lt;/sup&gt;"},"properties":{"noteIndex":0},"schema":"https://github.com/citation-style-language/schema/raw/master/csl-citation.json"}</w:instrText>
      </w:r>
      <w:r w:rsidR="003268DE" w:rsidRPr="008C73B7">
        <w:fldChar w:fldCharType="separate"/>
      </w:r>
      <w:r w:rsidR="0061236C" w:rsidRPr="0061236C">
        <w:rPr>
          <w:noProof/>
          <w:vertAlign w:val="superscript"/>
        </w:rPr>
        <w:t>25</w:t>
      </w:r>
      <w:r w:rsidR="003268DE" w:rsidRPr="008C73B7">
        <w:fldChar w:fldCharType="end"/>
      </w:r>
      <w:r w:rsidR="00084FC1" w:rsidRPr="008C73B7">
        <w:t xml:space="preserve"> </w:t>
      </w:r>
      <w:r w:rsidRPr="008C73B7">
        <w:t xml:space="preserve">used to estimate the distribution of </w:t>
      </w:r>
      <w:r w:rsidRPr="008C73B7">
        <w:lastRenderedPageBreak/>
        <w:t>renal replacement therapy modalities as 70% haemodialysis, 20.1% peritoneal dialysis and 9.9% transplant (</w:t>
      </w:r>
      <w:hyperlink r:id="rId34" w:history="1">
        <w:r w:rsidRPr="008C73B7">
          <w:rPr>
            <w:rStyle w:val="Hyperlink"/>
          </w:rPr>
          <w:t>UK Renal Registry 22</w:t>
        </w:r>
        <w:r w:rsidRPr="008C73B7">
          <w:rPr>
            <w:rStyle w:val="Hyperlink"/>
            <w:vertAlign w:val="superscript"/>
          </w:rPr>
          <w:t>nd</w:t>
        </w:r>
        <w:r w:rsidRPr="008C73B7">
          <w:rPr>
            <w:rStyle w:val="Hyperlink"/>
          </w:rPr>
          <w:t xml:space="preserve"> annual report</w:t>
        </w:r>
      </w:hyperlink>
      <w:r w:rsidRPr="008C73B7">
        <w:t>, Table 1.7 – RRT modality for UK patients still on RRT at 90 days). In</w:t>
      </w:r>
      <w:r>
        <w:t xml:space="preserve"> line with the assumptions used in the Chronic Kidney Disease guideline</w:t>
      </w:r>
      <w:r w:rsidR="00FB40BE">
        <w:t xml:space="preserve"> update</w:t>
      </w:r>
      <w:r>
        <w:t>, dialysis costs were excluded from the costs of renal failure (see section J.2.3.4 of Chronic Kidney Disease Evidence Review 2.1 for explanation of this approach)</w:t>
      </w:r>
      <w:r w:rsidR="00EF1D16">
        <w:t>, so the cost of renal failure reflected the cost of renal transplant and did not incorporate dialysis costs</w:t>
      </w:r>
      <w:r>
        <w:t xml:space="preserve">. Costs for renal transplant were aligned to costs used in the Chronic Kidney Disease guideline </w:t>
      </w:r>
      <w:r w:rsidR="00FB40BE">
        <w:t xml:space="preserve">update </w:t>
      </w:r>
      <w:r>
        <w:t>(see Table 34</w:t>
      </w:r>
      <w:r w:rsidR="00FB40BE">
        <w:t xml:space="preserve"> of Chronic Kidney Disease</w:t>
      </w:r>
      <w:r>
        <w:t xml:space="preserve"> Evidence Review 2.1); cost of transplant was assumed to be an average of the costs of transplants from living and deceased donors and cost of immunosuppressive therapy are incurred for all years after transplant. This leads to the cost of the first year of renal failure to be £20,897 and the cost of subsequent years to be £8,332. The</w:t>
      </w:r>
      <w:r w:rsidRPr="005C11FC">
        <w:t xml:space="preserve"> cost of active ulcers was sourced from Kerr et al</w:t>
      </w:r>
      <w:r w:rsidR="000830B4">
        <w:t>.</w:t>
      </w:r>
      <w:r w:rsidR="003268DE">
        <w:t xml:space="preserve"> 2019</w:t>
      </w:r>
      <w:r w:rsidR="003268DE">
        <w:fldChar w:fldCharType="begin" w:fldLock="1"/>
      </w:r>
      <w:r w:rsidR="00DD5CE6">
        <w:instrText>ADDIN CSL_CITATION {"citationItems":[{"id":"ITEM-1","itemData":{"ISSN":"0742-3071","author":[{"dropping-particle":"","family":"Kerr","given":"M","non-dropping-particle":"","parse-names":false,"suffix":""},{"dropping-particle":"","family":"Barron","given":"E","non-dropping-particle":"","parse-names":false,"suffix":""},{"dropping-particle":"","family":"Chadwick","given":"P","non-dropping-particle":"","parse-names":false,"suffix":""},{"dropping-particle":"","family":"Evans","given":"T","non-dropping-particle":"","parse-names":false,"suffix":""},{"dropping-particle":"","family":"Kong","given":"W M","non-dropping-particle":"","parse-names":false,"suffix":""},{"dropping-particle":"","family":"Rayman","given":"G","non-dropping-particle":"","parse-names":false,"suffix":""},{"dropping-particle":"","family":"Sutton</w:instrText>
      </w:r>
      <w:r w:rsidR="00DD5CE6">
        <w:rPr>
          <w:rFonts w:ascii="Cambria Math" w:hAnsi="Cambria Math" w:cs="Cambria Math"/>
        </w:rPr>
        <w:instrText>‐</w:instrText>
      </w:r>
      <w:r w:rsidR="00DD5CE6">
        <w:instrText>Smith","given":"M","non-dropping-particle":"","parse-names":false,"suffix":""},{"dropping-particle":"","family":"Todd","given":"G","non-dropping-particle":"","parse-names":false,"suffix":""},{"dropping-particle":"","family":"Young","given":"B","non-dropping-particle":"","parse-names":false,"suffix":""},{"dropping-particle":"","family":"Jeffcoate","given":"W J","non-dropping-particle":"","parse-names":false,"suffix":""}],"container-title":"Diabetic Medicine","id":"ITEM-1","issue":"8","issued":{"date-parts":[["2019"]]},"page":"995-1002","publisher":"Wiley Online Library","title":"The cost of diabetic foot ulcers and amputations to the National Health Service in England","type":"article-journal","volume":"36"},"uris":["http://www.mendeley.com/documents/?uuid=2cd584f7-e2e1-4a18-b0b9-1c66fd5d4d5b"]}],"mendeley":{"formattedCitation":"&lt;sup&gt;26&lt;/sup&gt;","plainTextFormattedCitation":"26","previouslyFormattedCitation":"&lt;sup&gt;26&lt;/sup&gt;"},"properties":{"noteIndex":0},"schema":"https://github.com/citation-style-language/schema/raw/master/csl-citation.json"}</w:instrText>
      </w:r>
      <w:r w:rsidR="003268DE">
        <w:fldChar w:fldCharType="separate"/>
      </w:r>
      <w:r w:rsidR="0061236C" w:rsidRPr="0061236C">
        <w:rPr>
          <w:noProof/>
          <w:vertAlign w:val="superscript"/>
        </w:rPr>
        <w:t>26</w:t>
      </w:r>
      <w:r w:rsidR="003268DE">
        <w:fldChar w:fldCharType="end"/>
      </w:r>
      <w:r w:rsidR="000830B4">
        <w:t xml:space="preserve"> </w:t>
      </w:r>
      <w:r w:rsidRPr="005C11FC">
        <w:t xml:space="preserve"> who used </w:t>
      </w:r>
      <w:r w:rsidR="000830B4">
        <w:t>hospital episode statistics (HES)</w:t>
      </w:r>
      <w:r w:rsidRPr="005C11FC">
        <w:t xml:space="preserve"> data combined with relevant reference costs from the UK. More detailed information about the sources used, along with the relevant mean costs per year are shown in </w:t>
      </w:r>
      <w:r>
        <w:fldChar w:fldCharType="begin"/>
      </w:r>
      <w:r>
        <w:instrText xml:space="preserve"> REF _Ref74140506 \h </w:instrText>
      </w:r>
      <w:r>
        <w:fldChar w:fldCharType="separate"/>
      </w:r>
      <w:r>
        <w:t>Table</w:t>
      </w:r>
      <w:r w:rsidR="000830B4">
        <w:t xml:space="preserve"> </w:t>
      </w:r>
      <w:r>
        <w:rPr>
          <w:noProof/>
        </w:rPr>
        <w:t>HE026</w:t>
      </w:r>
      <w:r>
        <w:t>:</w:t>
      </w:r>
      <w:r w:rsidR="000830B4">
        <w:t xml:space="preserve"> </w:t>
      </w:r>
      <w:r>
        <w:t>Management and complication costs</w:t>
      </w:r>
      <w:r>
        <w:fldChar w:fldCharType="end"/>
      </w:r>
      <w:r w:rsidRPr="005C11FC">
        <w:t>.</w:t>
      </w:r>
    </w:p>
    <w:p w14:paraId="0E7D0453" w14:textId="3A47D6B1" w:rsidR="00AE413D" w:rsidRPr="00E51F40" w:rsidRDefault="00AE413D" w:rsidP="00AE413D">
      <w:pPr>
        <w:pStyle w:val="Caption"/>
        <w:rPr>
          <w:rFonts w:ascii="Arial" w:hAnsi="Arial"/>
        </w:rPr>
      </w:pPr>
      <w:r>
        <w:t xml:space="preserve">Table </w:t>
      </w:r>
      <w:r>
        <w:rPr>
          <w:noProof/>
        </w:rPr>
        <w:fldChar w:fldCharType="begin"/>
      </w:r>
      <w:r>
        <w:rPr>
          <w:noProof/>
        </w:rPr>
        <w:instrText xml:space="preserve"> SEQ Table \# "HE000"</w:instrText>
      </w:r>
      <w:r>
        <w:rPr>
          <w:noProof/>
        </w:rPr>
        <w:fldChar w:fldCharType="separate"/>
      </w:r>
      <w:r w:rsidR="002C26E7">
        <w:rPr>
          <w:noProof/>
        </w:rPr>
        <w:t>HE019</w:t>
      </w:r>
      <w:r>
        <w:rPr>
          <w:noProof/>
        </w:rPr>
        <w:fldChar w:fldCharType="end"/>
      </w:r>
      <w:r>
        <w:t>:</w:t>
      </w:r>
      <w:r>
        <w:tab/>
        <w:t xml:space="preserve">Management and complication costs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2921"/>
        <w:gridCol w:w="1361"/>
        <w:gridCol w:w="4788"/>
      </w:tblGrid>
      <w:tr w:rsidR="00AE413D" w:rsidRPr="004146D8" w14:paraId="2D52FAE4" w14:textId="77777777" w:rsidTr="00017B27">
        <w:trPr>
          <w:tblHeader/>
        </w:trPr>
        <w:tc>
          <w:tcPr>
            <w:tcW w:w="2921" w:type="dxa"/>
            <w:shd w:val="clear" w:color="auto" w:fill="FB841E"/>
            <w:vAlign w:val="bottom"/>
          </w:tcPr>
          <w:p w14:paraId="6D1BA9D5" w14:textId="77777777" w:rsidR="00AE413D" w:rsidRPr="004146D8" w:rsidRDefault="00AE413D" w:rsidP="00017B27">
            <w:pPr>
              <w:pStyle w:val="TableHeadingLeft"/>
              <w:rPr>
                <w:color w:val="000000"/>
              </w:rPr>
            </w:pPr>
            <w:r w:rsidRPr="004146D8">
              <w:rPr>
                <w:color w:val="000000"/>
              </w:rPr>
              <w:t>Input variables</w:t>
            </w:r>
          </w:p>
        </w:tc>
        <w:tc>
          <w:tcPr>
            <w:tcW w:w="1361" w:type="dxa"/>
            <w:shd w:val="clear" w:color="auto" w:fill="FB841E"/>
            <w:vAlign w:val="bottom"/>
          </w:tcPr>
          <w:p w14:paraId="594F4DBC" w14:textId="77777777" w:rsidR="00AE413D" w:rsidRPr="004146D8" w:rsidRDefault="00AE413D" w:rsidP="00017B27">
            <w:pPr>
              <w:pStyle w:val="TableHeadingLeft"/>
              <w:rPr>
                <w:color w:val="000000"/>
              </w:rPr>
            </w:pPr>
            <w:r w:rsidRPr="004146D8">
              <w:rPr>
                <w:color w:val="000000"/>
              </w:rPr>
              <w:t>Mean cost per year</w:t>
            </w:r>
            <w:r>
              <w:rPr>
                <w:color w:val="000000"/>
              </w:rPr>
              <w:t>(£)*</w:t>
            </w:r>
            <w:r w:rsidRPr="004146D8">
              <w:rPr>
                <w:color w:val="000000"/>
              </w:rPr>
              <w:t xml:space="preserve"> </w:t>
            </w:r>
          </w:p>
        </w:tc>
        <w:tc>
          <w:tcPr>
            <w:tcW w:w="4788" w:type="dxa"/>
            <w:shd w:val="clear" w:color="auto" w:fill="FB841E"/>
            <w:vAlign w:val="bottom"/>
          </w:tcPr>
          <w:p w14:paraId="5265FACA" w14:textId="77777777" w:rsidR="00AE413D" w:rsidRPr="004146D8" w:rsidRDefault="00AE413D" w:rsidP="00017B27">
            <w:pPr>
              <w:pStyle w:val="TableHeadingLeft"/>
              <w:rPr>
                <w:color w:val="000000"/>
              </w:rPr>
            </w:pPr>
            <w:r w:rsidRPr="004146D8">
              <w:rPr>
                <w:color w:val="000000"/>
              </w:rPr>
              <w:t>Source/ Comments</w:t>
            </w:r>
          </w:p>
        </w:tc>
      </w:tr>
      <w:tr w:rsidR="00AE413D" w:rsidRPr="00F33B22" w14:paraId="500D6386" w14:textId="77777777" w:rsidTr="00017B27">
        <w:tc>
          <w:tcPr>
            <w:tcW w:w="9070" w:type="dxa"/>
            <w:gridSpan w:val="3"/>
            <w:shd w:val="clear" w:color="auto" w:fill="E6E6E6"/>
          </w:tcPr>
          <w:p w14:paraId="636FB8B2" w14:textId="77777777" w:rsidR="00AE413D" w:rsidRPr="00F33B22" w:rsidRDefault="00AE413D" w:rsidP="00017B27">
            <w:pPr>
              <w:pStyle w:val="TableTextLeft"/>
              <w:rPr>
                <w:b/>
                <w:bCs/>
              </w:rPr>
            </w:pPr>
            <w:r w:rsidRPr="00F33B22">
              <w:rPr>
                <w:b/>
                <w:bCs/>
              </w:rPr>
              <w:t xml:space="preserve">Annual cost of CVD complications </w:t>
            </w:r>
          </w:p>
        </w:tc>
      </w:tr>
      <w:tr w:rsidR="00AE413D" w:rsidRPr="004146D8" w14:paraId="3A979109" w14:textId="77777777" w:rsidTr="00017B27">
        <w:tc>
          <w:tcPr>
            <w:tcW w:w="2921" w:type="dxa"/>
            <w:shd w:val="clear" w:color="auto" w:fill="E6E6E6"/>
          </w:tcPr>
          <w:p w14:paraId="2CAFE3DF" w14:textId="77777777" w:rsidR="00AE413D" w:rsidRPr="00A13BAA" w:rsidRDefault="00AE413D" w:rsidP="00821821">
            <w:pPr>
              <w:pStyle w:val="CommentText"/>
              <w:rPr>
                <w:szCs w:val="18"/>
              </w:rPr>
            </w:pPr>
            <w:r w:rsidRPr="00821821">
              <w:rPr>
                <w:sz w:val="20"/>
                <w:szCs w:val="18"/>
              </w:rPr>
              <w:t>MI 1st year</w:t>
            </w:r>
          </w:p>
        </w:tc>
        <w:tc>
          <w:tcPr>
            <w:tcW w:w="1361" w:type="dxa"/>
            <w:shd w:val="clear" w:color="auto" w:fill="E6E6E6"/>
            <w:vAlign w:val="bottom"/>
          </w:tcPr>
          <w:p w14:paraId="72C5B3D5" w14:textId="77777777" w:rsidR="00AE413D" w:rsidRPr="00A13BAA" w:rsidRDefault="00AE413D" w:rsidP="00821821">
            <w:pPr>
              <w:pStyle w:val="CommentText"/>
              <w:rPr>
                <w:szCs w:val="18"/>
              </w:rPr>
            </w:pPr>
            <w:r w:rsidRPr="00821821">
              <w:rPr>
                <w:sz w:val="20"/>
                <w:szCs w:val="18"/>
              </w:rPr>
              <w:t>8419</w:t>
            </w:r>
          </w:p>
        </w:tc>
        <w:tc>
          <w:tcPr>
            <w:tcW w:w="4788" w:type="dxa"/>
            <w:vMerge w:val="restart"/>
            <w:shd w:val="clear" w:color="auto" w:fill="E6E6E6"/>
          </w:tcPr>
          <w:p w14:paraId="2590D9B5" w14:textId="39EEDDD7" w:rsidR="00AE413D" w:rsidRPr="00A13BAA" w:rsidRDefault="00AE413D" w:rsidP="00821821">
            <w:pPr>
              <w:pStyle w:val="CommentText"/>
              <w:rPr>
                <w:szCs w:val="18"/>
              </w:rPr>
            </w:pPr>
            <w:r w:rsidRPr="00821821">
              <w:rPr>
                <w:sz w:val="20"/>
                <w:szCs w:val="18"/>
              </w:rPr>
              <w:t>Alva et al</w:t>
            </w:r>
            <w:r w:rsidR="003268DE">
              <w:rPr>
                <w:sz w:val="20"/>
                <w:szCs w:val="18"/>
              </w:rPr>
              <w:t xml:space="preserve">. </w:t>
            </w:r>
            <w:r w:rsidRPr="00821821">
              <w:rPr>
                <w:sz w:val="20"/>
                <w:szCs w:val="18"/>
              </w:rPr>
              <w:t>2015</w:t>
            </w:r>
            <w:r w:rsidR="003268DE">
              <w:rPr>
                <w:sz w:val="20"/>
                <w:szCs w:val="18"/>
              </w:rPr>
              <w:fldChar w:fldCharType="begin" w:fldLock="1"/>
            </w:r>
            <w:r w:rsidR="00DD5CE6">
              <w:rPr>
                <w:sz w:val="20"/>
                <w:szCs w:val="18"/>
              </w:rPr>
              <w:instrText>ADDIN CSL_CITATION {"citationItems":[{"id":"ITEM-1","itemData":{"ISSN":"0742-3071","author":[{"dropping-particle":"","family":"Alva","given":"M L","non-dropping-particle":"","parse-names":false,"suffix":""},{"dropping-particle":"","family":"Gray","given":"A","non-dropping-particle":"","parse-names":false,"suffix":""},{"dropping-particle":"","family":"Mihaylova","given":"B","non-dropping-particle":"","parse-names":false,"suffix":""},{"dropping-particle":"","family":"Leal","given":"J","non-dropping-particle":"","parse-names":false,"suffix":""},{"dropping-particle":"","family":"Holman","given":"R R","non-dropping-particle":"","parse-names":false,"suffix":""}],"container-title":"Diabetic Medicine","id":"ITEM-1","issue":"4","issued":{"date-parts":[["2015"]]},"page":"459-466","publisher":"Wiley Online Library","title":"The impact of diabetes</w:instrText>
            </w:r>
            <w:r w:rsidR="00DD5CE6">
              <w:rPr>
                <w:rFonts w:ascii="Cambria Math" w:hAnsi="Cambria Math" w:cs="Cambria Math"/>
                <w:sz w:val="20"/>
                <w:szCs w:val="18"/>
              </w:rPr>
              <w:instrText>‐</w:instrText>
            </w:r>
            <w:r w:rsidR="00DD5CE6">
              <w:rPr>
                <w:sz w:val="20"/>
                <w:szCs w:val="18"/>
              </w:rPr>
              <w:instrText>related complications on healthcare costs: new results from the UKPDS (UKPDS 84)","type":"article-journal","volume":"32"},"uris":["http://www.mendeley.com/documents/?uuid=a82d3637-8f65-4fed-8707-59bd1b7cbcae"]}],"mendeley":{"formattedCitation":"&lt;sup&gt;23&lt;/sup&gt;","plainTextFormattedCitation":"23","previouslyFormattedCitation":"&lt;sup&gt;23&lt;/sup&gt;"},"properties":{"noteIndex":0},"schema":"https://github.com/citation-style-language/schema/raw/master/csl-citation.json"}</w:instrText>
            </w:r>
            <w:r w:rsidR="003268DE">
              <w:rPr>
                <w:sz w:val="20"/>
                <w:szCs w:val="18"/>
              </w:rPr>
              <w:fldChar w:fldCharType="separate"/>
            </w:r>
            <w:r w:rsidR="0061236C" w:rsidRPr="0061236C">
              <w:rPr>
                <w:noProof/>
                <w:sz w:val="20"/>
                <w:szCs w:val="18"/>
                <w:vertAlign w:val="superscript"/>
              </w:rPr>
              <w:t>23</w:t>
            </w:r>
            <w:r w:rsidR="003268DE">
              <w:rPr>
                <w:sz w:val="20"/>
                <w:szCs w:val="18"/>
              </w:rPr>
              <w:fldChar w:fldCharType="end"/>
            </w:r>
            <w:r w:rsidRPr="00821821">
              <w:rPr>
                <w:sz w:val="20"/>
                <w:szCs w:val="18"/>
              </w:rPr>
              <w:t xml:space="preserve"> - Results from the T2 Diabetes patients in the post trial monitoring period of 1997 – 2007 in the UKPDS. </w:t>
            </w:r>
          </w:p>
          <w:p w14:paraId="40FCBAD0" w14:textId="77777777" w:rsidR="00AE413D" w:rsidRPr="00A13BAA" w:rsidRDefault="00AE413D" w:rsidP="00821821">
            <w:pPr>
              <w:pStyle w:val="CommentText"/>
              <w:rPr>
                <w:szCs w:val="18"/>
              </w:rPr>
            </w:pPr>
            <w:r w:rsidRPr="00821821">
              <w:rPr>
                <w:sz w:val="20"/>
                <w:szCs w:val="18"/>
              </w:rPr>
              <w:t xml:space="preserve">Resource use was obtained by looking at inpatient use as obtained from HES database. Non-inpatient costs are obtained using questionnaires. Costs obtained from HRG data. </w:t>
            </w:r>
          </w:p>
        </w:tc>
      </w:tr>
      <w:tr w:rsidR="00AE413D" w:rsidRPr="004146D8" w14:paraId="08F9D86D" w14:textId="77777777" w:rsidTr="00017B27">
        <w:tc>
          <w:tcPr>
            <w:tcW w:w="2921" w:type="dxa"/>
            <w:shd w:val="clear" w:color="auto" w:fill="E6E6E6"/>
          </w:tcPr>
          <w:p w14:paraId="63A3C715" w14:textId="77777777" w:rsidR="00AE413D" w:rsidRPr="00A13BAA" w:rsidRDefault="00AE413D" w:rsidP="00821821">
            <w:pPr>
              <w:pStyle w:val="CommentText"/>
              <w:rPr>
                <w:szCs w:val="18"/>
              </w:rPr>
            </w:pPr>
            <w:r w:rsidRPr="00821821">
              <w:rPr>
                <w:sz w:val="20"/>
                <w:szCs w:val="18"/>
              </w:rPr>
              <w:t>MI 2nd+ years</w:t>
            </w:r>
          </w:p>
        </w:tc>
        <w:tc>
          <w:tcPr>
            <w:tcW w:w="1361" w:type="dxa"/>
            <w:shd w:val="clear" w:color="auto" w:fill="E6E6E6"/>
            <w:vAlign w:val="bottom"/>
          </w:tcPr>
          <w:p w14:paraId="1D194F0A" w14:textId="77777777" w:rsidR="00AE413D" w:rsidRPr="00A13BAA" w:rsidRDefault="00AE413D" w:rsidP="00821821">
            <w:pPr>
              <w:pStyle w:val="CommentText"/>
              <w:rPr>
                <w:szCs w:val="18"/>
              </w:rPr>
            </w:pPr>
            <w:r w:rsidRPr="00821821">
              <w:rPr>
                <w:sz w:val="20"/>
                <w:szCs w:val="18"/>
              </w:rPr>
              <w:t>2093</w:t>
            </w:r>
          </w:p>
        </w:tc>
        <w:tc>
          <w:tcPr>
            <w:tcW w:w="4788" w:type="dxa"/>
            <w:vMerge/>
            <w:shd w:val="clear" w:color="auto" w:fill="E6E6E6"/>
          </w:tcPr>
          <w:p w14:paraId="6EFA0760" w14:textId="77777777" w:rsidR="00AE413D" w:rsidRPr="00821821" w:rsidRDefault="00AE413D" w:rsidP="00821821">
            <w:pPr>
              <w:pStyle w:val="CommentText"/>
              <w:rPr>
                <w:szCs w:val="18"/>
              </w:rPr>
            </w:pPr>
          </w:p>
        </w:tc>
      </w:tr>
      <w:tr w:rsidR="00AE413D" w:rsidRPr="004146D8" w14:paraId="3AB4F79C" w14:textId="77777777" w:rsidTr="00017B27">
        <w:tc>
          <w:tcPr>
            <w:tcW w:w="2921" w:type="dxa"/>
            <w:shd w:val="clear" w:color="auto" w:fill="E6E6E6"/>
          </w:tcPr>
          <w:p w14:paraId="73F08C76" w14:textId="77777777" w:rsidR="00AE413D" w:rsidRPr="00A13BAA" w:rsidRDefault="00AE413D" w:rsidP="00821821">
            <w:pPr>
              <w:pStyle w:val="CommentText"/>
              <w:rPr>
                <w:szCs w:val="18"/>
              </w:rPr>
            </w:pPr>
            <w:r w:rsidRPr="00821821">
              <w:rPr>
                <w:sz w:val="20"/>
                <w:szCs w:val="18"/>
              </w:rPr>
              <w:t>Fatal MI</w:t>
            </w:r>
          </w:p>
        </w:tc>
        <w:tc>
          <w:tcPr>
            <w:tcW w:w="1361" w:type="dxa"/>
            <w:shd w:val="clear" w:color="auto" w:fill="E6E6E6"/>
            <w:vAlign w:val="bottom"/>
          </w:tcPr>
          <w:p w14:paraId="6E4973EA" w14:textId="77777777" w:rsidR="00AE413D" w:rsidRPr="00A13BAA" w:rsidRDefault="00AE413D" w:rsidP="00821821">
            <w:pPr>
              <w:pStyle w:val="CommentText"/>
              <w:rPr>
                <w:szCs w:val="18"/>
              </w:rPr>
            </w:pPr>
            <w:r w:rsidRPr="00821821">
              <w:rPr>
                <w:sz w:val="20"/>
                <w:szCs w:val="18"/>
              </w:rPr>
              <w:t>1744</w:t>
            </w:r>
          </w:p>
        </w:tc>
        <w:tc>
          <w:tcPr>
            <w:tcW w:w="4788" w:type="dxa"/>
            <w:vMerge/>
            <w:shd w:val="clear" w:color="auto" w:fill="E6E6E6"/>
          </w:tcPr>
          <w:p w14:paraId="12F0CB53" w14:textId="77777777" w:rsidR="00AE413D" w:rsidRPr="00821821" w:rsidRDefault="00AE413D" w:rsidP="00821821">
            <w:pPr>
              <w:pStyle w:val="CommentText"/>
              <w:rPr>
                <w:szCs w:val="18"/>
              </w:rPr>
            </w:pPr>
          </w:p>
        </w:tc>
      </w:tr>
      <w:tr w:rsidR="00AE413D" w:rsidRPr="004146D8" w14:paraId="51BBAA75" w14:textId="77777777" w:rsidTr="00017B27">
        <w:tc>
          <w:tcPr>
            <w:tcW w:w="2921" w:type="dxa"/>
            <w:shd w:val="clear" w:color="auto" w:fill="E6E6E6"/>
          </w:tcPr>
          <w:p w14:paraId="4B8BE7F3" w14:textId="77777777" w:rsidR="00AE413D" w:rsidRPr="00A13BAA" w:rsidRDefault="00AE413D" w:rsidP="00821821">
            <w:pPr>
              <w:pStyle w:val="CommentText"/>
              <w:rPr>
                <w:szCs w:val="18"/>
              </w:rPr>
            </w:pPr>
            <w:r w:rsidRPr="00821821">
              <w:rPr>
                <w:sz w:val="20"/>
                <w:szCs w:val="18"/>
              </w:rPr>
              <w:t>IHD 1st year</w:t>
            </w:r>
          </w:p>
        </w:tc>
        <w:tc>
          <w:tcPr>
            <w:tcW w:w="1361" w:type="dxa"/>
            <w:shd w:val="clear" w:color="auto" w:fill="E6E6E6"/>
            <w:vAlign w:val="bottom"/>
          </w:tcPr>
          <w:p w14:paraId="514E2BAB" w14:textId="77777777" w:rsidR="00AE413D" w:rsidRPr="00A13BAA" w:rsidRDefault="00AE413D" w:rsidP="00821821">
            <w:pPr>
              <w:pStyle w:val="CommentText"/>
              <w:rPr>
                <w:szCs w:val="18"/>
              </w:rPr>
            </w:pPr>
            <w:r w:rsidRPr="00821821">
              <w:rPr>
                <w:sz w:val="20"/>
                <w:szCs w:val="18"/>
              </w:rPr>
              <w:t>12190</w:t>
            </w:r>
          </w:p>
        </w:tc>
        <w:tc>
          <w:tcPr>
            <w:tcW w:w="4788" w:type="dxa"/>
            <w:vMerge/>
            <w:shd w:val="clear" w:color="auto" w:fill="E6E6E6"/>
          </w:tcPr>
          <w:p w14:paraId="3EEE2985" w14:textId="77777777" w:rsidR="00AE413D" w:rsidRPr="00821821" w:rsidRDefault="00AE413D" w:rsidP="00821821">
            <w:pPr>
              <w:pStyle w:val="CommentText"/>
              <w:rPr>
                <w:szCs w:val="18"/>
              </w:rPr>
            </w:pPr>
          </w:p>
        </w:tc>
      </w:tr>
      <w:tr w:rsidR="00AE413D" w:rsidRPr="004146D8" w14:paraId="67997B11" w14:textId="77777777" w:rsidTr="00017B27">
        <w:tc>
          <w:tcPr>
            <w:tcW w:w="2921" w:type="dxa"/>
            <w:shd w:val="clear" w:color="auto" w:fill="E6E6E6"/>
          </w:tcPr>
          <w:p w14:paraId="27872DDC" w14:textId="77777777" w:rsidR="00AE413D" w:rsidRPr="00A13BAA" w:rsidRDefault="00AE413D" w:rsidP="00821821">
            <w:pPr>
              <w:pStyle w:val="CommentText"/>
              <w:rPr>
                <w:szCs w:val="18"/>
              </w:rPr>
            </w:pPr>
            <w:r w:rsidRPr="00821821">
              <w:rPr>
                <w:sz w:val="20"/>
                <w:szCs w:val="18"/>
              </w:rPr>
              <w:t>IHD 2nd+ years</w:t>
            </w:r>
          </w:p>
        </w:tc>
        <w:tc>
          <w:tcPr>
            <w:tcW w:w="1361" w:type="dxa"/>
            <w:shd w:val="clear" w:color="auto" w:fill="E6E6E6"/>
            <w:vAlign w:val="bottom"/>
          </w:tcPr>
          <w:p w14:paraId="07F72538" w14:textId="77777777" w:rsidR="00AE413D" w:rsidRPr="00A13BAA" w:rsidRDefault="00AE413D" w:rsidP="00821821">
            <w:pPr>
              <w:pStyle w:val="CommentText"/>
              <w:rPr>
                <w:szCs w:val="18"/>
              </w:rPr>
            </w:pPr>
            <w:r w:rsidRPr="00821821">
              <w:rPr>
                <w:sz w:val="20"/>
                <w:szCs w:val="18"/>
              </w:rPr>
              <w:t>2143</w:t>
            </w:r>
          </w:p>
        </w:tc>
        <w:tc>
          <w:tcPr>
            <w:tcW w:w="4788" w:type="dxa"/>
            <w:vMerge/>
            <w:shd w:val="clear" w:color="auto" w:fill="E6E6E6"/>
          </w:tcPr>
          <w:p w14:paraId="2F5B9615" w14:textId="77777777" w:rsidR="00AE413D" w:rsidRPr="00821821" w:rsidRDefault="00AE413D" w:rsidP="00821821">
            <w:pPr>
              <w:pStyle w:val="CommentText"/>
              <w:rPr>
                <w:szCs w:val="18"/>
              </w:rPr>
            </w:pPr>
          </w:p>
        </w:tc>
      </w:tr>
      <w:tr w:rsidR="00AE413D" w:rsidRPr="004146D8" w14:paraId="4D0419DC" w14:textId="77777777" w:rsidTr="00017B27">
        <w:tc>
          <w:tcPr>
            <w:tcW w:w="2921" w:type="dxa"/>
            <w:shd w:val="clear" w:color="auto" w:fill="E6E6E6"/>
          </w:tcPr>
          <w:p w14:paraId="06133A68" w14:textId="77777777" w:rsidR="00AE413D" w:rsidRPr="00A13BAA" w:rsidRDefault="00AE413D" w:rsidP="00821821">
            <w:pPr>
              <w:pStyle w:val="CommentText"/>
              <w:rPr>
                <w:szCs w:val="18"/>
              </w:rPr>
            </w:pPr>
            <w:r w:rsidRPr="00821821">
              <w:rPr>
                <w:sz w:val="20"/>
                <w:szCs w:val="18"/>
              </w:rPr>
              <w:t>Fatal IHD</w:t>
            </w:r>
          </w:p>
        </w:tc>
        <w:tc>
          <w:tcPr>
            <w:tcW w:w="1361" w:type="dxa"/>
            <w:shd w:val="clear" w:color="auto" w:fill="E6E6E6"/>
            <w:vAlign w:val="bottom"/>
          </w:tcPr>
          <w:p w14:paraId="2AB46B98" w14:textId="77777777" w:rsidR="00AE413D" w:rsidRPr="00821821" w:rsidRDefault="00AE413D" w:rsidP="00821821">
            <w:pPr>
              <w:pStyle w:val="CommentText"/>
              <w:rPr>
                <w:sz w:val="20"/>
                <w:szCs w:val="18"/>
              </w:rPr>
            </w:pPr>
            <w:r w:rsidRPr="00821821">
              <w:rPr>
                <w:sz w:val="20"/>
                <w:szCs w:val="18"/>
              </w:rPr>
              <w:t>4318</w:t>
            </w:r>
          </w:p>
        </w:tc>
        <w:tc>
          <w:tcPr>
            <w:tcW w:w="4788" w:type="dxa"/>
            <w:vMerge/>
            <w:shd w:val="clear" w:color="auto" w:fill="E6E6E6"/>
          </w:tcPr>
          <w:p w14:paraId="66906874" w14:textId="77777777" w:rsidR="00AE413D" w:rsidRPr="00821821" w:rsidRDefault="00AE413D" w:rsidP="00821821">
            <w:pPr>
              <w:pStyle w:val="CommentText"/>
              <w:rPr>
                <w:szCs w:val="18"/>
              </w:rPr>
            </w:pPr>
          </w:p>
        </w:tc>
      </w:tr>
      <w:tr w:rsidR="00AE413D" w:rsidRPr="004146D8" w14:paraId="328B335D" w14:textId="77777777" w:rsidTr="00017B27">
        <w:tc>
          <w:tcPr>
            <w:tcW w:w="2921" w:type="dxa"/>
            <w:shd w:val="clear" w:color="auto" w:fill="E6E6E6"/>
          </w:tcPr>
          <w:p w14:paraId="3160E018" w14:textId="77777777" w:rsidR="00AE413D" w:rsidRPr="00A13BAA" w:rsidRDefault="00AE413D" w:rsidP="00821821">
            <w:pPr>
              <w:pStyle w:val="CommentText"/>
              <w:rPr>
                <w:szCs w:val="18"/>
              </w:rPr>
            </w:pPr>
            <w:r w:rsidRPr="00821821">
              <w:rPr>
                <w:sz w:val="20"/>
                <w:szCs w:val="18"/>
              </w:rPr>
              <w:t>Heart failure 1st year</w:t>
            </w:r>
          </w:p>
        </w:tc>
        <w:tc>
          <w:tcPr>
            <w:tcW w:w="1361" w:type="dxa"/>
            <w:shd w:val="clear" w:color="auto" w:fill="E6E6E6"/>
            <w:vAlign w:val="bottom"/>
          </w:tcPr>
          <w:p w14:paraId="6C81C405" w14:textId="77777777" w:rsidR="00AE413D" w:rsidRPr="00A13BAA" w:rsidRDefault="00AE413D" w:rsidP="00821821">
            <w:pPr>
              <w:pStyle w:val="CommentText"/>
              <w:rPr>
                <w:szCs w:val="18"/>
              </w:rPr>
            </w:pPr>
            <w:r w:rsidRPr="00821821">
              <w:rPr>
                <w:sz w:val="20"/>
                <w:szCs w:val="18"/>
              </w:rPr>
              <w:t>4782</w:t>
            </w:r>
          </w:p>
        </w:tc>
        <w:tc>
          <w:tcPr>
            <w:tcW w:w="4788" w:type="dxa"/>
            <w:vMerge/>
            <w:shd w:val="clear" w:color="auto" w:fill="E6E6E6"/>
          </w:tcPr>
          <w:p w14:paraId="4949E2B6" w14:textId="77777777" w:rsidR="00AE413D" w:rsidRPr="00821821" w:rsidRDefault="00AE413D" w:rsidP="00821821">
            <w:pPr>
              <w:pStyle w:val="CommentText"/>
              <w:rPr>
                <w:szCs w:val="18"/>
              </w:rPr>
            </w:pPr>
          </w:p>
        </w:tc>
      </w:tr>
      <w:tr w:rsidR="00AE413D" w:rsidRPr="004146D8" w14:paraId="52262A3F" w14:textId="77777777" w:rsidTr="00017B27">
        <w:tc>
          <w:tcPr>
            <w:tcW w:w="2921" w:type="dxa"/>
            <w:shd w:val="clear" w:color="auto" w:fill="E6E6E6"/>
          </w:tcPr>
          <w:p w14:paraId="213E490F" w14:textId="77777777" w:rsidR="00AE413D" w:rsidRPr="00A13BAA" w:rsidRDefault="00AE413D" w:rsidP="00821821">
            <w:pPr>
              <w:pStyle w:val="CommentText"/>
              <w:rPr>
                <w:szCs w:val="18"/>
              </w:rPr>
            </w:pPr>
            <w:r w:rsidRPr="00821821">
              <w:rPr>
                <w:sz w:val="20"/>
                <w:szCs w:val="18"/>
              </w:rPr>
              <w:t>Heart failure 2nd+ years</w:t>
            </w:r>
          </w:p>
        </w:tc>
        <w:tc>
          <w:tcPr>
            <w:tcW w:w="1361" w:type="dxa"/>
            <w:shd w:val="clear" w:color="auto" w:fill="E6E6E6"/>
            <w:vAlign w:val="bottom"/>
          </w:tcPr>
          <w:p w14:paraId="6D8588DB" w14:textId="77777777" w:rsidR="00AE413D" w:rsidRPr="00A13BAA" w:rsidRDefault="00AE413D" w:rsidP="00821821">
            <w:pPr>
              <w:pStyle w:val="CommentText"/>
              <w:rPr>
                <w:szCs w:val="18"/>
              </w:rPr>
            </w:pPr>
            <w:r w:rsidRPr="00821821">
              <w:rPr>
                <w:sz w:val="20"/>
                <w:szCs w:val="18"/>
              </w:rPr>
              <w:t>2805</w:t>
            </w:r>
          </w:p>
        </w:tc>
        <w:tc>
          <w:tcPr>
            <w:tcW w:w="4788" w:type="dxa"/>
            <w:vMerge/>
            <w:shd w:val="clear" w:color="auto" w:fill="E6E6E6"/>
          </w:tcPr>
          <w:p w14:paraId="36E0338B" w14:textId="77777777" w:rsidR="00AE413D" w:rsidRPr="00821821" w:rsidRDefault="00AE413D" w:rsidP="00821821">
            <w:pPr>
              <w:pStyle w:val="CommentText"/>
              <w:rPr>
                <w:szCs w:val="18"/>
              </w:rPr>
            </w:pPr>
          </w:p>
        </w:tc>
      </w:tr>
      <w:tr w:rsidR="00AE413D" w:rsidRPr="004146D8" w14:paraId="21BEF14D" w14:textId="77777777" w:rsidTr="00017B27">
        <w:tc>
          <w:tcPr>
            <w:tcW w:w="2921" w:type="dxa"/>
            <w:shd w:val="clear" w:color="auto" w:fill="E6E6E6"/>
          </w:tcPr>
          <w:p w14:paraId="1D2F890F" w14:textId="77777777" w:rsidR="00AE413D" w:rsidRPr="00A13BAA" w:rsidRDefault="00AE413D" w:rsidP="00821821">
            <w:pPr>
              <w:pStyle w:val="CommentText"/>
              <w:rPr>
                <w:szCs w:val="18"/>
              </w:rPr>
            </w:pPr>
            <w:r w:rsidRPr="00821821">
              <w:rPr>
                <w:sz w:val="20"/>
                <w:szCs w:val="18"/>
              </w:rPr>
              <w:t>Fatal Heart failure</w:t>
            </w:r>
          </w:p>
        </w:tc>
        <w:tc>
          <w:tcPr>
            <w:tcW w:w="1361" w:type="dxa"/>
            <w:shd w:val="clear" w:color="auto" w:fill="E6E6E6"/>
          </w:tcPr>
          <w:p w14:paraId="43A9B394" w14:textId="5208035E" w:rsidR="00AE413D" w:rsidRPr="00A13BAA" w:rsidRDefault="00456213" w:rsidP="00821821">
            <w:pPr>
              <w:pStyle w:val="CommentText"/>
              <w:rPr>
                <w:szCs w:val="18"/>
              </w:rPr>
            </w:pPr>
            <w:r>
              <w:rPr>
                <w:sz w:val="20"/>
                <w:szCs w:val="18"/>
              </w:rPr>
              <w:t>2805</w:t>
            </w:r>
          </w:p>
        </w:tc>
        <w:tc>
          <w:tcPr>
            <w:tcW w:w="4788" w:type="dxa"/>
            <w:vMerge/>
            <w:shd w:val="clear" w:color="auto" w:fill="E6E6E6"/>
          </w:tcPr>
          <w:p w14:paraId="605B1845" w14:textId="77777777" w:rsidR="00AE413D" w:rsidRPr="00821821" w:rsidRDefault="00AE413D" w:rsidP="00821821">
            <w:pPr>
              <w:pStyle w:val="CommentText"/>
              <w:rPr>
                <w:szCs w:val="18"/>
              </w:rPr>
            </w:pPr>
          </w:p>
        </w:tc>
      </w:tr>
      <w:tr w:rsidR="00AE413D" w:rsidRPr="004146D8" w14:paraId="3444056F" w14:textId="77777777" w:rsidTr="00017B27">
        <w:tc>
          <w:tcPr>
            <w:tcW w:w="2921" w:type="dxa"/>
            <w:shd w:val="clear" w:color="auto" w:fill="E6E6E6"/>
          </w:tcPr>
          <w:p w14:paraId="353BCF78" w14:textId="77777777" w:rsidR="00AE413D" w:rsidRPr="00A13BAA" w:rsidRDefault="00AE413D" w:rsidP="00821821">
            <w:pPr>
              <w:pStyle w:val="CommentText"/>
              <w:rPr>
                <w:szCs w:val="18"/>
              </w:rPr>
            </w:pPr>
            <w:r w:rsidRPr="00821821">
              <w:rPr>
                <w:sz w:val="20"/>
                <w:szCs w:val="18"/>
              </w:rPr>
              <w:t>Stroke 1st year</w:t>
            </w:r>
          </w:p>
        </w:tc>
        <w:tc>
          <w:tcPr>
            <w:tcW w:w="1361" w:type="dxa"/>
            <w:shd w:val="clear" w:color="auto" w:fill="E6E6E6"/>
            <w:vAlign w:val="bottom"/>
          </w:tcPr>
          <w:p w14:paraId="529306C9" w14:textId="77777777" w:rsidR="00AE413D" w:rsidRPr="00A13BAA" w:rsidRDefault="00AE413D" w:rsidP="00821821">
            <w:pPr>
              <w:pStyle w:val="CommentText"/>
              <w:rPr>
                <w:szCs w:val="18"/>
              </w:rPr>
            </w:pPr>
            <w:r w:rsidRPr="00821821">
              <w:rPr>
                <w:sz w:val="20"/>
                <w:szCs w:val="18"/>
              </w:rPr>
              <w:t>9054</w:t>
            </w:r>
          </w:p>
        </w:tc>
        <w:tc>
          <w:tcPr>
            <w:tcW w:w="4788" w:type="dxa"/>
            <w:vMerge/>
            <w:shd w:val="clear" w:color="auto" w:fill="E6E6E6"/>
          </w:tcPr>
          <w:p w14:paraId="6D781ED7" w14:textId="77777777" w:rsidR="00AE413D" w:rsidRPr="00821821" w:rsidRDefault="00AE413D" w:rsidP="00821821">
            <w:pPr>
              <w:pStyle w:val="CommentText"/>
              <w:rPr>
                <w:szCs w:val="18"/>
              </w:rPr>
            </w:pPr>
          </w:p>
        </w:tc>
      </w:tr>
      <w:tr w:rsidR="00AE413D" w:rsidRPr="004146D8" w14:paraId="7837D7E3" w14:textId="77777777" w:rsidTr="00017B27">
        <w:tc>
          <w:tcPr>
            <w:tcW w:w="2921" w:type="dxa"/>
            <w:shd w:val="clear" w:color="auto" w:fill="E6E6E6"/>
          </w:tcPr>
          <w:p w14:paraId="30913962" w14:textId="77777777" w:rsidR="00AE413D" w:rsidRPr="00A13BAA" w:rsidRDefault="00AE413D" w:rsidP="00821821">
            <w:pPr>
              <w:pStyle w:val="CommentText"/>
              <w:rPr>
                <w:szCs w:val="18"/>
              </w:rPr>
            </w:pPr>
            <w:r w:rsidRPr="00821821">
              <w:rPr>
                <w:sz w:val="20"/>
                <w:szCs w:val="18"/>
              </w:rPr>
              <w:t>Stroke 2nd+ years</w:t>
            </w:r>
          </w:p>
        </w:tc>
        <w:tc>
          <w:tcPr>
            <w:tcW w:w="1361" w:type="dxa"/>
            <w:shd w:val="clear" w:color="auto" w:fill="E6E6E6"/>
            <w:vAlign w:val="bottom"/>
          </w:tcPr>
          <w:p w14:paraId="4E533812" w14:textId="77777777" w:rsidR="00AE413D" w:rsidRPr="00A13BAA" w:rsidRDefault="00AE413D" w:rsidP="00821821">
            <w:pPr>
              <w:pStyle w:val="CommentText"/>
              <w:rPr>
                <w:szCs w:val="18"/>
              </w:rPr>
            </w:pPr>
            <w:r w:rsidRPr="00821821">
              <w:rPr>
                <w:sz w:val="20"/>
                <w:szCs w:val="18"/>
              </w:rPr>
              <w:t>2157</w:t>
            </w:r>
          </w:p>
        </w:tc>
        <w:tc>
          <w:tcPr>
            <w:tcW w:w="4788" w:type="dxa"/>
            <w:vMerge/>
            <w:shd w:val="clear" w:color="auto" w:fill="E6E6E6"/>
          </w:tcPr>
          <w:p w14:paraId="699AF1B7" w14:textId="77777777" w:rsidR="00AE413D" w:rsidRPr="00821821" w:rsidRDefault="00AE413D" w:rsidP="00821821">
            <w:pPr>
              <w:pStyle w:val="CommentText"/>
              <w:rPr>
                <w:szCs w:val="18"/>
              </w:rPr>
            </w:pPr>
          </w:p>
        </w:tc>
      </w:tr>
      <w:tr w:rsidR="00AE413D" w:rsidRPr="004146D8" w14:paraId="01C78E32" w14:textId="77777777" w:rsidTr="00017B27">
        <w:tc>
          <w:tcPr>
            <w:tcW w:w="2921" w:type="dxa"/>
            <w:shd w:val="clear" w:color="auto" w:fill="E6E6E6"/>
          </w:tcPr>
          <w:p w14:paraId="11621A93" w14:textId="77777777" w:rsidR="00AE413D" w:rsidRPr="00A13BAA" w:rsidRDefault="00AE413D" w:rsidP="00821821">
            <w:pPr>
              <w:pStyle w:val="CommentText"/>
              <w:rPr>
                <w:szCs w:val="18"/>
              </w:rPr>
            </w:pPr>
            <w:r w:rsidRPr="00821821">
              <w:rPr>
                <w:sz w:val="20"/>
                <w:szCs w:val="18"/>
              </w:rPr>
              <w:t>Fatal Stroke</w:t>
            </w:r>
          </w:p>
        </w:tc>
        <w:tc>
          <w:tcPr>
            <w:tcW w:w="1361" w:type="dxa"/>
            <w:shd w:val="clear" w:color="auto" w:fill="E6E6E6"/>
            <w:vAlign w:val="bottom"/>
          </w:tcPr>
          <w:p w14:paraId="7BA23DA9" w14:textId="77777777" w:rsidR="00AE413D" w:rsidRPr="00A13BAA" w:rsidRDefault="00AE413D" w:rsidP="00821821">
            <w:pPr>
              <w:pStyle w:val="CommentText"/>
              <w:rPr>
                <w:szCs w:val="18"/>
              </w:rPr>
            </w:pPr>
            <w:r w:rsidRPr="00821821">
              <w:rPr>
                <w:sz w:val="20"/>
                <w:szCs w:val="18"/>
              </w:rPr>
              <w:t>4534</w:t>
            </w:r>
          </w:p>
        </w:tc>
        <w:tc>
          <w:tcPr>
            <w:tcW w:w="4788" w:type="dxa"/>
            <w:vMerge/>
            <w:shd w:val="clear" w:color="auto" w:fill="E6E6E6"/>
          </w:tcPr>
          <w:p w14:paraId="1A246872" w14:textId="77777777" w:rsidR="00AE413D" w:rsidRPr="00821821" w:rsidRDefault="00AE413D" w:rsidP="00821821">
            <w:pPr>
              <w:pStyle w:val="CommentText"/>
              <w:rPr>
                <w:szCs w:val="18"/>
              </w:rPr>
            </w:pPr>
          </w:p>
        </w:tc>
      </w:tr>
      <w:tr w:rsidR="00AE413D" w:rsidRPr="004146D8" w14:paraId="1DB2BFD5" w14:textId="77777777" w:rsidTr="00017B27">
        <w:tc>
          <w:tcPr>
            <w:tcW w:w="9070" w:type="dxa"/>
            <w:gridSpan w:val="3"/>
            <w:shd w:val="clear" w:color="auto" w:fill="E6E6E6"/>
          </w:tcPr>
          <w:p w14:paraId="5FA6D127" w14:textId="77777777" w:rsidR="00AE413D" w:rsidRPr="00821821" w:rsidRDefault="00AE413D" w:rsidP="00821821">
            <w:pPr>
              <w:pStyle w:val="CommentText"/>
              <w:rPr>
                <w:szCs w:val="18"/>
              </w:rPr>
            </w:pPr>
            <w:r w:rsidRPr="00821821">
              <w:rPr>
                <w:sz w:val="20"/>
                <w:szCs w:val="18"/>
              </w:rPr>
              <w:t>Renal Complications</w:t>
            </w:r>
          </w:p>
        </w:tc>
      </w:tr>
      <w:tr w:rsidR="00AE413D" w:rsidRPr="004146D8" w14:paraId="1A1C56F2" w14:textId="77777777" w:rsidTr="00017B27">
        <w:tc>
          <w:tcPr>
            <w:tcW w:w="2921" w:type="dxa"/>
            <w:shd w:val="clear" w:color="auto" w:fill="E6E6E6"/>
          </w:tcPr>
          <w:p w14:paraId="6D75FFC1" w14:textId="77777777" w:rsidR="00AE413D" w:rsidRPr="00A13BAA" w:rsidRDefault="00AE413D" w:rsidP="00821821">
            <w:pPr>
              <w:pStyle w:val="CommentText"/>
              <w:rPr>
                <w:szCs w:val="18"/>
              </w:rPr>
            </w:pPr>
            <w:r w:rsidRPr="00821821">
              <w:rPr>
                <w:sz w:val="20"/>
                <w:szCs w:val="18"/>
              </w:rPr>
              <w:t>1st year</w:t>
            </w:r>
          </w:p>
        </w:tc>
        <w:tc>
          <w:tcPr>
            <w:tcW w:w="1361" w:type="dxa"/>
            <w:shd w:val="clear" w:color="auto" w:fill="E6E6E6"/>
          </w:tcPr>
          <w:p w14:paraId="62E183DA" w14:textId="092FE442" w:rsidR="00AE413D" w:rsidRPr="00A13BAA" w:rsidRDefault="00CF1EA7" w:rsidP="00821821">
            <w:pPr>
              <w:pStyle w:val="CommentText"/>
              <w:rPr>
                <w:szCs w:val="18"/>
              </w:rPr>
            </w:pPr>
            <w:r w:rsidRPr="00CF1EA7">
              <w:rPr>
                <w:sz w:val="20"/>
                <w:szCs w:val="18"/>
              </w:rPr>
              <w:t>20897</w:t>
            </w:r>
          </w:p>
        </w:tc>
        <w:tc>
          <w:tcPr>
            <w:tcW w:w="4788" w:type="dxa"/>
            <w:vMerge w:val="restart"/>
            <w:shd w:val="clear" w:color="auto" w:fill="E6E6E6"/>
          </w:tcPr>
          <w:p w14:paraId="008C1C0A" w14:textId="7C4C3ED7" w:rsidR="00AE413D" w:rsidRPr="00A13BAA" w:rsidRDefault="005D2F04" w:rsidP="00821821">
            <w:pPr>
              <w:pStyle w:val="CommentText"/>
              <w:rPr>
                <w:szCs w:val="18"/>
              </w:rPr>
            </w:pPr>
            <w:hyperlink r:id="rId35" w:history="1">
              <w:r w:rsidR="00CF1EA7" w:rsidRPr="00821821">
                <w:rPr>
                  <w:sz w:val="20"/>
                  <w:szCs w:val="18"/>
                </w:rPr>
                <w:t>UK Renal Registry 22nd annual report</w:t>
              </w:r>
            </w:hyperlink>
            <w:r w:rsidR="00CF1EA7" w:rsidRPr="00821821">
              <w:rPr>
                <w:sz w:val="20"/>
                <w:szCs w:val="18"/>
              </w:rPr>
              <w:t>, NICE guideline on Chronic Kidney Disease</w:t>
            </w:r>
            <w:r w:rsidR="00C92725">
              <w:rPr>
                <w:sz w:val="20"/>
                <w:szCs w:val="18"/>
              </w:rPr>
              <w:fldChar w:fldCharType="begin" w:fldLock="1"/>
            </w:r>
            <w:r w:rsidR="00DD5CE6">
              <w:rPr>
                <w:sz w:val="20"/>
                <w:szCs w:val="18"/>
              </w:rPr>
              <w:instrText>ADDIN CSL_CITATION {"citationItems":[{"id":"ITEM-1","itemData":{"author":[{"dropping-particle":"","family":"NICE","given":"","non-dropping-particle":"","parse-names":false,"suffix":""}],"id":"ITEM-1","issued":{"date-parts":[["2021"]]},"title":"Chronic kidney disease: assessment and management (update)","type":"article-journal"},"uris":["http://www.mendeley.com/documents/?uuid=782f9ce4-4968-4b0e-a276-d68232d882ba"]}],"mendeley":{"formattedCitation":"&lt;sup&gt;24&lt;/sup&gt;","plainTextFormattedCitation":"24","previouslyFormattedCitation":"&lt;sup&gt;24&lt;/sup&gt;"},"properties":{"noteIndex":0},"schema":"https://github.com/citation-style-language/schema/raw/master/csl-citation.json"}</w:instrText>
            </w:r>
            <w:r w:rsidR="00C92725">
              <w:rPr>
                <w:sz w:val="20"/>
                <w:szCs w:val="18"/>
              </w:rPr>
              <w:fldChar w:fldCharType="separate"/>
            </w:r>
            <w:r w:rsidR="0061236C" w:rsidRPr="0061236C">
              <w:rPr>
                <w:noProof/>
                <w:sz w:val="20"/>
                <w:szCs w:val="18"/>
                <w:vertAlign w:val="superscript"/>
              </w:rPr>
              <w:t>24</w:t>
            </w:r>
            <w:r w:rsidR="00C92725">
              <w:rPr>
                <w:sz w:val="20"/>
                <w:szCs w:val="18"/>
              </w:rPr>
              <w:fldChar w:fldCharType="end"/>
            </w:r>
          </w:p>
        </w:tc>
      </w:tr>
      <w:tr w:rsidR="00AE413D" w:rsidRPr="004146D8" w14:paraId="39FD939E" w14:textId="77777777" w:rsidTr="00017B27">
        <w:tc>
          <w:tcPr>
            <w:tcW w:w="2921" w:type="dxa"/>
            <w:shd w:val="clear" w:color="auto" w:fill="E6E6E6"/>
          </w:tcPr>
          <w:p w14:paraId="4C4034F1" w14:textId="77777777" w:rsidR="00AE413D" w:rsidRPr="00A13BAA" w:rsidRDefault="00AE413D" w:rsidP="00821821">
            <w:pPr>
              <w:pStyle w:val="CommentText"/>
              <w:rPr>
                <w:szCs w:val="18"/>
              </w:rPr>
            </w:pPr>
            <w:r w:rsidRPr="00821821">
              <w:rPr>
                <w:sz w:val="20"/>
                <w:szCs w:val="18"/>
              </w:rPr>
              <w:t>2nd + years</w:t>
            </w:r>
          </w:p>
        </w:tc>
        <w:tc>
          <w:tcPr>
            <w:tcW w:w="1361" w:type="dxa"/>
            <w:shd w:val="clear" w:color="auto" w:fill="E6E6E6"/>
          </w:tcPr>
          <w:p w14:paraId="563BDB47" w14:textId="1F4ED5B7" w:rsidR="00AE413D" w:rsidRPr="00A13BAA" w:rsidRDefault="00CF1EA7" w:rsidP="00821821">
            <w:pPr>
              <w:pStyle w:val="CommentText"/>
              <w:rPr>
                <w:szCs w:val="18"/>
              </w:rPr>
            </w:pPr>
            <w:r w:rsidRPr="00821821">
              <w:rPr>
                <w:sz w:val="20"/>
                <w:szCs w:val="18"/>
              </w:rPr>
              <w:t>8,332</w:t>
            </w:r>
          </w:p>
        </w:tc>
        <w:tc>
          <w:tcPr>
            <w:tcW w:w="4788" w:type="dxa"/>
            <w:vMerge/>
            <w:shd w:val="clear" w:color="auto" w:fill="E6E6E6"/>
          </w:tcPr>
          <w:p w14:paraId="51580D28" w14:textId="77777777" w:rsidR="00AE413D" w:rsidRPr="00821821" w:rsidRDefault="00AE413D" w:rsidP="00821821">
            <w:pPr>
              <w:pStyle w:val="CommentText"/>
              <w:rPr>
                <w:szCs w:val="18"/>
              </w:rPr>
            </w:pPr>
          </w:p>
        </w:tc>
      </w:tr>
      <w:tr w:rsidR="00AE413D" w:rsidRPr="004146D8" w14:paraId="027CEF29" w14:textId="77777777" w:rsidTr="00017B27">
        <w:tc>
          <w:tcPr>
            <w:tcW w:w="9070" w:type="dxa"/>
            <w:gridSpan w:val="3"/>
            <w:shd w:val="clear" w:color="auto" w:fill="E6E6E6"/>
          </w:tcPr>
          <w:p w14:paraId="2D6B2526" w14:textId="77777777" w:rsidR="00AE413D" w:rsidRPr="00821821" w:rsidRDefault="00AE413D" w:rsidP="00821821">
            <w:pPr>
              <w:pStyle w:val="CommentText"/>
              <w:rPr>
                <w:szCs w:val="18"/>
              </w:rPr>
            </w:pPr>
            <w:r w:rsidRPr="00821821">
              <w:rPr>
                <w:sz w:val="20"/>
                <w:szCs w:val="18"/>
              </w:rPr>
              <w:t>Blindness</w:t>
            </w:r>
          </w:p>
        </w:tc>
      </w:tr>
      <w:tr w:rsidR="00AE413D" w:rsidRPr="004146D8" w14:paraId="2B7FFE49" w14:textId="77777777" w:rsidTr="00017B27">
        <w:tc>
          <w:tcPr>
            <w:tcW w:w="2921" w:type="dxa"/>
            <w:shd w:val="clear" w:color="auto" w:fill="E6E6E6"/>
          </w:tcPr>
          <w:p w14:paraId="0DEFAEE5" w14:textId="77777777" w:rsidR="00AE413D" w:rsidRPr="00A13BAA" w:rsidRDefault="00AE413D" w:rsidP="00821821">
            <w:pPr>
              <w:pStyle w:val="CommentText"/>
              <w:rPr>
                <w:szCs w:val="18"/>
              </w:rPr>
            </w:pPr>
            <w:r w:rsidRPr="00821821">
              <w:rPr>
                <w:sz w:val="20"/>
                <w:szCs w:val="18"/>
              </w:rPr>
              <w:t>1st year</w:t>
            </w:r>
          </w:p>
        </w:tc>
        <w:tc>
          <w:tcPr>
            <w:tcW w:w="1361" w:type="dxa"/>
            <w:shd w:val="clear" w:color="auto" w:fill="E6E6E6"/>
            <w:vAlign w:val="bottom"/>
          </w:tcPr>
          <w:p w14:paraId="3F15471C" w14:textId="77777777" w:rsidR="00AE413D" w:rsidRPr="00A13BAA" w:rsidRDefault="00AE413D" w:rsidP="00821821">
            <w:pPr>
              <w:pStyle w:val="CommentText"/>
              <w:rPr>
                <w:szCs w:val="18"/>
              </w:rPr>
            </w:pPr>
            <w:r w:rsidRPr="00821821">
              <w:rPr>
                <w:sz w:val="20"/>
                <w:szCs w:val="18"/>
              </w:rPr>
              <w:t>3606</w:t>
            </w:r>
          </w:p>
        </w:tc>
        <w:tc>
          <w:tcPr>
            <w:tcW w:w="4788" w:type="dxa"/>
            <w:vMerge w:val="restart"/>
            <w:shd w:val="clear" w:color="auto" w:fill="E6E6E6"/>
          </w:tcPr>
          <w:p w14:paraId="2E55C554" w14:textId="6821DFE8" w:rsidR="00AE413D" w:rsidRPr="00A13BAA" w:rsidRDefault="003268DE" w:rsidP="00821821">
            <w:pPr>
              <w:pStyle w:val="CommentText"/>
              <w:rPr>
                <w:szCs w:val="18"/>
              </w:rPr>
            </w:pPr>
            <w:r w:rsidRPr="00821821">
              <w:rPr>
                <w:sz w:val="20"/>
                <w:szCs w:val="18"/>
              </w:rPr>
              <w:t>Alva et al</w:t>
            </w:r>
            <w:r>
              <w:rPr>
                <w:sz w:val="20"/>
                <w:szCs w:val="18"/>
              </w:rPr>
              <w:t xml:space="preserve">. </w:t>
            </w:r>
            <w:r w:rsidRPr="00821821">
              <w:rPr>
                <w:sz w:val="20"/>
                <w:szCs w:val="18"/>
              </w:rPr>
              <w:t>2015</w:t>
            </w:r>
            <w:r>
              <w:rPr>
                <w:sz w:val="20"/>
                <w:szCs w:val="18"/>
              </w:rPr>
              <w:fldChar w:fldCharType="begin" w:fldLock="1"/>
            </w:r>
            <w:r w:rsidR="00DD5CE6">
              <w:rPr>
                <w:sz w:val="20"/>
                <w:szCs w:val="18"/>
              </w:rPr>
              <w:instrText>ADDIN CSL_CITATION {"citationItems":[{"id":"ITEM-1","itemData":{"ISSN":"0742-3071","author":[{"dropping-particle":"","family":"Alva","given":"M L","non-dropping-particle":"","parse-names":false,"suffix":""},{"dropping-particle":"","family":"Gray","given":"A","non-dropping-particle":"","parse-names":false,"suffix":""},{"dropping-particle":"","family":"Mihaylova","given":"B","non-dropping-particle":"","parse-names":false,"suffix":""},{"dropping-particle":"","family":"Leal","given":"J","non-dropping-particle":"","parse-names":false,"suffix":""},{"dropping-particle":"","family":"Holman","given":"R R","non-dropping-particle":"","parse-names":false,"suffix":""}],"container-title":"Diabetic Medicine","id":"ITEM-1","issue":"4","issued":{"date-parts":[["2015"]]},"page":"459-466","publisher":"Wiley Online Library","title":"The impact of diabetes</w:instrText>
            </w:r>
            <w:r w:rsidR="00DD5CE6">
              <w:rPr>
                <w:rFonts w:ascii="Cambria Math" w:hAnsi="Cambria Math" w:cs="Cambria Math"/>
                <w:sz w:val="20"/>
                <w:szCs w:val="18"/>
              </w:rPr>
              <w:instrText>‐</w:instrText>
            </w:r>
            <w:r w:rsidR="00DD5CE6">
              <w:rPr>
                <w:sz w:val="20"/>
                <w:szCs w:val="18"/>
              </w:rPr>
              <w:instrText>related complications on healthcare costs: new results from the UKPDS (UKPDS 84)","type":"article-journal","volume":"32"},"uris":["http://www.mendeley.com/documents/?uuid=a82d3637-8f65-4fed-8707-59bd1b7cbcae"]}],"mendeley":{"formattedCitation":"&lt;sup&gt;23&lt;/sup&gt;","plainTextFormattedCitation":"23","previouslyFormattedCitation":"&lt;sup&gt;23&lt;/sup&gt;"},"properties":{"noteIndex":0},"schema":"https://github.com/citation-style-language/schema/raw/master/csl-citation.json"}</w:instrText>
            </w:r>
            <w:r>
              <w:rPr>
                <w:sz w:val="20"/>
                <w:szCs w:val="18"/>
              </w:rPr>
              <w:fldChar w:fldCharType="separate"/>
            </w:r>
            <w:r w:rsidR="0061236C" w:rsidRPr="0061236C">
              <w:rPr>
                <w:noProof/>
                <w:sz w:val="20"/>
                <w:szCs w:val="18"/>
                <w:vertAlign w:val="superscript"/>
              </w:rPr>
              <w:t>23</w:t>
            </w:r>
            <w:r>
              <w:rPr>
                <w:sz w:val="20"/>
                <w:szCs w:val="18"/>
              </w:rPr>
              <w:fldChar w:fldCharType="end"/>
            </w:r>
          </w:p>
        </w:tc>
      </w:tr>
      <w:tr w:rsidR="00AE413D" w:rsidRPr="004146D8" w14:paraId="757E88DC" w14:textId="77777777" w:rsidTr="00017B27">
        <w:tc>
          <w:tcPr>
            <w:tcW w:w="2921" w:type="dxa"/>
            <w:shd w:val="clear" w:color="auto" w:fill="E6E6E6"/>
          </w:tcPr>
          <w:p w14:paraId="684AF708" w14:textId="77777777" w:rsidR="00AE413D" w:rsidRPr="00A13BAA" w:rsidRDefault="00AE413D" w:rsidP="00821821">
            <w:pPr>
              <w:pStyle w:val="CommentText"/>
              <w:rPr>
                <w:szCs w:val="18"/>
              </w:rPr>
            </w:pPr>
            <w:r w:rsidRPr="00821821">
              <w:rPr>
                <w:sz w:val="20"/>
                <w:szCs w:val="18"/>
              </w:rPr>
              <w:t>2nd+ years</w:t>
            </w:r>
          </w:p>
        </w:tc>
        <w:tc>
          <w:tcPr>
            <w:tcW w:w="1361" w:type="dxa"/>
            <w:shd w:val="clear" w:color="auto" w:fill="E6E6E6"/>
            <w:vAlign w:val="bottom"/>
          </w:tcPr>
          <w:p w14:paraId="1EF3D6CF" w14:textId="77777777" w:rsidR="00AE413D" w:rsidRPr="00A13BAA" w:rsidRDefault="00AE413D" w:rsidP="00821821">
            <w:pPr>
              <w:pStyle w:val="CommentText"/>
              <w:rPr>
                <w:szCs w:val="18"/>
              </w:rPr>
            </w:pPr>
            <w:r w:rsidRPr="00821821">
              <w:rPr>
                <w:sz w:val="20"/>
                <w:szCs w:val="18"/>
              </w:rPr>
              <w:t>1366</w:t>
            </w:r>
          </w:p>
        </w:tc>
        <w:tc>
          <w:tcPr>
            <w:tcW w:w="4788" w:type="dxa"/>
            <w:vMerge/>
            <w:shd w:val="clear" w:color="auto" w:fill="E6E6E6"/>
          </w:tcPr>
          <w:p w14:paraId="0B848211" w14:textId="77777777" w:rsidR="00AE413D" w:rsidRPr="00821821" w:rsidRDefault="00AE413D" w:rsidP="00821821">
            <w:pPr>
              <w:pStyle w:val="CommentText"/>
              <w:rPr>
                <w:szCs w:val="18"/>
              </w:rPr>
            </w:pPr>
          </w:p>
        </w:tc>
      </w:tr>
      <w:tr w:rsidR="00AE413D" w:rsidRPr="004146D8" w14:paraId="6E6153DF" w14:textId="77777777" w:rsidTr="00017B27">
        <w:tc>
          <w:tcPr>
            <w:tcW w:w="9070" w:type="dxa"/>
            <w:gridSpan w:val="3"/>
            <w:shd w:val="clear" w:color="auto" w:fill="E6E6E6"/>
          </w:tcPr>
          <w:p w14:paraId="12555317" w14:textId="77777777" w:rsidR="00AE413D" w:rsidRPr="00821821" w:rsidRDefault="00AE413D" w:rsidP="00821821">
            <w:pPr>
              <w:pStyle w:val="CommentText"/>
              <w:rPr>
                <w:szCs w:val="18"/>
              </w:rPr>
            </w:pPr>
            <w:r w:rsidRPr="00821821">
              <w:rPr>
                <w:sz w:val="20"/>
                <w:szCs w:val="18"/>
              </w:rPr>
              <w:t>Ulcer</w:t>
            </w:r>
          </w:p>
        </w:tc>
      </w:tr>
      <w:tr w:rsidR="00AE413D" w:rsidRPr="004146D8" w14:paraId="4FDCD047" w14:textId="77777777" w:rsidTr="00017B27">
        <w:tc>
          <w:tcPr>
            <w:tcW w:w="2921" w:type="dxa"/>
            <w:shd w:val="clear" w:color="auto" w:fill="E6E6E6"/>
          </w:tcPr>
          <w:p w14:paraId="26DB8CE5" w14:textId="77777777" w:rsidR="00AE413D" w:rsidRPr="00A13BAA" w:rsidRDefault="00AE413D" w:rsidP="00821821">
            <w:pPr>
              <w:pStyle w:val="CommentText"/>
              <w:rPr>
                <w:szCs w:val="18"/>
              </w:rPr>
            </w:pPr>
            <w:r w:rsidRPr="00821821">
              <w:rPr>
                <w:sz w:val="20"/>
                <w:szCs w:val="18"/>
              </w:rPr>
              <w:t>Active ulcer</w:t>
            </w:r>
          </w:p>
        </w:tc>
        <w:tc>
          <w:tcPr>
            <w:tcW w:w="1361" w:type="dxa"/>
            <w:shd w:val="clear" w:color="auto" w:fill="E6E6E6"/>
          </w:tcPr>
          <w:p w14:paraId="4FB902D5" w14:textId="77777777" w:rsidR="00AE413D" w:rsidRPr="00A13BAA" w:rsidRDefault="00AE413D" w:rsidP="00821821">
            <w:pPr>
              <w:pStyle w:val="CommentText"/>
              <w:rPr>
                <w:szCs w:val="18"/>
              </w:rPr>
            </w:pPr>
            <w:r w:rsidRPr="00821821">
              <w:rPr>
                <w:sz w:val="20"/>
                <w:szCs w:val="18"/>
              </w:rPr>
              <w:t>3,520</w:t>
            </w:r>
          </w:p>
        </w:tc>
        <w:tc>
          <w:tcPr>
            <w:tcW w:w="4788" w:type="dxa"/>
            <w:shd w:val="clear" w:color="auto" w:fill="E6E6E6"/>
          </w:tcPr>
          <w:p w14:paraId="07AE96D3" w14:textId="7417B5ED" w:rsidR="00AE413D" w:rsidRPr="00A13BAA" w:rsidRDefault="00AE413D" w:rsidP="00821821">
            <w:pPr>
              <w:pStyle w:val="CommentText"/>
              <w:rPr>
                <w:szCs w:val="18"/>
              </w:rPr>
            </w:pPr>
            <w:r w:rsidRPr="00821821">
              <w:rPr>
                <w:sz w:val="20"/>
                <w:szCs w:val="18"/>
              </w:rPr>
              <w:t>Kerr et al (2019)</w:t>
            </w:r>
            <w:r w:rsidRPr="00821821">
              <w:rPr>
                <w:sz w:val="20"/>
                <w:szCs w:val="18"/>
              </w:rPr>
              <w:fldChar w:fldCharType="begin" w:fldLock="1"/>
            </w:r>
            <w:r w:rsidR="00DD5CE6">
              <w:rPr>
                <w:sz w:val="20"/>
                <w:szCs w:val="18"/>
              </w:rPr>
              <w:instrText>ADDIN CSL_CITATION {"citationItems":[{"id":"ITEM-1","itemData":{"ISSN":"0742-3071","author":[{"dropping-particle":"","family":"Kerr","given":"M","non-dropping-particle":"","parse-names":false,"suffix":""},{"dropping-particle":"","family":"Barron","given":"E","non-dropping-particle":"","parse-names":false,"suffix":""},{"dropping-particle":"","family":"Chadwick","given":"P","non-dropping-particle":"","parse-names":false,"suffix":""},{"dropping-particle":"","family":"Evans","given":"T","non-dropping-particle":"","parse-names":false,"suffix":""},{"dropping-particle":"","family":"Kong","given":"W M","non-dropping-particle":"","parse-names":false,"suffix":""},{"dropping-particle":"","family":"Rayman","given":"G","non-dropping-particle":"","parse-names":false,"suffix":""},{"dropping-particle":"","family":"Sutton</w:instrText>
            </w:r>
            <w:r w:rsidR="00DD5CE6">
              <w:rPr>
                <w:rFonts w:ascii="Cambria Math" w:hAnsi="Cambria Math" w:cs="Cambria Math"/>
                <w:sz w:val="20"/>
                <w:szCs w:val="18"/>
              </w:rPr>
              <w:instrText>‐</w:instrText>
            </w:r>
            <w:r w:rsidR="00DD5CE6">
              <w:rPr>
                <w:sz w:val="20"/>
                <w:szCs w:val="18"/>
              </w:rPr>
              <w:instrText>Smith","given":"M","non-dropping-particle":"","parse-names":false,"suffix":""},{"dropping-particle":"","family":"Todd","given":"G","non-dropping-particle":"","parse-names":false,"suffix":""},{"dropping-particle":"","family":"Young","given":"B","non-dropping-particle":"","parse-names":false,"suffix":""},{"dropping-particle":"","family":"Jeffcoate","given":"W J","non-dropping-particle":"","parse-names":false,"suffix":""}],"container-title":"Diabetic Medicine","id":"ITEM-1","issue":"8","issued":{"date-parts":[["2019"]]},"page":"995-1002","publisher":"Wiley Online Library","title":"The cost of diabetic foot ulcers and amputations to the National Health Service in England","type":"article-journal","volume":"36"},"uris":["http://www.mendeley.com/documents/?uuid=2cd584f7-e2e1-4a18-b0b9-1c66fd5d4d5b"]}],"mendeley":{"formattedCitation":"&lt;sup&gt;26&lt;/sup&gt;","plainTextFormattedCitation":"26","previouslyFormattedCitation":"&lt;sup&gt;26&lt;/sup&gt;"},"properties":{"noteIndex":0},"schema":"https://github.com/citation-style-language/schema/raw/master/csl-citation.json"}</w:instrText>
            </w:r>
            <w:r w:rsidRPr="00821821">
              <w:rPr>
                <w:sz w:val="20"/>
                <w:szCs w:val="18"/>
              </w:rPr>
              <w:fldChar w:fldCharType="separate"/>
            </w:r>
            <w:r w:rsidR="0061236C" w:rsidRPr="0061236C">
              <w:rPr>
                <w:noProof/>
                <w:sz w:val="20"/>
                <w:szCs w:val="18"/>
                <w:vertAlign w:val="superscript"/>
              </w:rPr>
              <w:t>26</w:t>
            </w:r>
            <w:r w:rsidRPr="00821821">
              <w:rPr>
                <w:sz w:val="20"/>
                <w:szCs w:val="18"/>
              </w:rPr>
              <w:fldChar w:fldCharType="end"/>
            </w:r>
            <w:r w:rsidRPr="00821821">
              <w:rPr>
                <w:sz w:val="20"/>
                <w:szCs w:val="18"/>
              </w:rPr>
              <w:t xml:space="preserve"> </w:t>
            </w:r>
          </w:p>
        </w:tc>
      </w:tr>
      <w:tr w:rsidR="00AE413D" w:rsidRPr="004146D8" w14:paraId="65392F60" w14:textId="77777777" w:rsidTr="00017B27">
        <w:tc>
          <w:tcPr>
            <w:tcW w:w="2921" w:type="dxa"/>
            <w:shd w:val="clear" w:color="auto" w:fill="E6E6E6"/>
          </w:tcPr>
          <w:p w14:paraId="652F1366" w14:textId="77777777" w:rsidR="00AE413D" w:rsidRPr="00821821" w:rsidRDefault="00AE413D" w:rsidP="00821821">
            <w:pPr>
              <w:pStyle w:val="CommentText"/>
              <w:rPr>
                <w:szCs w:val="18"/>
              </w:rPr>
            </w:pPr>
            <w:r w:rsidRPr="00821821">
              <w:rPr>
                <w:sz w:val="20"/>
                <w:szCs w:val="18"/>
              </w:rPr>
              <w:lastRenderedPageBreak/>
              <w:t xml:space="preserve">Amputation </w:t>
            </w:r>
          </w:p>
        </w:tc>
        <w:tc>
          <w:tcPr>
            <w:tcW w:w="1361" w:type="dxa"/>
            <w:shd w:val="clear" w:color="auto" w:fill="E6E6E6"/>
          </w:tcPr>
          <w:p w14:paraId="5A082790" w14:textId="77777777" w:rsidR="00AE413D" w:rsidRPr="00A13BAA" w:rsidRDefault="00AE413D" w:rsidP="00821821">
            <w:pPr>
              <w:pStyle w:val="CommentText"/>
              <w:rPr>
                <w:szCs w:val="18"/>
              </w:rPr>
            </w:pPr>
          </w:p>
        </w:tc>
        <w:tc>
          <w:tcPr>
            <w:tcW w:w="4788" w:type="dxa"/>
            <w:shd w:val="clear" w:color="auto" w:fill="E6E6E6"/>
          </w:tcPr>
          <w:p w14:paraId="05E2B4A7" w14:textId="77777777" w:rsidR="00AE413D" w:rsidRPr="00AD5C5D" w:rsidRDefault="00AE413D" w:rsidP="00821821">
            <w:pPr>
              <w:pStyle w:val="CommentText"/>
              <w:rPr>
                <w:szCs w:val="18"/>
              </w:rPr>
            </w:pPr>
          </w:p>
        </w:tc>
      </w:tr>
      <w:tr w:rsidR="00AE413D" w:rsidRPr="004146D8" w14:paraId="02B84CC7" w14:textId="77777777" w:rsidTr="00017B27">
        <w:tc>
          <w:tcPr>
            <w:tcW w:w="2921" w:type="dxa"/>
            <w:shd w:val="clear" w:color="auto" w:fill="E6E6E6"/>
          </w:tcPr>
          <w:p w14:paraId="5DDB655E" w14:textId="77777777" w:rsidR="00AE413D" w:rsidRPr="00A13BAA" w:rsidRDefault="00AE413D" w:rsidP="00821821">
            <w:pPr>
              <w:pStyle w:val="CommentText"/>
              <w:rPr>
                <w:szCs w:val="18"/>
              </w:rPr>
            </w:pPr>
            <w:r w:rsidRPr="00821821">
              <w:rPr>
                <w:sz w:val="20"/>
                <w:szCs w:val="18"/>
              </w:rPr>
              <w:t>1st year</w:t>
            </w:r>
          </w:p>
        </w:tc>
        <w:tc>
          <w:tcPr>
            <w:tcW w:w="1361" w:type="dxa"/>
            <w:shd w:val="clear" w:color="auto" w:fill="E6E6E6"/>
          </w:tcPr>
          <w:p w14:paraId="44CCABC7" w14:textId="77777777" w:rsidR="00AE413D" w:rsidRPr="00A13BAA" w:rsidRDefault="00AE413D" w:rsidP="00821821">
            <w:pPr>
              <w:pStyle w:val="CommentText"/>
              <w:rPr>
                <w:szCs w:val="18"/>
              </w:rPr>
            </w:pPr>
            <w:r w:rsidRPr="00821821">
              <w:rPr>
                <w:sz w:val="20"/>
                <w:szCs w:val="18"/>
              </w:rPr>
              <w:t>14041</w:t>
            </w:r>
          </w:p>
        </w:tc>
        <w:tc>
          <w:tcPr>
            <w:tcW w:w="4788" w:type="dxa"/>
            <w:vMerge w:val="restart"/>
            <w:shd w:val="clear" w:color="auto" w:fill="E6E6E6"/>
          </w:tcPr>
          <w:p w14:paraId="7AE6C8F5" w14:textId="501413A7" w:rsidR="00AE413D" w:rsidRPr="00A13BAA" w:rsidRDefault="003268DE" w:rsidP="00821821">
            <w:pPr>
              <w:pStyle w:val="CommentText"/>
              <w:rPr>
                <w:szCs w:val="18"/>
              </w:rPr>
            </w:pPr>
            <w:r w:rsidRPr="00821821">
              <w:rPr>
                <w:sz w:val="20"/>
                <w:szCs w:val="18"/>
              </w:rPr>
              <w:t>Alva et al</w:t>
            </w:r>
            <w:r>
              <w:rPr>
                <w:sz w:val="20"/>
                <w:szCs w:val="18"/>
              </w:rPr>
              <w:t xml:space="preserve">. </w:t>
            </w:r>
            <w:r w:rsidRPr="00821821">
              <w:rPr>
                <w:sz w:val="20"/>
                <w:szCs w:val="18"/>
              </w:rPr>
              <w:t>2015</w:t>
            </w:r>
            <w:r>
              <w:rPr>
                <w:sz w:val="20"/>
                <w:szCs w:val="18"/>
              </w:rPr>
              <w:fldChar w:fldCharType="begin" w:fldLock="1"/>
            </w:r>
            <w:r w:rsidR="00DD5CE6">
              <w:rPr>
                <w:sz w:val="20"/>
                <w:szCs w:val="18"/>
              </w:rPr>
              <w:instrText>ADDIN CSL_CITATION {"citationItems":[{"id":"ITEM-1","itemData":{"ISSN":"0742-3071","author":[{"dropping-particle":"","family":"Alva","given":"M L","non-dropping-particle":"","parse-names":false,"suffix":""},{"dropping-particle":"","family":"Gray","given":"A","non-dropping-particle":"","parse-names":false,"suffix":""},{"dropping-particle":"","family":"Mihaylova","given":"B","non-dropping-particle":"","parse-names":false,"suffix":""},{"dropping-particle":"","family":"Leal","given":"J","non-dropping-particle":"","parse-names":false,"suffix":""},{"dropping-particle":"","family":"Holman","given":"R R","non-dropping-particle":"","parse-names":false,"suffix":""}],"container-title":"Diabetic Medicine","id":"ITEM-1","issue":"4","issued":{"date-parts":[["2015"]]},"page":"459-466","publisher":"Wiley Online Library","title":"The impact of diabetes</w:instrText>
            </w:r>
            <w:r w:rsidR="00DD5CE6">
              <w:rPr>
                <w:rFonts w:ascii="Cambria Math" w:hAnsi="Cambria Math" w:cs="Cambria Math"/>
                <w:sz w:val="20"/>
                <w:szCs w:val="18"/>
              </w:rPr>
              <w:instrText>‐</w:instrText>
            </w:r>
            <w:r w:rsidR="00DD5CE6">
              <w:rPr>
                <w:sz w:val="20"/>
                <w:szCs w:val="18"/>
              </w:rPr>
              <w:instrText>related complications on healthcare costs: new results from the UKPDS (UKPDS 84)","type":"article-journal","volume":"32"},"uris":["http://www.mendeley.com/documents/?uuid=a82d3637-8f65-4fed-8707-59bd1b7cbcae"]}],"mendeley":{"formattedCitation":"&lt;sup&gt;23&lt;/sup&gt;","plainTextFormattedCitation":"23","previouslyFormattedCitation":"&lt;sup&gt;23&lt;/sup&gt;"},"properties":{"noteIndex":0},"schema":"https://github.com/citation-style-language/schema/raw/master/csl-citation.json"}</w:instrText>
            </w:r>
            <w:r>
              <w:rPr>
                <w:sz w:val="20"/>
                <w:szCs w:val="18"/>
              </w:rPr>
              <w:fldChar w:fldCharType="separate"/>
            </w:r>
            <w:r w:rsidR="0061236C" w:rsidRPr="0061236C">
              <w:rPr>
                <w:noProof/>
                <w:sz w:val="20"/>
                <w:szCs w:val="18"/>
                <w:vertAlign w:val="superscript"/>
              </w:rPr>
              <w:t>23</w:t>
            </w:r>
            <w:r>
              <w:rPr>
                <w:sz w:val="20"/>
                <w:szCs w:val="18"/>
              </w:rPr>
              <w:fldChar w:fldCharType="end"/>
            </w:r>
          </w:p>
        </w:tc>
      </w:tr>
      <w:tr w:rsidR="00AE413D" w:rsidRPr="004146D8" w14:paraId="287B0F91" w14:textId="77777777" w:rsidTr="00017B27">
        <w:tc>
          <w:tcPr>
            <w:tcW w:w="2921" w:type="dxa"/>
            <w:shd w:val="clear" w:color="auto" w:fill="E6E6E6"/>
          </w:tcPr>
          <w:p w14:paraId="736625D0" w14:textId="77777777" w:rsidR="00AE413D" w:rsidRPr="006343E1" w:rsidRDefault="00AE413D" w:rsidP="00017B27">
            <w:pPr>
              <w:pStyle w:val="TableTextLeft"/>
            </w:pPr>
            <w:r>
              <w:t>2</w:t>
            </w:r>
            <w:r w:rsidRPr="006343E1">
              <w:rPr>
                <w:vertAlign w:val="superscript"/>
              </w:rPr>
              <w:t>nd</w:t>
            </w:r>
            <w:r>
              <w:t xml:space="preserve"> + years</w:t>
            </w:r>
          </w:p>
        </w:tc>
        <w:tc>
          <w:tcPr>
            <w:tcW w:w="1361" w:type="dxa"/>
            <w:shd w:val="clear" w:color="auto" w:fill="E6E6E6"/>
          </w:tcPr>
          <w:p w14:paraId="30C58D42" w14:textId="77777777" w:rsidR="00AE413D" w:rsidRPr="004146D8" w:rsidRDefault="00AE413D" w:rsidP="00017B27">
            <w:pPr>
              <w:pStyle w:val="TableTextLeft"/>
            </w:pPr>
            <w:r>
              <w:t>3902</w:t>
            </w:r>
          </w:p>
        </w:tc>
        <w:tc>
          <w:tcPr>
            <w:tcW w:w="4788" w:type="dxa"/>
            <w:vMerge/>
            <w:shd w:val="clear" w:color="auto" w:fill="E6E6E6"/>
          </w:tcPr>
          <w:p w14:paraId="25C8EEBA" w14:textId="77777777" w:rsidR="00AE413D" w:rsidRPr="004146D8" w:rsidRDefault="00AE413D" w:rsidP="00017B27">
            <w:pPr>
              <w:pStyle w:val="TableTextLeft"/>
            </w:pPr>
          </w:p>
        </w:tc>
      </w:tr>
    </w:tbl>
    <w:p w14:paraId="1410F7C8" w14:textId="1876045E" w:rsidR="00AE413D" w:rsidRPr="0079719C" w:rsidRDefault="00AE413D" w:rsidP="00AE413D">
      <w:pPr>
        <w:pStyle w:val="TableTextLeftIndent2"/>
        <w:ind w:hanging="425"/>
        <w:rPr>
          <w:b/>
          <w:i/>
          <w:iCs/>
          <w:sz w:val="18"/>
          <w:szCs w:val="18"/>
        </w:rPr>
      </w:pPr>
      <w:r w:rsidRPr="0079719C">
        <w:rPr>
          <w:i/>
          <w:iCs/>
          <w:sz w:val="18"/>
          <w:szCs w:val="18"/>
        </w:rPr>
        <w:t xml:space="preserve">*Older costs have been inflated to </w:t>
      </w:r>
      <w:r w:rsidR="00822F83">
        <w:rPr>
          <w:i/>
          <w:iCs/>
          <w:sz w:val="18"/>
          <w:szCs w:val="18"/>
        </w:rPr>
        <w:t>2020 prices using the Unit Costs of Health and Social Care 2020 indices</w:t>
      </w:r>
      <w:r w:rsidR="00822F83">
        <w:rPr>
          <w:i/>
          <w:iCs/>
          <w:sz w:val="18"/>
          <w:szCs w:val="18"/>
        </w:rPr>
        <w:fldChar w:fldCharType="begin" w:fldLock="1"/>
      </w:r>
      <w:r w:rsidR="0061236C">
        <w:rPr>
          <w:i/>
          <w:iCs/>
          <w:sz w:val="18"/>
          <w:szCs w:val="18"/>
        </w:rPr>
        <w:instrText>ADDIN CSL_CITATION {"citationItems":[{"id":"ITEM-1","itemData":{"author":[{"dropping-particle":"","family":"PSSRU","given":"","non-dropping-particle":"","parse-names":false,"suffix":""}],"id":"ITEM-1","issued":{"date-parts":[["2020"]]},"title":"Unit Costs of Health and Social Care 2020","type":"article-journal"},"uris":["http://www.mendeley.com/documents/?uuid=8c510caf-defd-4be4-b1de-15cdd51b167b"]}],"mendeley":{"formattedCitation":"&lt;sup&gt;27&lt;/sup&gt;","plainTextFormattedCitation":"27","previouslyFormattedCitation":"&lt;sup&gt;27&lt;/sup&gt;"},"properties":{"noteIndex":0},"schema":"https://github.com/citation-style-language/schema/raw/master/csl-citation.json"}</w:instrText>
      </w:r>
      <w:r w:rsidR="00822F83">
        <w:rPr>
          <w:i/>
          <w:iCs/>
          <w:sz w:val="18"/>
          <w:szCs w:val="18"/>
        </w:rPr>
        <w:fldChar w:fldCharType="separate"/>
      </w:r>
      <w:r w:rsidR="00822F83" w:rsidRPr="00822F83">
        <w:rPr>
          <w:iCs/>
          <w:noProof/>
          <w:sz w:val="18"/>
          <w:szCs w:val="18"/>
          <w:vertAlign w:val="superscript"/>
        </w:rPr>
        <w:t>27</w:t>
      </w:r>
      <w:r w:rsidR="00822F83">
        <w:rPr>
          <w:i/>
          <w:iCs/>
          <w:sz w:val="18"/>
          <w:szCs w:val="18"/>
        </w:rPr>
        <w:fldChar w:fldCharType="end"/>
      </w:r>
    </w:p>
    <w:p w14:paraId="69FE7FC8" w14:textId="77777777" w:rsidR="00AE413D" w:rsidRPr="00C0349C" w:rsidRDefault="00AE413D" w:rsidP="00AE413D"/>
    <w:p w14:paraId="61AA4B7A" w14:textId="77777777" w:rsidR="00AE413D" w:rsidRDefault="00AE413D">
      <w:pPr>
        <w:pStyle w:val="Heading4"/>
      </w:pPr>
      <w:bookmarkStart w:id="92" w:name="_Ref74299050"/>
      <w:r>
        <w:t>Administration and monitoring costs</w:t>
      </w:r>
      <w:bookmarkEnd w:id="92"/>
    </w:p>
    <w:p w14:paraId="5D1E8413" w14:textId="77777777" w:rsidR="00AE413D" w:rsidRDefault="00AE413D">
      <w:r>
        <w:t xml:space="preserve">The committee noted that some treatments will require increased costs associated with drug consumables and initiation time. </w:t>
      </w:r>
    </w:p>
    <w:p w14:paraId="76BDB74C" w14:textId="41CB5858" w:rsidR="00AE413D" w:rsidRDefault="00AE413D">
      <w:r>
        <w:t xml:space="preserve">The </w:t>
      </w:r>
      <w:r w:rsidR="00653FCD">
        <w:t>committee</w:t>
      </w:r>
      <w:r>
        <w:t xml:space="preserve"> felt that both sulfonylurea and insulin were likely to be associated with self-monitoring of blood glucose (SMBG). It was noted that the number of tests was likely to vary depending on whether the patient was a driver or not, with increased tests being required if driving.</w:t>
      </w:r>
      <w:r w:rsidR="00D41B44">
        <w:t xml:space="preserve"> N</w:t>
      </w:r>
      <w:r>
        <w:t xml:space="preserve">on-drivers </w:t>
      </w:r>
      <w:r w:rsidR="00D41B44">
        <w:t xml:space="preserve">were modelled to have </w:t>
      </w:r>
      <w:r>
        <w:t>the following SMBG rates</w:t>
      </w:r>
      <w:r w:rsidR="00D41B44">
        <w:t>,</w:t>
      </w:r>
      <w:r>
        <w:t xml:space="preserve"> provided by the committee. The cost of each SMBG was assumed to be £0.26 as in the </w:t>
      </w:r>
      <w:r w:rsidR="00FB40BE">
        <w:t xml:space="preserve">NICE </w:t>
      </w:r>
      <w:r>
        <w:t xml:space="preserve">diabetes </w:t>
      </w:r>
      <w:r w:rsidR="00FB40BE">
        <w:t xml:space="preserve">in </w:t>
      </w:r>
      <w:r>
        <w:t>pregnancy guideline (</w:t>
      </w:r>
      <w:hyperlink r:id="rId36" w:history="1">
        <w:r w:rsidRPr="00FB40BE">
          <w:rPr>
            <w:rStyle w:val="Hyperlink"/>
          </w:rPr>
          <w:t>NG3</w:t>
        </w:r>
      </w:hyperlink>
      <w:r>
        <w:t>).</w:t>
      </w:r>
    </w:p>
    <w:p w14:paraId="672DDC1D" w14:textId="637D5E1D" w:rsidR="00AE413D" w:rsidRDefault="00AE413D">
      <w:r w:rsidRPr="00AE694E">
        <w:rPr>
          <w:b/>
          <w:bCs/>
        </w:rPr>
        <w:t xml:space="preserve">Table </w:t>
      </w:r>
      <w:r w:rsidRPr="00AE694E">
        <w:rPr>
          <w:b/>
          <w:bCs/>
          <w:noProof/>
        </w:rPr>
        <w:fldChar w:fldCharType="begin"/>
      </w:r>
      <w:r w:rsidRPr="00AE694E">
        <w:rPr>
          <w:b/>
          <w:bCs/>
          <w:noProof/>
        </w:rPr>
        <w:instrText xml:space="preserve"> SEQ Table \# "HE000"</w:instrText>
      </w:r>
      <w:r w:rsidRPr="00AE694E">
        <w:rPr>
          <w:b/>
          <w:bCs/>
          <w:noProof/>
        </w:rPr>
        <w:fldChar w:fldCharType="separate"/>
      </w:r>
      <w:r w:rsidR="002C26E7" w:rsidRPr="00AE694E">
        <w:rPr>
          <w:b/>
          <w:bCs/>
          <w:noProof/>
        </w:rPr>
        <w:t>HE</w:t>
      </w:r>
      <w:r w:rsidR="002C26E7">
        <w:rPr>
          <w:b/>
          <w:bCs/>
          <w:noProof/>
        </w:rPr>
        <w:t>020</w:t>
      </w:r>
      <w:r w:rsidRPr="00AE694E">
        <w:rPr>
          <w:b/>
          <w:bCs/>
          <w:noProof/>
        </w:rPr>
        <w:fldChar w:fldCharType="end"/>
      </w:r>
      <w:r w:rsidRPr="00AE694E">
        <w:rPr>
          <w:b/>
          <w:bCs/>
        </w:rPr>
        <w:t>:</w:t>
      </w:r>
      <w:r w:rsidR="00F80063">
        <w:rPr>
          <w:b/>
          <w:bCs/>
        </w:rPr>
        <w:t xml:space="preserve"> Modelled SMBG tests per week</w:t>
      </w:r>
    </w:p>
    <w:tbl>
      <w:tblPr>
        <w:tblW w:w="6499"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4111"/>
        <w:gridCol w:w="2388"/>
      </w:tblGrid>
      <w:tr w:rsidR="00AE413D" w:rsidRPr="000A7B0A" w14:paraId="0D203842" w14:textId="77777777" w:rsidTr="00784227">
        <w:trPr>
          <w:tblHeader/>
        </w:trPr>
        <w:tc>
          <w:tcPr>
            <w:tcW w:w="4111" w:type="dxa"/>
            <w:shd w:val="clear" w:color="auto" w:fill="FB841E"/>
          </w:tcPr>
          <w:p w14:paraId="656227F7" w14:textId="77777777" w:rsidR="00AE413D" w:rsidRPr="000A7B0A" w:rsidRDefault="00AE413D">
            <w:pPr>
              <w:pStyle w:val="TableHeadingLeft"/>
            </w:pPr>
            <w:r>
              <w:t>Treatment</w:t>
            </w:r>
          </w:p>
        </w:tc>
        <w:tc>
          <w:tcPr>
            <w:tcW w:w="2388" w:type="dxa"/>
            <w:shd w:val="clear" w:color="auto" w:fill="FB841E"/>
          </w:tcPr>
          <w:p w14:paraId="01A409FF" w14:textId="77777777" w:rsidR="00AE413D" w:rsidRPr="000A7B0A" w:rsidRDefault="00AE413D">
            <w:pPr>
              <w:pStyle w:val="TableHeadingLeft"/>
            </w:pPr>
            <w:r>
              <w:t>SMBG per week</w:t>
            </w:r>
          </w:p>
        </w:tc>
      </w:tr>
      <w:tr w:rsidR="00AE413D" w:rsidRPr="000A7B0A" w14:paraId="019B440F" w14:textId="77777777" w:rsidTr="00784227">
        <w:tc>
          <w:tcPr>
            <w:tcW w:w="4111" w:type="dxa"/>
            <w:shd w:val="clear" w:color="auto" w:fill="E6E6E6"/>
          </w:tcPr>
          <w:p w14:paraId="281AED6F" w14:textId="77777777" w:rsidR="00AE413D" w:rsidRPr="00846F2A" w:rsidRDefault="00AE413D">
            <w:pPr>
              <w:pStyle w:val="TableHeadingLeft"/>
              <w:rPr>
                <w:b w:val="0"/>
                <w:bCs/>
              </w:rPr>
            </w:pPr>
            <w:r w:rsidRPr="00846F2A">
              <w:rPr>
                <w:b w:val="0"/>
                <w:bCs/>
              </w:rPr>
              <w:t>Sulfonylurea</w:t>
            </w:r>
          </w:p>
        </w:tc>
        <w:tc>
          <w:tcPr>
            <w:tcW w:w="2388" w:type="dxa"/>
            <w:shd w:val="clear" w:color="auto" w:fill="E6E6E6"/>
          </w:tcPr>
          <w:p w14:paraId="2C1375CF" w14:textId="77777777" w:rsidR="00AE413D" w:rsidRPr="00846F2A" w:rsidRDefault="00AE413D">
            <w:pPr>
              <w:pStyle w:val="TableHeadingLeft"/>
              <w:rPr>
                <w:b w:val="0"/>
                <w:bCs/>
              </w:rPr>
            </w:pPr>
            <w:r w:rsidRPr="00846F2A">
              <w:rPr>
                <w:b w:val="0"/>
                <w:bCs/>
              </w:rPr>
              <w:t>4</w:t>
            </w:r>
          </w:p>
        </w:tc>
      </w:tr>
      <w:tr w:rsidR="00AE413D" w:rsidRPr="000A7B0A" w14:paraId="51A4F390" w14:textId="77777777" w:rsidTr="00784227">
        <w:tc>
          <w:tcPr>
            <w:tcW w:w="4111" w:type="dxa"/>
            <w:shd w:val="clear" w:color="auto" w:fill="E6E6E6"/>
          </w:tcPr>
          <w:p w14:paraId="3C8E919C" w14:textId="77777777" w:rsidR="00AE413D" w:rsidRPr="00846F2A" w:rsidRDefault="00AE413D">
            <w:pPr>
              <w:pStyle w:val="TableHeadingLeft"/>
              <w:rPr>
                <w:b w:val="0"/>
                <w:bCs/>
              </w:rPr>
            </w:pPr>
            <w:r w:rsidRPr="00846F2A">
              <w:rPr>
                <w:b w:val="0"/>
                <w:bCs/>
              </w:rPr>
              <w:t>Insulin</w:t>
            </w:r>
          </w:p>
        </w:tc>
        <w:tc>
          <w:tcPr>
            <w:tcW w:w="2388" w:type="dxa"/>
            <w:shd w:val="clear" w:color="auto" w:fill="E6E6E6"/>
          </w:tcPr>
          <w:p w14:paraId="4474D890" w14:textId="77777777" w:rsidR="00AE413D" w:rsidRPr="00846F2A" w:rsidRDefault="00AE413D">
            <w:pPr>
              <w:pStyle w:val="TableHeadingLeft"/>
              <w:rPr>
                <w:b w:val="0"/>
                <w:bCs/>
              </w:rPr>
            </w:pPr>
            <w:r w:rsidRPr="00846F2A">
              <w:rPr>
                <w:b w:val="0"/>
                <w:bCs/>
              </w:rPr>
              <w:t>10.5</w:t>
            </w:r>
          </w:p>
        </w:tc>
      </w:tr>
    </w:tbl>
    <w:p w14:paraId="4020C0B1" w14:textId="31090F73" w:rsidR="00AE413D" w:rsidRDefault="00AE413D">
      <w:r w:rsidRPr="00846F2A">
        <w:t>Insulin and GLP-1s also require injections and the cost of needles was also accounted for in the model. NPH insulin was associated with 1 injection per day (</w:t>
      </w:r>
      <w:hyperlink r:id="rId37" w:history="1">
        <w:r w:rsidRPr="004D7FE0">
          <w:rPr>
            <w:rStyle w:val="Hyperlink"/>
          </w:rPr>
          <w:t>NG28</w:t>
        </w:r>
      </w:hyperlink>
      <w:r w:rsidRPr="00846F2A">
        <w:t xml:space="preserve">) and the GLP-1s were modelled as weekly or daily injections in accordance with the associated CVOT. The only GLP-1 which was not associated with additional consumable costs was oral semaglutide which is available in tablet form. The cost of each needle was assumed to be £0.05 </w:t>
      </w:r>
      <w:r w:rsidR="00FB40BE">
        <w:t xml:space="preserve">in line with assumptions used in the NICE guideline on Type 1 diabetes </w:t>
      </w:r>
      <w:r w:rsidRPr="00846F2A">
        <w:t>(</w:t>
      </w:r>
      <w:hyperlink r:id="rId38" w:history="1">
        <w:r w:rsidRPr="00FB40BE">
          <w:rPr>
            <w:rStyle w:val="Hyperlink"/>
          </w:rPr>
          <w:t>NG17</w:t>
        </w:r>
      </w:hyperlink>
      <w:r w:rsidRPr="00846F2A">
        <w:t xml:space="preserve">). The </w:t>
      </w:r>
      <w:r w:rsidR="00FB40BE">
        <w:t>committee</w:t>
      </w:r>
      <w:r w:rsidR="00FB40BE" w:rsidRPr="00846F2A">
        <w:t xml:space="preserve"> </w:t>
      </w:r>
      <w:r w:rsidRPr="00846F2A">
        <w:t>believed this value to be reasonable and noted that needles with a cost around than £5 per 100 were widely available.</w:t>
      </w:r>
    </w:p>
    <w:p w14:paraId="438D16EC" w14:textId="632EB7AA" w:rsidR="00AE413D" w:rsidRDefault="00AE413D">
      <w:r w:rsidRPr="00AE694E">
        <w:rPr>
          <w:b/>
          <w:bCs/>
        </w:rPr>
        <w:t xml:space="preserve">Table </w:t>
      </w:r>
      <w:r w:rsidRPr="00AE694E">
        <w:rPr>
          <w:b/>
          <w:bCs/>
          <w:noProof/>
        </w:rPr>
        <w:fldChar w:fldCharType="begin"/>
      </w:r>
      <w:r w:rsidRPr="00AE694E">
        <w:rPr>
          <w:b/>
          <w:bCs/>
          <w:noProof/>
        </w:rPr>
        <w:instrText xml:space="preserve"> SEQ Table \# "HE000"</w:instrText>
      </w:r>
      <w:r w:rsidRPr="00AE694E">
        <w:rPr>
          <w:b/>
          <w:bCs/>
          <w:noProof/>
        </w:rPr>
        <w:fldChar w:fldCharType="separate"/>
      </w:r>
      <w:r w:rsidR="002C26E7" w:rsidRPr="00AE694E">
        <w:rPr>
          <w:b/>
          <w:bCs/>
          <w:noProof/>
        </w:rPr>
        <w:t>HE</w:t>
      </w:r>
      <w:r w:rsidR="002C26E7">
        <w:rPr>
          <w:b/>
          <w:bCs/>
          <w:noProof/>
        </w:rPr>
        <w:t>021</w:t>
      </w:r>
      <w:r w:rsidRPr="00AE694E">
        <w:rPr>
          <w:b/>
          <w:bCs/>
          <w:noProof/>
        </w:rPr>
        <w:fldChar w:fldCharType="end"/>
      </w:r>
      <w:r w:rsidRPr="00AE694E">
        <w:rPr>
          <w:b/>
          <w:bCs/>
        </w:rPr>
        <w:t>:</w:t>
      </w:r>
      <w:r w:rsidR="00F80063">
        <w:rPr>
          <w:b/>
          <w:bCs/>
        </w:rPr>
        <w:t xml:space="preserve"> Modelled injections</w:t>
      </w:r>
    </w:p>
    <w:tbl>
      <w:tblPr>
        <w:tblW w:w="6499"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4111"/>
        <w:gridCol w:w="2388"/>
      </w:tblGrid>
      <w:tr w:rsidR="00AE413D" w:rsidRPr="000A7B0A" w14:paraId="010C735E" w14:textId="77777777" w:rsidTr="00784227">
        <w:trPr>
          <w:tblHeader/>
        </w:trPr>
        <w:tc>
          <w:tcPr>
            <w:tcW w:w="4111" w:type="dxa"/>
            <w:shd w:val="clear" w:color="auto" w:fill="FB841E"/>
          </w:tcPr>
          <w:p w14:paraId="16B546A9" w14:textId="77777777" w:rsidR="00AE413D" w:rsidRPr="000A7B0A" w:rsidRDefault="00AE413D">
            <w:pPr>
              <w:pStyle w:val="TableHeadingLeft"/>
            </w:pPr>
            <w:r>
              <w:t>Treatment</w:t>
            </w:r>
          </w:p>
        </w:tc>
        <w:tc>
          <w:tcPr>
            <w:tcW w:w="2388" w:type="dxa"/>
            <w:shd w:val="clear" w:color="auto" w:fill="FB841E"/>
          </w:tcPr>
          <w:p w14:paraId="43647C97" w14:textId="77777777" w:rsidR="00AE413D" w:rsidRPr="000A7B0A" w:rsidRDefault="00AE413D">
            <w:pPr>
              <w:pStyle w:val="TableHeadingLeft"/>
            </w:pPr>
            <w:r>
              <w:t>Daily Injections</w:t>
            </w:r>
          </w:p>
        </w:tc>
      </w:tr>
      <w:tr w:rsidR="00AE413D" w:rsidRPr="000A7B0A" w14:paraId="2E74243A" w14:textId="77777777" w:rsidTr="00784227">
        <w:tc>
          <w:tcPr>
            <w:tcW w:w="4111" w:type="dxa"/>
            <w:shd w:val="clear" w:color="auto" w:fill="E6E6E6"/>
          </w:tcPr>
          <w:p w14:paraId="55B28DB3" w14:textId="77777777" w:rsidR="00AE413D" w:rsidRPr="007A3B91" w:rsidRDefault="00AE413D">
            <w:pPr>
              <w:pStyle w:val="TableHeadingLeft"/>
              <w:rPr>
                <w:b w:val="0"/>
                <w:bCs/>
              </w:rPr>
            </w:pPr>
            <w:r w:rsidRPr="007A3B91">
              <w:rPr>
                <w:b w:val="0"/>
                <w:bCs/>
              </w:rPr>
              <w:t>NPH Insulin</w:t>
            </w:r>
          </w:p>
        </w:tc>
        <w:tc>
          <w:tcPr>
            <w:tcW w:w="2388" w:type="dxa"/>
            <w:shd w:val="clear" w:color="auto" w:fill="E6E6E6"/>
          </w:tcPr>
          <w:p w14:paraId="3DF300D8" w14:textId="77777777" w:rsidR="00AE413D" w:rsidRPr="007A3B91" w:rsidRDefault="00AE413D">
            <w:pPr>
              <w:pStyle w:val="TableHeadingLeft"/>
              <w:rPr>
                <w:b w:val="0"/>
                <w:bCs/>
              </w:rPr>
            </w:pPr>
            <w:r w:rsidRPr="007A3B91">
              <w:rPr>
                <w:b w:val="0"/>
                <w:bCs/>
              </w:rPr>
              <w:t>1</w:t>
            </w:r>
          </w:p>
        </w:tc>
      </w:tr>
      <w:tr w:rsidR="00AE413D" w:rsidRPr="000A7B0A" w14:paraId="33A916CE" w14:textId="77777777" w:rsidTr="00784227">
        <w:tc>
          <w:tcPr>
            <w:tcW w:w="4111" w:type="dxa"/>
            <w:shd w:val="clear" w:color="auto" w:fill="E6E6E6"/>
          </w:tcPr>
          <w:p w14:paraId="389EA308" w14:textId="77777777" w:rsidR="00AE413D" w:rsidRPr="007A3B91" w:rsidRDefault="00AE413D">
            <w:pPr>
              <w:pStyle w:val="TableHeadingLeft"/>
              <w:rPr>
                <w:b w:val="0"/>
                <w:bCs/>
              </w:rPr>
            </w:pPr>
            <w:r w:rsidRPr="007A3B91">
              <w:rPr>
                <w:b w:val="0"/>
                <w:bCs/>
              </w:rPr>
              <w:t>Semaglutide (injectable)</w:t>
            </w:r>
          </w:p>
        </w:tc>
        <w:tc>
          <w:tcPr>
            <w:tcW w:w="2388" w:type="dxa"/>
            <w:shd w:val="clear" w:color="auto" w:fill="E6E6E6"/>
          </w:tcPr>
          <w:p w14:paraId="38E13B34" w14:textId="77777777" w:rsidR="00AE413D" w:rsidRPr="007A3B91" w:rsidRDefault="00AE413D">
            <w:pPr>
              <w:pStyle w:val="TableHeadingLeft"/>
              <w:rPr>
                <w:b w:val="0"/>
                <w:bCs/>
              </w:rPr>
            </w:pPr>
            <w:r w:rsidRPr="007A3B91">
              <w:rPr>
                <w:b w:val="0"/>
                <w:bCs/>
              </w:rPr>
              <w:t>1</w:t>
            </w:r>
          </w:p>
        </w:tc>
      </w:tr>
      <w:tr w:rsidR="00AE413D" w:rsidRPr="000A7B0A" w14:paraId="7E3E8EB6" w14:textId="77777777" w:rsidTr="00784227">
        <w:tc>
          <w:tcPr>
            <w:tcW w:w="4111" w:type="dxa"/>
            <w:shd w:val="clear" w:color="auto" w:fill="E6E6E6"/>
          </w:tcPr>
          <w:p w14:paraId="78DC994D" w14:textId="77777777" w:rsidR="00AE413D" w:rsidRPr="007A3B91" w:rsidRDefault="00AE413D">
            <w:pPr>
              <w:pStyle w:val="TableHeadingLeft"/>
              <w:rPr>
                <w:b w:val="0"/>
                <w:bCs/>
              </w:rPr>
            </w:pPr>
            <w:r w:rsidRPr="007A3B91">
              <w:rPr>
                <w:b w:val="0"/>
                <w:bCs/>
              </w:rPr>
              <w:t>Liraglutide</w:t>
            </w:r>
          </w:p>
        </w:tc>
        <w:tc>
          <w:tcPr>
            <w:tcW w:w="2388" w:type="dxa"/>
            <w:shd w:val="clear" w:color="auto" w:fill="E6E6E6"/>
          </w:tcPr>
          <w:p w14:paraId="41F20F37" w14:textId="77777777" w:rsidR="00AE413D" w:rsidRPr="007A3B91" w:rsidRDefault="00AE413D">
            <w:pPr>
              <w:pStyle w:val="TableHeadingLeft"/>
              <w:rPr>
                <w:b w:val="0"/>
                <w:bCs/>
              </w:rPr>
            </w:pPr>
            <w:r w:rsidRPr="007A3B91">
              <w:rPr>
                <w:b w:val="0"/>
                <w:bCs/>
              </w:rPr>
              <w:t>1</w:t>
            </w:r>
          </w:p>
        </w:tc>
      </w:tr>
      <w:tr w:rsidR="00AE413D" w:rsidRPr="000A7B0A" w14:paraId="18760BFD" w14:textId="77777777" w:rsidTr="00784227">
        <w:tc>
          <w:tcPr>
            <w:tcW w:w="4111" w:type="dxa"/>
            <w:shd w:val="clear" w:color="auto" w:fill="E6E6E6"/>
          </w:tcPr>
          <w:p w14:paraId="40F5E53C" w14:textId="77777777" w:rsidR="00AE413D" w:rsidRPr="007A3B91" w:rsidRDefault="00AE413D">
            <w:pPr>
              <w:pStyle w:val="TableHeadingLeft"/>
              <w:rPr>
                <w:b w:val="0"/>
                <w:bCs/>
              </w:rPr>
            </w:pPr>
            <w:r w:rsidRPr="007A3B91">
              <w:rPr>
                <w:b w:val="0"/>
                <w:bCs/>
              </w:rPr>
              <w:t xml:space="preserve">Dulaglutide </w:t>
            </w:r>
          </w:p>
        </w:tc>
        <w:tc>
          <w:tcPr>
            <w:tcW w:w="2388" w:type="dxa"/>
            <w:shd w:val="clear" w:color="auto" w:fill="E6E6E6"/>
          </w:tcPr>
          <w:p w14:paraId="34681839" w14:textId="77777777" w:rsidR="00AE413D" w:rsidRPr="007A3B91" w:rsidRDefault="00AE413D">
            <w:pPr>
              <w:pStyle w:val="TableHeadingLeft"/>
              <w:rPr>
                <w:b w:val="0"/>
                <w:bCs/>
              </w:rPr>
            </w:pPr>
            <w:r w:rsidRPr="007A3B91">
              <w:rPr>
                <w:b w:val="0"/>
                <w:bCs/>
              </w:rPr>
              <w:t>0.14</w:t>
            </w:r>
          </w:p>
        </w:tc>
      </w:tr>
      <w:tr w:rsidR="00AE413D" w:rsidRPr="000A7B0A" w14:paraId="554BED86" w14:textId="77777777" w:rsidTr="00784227">
        <w:tc>
          <w:tcPr>
            <w:tcW w:w="4111" w:type="dxa"/>
            <w:shd w:val="clear" w:color="auto" w:fill="E6E6E6"/>
          </w:tcPr>
          <w:p w14:paraId="03B6B51E" w14:textId="77777777" w:rsidR="00AE413D" w:rsidRPr="007A3B91" w:rsidRDefault="00AE413D">
            <w:pPr>
              <w:pStyle w:val="TableHeadingLeft"/>
              <w:rPr>
                <w:b w:val="0"/>
                <w:bCs/>
              </w:rPr>
            </w:pPr>
            <w:r w:rsidRPr="007A3B91">
              <w:rPr>
                <w:b w:val="0"/>
                <w:bCs/>
              </w:rPr>
              <w:t>Exenatide</w:t>
            </w:r>
          </w:p>
        </w:tc>
        <w:tc>
          <w:tcPr>
            <w:tcW w:w="2388" w:type="dxa"/>
            <w:shd w:val="clear" w:color="auto" w:fill="E6E6E6"/>
          </w:tcPr>
          <w:p w14:paraId="134EE8F6" w14:textId="77777777" w:rsidR="00AE413D" w:rsidRPr="007A3B91" w:rsidRDefault="00AE413D">
            <w:pPr>
              <w:pStyle w:val="TableHeadingLeft"/>
              <w:rPr>
                <w:b w:val="0"/>
                <w:bCs/>
              </w:rPr>
            </w:pPr>
            <w:r w:rsidRPr="007A3B91">
              <w:rPr>
                <w:b w:val="0"/>
                <w:bCs/>
              </w:rPr>
              <w:t>0.14</w:t>
            </w:r>
          </w:p>
        </w:tc>
      </w:tr>
      <w:tr w:rsidR="00AE413D" w:rsidRPr="000A7B0A" w14:paraId="2A5FAFC9" w14:textId="77777777" w:rsidTr="00784227">
        <w:tc>
          <w:tcPr>
            <w:tcW w:w="4111" w:type="dxa"/>
            <w:shd w:val="clear" w:color="auto" w:fill="E6E6E6"/>
          </w:tcPr>
          <w:p w14:paraId="5CE40472" w14:textId="77777777" w:rsidR="00AE413D" w:rsidRPr="007A3B91" w:rsidRDefault="00AE413D">
            <w:pPr>
              <w:pStyle w:val="TableHeadingLeft"/>
              <w:rPr>
                <w:b w:val="0"/>
                <w:bCs/>
              </w:rPr>
            </w:pPr>
            <w:r w:rsidRPr="007A3B91">
              <w:rPr>
                <w:b w:val="0"/>
                <w:bCs/>
              </w:rPr>
              <w:t>Lixisenatide</w:t>
            </w:r>
          </w:p>
        </w:tc>
        <w:tc>
          <w:tcPr>
            <w:tcW w:w="2388" w:type="dxa"/>
            <w:shd w:val="clear" w:color="auto" w:fill="E6E6E6"/>
          </w:tcPr>
          <w:p w14:paraId="328B704B" w14:textId="77777777" w:rsidR="00AE413D" w:rsidRPr="007A3B91" w:rsidRDefault="00AE413D">
            <w:pPr>
              <w:pStyle w:val="TableHeadingLeft"/>
              <w:rPr>
                <w:b w:val="0"/>
                <w:bCs/>
              </w:rPr>
            </w:pPr>
            <w:r w:rsidRPr="007A3B91">
              <w:rPr>
                <w:b w:val="0"/>
                <w:bCs/>
              </w:rPr>
              <w:t>1</w:t>
            </w:r>
          </w:p>
        </w:tc>
      </w:tr>
    </w:tbl>
    <w:p w14:paraId="33E770E3" w14:textId="77777777" w:rsidR="00AE413D" w:rsidRDefault="00AE413D">
      <w:r w:rsidRPr="00254A55">
        <w:t>Initiation costs for insulin and GLP-1s were also applied. The method and setting of initiating these drugs is subject to variation however the committee agreed that initiation via a nurse would likely represent best practice and that the times on the following table should be sufficient to initiate the drug. Nursing costs were taken from PSSRU Unit Costs of Health and Social Care at £49 and £59 per hour for a Band 6 and Band 7 nurse respectively.</w:t>
      </w:r>
    </w:p>
    <w:p w14:paraId="50E27726" w14:textId="754430BD" w:rsidR="00AE413D" w:rsidRDefault="00AE413D">
      <w:r w:rsidRPr="00AE694E">
        <w:rPr>
          <w:b/>
          <w:bCs/>
        </w:rPr>
        <w:t xml:space="preserve">Table </w:t>
      </w:r>
      <w:r w:rsidRPr="00AE694E">
        <w:rPr>
          <w:b/>
          <w:bCs/>
          <w:noProof/>
        </w:rPr>
        <w:fldChar w:fldCharType="begin"/>
      </w:r>
      <w:r w:rsidRPr="00AE694E">
        <w:rPr>
          <w:b/>
          <w:bCs/>
          <w:noProof/>
        </w:rPr>
        <w:instrText xml:space="preserve"> SEQ Table \# "HE000"</w:instrText>
      </w:r>
      <w:r w:rsidRPr="00AE694E">
        <w:rPr>
          <w:b/>
          <w:bCs/>
          <w:noProof/>
        </w:rPr>
        <w:fldChar w:fldCharType="separate"/>
      </w:r>
      <w:r w:rsidR="002C26E7" w:rsidRPr="00AE694E">
        <w:rPr>
          <w:b/>
          <w:bCs/>
          <w:noProof/>
        </w:rPr>
        <w:t>HE</w:t>
      </w:r>
      <w:r w:rsidR="002C26E7">
        <w:rPr>
          <w:b/>
          <w:bCs/>
          <w:noProof/>
        </w:rPr>
        <w:t>022</w:t>
      </w:r>
      <w:r w:rsidRPr="00AE694E">
        <w:rPr>
          <w:b/>
          <w:bCs/>
          <w:noProof/>
        </w:rPr>
        <w:fldChar w:fldCharType="end"/>
      </w:r>
      <w:r w:rsidRPr="00AE694E">
        <w:rPr>
          <w:b/>
          <w:bCs/>
        </w:rPr>
        <w:t>:</w:t>
      </w:r>
      <w:r w:rsidR="00F80063">
        <w:rPr>
          <w:b/>
          <w:bCs/>
        </w:rPr>
        <w:t xml:space="preserve"> Administration resource use for insulins and GLP-1s</w:t>
      </w:r>
    </w:p>
    <w:tbl>
      <w:tblPr>
        <w:tblW w:w="8887"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4111"/>
        <w:gridCol w:w="2388"/>
        <w:gridCol w:w="2388"/>
      </w:tblGrid>
      <w:tr w:rsidR="00AE413D" w:rsidRPr="000A7B0A" w14:paraId="1127E95C" w14:textId="77777777" w:rsidTr="00784227">
        <w:trPr>
          <w:tblHeader/>
        </w:trPr>
        <w:tc>
          <w:tcPr>
            <w:tcW w:w="4111" w:type="dxa"/>
            <w:shd w:val="clear" w:color="auto" w:fill="FB841E"/>
          </w:tcPr>
          <w:p w14:paraId="1B01DFF9" w14:textId="77777777" w:rsidR="00AE413D" w:rsidRPr="000A7B0A" w:rsidRDefault="00AE413D">
            <w:pPr>
              <w:pStyle w:val="TableHeadingLeft"/>
            </w:pPr>
            <w:r>
              <w:t>Treatment</w:t>
            </w:r>
          </w:p>
        </w:tc>
        <w:tc>
          <w:tcPr>
            <w:tcW w:w="2388" w:type="dxa"/>
            <w:shd w:val="clear" w:color="auto" w:fill="FB841E"/>
          </w:tcPr>
          <w:p w14:paraId="31FA0DE7" w14:textId="77777777" w:rsidR="00AE413D" w:rsidRPr="000A7B0A" w:rsidRDefault="00AE413D">
            <w:pPr>
              <w:pStyle w:val="TableHeadingLeft"/>
            </w:pPr>
            <w:r>
              <w:t xml:space="preserve">Initiation appointments </w:t>
            </w:r>
          </w:p>
        </w:tc>
        <w:tc>
          <w:tcPr>
            <w:tcW w:w="2388" w:type="dxa"/>
            <w:shd w:val="clear" w:color="auto" w:fill="FB841E"/>
          </w:tcPr>
          <w:p w14:paraId="60F42478" w14:textId="77777777" w:rsidR="00AE413D" w:rsidRDefault="00AE413D">
            <w:pPr>
              <w:pStyle w:val="TableHeadingLeft"/>
            </w:pPr>
            <w:r>
              <w:t>Total Time</w:t>
            </w:r>
          </w:p>
        </w:tc>
      </w:tr>
      <w:tr w:rsidR="00AE413D" w:rsidRPr="000A7B0A" w14:paraId="7794B3F2" w14:textId="77777777" w:rsidTr="00784227">
        <w:tc>
          <w:tcPr>
            <w:tcW w:w="4111" w:type="dxa"/>
            <w:shd w:val="clear" w:color="auto" w:fill="E6E6E6"/>
          </w:tcPr>
          <w:p w14:paraId="43303920" w14:textId="77777777" w:rsidR="00AE413D" w:rsidRPr="00254A55" w:rsidRDefault="00AE413D">
            <w:pPr>
              <w:pStyle w:val="TableHeadingLeft"/>
              <w:rPr>
                <w:b w:val="0"/>
                <w:bCs/>
              </w:rPr>
            </w:pPr>
            <w:r w:rsidRPr="00254A55">
              <w:rPr>
                <w:b w:val="0"/>
                <w:bCs/>
              </w:rPr>
              <w:t>GLP-1</w:t>
            </w:r>
          </w:p>
        </w:tc>
        <w:tc>
          <w:tcPr>
            <w:tcW w:w="2388" w:type="dxa"/>
            <w:shd w:val="clear" w:color="auto" w:fill="E6E6E6"/>
          </w:tcPr>
          <w:p w14:paraId="2C0C5E23" w14:textId="77777777" w:rsidR="00AE413D" w:rsidRPr="00254A55" w:rsidRDefault="00AE413D">
            <w:pPr>
              <w:pStyle w:val="TableHeadingLeft"/>
              <w:rPr>
                <w:b w:val="0"/>
                <w:bCs/>
              </w:rPr>
            </w:pPr>
            <w:r w:rsidRPr="00254A55">
              <w:rPr>
                <w:b w:val="0"/>
                <w:bCs/>
              </w:rPr>
              <w:t>2 x  20 minute</w:t>
            </w:r>
          </w:p>
        </w:tc>
        <w:tc>
          <w:tcPr>
            <w:tcW w:w="2388" w:type="dxa"/>
            <w:shd w:val="clear" w:color="auto" w:fill="E6E6E6"/>
          </w:tcPr>
          <w:p w14:paraId="71843290" w14:textId="77777777" w:rsidR="00AE413D" w:rsidRPr="00254A55" w:rsidRDefault="00AE413D">
            <w:pPr>
              <w:pStyle w:val="TableHeadingLeft"/>
              <w:rPr>
                <w:b w:val="0"/>
                <w:bCs/>
              </w:rPr>
            </w:pPr>
            <w:r w:rsidRPr="00254A55">
              <w:rPr>
                <w:b w:val="0"/>
                <w:bCs/>
              </w:rPr>
              <w:t>40 minutes</w:t>
            </w:r>
          </w:p>
        </w:tc>
      </w:tr>
      <w:tr w:rsidR="00AE413D" w:rsidRPr="000A7B0A" w14:paraId="5A335FBB" w14:textId="77777777" w:rsidTr="00784227">
        <w:tc>
          <w:tcPr>
            <w:tcW w:w="4111" w:type="dxa"/>
            <w:shd w:val="clear" w:color="auto" w:fill="E6E6E6"/>
          </w:tcPr>
          <w:p w14:paraId="1EC85203" w14:textId="77777777" w:rsidR="00AE413D" w:rsidRPr="00254A55" w:rsidRDefault="00AE413D">
            <w:pPr>
              <w:pStyle w:val="TableHeadingLeft"/>
              <w:rPr>
                <w:b w:val="0"/>
                <w:bCs/>
              </w:rPr>
            </w:pPr>
            <w:r w:rsidRPr="00254A55">
              <w:rPr>
                <w:b w:val="0"/>
                <w:bCs/>
              </w:rPr>
              <w:lastRenderedPageBreak/>
              <w:t>Insulin</w:t>
            </w:r>
          </w:p>
        </w:tc>
        <w:tc>
          <w:tcPr>
            <w:tcW w:w="2388" w:type="dxa"/>
            <w:shd w:val="clear" w:color="auto" w:fill="E6E6E6"/>
          </w:tcPr>
          <w:p w14:paraId="05FF03C0" w14:textId="77777777" w:rsidR="00AE413D" w:rsidRPr="00254A55" w:rsidRDefault="00AE413D">
            <w:pPr>
              <w:pStyle w:val="TableHeadingLeft"/>
              <w:rPr>
                <w:b w:val="0"/>
                <w:bCs/>
              </w:rPr>
            </w:pPr>
            <w:r w:rsidRPr="00254A55">
              <w:rPr>
                <w:b w:val="0"/>
                <w:bCs/>
              </w:rPr>
              <w:t xml:space="preserve">1 x 40 minute + 5 x 20 minute </w:t>
            </w:r>
          </w:p>
        </w:tc>
        <w:tc>
          <w:tcPr>
            <w:tcW w:w="2388" w:type="dxa"/>
            <w:shd w:val="clear" w:color="auto" w:fill="E6E6E6"/>
          </w:tcPr>
          <w:p w14:paraId="233F9B3E" w14:textId="77777777" w:rsidR="00AE413D" w:rsidRPr="00254A55" w:rsidRDefault="00AE413D">
            <w:pPr>
              <w:pStyle w:val="TableHeadingLeft"/>
              <w:rPr>
                <w:b w:val="0"/>
                <w:bCs/>
              </w:rPr>
            </w:pPr>
            <w:r w:rsidRPr="00254A55">
              <w:rPr>
                <w:b w:val="0"/>
                <w:bCs/>
              </w:rPr>
              <w:t>2 hours 20 minutes</w:t>
            </w:r>
          </w:p>
        </w:tc>
      </w:tr>
    </w:tbl>
    <w:p w14:paraId="7FEC6A56" w14:textId="77777777" w:rsidR="00AE413D" w:rsidRDefault="00AE413D">
      <w:r w:rsidRPr="00254A55">
        <w:t>The table below summarises the consumable and staff costs used in the model.</w:t>
      </w:r>
    </w:p>
    <w:p w14:paraId="2BB86A8B" w14:textId="3C1B5404" w:rsidR="00AE413D" w:rsidRDefault="00AE413D">
      <w:r w:rsidRPr="00AE694E">
        <w:rPr>
          <w:b/>
          <w:bCs/>
        </w:rPr>
        <w:t xml:space="preserve">Table </w:t>
      </w:r>
      <w:r w:rsidRPr="00AE694E">
        <w:rPr>
          <w:b/>
          <w:bCs/>
          <w:noProof/>
        </w:rPr>
        <w:fldChar w:fldCharType="begin"/>
      </w:r>
      <w:r w:rsidRPr="00AE694E">
        <w:rPr>
          <w:b/>
          <w:bCs/>
          <w:noProof/>
        </w:rPr>
        <w:instrText xml:space="preserve"> SEQ Table \# "HE000"</w:instrText>
      </w:r>
      <w:r w:rsidRPr="00AE694E">
        <w:rPr>
          <w:b/>
          <w:bCs/>
          <w:noProof/>
        </w:rPr>
        <w:fldChar w:fldCharType="separate"/>
      </w:r>
      <w:r w:rsidR="002C26E7" w:rsidRPr="00AE694E">
        <w:rPr>
          <w:b/>
          <w:bCs/>
          <w:noProof/>
        </w:rPr>
        <w:t>HE</w:t>
      </w:r>
      <w:r w:rsidR="002C26E7">
        <w:rPr>
          <w:b/>
          <w:bCs/>
          <w:noProof/>
        </w:rPr>
        <w:t>023</w:t>
      </w:r>
      <w:r w:rsidRPr="00AE694E">
        <w:rPr>
          <w:b/>
          <w:bCs/>
          <w:noProof/>
        </w:rPr>
        <w:fldChar w:fldCharType="end"/>
      </w:r>
      <w:r w:rsidRPr="00AE694E">
        <w:rPr>
          <w:b/>
          <w:bCs/>
        </w:rPr>
        <w:t>:</w:t>
      </w:r>
      <w:r w:rsidR="00F80063">
        <w:rPr>
          <w:b/>
          <w:bCs/>
        </w:rPr>
        <w:t xml:space="preserve"> Administration costs included in the model</w:t>
      </w:r>
    </w:p>
    <w:tbl>
      <w:tblPr>
        <w:tblW w:w="6499"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4111"/>
        <w:gridCol w:w="2388"/>
      </w:tblGrid>
      <w:tr w:rsidR="00AE413D" w:rsidRPr="000A7B0A" w14:paraId="0389FE82" w14:textId="77777777" w:rsidTr="00784227">
        <w:trPr>
          <w:tblHeader/>
        </w:trPr>
        <w:tc>
          <w:tcPr>
            <w:tcW w:w="4111" w:type="dxa"/>
            <w:shd w:val="clear" w:color="auto" w:fill="FB841E"/>
          </w:tcPr>
          <w:p w14:paraId="5CDC0F5E" w14:textId="77777777" w:rsidR="00AE413D" w:rsidRPr="000A7B0A" w:rsidRDefault="00AE413D">
            <w:pPr>
              <w:pStyle w:val="TableHeadingLeft"/>
            </w:pPr>
            <w:r>
              <w:t>Treatment</w:t>
            </w:r>
          </w:p>
        </w:tc>
        <w:tc>
          <w:tcPr>
            <w:tcW w:w="2388" w:type="dxa"/>
            <w:shd w:val="clear" w:color="auto" w:fill="FB841E"/>
          </w:tcPr>
          <w:p w14:paraId="01465DD2" w14:textId="77777777" w:rsidR="00AE413D" w:rsidRPr="000A7B0A" w:rsidRDefault="00AE413D">
            <w:pPr>
              <w:pStyle w:val="TableHeadingLeft"/>
            </w:pPr>
            <w:r>
              <w:t xml:space="preserve">Cost </w:t>
            </w:r>
          </w:p>
        </w:tc>
      </w:tr>
      <w:tr w:rsidR="00AE413D" w:rsidRPr="000A7B0A" w14:paraId="4B1DEBF8" w14:textId="77777777" w:rsidTr="00784227">
        <w:tc>
          <w:tcPr>
            <w:tcW w:w="4111" w:type="dxa"/>
            <w:shd w:val="clear" w:color="auto" w:fill="E6E6E6"/>
          </w:tcPr>
          <w:p w14:paraId="5FF58410" w14:textId="77777777" w:rsidR="00AE413D" w:rsidRPr="00254A55" w:rsidRDefault="00AE413D">
            <w:pPr>
              <w:pStyle w:val="TableHeadingLeft"/>
              <w:rPr>
                <w:b w:val="0"/>
                <w:bCs/>
              </w:rPr>
            </w:pPr>
            <w:r w:rsidRPr="00254A55">
              <w:rPr>
                <w:b w:val="0"/>
                <w:bCs/>
              </w:rPr>
              <w:t>Needle</w:t>
            </w:r>
          </w:p>
        </w:tc>
        <w:tc>
          <w:tcPr>
            <w:tcW w:w="2388" w:type="dxa"/>
            <w:shd w:val="clear" w:color="auto" w:fill="E6E6E6"/>
          </w:tcPr>
          <w:p w14:paraId="68D8400C" w14:textId="77777777" w:rsidR="00AE413D" w:rsidRPr="00254A55" w:rsidRDefault="00AE413D">
            <w:pPr>
              <w:pStyle w:val="TableHeadingLeft"/>
              <w:rPr>
                <w:b w:val="0"/>
                <w:bCs/>
              </w:rPr>
            </w:pPr>
            <w:r w:rsidRPr="00254A55">
              <w:rPr>
                <w:b w:val="0"/>
                <w:bCs/>
              </w:rPr>
              <w:t>£0.05</w:t>
            </w:r>
          </w:p>
        </w:tc>
      </w:tr>
      <w:tr w:rsidR="00AE413D" w:rsidRPr="000A7B0A" w14:paraId="4797B236" w14:textId="77777777" w:rsidTr="00784227">
        <w:tc>
          <w:tcPr>
            <w:tcW w:w="4111" w:type="dxa"/>
            <w:shd w:val="clear" w:color="auto" w:fill="E6E6E6"/>
          </w:tcPr>
          <w:p w14:paraId="55F25A3D" w14:textId="77777777" w:rsidR="00AE413D" w:rsidRPr="00254A55" w:rsidRDefault="00AE413D">
            <w:pPr>
              <w:pStyle w:val="TableHeadingLeft"/>
              <w:rPr>
                <w:b w:val="0"/>
                <w:bCs/>
              </w:rPr>
            </w:pPr>
            <w:r w:rsidRPr="00254A55">
              <w:rPr>
                <w:b w:val="0"/>
                <w:bCs/>
              </w:rPr>
              <w:t>SMBG</w:t>
            </w:r>
          </w:p>
        </w:tc>
        <w:tc>
          <w:tcPr>
            <w:tcW w:w="2388" w:type="dxa"/>
            <w:shd w:val="clear" w:color="auto" w:fill="E6E6E6"/>
          </w:tcPr>
          <w:p w14:paraId="4D7CCB7F" w14:textId="77777777" w:rsidR="00AE413D" w:rsidRPr="00254A55" w:rsidRDefault="00AE413D">
            <w:pPr>
              <w:pStyle w:val="TableHeadingLeft"/>
              <w:rPr>
                <w:b w:val="0"/>
                <w:bCs/>
              </w:rPr>
            </w:pPr>
            <w:r w:rsidRPr="00254A55">
              <w:rPr>
                <w:b w:val="0"/>
                <w:bCs/>
              </w:rPr>
              <w:t>£0.26</w:t>
            </w:r>
          </w:p>
        </w:tc>
      </w:tr>
      <w:tr w:rsidR="00AE413D" w:rsidRPr="000A7B0A" w14:paraId="0E84BF1F" w14:textId="77777777" w:rsidTr="00784227">
        <w:tc>
          <w:tcPr>
            <w:tcW w:w="4111" w:type="dxa"/>
            <w:shd w:val="clear" w:color="auto" w:fill="E6E6E6"/>
          </w:tcPr>
          <w:p w14:paraId="219C8AC0" w14:textId="77777777" w:rsidR="00AE413D" w:rsidRPr="00254A55" w:rsidRDefault="00AE413D">
            <w:pPr>
              <w:pStyle w:val="TableHeadingLeft"/>
              <w:rPr>
                <w:b w:val="0"/>
                <w:bCs/>
              </w:rPr>
            </w:pPr>
            <w:r w:rsidRPr="00254A55">
              <w:rPr>
                <w:b w:val="0"/>
                <w:bCs/>
              </w:rPr>
              <w:t>Band 7 nurse (hourly)</w:t>
            </w:r>
          </w:p>
        </w:tc>
        <w:tc>
          <w:tcPr>
            <w:tcW w:w="2388" w:type="dxa"/>
            <w:shd w:val="clear" w:color="auto" w:fill="E6E6E6"/>
          </w:tcPr>
          <w:p w14:paraId="0D83A605" w14:textId="77777777" w:rsidR="00AE413D" w:rsidRPr="00254A55" w:rsidRDefault="00AE413D">
            <w:pPr>
              <w:pStyle w:val="TableHeadingLeft"/>
              <w:rPr>
                <w:b w:val="0"/>
                <w:bCs/>
              </w:rPr>
            </w:pPr>
            <w:r w:rsidRPr="00254A55">
              <w:rPr>
                <w:b w:val="0"/>
                <w:bCs/>
              </w:rPr>
              <w:t>£59</w:t>
            </w:r>
          </w:p>
        </w:tc>
      </w:tr>
      <w:tr w:rsidR="00AE413D" w:rsidRPr="000A7B0A" w14:paraId="4AF3842F" w14:textId="77777777" w:rsidTr="00784227">
        <w:tc>
          <w:tcPr>
            <w:tcW w:w="4111" w:type="dxa"/>
            <w:shd w:val="clear" w:color="auto" w:fill="E6E6E6"/>
          </w:tcPr>
          <w:p w14:paraId="15A4CFAC" w14:textId="77777777" w:rsidR="00AE413D" w:rsidRPr="00254A55" w:rsidRDefault="00AE413D">
            <w:pPr>
              <w:pStyle w:val="TableHeadingLeft"/>
              <w:rPr>
                <w:b w:val="0"/>
                <w:bCs/>
              </w:rPr>
            </w:pPr>
            <w:r w:rsidRPr="00254A55">
              <w:rPr>
                <w:b w:val="0"/>
                <w:bCs/>
              </w:rPr>
              <w:t>Band 6 nurse (hourly)</w:t>
            </w:r>
          </w:p>
        </w:tc>
        <w:tc>
          <w:tcPr>
            <w:tcW w:w="2388" w:type="dxa"/>
            <w:shd w:val="clear" w:color="auto" w:fill="E6E6E6"/>
          </w:tcPr>
          <w:p w14:paraId="6EBFB0EE" w14:textId="77777777" w:rsidR="00AE413D" w:rsidRPr="00254A55" w:rsidRDefault="00AE413D">
            <w:pPr>
              <w:pStyle w:val="TableHeadingLeft"/>
              <w:rPr>
                <w:b w:val="0"/>
                <w:bCs/>
              </w:rPr>
            </w:pPr>
            <w:r w:rsidRPr="00254A55">
              <w:rPr>
                <w:b w:val="0"/>
                <w:bCs/>
              </w:rPr>
              <w:t>£49</w:t>
            </w:r>
          </w:p>
        </w:tc>
      </w:tr>
      <w:tr w:rsidR="00AE413D" w:rsidRPr="000A7B0A" w14:paraId="20BA7E22" w14:textId="77777777" w:rsidTr="00784227">
        <w:tc>
          <w:tcPr>
            <w:tcW w:w="4111" w:type="dxa"/>
            <w:shd w:val="clear" w:color="auto" w:fill="E6E6E6"/>
          </w:tcPr>
          <w:p w14:paraId="7B22E44D" w14:textId="77777777" w:rsidR="00AE413D" w:rsidRPr="00254A55" w:rsidRDefault="00AE413D">
            <w:pPr>
              <w:pStyle w:val="TableHeadingLeft"/>
              <w:rPr>
                <w:b w:val="0"/>
                <w:bCs/>
              </w:rPr>
            </w:pPr>
            <w:r w:rsidRPr="00254A55">
              <w:rPr>
                <w:b w:val="0"/>
                <w:bCs/>
              </w:rPr>
              <w:t>GLP-1 initiation</w:t>
            </w:r>
          </w:p>
        </w:tc>
        <w:tc>
          <w:tcPr>
            <w:tcW w:w="2388" w:type="dxa"/>
            <w:shd w:val="clear" w:color="auto" w:fill="E6E6E6"/>
          </w:tcPr>
          <w:p w14:paraId="049D4707" w14:textId="77777777" w:rsidR="00AE413D" w:rsidRPr="00254A55" w:rsidRDefault="00AE413D">
            <w:pPr>
              <w:pStyle w:val="TableHeadingLeft"/>
              <w:rPr>
                <w:b w:val="0"/>
                <w:bCs/>
              </w:rPr>
            </w:pPr>
            <w:r w:rsidRPr="00254A55">
              <w:rPr>
                <w:b w:val="0"/>
                <w:bCs/>
              </w:rPr>
              <w:t>£35.64</w:t>
            </w:r>
          </w:p>
        </w:tc>
      </w:tr>
      <w:tr w:rsidR="00AE413D" w:rsidRPr="000A7B0A" w14:paraId="5046F7D2" w14:textId="77777777" w:rsidTr="00784227">
        <w:tc>
          <w:tcPr>
            <w:tcW w:w="4111" w:type="dxa"/>
            <w:shd w:val="clear" w:color="auto" w:fill="E6E6E6"/>
          </w:tcPr>
          <w:p w14:paraId="2D85A6BC" w14:textId="77777777" w:rsidR="00AE413D" w:rsidRPr="00254A55" w:rsidRDefault="00AE413D">
            <w:pPr>
              <w:pStyle w:val="TableHeadingLeft"/>
              <w:rPr>
                <w:b w:val="0"/>
                <w:bCs/>
              </w:rPr>
            </w:pPr>
            <w:r w:rsidRPr="00254A55">
              <w:rPr>
                <w:b w:val="0"/>
                <w:bCs/>
              </w:rPr>
              <w:t>Insulin</w:t>
            </w:r>
          </w:p>
        </w:tc>
        <w:tc>
          <w:tcPr>
            <w:tcW w:w="2388" w:type="dxa"/>
            <w:shd w:val="clear" w:color="auto" w:fill="E6E6E6"/>
          </w:tcPr>
          <w:p w14:paraId="7B5A3F9A" w14:textId="77777777" w:rsidR="00AE413D" w:rsidRPr="00254A55" w:rsidRDefault="00AE413D">
            <w:pPr>
              <w:pStyle w:val="TableHeadingLeft"/>
              <w:rPr>
                <w:b w:val="0"/>
                <w:bCs/>
              </w:rPr>
            </w:pPr>
            <w:r w:rsidRPr="00254A55">
              <w:rPr>
                <w:b w:val="0"/>
                <w:bCs/>
              </w:rPr>
              <w:t xml:space="preserve">£125.82 </w:t>
            </w:r>
          </w:p>
        </w:tc>
      </w:tr>
    </w:tbl>
    <w:p w14:paraId="4D9E1D50" w14:textId="77777777" w:rsidR="00AE413D" w:rsidRPr="00C0349C" w:rsidRDefault="00AE413D"/>
    <w:p w14:paraId="715F9E47" w14:textId="79BB1CA5" w:rsidR="00AE413D" w:rsidRPr="007931C0" w:rsidRDefault="00AE413D" w:rsidP="00821821">
      <w:pPr>
        <w:pStyle w:val="Heading4"/>
      </w:pPr>
      <w:bookmarkStart w:id="93" w:name="_Ref80352901"/>
      <w:r>
        <w:t>Hypoglycaemia</w:t>
      </w:r>
      <w:r w:rsidR="00E842EF">
        <w:t xml:space="preserve"> costs</w:t>
      </w:r>
      <w:bookmarkEnd w:id="93"/>
    </w:p>
    <w:p w14:paraId="7C480F16" w14:textId="154E7CE6" w:rsidR="00AE413D" w:rsidRDefault="00AE413D" w:rsidP="00AE413D">
      <w:r w:rsidRPr="005C11FC">
        <w:t>In the NICE guideline looking at type 1 diabetes in adults</w:t>
      </w:r>
      <w:r w:rsidR="00DD5CE6">
        <w:fldChar w:fldCharType="begin" w:fldLock="1"/>
      </w:r>
      <w:r w:rsidR="00DD5CE6">
        <w:instrText>ADDIN CSL_CITATION {"citationItems":[{"id":"ITEM-1","itemData":{"author":[{"dropping-particle":"","family":"NICE","given":"","non-dropping-particle":"","parse-names":false,"suffix":""}],"id":"ITEM-1","issued":{"date-parts":[["2021"]]},"title":"Type 1 diabetes in adults: diagnosis and management (update)","type":"article-journal"},"uris":["http://www.mendeley.com/documents/?uuid=4e0b3112-8775-4d28-b707-c2634a1e76cf"]}],"mendeley":{"formattedCitation":"&lt;sup&gt;28&lt;/sup&gt;","plainTextFormattedCitation":"28","previouslyFormattedCitation":"&lt;sup&gt;28&lt;/sup&gt;"},"properties":{"noteIndex":0},"schema":"https://github.com/citation-style-language/schema/raw/master/csl-citation.json"}</w:instrText>
      </w:r>
      <w:r w:rsidR="00DD5CE6">
        <w:fldChar w:fldCharType="separate"/>
      </w:r>
      <w:r w:rsidR="00DD5CE6" w:rsidRPr="00DD5CE6">
        <w:rPr>
          <w:noProof/>
          <w:vertAlign w:val="superscript"/>
        </w:rPr>
        <w:t>28</w:t>
      </w:r>
      <w:r w:rsidR="00DD5CE6">
        <w:fldChar w:fldCharType="end"/>
      </w:r>
      <w:r w:rsidR="008C73B7">
        <w:t xml:space="preserve">, </w:t>
      </w:r>
      <w:r w:rsidRPr="005C11FC">
        <w:t>a detailed evaluation in the costs of managing hypoglycaemic events in type 1 diabetic patients was done, with information from Hammer et al</w:t>
      </w:r>
      <w:r w:rsidR="003268DE">
        <w:t>. 2009</w:t>
      </w:r>
      <w:r w:rsidR="003268DE">
        <w:fldChar w:fldCharType="begin" w:fldLock="1"/>
      </w:r>
      <w:r w:rsidR="00DD5CE6">
        <w:instrText>ADDIN CSL_CITATION {"citationItems":[{"id":"ITEM-1","itemData":{"ISSN":"1369-6998","author":[{"dropping-particle":"","family":"Hammer","given":"Mette","non-dropping-particle":"","parse-names":false,"suffix":""},{"dropping-particle":"","family":"Lammert","given":"Morten","non-dropping-particle":"","parse-names":false,"suffix":""},{"dropping-particle":"","family":"Mejías","given":"Susana Monereo","non-dropping-particle":"","parse-names":false,"suffix":""},{"dropping-particle":"","family":"Kern","given":"Werner","non-dropping-particle":"","parse-names":false,"suffix":""},{"dropping-particle":"","family":"Frier","given":"Brian M","non-dropping-particle":"","parse-names":false,"suffix":""}],"container-title":"Journal of medical economics","id":"ITEM-1","issue":"4","issued":{"date-parts":[["2009"]]},"page":"281-290","publisher":"Taylor &amp; Francis","title":"Costs of managing severe hypoglycaemia in three European countries","type":"article-journal","volume":"12"},"uris":["http://www.mendeley.com/documents/?uuid=90878db9-cf47-49c7-9f8b-878aac7e7130"]}],"mendeley":{"formattedCitation":"&lt;sup&gt;29&lt;/sup&gt;","plainTextFormattedCitation":"29","previouslyFormattedCitation":"&lt;sup&gt;29&lt;/sup&gt;"},"properties":{"noteIndex":0},"schema":"https://github.com/citation-style-language/schema/raw/master/csl-citation.json"}</w:instrText>
      </w:r>
      <w:r w:rsidR="003268DE">
        <w:fldChar w:fldCharType="separate"/>
      </w:r>
      <w:r w:rsidR="00DD5CE6" w:rsidRPr="00DD5CE6">
        <w:rPr>
          <w:noProof/>
          <w:vertAlign w:val="superscript"/>
        </w:rPr>
        <w:t>29</w:t>
      </w:r>
      <w:r w:rsidR="003268DE">
        <w:fldChar w:fldCharType="end"/>
      </w:r>
      <w:r w:rsidR="00F80063">
        <w:t xml:space="preserve"> </w:t>
      </w:r>
      <w:r w:rsidRPr="005C11FC">
        <w:t xml:space="preserve">being used to obtain the cost of severe hypoglycaemic events in type 1 diabetes patients. Hammer et al also reported these costs for a type 2 population, and after consultation with the committee, these costs were used in </w:t>
      </w:r>
      <w:r w:rsidR="00F80063">
        <w:t>the</w:t>
      </w:r>
      <w:r w:rsidRPr="005C11FC">
        <w:t xml:space="preserve"> analysis</w:t>
      </w:r>
      <w:r>
        <w:t xml:space="preserve"> as the committee was of the opinion that the costs reported by Hammer et al for severe hypoglycaemic events in type 2 diabetes patients were reflective of a UK population</w:t>
      </w:r>
      <w:r w:rsidRPr="005C11FC">
        <w:t>. Geelhoed et a</w:t>
      </w:r>
      <w:r w:rsidR="00F80063">
        <w:t>l</w:t>
      </w:r>
      <w:r w:rsidR="003268DE">
        <w:t>. 2013</w:t>
      </w:r>
      <w:r w:rsidR="003268DE">
        <w:fldChar w:fldCharType="begin" w:fldLock="1"/>
      </w:r>
      <w:r w:rsidR="00DD5CE6">
        <w:instrText>ADDIN CSL_CITATION {"citationItems":[{"id":"ITEM-1","itemData":{"ISSN":"1369-6998","author":[{"dropping-particle":"","family":"Geelhoed-Duijvestijn","given":"Petronella H","non-dropping-particle":"","parse-names":false,"suffix":""},{"dropping-particle":"","family":"Pedersen-Bjergaard","given":"Ulrik","non-dropping-particle":"","parse-names":false,"suffix":""},{"dropping-particle":"","family":"Weitgasser","given":"Raimund","non-dropping-particle":"","parse-names":false,"suffix":""},{"dropping-particle":"","family":"Lahtela","given":"Jorma","non-dropping-particle":"","parse-names":false,"suffix":""},{"dropping-particle":"","family":"Jensen","given":"Marie Markert","non-dropping-particle":"","parse-names":false,"suffix":""},{"dropping-particle":"","family":"Östenson","given":"Claes-Göran","non-dropping-particle":"","parse-names":false,"suffix":""}],"container-title":"Journal of medical economics","id":"ITEM-1","issue":"12","issued":{"date-parts":[["2013"]]},"page":"1453-1461","publisher":"Taylor &amp; Francis","title":"Effects of patient-reported non-severe hypoglycemia on healthcare resource use, work-time loss, and wellbeing in insulin-treated patients with diabetes in seven European countries","type":"article-journal","volume":"16"},"uris":["http://www.mendeley.com/documents/?uuid=b73eddd0-ffdb-4e48-a435-0c85686dc632"]}],"mendeley":{"formattedCitation":"&lt;sup&gt;30&lt;/sup&gt;","plainTextFormattedCitation":"30","previouslyFormattedCitation":"&lt;sup&gt;30&lt;/sup&gt;"},"properties":{"noteIndex":0},"schema":"https://github.com/citation-style-language/schema/raw/master/csl-citation.json"}</w:instrText>
      </w:r>
      <w:r w:rsidR="003268DE">
        <w:fldChar w:fldCharType="separate"/>
      </w:r>
      <w:r w:rsidR="00DD5CE6" w:rsidRPr="00DD5CE6">
        <w:rPr>
          <w:noProof/>
          <w:vertAlign w:val="superscript"/>
        </w:rPr>
        <w:t>30</w:t>
      </w:r>
      <w:r w:rsidR="003268DE">
        <w:fldChar w:fldCharType="end"/>
      </w:r>
      <w:r w:rsidR="00F80063">
        <w:t xml:space="preserve"> </w:t>
      </w:r>
      <w:r w:rsidRPr="005C11FC">
        <w:t xml:space="preserve">shows that the costs associated with a non-severe hypoglycaemic event (NSHE) is minimal, with only 2.3% of patients experiencing a NSHE contacting a healthcare professional, and a NSHE only resulting in roughly 0.72 additional SMGB tests per week. Hence </w:t>
      </w:r>
      <w:r>
        <w:t xml:space="preserve">upon presenting these results to the committee </w:t>
      </w:r>
      <w:r w:rsidRPr="005C11FC">
        <w:t>a cost of 0 was assumed for a NSHE</w:t>
      </w:r>
      <w:r>
        <w:t xml:space="preserve"> as the resource use was expected to be minimal</w:t>
      </w:r>
      <w:r w:rsidRPr="005C11FC">
        <w:t xml:space="preserve">. Details of these studies along with the costs used are reported in </w:t>
      </w:r>
      <w:r>
        <w:fldChar w:fldCharType="begin"/>
      </w:r>
      <w:r>
        <w:instrText xml:space="preserve"> REF _Ref74140524 \h </w:instrText>
      </w:r>
      <w:r>
        <w:fldChar w:fldCharType="separate"/>
      </w:r>
      <w:r w:rsidR="00D12BAB">
        <w:rPr>
          <w:noProof/>
        </w:rPr>
        <w:fldChar w:fldCharType="begin"/>
      </w:r>
      <w:r w:rsidR="00D12BAB">
        <w:instrText xml:space="preserve"> REF _Ref80363884 \h </w:instrText>
      </w:r>
      <w:r w:rsidR="00D12BAB">
        <w:rPr>
          <w:noProof/>
        </w:rPr>
      </w:r>
      <w:r w:rsidR="00D12BAB">
        <w:rPr>
          <w:noProof/>
        </w:rPr>
        <w:fldChar w:fldCharType="separate"/>
      </w:r>
      <w:r w:rsidR="00D12BAB">
        <w:t xml:space="preserve">Table </w:t>
      </w:r>
      <w:r w:rsidR="00D12BAB">
        <w:rPr>
          <w:noProof/>
        </w:rPr>
        <w:t>HE024</w:t>
      </w:r>
      <w:r w:rsidR="00D12BAB">
        <w:t>: Hypoglycaemic costs</w:t>
      </w:r>
      <w:r w:rsidR="00D12BAB">
        <w:rPr>
          <w:noProof/>
        </w:rPr>
        <w:fldChar w:fldCharType="end"/>
      </w:r>
      <w:r>
        <w:fldChar w:fldCharType="end"/>
      </w:r>
      <w:r w:rsidRPr="005C11FC">
        <w:t>.</w:t>
      </w:r>
      <w:r>
        <w:t xml:space="preserve"> </w:t>
      </w:r>
    </w:p>
    <w:p w14:paraId="7377C496" w14:textId="6DBF9F14" w:rsidR="00AE413D" w:rsidRPr="00E51F40" w:rsidRDefault="00AE413D" w:rsidP="00AE413D">
      <w:pPr>
        <w:pStyle w:val="Caption"/>
        <w:rPr>
          <w:rFonts w:ascii="Arial" w:hAnsi="Arial"/>
        </w:rPr>
      </w:pPr>
      <w:bookmarkStart w:id="94" w:name="_Ref80363884"/>
      <w:r>
        <w:t xml:space="preserve">Table </w:t>
      </w:r>
      <w:r>
        <w:rPr>
          <w:noProof/>
        </w:rPr>
        <w:fldChar w:fldCharType="begin"/>
      </w:r>
      <w:r>
        <w:rPr>
          <w:noProof/>
        </w:rPr>
        <w:instrText xml:space="preserve"> SEQ Table \# "HE000"</w:instrText>
      </w:r>
      <w:r>
        <w:rPr>
          <w:noProof/>
        </w:rPr>
        <w:fldChar w:fldCharType="separate"/>
      </w:r>
      <w:r w:rsidR="002C26E7">
        <w:rPr>
          <w:noProof/>
        </w:rPr>
        <w:t>HE024</w:t>
      </w:r>
      <w:r>
        <w:rPr>
          <w:noProof/>
        </w:rPr>
        <w:fldChar w:fldCharType="end"/>
      </w:r>
      <w:r>
        <w:t>:</w:t>
      </w:r>
      <w:r>
        <w:tab/>
        <w:t>Hypoglycaemic costs</w:t>
      </w:r>
      <w:bookmarkEnd w:id="94"/>
      <w:r>
        <w:t xml:space="preserve">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2921"/>
        <w:gridCol w:w="1361"/>
        <w:gridCol w:w="4788"/>
      </w:tblGrid>
      <w:tr w:rsidR="00AE413D" w:rsidRPr="004146D8" w14:paraId="1113D12F" w14:textId="77777777" w:rsidTr="00F2789C">
        <w:trPr>
          <w:tblHeader/>
        </w:trPr>
        <w:tc>
          <w:tcPr>
            <w:tcW w:w="2921" w:type="dxa"/>
            <w:shd w:val="clear" w:color="auto" w:fill="FB841E"/>
            <w:vAlign w:val="bottom"/>
          </w:tcPr>
          <w:p w14:paraId="54BDA999" w14:textId="77777777" w:rsidR="00AE413D" w:rsidRPr="004146D8" w:rsidRDefault="00AE413D" w:rsidP="00F2789C">
            <w:pPr>
              <w:pStyle w:val="TableHeadingLeft"/>
              <w:rPr>
                <w:color w:val="000000"/>
              </w:rPr>
            </w:pPr>
            <w:r w:rsidRPr="004146D8">
              <w:rPr>
                <w:color w:val="000000"/>
              </w:rPr>
              <w:t>Input variables</w:t>
            </w:r>
          </w:p>
        </w:tc>
        <w:tc>
          <w:tcPr>
            <w:tcW w:w="1361" w:type="dxa"/>
            <w:shd w:val="clear" w:color="auto" w:fill="FB841E"/>
            <w:vAlign w:val="bottom"/>
          </w:tcPr>
          <w:p w14:paraId="0B203D35" w14:textId="77777777" w:rsidR="00AE413D" w:rsidRPr="004146D8" w:rsidRDefault="00AE413D" w:rsidP="00F2789C">
            <w:pPr>
              <w:pStyle w:val="TableHeadingLeft"/>
              <w:rPr>
                <w:color w:val="000000"/>
              </w:rPr>
            </w:pPr>
            <w:r w:rsidRPr="004146D8">
              <w:rPr>
                <w:color w:val="000000"/>
              </w:rPr>
              <w:t>Mean cost per year</w:t>
            </w:r>
            <w:r>
              <w:rPr>
                <w:color w:val="000000"/>
              </w:rPr>
              <w:t>*</w:t>
            </w:r>
            <w:r w:rsidRPr="004146D8">
              <w:rPr>
                <w:color w:val="000000"/>
              </w:rPr>
              <w:t xml:space="preserve"> </w:t>
            </w:r>
          </w:p>
        </w:tc>
        <w:tc>
          <w:tcPr>
            <w:tcW w:w="4788" w:type="dxa"/>
            <w:shd w:val="clear" w:color="auto" w:fill="FB841E"/>
            <w:vAlign w:val="bottom"/>
          </w:tcPr>
          <w:p w14:paraId="6ED8DFEF" w14:textId="77777777" w:rsidR="00AE413D" w:rsidRPr="004146D8" w:rsidRDefault="00AE413D" w:rsidP="00F2789C">
            <w:pPr>
              <w:pStyle w:val="TableHeadingLeft"/>
              <w:rPr>
                <w:color w:val="000000"/>
              </w:rPr>
            </w:pPr>
            <w:r w:rsidRPr="004146D8">
              <w:rPr>
                <w:color w:val="000000"/>
              </w:rPr>
              <w:t>Source/ Comments</w:t>
            </w:r>
          </w:p>
        </w:tc>
      </w:tr>
      <w:tr w:rsidR="00AE413D" w:rsidRPr="004146D8" w14:paraId="3F9F9198" w14:textId="77777777" w:rsidTr="00F2789C">
        <w:tc>
          <w:tcPr>
            <w:tcW w:w="2921" w:type="dxa"/>
            <w:shd w:val="clear" w:color="auto" w:fill="E6E6E6"/>
          </w:tcPr>
          <w:p w14:paraId="404CA734" w14:textId="77777777" w:rsidR="00AE413D" w:rsidRPr="004146D8" w:rsidRDefault="00AE413D" w:rsidP="00F2789C">
            <w:pPr>
              <w:pStyle w:val="TableTextLeft"/>
            </w:pPr>
            <w:r w:rsidRPr="004146D8">
              <w:t>Non-severe hypoglycaemic events</w:t>
            </w:r>
          </w:p>
        </w:tc>
        <w:tc>
          <w:tcPr>
            <w:tcW w:w="1361" w:type="dxa"/>
            <w:shd w:val="clear" w:color="auto" w:fill="E6E6E6"/>
          </w:tcPr>
          <w:p w14:paraId="57B75965" w14:textId="77777777" w:rsidR="00AE413D" w:rsidRPr="004146D8" w:rsidRDefault="00AE413D" w:rsidP="00F2789C">
            <w:pPr>
              <w:pStyle w:val="TableTextLeft"/>
            </w:pPr>
            <w:r w:rsidRPr="004146D8">
              <w:t>0</w:t>
            </w:r>
          </w:p>
        </w:tc>
        <w:tc>
          <w:tcPr>
            <w:tcW w:w="4788" w:type="dxa"/>
            <w:shd w:val="clear" w:color="auto" w:fill="E6E6E6"/>
          </w:tcPr>
          <w:p w14:paraId="2FED59EC" w14:textId="46703229" w:rsidR="00AE413D" w:rsidRPr="004146D8" w:rsidRDefault="00AE413D" w:rsidP="00F2789C">
            <w:pPr>
              <w:pStyle w:val="TableTextLeft"/>
            </w:pPr>
            <w:r w:rsidRPr="004146D8">
              <w:t>Information from Geelhoed et al</w:t>
            </w:r>
            <w:r w:rsidRPr="004146D8">
              <w:fldChar w:fldCharType="begin" w:fldLock="1"/>
            </w:r>
            <w:r w:rsidR="00DD5CE6">
              <w:instrText>ADDIN CSL_CITATION {"citationItems":[{"id":"ITEM-1","itemData":{"ISSN":"1369-6998","author":[{"dropping-particle":"","family":"Geelhoed-Duijvestijn","given":"Petronella H","non-dropping-particle":"","parse-names":false,"suffix":""},{"dropping-particle":"","family":"Pedersen-Bjergaard","given":"Ulrik","non-dropping-particle":"","parse-names":false,"suffix":""},{"dropping-particle":"","family":"Weitgasser","given":"Raimund","non-dropping-particle":"","parse-names":false,"suffix":""},{"dropping-particle":"","family":"Lahtela","given":"Jorma","non-dropping-particle":"","parse-names":false,"suffix":""},{"dropping-particle":"","family":"Jensen","given":"Marie Markert","non-dropping-particle":"","parse-names":false,"suffix":""},{"dropping-particle":"","family":"Östenson","given":"Claes-Göran","non-dropping-particle":"","parse-names":false,"suffix":""}],"container-title":"Journal of medical economics","id":"ITEM-1","issue":"12","issued":{"date-parts":[["2013"]]},"page":"1453-1461","publisher":"Taylor &amp; Francis","title":"Effects of patient-reported non-severe hypoglycemia on healthcare resource use, work-time loss, and wellbeing in insulin-treated patients with diabetes in seven European countries","type":"article-journal","volume":"16"},"uris":["http://www.mendeley.com/documents/?uuid=b73eddd0-ffdb-4e48-a435-0c85686dc632"]}],"mendeley":{"formattedCitation":"&lt;sup&gt;30&lt;/sup&gt;","plainTextFormattedCitation":"30","previouslyFormattedCitation":"&lt;sup&gt;30&lt;/sup&gt;"},"properties":{"noteIndex":0},"schema":"https://github.com/citation-style-language/schema/raw/master/csl-citation.json"}</w:instrText>
            </w:r>
            <w:r w:rsidRPr="004146D8">
              <w:fldChar w:fldCharType="separate"/>
            </w:r>
            <w:r w:rsidR="00DD5CE6" w:rsidRPr="00DD5CE6">
              <w:rPr>
                <w:noProof/>
                <w:vertAlign w:val="superscript"/>
              </w:rPr>
              <w:t>30</w:t>
            </w:r>
            <w:r w:rsidRPr="004146D8">
              <w:fldChar w:fldCharType="end"/>
            </w:r>
            <w:r w:rsidRPr="004146D8">
              <w:t xml:space="preserve"> shows that the costs associated with a non-severe hypoglycaemic event (NSHE) </w:t>
            </w:r>
            <w:r>
              <w:t>are</w:t>
            </w:r>
            <w:r w:rsidRPr="004146D8">
              <w:t xml:space="preserve"> minimal, with only 2.3% of patients experiencing a NSHE contacting a healthcare professional, and a NSHE only resulting in roughly 0.72 additional SMGB test</w:t>
            </w:r>
            <w:r>
              <w:t>s</w:t>
            </w:r>
            <w:r w:rsidRPr="004146D8">
              <w:t xml:space="preserve"> per week. Hence a cost of 0 was assumed. </w:t>
            </w:r>
          </w:p>
        </w:tc>
      </w:tr>
      <w:tr w:rsidR="00AE413D" w:rsidRPr="004146D8" w14:paraId="231D956F" w14:textId="77777777" w:rsidTr="00F2789C">
        <w:tc>
          <w:tcPr>
            <w:tcW w:w="2921" w:type="dxa"/>
            <w:shd w:val="clear" w:color="auto" w:fill="E6E6E6"/>
          </w:tcPr>
          <w:p w14:paraId="67A14C68" w14:textId="77777777" w:rsidR="00AE413D" w:rsidRPr="004146D8" w:rsidRDefault="00AE413D" w:rsidP="00F2789C">
            <w:pPr>
              <w:pStyle w:val="TableTextLeft"/>
            </w:pPr>
            <w:r w:rsidRPr="004146D8">
              <w:t>Severe hypoglycaemic event</w:t>
            </w:r>
          </w:p>
        </w:tc>
        <w:tc>
          <w:tcPr>
            <w:tcW w:w="1361" w:type="dxa"/>
            <w:shd w:val="clear" w:color="auto" w:fill="E6E6E6"/>
          </w:tcPr>
          <w:p w14:paraId="31FD29F8" w14:textId="77777777" w:rsidR="00AE413D" w:rsidRPr="004146D8" w:rsidRDefault="00AE413D" w:rsidP="00F2789C">
            <w:pPr>
              <w:pStyle w:val="TableTextLeft"/>
            </w:pPr>
            <w:r w:rsidRPr="004146D8">
              <w:t>£</w:t>
            </w:r>
            <w:r>
              <w:t>373</w:t>
            </w:r>
          </w:p>
        </w:tc>
        <w:tc>
          <w:tcPr>
            <w:tcW w:w="4788" w:type="dxa"/>
            <w:shd w:val="clear" w:color="auto" w:fill="E6E6E6"/>
          </w:tcPr>
          <w:p w14:paraId="583FD00E" w14:textId="2CDAC89D" w:rsidR="00AE413D" w:rsidRPr="0071036B" w:rsidRDefault="00AE413D" w:rsidP="00F2789C">
            <w:pPr>
              <w:pStyle w:val="TableTextLeft"/>
            </w:pPr>
            <w:r w:rsidRPr="004146D8">
              <w:t>Based on information from Hammer et al</w:t>
            </w:r>
            <w:r w:rsidRPr="004146D8">
              <w:fldChar w:fldCharType="begin" w:fldLock="1"/>
            </w:r>
            <w:r w:rsidR="00DD5CE6">
              <w:instrText>ADDIN CSL_CITATION {"citationItems":[{"id":"ITEM-1","itemData":{"ISSN":"1369-6998","author":[{"dropping-particle":"","family":"Hammer","given":"Mette","non-dropping-particle":"","parse-names":false,"suffix":""},{"dropping-particle":"","family":"Lammert","given":"Morten","non-dropping-particle":"","parse-names":false,"suffix":""},{"dropping-particle":"","family":"Mejías","given":"Susana Monereo","non-dropping-particle":"","parse-names":false,"suffix":""},{"dropping-particle":"","family":"Kern","given":"Werner","non-dropping-particle":"","parse-names":false,"suffix":""},{"dropping-particle":"","family":"Frier","given":"Brian M","non-dropping-particle":"","parse-names":false,"suffix":""}],"container-title":"Journal of medical economics","id":"ITEM-1","issue":"4","issued":{"date-parts":[["2009"]]},"page":"281-290","publisher":"Taylor &amp; Francis","title":"Costs of managing severe hypoglycaemia in three European countries","type":"article-journal","volume":"12"},"uris":["http://www.mendeley.com/documents/?uuid=90878db9-cf47-49c7-9f8b-878aac7e7130"]}],"mendeley":{"formattedCitation":"&lt;sup&gt;29&lt;/sup&gt;","plainTextFormattedCitation":"29","previouslyFormattedCitation":"&lt;sup&gt;29&lt;/sup&gt;"},"properties":{"noteIndex":0},"schema":"https://github.com/citation-style-language/schema/raw/master/csl-citation.json"}</w:instrText>
            </w:r>
            <w:r w:rsidRPr="004146D8">
              <w:fldChar w:fldCharType="separate"/>
            </w:r>
            <w:r w:rsidR="00DD5CE6" w:rsidRPr="00DD5CE6">
              <w:rPr>
                <w:noProof/>
                <w:vertAlign w:val="superscript"/>
              </w:rPr>
              <w:t>29</w:t>
            </w:r>
            <w:r w:rsidRPr="004146D8">
              <w:fldChar w:fldCharType="end"/>
            </w:r>
            <w:r w:rsidRPr="004146D8">
              <w:t xml:space="preserve"> who repo</w:t>
            </w:r>
            <w:r>
              <w:t>r</w:t>
            </w:r>
            <w:r w:rsidRPr="004146D8">
              <w:t>ted results from 1</w:t>
            </w:r>
            <w:r>
              <w:t>20</w:t>
            </w:r>
            <w:r w:rsidRPr="004146D8">
              <w:t xml:space="preserve"> T</w:t>
            </w:r>
            <w:r>
              <w:t>2</w:t>
            </w:r>
            <w:r w:rsidRPr="004146D8">
              <w:t xml:space="preserve">D patients in the UK. Here direct resource use costs included both in-hospital and outside of hospital (ambulance services, drugs administered, admission and care treatment, follow-up care, attendance by </w:t>
            </w:r>
            <w:r w:rsidR="00F80063">
              <w:t>healthcare professional</w:t>
            </w:r>
            <w:r w:rsidRPr="004146D8">
              <w:t>) at the time of SHE and in follow-up (additional doctor visits, SMGB tests, further education in self-management). Unit costs were sourced from country specific and obtained from local health tariffs, formularies, and office for national statistics.</w:t>
            </w:r>
            <w:r>
              <w:t xml:space="preserve"> The other potential source for </w:t>
            </w:r>
            <w:r>
              <w:lastRenderedPageBreak/>
              <w:t>hypoglycaemic was a study by Heller et al</w:t>
            </w:r>
            <w:r>
              <w:fldChar w:fldCharType="begin" w:fldLock="1"/>
            </w:r>
            <w:r w:rsidR="00DD5CE6">
              <w:instrText>ADDIN CSL_CITATION {"citationItems":[{"id":"ITEM-1","itemData":{"ISSN":"0742-3071","author":[{"dropping-particle":"","family":"Heller","given":"S R","non-dropping-particle":"","parse-names":false,"suffix":""},{"dropping-particle":"","family":"Frier","given":"B M","non-dropping-particle":"","parse-names":false,"suffix":""},{"dropping-particle":"","family":"Hersløv","given":"M L","non-dropping-particle":"","parse-names":false,"suffix":""},{"dropping-particle":"","family":"Gundgaard","given":"J","non-dropping-particle":"","parse-names":false,"suffix":""},{"dropping-particle":"","family":"Gough","given":"S C L","non-dropping-particle":"","parse-names":false,"suffix":""}],"container-title":"Diabetic Medicine","id":"ITEM-1","issue":"4","issued":{"date-parts":[["2016"]]},"page":"471-477","publisher":"Wiley Online Library","title":"Severe hypoglycaemia in adults with insulin</w:instrText>
            </w:r>
            <w:r w:rsidR="00DD5CE6">
              <w:rPr>
                <w:rFonts w:ascii="Cambria Math" w:hAnsi="Cambria Math" w:cs="Cambria Math"/>
              </w:rPr>
              <w:instrText>‐</w:instrText>
            </w:r>
            <w:r w:rsidR="00DD5CE6">
              <w:instrText>treated diabetes: impact on healthcare resources","type":"article-journal","volume":"33"},"uris":["http://www.mendeley.com/documents/?uuid=85f3c439-708d-4174-b51d-f9636b104789"]}],"mendeley":{"formattedCitation":"&lt;sup&gt;31&lt;/sup&gt;","plainTextFormattedCitation":"31","previouslyFormattedCitation":"&lt;sup&gt;31&lt;/sup&gt;"},"properties":{"noteIndex":0},"schema":"https://github.com/citation-style-language/schema/raw/master/csl-citation.json"}</w:instrText>
            </w:r>
            <w:r>
              <w:fldChar w:fldCharType="separate"/>
            </w:r>
            <w:r w:rsidR="00DD5CE6" w:rsidRPr="00DD5CE6">
              <w:rPr>
                <w:noProof/>
                <w:vertAlign w:val="superscript"/>
              </w:rPr>
              <w:t>31</w:t>
            </w:r>
            <w:r>
              <w:fldChar w:fldCharType="end"/>
            </w:r>
            <w:r>
              <w:t xml:space="preserve"> which reported resource use of severe hypoglycaemic events in 15 phase 3a trials. Given that this study only reported resource used (and not costs) a separate micro costing was needed to identify potential UK specific costs for ambulance, emergency room, non-medical assistance costs, etc. Given a lack of clarity about reliable sources for these costs we decided to use the data from Hammer et al, especially as the committee saw no significant limitations in the study by Hammer el al. </w:t>
            </w:r>
          </w:p>
        </w:tc>
      </w:tr>
    </w:tbl>
    <w:p w14:paraId="40FA8FD4" w14:textId="77777777" w:rsidR="00AE413D" w:rsidRPr="00C0349C" w:rsidRDefault="00AE413D" w:rsidP="00AE413D"/>
    <w:p w14:paraId="3B701086" w14:textId="77777777" w:rsidR="00CE7888" w:rsidRDefault="00CE7888" w:rsidP="00821821">
      <w:pPr>
        <w:pStyle w:val="Heading3"/>
      </w:pPr>
      <w:bookmarkStart w:id="95" w:name="_Ref78894496"/>
      <w:bookmarkStart w:id="96" w:name="_Ref78894501"/>
      <w:bookmarkStart w:id="97" w:name="_Toc80375694"/>
      <w:r>
        <w:t>Doses</w:t>
      </w:r>
      <w:bookmarkEnd w:id="91"/>
      <w:bookmarkEnd w:id="95"/>
      <w:bookmarkEnd w:id="96"/>
      <w:bookmarkEnd w:id="97"/>
    </w:p>
    <w:p w14:paraId="5536B90C" w14:textId="5EF49739" w:rsidR="00CE7888" w:rsidRPr="00CA4195" w:rsidRDefault="00CE7888" w:rsidP="00821821">
      <w:pPr>
        <w:spacing w:before="60"/>
      </w:pPr>
      <w:r>
        <w:t xml:space="preserve">The treatment doses were taken directly from </w:t>
      </w:r>
      <w:hyperlink r:id="rId39" w:history="1">
        <w:r w:rsidRPr="004D7FE0">
          <w:rPr>
            <w:rStyle w:val="Hyperlink"/>
          </w:rPr>
          <w:t>NG28</w:t>
        </w:r>
      </w:hyperlink>
      <w:r>
        <w:t xml:space="preserve">, which used average doses from the included RCTs (NG28 Economic Appendix, Section 3.9). </w:t>
      </w:r>
    </w:p>
    <w:p w14:paraId="268C1CBD" w14:textId="2E1F8EC7" w:rsidR="00484B92" w:rsidRDefault="00484B92" w:rsidP="00484B92">
      <w:pPr>
        <w:pStyle w:val="Heading4"/>
      </w:pPr>
      <w:bookmarkStart w:id="98" w:name="_Ref74147815"/>
      <w:r>
        <w:t>Initial therapy</w:t>
      </w:r>
    </w:p>
    <w:p w14:paraId="0265AC9F" w14:textId="54582716" w:rsidR="00484B92" w:rsidRDefault="00484B92" w:rsidP="00484B92">
      <w:r>
        <w:t>At initial therapy two treatment</w:t>
      </w:r>
      <w:r w:rsidR="00821821">
        <w:t>s</w:t>
      </w:r>
      <w:r>
        <w:t xml:space="preserve"> were modelled. Metformin was modelled for the addition question, where a CVOT drug was modelled as being added to existing therapy. Placebo was modelled for the replacement question, where a CVOT drug would replace metformin.</w:t>
      </w:r>
    </w:p>
    <w:p w14:paraId="0BB54116" w14:textId="59C50DFE" w:rsidR="00484B92" w:rsidRDefault="00484B92" w:rsidP="00484B92">
      <w:r>
        <w:t xml:space="preserve">The doses are combined with the costs listed above to give an annual drug cost. Note that this excludes the cost of consumables which are covered in section </w:t>
      </w:r>
      <w:r>
        <w:fldChar w:fldCharType="begin"/>
      </w:r>
      <w:r>
        <w:instrText xml:space="preserve"> REF _Ref74299050 \r \h </w:instrText>
      </w:r>
      <w:r>
        <w:fldChar w:fldCharType="separate"/>
      </w:r>
      <w:r>
        <w:t>2.3.3.3</w:t>
      </w:r>
      <w:r>
        <w:fldChar w:fldCharType="end"/>
      </w:r>
      <w:r>
        <w:t>.</w:t>
      </w:r>
    </w:p>
    <w:p w14:paraId="6A961D5F" w14:textId="3BEB0CA6" w:rsidR="00821821" w:rsidRDefault="00821821" w:rsidP="00821821">
      <w:bookmarkStart w:id="99" w:name="_Hlk74303596"/>
      <w:r w:rsidRPr="00AE694E">
        <w:rPr>
          <w:b/>
          <w:bCs/>
        </w:rPr>
        <w:t xml:space="preserve">Table </w:t>
      </w:r>
      <w:r w:rsidRPr="00AE694E">
        <w:rPr>
          <w:b/>
          <w:bCs/>
          <w:noProof/>
        </w:rPr>
        <w:fldChar w:fldCharType="begin"/>
      </w:r>
      <w:r w:rsidRPr="00AE694E">
        <w:rPr>
          <w:b/>
          <w:bCs/>
          <w:noProof/>
        </w:rPr>
        <w:instrText xml:space="preserve"> SEQ Table \# "HE000"</w:instrText>
      </w:r>
      <w:r w:rsidRPr="00AE694E">
        <w:rPr>
          <w:b/>
          <w:bCs/>
          <w:noProof/>
        </w:rPr>
        <w:fldChar w:fldCharType="separate"/>
      </w:r>
      <w:r w:rsidR="002C26E7" w:rsidRPr="00AE694E">
        <w:rPr>
          <w:b/>
          <w:bCs/>
          <w:noProof/>
        </w:rPr>
        <w:t>HE</w:t>
      </w:r>
      <w:r w:rsidR="002C26E7">
        <w:rPr>
          <w:b/>
          <w:bCs/>
          <w:noProof/>
        </w:rPr>
        <w:t>025</w:t>
      </w:r>
      <w:r w:rsidRPr="00AE694E">
        <w:rPr>
          <w:b/>
          <w:bCs/>
          <w:noProof/>
        </w:rPr>
        <w:fldChar w:fldCharType="end"/>
      </w:r>
      <w:r w:rsidRPr="00AE694E">
        <w:rPr>
          <w:b/>
          <w:bCs/>
        </w:rPr>
        <w:t>:</w:t>
      </w:r>
      <w:r>
        <w:rPr>
          <w:b/>
          <w:bCs/>
        </w:rPr>
        <w:t xml:space="preserve"> Dose and annual drug cost</w:t>
      </w:r>
    </w:p>
    <w:tbl>
      <w:tblPr>
        <w:tblW w:w="8824"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877"/>
        <w:gridCol w:w="1736"/>
        <w:gridCol w:w="1737"/>
        <w:gridCol w:w="1737"/>
        <w:gridCol w:w="1737"/>
      </w:tblGrid>
      <w:tr w:rsidR="00821821" w:rsidRPr="000A7B0A" w14:paraId="2774E1C5" w14:textId="77777777" w:rsidTr="00821821">
        <w:trPr>
          <w:tblHeader/>
        </w:trPr>
        <w:tc>
          <w:tcPr>
            <w:tcW w:w="1877" w:type="dxa"/>
            <w:shd w:val="clear" w:color="auto" w:fill="FB841E"/>
          </w:tcPr>
          <w:p w14:paraId="10A028F4" w14:textId="77777777" w:rsidR="00821821" w:rsidRDefault="00821821" w:rsidP="00821821">
            <w:pPr>
              <w:pStyle w:val="TableHeadingLeft"/>
            </w:pPr>
          </w:p>
        </w:tc>
        <w:tc>
          <w:tcPr>
            <w:tcW w:w="3473" w:type="dxa"/>
            <w:gridSpan w:val="2"/>
            <w:shd w:val="clear" w:color="auto" w:fill="FB841E"/>
            <w:vAlign w:val="bottom"/>
          </w:tcPr>
          <w:p w14:paraId="70DA7B1C" w14:textId="79628E98" w:rsidR="00821821" w:rsidRDefault="00821821" w:rsidP="00821821">
            <w:pPr>
              <w:pStyle w:val="TableHeadingLeft"/>
            </w:pPr>
            <w:r w:rsidRPr="00931AD7">
              <w:rPr>
                <w:color w:val="000000"/>
              </w:rPr>
              <w:t>Daily dose (mg)</w:t>
            </w:r>
          </w:p>
        </w:tc>
        <w:tc>
          <w:tcPr>
            <w:tcW w:w="3474" w:type="dxa"/>
            <w:gridSpan w:val="2"/>
            <w:shd w:val="clear" w:color="auto" w:fill="FB841E"/>
            <w:vAlign w:val="bottom"/>
          </w:tcPr>
          <w:p w14:paraId="282ED382" w14:textId="55054FA2" w:rsidR="00821821" w:rsidRDefault="00821821" w:rsidP="00821821">
            <w:pPr>
              <w:pStyle w:val="TableHeadingLeft"/>
            </w:pPr>
            <w:r w:rsidRPr="00931AD7">
              <w:rPr>
                <w:color w:val="000000"/>
              </w:rPr>
              <w:t>Annual treatment cost</w:t>
            </w:r>
          </w:p>
        </w:tc>
      </w:tr>
      <w:tr w:rsidR="00821821" w:rsidRPr="000A7B0A" w14:paraId="1DD8053C" w14:textId="008CBF4B" w:rsidTr="00821821">
        <w:trPr>
          <w:tblHeader/>
        </w:trPr>
        <w:tc>
          <w:tcPr>
            <w:tcW w:w="1877" w:type="dxa"/>
            <w:shd w:val="clear" w:color="auto" w:fill="FB841E"/>
          </w:tcPr>
          <w:p w14:paraId="1BF1A9D8" w14:textId="77777777" w:rsidR="00821821" w:rsidRPr="000A7B0A" w:rsidRDefault="00821821" w:rsidP="00821821">
            <w:pPr>
              <w:pStyle w:val="TableHeadingLeft"/>
            </w:pPr>
            <w:r>
              <w:t>Treatment</w:t>
            </w:r>
          </w:p>
        </w:tc>
        <w:tc>
          <w:tcPr>
            <w:tcW w:w="1736" w:type="dxa"/>
            <w:shd w:val="clear" w:color="auto" w:fill="FB841E"/>
            <w:vAlign w:val="bottom"/>
          </w:tcPr>
          <w:p w14:paraId="210D7F44" w14:textId="2594C70B" w:rsidR="00821821" w:rsidRPr="000A7B0A" w:rsidRDefault="00821821" w:rsidP="00821821">
            <w:pPr>
              <w:pStyle w:val="TableHeadingLeft"/>
            </w:pPr>
            <w:r w:rsidRPr="00931AD7">
              <w:rPr>
                <w:color w:val="000000"/>
              </w:rPr>
              <w:t xml:space="preserve">Year 1 </w:t>
            </w:r>
          </w:p>
        </w:tc>
        <w:tc>
          <w:tcPr>
            <w:tcW w:w="1737" w:type="dxa"/>
            <w:shd w:val="clear" w:color="auto" w:fill="FB841E"/>
            <w:vAlign w:val="bottom"/>
          </w:tcPr>
          <w:p w14:paraId="0DCF02F0" w14:textId="2E7B5A92" w:rsidR="00821821" w:rsidRDefault="00821821" w:rsidP="00821821">
            <w:pPr>
              <w:pStyle w:val="TableHeadingLeft"/>
            </w:pPr>
            <w:r w:rsidRPr="00931AD7">
              <w:rPr>
                <w:color w:val="000000"/>
              </w:rPr>
              <w:t>Year 2</w:t>
            </w:r>
            <w:r>
              <w:rPr>
                <w:color w:val="000000"/>
              </w:rPr>
              <w:t xml:space="preserve"> </w:t>
            </w:r>
            <w:r w:rsidRPr="00931AD7">
              <w:rPr>
                <w:color w:val="000000"/>
              </w:rPr>
              <w:t>onwards</w:t>
            </w:r>
          </w:p>
        </w:tc>
        <w:tc>
          <w:tcPr>
            <w:tcW w:w="1737" w:type="dxa"/>
            <w:shd w:val="clear" w:color="auto" w:fill="FB841E"/>
            <w:vAlign w:val="bottom"/>
          </w:tcPr>
          <w:p w14:paraId="6BAD421F" w14:textId="640CB332" w:rsidR="00821821" w:rsidRDefault="00821821" w:rsidP="00821821">
            <w:pPr>
              <w:pStyle w:val="TableHeadingLeft"/>
            </w:pPr>
            <w:r w:rsidRPr="00931AD7">
              <w:rPr>
                <w:color w:val="000000"/>
              </w:rPr>
              <w:t xml:space="preserve">Year 1 </w:t>
            </w:r>
          </w:p>
        </w:tc>
        <w:tc>
          <w:tcPr>
            <w:tcW w:w="1737" w:type="dxa"/>
            <w:shd w:val="clear" w:color="auto" w:fill="FB841E"/>
            <w:vAlign w:val="bottom"/>
          </w:tcPr>
          <w:p w14:paraId="32933E71" w14:textId="56435F9A" w:rsidR="00821821" w:rsidRDefault="00821821" w:rsidP="00821821">
            <w:pPr>
              <w:pStyle w:val="TableHeadingLeft"/>
            </w:pPr>
            <w:r w:rsidRPr="00931AD7">
              <w:rPr>
                <w:color w:val="000000"/>
              </w:rPr>
              <w:t>Year 2 onwards</w:t>
            </w:r>
          </w:p>
        </w:tc>
      </w:tr>
      <w:tr w:rsidR="00821821" w:rsidRPr="000A7B0A" w14:paraId="6E2B2A3A" w14:textId="55CF569C" w:rsidTr="00821821">
        <w:tc>
          <w:tcPr>
            <w:tcW w:w="1877" w:type="dxa"/>
            <w:shd w:val="clear" w:color="auto" w:fill="E6E6E6"/>
          </w:tcPr>
          <w:p w14:paraId="034D84C0" w14:textId="5D14613D" w:rsidR="00821821" w:rsidRPr="00097DFC" w:rsidRDefault="00821821" w:rsidP="00821821">
            <w:pPr>
              <w:pStyle w:val="TableHeadingLeft"/>
              <w:rPr>
                <w:b w:val="0"/>
                <w:bCs/>
              </w:rPr>
            </w:pPr>
            <w:r w:rsidRPr="00097DFC">
              <w:rPr>
                <w:b w:val="0"/>
                <w:bCs/>
              </w:rPr>
              <w:t>Metformin</w:t>
            </w:r>
          </w:p>
        </w:tc>
        <w:tc>
          <w:tcPr>
            <w:tcW w:w="1736" w:type="dxa"/>
            <w:shd w:val="clear" w:color="auto" w:fill="E6E6E6"/>
          </w:tcPr>
          <w:p w14:paraId="4FEA64D5" w14:textId="34F0E575" w:rsidR="00821821" w:rsidRPr="00821821" w:rsidRDefault="00821821" w:rsidP="00821821">
            <w:pPr>
              <w:pStyle w:val="TableHeadingLeft"/>
              <w:rPr>
                <w:b w:val="0"/>
                <w:bCs/>
              </w:rPr>
            </w:pPr>
            <w:r w:rsidRPr="00821821">
              <w:rPr>
                <w:b w:val="0"/>
                <w:bCs/>
              </w:rPr>
              <w:t>1663.6</w:t>
            </w:r>
          </w:p>
        </w:tc>
        <w:tc>
          <w:tcPr>
            <w:tcW w:w="1737" w:type="dxa"/>
            <w:shd w:val="clear" w:color="auto" w:fill="E6E6E6"/>
          </w:tcPr>
          <w:p w14:paraId="6214FCC5" w14:textId="189F91FF" w:rsidR="00821821" w:rsidRPr="00821821" w:rsidRDefault="00821821" w:rsidP="00821821">
            <w:pPr>
              <w:pStyle w:val="TableHeadingLeft"/>
              <w:rPr>
                <w:b w:val="0"/>
                <w:bCs/>
              </w:rPr>
            </w:pPr>
            <w:r w:rsidRPr="00821821">
              <w:rPr>
                <w:b w:val="0"/>
                <w:bCs/>
              </w:rPr>
              <w:t>1751.5</w:t>
            </w:r>
          </w:p>
        </w:tc>
        <w:tc>
          <w:tcPr>
            <w:tcW w:w="1737" w:type="dxa"/>
            <w:shd w:val="clear" w:color="auto" w:fill="E6E6E6"/>
          </w:tcPr>
          <w:p w14:paraId="3FE57FB4" w14:textId="3CB0AAF8" w:rsidR="00821821" w:rsidRPr="00821821" w:rsidRDefault="00821821" w:rsidP="00821821">
            <w:pPr>
              <w:pStyle w:val="TableHeadingLeft"/>
              <w:rPr>
                <w:b w:val="0"/>
                <w:bCs/>
              </w:rPr>
            </w:pPr>
            <w:r w:rsidRPr="00821821">
              <w:rPr>
                <w:b w:val="0"/>
                <w:bCs/>
              </w:rPr>
              <w:t>£34.83</w:t>
            </w:r>
          </w:p>
        </w:tc>
        <w:tc>
          <w:tcPr>
            <w:tcW w:w="1737" w:type="dxa"/>
            <w:shd w:val="clear" w:color="auto" w:fill="E6E6E6"/>
          </w:tcPr>
          <w:p w14:paraId="0E3A70AF" w14:textId="609BC2EF" w:rsidR="00821821" w:rsidRPr="00821821" w:rsidRDefault="00821821" w:rsidP="00821821">
            <w:pPr>
              <w:pStyle w:val="TableHeadingLeft"/>
              <w:rPr>
                <w:b w:val="0"/>
                <w:bCs/>
              </w:rPr>
            </w:pPr>
            <w:r w:rsidRPr="00821821">
              <w:rPr>
                <w:b w:val="0"/>
                <w:bCs/>
              </w:rPr>
              <w:t>£36.67</w:t>
            </w:r>
          </w:p>
        </w:tc>
      </w:tr>
      <w:tr w:rsidR="00821821" w:rsidRPr="000A7B0A" w14:paraId="3CFC9428" w14:textId="7301A8D0" w:rsidTr="00821821">
        <w:tc>
          <w:tcPr>
            <w:tcW w:w="1877" w:type="dxa"/>
            <w:shd w:val="clear" w:color="auto" w:fill="E6E6E6"/>
          </w:tcPr>
          <w:p w14:paraId="08FFE4AA" w14:textId="4E94DCE6" w:rsidR="00821821" w:rsidRPr="00097DFC" w:rsidRDefault="00821821" w:rsidP="00821821">
            <w:pPr>
              <w:pStyle w:val="TableHeadingLeft"/>
              <w:rPr>
                <w:b w:val="0"/>
                <w:bCs/>
              </w:rPr>
            </w:pPr>
            <w:r w:rsidRPr="00097DFC">
              <w:rPr>
                <w:b w:val="0"/>
                <w:bCs/>
              </w:rPr>
              <w:t>Placebo</w:t>
            </w:r>
          </w:p>
        </w:tc>
        <w:tc>
          <w:tcPr>
            <w:tcW w:w="1736" w:type="dxa"/>
            <w:shd w:val="clear" w:color="auto" w:fill="E6E6E6"/>
          </w:tcPr>
          <w:p w14:paraId="5BF40F52" w14:textId="4062690F" w:rsidR="00821821" w:rsidRPr="00821821" w:rsidRDefault="00821821" w:rsidP="00821821">
            <w:pPr>
              <w:pStyle w:val="TableHeadingLeft"/>
              <w:rPr>
                <w:b w:val="0"/>
                <w:bCs/>
              </w:rPr>
            </w:pPr>
            <w:r w:rsidRPr="00821821">
              <w:rPr>
                <w:b w:val="0"/>
                <w:bCs/>
              </w:rPr>
              <w:t>0</w:t>
            </w:r>
          </w:p>
        </w:tc>
        <w:tc>
          <w:tcPr>
            <w:tcW w:w="1737" w:type="dxa"/>
            <w:shd w:val="clear" w:color="auto" w:fill="E6E6E6"/>
          </w:tcPr>
          <w:p w14:paraId="4945F943" w14:textId="1A654303" w:rsidR="00821821" w:rsidRPr="00821821" w:rsidRDefault="00821821" w:rsidP="00821821">
            <w:pPr>
              <w:pStyle w:val="TableHeadingLeft"/>
              <w:rPr>
                <w:b w:val="0"/>
                <w:bCs/>
              </w:rPr>
            </w:pPr>
            <w:r w:rsidRPr="00821821">
              <w:rPr>
                <w:b w:val="0"/>
                <w:bCs/>
              </w:rPr>
              <w:t>0</w:t>
            </w:r>
          </w:p>
        </w:tc>
        <w:tc>
          <w:tcPr>
            <w:tcW w:w="1737" w:type="dxa"/>
            <w:shd w:val="clear" w:color="auto" w:fill="E6E6E6"/>
          </w:tcPr>
          <w:p w14:paraId="3E14F89F" w14:textId="39C88668" w:rsidR="00821821" w:rsidRPr="00821821" w:rsidRDefault="00821821" w:rsidP="00821821">
            <w:pPr>
              <w:pStyle w:val="TableHeadingLeft"/>
              <w:rPr>
                <w:b w:val="0"/>
                <w:bCs/>
              </w:rPr>
            </w:pPr>
            <w:r w:rsidRPr="00821821">
              <w:rPr>
                <w:b w:val="0"/>
                <w:bCs/>
              </w:rPr>
              <w:t>£0.00</w:t>
            </w:r>
          </w:p>
        </w:tc>
        <w:tc>
          <w:tcPr>
            <w:tcW w:w="1737" w:type="dxa"/>
            <w:shd w:val="clear" w:color="auto" w:fill="E6E6E6"/>
          </w:tcPr>
          <w:p w14:paraId="21B61918" w14:textId="5CD92616" w:rsidR="00821821" w:rsidRPr="00821821" w:rsidRDefault="00821821" w:rsidP="00821821">
            <w:pPr>
              <w:pStyle w:val="TableHeadingLeft"/>
              <w:rPr>
                <w:b w:val="0"/>
                <w:bCs/>
              </w:rPr>
            </w:pPr>
            <w:r w:rsidRPr="00821821">
              <w:rPr>
                <w:b w:val="0"/>
                <w:bCs/>
              </w:rPr>
              <w:t>£0.00</w:t>
            </w:r>
          </w:p>
        </w:tc>
      </w:tr>
    </w:tbl>
    <w:bookmarkEnd w:id="99"/>
    <w:p w14:paraId="3F4A09CA" w14:textId="2E4C3432" w:rsidR="00821821" w:rsidRDefault="00821821">
      <w:pPr>
        <w:pStyle w:val="Heading4"/>
      </w:pPr>
      <w:r>
        <w:t xml:space="preserve">First intensification </w:t>
      </w:r>
    </w:p>
    <w:p w14:paraId="015363BB" w14:textId="37B92127" w:rsidR="00821821" w:rsidRDefault="00821821" w:rsidP="00821821">
      <w:r>
        <w:t xml:space="preserve">At first intensification the treatment for the addition question is </w:t>
      </w:r>
      <w:r w:rsidR="0004769F">
        <w:t>m</w:t>
      </w:r>
      <w:r>
        <w:t xml:space="preserve">etformin-sulfonylurea. As the replacement question requires the removal of one of these drugs the committee stated that the drug </w:t>
      </w:r>
      <w:r w:rsidR="00BC2BAE">
        <w:t>most likely to be</w:t>
      </w:r>
      <w:r>
        <w:t xml:space="preserve"> replaced is </w:t>
      </w:r>
      <w:r w:rsidR="0004769F">
        <w:t>s</w:t>
      </w:r>
      <w:r>
        <w:t xml:space="preserve">ulfonylurea. NG28 did not report treatment doses for </w:t>
      </w:r>
      <w:r w:rsidR="0004769F">
        <w:t>m</w:t>
      </w:r>
      <w:r>
        <w:t xml:space="preserve">etformin monotherapy at this stage of intensification and so the committee agreed that using initial therapy values would be appropriate in the absence of more robust data. </w:t>
      </w:r>
    </w:p>
    <w:p w14:paraId="3C7B2E97" w14:textId="5439ADF5" w:rsidR="00821821" w:rsidRDefault="00821821" w:rsidP="00821821">
      <w:r>
        <w:t xml:space="preserve">The doses are combined with the costs listed above to give an annual drug cost. Note that this excludes the cost of consumables which are covered in </w:t>
      </w:r>
      <w:r w:rsidR="0004769F">
        <w:t>S</w:t>
      </w:r>
      <w:r>
        <w:t xml:space="preserve">ection </w:t>
      </w:r>
      <w:r>
        <w:fldChar w:fldCharType="begin"/>
      </w:r>
      <w:r>
        <w:instrText xml:space="preserve"> REF _Ref74299050 \r \h </w:instrText>
      </w:r>
      <w:r>
        <w:fldChar w:fldCharType="separate"/>
      </w:r>
      <w:r>
        <w:t>2.3.3.3</w:t>
      </w:r>
      <w:r>
        <w:fldChar w:fldCharType="end"/>
      </w:r>
    </w:p>
    <w:p w14:paraId="13B46CB4" w14:textId="4C271E08" w:rsidR="00821821" w:rsidRDefault="00821821" w:rsidP="00821821">
      <w:r w:rsidRPr="00AE694E">
        <w:rPr>
          <w:b/>
          <w:bCs/>
        </w:rPr>
        <w:t xml:space="preserve">Table </w:t>
      </w:r>
      <w:r w:rsidRPr="00AE694E">
        <w:rPr>
          <w:b/>
          <w:bCs/>
          <w:noProof/>
        </w:rPr>
        <w:fldChar w:fldCharType="begin"/>
      </w:r>
      <w:r w:rsidRPr="00AE694E">
        <w:rPr>
          <w:b/>
          <w:bCs/>
          <w:noProof/>
        </w:rPr>
        <w:instrText xml:space="preserve"> SEQ Table \# "HE000"</w:instrText>
      </w:r>
      <w:r w:rsidRPr="00AE694E">
        <w:rPr>
          <w:b/>
          <w:bCs/>
          <w:noProof/>
        </w:rPr>
        <w:fldChar w:fldCharType="separate"/>
      </w:r>
      <w:r w:rsidR="002C26E7" w:rsidRPr="00AE694E">
        <w:rPr>
          <w:b/>
          <w:bCs/>
          <w:noProof/>
        </w:rPr>
        <w:t>HE</w:t>
      </w:r>
      <w:r w:rsidR="002C26E7">
        <w:rPr>
          <w:b/>
          <w:bCs/>
          <w:noProof/>
        </w:rPr>
        <w:t>026</w:t>
      </w:r>
      <w:r w:rsidRPr="00AE694E">
        <w:rPr>
          <w:b/>
          <w:bCs/>
          <w:noProof/>
        </w:rPr>
        <w:fldChar w:fldCharType="end"/>
      </w:r>
      <w:r w:rsidRPr="00AE694E">
        <w:rPr>
          <w:b/>
          <w:bCs/>
        </w:rPr>
        <w:t>:</w:t>
      </w:r>
      <w:r>
        <w:rPr>
          <w:b/>
          <w:bCs/>
        </w:rPr>
        <w:t xml:space="preserve"> Dose and annual drug cost</w:t>
      </w:r>
    </w:p>
    <w:tbl>
      <w:tblPr>
        <w:tblW w:w="8824"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877"/>
        <w:gridCol w:w="1736"/>
        <w:gridCol w:w="1737"/>
        <w:gridCol w:w="1737"/>
        <w:gridCol w:w="1737"/>
      </w:tblGrid>
      <w:tr w:rsidR="00821821" w:rsidRPr="000A7B0A" w14:paraId="0571A144" w14:textId="77777777" w:rsidTr="006C3B8A">
        <w:trPr>
          <w:tblHeader/>
        </w:trPr>
        <w:tc>
          <w:tcPr>
            <w:tcW w:w="1877" w:type="dxa"/>
            <w:shd w:val="clear" w:color="auto" w:fill="FB841E"/>
          </w:tcPr>
          <w:p w14:paraId="0BBAEC51" w14:textId="77777777" w:rsidR="00821821" w:rsidRDefault="00821821" w:rsidP="006C3B8A">
            <w:pPr>
              <w:pStyle w:val="TableHeadingLeft"/>
            </w:pPr>
          </w:p>
        </w:tc>
        <w:tc>
          <w:tcPr>
            <w:tcW w:w="3473" w:type="dxa"/>
            <w:gridSpan w:val="2"/>
            <w:shd w:val="clear" w:color="auto" w:fill="FB841E"/>
            <w:vAlign w:val="bottom"/>
          </w:tcPr>
          <w:p w14:paraId="1D089860" w14:textId="77777777" w:rsidR="00821821" w:rsidRDefault="00821821" w:rsidP="006C3B8A">
            <w:pPr>
              <w:pStyle w:val="TableHeadingLeft"/>
            </w:pPr>
            <w:r w:rsidRPr="00931AD7">
              <w:rPr>
                <w:color w:val="000000"/>
              </w:rPr>
              <w:t>Daily dose (mg)</w:t>
            </w:r>
          </w:p>
        </w:tc>
        <w:tc>
          <w:tcPr>
            <w:tcW w:w="3474" w:type="dxa"/>
            <w:gridSpan w:val="2"/>
            <w:shd w:val="clear" w:color="auto" w:fill="FB841E"/>
            <w:vAlign w:val="bottom"/>
          </w:tcPr>
          <w:p w14:paraId="6DCA5026" w14:textId="77777777" w:rsidR="00821821" w:rsidRDefault="00821821" w:rsidP="006C3B8A">
            <w:pPr>
              <w:pStyle w:val="TableHeadingLeft"/>
            </w:pPr>
            <w:r w:rsidRPr="00931AD7">
              <w:rPr>
                <w:color w:val="000000"/>
              </w:rPr>
              <w:t>Annual treatment cost</w:t>
            </w:r>
          </w:p>
        </w:tc>
      </w:tr>
      <w:tr w:rsidR="00821821" w:rsidRPr="000A7B0A" w14:paraId="0193BD3E" w14:textId="77777777" w:rsidTr="006C3B8A">
        <w:trPr>
          <w:tblHeader/>
        </w:trPr>
        <w:tc>
          <w:tcPr>
            <w:tcW w:w="1877" w:type="dxa"/>
            <w:shd w:val="clear" w:color="auto" w:fill="FB841E"/>
          </w:tcPr>
          <w:p w14:paraId="73447110" w14:textId="77777777" w:rsidR="00821821" w:rsidRPr="000A7B0A" w:rsidRDefault="00821821" w:rsidP="006C3B8A">
            <w:pPr>
              <w:pStyle w:val="TableHeadingLeft"/>
            </w:pPr>
            <w:r>
              <w:t>Treatment</w:t>
            </w:r>
          </w:p>
        </w:tc>
        <w:tc>
          <w:tcPr>
            <w:tcW w:w="1736" w:type="dxa"/>
            <w:shd w:val="clear" w:color="auto" w:fill="FB841E"/>
            <w:vAlign w:val="bottom"/>
          </w:tcPr>
          <w:p w14:paraId="23B257F8" w14:textId="77777777" w:rsidR="00821821" w:rsidRPr="000A7B0A" w:rsidRDefault="00821821" w:rsidP="006C3B8A">
            <w:pPr>
              <w:pStyle w:val="TableHeadingLeft"/>
            </w:pPr>
            <w:r w:rsidRPr="00931AD7">
              <w:rPr>
                <w:color w:val="000000"/>
              </w:rPr>
              <w:t xml:space="preserve">Year 1 </w:t>
            </w:r>
          </w:p>
        </w:tc>
        <w:tc>
          <w:tcPr>
            <w:tcW w:w="1737" w:type="dxa"/>
            <w:shd w:val="clear" w:color="auto" w:fill="FB841E"/>
            <w:vAlign w:val="bottom"/>
          </w:tcPr>
          <w:p w14:paraId="0BE580F7" w14:textId="77777777" w:rsidR="00821821" w:rsidRDefault="00821821" w:rsidP="006C3B8A">
            <w:pPr>
              <w:pStyle w:val="TableHeadingLeft"/>
            </w:pPr>
            <w:r w:rsidRPr="00931AD7">
              <w:rPr>
                <w:color w:val="000000"/>
              </w:rPr>
              <w:t>Year 2</w:t>
            </w:r>
            <w:r>
              <w:rPr>
                <w:color w:val="000000"/>
              </w:rPr>
              <w:t xml:space="preserve"> </w:t>
            </w:r>
            <w:r w:rsidRPr="00931AD7">
              <w:rPr>
                <w:color w:val="000000"/>
              </w:rPr>
              <w:t>onwards</w:t>
            </w:r>
          </w:p>
        </w:tc>
        <w:tc>
          <w:tcPr>
            <w:tcW w:w="1737" w:type="dxa"/>
            <w:shd w:val="clear" w:color="auto" w:fill="FB841E"/>
            <w:vAlign w:val="bottom"/>
          </w:tcPr>
          <w:p w14:paraId="7E913C39" w14:textId="77777777" w:rsidR="00821821" w:rsidRDefault="00821821" w:rsidP="006C3B8A">
            <w:pPr>
              <w:pStyle w:val="TableHeadingLeft"/>
            </w:pPr>
            <w:r w:rsidRPr="00931AD7">
              <w:rPr>
                <w:color w:val="000000"/>
              </w:rPr>
              <w:t xml:space="preserve">Year 1 </w:t>
            </w:r>
          </w:p>
        </w:tc>
        <w:tc>
          <w:tcPr>
            <w:tcW w:w="1737" w:type="dxa"/>
            <w:shd w:val="clear" w:color="auto" w:fill="FB841E"/>
            <w:vAlign w:val="bottom"/>
          </w:tcPr>
          <w:p w14:paraId="24C05543" w14:textId="77777777" w:rsidR="00821821" w:rsidRDefault="00821821" w:rsidP="006C3B8A">
            <w:pPr>
              <w:pStyle w:val="TableHeadingLeft"/>
            </w:pPr>
            <w:r w:rsidRPr="00931AD7">
              <w:rPr>
                <w:color w:val="000000"/>
              </w:rPr>
              <w:t>Year 2 onwards</w:t>
            </w:r>
          </w:p>
        </w:tc>
      </w:tr>
      <w:tr w:rsidR="00097DFC" w:rsidRPr="000A7B0A" w14:paraId="1B92FAD1" w14:textId="77777777" w:rsidTr="006C3B8A">
        <w:tc>
          <w:tcPr>
            <w:tcW w:w="1877" w:type="dxa"/>
            <w:shd w:val="clear" w:color="auto" w:fill="E6E6E6"/>
          </w:tcPr>
          <w:p w14:paraId="6EDC1578" w14:textId="1501B5CF" w:rsidR="00097DFC" w:rsidRPr="00D04425" w:rsidRDefault="00097DFC" w:rsidP="00097DFC">
            <w:pPr>
              <w:pStyle w:val="TableHeadingLeft"/>
              <w:rPr>
                <w:b w:val="0"/>
                <w:bCs/>
              </w:rPr>
            </w:pPr>
            <w:r w:rsidRPr="00D04425">
              <w:rPr>
                <w:b w:val="0"/>
                <w:bCs/>
              </w:rPr>
              <w:t>Metformin</w:t>
            </w:r>
          </w:p>
        </w:tc>
        <w:tc>
          <w:tcPr>
            <w:tcW w:w="1736" w:type="dxa"/>
            <w:shd w:val="clear" w:color="auto" w:fill="E6E6E6"/>
          </w:tcPr>
          <w:p w14:paraId="0C308DE4" w14:textId="52DDC06D" w:rsidR="00097DFC" w:rsidRPr="00097DFC" w:rsidRDefault="00097DFC" w:rsidP="00097DFC">
            <w:pPr>
              <w:pStyle w:val="TableHeadingLeft"/>
              <w:jc w:val="right"/>
              <w:rPr>
                <w:b w:val="0"/>
                <w:bCs/>
              </w:rPr>
            </w:pPr>
            <w:r w:rsidRPr="00097DFC">
              <w:rPr>
                <w:b w:val="0"/>
                <w:bCs/>
              </w:rPr>
              <w:t>1771.6</w:t>
            </w:r>
          </w:p>
        </w:tc>
        <w:tc>
          <w:tcPr>
            <w:tcW w:w="1737" w:type="dxa"/>
            <w:shd w:val="clear" w:color="auto" w:fill="E6E6E6"/>
          </w:tcPr>
          <w:p w14:paraId="3DC00984" w14:textId="541404C0" w:rsidR="00097DFC" w:rsidRPr="00097DFC" w:rsidRDefault="00097DFC" w:rsidP="00097DFC">
            <w:pPr>
              <w:pStyle w:val="TableHeadingLeft"/>
              <w:jc w:val="right"/>
              <w:rPr>
                <w:b w:val="0"/>
                <w:bCs/>
              </w:rPr>
            </w:pPr>
            <w:r w:rsidRPr="00097DFC">
              <w:rPr>
                <w:b w:val="0"/>
                <w:bCs/>
              </w:rPr>
              <w:t>1858.6</w:t>
            </w:r>
          </w:p>
        </w:tc>
        <w:tc>
          <w:tcPr>
            <w:tcW w:w="1737" w:type="dxa"/>
            <w:vMerge w:val="restart"/>
            <w:shd w:val="clear" w:color="auto" w:fill="E6E6E6"/>
          </w:tcPr>
          <w:p w14:paraId="0B39F4CF" w14:textId="1AA24DF1" w:rsidR="00097DFC" w:rsidRPr="00097DFC" w:rsidRDefault="00097DFC" w:rsidP="00097DFC">
            <w:pPr>
              <w:pStyle w:val="TableHeadingLeft"/>
              <w:jc w:val="right"/>
              <w:rPr>
                <w:b w:val="0"/>
                <w:bCs/>
              </w:rPr>
            </w:pPr>
            <w:r w:rsidRPr="00097DFC">
              <w:rPr>
                <w:b w:val="0"/>
                <w:bCs/>
              </w:rPr>
              <w:t>£52.56</w:t>
            </w:r>
          </w:p>
        </w:tc>
        <w:tc>
          <w:tcPr>
            <w:tcW w:w="1737" w:type="dxa"/>
            <w:vMerge w:val="restart"/>
            <w:shd w:val="clear" w:color="auto" w:fill="E6E6E6"/>
          </w:tcPr>
          <w:p w14:paraId="4971533C" w14:textId="6E3367E2" w:rsidR="00097DFC" w:rsidRPr="00097DFC" w:rsidRDefault="00097DFC" w:rsidP="00097DFC">
            <w:pPr>
              <w:pStyle w:val="TableHeadingLeft"/>
              <w:jc w:val="right"/>
              <w:rPr>
                <w:b w:val="0"/>
                <w:bCs/>
              </w:rPr>
            </w:pPr>
            <w:r w:rsidRPr="00097DFC">
              <w:rPr>
                <w:b w:val="0"/>
                <w:bCs/>
              </w:rPr>
              <w:t>£67.22</w:t>
            </w:r>
          </w:p>
        </w:tc>
      </w:tr>
      <w:tr w:rsidR="00097DFC" w:rsidRPr="000A7B0A" w14:paraId="7C37AEB0" w14:textId="77777777" w:rsidTr="006C3B8A">
        <w:tc>
          <w:tcPr>
            <w:tcW w:w="1877" w:type="dxa"/>
            <w:shd w:val="clear" w:color="auto" w:fill="E6E6E6"/>
          </w:tcPr>
          <w:p w14:paraId="70ACEB7B" w14:textId="19E1C488" w:rsidR="00097DFC" w:rsidRPr="00D04425" w:rsidRDefault="00097DFC" w:rsidP="00097DFC">
            <w:pPr>
              <w:pStyle w:val="TableHeadingLeft"/>
              <w:rPr>
                <w:b w:val="0"/>
                <w:bCs/>
              </w:rPr>
            </w:pPr>
            <w:r>
              <w:rPr>
                <w:b w:val="0"/>
                <w:bCs/>
              </w:rPr>
              <w:t>Sulfonylurea</w:t>
            </w:r>
          </w:p>
        </w:tc>
        <w:tc>
          <w:tcPr>
            <w:tcW w:w="1736" w:type="dxa"/>
            <w:shd w:val="clear" w:color="auto" w:fill="E6E6E6"/>
          </w:tcPr>
          <w:p w14:paraId="34D2B96E" w14:textId="6F02C874" w:rsidR="00097DFC" w:rsidRPr="00097DFC" w:rsidRDefault="00097DFC" w:rsidP="00097DFC">
            <w:pPr>
              <w:pStyle w:val="TableHeadingLeft"/>
              <w:jc w:val="right"/>
              <w:rPr>
                <w:b w:val="0"/>
                <w:bCs/>
              </w:rPr>
            </w:pPr>
            <w:r w:rsidRPr="00097DFC">
              <w:rPr>
                <w:b w:val="0"/>
                <w:bCs/>
              </w:rPr>
              <w:t>78.5</w:t>
            </w:r>
          </w:p>
        </w:tc>
        <w:tc>
          <w:tcPr>
            <w:tcW w:w="1737" w:type="dxa"/>
            <w:shd w:val="clear" w:color="auto" w:fill="E6E6E6"/>
          </w:tcPr>
          <w:p w14:paraId="13209298" w14:textId="656CF063" w:rsidR="00097DFC" w:rsidRPr="00097DFC" w:rsidRDefault="00097DFC" w:rsidP="00097DFC">
            <w:pPr>
              <w:pStyle w:val="TableHeadingLeft"/>
              <w:jc w:val="right"/>
              <w:rPr>
                <w:b w:val="0"/>
                <w:bCs/>
              </w:rPr>
            </w:pPr>
            <w:r w:rsidRPr="00097DFC">
              <w:rPr>
                <w:b w:val="0"/>
                <w:bCs/>
              </w:rPr>
              <w:t>143.6</w:t>
            </w:r>
          </w:p>
        </w:tc>
        <w:tc>
          <w:tcPr>
            <w:tcW w:w="1737" w:type="dxa"/>
            <w:vMerge/>
            <w:shd w:val="clear" w:color="auto" w:fill="E6E6E6"/>
          </w:tcPr>
          <w:p w14:paraId="63A49EB1" w14:textId="324B4F3E" w:rsidR="00097DFC" w:rsidRPr="00097DFC" w:rsidRDefault="00097DFC" w:rsidP="00097DFC">
            <w:pPr>
              <w:pStyle w:val="TableHeadingLeft"/>
              <w:rPr>
                <w:b w:val="0"/>
                <w:bCs/>
              </w:rPr>
            </w:pPr>
          </w:p>
        </w:tc>
        <w:tc>
          <w:tcPr>
            <w:tcW w:w="1737" w:type="dxa"/>
            <w:vMerge/>
            <w:shd w:val="clear" w:color="auto" w:fill="E6E6E6"/>
          </w:tcPr>
          <w:p w14:paraId="3D68E576" w14:textId="7519EB2D" w:rsidR="00097DFC" w:rsidRPr="00097DFC" w:rsidRDefault="00097DFC" w:rsidP="00097DFC">
            <w:pPr>
              <w:pStyle w:val="TableHeadingLeft"/>
              <w:rPr>
                <w:b w:val="0"/>
                <w:bCs/>
              </w:rPr>
            </w:pPr>
          </w:p>
        </w:tc>
      </w:tr>
    </w:tbl>
    <w:p w14:paraId="30C0E604" w14:textId="139FCAD1" w:rsidR="00484B92" w:rsidRDefault="00484B92">
      <w:pPr>
        <w:pStyle w:val="Heading4"/>
      </w:pPr>
      <w:r>
        <w:t>Second intensification</w:t>
      </w:r>
    </w:p>
    <w:p w14:paraId="74347602" w14:textId="21F7A4FA" w:rsidR="00050B39" w:rsidRDefault="00050B39" w:rsidP="00050B39">
      <w:r w:rsidRPr="00050B39">
        <w:t xml:space="preserve">At second intensification the treatment for the addition question is </w:t>
      </w:r>
      <w:r w:rsidR="0004769F">
        <w:t>m</w:t>
      </w:r>
      <w:r w:rsidRPr="00050B39">
        <w:t xml:space="preserve">etformin-NPH insulin-sulfonylurea and the treatment for the replacement question is </w:t>
      </w:r>
      <w:r w:rsidR="0004769F">
        <w:t>m</w:t>
      </w:r>
      <w:r w:rsidRPr="00050B39">
        <w:t xml:space="preserve">etformin – NPH insulin as </w:t>
      </w:r>
      <w:r w:rsidRPr="00050B39">
        <w:lastRenderedPageBreak/>
        <w:t>the committee believed that sulfonylurea would again be the treatment most likely to be replaced.</w:t>
      </w:r>
    </w:p>
    <w:p w14:paraId="5F3ED602" w14:textId="3480D3CD" w:rsidR="00050B39" w:rsidRDefault="00050B39" w:rsidP="00050B39">
      <w:r w:rsidRPr="00050B39">
        <w:t xml:space="preserve">The doses are combined with the costs listed above to give an annual drug cost. Note that this excludes the cost of consumables which are covered in </w:t>
      </w:r>
      <w:r w:rsidR="0004769F">
        <w:t>S</w:t>
      </w:r>
      <w:r w:rsidRPr="00050B39">
        <w:t xml:space="preserve">ection </w:t>
      </w:r>
      <w:r>
        <w:fldChar w:fldCharType="begin"/>
      </w:r>
      <w:r>
        <w:instrText xml:space="preserve"> REF _Ref74299050 \r \h </w:instrText>
      </w:r>
      <w:r>
        <w:fldChar w:fldCharType="separate"/>
      </w:r>
      <w:r>
        <w:t>2.3.3.3</w:t>
      </w:r>
      <w:r>
        <w:fldChar w:fldCharType="end"/>
      </w:r>
      <w:r w:rsidRPr="00050B39">
        <w:t>. For insulin-based treatments these costs are large (around £200 per year).</w:t>
      </w:r>
    </w:p>
    <w:p w14:paraId="5E2DF333" w14:textId="6EF6C5D6" w:rsidR="00097DFC" w:rsidRDefault="00097DFC" w:rsidP="00097DFC">
      <w:r w:rsidRPr="00AE694E">
        <w:rPr>
          <w:b/>
          <w:bCs/>
        </w:rPr>
        <w:t xml:space="preserve">Table </w:t>
      </w:r>
      <w:r w:rsidRPr="00AE694E">
        <w:rPr>
          <w:b/>
          <w:bCs/>
          <w:noProof/>
        </w:rPr>
        <w:fldChar w:fldCharType="begin"/>
      </w:r>
      <w:r w:rsidRPr="00AE694E">
        <w:rPr>
          <w:b/>
          <w:bCs/>
          <w:noProof/>
        </w:rPr>
        <w:instrText xml:space="preserve"> SEQ Table \# "HE000"</w:instrText>
      </w:r>
      <w:r w:rsidRPr="00AE694E">
        <w:rPr>
          <w:b/>
          <w:bCs/>
          <w:noProof/>
        </w:rPr>
        <w:fldChar w:fldCharType="separate"/>
      </w:r>
      <w:r w:rsidR="002C26E7" w:rsidRPr="00AE694E">
        <w:rPr>
          <w:b/>
          <w:bCs/>
          <w:noProof/>
        </w:rPr>
        <w:t>HE</w:t>
      </w:r>
      <w:r w:rsidR="002C26E7">
        <w:rPr>
          <w:b/>
          <w:bCs/>
          <w:noProof/>
        </w:rPr>
        <w:t>027</w:t>
      </w:r>
      <w:r w:rsidRPr="00AE694E">
        <w:rPr>
          <w:b/>
          <w:bCs/>
          <w:noProof/>
        </w:rPr>
        <w:fldChar w:fldCharType="end"/>
      </w:r>
      <w:r w:rsidRPr="00AE694E">
        <w:rPr>
          <w:b/>
          <w:bCs/>
        </w:rPr>
        <w:t>:</w:t>
      </w:r>
      <w:r>
        <w:rPr>
          <w:b/>
          <w:bCs/>
        </w:rPr>
        <w:t xml:space="preserve"> Dose and annual drug cost</w:t>
      </w:r>
    </w:p>
    <w:tbl>
      <w:tblPr>
        <w:tblW w:w="8824"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877"/>
        <w:gridCol w:w="1736"/>
        <w:gridCol w:w="1737"/>
        <w:gridCol w:w="1737"/>
        <w:gridCol w:w="1737"/>
      </w:tblGrid>
      <w:tr w:rsidR="00097DFC" w:rsidRPr="000A7B0A" w14:paraId="52EB5030" w14:textId="77777777" w:rsidTr="006C3B8A">
        <w:trPr>
          <w:tblHeader/>
        </w:trPr>
        <w:tc>
          <w:tcPr>
            <w:tcW w:w="1877" w:type="dxa"/>
            <w:shd w:val="clear" w:color="auto" w:fill="FB841E"/>
          </w:tcPr>
          <w:p w14:paraId="23D7CEE2" w14:textId="77777777" w:rsidR="00097DFC" w:rsidRDefault="00097DFC" w:rsidP="006C3B8A">
            <w:pPr>
              <w:pStyle w:val="TableHeadingLeft"/>
            </w:pPr>
          </w:p>
        </w:tc>
        <w:tc>
          <w:tcPr>
            <w:tcW w:w="3473" w:type="dxa"/>
            <w:gridSpan w:val="2"/>
            <w:shd w:val="clear" w:color="auto" w:fill="FB841E"/>
            <w:vAlign w:val="bottom"/>
          </w:tcPr>
          <w:p w14:paraId="29288866" w14:textId="77777777" w:rsidR="00097DFC" w:rsidRDefault="00097DFC" w:rsidP="006C3B8A">
            <w:pPr>
              <w:pStyle w:val="TableHeadingLeft"/>
            </w:pPr>
            <w:r w:rsidRPr="00931AD7">
              <w:rPr>
                <w:color w:val="000000"/>
              </w:rPr>
              <w:t>Daily dose (mg)</w:t>
            </w:r>
          </w:p>
        </w:tc>
        <w:tc>
          <w:tcPr>
            <w:tcW w:w="3474" w:type="dxa"/>
            <w:gridSpan w:val="2"/>
            <w:shd w:val="clear" w:color="auto" w:fill="FB841E"/>
            <w:vAlign w:val="bottom"/>
          </w:tcPr>
          <w:p w14:paraId="130571CC" w14:textId="77777777" w:rsidR="00097DFC" w:rsidRDefault="00097DFC" w:rsidP="006C3B8A">
            <w:pPr>
              <w:pStyle w:val="TableHeadingLeft"/>
            </w:pPr>
            <w:r w:rsidRPr="00931AD7">
              <w:rPr>
                <w:color w:val="000000"/>
              </w:rPr>
              <w:t>Annual treatment cost</w:t>
            </w:r>
          </w:p>
        </w:tc>
      </w:tr>
      <w:tr w:rsidR="00097DFC" w:rsidRPr="000A7B0A" w14:paraId="0540D3D3" w14:textId="77777777" w:rsidTr="006C3B8A">
        <w:trPr>
          <w:tblHeader/>
        </w:trPr>
        <w:tc>
          <w:tcPr>
            <w:tcW w:w="1877" w:type="dxa"/>
            <w:shd w:val="clear" w:color="auto" w:fill="FB841E"/>
          </w:tcPr>
          <w:p w14:paraId="28701A4E" w14:textId="77777777" w:rsidR="00097DFC" w:rsidRPr="000A7B0A" w:rsidRDefault="00097DFC" w:rsidP="006C3B8A">
            <w:pPr>
              <w:pStyle w:val="TableHeadingLeft"/>
            </w:pPr>
            <w:r>
              <w:t>Treatment</w:t>
            </w:r>
          </w:p>
        </w:tc>
        <w:tc>
          <w:tcPr>
            <w:tcW w:w="1736" w:type="dxa"/>
            <w:shd w:val="clear" w:color="auto" w:fill="FB841E"/>
            <w:vAlign w:val="bottom"/>
          </w:tcPr>
          <w:p w14:paraId="6FADE625" w14:textId="77777777" w:rsidR="00097DFC" w:rsidRPr="000A7B0A" w:rsidRDefault="00097DFC" w:rsidP="006C3B8A">
            <w:pPr>
              <w:pStyle w:val="TableHeadingLeft"/>
            </w:pPr>
            <w:r w:rsidRPr="00931AD7">
              <w:rPr>
                <w:color w:val="000000"/>
              </w:rPr>
              <w:t xml:space="preserve">Year 1 </w:t>
            </w:r>
          </w:p>
        </w:tc>
        <w:tc>
          <w:tcPr>
            <w:tcW w:w="1737" w:type="dxa"/>
            <w:shd w:val="clear" w:color="auto" w:fill="FB841E"/>
            <w:vAlign w:val="bottom"/>
          </w:tcPr>
          <w:p w14:paraId="7D63020A" w14:textId="77777777" w:rsidR="00097DFC" w:rsidRDefault="00097DFC" w:rsidP="006C3B8A">
            <w:pPr>
              <w:pStyle w:val="TableHeadingLeft"/>
            </w:pPr>
            <w:r w:rsidRPr="00931AD7">
              <w:rPr>
                <w:color w:val="000000"/>
              </w:rPr>
              <w:t>Year 2</w:t>
            </w:r>
            <w:r>
              <w:rPr>
                <w:color w:val="000000"/>
              </w:rPr>
              <w:t xml:space="preserve"> </w:t>
            </w:r>
            <w:r w:rsidRPr="00931AD7">
              <w:rPr>
                <w:color w:val="000000"/>
              </w:rPr>
              <w:t>onwards</w:t>
            </w:r>
          </w:p>
        </w:tc>
        <w:tc>
          <w:tcPr>
            <w:tcW w:w="1737" w:type="dxa"/>
            <w:shd w:val="clear" w:color="auto" w:fill="FB841E"/>
            <w:vAlign w:val="bottom"/>
          </w:tcPr>
          <w:p w14:paraId="5A52295A" w14:textId="77777777" w:rsidR="00097DFC" w:rsidRDefault="00097DFC" w:rsidP="006C3B8A">
            <w:pPr>
              <w:pStyle w:val="TableHeadingLeft"/>
            </w:pPr>
            <w:r w:rsidRPr="00931AD7">
              <w:rPr>
                <w:color w:val="000000"/>
              </w:rPr>
              <w:t xml:space="preserve">Year 1 </w:t>
            </w:r>
          </w:p>
        </w:tc>
        <w:tc>
          <w:tcPr>
            <w:tcW w:w="1737" w:type="dxa"/>
            <w:shd w:val="clear" w:color="auto" w:fill="FB841E"/>
            <w:vAlign w:val="bottom"/>
          </w:tcPr>
          <w:p w14:paraId="1D0934F1" w14:textId="77777777" w:rsidR="00097DFC" w:rsidRDefault="00097DFC" w:rsidP="006C3B8A">
            <w:pPr>
              <w:pStyle w:val="TableHeadingLeft"/>
            </w:pPr>
            <w:r w:rsidRPr="00931AD7">
              <w:rPr>
                <w:color w:val="000000"/>
              </w:rPr>
              <w:t>Year 2 onwards</w:t>
            </w:r>
          </w:p>
        </w:tc>
      </w:tr>
      <w:tr w:rsidR="00097DFC" w:rsidRPr="000A7B0A" w14:paraId="798DDB6E" w14:textId="77777777" w:rsidTr="006C3B8A">
        <w:tc>
          <w:tcPr>
            <w:tcW w:w="8824" w:type="dxa"/>
            <w:gridSpan w:val="5"/>
            <w:shd w:val="clear" w:color="auto" w:fill="E6E6E6"/>
          </w:tcPr>
          <w:p w14:paraId="230B0A10" w14:textId="77777777" w:rsidR="00097DFC" w:rsidRPr="00821821" w:rsidRDefault="00097DFC" w:rsidP="006C3B8A">
            <w:pPr>
              <w:pStyle w:val="TableHeadingLeft"/>
              <w:rPr>
                <w:b w:val="0"/>
                <w:bCs/>
              </w:rPr>
            </w:pPr>
            <w:r w:rsidRPr="00CE7888">
              <w:t>Metformin-NPH insulin</w:t>
            </w:r>
          </w:p>
        </w:tc>
      </w:tr>
      <w:tr w:rsidR="00097DFC" w:rsidRPr="000A7B0A" w14:paraId="40AF4C1A" w14:textId="77777777" w:rsidTr="006C3B8A">
        <w:tc>
          <w:tcPr>
            <w:tcW w:w="1877" w:type="dxa"/>
            <w:shd w:val="clear" w:color="auto" w:fill="E6E6E6"/>
          </w:tcPr>
          <w:p w14:paraId="52280013" w14:textId="77777777" w:rsidR="00097DFC" w:rsidRPr="00D04425" w:rsidRDefault="00097DFC" w:rsidP="006C3B8A">
            <w:pPr>
              <w:pStyle w:val="TableHeadingLeft"/>
              <w:rPr>
                <w:b w:val="0"/>
                <w:bCs/>
              </w:rPr>
            </w:pPr>
            <w:r w:rsidRPr="00D04425">
              <w:rPr>
                <w:b w:val="0"/>
                <w:bCs/>
              </w:rPr>
              <w:t>Metformin</w:t>
            </w:r>
          </w:p>
        </w:tc>
        <w:tc>
          <w:tcPr>
            <w:tcW w:w="1736" w:type="dxa"/>
            <w:shd w:val="clear" w:color="auto" w:fill="E6E6E6"/>
          </w:tcPr>
          <w:p w14:paraId="6397AF25" w14:textId="77777777" w:rsidR="00097DFC" w:rsidRPr="00D04425" w:rsidRDefault="00097DFC" w:rsidP="006C3B8A">
            <w:pPr>
              <w:pStyle w:val="TableHeadingLeft"/>
              <w:jc w:val="right"/>
              <w:rPr>
                <w:b w:val="0"/>
                <w:bCs/>
              </w:rPr>
            </w:pPr>
            <w:r w:rsidRPr="00D04425">
              <w:rPr>
                <w:b w:val="0"/>
                <w:bCs/>
              </w:rPr>
              <w:t>2234.2</w:t>
            </w:r>
          </w:p>
        </w:tc>
        <w:tc>
          <w:tcPr>
            <w:tcW w:w="1737" w:type="dxa"/>
            <w:shd w:val="clear" w:color="auto" w:fill="E6E6E6"/>
          </w:tcPr>
          <w:p w14:paraId="4D26FAE7" w14:textId="77777777" w:rsidR="00097DFC" w:rsidRPr="00D04425" w:rsidRDefault="00097DFC" w:rsidP="006C3B8A">
            <w:pPr>
              <w:pStyle w:val="TableHeadingLeft"/>
              <w:jc w:val="right"/>
              <w:rPr>
                <w:b w:val="0"/>
                <w:bCs/>
              </w:rPr>
            </w:pPr>
            <w:r w:rsidRPr="00D04425">
              <w:rPr>
                <w:b w:val="0"/>
                <w:bCs/>
              </w:rPr>
              <w:t>2252.0</w:t>
            </w:r>
          </w:p>
        </w:tc>
        <w:tc>
          <w:tcPr>
            <w:tcW w:w="1737" w:type="dxa"/>
            <w:vMerge w:val="restart"/>
            <w:shd w:val="clear" w:color="auto" w:fill="E6E6E6"/>
          </w:tcPr>
          <w:p w14:paraId="6B744F4D" w14:textId="77777777" w:rsidR="00097DFC" w:rsidRPr="00D04425" w:rsidRDefault="00097DFC" w:rsidP="006C3B8A">
            <w:pPr>
              <w:pStyle w:val="TableHeadingLeft"/>
              <w:jc w:val="right"/>
              <w:rPr>
                <w:b w:val="0"/>
                <w:bCs/>
              </w:rPr>
            </w:pPr>
            <w:r w:rsidRPr="00D04425">
              <w:rPr>
                <w:b w:val="0"/>
                <w:bCs/>
              </w:rPr>
              <w:t>£294.17</w:t>
            </w:r>
          </w:p>
        </w:tc>
        <w:tc>
          <w:tcPr>
            <w:tcW w:w="1737" w:type="dxa"/>
            <w:vMerge w:val="restart"/>
            <w:shd w:val="clear" w:color="auto" w:fill="E6E6E6"/>
          </w:tcPr>
          <w:p w14:paraId="68131F93" w14:textId="77777777" w:rsidR="00097DFC" w:rsidRPr="00D04425" w:rsidRDefault="00097DFC" w:rsidP="006C3B8A">
            <w:pPr>
              <w:pStyle w:val="TableHeadingLeft"/>
              <w:jc w:val="right"/>
              <w:rPr>
                <w:b w:val="0"/>
                <w:bCs/>
              </w:rPr>
            </w:pPr>
            <w:r w:rsidRPr="00D04425">
              <w:rPr>
                <w:b w:val="0"/>
                <w:bCs/>
              </w:rPr>
              <w:t>£345.70</w:t>
            </w:r>
          </w:p>
        </w:tc>
      </w:tr>
      <w:tr w:rsidR="00097DFC" w:rsidRPr="000A7B0A" w14:paraId="4DB54479" w14:textId="77777777" w:rsidTr="006C3B8A">
        <w:tc>
          <w:tcPr>
            <w:tcW w:w="1877" w:type="dxa"/>
            <w:shd w:val="clear" w:color="auto" w:fill="E6E6E6"/>
          </w:tcPr>
          <w:p w14:paraId="20076B65" w14:textId="77777777" w:rsidR="00097DFC" w:rsidRPr="00D04425" w:rsidRDefault="00097DFC" w:rsidP="006C3B8A">
            <w:pPr>
              <w:pStyle w:val="TableHeadingLeft"/>
              <w:rPr>
                <w:b w:val="0"/>
                <w:bCs/>
              </w:rPr>
            </w:pPr>
            <w:r w:rsidRPr="00D04425">
              <w:rPr>
                <w:b w:val="0"/>
                <w:bCs/>
              </w:rPr>
              <w:t>NPH insulin</w:t>
            </w:r>
          </w:p>
        </w:tc>
        <w:tc>
          <w:tcPr>
            <w:tcW w:w="1736" w:type="dxa"/>
            <w:shd w:val="clear" w:color="auto" w:fill="E6E6E6"/>
          </w:tcPr>
          <w:p w14:paraId="57AFD563" w14:textId="77777777" w:rsidR="00097DFC" w:rsidRPr="00D04425" w:rsidRDefault="00097DFC" w:rsidP="006C3B8A">
            <w:pPr>
              <w:pStyle w:val="TableHeadingLeft"/>
              <w:jc w:val="right"/>
              <w:rPr>
                <w:b w:val="0"/>
                <w:bCs/>
              </w:rPr>
            </w:pPr>
            <w:r w:rsidRPr="00D04425">
              <w:rPr>
                <w:b w:val="0"/>
                <w:bCs/>
              </w:rPr>
              <w:t>47.4 units</w:t>
            </w:r>
          </w:p>
        </w:tc>
        <w:tc>
          <w:tcPr>
            <w:tcW w:w="1737" w:type="dxa"/>
            <w:shd w:val="clear" w:color="auto" w:fill="E6E6E6"/>
          </w:tcPr>
          <w:p w14:paraId="0F9A0CB0" w14:textId="77777777" w:rsidR="00097DFC" w:rsidRPr="00D04425" w:rsidRDefault="00097DFC" w:rsidP="006C3B8A">
            <w:pPr>
              <w:pStyle w:val="TableHeadingLeft"/>
              <w:jc w:val="right"/>
              <w:rPr>
                <w:b w:val="0"/>
                <w:bCs/>
              </w:rPr>
            </w:pPr>
            <w:r w:rsidRPr="00D04425">
              <w:rPr>
                <w:b w:val="0"/>
                <w:bCs/>
              </w:rPr>
              <w:t>57.2 units</w:t>
            </w:r>
          </w:p>
        </w:tc>
        <w:tc>
          <w:tcPr>
            <w:tcW w:w="1737" w:type="dxa"/>
            <w:vMerge/>
            <w:shd w:val="clear" w:color="auto" w:fill="E6E6E6"/>
          </w:tcPr>
          <w:p w14:paraId="23E5679F" w14:textId="77777777" w:rsidR="00097DFC" w:rsidRPr="00821821" w:rsidRDefault="00097DFC" w:rsidP="006C3B8A">
            <w:pPr>
              <w:pStyle w:val="TableHeadingLeft"/>
              <w:rPr>
                <w:b w:val="0"/>
                <w:bCs/>
              </w:rPr>
            </w:pPr>
          </w:p>
        </w:tc>
        <w:tc>
          <w:tcPr>
            <w:tcW w:w="1737" w:type="dxa"/>
            <w:vMerge/>
            <w:shd w:val="clear" w:color="auto" w:fill="E6E6E6"/>
          </w:tcPr>
          <w:p w14:paraId="32C514A1" w14:textId="77777777" w:rsidR="00097DFC" w:rsidRPr="00821821" w:rsidRDefault="00097DFC" w:rsidP="006C3B8A">
            <w:pPr>
              <w:pStyle w:val="TableHeadingLeft"/>
              <w:rPr>
                <w:b w:val="0"/>
                <w:bCs/>
              </w:rPr>
            </w:pPr>
          </w:p>
        </w:tc>
      </w:tr>
      <w:tr w:rsidR="00097DFC" w:rsidRPr="000A7B0A" w14:paraId="1F606BDD" w14:textId="77777777" w:rsidTr="006C3B8A">
        <w:tc>
          <w:tcPr>
            <w:tcW w:w="8824" w:type="dxa"/>
            <w:gridSpan w:val="5"/>
            <w:shd w:val="clear" w:color="auto" w:fill="E6E6E6"/>
          </w:tcPr>
          <w:p w14:paraId="3E10A395" w14:textId="77777777" w:rsidR="00097DFC" w:rsidRPr="00D04425" w:rsidRDefault="00097DFC" w:rsidP="006C3B8A">
            <w:pPr>
              <w:pStyle w:val="TableHeadingLeft"/>
            </w:pPr>
            <w:r w:rsidRPr="00567E9C">
              <w:t>Metformin-NPH insulin-sulfonylurea</w:t>
            </w:r>
          </w:p>
        </w:tc>
      </w:tr>
      <w:tr w:rsidR="00097DFC" w:rsidRPr="000A7B0A" w14:paraId="5E9372AC" w14:textId="77777777" w:rsidTr="006C3B8A">
        <w:tc>
          <w:tcPr>
            <w:tcW w:w="1877" w:type="dxa"/>
            <w:shd w:val="clear" w:color="auto" w:fill="E6E6E6"/>
          </w:tcPr>
          <w:p w14:paraId="5116C3DE" w14:textId="77777777" w:rsidR="00097DFC" w:rsidRPr="00D04425" w:rsidRDefault="00097DFC" w:rsidP="006C3B8A">
            <w:pPr>
              <w:pStyle w:val="TableHeadingLeft"/>
              <w:rPr>
                <w:b w:val="0"/>
                <w:bCs/>
              </w:rPr>
            </w:pPr>
            <w:r w:rsidRPr="00D04425">
              <w:rPr>
                <w:b w:val="0"/>
                <w:bCs/>
              </w:rPr>
              <w:t>Metformin</w:t>
            </w:r>
          </w:p>
        </w:tc>
        <w:tc>
          <w:tcPr>
            <w:tcW w:w="1736" w:type="dxa"/>
            <w:shd w:val="clear" w:color="auto" w:fill="E6E6E6"/>
          </w:tcPr>
          <w:p w14:paraId="7164F988" w14:textId="77777777" w:rsidR="00097DFC" w:rsidRPr="00D04425" w:rsidRDefault="00097DFC" w:rsidP="006C3B8A">
            <w:pPr>
              <w:pStyle w:val="TableHeadingLeft"/>
              <w:jc w:val="right"/>
              <w:rPr>
                <w:b w:val="0"/>
                <w:bCs/>
              </w:rPr>
            </w:pPr>
            <w:r w:rsidRPr="00D04425">
              <w:rPr>
                <w:b w:val="0"/>
                <w:bCs/>
              </w:rPr>
              <w:t>2079.5</w:t>
            </w:r>
          </w:p>
        </w:tc>
        <w:tc>
          <w:tcPr>
            <w:tcW w:w="1737" w:type="dxa"/>
            <w:shd w:val="clear" w:color="auto" w:fill="E6E6E6"/>
          </w:tcPr>
          <w:p w14:paraId="49C5C719" w14:textId="77777777" w:rsidR="00097DFC" w:rsidRPr="00D04425" w:rsidRDefault="00097DFC" w:rsidP="006C3B8A">
            <w:pPr>
              <w:pStyle w:val="TableHeadingLeft"/>
              <w:jc w:val="right"/>
              <w:rPr>
                <w:b w:val="0"/>
                <w:bCs/>
              </w:rPr>
            </w:pPr>
            <w:r w:rsidRPr="00D04425">
              <w:rPr>
                <w:b w:val="0"/>
                <w:bCs/>
              </w:rPr>
              <w:t>2079.5</w:t>
            </w:r>
          </w:p>
        </w:tc>
        <w:tc>
          <w:tcPr>
            <w:tcW w:w="1737" w:type="dxa"/>
            <w:vMerge w:val="restart"/>
            <w:shd w:val="clear" w:color="auto" w:fill="E6E6E6"/>
          </w:tcPr>
          <w:p w14:paraId="4373EB1D" w14:textId="77777777" w:rsidR="00097DFC" w:rsidRPr="00D04425" w:rsidRDefault="00097DFC" w:rsidP="006C3B8A">
            <w:pPr>
              <w:pStyle w:val="TableHeadingLeft"/>
              <w:jc w:val="right"/>
              <w:rPr>
                <w:b w:val="0"/>
                <w:bCs/>
              </w:rPr>
            </w:pPr>
            <w:r w:rsidRPr="00D04425">
              <w:rPr>
                <w:b w:val="0"/>
                <w:bCs/>
              </w:rPr>
              <w:t>£224.88</w:t>
            </w:r>
          </w:p>
        </w:tc>
        <w:tc>
          <w:tcPr>
            <w:tcW w:w="1737" w:type="dxa"/>
            <w:vMerge w:val="restart"/>
            <w:shd w:val="clear" w:color="auto" w:fill="E6E6E6"/>
          </w:tcPr>
          <w:p w14:paraId="510F99FD" w14:textId="77777777" w:rsidR="00097DFC" w:rsidRPr="00D04425" w:rsidRDefault="00097DFC" w:rsidP="006C3B8A">
            <w:pPr>
              <w:pStyle w:val="TableHeadingLeft"/>
              <w:jc w:val="right"/>
              <w:rPr>
                <w:b w:val="0"/>
                <w:bCs/>
              </w:rPr>
            </w:pPr>
            <w:r w:rsidRPr="00D04425">
              <w:rPr>
                <w:b w:val="0"/>
                <w:bCs/>
              </w:rPr>
              <w:t>£231.14</w:t>
            </w:r>
          </w:p>
        </w:tc>
      </w:tr>
      <w:tr w:rsidR="00097DFC" w:rsidRPr="000A7B0A" w14:paraId="161E6871" w14:textId="77777777" w:rsidTr="006C3B8A">
        <w:tc>
          <w:tcPr>
            <w:tcW w:w="1877" w:type="dxa"/>
            <w:shd w:val="clear" w:color="auto" w:fill="E6E6E6"/>
          </w:tcPr>
          <w:p w14:paraId="59A322AD" w14:textId="77777777" w:rsidR="00097DFC" w:rsidRPr="00D04425" w:rsidRDefault="00097DFC" w:rsidP="006C3B8A">
            <w:pPr>
              <w:pStyle w:val="TableHeadingLeft"/>
              <w:rPr>
                <w:b w:val="0"/>
                <w:bCs/>
              </w:rPr>
            </w:pPr>
            <w:r w:rsidRPr="00D04425">
              <w:rPr>
                <w:b w:val="0"/>
                <w:bCs/>
              </w:rPr>
              <w:t>NPH insulin</w:t>
            </w:r>
          </w:p>
        </w:tc>
        <w:tc>
          <w:tcPr>
            <w:tcW w:w="1736" w:type="dxa"/>
            <w:shd w:val="clear" w:color="auto" w:fill="E6E6E6"/>
          </w:tcPr>
          <w:p w14:paraId="627619CB" w14:textId="77777777" w:rsidR="00097DFC" w:rsidRPr="00D04425" w:rsidRDefault="00097DFC" w:rsidP="006C3B8A">
            <w:pPr>
              <w:pStyle w:val="TableHeadingLeft"/>
              <w:jc w:val="right"/>
              <w:rPr>
                <w:b w:val="0"/>
                <w:bCs/>
              </w:rPr>
            </w:pPr>
            <w:r w:rsidRPr="00D04425">
              <w:rPr>
                <w:b w:val="0"/>
                <w:bCs/>
              </w:rPr>
              <w:t>28.7 units</w:t>
            </w:r>
          </w:p>
        </w:tc>
        <w:tc>
          <w:tcPr>
            <w:tcW w:w="1737" w:type="dxa"/>
            <w:shd w:val="clear" w:color="auto" w:fill="E6E6E6"/>
          </w:tcPr>
          <w:p w14:paraId="67C85D81" w14:textId="77777777" w:rsidR="00097DFC" w:rsidRPr="00D04425" w:rsidRDefault="00097DFC" w:rsidP="006C3B8A">
            <w:pPr>
              <w:pStyle w:val="TableHeadingLeft"/>
              <w:jc w:val="right"/>
              <w:rPr>
                <w:b w:val="0"/>
                <w:bCs/>
              </w:rPr>
            </w:pPr>
            <w:r w:rsidRPr="00D04425">
              <w:rPr>
                <w:b w:val="0"/>
                <w:bCs/>
              </w:rPr>
              <w:t>29.9 units</w:t>
            </w:r>
          </w:p>
        </w:tc>
        <w:tc>
          <w:tcPr>
            <w:tcW w:w="1737" w:type="dxa"/>
            <w:vMerge/>
            <w:shd w:val="clear" w:color="auto" w:fill="E6E6E6"/>
          </w:tcPr>
          <w:p w14:paraId="0CB81920" w14:textId="77777777" w:rsidR="00097DFC" w:rsidRPr="00821821" w:rsidRDefault="00097DFC" w:rsidP="006C3B8A">
            <w:pPr>
              <w:pStyle w:val="TableHeadingLeft"/>
              <w:rPr>
                <w:b w:val="0"/>
                <w:bCs/>
              </w:rPr>
            </w:pPr>
          </w:p>
        </w:tc>
        <w:tc>
          <w:tcPr>
            <w:tcW w:w="1737" w:type="dxa"/>
            <w:vMerge/>
            <w:shd w:val="clear" w:color="auto" w:fill="E6E6E6"/>
          </w:tcPr>
          <w:p w14:paraId="0DA88C63" w14:textId="77777777" w:rsidR="00097DFC" w:rsidRPr="00821821" w:rsidRDefault="00097DFC" w:rsidP="006C3B8A">
            <w:pPr>
              <w:pStyle w:val="TableHeadingLeft"/>
              <w:rPr>
                <w:b w:val="0"/>
                <w:bCs/>
              </w:rPr>
            </w:pPr>
          </w:p>
        </w:tc>
      </w:tr>
      <w:tr w:rsidR="00097DFC" w:rsidRPr="000A7B0A" w14:paraId="022CA669" w14:textId="77777777" w:rsidTr="006C3B8A">
        <w:tc>
          <w:tcPr>
            <w:tcW w:w="1877" w:type="dxa"/>
            <w:shd w:val="clear" w:color="auto" w:fill="E6E6E6"/>
          </w:tcPr>
          <w:p w14:paraId="27996C8D" w14:textId="77777777" w:rsidR="00097DFC" w:rsidRPr="00D04425" w:rsidRDefault="00097DFC" w:rsidP="006C3B8A">
            <w:pPr>
              <w:pStyle w:val="TableHeadingLeft"/>
              <w:rPr>
                <w:b w:val="0"/>
                <w:bCs/>
              </w:rPr>
            </w:pPr>
            <w:r w:rsidRPr="00D04425">
              <w:rPr>
                <w:b w:val="0"/>
                <w:bCs/>
              </w:rPr>
              <w:t>Sulfonylurea</w:t>
            </w:r>
          </w:p>
        </w:tc>
        <w:tc>
          <w:tcPr>
            <w:tcW w:w="1736" w:type="dxa"/>
            <w:shd w:val="clear" w:color="auto" w:fill="E6E6E6"/>
          </w:tcPr>
          <w:p w14:paraId="43E62B39" w14:textId="77777777" w:rsidR="00097DFC" w:rsidRPr="00D04425" w:rsidRDefault="00097DFC" w:rsidP="006C3B8A">
            <w:pPr>
              <w:pStyle w:val="TableHeadingLeft"/>
              <w:jc w:val="right"/>
              <w:rPr>
                <w:b w:val="0"/>
                <w:bCs/>
              </w:rPr>
            </w:pPr>
            <w:r w:rsidRPr="00D04425">
              <w:rPr>
                <w:b w:val="0"/>
                <w:bCs/>
              </w:rPr>
              <w:t>160.0</w:t>
            </w:r>
          </w:p>
        </w:tc>
        <w:tc>
          <w:tcPr>
            <w:tcW w:w="1737" w:type="dxa"/>
            <w:shd w:val="clear" w:color="auto" w:fill="E6E6E6"/>
          </w:tcPr>
          <w:p w14:paraId="701506EA" w14:textId="77777777" w:rsidR="00097DFC" w:rsidRPr="00D04425" w:rsidRDefault="00097DFC" w:rsidP="006C3B8A">
            <w:pPr>
              <w:pStyle w:val="TableHeadingLeft"/>
              <w:jc w:val="right"/>
              <w:rPr>
                <w:b w:val="0"/>
                <w:bCs/>
              </w:rPr>
            </w:pPr>
            <w:r w:rsidRPr="00D04425">
              <w:rPr>
                <w:b w:val="0"/>
                <w:bCs/>
              </w:rPr>
              <w:t>160.0</w:t>
            </w:r>
          </w:p>
        </w:tc>
        <w:tc>
          <w:tcPr>
            <w:tcW w:w="1737" w:type="dxa"/>
            <w:vMerge/>
            <w:shd w:val="clear" w:color="auto" w:fill="E6E6E6"/>
          </w:tcPr>
          <w:p w14:paraId="71B73DB5" w14:textId="77777777" w:rsidR="00097DFC" w:rsidRPr="00821821" w:rsidRDefault="00097DFC" w:rsidP="006C3B8A">
            <w:pPr>
              <w:pStyle w:val="TableHeadingLeft"/>
              <w:rPr>
                <w:b w:val="0"/>
                <w:bCs/>
              </w:rPr>
            </w:pPr>
          </w:p>
        </w:tc>
        <w:tc>
          <w:tcPr>
            <w:tcW w:w="1737" w:type="dxa"/>
            <w:vMerge/>
            <w:shd w:val="clear" w:color="auto" w:fill="E6E6E6"/>
          </w:tcPr>
          <w:p w14:paraId="1DC74EF4" w14:textId="77777777" w:rsidR="00097DFC" w:rsidRPr="00821821" w:rsidRDefault="00097DFC" w:rsidP="006C3B8A">
            <w:pPr>
              <w:pStyle w:val="TableHeadingLeft"/>
              <w:rPr>
                <w:b w:val="0"/>
                <w:bCs/>
              </w:rPr>
            </w:pPr>
          </w:p>
        </w:tc>
      </w:tr>
    </w:tbl>
    <w:p w14:paraId="5E2B8526" w14:textId="77777777" w:rsidR="00097DFC" w:rsidRPr="00050B39" w:rsidRDefault="00097DFC" w:rsidP="00050B39"/>
    <w:p w14:paraId="25BE6198" w14:textId="1CA64F5A" w:rsidR="00BD6263" w:rsidRDefault="00BD6263" w:rsidP="006677E3">
      <w:pPr>
        <w:pStyle w:val="Heading3"/>
      </w:pPr>
      <w:bookmarkStart w:id="100" w:name="_Toc80375695"/>
      <w:r>
        <w:t>Utility values</w:t>
      </w:r>
      <w:bookmarkEnd w:id="98"/>
      <w:bookmarkEnd w:id="100"/>
    </w:p>
    <w:p w14:paraId="23A1E1B8" w14:textId="5A42EF65" w:rsidR="00BD6263" w:rsidRDefault="00BD6263" w:rsidP="00DC7A31">
      <w:pPr>
        <w:pStyle w:val="Heading4"/>
      </w:pPr>
      <w:r>
        <w:t>Diabetic events</w:t>
      </w:r>
    </w:p>
    <w:p w14:paraId="3FF65E5C" w14:textId="47D1B1A5" w:rsidR="00295C68" w:rsidRDefault="00295C68" w:rsidP="00DC7A31">
      <w:r>
        <w:t>Committee were presented with two potential sources of utility values for diabetic events: a study of quality of life in UKPDS patients (Alva et al. 2014</w:t>
      </w:r>
      <w:r w:rsidR="00AC1CEA">
        <w:fldChar w:fldCharType="begin" w:fldLock="1"/>
      </w:r>
      <w:r w:rsidR="00DD5CE6">
        <w:instrText>ADDIN CSL_CITATION {"citationItems":[{"id":"ITEM-1","itemData":{"ISSN":"1057-9230","author":[{"dropping-particle":"","family":"Alva","given":"Maria","non-dropping-particle":"","parse-names":false,"suffix":""},{"dropping-particle":"","family":"Gray","given":"Alastair","non-dropping-particle":"","parse-names":false,"suffix":""},{"dropping-particle":"","family":"Mihaylova","given":"Borislava","non-dropping-particle":"","parse-names":false,"suffix":""},{"dropping-particle":"","family":"Clarke","given":"Philip","non-dropping-particle":"","parse-names":false,"suffix":""}],"container-title":"Health economics","id":"ITEM-1","issue":"4","issued":{"date-parts":[["2014"]]},"page":"487-500","publisher":"Wiley Online Library","title":"The effect of diabetes complications on health</w:instrText>
      </w:r>
      <w:r w:rsidR="00DD5CE6">
        <w:rPr>
          <w:rFonts w:ascii="Cambria Math" w:hAnsi="Cambria Math" w:cs="Cambria Math"/>
        </w:rPr>
        <w:instrText>‐</w:instrText>
      </w:r>
      <w:r w:rsidR="00DD5CE6">
        <w:instrText>related quality of life: the importance of longitudinal data to address patient heterogeneity","type":"article-journal","volume":"23"},"uris":["http://www.mendeley.com/documents/?uuid=b31f122a-0993-446c-a778-cfaaaf4c9ac9"]}],"mendeley":{"formattedCitation":"&lt;sup&gt;32&lt;/sup&gt;","plainTextFormattedCitation":"32","previouslyFormattedCitation":"&lt;sup&gt;32&lt;/sup&gt;"},"properties":{"noteIndex":0},"schema":"https://github.com/citation-style-language/schema/raw/master/csl-citation.json"}</w:instrText>
      </w:r>
      <w:r w:rsidR="00AC1CEA">
        <w:fldChar w:fldCharType="separate"/>
      </w:r>
      <w:r w:rsidR="00DD5CE6" w:rsidRPr="00DD5CE6">
        <w:rPr>
          <w:noProof/>
          <w:vertAlign w:val="superscript"/>
        </w:rPr>
        <w:t>32</w:t>
      </w:r>
      <w:r w:rsidR="00AC1CEA">
        <w:fldChar w:fldCharType="end"/>
      </w:r>
      <w:r>
        <w:t>), and a systematic review of utility values used in modelling of Type 2 diabetes (Beaudet et al. 2014</w:t>
      </w:r>
      <w:r w:rsidR="00E2568A">
        <w:fldChar w:fldCharType="begin" w:fldLock="1"/>
      </w:r>
      <w:r w:rsidR="00DD5CE6">
        <w:instrText>ADDIN CSL_CITATION {"citationItems":[{"id":"ITEM-1","itemData":{"ISSN":"1098-3015","author":[{"dropping-particle":"","family":"Beaudet","given":"Amélie","non-dropping-particle":"","parse-names":false,"suffix":""},{"dropping-particle":"","family":"Clegg","given":"John","non-dropping-particle":"","parse-names":false,"suffix":""},{"dropping-particle":"","family":"Thuresson","given":"Per-Olof","non-dropping-particle":"","parse-names":false,"suffix":""},{"dropping-particle":"","family":"Lloyd","given":"Adam","non-dropping-particle":"","parse-names":false,"suffix":""},{"dropping-particle":"","family":"McEwan","given":"Phil","non-dropping-particle":"","parse-names":false,"suffix":""}],"container-title":"Value in health","id":"ITEM-1","issue":"4","issued":{"date-parts":[["2014"]]},"page":"462-470","publisher":"Elsevier","title":"Review of utility values for economic modeling in type 2 diabetes","type":"article-journal","volume":"17"},"uris":["http://www.mendeley.com/documents/?uuid=d36bc021-344f-4f9f-99f2-ce7cb3bac714"]}],"mendeley":{"formattedCitation":"&lt;sup&gt;33&lt;/sup&gt;","plainTextFormattedCitation":"33","previouslyFormattedCitation":"&lt;sup&gt;33&lt;/sup&gt;"},"properties":{"noteIndex":0},"schema":"https://github.com/citation-style-language/schema/raw/master/csl-citation.json"}</w:instrText>
      </w:r>
      <w:r w:rsidR="00E2568A">
        <w:fldChar w:fldCharType="separate"/>
      </w:r>
      <w:r w:rsidR="00DD5CE6" w:rsidRPr="00DD5CE6">
        <w:rPr>
          <w:noProof/>
          <w:vertAlign w:val="superscript"/>
        </w:rPr>
        <w:t>33</w:t>
      </w:r>
      <w:r w:rsidR="00E2568A">
        <w:fldChar w:fldCharType="end"/>
      </w:r>
      <w:r>
        <w:t xml:space="preserve">). Committee </w:t>
      </w:r>
      <w:r w:rsidR="005351D4">
        <w:t>opted to use the values from Beaudet et al. as these were aligned to the values used in the Type 1 diabetes insulin update</w:t>
      </w:r>
      <w:r w:rsidR="00C92725">
        <w:fldChar w:fldCharType="begin" w:fldLock="1"/>
      </w:r>
      <w:r w:rsidR="00DD5CE6">
        <w:instrText>ADDIN CSL_CITATION {"citationItems":[{"id":"ITEM-1","itemData":{"author":[{"dropping-particle":"","family":"NICE","given":"","non-dropping-particle":"","parse-names":false,"suffix":""}],"id":"ITEM-1","issued":{"date-parts":[["2021"]]},"title":"Type 1 diabetes in adults: diagnosis and management (update)","type":"article-journal"},"uris":["http://www.mendeley.com/documents/?uuid=4e0b3112-8775-4d28-b707-c2634a1e76cf"]}],"mendeley":{"formattedCitation":"&lt;sup&gt;28&lt;/sup&gt;","plainTextFormattedCitation":"28","previouslyFormattedCitation":"&lt;sup&gt;28&lt;/sup&gt;"},"properties":{"noteIndex":0},"schema":"https://github.com/citation-style-language/schema/raw/master/csl-citation.json"}</w:instrText>
      </w:r>
      <w:r w:rsidR="00C92725">
        <w:fldChar w:fldCharType="separate"/>
      </w:r>
      <w:r w:rsidR="00DD5CE6" w:rsidRPr="00DD5CE6">
        <w:rPr>
          <w:noProof/>
          <w:vertAlign w:val="superscript"/>
        </w:rPr>
        <w:t>28</w:t>
      </w:r>
      <w:r w:rsidR="00C92725">
        <w:fldChar w:fldCharType="end"/>
      </w:r>
      <w:r w:rsidR="005351D4">
        <w:t>.</w:t>
      </w:r>
      <w:r w:rsidR="007F0EC6">
        <w:t xml:space="preserve"> Beaudet et al. reports utility values for moderate retinopathy, vision threatening retinopathy and severe vision loss; committee considered that severe vision loss best corresponded to the blindness event modelled in the UKPDS (blindness in one eye).</w:t>
      </w:r>
      <w:r w:rsidR="000A4A9B">
        <w:t xml:space="preserve"> The study also disaggregates utility values for renal failure into modes of renal replacement therapy (hemodialysis, peritoneal dialysis and renal transplant).</w:t>
      </w:r>
      <w:r w:rsidR="007F0EC6">
        <w:t xml:space="preserve"> </w:t>
      </w:r>
      <w:r w:rsidR="000A4A9B">
        <w:t xml:space="preserve">To align this to </w:t>
      </w:r>
      <w:r w:rsidR="007F0EC6">
        <w:t>the renal failure outcome modelled in the UKPDS</w:t>
      </w:r>
      <w:r w:rsidR="000A4A9B">
        <w:t>, a weighted average was taken based on distributions of renal replacement therapy modalities taken from the UK Renal Registry 22</w:t>
      </w:r>
      <w:r w:rsidR="000A4A9B" w:rsidRPr="000A4A9B">
        <w:rPr>
          <w:vertAlign w:val="superscript"/>
        </w:rPr>
        <w:t>nd</w:t>
      </w:r>
      <w:r w:rsidR="000A4A9B">
        <w:t xml:space="preserve"> Annual Report</w:t>
      </w:r>
      <w:r w:rsidR="00AC1CEA">
        <w:fldChar w:fldCharType="begin" w:fldLock="1"/>
      </w:r>
      <w:r w:rsidR="00DD5CE6">
        <w:instrText>ADDIN CSL_CITATION {"citationItems":[{"id":"ITEM-1","itemData":{"author":[{"dropping-particle":"","family":"UK Renal Association","given":"","non-dropping-particle":"","parse-names":false,"suffix":""}],"id":"ITEM-1","issued":{"date-parts":[["2018"]]},"title":"UK Renal Association 22nd Annual Report","type":"article-journal"},"uris":["http://www.mendeley.com/documents/?uuid=316adfce-0b64-4562-80c0-215676aaba34"]}],"mendeley":{"formattedCitation":"&lt;sup&gt;25&lt;/sup&gt;","plainTextFormattedCitation":"25","previouslyFormattedCitation":"&lt;sup&gt;25&lt;/sup&gt;"},"properties":{"noteIndex":0},"schema":"https://github.com/citation-style-language/schema/raw/master/csl-citation.json"}</w:instrText>
      </w:r>
      <w:r w:rsidR="00AC1CEA">
        <w:fldChar w:fldCharType="separate"/>
      </w:r>
      <w:r w:rsidR="0061236C" w:rsidRPr="0061236C">
        <w:rPr>
          <w:noProof/>
          <w:vertAlign w:val="superscript"/>
        </w:rPr>
        <w:t>25</w:t>
      </w:r>
      <w:r w:rsidR="00AC1CEA">
        <w:fldChar w:fldCharType="end"/>
      </w:r>
      <w:r w:rsidR="000A4A9B">
        <w:t xml:space="preserve"> (Table 1.7)</w:t>
      </w:r>
      <w:r w:rsidR="0052641E">
        <w:t xml:space="preserve">; </w:t>
      </w:r>
      <w:r w:rsidR="0075087E">
        <w:t>hemodialysis contributed 70% of the weighted average, peritoneal dialysis contributed 20.1% and renal transplant contributed 9.9%.</w:t>
      </w:r>
      <w:r w:rsidR="00B11297">
        <w:t xml:space="preserve"> </w:t>
      </w:r>
      <w:r w:rsidR="005351D4">
        <w:t xml:space="preserve">The utility values used in the model are outlined in </w:t>
      </w:r>
      <w:r w:rsidR="00F96610">
        <w:fldChar w:fldCharType="begin"/>
      </w:r>
      <w:r w:rsidR="00F96610">
        <w:instrText xml:space="preserve"> REF _Ref74142966 \h </w:instrText>
      </w:r>
      <w:r w:rsidR="00AC62BC">
        <w:instrText xml:space="preserve"> \* MERGEFORMAT </w:instrText>
      </w:r>
      <w:r w:rsidR="00F96610">
        <w:fldChar w:fldCharType="separate"/>
      </w:r>
      <w:r w:rsidR="00646827" w:rsidRPr="00884176">
        <w:t xml:space="preserve">Table </w:t>
      </w:r>
      <w:r w:rsidR="00646827" w:rsidRPr="00884176">
        <w:rPr>
          <w:noProof/>
        </w:rPr>
        <w:t>HE028</w:t>
      </w:r>
      <w:r w:rsidR="00646827" w:rsidRPr="00884176">
        <w:t>: Quality of life parameters</w:t>
      </w:r>
      <w:r w:rsidR="00F96610">
        <w:fldChar w:fldCharType="end"/>
      </w:r>
      <w:r w:rsidR="00AC62BC">
        <w:t>.</w:t>
      </w:r>
      <w:r w:rsidR="00237C7A">
        <w:t xml:space="preserve"> Utility decrements were not accounted for by age as this was difficult to implement within the </w:t>
      </w:r>
      <w:r w:rsidR="0004769F">
        <w:t>multi-state model</w:t>
      </w:r>
      <w:r w:rsidR="00237C7A">
        <w:t xml:space="preserve"> cohort structure and would significantly increase model run time. However given that the baseline population utility was sourced from a type 2 diabetes population, the changes in utility with age </w:t>
      </w:r>
      <w:r w:rsidR="0004769F">
        <w:t>have</w:t>
      </w:r>
      <w:r w:rsidR="00237C7A">
        <w:t xml:space="preserve"> been partially accounted for. </w:t>
      </w:r>
    </w:p>
    <w:p w14:paraId="4C766A93" w14:textId="3DFA00D9" w:rsidR="007F0EC6" w:rsidRDefault="00F96610" w:rsidP="001325AC">
      <w:bookmarkStart w:id="101" w:name="_Ref74142966"/>
      <w:r w:rsidRPr="00AE694E">
        <w:rPr>
          <w:b/>
          <w:bCs/>
        </w:rPr>
        <w:t xml:space="preserve">Table </w:t>
      </w:r>
      <w:r w:rsidRPr="00AE694E">
        <w:rPr>
          <w:b/>
          <w:bCs/>
          <w:noProof/>
        </w:rPr>
        <w:fldChar w:fldCharType="begin"/>
      </w:r>
      <w:r w:rsidRPr="00AE694E">
        <w:rPr>
          <w:b/>
          <w:bCs/>
          <w:noProof/>
        </w:rPr>
        <w:instrText xml:space="preserve"> SEQ Table \# "HE000"</w:instrText>
      </w:r>
      <w:r w:rsidRPr="00AE694E">
        <w:rPr>
          <w:b/>
          <w:bCs/>
          <w:noProof/>
        </w:rPr>
        <w:fldChar w:fldCharType="separate"/>
      </w:r>
      <w:r w:rsidR="002C26E7" w:rsidRPr="00AE694E">
        <w:rPr>
          <w:b/>
          <w:bCs/>
          <w:noProof/>
        </w:rPr>
        <w:t>HE</w:t>
      </w:r>
      <w:r w:rsidR="002C26E7">
        <w:rPr>
          <w:b/>
          <w:bCs/>
          <w:noProof/>
        </w:rPr>
        <w:t>028</w:t>
      </w:r>
      <w:r w:rsidRPr="00AE694E">
        <w:rPr>
          <w:b/>
          <w:bCs/>
          <w:noProof/>
        </w:rPr>
        <w:fldChar w:fldCharType="end"/>
      </w:r>
      <w:r w:rsidRPr="00AE694E">
        <w:rPr>
          <w:b/>
          <w:bCs/>
        </w:rPr>
        <w:t>:</w:t>
      </w:r>
      <w:r>
        <w:rPr>
          <w:b/>
          <w:bCs/>
        </w:rPr>
        <w:t xml:space="preserve"> Quality of life parameters</w:t>
      </w:r>
      <w:bookmarkEnd w:id="101"/>
    </w:p>
    <w:tbl>
      <w:tblPr>
        <w:tblW w:w="8823"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3153"/>
        <w:gridCol w:w="2551"/>
        <w:gridCol w:w="3119"/>
      </w:tblGrid>
      <w:tr w:rsidR="007F0EC6" w:rsidRPr="009D0DB8" w14:paraId="6CA88A39" w14:textId="77777777" w:rsidTr="00DF413D">
        <w:trPr>
          <w:tblHeader/>
        </w:trPr>
        <w:tc>
          <w:tcPr>
            <w:tcW w:w="3153" w:type="dxa"/>
            <w:shd w:val="clear" w:color="auto" w:fill="FB841E"/>
            <w:noWrap/>
            <w:vAlign w:val="bottom"/>
            <w:hideMark/>
          </w:tcPr>
          <w:p w14:paraId="624A6793" w14:textId="5A1D07BC" w:rsidR="007F0EC6" w:rsidRPr="009D0DB8" w:rsidRDefault="007F0EC6" w:rsidP="00EE33E1">
            <w:pPr>
              <w:pStyle w:val="TableHeadingLeft"/>
            </w:pPr>
            <w:r>
              <w:t>Diabetic event</w:t>
            </w:r>
          </w:p>
        </w:tc>
        <w:tc>
          <w:tcPr>
            <w:tcW w:w="2551" w:type="dxa"/>
            <w:shd w:val="clear" w:color="auto" w:fill="FB841E"/>
          </w:tcPr>
          <w:p w14:paraId="5B746890" w14:textId="411B5BF7" w:rsidR="007F0EC6" w:rsidRPr="009D0DB8" w:rsidRDefault="007F0EC6" w:rsidP="00B53A82">
            <w:pPr>
              <w:pStyle w:val="TableHeadingLeft"/>
            </w:pPr>
            <w:r>
              <w:t>Utility value</w:t>
            </w:r>
          </w:p>
        </w:tc>
        <w:tc>
          <w:tcPr>
            <w:tcW w:w="3119" w:type="dxa"/>
            <w:shd w:val="clear" w:color="auto" w:fill="FB841E"/>
            <w:noWrap/>
            <w:vAlign w:val="bottom"/>
            <w:hideMark/>
          </w:tcPr>
          <w:p w14:paraId="1BDC4750" w14:textId="14FB6DC0" w:rsidR="007F0EC6" w:rsidRPr="009D0DB8" w:rsidRDefault="007F0EC6" w:rsidP="00B53A82">
            <w:pPr>
              <w:pStyle w:val="TableHeadingLeft"/>
            </w:pPr>
            <w:r>
              <w:t>Reference</w:t>
            </w:r>
          </w:p>
        </w:tc>
      </w:tr>
      <w:tr w:rsidR="000702EB" w:rsidRPr="009D0DB8" w14:paraId="35876878" w14:textId="77777777" w:rsidTr="00B11297">
        <w:tc>
          <w:tcPr>
            <w:tcW w:w="3153" w:type="dxa"/>
            <w:shd w:val="clear" w:color="auto" w:fill="E6E6E6"/>
            <w:noWrap/>
          </w:tcPr>
          <w:p w14:paraId="18CB9576" w14:textId="1E0FD1DB" w:rsidR="000702EB" w:rsidRPr="009D0DB8" w:rsidRDefault="000702EB" w:rsidP="006677E3">
            <w:pPr>
              <w:pStyle w:val="TableTextLeft"/>
            </w:pPr>
            <w:r>
              <w:t>Baseline</w:t>
            </w:r>
          </w:p>
        </w:tc>
        <w:tc>
          <w:tcPr>
            <w:tcW w:w="2551" w:type="dxa"/>
            <w:shd w:val="clear" w:color="auto" w:fill="E6E6E6"/>
          </w:tcPr>
          <w:p w14:paraId="553180F2" w14:textId="6408A5AB" w:rsidR="000702EB" w:rsidRPr="000702EB" w:rsidRDefault="000702EB" w:rsidP="00DC7A31">
            <w:pPr>
              <w:pStyle w:val="TableTextLeft"/>
              <w:jc w:val="right"/>
            </w:pPr>
            <w:r>
              <w:t>0.785</w:t>
            </w:r>
          </w:p>
        </w:tc>
        <w:tc>
          <w:tcPr>
            <w:tcW w:w="3119" w:type="dxa"/>
            <w:vMerge w:val="restart"/>
            <w:shd w:val="clear" w:color="auto" w:fill="E6E6E6"/>
            <w:noWrap/>
            <w:vAlign w:val="center"/>
          </w:tcPr>
          <w:p w14:paraId="672C9CC7" w14:textId="2E8410E9" w:rsidR="000702EB" w:rsidRPr="009D0DB8" w:rsidRDefault="000702EB" w:rsidP="00DC7A31">
            <w:pPr>
              <w:pStyle w:val="TableTextLeft"/>
            </w:pPr>
            <w:r>
              <w:t>Beaudet et al. (2014)</w:t>
            </w:r>
            <w:r w:rsidR="00E2568A">
              <w:fldChar w:fldCharType="begin" w:fldLock="1"/>
            </w:r>
            <w:r w:rsidR="00DD5CE6">
              <w:instrText>ADDIN CSL_CITATION {"citationItems":[{"id":"ITEM-1","itemData":{"ISSN":"1098-3015","author":[{"dropping-particle":"","family":"Beaudet","given":"Amélie","non-dropping-particle":"","parse-names":false,"suffix":""},{"dropping-particle":"","family":"Clegg","given":"John","non-dropping-particle":"","parse-names":false,"suffix":""},{"dropping-particle":"","family":"Thuresson","given":"Per-Olof","non-dropping-particle":"","parse-names":false,"suffix":""},{"dropping-particle":"","family":"Lloyd","given":"Adam","non-dropping-particle":"","parse-names":false,"suffix":""},{"dropping-particle":"","family":"McEwan","given":"Phil","non-dropping-particle":"","parse-names":false,"suffix":""}],"container-title":"Value in health","id":"ITEM-1","issue":"4","issued":{"date-parts":[["2014"]]},"page":"462-470","publisher":"Elsevier","title":"Review of utility values for economic modeling in type 2 diabetes","type":"article-journal","volume":"17"},"uris":["http://www.mendeley.com/documents/?uuid=d36bc021-344f-4f9f-99f2-ce7cb3bac714"]}],"mendeley":{"formattedCitation":"&lt;sup&gt;33&lt;/sup&gt;","plainTextFormattedCitation":"33","previouslyFormattedCitation":"&lt;sup&gt;33&lt;/sup&gt;"},"properties":{"noteIndex":0},"schema":"https://github.com/citation-style-language/schema/raw/master/csl-citation.json"}</w:instrText>
            </w:r>
            <w:r w:rsidR="00E2568A">
              <w:fldChar w:fldCharType="separate"/>
            </w:r>
            <w:r w:rsidR="00DD5CE6" w:rsidRPr="00DD5CE6">
              <w:rPr>
                <w:noProof/>
                <w:vertAlign w:val="superscript"/>
              </w:rPr>
              <w:t>33</w:t>
            </w:r>
            <w:r w:rsidR="00E2568A">
              <w:fldChar w:fldCharType="end"/>
            </w:r>
          </w:p>
        </w:tc>
      </w:tr>
      <w:tr w:rsidR="000702EB" w:rsidRPr="009D0DB8" w14:paraId="328056E6" w14:textId="77777777" w:rsidTr="00B11297">
        <w:tc>
          <w:tcPr>
            <w:tcW w:w="3153" w:type="dxa"/>
            <w:shd w:val="clear" w:color="auto" w:fill="E6E6E6"/>
            <w:noWrap/>
          </w:tcPr>
          <w:p w14:paraId="26BF85D5" w14:textId="4DC5117C" w:rsidR="000702EB" w:rsidRPr="009D0DB8" w:rsidRDefault="000702EB" w:rsidP="006677E3">
            <w:pPr>
              <w:pStyle w:val="TableTextLeft"/>
            </w:pPr>
            <w:r>
              <w:t>IHD</w:t>
            </w:r>
          </w:p>
        </w:tc>
        <w:tc>
          <w:tcPr>
            <w:tcW w:w="2551" w:type="dxa"/>
            <w:shd w:val="clear" w:color="auto" w:fill="E6E6E6"/>
          </w:tcPr>
          <w:p w14:paraId="1C7E05BC" w14:textId="02DC9163" w:rsidR="000702EB" w:rsidRPr="009D0DB8" w:rsidRDefault="000702EB" w:rsidP="00DC7A31">
            <w:pPr>
              <w:pStyle w:val="TableTextLeft"/>
              <w:jc w:val="right"/>
            </w:pPr>
            <w:r>
              <w:t>-0.09</w:t>
            </w:r>
          </w:p>
        </w:tc>
        <w:tc>
          <w:tcPr>
            <w:tcW w:w="3119" w:type="dxa"/>
            <w:vMerge/>
            <w:shd w:val="clear" w:color="auto" w:fill="E6E6E6"/>
            <w:noWrap/>
            <w:vAlign w:val="center"/>
          </w:tcPr>
          <w:p w14:paraId="29AED078" w14:textId="6E105A3C" w:rsidR="000702EB" w:rsidRPr="009D0DB8" w:rsidRDefault="000702EB" w:rsidP="00821821">
            <w:pPr>
              <w:pStyle w:val="TableTextLeft"/>
            </w:pPr>
          </w:p>
        </w:tc>
      </w:tr>
      <w:tr w:rsidR="000702EB" w:rsidRPr="009D0DB8" w14:paraId="4B739D3C" w14:textId="77777777" w:rsidTr="00B11297">
        <w:tc>
          <w:tcPr>
            <w:tcW w:w="3153" w:type="dxa"/>
            <w:shd w:val="clear" w:color="auto" w:fill="E6E6E6"/>
            <w:noWrap/>
          </w:tcPr>
          <w:p w14:paraId="00927E17" w14:textId="302770D5" w:rsidR="000702EB" w:rsidRPr="009D0DB8" w:rsidRDefault="000702EB" w:rsidP="006677E3">
            <w:pPr>
              <w:pStyle w:val="TableTextLeft"/>
            </w:pPr>
            <w:r>
              <w:t>MI</w:t>
            </w:r>
          </w:p>
        </w:tc>
        <w:tc>
          <w:tcPr>
            <w:tcW w:w="2551" w:type="dxa"/>
            <w:shd w:val="clear" w:color="auto" w:fill="E6E6E6"/>
          </w:tcPr>
          <w:p w14:paraId="0EFBE53E" w14:textId="2249C478" w:rsidR="000702EB" w:rsidRPr="009D0DB8" w:rsidRDefault="000702EB" w:rsidP="00DC7A31">
            <w:pPr>
              <w:pStyle w:val="TableTextLeft"/>
              <w:jc w:val="right"/>
            </w:pPr>
            <w:r>
              <w:t>-0.055</w:t>
            </w:r>
          </w:p>
        </w:tc>
        <w:tc>
          <w:tcPr>
            <w:tcW w:w="3119" w:type="dxa"/>
            <w:vMerge/>
            <w:shd w:val="clear" w:color="auto" w:fill="E6E6E6"/>
            <w:noWrap/>
            <w:vAlign w:val="center"/>
          </w:tcPr>
          <w:p w14:paraId="7096276E" w14:textId="5862E931" w:rsidR="000702EB" w:rsidRPr="009D0DB8" w:rsidRDefault="000702EB" w:rsidP="00821821">
            <w:pPr>
              <w:pStyle w:val="TableTextLeft"/>
            </w:pPr>
          </w:p>
        </w:tc>
      </w:tr>
      <w:tr w:rsidR="000702EB" w:rsidRPr="009D0DB8" w14:paraId="02F4ADFA" w14:textId="77777777" w:rsidTr="00B11297">
        <w:tc>
          <w:tcPr>
            <w:tcW w:w="3153" w:type="dxa"/>
            <w:shd w:val="clear" w:color="auto" w:fill="E6E6E6"/>
            <w:noWrap/>
          </w:tcPr>
          <w:p w14:paraId="2D63E92E" w14:textId="3E619387" w:rsidR="000702EB" w:rsidRPr="009D0DB8" w:rsidRDefault="000702EB" w:rsidP="006677E3">
            <w:pPr>
              <w:pStyle w:val="TableTextLeft"/>
            </w:pPr>
            <w:r>
              <w:t>Heart failure</w:t>
            </w:r>
          </w:p>
        </w:tc>
        <w:tc>
          <w:tcPr>
            <w:tcW w:w="2551" w:type="dxa"/>
            <w:shd w:val="clear" w:color="auto" w:fill="E6E6E6"/>
          </w:tcPr>
          <w:p w14:paraId="6CF55024" w14:textId="330CEB76" w:rsidR="000702EB" w:rsidRPr="009D0DB8" w:rsidRDefault="000702EB" w:rsidP="00DC7A31">
            <w:pPr>
              <w:pStyle w:val="TableTextLeft"/>
              <w:jc w:val="right"/>
            </w:pPr>
            <w:r>
              <w:t>-0.108</w:t>
            </w:r>
          </w:p>
        </w:tc>
        <w:tc>
          <w:tcPr>
            <w:tcW w:w="3119" w:type="dxa"/>
            <w:vMerge/>
            <w:shd w:val="clear" w:color="auto" w:fill="E6E6E6"/>
            <w:noWrap/>
            <w:vAlign w:val="center"/>
          </w:tcPr>
          <w:p w14:paraId="1A106B64" w14:textId="3629A3D3" w:rsidR="000702EB" w:rsidRPr="009D0DB8" w:rsidRDefault="000702EB" w:rsidP="00821821">
            <w:pPr>
              <w:pStyle w:val="TableTextLeft"/>
            </w:pPr>
          </w:p>
        </w:tc>
      </w:tr>
      <w:tr w:rsidR="000702EB" w:rsidRPr="009D0DB8" w14:paraId="490238C0" w14:textId="77777777" w:rsidTr="00B11297">
        <w:tc>
          <w:tcPr>
            <w:tcW w:w="3153" w:type="dxa"/>
            <w:shd w:val="clear" w:color="auto" w:fill="E6E6E6"/>
            <w:noWrap/>
          </w:tcPr>
          <w:p w14:paraId="7FC310B4" w14:textId="4A1C11AE" w:rsidR="000702EB" w:rsidRPr="009D0DB8" w:rsidRDefault="000702EB" w:rsidP="006677E3">
            <w:pPr>
              <w:pStyle w:val="TableTextLeft"/>
            </w:pPr>
            <w:r>
              <w:t>Stroke</w:t>
            </w:r>
          </w:p>
        </w:tc>
        <w:tc>
          <w:tcPr>
            <w:tcW w:w="2551" w:type="dxa"/>
            <w:shd w:val="clear" w:color="auto" w:fill="E6E6E6"/>
          </w:tcPr>
          <w:p w14:paraId="7964D522" w14:textId="33FC7563" w:rsidR="000702EB" w:rsidRPr="009D0DB8" w:rsidRDefault="000702EB" w:rsidP="00DC7A31">
            <w:pPr>
              <w:pStyle w:val="TableTextLeft"/>
              <w:jc w:val="right"/>
            </w:pPr>
            <w:r>
              <w:t>-0.164</w:t>
            </w:r>
          </w:p>
        </w:tc>
        <w:tc>
          <w:tcPr>
            <w:tcW w:w="3119" w:type="dxa"/>
            <w:vMerge/>
            <w:shd w:val="clear" w:color="auto" w:fill="E6E6E6"/>
            <w:noWrap/>
            <w:vAlign w:val="center"/>
          </w:tcPr>
          <w:p w14:paraId="2C5160FB" w14:textId="7475AE13" w:rsidR="000702EB" w:rsidRPr="009D0DB8" w:rsidRDefault="000702EB" w:rsidP="00821821">
            <w:pPr>
              <w:pStyle w:val="TableTextLeft"/>
            </w:pPr>
          </w:p>
        </w:tc>
      </w:tr>
      <w:tr w:rsidR="000702EB" w:rsidRPr="009D0DB8" w14:paraId="2A2FC365" w14:textId="77777777" w:rsidTr="00B11297">
        <w:tc>
          <w:tcPr>
            <w:tcW w:w="3153" w:type="dxa"/>
            <w:shd w:val="clear" w:color="auto" w:fill="E6E6E6"/>
            <w:noWrap/>
          </w:tcPr>
          <w:p w14:paraId="75480719" w14:textId="2A99DD6A" w:rsidR="000702EB" w:rsidRPr="009D0DB8" w:rsidRDefault="000702EB" w:rsidP="006677E3">
            <w:pPr>
              <w:pStyle w:val="TableTextLeft"/>
            </w:pPr>
            <w:r>
              <w:t>Amputation</w:t>
            </w:r>
          </w:p>
        </w:tc>
        <w:tc>
          <w:tcPr>
            <w:tcW w:w="2551" w:type="dxa"/>
            <w:shd w:val="clear" w:color="auto" w:fill="E6E6E6"/>
          </w:tcPr>
          <w:p w14:paraId="674532C1" w14:textId="2DC74C64" w:rsidR="000702EB" w:rsidRPr="009D0DB8" w:rsidRDefault="000702EB" w:rsidP="00DC7A31">
            <w:pPr>
              <w:pStyle w:val="TableTextLeft"/>
              <w:jc w:val="right"/>
            </w:pPr>
            <w:r>
              <w:t>-0.28</w:t>
            </w:r>
          </w:p>
        </w:tc>
        <w:tc>
          <w:tcPr>
            <w:tcW w:w="3119" w:type="dxa"/>
            <w:vMerge/>
            <w:shd w:val="clear" w:color="auto" w:fill="E6E6E6"/>
            <w:noWrap/>
            <w:vAlign w:val="center"/>
          </w:tcPr>
          <w:p w14:paraId="64B90CDF" w14:textId="6A077D0B" w:rsidR="000702EB" w:rsidRPr="009D0DB8" w:rsidRDefault="000702EB" w:rsidP="00821821">
            <w:pPr>
              <w:pStyle w:val="TableTextLeft"/>
            </w:pPr>
          </w:p>
        </w:tc>
      </w:tr>
      <w:tr w:rsidR="000702EB" w:rsidRPr="009D0DB8" w14:paraId="22D22BDC" w14:textId="77777777" w:rsidTr="00B11297">
        <w:tc>
          <w:tcPr>
            <w:tcW w:w="3153" w:type="dxa"/>
            <w:shd w:val="clear" w:color="auto" w:fill="E6E6E6"/>
            <w:noWrap/>
          </w:tcPr>
          <w:p w14:paraId="0567C140" w14:textId="4803EDD2" w:rsidR="000702EB" w:rsidRPr="009D0DB8" w:rsidRDefault="000702EB" w:rsidP="006677E3">
            <w:pPr>
              <w:pStyle w:val="TableTextLeft"/>
            </w:pPr>
            <w:r>
              <w:t>Ulcer</w:t>
            </w:r>
          </w:p>
        </w:tc>
        <w:tc>
          <w:tcPr>
            <w:tcW w:w="2551" w:type="dxa"/>
            <w:shd w:val="clear" w:color="auto" w:fill="E6E6E6"/>
          </w:tcPr>
          <w:p w14:paraId="786D79A1" w14:textId="14CA2153" w:rsidR="000702EB" w:rsidRPr="009D0DB8" w:rsidRDefault="000702EB" w:rsidP="00DC7A31">
            <w:pPr>
              <w:pStyle w:val="TableTextLeft"/>
              <w:jc w:val="right"/>
            </w:pPr>
            <w:r>
              <w:t>-0.17</w:t>
            </w:r>
          </w:p>
        </w:tc>
        <w:tc>
          <w:tcPr>
            <w:tcW w:w="3119" w:type="dxa"/>
            <w:vMerge/>
            <w:shd w:val="clear" w:color="auto" w:fill="E6E6E6"/>
            <w:noWrap/>
            <w:vAlign w:val="center"/>
          </w:tcPr>
          <w:p w14:paraId="1AE01D56" w14:textId="212A4345" w:rsidR="000702EB" w:rsidRPr="009D0DB8" w:rsidRDefault="000702EB" w:rsidP="00821821">
            <w:pPr>
              <w:pStyle w:val="TableTextLeft"/>
            </w:pPr>
          </w:p>
        </w:tc>
      </w:tr>
      <w:tr w:rsidR="000702EB" w:rsidRPr="009D0DB8" w14:paraId="5D6E6590" w14:textId="77777777" w:rsidTr="00B11297">
        <w:tc>
          <w:tcPr>
            <w:tcW w:w="3153" w:type="dxa"/>
            <w:shd w:val="clear" w:color="auto" w:fill="E6E6E6"/>
            <w:noWrap/>
          </w:tcPr>
          <w:p w14:paraId="73E95290" w14:textId="59E45152" w:rsidR="000702EB" w:rsidRPr="00A86B12" w:rsidRDefault="000702EB" w:rsidP="006677E3">
            <w:pPr>
              <w:pStyle w:val="TableTextLeft"/>
            </w:pPr>
            <w:r>
              <w:t>Severe vision loss</w:t>
            </w:r>
          </w:p>
        </w:tc>
        <w:tc>
          <w:tcPr>
            <w:tcW w:w="2551" w:type="dxa"/>
            <w:shd w:val="clear" w:color="auto" w:fill="E6E6E6"/>
          </w:tcPr>
          <w:p w14:paraId="59114EA1" w14:textId="6CC54804" w:rsidR="000702EB" w:rsidRPr="009D0DB8" w:rsidRDefault="000702EB" w:rsidP="00DC7A31">
            <w:pPr>
              <w:pStyle w:val="TableTextLeft"/>
              <w:jc w:val="right"/>
            </w:pPr>
            <w:r>
              <w:t>-0.074</w:t>
            </w:r>
          </w:p>
        </w:tc>
        <w:tc>
          <w:tcPr>
            <w:tcW w:w="3119" w:type="dxa"/>
            <w:vMerge/>
            <w:shd w:val="clear" w:color="auto" w:fill="E6E6E6"/>
            <w:noWrap/>
            <w:vAlign w:val="center"/>
          </w:tcPr>
          <w:p w14:paraId="08025B1F" w14:textId="19E6B48F" w:rsidR="000702EB" w:rsidRPr="009D0DB8" w:rsidRDefault="000702EB" w:rsidP="00821821">
            <w:pPr>
              <w:pStyle w:val="TableTextLeft"/>
            </w:pPr>
          </w:p>
        </w:tc>
      </w:tr>
      <w:tr w:rsidR="000702EB" w:rsidRPr="009D0DB8" w14:paraId="211BA54D" w14:textId="77777777" w:rsidTr="00B11297">
        <w:tc>
          <w:tcPr>
            <w:tcW w:w="3153" w:type="dxa"/>
            <w:shd w:val="clear" w:color="auto" w:fill="E6E6E6"/>
            <w:noWrap/>
          </w:tcPr>
          <w:p w14:paraId="6F3B3314" w14:textId="36D5430E" w:rsidR="000702EB" w:rsidRPr="00A86B12" w:rsidRDefault="000702EB" w:rsidP="006677E3">
            <w:pPr>
              <w:pStyle w:val="TableTextLeft"/>
            </w:pPr>
            <w:r>
              <w:lastRenderedPageBreak/>
              <w:t>Hemodialysis</w:t>
            </w:r>
          </w:p>
        </w:tc>
        <w:tc>
          <w:tcPr>
            <w:tcW w:w="2551" w:type="dxa"/>
            <w:shd w:val="clear" w:color="auto" w:fill="E6E6E6"/>
          </w:tcPr>
          <w:p w14:paraId="4D238A70" w14:textId="07039397" w:rsidR="000702EB" w:rsidRPr="009D0DB8" w:rsidRDefault="000702EB" w:rsidP="00DC7A31">
            <w:pPr>
              <w:pStyle w:val="TableTextLeft"/>
              <w:jc w:val="right"/>
            </w:pPr>
            <w:r>
              <w:t>-0.164</w:t>
            </w:r>
          </w:p>
        </w:tc>
        <w:tc>
          <w:tcPr>
            <w:tcW w:w="3119" w:type="dxa"/>
            <w:vMerge w:val="restart"/>
            <w:shd w:val="clear" w:color="auto" w:fill="E6E6E6"/>
            <w:noWrap/>
            <w:vAlign w:val="center"/>
          </w:tcPr>
          <w:p w14:paraId="6782D469" w14:textId="517DF3F2" w:rsidR="000702EB" w:rsidRPr="009D0DB8" w:rsidRDefault="0052641E" w:rsidP="00DC7A31">
            <w:pPr>
              <w:pStyle w:val="TableTextLeft"/>
            </w:pPr>
            <w:r>
              <w:t>Beaudet et al. (2014)</w:t>
            </w:r>
            <w:r w:rsidR="00E2568A">
              <w:fldChar w:fldCharType="begin" w:fldLock="1"/>
            </w:r>
            <w:r w:rsidR="00DD5CE6">
              <w:instrText>ADDIN CSL_CITATION {"citationItems":[{"id":"ITEM-1","itemData":{"ISSN":"1098-3015","author":[{"dropping-particle":"","family":"Beaudet","given":"Amélie","non-dropping-particle":"","parse-names":false,"suffix":""},{"dropping-particle":"","family":"Clegg","given":"John","non-dropping-particle":"","parse-names":false,"suffix":""},{"dropping-particle":"","family":"Thuresson","given":"Per-Olof","non-dropping-particle":"","parse-names":false,"suffix":""},{"dropping-particle":"","family":"Lloyd","given":"Adam","non-dropping-particle":"","parse-names":false,"suffix":""},{"dropping-particle":"","family":"McEwan","given":"Phil","non-dropping-particle":"","parse-names":false,"suffix":""}],"container-title":"Value in health","id":"ITEM-1","issue":"4","issued":{"date-parts":[["2014"]]},"page":"462-470","publisher":"Elsevier","title":"Review of utility values for economic modeling in type 2 diabetes","type":"article-journal","volume":"17"},"uris":["http://www.mendeley.com/documents/?uuid=d36bc021-344f-4f9f-99f2-ce7cb3bac714"]}],"mendeley":{"formattedCitation":"&lt;sup&gt;33&lt;/sup&gt;","plainTextFormattedCitation":"33","previouslyFormattedCitation":"&lt;sup&gt;33&lt;/sup&gt;"},"properties":{"noteIndex":0},"schema":"https://github.com/citation-style-language/schema/raw/master/csl-citation.json"}</w:instrText>
            </w:r>
            <w:r w:rsidR="00E2568A">
              <w:fldChar w:fldCharType="separate"/>
            </w:r>
            <w:r w:rsidR="00DD5CE6" w:rsidRPr="00DD5CE6">
              <w:rPr>
                <w:noProof/>
                <w:vertAlign w:val="superscript"/>
              </w:rPr>
              <w:t>33</w:t>
            </w:r>
            <w:r w:rsidR="00E2568A">
              <w:fldChar w:fldCharType="end"/>
            </w:r>
            <w:r>
              <w:t xml:space="preserve">. Weighted average </w:t>
            </w:r>
            <w:r w:rsidR="006871CA">
              <w:t xml:space="preserve">taken from </w:t>
            </w:r>
            <w:r w:rsidR="00B11297">
              <w:t xml:space="preserve">UK Renal Registry Annual Report. </w:t>
            </w:r>
          </w:p>
        </w:tc>
      </w:tr>
      <w:tr w:rsidR="000702EB" w:rsidRPr="009D0DB8" w14:paraId="6B110A45" w14:textId="77777777" w:rsidTr="00DF413D">
        <w:tc>
          <w:tcPr>
            <w:tcW w:w="3153" w:type="dxa"/>
            <w:shd w:val="clear" w:color="auto" w:fill="E6E6E6"/>
            <w:noWrap/>
          </w:tcPr>
          <w:p w14:paraId="68C6A4B9" w14:textId="47058948" w:rsidR="000702EB" w:rsidRPr="00A86B12" w:rsidRDefault="000702EB" w:rsidP="006677E3">
            <w:pPr>
              <w:pStyle w:val="TableTextLeft"/>
            </w:pPr>
            <w:r>
              <w:t>Renal transplant</w:t>
            </w:r>
          </w:p>
        </w:tc>
        <w:tc>
          <w:tcPr>
            <w:tcW w:w="2551" w:type="dxa"/>
            <w:shd w:val="clear" w:color="auto" w:fill="E6E6E6"/>
          </w:tcPr>
          <w:p w14:paraId="27AA3416" w14:textId="3C356C59" w:rsidR="000702EB" w:rsidRPr="009D0DB8" w:rsidRDefault="000702EB" w:rsidP="00DC7A31">
            <w:pPr>
              <w:pStyle w:val="TableTextLeft"/>
              <w:jc w:val="right"/>
            </w:pPr>
            <w:r>
              <w:t>0.762</w:t>
            </w:r>
          </w:p>
        </w:tc>
        <w:tc>
          <w:tcPr>
            <w:tcW w:w="3119" w:type="dxa"/>
            <w:vMerge/>
            <w:shd w:val="clear" w:color="auto" w:fill="E6E6E6"/>
            <w:noWrap/>
          </w:tcPr>
          <w:p w14:paraId="479CF287" w14:textId="6BBFC9A7" w:rsidR="000702EB" w:rsidRPr="009D0DB8" w:rsidRDefault="000702EB" w:rsidP="00821821">
            <w:pPr>
              <w:pStyle w:val="TableTextLeft"/>
            </w:pPr>
          </w:p>
        </w:tc>
      </w:tr>
    </w:tbl>
    <w:p w14:paraId="7567F937" w14:textId="1CFC1B63" w:rsidR="005351D4" w:rsidRPr="007931C0" w:rsidRDefault="005351D4" w:rsidP="006677E3"/>
    <w:p w14:paraId="33C0FAF7" w14:textId="4E5723B0" w:rsidR="00C0349C" w:rsidRDefault="00BD6263" w:rsidP="006677E3">
      <w:pPr>
        <w:pStyle w:val="Heading4"/>
      </w:pPr>
      <w:bookmarkStart w:id="102" w:name="_Ref74147248"/>
      <w:r>
        <w:t>Mode of administration</w:t>
      </w:r>
      <w:bookmarkEnd w:id="102"/>
    </w:p>
    <w:p w14:paraId="2BBBC8BF" w14:textId="5BCC1A92" w:rsidR="00E83B49" w:rsidRDefault="001E6F4D" w:rsidP="00DC7A31">
      <w:r>
        <w:t xml:space="preserve">A systematic search was undertaken to identify sources reporting the impact on quality of life from </w:t>
      </w:r>
      <w:r w:rsidR="00BE5D64">
        <w:t xml:space="preserve">different injection regimens. 27 papers were scanned for title and abstract with four of these selected to be scanned by full text. </w:t>
      </w:r>
      <w:r w:rsidR="00E2209B">
        <w:t>Of these, Evans et al</w:t>
      </w:r>
      <w:r w:rsidR="006E0DF4">
        <w:fldChar w:fldCharType="begin" w:fldLock="1"/>
      </w:r>
      <w:r w:rsidR="0061236C">
        <w:instrText>ADDIN CSL_CITATION {"citationItems":[{"id":"ITEM-1","itemData":{"ISSN":"1369-6998","author":[{"dropping-particle":"","family":"Evans","given":"Marc","non-dropping-particle":"","parse-names":false,"suffix":""},{"dropping-particle":"","family":"Jensen","given":"Henrik Holm","non-dropping-particle":"","parse-names":false,"suffix":""},{"dropping-particle":"","family":"Bøgelund","given":"Mette","non-dropping-particle":"","parse-names":false,"suffix":""},{"dropping-particle":"","family":"Gundgaard","given":"Jens","non-dropping-particle":"","parse-names":false,"suffix":""},{"dropping-particle":"","family":"Chubb","given":"Barrie","non-dropping-particle":"","parse-names":false,"suffix":""},{"dropping-particle":"","family":"Khunti","given":"Kamlesh","non-dropping-particle":"","parse-names":false,"suffix":""}],"container-title":"Journal of medical economics","id":"ITEM-1","issue":"11","issued":{"date-parts":[["2013"]]},"page":"1357-1365","publisher":"Taylor &amp; Francis","title":"Flexible insulin dosing improves health-related quality-of-life (HRQoL): a time trade-off survey","type":"article-journal","volume":"16"},"uris":["http://www.mendeley.com/documents/?uuid=47b91d08-b8ed-4299-bde9-3bfd9c980945"]}],"mendeley":{"formattedCitation":"&lt;sup&gt;34&lt;/sup&gt;","plainTextFormattedCitation":"34","previouslyFormattedCitation":"&lt;sup&gt;34&lt;/sup&gt;"},"properties":{"noteIndex":0},"schema":"https://github.com/citation-style-language/schema/raw/master/csl-citation.json"}</w:instrText>
      </w:r>
      <w:r w:rsidR="006E0DF4">
        <w:fldChar w:fldCharType="separate"/>
      </w:r>
      <w:r w:rsidR="00822F83" w:rsidRPr="00822F83">
        <w:rPr>
          <w:noProof/>
          <w:vertAlign w:val="superscript"/>
        </w:rPr>
        <w:t>34</w:t>
      </w:r>
      <w:r w:rsidR="006E0DF4">
        <w:fldChar w:fldCharType="end"/>
      </w:r>
      <w:r w:rsidR="00E2209B">
        <w:t>, Olofsson et al</w:t>
      </w:r>
      <w:r w:rsidR="006E0DF4">
        <w:fldChar w:fldCharType="begin" w:fldLock="1"/>
      </w:r>
      <w:r w:rsidR="0061236C">
        <w:instrText>ADDIN CSL_CITATION {"citationItems":[{"id":"ITEM-1","itemData":{"ISSN":"1369-6998","author":[{"dropping-particle":"","family":"Olofsson","given":"Sara","non-dropping-particle":"","parse-names":false,"suffix":""},{"dropping-particle":"","family":"Norrlid","given":"Hanna","non-dropping-particle":"","parse-names":false,"suffix":""},{"dropping-particle":"","family":"Persson","given":"Ulf","non-dropping-particle":"","parse-names":false,"suffix":""}],"container-title":"Journal of medical economics","id":"ITEM-1","issue":"10","issued":{"date-parts":[["2016"]]},"page":"945-958","publisher":"Taylor &amp; Francis","title":"Preferences for improvements in attributes associated with basal insulin: a time trade-off and willingness-to-pay survey of a diabetic and non-diabetic population in Sweden","type":"article-journal","volume":"19"},"uris":["http://www.mendeley.com/documents/?uuid=35aff113-4307-401f-ad99-796a68fc4bd0"]}],"mendeley":{"formattedCitation":"&lt;sup&gt;35&lt;/sup&gt;","plainTextFormattedCitation":"35","previouslyFormattedCitation":"&lt;sup&gt;35&lt;/sup&gt;"},"properties":{"noteIndex":0},"schema":"https://github.com/citation-style-language/schema/raw/master/csl-citation.json"}</w:instrText>
      </w:r>
      <w:r w:rsidR="006E0DF4">
        <w:fldChar w:fldCharType="separate"/>
      </w:r>
      <w:r w:rsidR="00822F83" w:rsidRPr="00822F83">
        <w:rPr>
          <w:noProof/>
          <w:vertAlign w:val="superscript"/>
        </w:rPr>
        <w:t>35</w:t>
      </w:r>
      <w:r w:rsidR="006E0DF4">
        <w:fldChar w:fldCharType="end"/>
      </w:r>
      <w:r w:rsidR="00E2209B">
        <w:t xml:space="preserve"> </w:t>
      </w:r>
      <w:r w:rsidR="00AC62BC">
        <w:t xml:space="preserve"> </w:t>
      </w:r>
      <w:r w:rsidR="00E2209B">
        <w:t>and Ridderstale et al</w:t>
      </w:r>
      <w:r w:rsidR="006E0DF4">
        <w:fldChar w:fldCharType="begin" w:fldLock="1"/>
      </w:r>
      <w:r w:rsidR="0061236C">
        <w:instrText>ADDIN CSL_CITATION {"citationItems":[{"id":"ITEM-1","itemData":{"ISSN":"1477-7525","author":[{"dropping-particle":"","family":"Ridderstråle","given":"Martin","non-dropping-particle":"","parse-names":false,"suffix":""},{"dropping-particle":"","family":"Evans","given":"Lyndon Marc","non-dropping-particle":"","parse-names":false,"suffix":""},{"dropping-particle":"","family":"Jensen","given":"Henrik Holm","non-dropping-particle":"","parse-names":false,"suffix":""},{"dropping-particle":"","family":"Bøgelund","given":"Mette","non-dropping-particle":"","parse-names":false,"suffix":""},{"dropping-particle":"","family":"Jensen","given":"Marie Markert","non-dropping-particle":"","parse-names":false,"suffix":""},{"dropping-particle":"","family":"Ericsson","given":"Åsa","non-dropping-particle":"","parse-names":false,"suffix":""},{"dropping-particle":"","family":"Jendle","given":"Johan","non-dropping-particle":"","parse-names":false,"suffix":""}],"container-title":"Health and quality of life outcomes","id":"ITEM-1","issue":"1","issued":{"date-parts":[["2016"]]},"page":"1-10","publisher":"Springer","title":"Estimating the impact of changes in HbA 1c, body weight and insulin injection regimen on health related quality-of-life: a time trade off study","type":"article-journal","volume":"14"},"uris":["http://www.mendeley.com/documents/?uuid=fd319253-6b66-4647-b640-954cc3b98096"]}],"mendeley":{"formattedCitation":"&lt;sup&gt;36&lt;/sup&gt;","plainTextFormattedCitation":"36","previouslyFormattedCitation":"&lt;sup&gt;36&lt;/sup&gt;"},"properties":{"noteIndex":0},"schema":"https://github.com/citation-style-language/schema/raw/master/csl-citation.json"}</w:instrText>
      </w:r>
      <w:r w:rsidR="006E0DF4">
        <w:fldChar w:fldCharType="separate"/>
      </w:r>
      <w:r w:rsidR="00822F83" w:rsidRPr="00822F83">
        <w:rPr>
          <w:noProof/>
          <w:vertAlign w:val="superscript"/>
        </w:rPr>
        <w:t>36</w:t>
      </w:r>
      <w:r w:rsidR="006E0DF4">
        <w:fldChar w:fldCharType="end"/>
      </w:r>
      <w:r w:rsidR="00E2209B">
        <w:t xml:space="preserve"> reported information on the differences </w:t>
      </w:r>
      <w:r w:rsidR="00BC66C5">
        <w:t>in</w:t>
      </w:r>
      <w:r w:rsidR="00E2209B">
        <w:t xml:space="preserve"> quality of life between once daily and twice daily regimens. However only Olofsson et al</w:t>
      </w:r>
      <w:r w:rsidR="00755E54">
        <w:t>.</w:t>
      </w:r>
      <w:r w:rsidR="00E2209B">
        <w:t xml:space="preserve"> reported to sufficient information to calculate the impact of life when a patient moves from 0 injections to 1 injection, as it reported baseline utility values. </w:t>
      </w:r>
    </w:p>
    <w:p w14:paraId="52EA5B69" w14:textId="47A69C3A" w:rsidR="00EE5CD1" w:rsidRDefault="00E2209B" w:rsidP="00B53A82">
      <w:r>
        <w:t>Olofsson et al</w:t>
      </w:r>
      <w:r w:rsidR="00755E54">
        <w:t>.</w:t>
      </w:r>
      <w:r>
        <w:t xml:space="preserve"> collected data via a web based platform</w:t>
      </w:r>
      <w:r w:rsidR="0037236C">
        <w:t xml:space="preserve"> time-trade-off (TTO) study where respondents are asked to “trade off” a portion of their remaining life span for an improved health state when compared to a hypothetical health state.</w:t>
      </w:r>
      <w:r>
        <w:t xml:space="preserve"> The </w:t>
      </w:r>
      <w:r w:rsidR="00AC62BC">
        <w:t>TTO</w:t>
      </w:r>
      <w:r w:rsidR="0037236C">
        <w:t xml:space="preserve"> </w:t>
      </w:r>
      <w:r>
        <w:t>survey presented six hypothetical scenarios (+2 fixed</w:t>
      </w:r>
      <w:r w:rsidR="00991C88">
        <w:t xml:space="preserve"> insulin doses</w:t>
      </w:r>
      <w:r>
        <w:t>, +1 fixed</w:t>
      </w:r>
      <w:r w:rsidR="00991C88">
        <w:t xml:space="preserve"> insulin dose</w:t>
      </w:r>
      <w:r>
        <w:t>, +1 flexible</w:t>
      </w:r>
      <w:r w:rsidR="00991C88">
        <w:t xml:space="preserve"> insulin dose</w:t>
      </w:r>
      <w:r>
        <w:t>, +1 fixed</w:t>
      </w:r>
      <w:r w:rsidR="00991C88">
        <w:t xml:space="preserve"> insulin dose</w:t>
      </w:r>
      <w:r>
        <w:t xml:space="preserve"> + 1kg weight gain, + 1 fixed</w:t>
      </w:r>
      <w:r w:rsidR="00991C88">
        <w:t xml:space="preserve"> insulin dose</w:t>
      </w:r>
      <w:r>
        <w:t xml:space="preserve"> + 3kg weight gain</w:t>
      </w:r>
      <w:r w:rsidR="00AC62BC">
        <w:t xml:space="preserve"> and </w:t>
      </w:r>
      <w:r>
        <w:t xml:space="preserve">baseline diabetes </w:t>
      </w:r>
      <w:r w:rsidR="00AC62BC">
        <w:t xml:space="preserve">without </w:t>
      </w:r>
      <w:r>
        <w:t xml:space="preserve">insulin) where the respondent could choose between living for the rest of his/her life with diabetes and receiving treatment with a basal insulin with certain attributes or live for a shorter time with full health. 991 TTO responses from Sweden were included (526 diabetic, 495 general). A </w:t>
      </w:r>
      <w:r w:rsidR="00AC62BC">
        <w:t xml:space="preserve">willingness-to-pay </w:t>
      </w:r>
      <w:r>
        <w:t xml:space="preserve">questionnaire was also given to the participants. Results were reported for the general population and diabetic population under basal only and basal-bolus regimens. </w:t>
      </w:r>
      <w:r w:rsidR="00AC62BC">
        <w:t xml:space="preserve">To inform the model, </w:t>
      </w:r>
      <w:r w:rsidR="00F81A2E">
        <w:t xml:space="preserve">the quality of life of patients in the diabetic population receiving no injections and one injection </w:t>
      </w:r>
      <w:r w:rsidR="00AC62BC">
        <w:t xml:space="preserve">were considered, suggesting </w:t>
      </w:r>
      <w:r w:rsidR="00F81A2E">
        <w:t>that a utility decrement of 0.029 was experienced by patient for the additional injection. This utility decrement was applied to all</w:t>
      </w:r>
      <w:r w:rsidR="00AC62BC">
        <w:t xml:space="preserve"> CVOT</w:t>
      </w:r>
      <w:r w:rsidR="00F81A2E">
        <w:t xml:space="preserve"> treatments where an injection is used in the treatment administration process, with the value divided by 7 for treatments that involve weekly administration. </w:t>
      </w:r>
      <w:r w:rsidR="00AC62BC">
        <w:t>The utility decrement was not applied to insulin injections as</w:t>
      </w:r>
      <w:r w:rsidR="006E7525">
        <w:t xml:space="preserve"> a simplifying assumption as</w:t>
      </w:r>
      <w:r w:rsidR="00AC62BC">
        <w:t xml:space="preserve"> these would be broadly equal between all treatment arms</w:t>
      </w:r>
      <w:r w:rsidR="006E7525">
        <w:t xml:space="preserve"> given that there is never significant difference in the proportion of people taking insulin between the treatment arms.</w:t>
      </w:r>
    </w:p>
    <w:p w14:paraId="612AA372" w14:textId="6D84C143" w:rsidR="00BD6263" w:rsidRDefault="00713CF4" w:rsidP="003A4BF8">
      <w:pPr>
        <w:pStyle w:val="Heading4"/>
      </w:pPr>
      <w:bookmarkStart w:id="103" w:name="_Ref74147689"/>
      <w:r>
        <w:t>Hypoglycaemia</w:t>
      </w:r>
      <w:bookmarkEnd w:id="103"/>
    </w:p>
    <w:p w14:paraId="2CF80DAE" w14:textId="13788530" w:rsidR="00EE5CD1" w:rsidRDefault="00EE5CD1" w:rsidP="003A4BF8">
      <w:r>
        <w:t>Sources for impact o</w:t>
      </w:r>
      <w:r w:rsidR="00693E17">
        <w:t>n</w:t>
      </w:r>
      <w:r>
        <w:t xml:space="preserve"> quality of life </w:t>
      </w:r>
      <w:r w:rsidR="00693E17">
        <w:t xml:space="preserve">from </w:t>
      </w:r>
      <w:r>
        <w:t xml:space="preserve">severe and non-severe hypoglycaemic events were identified by looking at the sources identified in the </w:t>
      </w:r>
      <w:r w:rsidR="00693E17">
        <w:t xml:space="preserve">current </w:t>
      </w:r>
      <w:r>
        <w:t>NICE guideline</w:t>
      </w:r>
      <w:r w:rsidR="00693E17">
        <w:t xml:space="preserve"> update</w:t>
      </w:r>
      <w:r>
        <w:t xml:space="preserve"> for type 1 diabetes</w:t>
      </w:r>
      <w:r w:rsidR="00DD5CE6">
        <w:fldChar w:fldCharType="begin" w:fldLock="1"/>
      </w:r>
      <w:r w:rsidR="00DD5CE6">
        <w:instrText>ADDIN CSL_CITATION {"citationItems":[{"id":"ITEM-1","itemData":{"author":[{"dropping-particle":"","family":"NICE","given":"","non-dropping-particle":"","parse-names":false,"suffix":""}],"id":"ITEM-1","issued":{"date-parts":[["2021"]]},"title":"Type 1 diabetes in adults: diagnosis and management (update)","type":"article-journal"},"uris":["http://www.mendeley.com/documents/?uuid=4e0b3112-8775-4d28-b707-c2634a1e76cf"]}],"mendeley":{"formattedCitation":"&lt;sup&gt;28&lt;/sup&gt;","plainTextFormattedCitation":"28","previouslyFormattedCitation":"&lt;sup&gt;28&lt;/sup&gt;"},"properties":{"noteIndex":0},"schema":"https://github.com/citation-style-language/schema/raw/master/csl-citation.json"}</w:instrText>
      </w:r>
      <w:r w:rsidR="00DD5CE6">
        <w:fldChar w:fldCharType="separate"/>
      </w:r>
      <w:r w:rsidR="00DD5CE6" w:rsidRPr="00DD5CE6">
        <w:rPr>
          <w:noProof/>
          <w:vertAlign w:val="superscript"/>
        </w:rPr>
        <w:t>28</w:t>
      </w:r>
      <w:r w:rsidR="00DD5CE6">
        <w:fldChar w:fldCharType="end"/>
      </w:r>
      <w:r>
        <w:t>. In this guideline the impact o</w:t>
      </w:r>
      <w:r w:rsidR="0037236C">
        <w:t>f</w:t>
      </w:r>
      <w:r>
        <w:t xml:space="preserve"> hypoglycaemic events on quality of life was identified by looking at primary sources for quality</w:t>
      </w:r>
      <w:r w:rsidR="00693E17">
        <w:t xml:space="preserve"> </w:t>
      </w:r>
      <w:r>
        <w:t>o</w:t>
      </w:r>
      <w:r w:rsidR="00693E17">
        <w:t xml:space="preserve">f </w:t>
      </w:r>
      <w:r>
        <w:t xml:space="preserve">life parameters from </w:t>
      </w:r>
      <w:r w:rsidR="0037236C">
        <w:t>the</w:t>
      </w:r>
      <w:r>
        <w:t xml:space="preserve"> systematic review of economic evidence. The guideline used information from Evans et al</w:t>
      </w:r>
      <w:r w:rsidR="006E0DF4">
        <w:fldChar w:fldCharType="begin" w:fldLock="1"/>
      </w:r>
      <w:r w:rsidR="0061236C">
        <w:instrText>ADDIN CSL_CITATION {"citationItems":[{"id":"ITEM-1","itemData":{"ISSN":"1477-7525","author":[{"dropping-particle":"","family":"Evans","given":"Marc","non-dropping-particle":"","parse-names":false,"suffix":""},{"dropping-particle":"","family":"Khunti","given":"Kamlesh","non-dropping-particle":"","parse-names":false,"suffix":""},{"dropping-particle":"","family":"Mamdani","given":"Muhammad","non-dropping-particle":"","parse-names":false,"suffix":""},{"dropping-particle":"","family":"Galbo-Jørgensen","given":"Claus B","non-dropping-particle":"","parse-names":false,"suffix":""},{"dropping-particle":"","family":"Gundgaard","given":"Jens","non-dropping-particle":"","parse-names":false,"suffix":""},{"dropping-particle":"","family":"Bøgelund","given":"Mette","non-dropping-particle":"","parse-names":false,"suffix":""},{"dropping-particle":"","family":"Harris","given":"Stewart","non-dropping-particle":"","parse-names":false,"suffix":""}],"container-title":"Health and quality of life outcomes","id":"ITEM-1","issue":"1","issued":{"date-parts":[["2013"]]},"page":"90","publisher":"Springer","title":"Health-related quality of life associated with daytime and nocturnal hypoglycaemic events: a time trade-off survey in five countries","type":"article-journal","volume":"11"},"uris":["http://www.mendeley.com/documents/?uuid=abc2c4be-8e35-4641-a00a-925cf48449d1"]}],"mendeley":{"formattedCitation":"&lt;sup&gt;37&lt;/sup&gt;","plainTextFormattedCitation":"37","previouslyFormattedCitation":"&lt;sup&gt;37&lt;/sup&gt;"},"properties":{"noteIndex":0},"schema":"https://github.com/citation-style-language/schema/raw/master/csl-citation.json"}</w:instrText>
      </w:r>
      <w:r w:rsidR="006E0DF4">
        <w:fldChar w:fldCharType="separate"/>
      </w:r>
      <w:r w:rsidR="00822F83" w:rsidRPr="00822F83">
        <w:rPr>
          <w:noProof/>
          <w:vertAlign w:val="superscript"/>
        </w:rPr>
        <w:t>37</w:t>
      </w:r>
      <w:r w:rsidR="006E0DF4">
        <w:fldChar w:fldCharType="end"/>
      </w:r>
      <w:r>
        <w:t xml:space="preserve"> who reported results for a diabetic population (inclusive of both type 1 and type 2 diabetic patients). This study was deemed feasible to be use in our analysis by the committee. </w:t>
      </w:r>
    </w:p>
    <w:p w14:paraId="790C5FB0" w14:textId="799B81B8" w:rsidR="00EE5CD1" w:rsidRPr="007277EF" w:rsidRDefault="00EE5CD1" w:rsidP="003A4BF8">
      <w:r>
        <w:t>Evans et al</w:t>
      </w:r>
      <w:r w:rsidR="007F56B0">
        <w:t>.</w:t>
      </w:r>
      <w:r>
        <w:t xml:space="preserve"> performed a web-based TTO study where respondents are asked to “trade off” a portion of their remaining life span for an improved health state when compared to a hypothetical health state. 8,286 respondents were included from the UK, USA, Canada and Germany, which included 551 type 1 and 1,603 type 2 diabetes patients. Impact on </w:t>
      </w:r>
      <w:r w:rsidR="007F56B0">
        <w:t xml:space="preserve">quality of life </w:t>
      </w:r>
      <w:r>
        <w:t>was reported for severe day time, severe nocturnal, non-severe daytime and non-severe nocturnal hypoglycaemic events, with results reported by country. Hence Evans et al</w:t>
      </w:r>
      <w:r w:rsidR="007F56B0">
        <w:t>.</w:t>
      </w:r>
      <w:r>
        <w:t xml:space="preserve"> reported information on all four categories of hypoglycaemic events required and was therefore used in our analysis. Evans et al reported decrements in quality of life of  -0.062 for daytime severe hypoglycaemic events . When </w:t>
      </w:r>
      <w:r w:rsidR="00F81A2E">
        <w:t xml:space="preserve">looking at the impact on quality of life from </w:t>
      </w:r>
      <w:r w:rsidR="00F81A2E">
        <w:lastRenderedPageBreak/>
        <w:t xml:space="preserve">non-severe hypoglycaemic events, </w:t>
      </w:r>
      <w:r w:rsidR="0037236C">
        <w:t xml:space="preserve">the model </w:t>
      </w:r>
      <w:r>
        <w:t>accoun</w:t>
      </w:r>
      <w:r w:rsidR="00F81A2E">
        <w:t>t</w:t>
      </w:r>
      <w:r w:rsidR="0037236C">
        <w:t>s</w:t>
      </w:r>
      <w:r>
        <w:t xml:space="preserve"> for diminishing non-severe hypoglycaemic utility (i.e. that the quality of life loss associated with having 2 non-severe hypoglycaemic events is less than twice the loss associated with 1 non-severe event)</w:t>
      </w:r>
      <w:r w:rsidR="00F81A2E">
        <w:t xml:space="preserve"> using</w:t>
      </w:r>
      <w:r>
        <w:t xml:space="preserve"> information from Lauridson et al</w:t>
      </w:r>
      <w:r w:rsidR="006E0DF4">
        <w:fldChar w:fldCharType="begin" w:fldLock="1"/>
      </w:r>
      <w:r w:rsidR="0061236C">
        <w:instrText>ADDIN CSL_CITATION {"citationItems":[{"id":"ITEM-1","itemData":{"ISSN":"0962-9343","author":[{"dropping-particle":"","family":"Lauridsen","given":"Jørgen T","non-dropping-particle":"","parse-names":false,"suffix":""},{"dropping-particle":"","family":"Lønborg","given":"Jonas","non-dropping-particle":"","parse-names":false,"suffix":""},{"dropping-particle":"","family":"Gundgaard","given":"Jens","non-dropping-particle":"","parse-names":false,"suffix":""},{"dropping-particle":"","family":"Jensen","given":"Henrik Holm","non-dropping-particle":"","parse-names":false,"suffix":""}],"container-title":"Quality of Life Research","id":"ITEM-1","issue":"9","issued":{"date-parts":[["2014"]]},"page":"2645-2650","publisher":"Springer","title":"Diminishing marginal disutility of hypoglycaemic events: results from a time trade-off survey in five countries","type":"article-journal","volume":"23"},"uris":["http://www.mendeley.com/documents/?uuid=b2e614a1-8d39-4e30-babc-6a548b61dd48"]}],"mendeley":{"formattedCitation":"&lt;sup&gt;38&lt;/sup&gt;","plainTextFormattedCitation":"38","previouslyFormattedCitation":"&lt;sup&gt;38&lt;/sup&gt;"},"properties":{"noteIndex":0},"schema":"https://github.com/citation-style-language/schema/raw/master/csl-citation.json"}</w:instrText>
      </w:r>
      <w:r w:rsidR="006E0DF4">
        <w:fldChar w:fldCharType="separate"/>
      </w:r>
      <w:r w:rsidR="00822F83" w:rsidRPr="00822F83">
        <w:rPr>
          <w:noProof/>
          <w:vertAlign w:val="superscript"/>
        </w:rPr>
        <w:t>38</w:t>
      </w:r>
      <w:r w:rsidR="006E0DF4">
        <w:fldChar w:fldCharType="end"/>
      </w:r>
      <w:r>
        <w:t xml:space="preserve"> w</w:t>
      </w:r>
      <w:r w:rsidR="00F81A2E">
        <w:t xml:space="preserve">hose analysis </w:t>
      </w:r>
      <w:r>
        <w:t>was based on the same data set as Evans et al.</w:t>
      </w:r>
      <w:r w:rsidR="00D66C02">
        <w:t xml:space="preserve"> Lauridson et al reported disutility equations of 0.0141x</w:t>
      </w:r>
      <w:r w:rsidR="00D66C02" w:rsidRPr="00646827">
        <w:rPr>
          <w:vertAlign w:val="superscript"/>
        </w:rPr>
        <w:t>0.3393</w:t>
      </w:r>
      <w:r w:rsidR="00D66C02">
        <w:t xml:space="preserve"> for non-severe daytime hypoglycaemic events, with x being the rate of hypoglycaemic events. </w:t>
      </w:r>
    </w:p>
    <w:p w14:paraId="4C938A4F" w14:textId="5387F64D" w:rsidR="005A48F5" w:rsidRDefault="005A48F5" w:rsidP="003A4BF8">
      <w:pPr>
        <w:pStyle w:val="Heading4"/>
      </w:pPr>
      <w:r>
        <w:t>Weight</w:t>
      </w:r>
    </w:p>
    <w:p w14:paraId="19B6249B" w14:textId="0495CD29" w:rsidR="00EE5CD1" w:rsidRPr="00C43172" w:rsidRDefault="00EE5CD1" w:rsidP="007277EF">
      <w:r>
        <w:t xml:space="preserve">A </w:t>
      </w:r>
      <w:r w:rsidR="00C43172">
        <w:t xml:space="preserve">utility decrement of </w:t>
      </w:r>
      <w:r w:rsidR="00C43172" w:rsidRPr="00C43172">
        <w:t>-0.0061</w:t>
      </w:r>
      <w:r w:rsidR="00C43172">
        <w:t xml:space="preserve"> was assumed per 1 unit increase in BMI above 25kg/m</w:t>
      </w:r>
      <w:r w:rsidR="00C43172">
        <w:rPr>
          <w:vertAlign w:val="superscript"/>
        </w:rPr>
        <w:t>2</w:t>
      </w:r>
      <w:r w:rsidR="00C43172">
        <w:t>. This value was taken from Bagust et al. (2005)</w:t>
      </w:r>
      <w:r w:rsidR="00790336">
        <w:fldChar w:fldCharType="begin" w:fldLock="1"/>
      </w:r>
      <w:r w:rsidR="0061236C">
        <w:instrText>ADDIN CSL_CITATION {"citationItems":[{"id":"ITEM-1","itemData":{"ISSN":"1057-9230","author":[{"dropping-particle":"","family":"Bagust","given":"Adrian","non-dropping-particle":"","parse-names":false,"suffix":""},{"dropping-particle":"","family":"Beale","given":"Sophie","non-dropping-particle":"","parse-names":false,"suffix":""}],"container-title":"Health economics","id":"ITEM-1","issue":"3","issued":{"date-parts":[["2005"]]},"page":"217-230","publisher":"Wiley Online Library","title":"Modelling EuroQol health</w:instrText>
      </w:r>
      <w:r w:rsidR="0061236C">
        <w:rPr>
          <w:rFonts w:ascii="Cambria Math" w:hAnsi="Cambria Math" w:cs="Cambria Math"/>
        </w:rPr>
        <w:instrText>‐</w:instrText>
      </w:r>
      <w:r w:rsidR="0061236C">
        <w:instrText>related utility values for diabetic complications from CODE</w:instrText>
      </w:r>
      <w:r w:rsidR="0061236C">
        <w:rPr>
          <w:rFonts w:ascii="Cambria Math" w:hAnsi="Cambria Math" w:cs="Cambria Math"/>
        </w:rPr>
        <w:instrText>‐</w:instrText>
      </w:r>
      <w:r w:rsidR="0061236C">
        <w:instrText>2 data","type":"article-journal","volume":"14"},"uris":["http://www.mendeley.com/documents/?uuid=9a825dbe-3625-48ef-a9e4-168bdfb052f3"]}],"mendeley":{"formattedCitation":"&lt;sup&gt;39&lt;/sup&gt;","plainTextFormattedCitation":"39","previouslyFormattedCitation":"&lt;sup&gt;39&lt;/sup&gt;"},"properties":{"noteIndex":0},"schema":"https://github.com/citation-style-language/schema/raw/master/csl-citation.json"}</w:instrText>
      </w:r>
      <w:r w:rsidR="00790336">
        <w:fldChar w:fldCharType="separate"/>
      </w:r>
      <w:r w:rsidR="00822F83" w:rsidRPr="00822F83">
        <w:rPr>
          <w:noProof/>
          <w:vertAlign w:val="superscript"/>
        </w:rPr>
        <w:t>39</w:t>
      </w:r>
      <w:r w:rsidR="00790336">
        <w:fldChar w:fldCharType="end"/>
      </w:r>
      <w:r w:rsidR="00C43172">
        <w:t xml:space="preserve"> and is consistent with the approach taken for modelling weight </w:t>
      </w:r>
      <w:r w:rsidR="00936FB1">
        <w:t xml:space="preserve">in </w:t>
      </w:r>
      <w:hyperlink r:id="rId40" w:history="1">
        <w:r w:rsidR="00936FB1" w:rsidRPr="004D7FE0">
          <w:rPr>
            <w:rStyle w:val="Hyperlink"/>
          </w:rPr>
          <w:t>NG28</w:t>
        </w:r>
      </w:hyperlink>
      <w:r w:rsidR="00C43172">
        <w:t xml:space="preserve">. </w:t>
      </w:r>
    </w:p>
    <w:p w14:paraId="06DCB318" w14:textId="77777777" w:rsidR="00C43172" w:rsidRPr="007277EF" w:rsidRDefault="00C43172" w:rsidP="007277EF"/>
    <w:p w14:paraId="210BF0F4" w14:textId="7F11F64B" w:rsidR="000A265C" w:rsidRDefault="00BD6263">
      <w:pPr>
        <w:pStyle w:val="Heading1"/>
      </w:pPr>
      <w:bookmarkStart w:id="104" w:name="_Toc80375696"/>
      <w:r>
        <w:lastRenderedPageBreak/>
        <w:t xml:space="preserve">Subgroup </w:t>
      </w:r>
      <w:r w:rsidR="0091044D">
        <w:t xml:space="preserve">and sensitivity </w:t>
      </w:r>
      <w:r>
        <w:t>analyses</w:t>
      </w:r>
      <w:bookmarkEnd w:id="104"/>
    </w:p>
    <w:p w14:paraId="3A2EB6CE" w14:textId="36F8509C" w:rsidR="0091044D" w:rsidRDefault="0091044D">
      <w:pPr>
        <w:pStyle w:val="Heading2"/>
      </w:pPr>
      <w:bookmarkStart w:id="105" w:name="_Ref74147309"/>
      <w:bookmarkStart w:id="106" w:name="_Ref74147405"/>
      <w:bookmarkStart w:id="107" w:name="_Ref74147474"/>
      <w:bookmarkStart w:id="108" w:name="_Toc80375697"/>
      <w:r>
        <w:t>Subgroup analyses</w:t>
      </w:r>
      <w:bookmarkEnd w:id="105"/>
      <w:bookmarkEnd w:id="106"/>
      <w:bookmarkEnd w:id="107"/>
      <w:bookmarkEnd w:id="108"/>
    </w:p>
    <w:p w14:paraId="398E48F1" w14:textId="77777777" w:rsidR="0091044D" w:rsidRDefault="0091044D" w:rsidP="0091044D">
      <w:r>
        <w:t xml:space="preserve">The committee were asked whether there were any subgroups in which the cost-effectiveness of the CVOT drugs might differ from the results from the main cohort of patients with Type 2 diabetes. </w:t>
      </w:r>
    </w:p>
    <w:p w14:paraId="22910FBB" w14:textId="61BB8DCF" w:rsidR="0091044D" w:rsidRDefault="0091044D" w:rsidP="0091044D">
      <w:r>
        <w:t>The committee decided against extracting subgroup data in the clinical review as they believed that the relative treatment effectiveness observed in the CVOT trials would be appli</w:t>
      </w:r>
      <w:r w:rsidR="002108FF">
        <w:t>c</w:t>
      </w:r>
      <w:r>
        <w:t>able to all subgroups</w:t>
      </w:r>
      <w:r w:rsidR="00D86DAA">
        <w:t>, as the mechanism of action of the drugs was expected to have the same effect in all groups</w:t>
      </w:r>
      <w:r>
        <w:t xml:space="preserve">. For this reason, the treatment effects, costs and utility values outlined in Section </w:t>
      </w:r>
      <w:r w:rsidR="00646827">
        <w:fldChar w:fldCharType="begin"/>
      </w:r>
      <w:r w:rsidR="00646827">
        <w:instrText xml:space="preserve"> REF _Ref74147798 \r \h </w:instrText>
      </w:r>
      <w:r w:rsidR="00646827">
        <w:fldChar w:fldCharType="separate"/>
      </w:r>
      <w:r w:rsidR="00646827">
        <w:t>2.3.2</w:t>
      </w:r>
      <w:r w:rsidR="00646827">
        <w:fldChar w:fldCharType="end"/>
      </w:r>
      <w:r w:rsidR="0037236C">
        <w:t xml:space="preserve"> </w:t>
      </w:r>
      <w:r>
        <w:t xml:space="preserve">are applied for all subgroups. </w:t>
      </w:r>
    </w:p>
    <w:p w14:paraId="32154C08" w14:textId="77777777" w:rsidR="0091044D" w:rsidRDefault="0091044D" w:rsidP="0091044D">
      <w:r>
        <w:t>However, the committee did believe that differences in the baseline characteristics of some groups of patients could lead to a difference in absolute treatment effectiveness, and hence cost-effectiveness, compared to the main cohort of patients being explored in the model.</w:t>
      </w:r>
    </w:p>
    <w:p w14:paraId="7612933D" w14:textId="77777777" w:rsidR="0091044D" w:rsidRDefault="0091044D" w:rsidP="0091044D">
      <w:r>
        <w:t>The committee chose to explore the following subgroups:</w:t>
      </w:r>
    </w:p>
    <w:p w14:paraId="41A77E2D" w14:textId="77777777" w:rsidR="0091044D" w:rsidRDefault="0091044D" w:rsidP="0091044D">
      <w:pPr>
        <w:pStyle w:val="ListParagraph"/>
        <w:numPr>
          <w:ilvl w:val="0"/>
          <w:numId w:val="37"/>
        </w:numPr>
      </w:pPr>
      <w:r>
        <w:t>People with a BMI of greater than or equal to 30kg/m</w:t>
      </w:r>
      <w:r>
        <w:rPr>
          <w:vertAlign w:val="superscript"/>
        </w:rPr>
        <w:t>2</w:t>
      </w:r>
    </w:p>
    <w:p w14:paraId="51A0574B" w14:textId="77777777" w:rsidR="0091044D" w:rsidRDefault="0091044D" w:rsidP="0091044D">
      <w:pPr>
        <w:pStyle w:val="ListParagraph"/>
        <w:numPr>
          <w:ilvl w:val="0"/>
          <w:numId w:val="37"/>
        </w:numPr>
      </w:pPr>
      <w:r>
        <w:t>People at high risk of a cardiovascular event who have not had a prior event</w:t>
      </w:r>
    </w:p>
    <w:p w14:paraId="0F41B503" w14:textId="77777777" w:rsidR="0091044D" w:rsidRDefault="0091044D" w:rsidP="0091044D">
      <w:pPr>
        <w:pStyle w:val="ListParagraph"/>
        <w:numPr>
          <w:ilvl w:val="0"/>
          <w:numId w:val="37"/>
        </w:numPr>
      </w:pPr>
      <w:r>
        <w:t>People who have had a prior cardiovascular event</w:t>
      </w:r>
    </w:p>
    <w:p w14:paraId="6F39329B" w14:textId="1BFC73C1" w:rsidR="0091044D" w:rsidRPr="0091044D" w:rsidRDefault="0091044D" w:rsidP="0091044D">
      <w:pPr>
        <w:pStyle w:val="ListParagraph"/>
        <w:numPr>
          <w:ilvl w:val="0"/>
          <w:numId w:val="37"/>
        </w:numPr>
      </w:pPr>
      <w:r>
        <w:t>People who have had a prior cardiovascular event and people at high risk of a cardiovascular event who have not had a prior event.</w:t>
      </w:r>
    </w:p>
    <w:p w14:paraId="008AFE40" w14:textId="341506FD" w:rsidR="00654AC3" w:rsidRDefault="00654AC3" w:rsidP="0091044D">
      <w:pPr>
        <w:pStyle w:val="Heading3"/>
      </w:pPr>
      <w:bookmarkStart w:id="109" w:name="_Toc80375698"/>
      <w:r>
        <w:t>BMI subgroup</w:t>
      </w:r>
      <w:bookmarkEnd w:id="109"/>
    </w:p>
    <w:p w14:paraId="25B9D68D" w14:textId="44017E56" w:rsidR="00C43172" w:rsidRPr="00C43172" w:rsidRDefault="00C43172" w:rsidP="00C43172">
      <w:r>
        <w:t xml:space="preserve">The committee </w:t>
      </w:r>
      <w:r w:rsidR="0091044D">
        <w:t>considered that people with a BMI of greater than 30kg/m</w:t>
      </w:r>
      <w:r w:rsidR="0091044D">
        <w:rPr>
          <w:vertAlign w:val="superscript"/>
        </w:rPr>
        <w:t>2</w:t>
      </w:r>
      <w:r w:rsidR="0091044D">
        <w:t xml:space="preserve"> have a higher baseline risk of long-term diabetic and cardiovascular events and so may benefit more from CVOT interventions</w:t>
      </w:r>
      <w:r w:rsidR="00217997">
        <w:t xml:space="preserve"> </w:t>
      </w:r>
      <w:r w:rsidR="0091044D">
        <w:t xml:space="preserve">that reduce the risk of cardiovascular events. </w:t>
      </w:r>
    </w:p>
    <w:p w14:paraId="796D326B" w14:textId="16C46641" w:rsidR="00654AC3" w:rsidRDefault="00654AC3" w:rsidP="0091044D">
      <w:pPr>
        <w:pStyle w:val="Heading3"/>
      </w:pPr>
      <w:bookmarkStart w:id="110" w:name="_Ref74300703"/>
      <w:bookmarkStart w:id="111" w:name="_Toc80375699"/>
      <w:r>
        <w:t xml:space="preserve">High </w:t>
      </w:r>
      <w:r w:rsidR="002357C5">
        <w:t>cardiovascular</w:t>
      </w:r>
      <w:r w:rsidR="008F1110">
        <w:t xml:space="preserve"> </w:t>
      </w:r>
      <w:r>
        <w:t>risk (primary prevention)</w:t>
      </w:r>
      <w:bookmarkEnd w:id="110"/>
      <w:bookmarkEnd w:id="111"/>
    </w:p>
    <w:p w14:paraId="7B7B472E" w14:textId="52C7CEE6" w:rsidR="0091044D" w:rsidRDefault="0091044D" w:rsidP="0091044D">
      <w:r>
        <w:t xml:space="preserve">The committee noted that </w:t>
      </w:r>
      <w:r w:rsidR="00C07A07">
        <w:t>10</w:t>
      </w:r>
      <w:r>
        <w:t xml:space="preserve"> of the </w:t>
      </w:r>
      <w:r w:rsidR="0037236C">
        <w:t>16</w:t>
      </w:r>
      <w:r>
        <w:t xml:space="preserve"> CVOT trials identified in the clinical review had selection criteria that included patients who were at high risk of cardiovascular events but had not had a previous event. The committee considered that</w:t>
      </w:r>
      <w:r w:rsidR="00431C16">
        <w:t xml:space="preserve"> in practice, clinicians may use different treatment options for the primary prevention of cardiovascular events in high risk patients compared to treatments given for glycaemic control in the broader Type 2 diabetes population. </w:t>
      </w:r>
      <w:r w:rsidR="0070594C">
        <w:rPr>
          <w:rFonts w:eastAsia="Times New Roman"/>
        </w:rPr>
        <w:t xml:space="preserve">Committee recognised that all patients with Type 2 diabetes were likely to be at a higher cardiovascular risk than the general population, and so </w:t>
      </w:r>
      <w:r w:rsidR="00A049FF">
        <w:rPr>
          <w:rFonts w:eastAsia="Times New Roman"/>
        </w:rPr>
        <w:t xml:space="preserve">chose </w:t>
      </w:r>
      <w:r w:rsidR="005947ED">
        <w:rPr>
          <w:rFonts w:eastAsia="Times New Roman"/>
        </w:rPr>
        <w:t>criteria to reflect a subgroup of patients that were at substantially higher risk of cardiovascular event than the main cohort.</w:t>
      </w:r>
      <w:r w:rsidR="0070594C">
        <w:rPr>
          <w:rFonts w:eastAsia="Times New Roman"/>
        </w:rPr>
        <w:t xml:space="preserve"> </w:t>
      </w:r>
      <w:r w:rsidR="00431C16">
        <w:t>The committee chose to model a subgroup analysis based on the following criteria:</w:t>
      </w:r>
    </w:p>
    <w:p w14:paraId="661B4B14" w14:textId="2C9D4EE2" w:rsidR="00431C16" w:rsidRDefault="005A79C7" w:rsidP="005A79C7">
      <w:pPr>
        <w:pStyle w:val="ListParagraph"/>
        <w:numPr>
          <w:ilvl w:val="0"/>
          <w:numId w:val="40"/>
        </w:numPr>
      </w:pPr>
      <w:r w:rsidRPr="005A79C7">
        <w:t>Male aged ≥ 55 or female aged ≥ 60</w:t>
      </w:r>
    </w:p>
    <w:p w14:paraId="29E7F78A" w14:textId="2182C5F2" w:rsidR="005A79C7" w:rsidRDefault="005A79C7" w:rsidP="005A79C7">
      <w:r>
        <w:t>AND at least one of the following:</w:t>
      </w:r>
    </w:p>
    <w:p w14:paraId="5241A4E4" w14:textId="77777777" w:rsidR="005A79C7" w:rsidRPr="005A79C7" w:rsidRDefault="005A79C7" w:rsidP="005A79C7">
      <w:pPr>
        <w:pStyle w:val="ListParagraph"/>
        <w:numPr>
          <w:ilvl w:val="0"/>
          <w:numId w:val="40"/>
        </w:numPr>
        <w:rPr>
          <w:rFonts w:eastAsia="Times New Roman"/>
          <w:b/>
          <w:bCs/>
        </w:rPr>
      </w:pPr>
      <w:r w:rsidRPr="005A79C7">
        <w:rPr>
          <w:rFonts w:eastAsia="Times New Roman"/>
        </w:rPr>
        <w:t xml:space="preserve">Systolic blood pressure ≥ 160 </w:t>
      </w:r>
    </w:p>
    <w:p w14:paraId="25E791A3" w14:textId="77777777" w:rsidR="005A79C7" w:rsidRPr="005A79C7" w:rsidRDefault="005A79C7" w:rsidP="005A79C7">
      <w:pPr>
        <w:pStyle w:val="ListParagraph"/>
        <w:numPr>
          <w:ilvl w:val="0"/>
          <w:numId w:val="40"/>
        </w:numPr>
        <w:rPr>
          <w:rFonts w:eastAsia="Times New Roman"/>
        </w:rPr>
      </w:pPr>
      <w:r w:rsidRPr="005A79C7">
        <w:rPr>
          <w:rFonts w:eastAsia="Times New Roman"/>
        </w:rPr>
        <w:t xml:space="preserve">Smoker </w:t>
      </w:r>
    </w:p>
    <w:p w14:paraId="5A8FD737" w14:textId="77777777" w:rsidR="005A79C7" w:rsidRPr="005A79C7" w:rsidRDefault="005A79C7" w:rsidP="005A79C7">
      <w:pPr>
        <w:pStyle w:val="ListParagraph"/>
        <w:numPr>
          <w:ilvl w:val="0"/>
          <w:numId w:val="40"/>
        </w:numPr>
        <w:rPr>
          <w:rFonts w:eastAsia="Times New Roman"/>
        </w:rPr>
      </w:pPr>
      <w:r w:rsidRPr="005A79C7">
        <w:rPr>
          <w:rFonts w:eastAsia="Times New Roman"/>
        </w:rPr>
        <w:t>LDL ≥ 3.5</w:t>
      </w:r>
    </w:p>
    <w:p w14:paraId="30F0A2B1" w14:textId="1943F558" w:rsidR="005A79C7" w:rsidRPr="005A79C7" w:rsidRDefault="005A79C7" w:rsidP="005A79C7">
      <w:pPr>
        <w:pStyle w:val="ListParagraph"/>
        <w:numPr>
          <w:ilvl w:val="0"/>
          <w:numId w:val="40"/>
        </w:numPr>
      </w:pPr>
      <w:r>
        <w:rPr>
          <w:rFonts w:eastAsia="Times New Roman"/>
        </w:rPr>
        <w:t>eGFR &lt;45</w:t>
      </w:r>
    </w:p>
    <w:p w14:paraId="30A9A214" w14:textId="77777777" w:rsidR="005A79C7" w:rsidRPr="005A79C7" w:rsidRDefault="005A79C7" w:rsidP="005A79C7">
      <w:pPr>
        <w:pStyle w:val="ListParagraph"/>
        <w:numPr>
          <w:ilvl w:val="0"/>
          <w:numId w:val="40"/>
        </w:numPr>
        <w:rPr>
          <w:rFonts w:eastAsia="Times New Roman"/>
        </w:rPr>
      </w:pPr>
      <w:r w:rsidRPr="005A79C7">
        <w:rPr>
          <w:rFonts w:eastAsia="Times New Roman"/>
        </w:rPr>
        <w:t>Presence of microalbuminuria</w:t>
      </w:r>
    </w:p>
    <w:p w14:paraId="5F27E0B2" w14:textId="31976C02" w:rsidR="005A79C7" w:rsidRDefault="005A79C7" w:rsidP="005A79C7">
      <w:pPr>
        <w:pStyle w:val="ListParagraph"/>
        <w:numPr>
          <w:ilvl w:val="0"/>
          <w:numId w:val="40"/>
        </w:numPr>
        <w:rPr>
          <w:rFonts w:eastAsia="Times New Roman"/>
        </w:rPr>
      </w:pPr>
      <w:r w:rsidRPr="005A79C7">
        <w:rPr>
          <w:rFonts w:eastAsia="Times New Roman"/>
        </w:rPr>
        <w:t>BMI ≥ 35 (or ≥32 for BAME patients)</w:t>
      </w:r>
      <w:r w:rsidR="004C61D9">
        <w:rPr>
          <w:rFonts w:eastAsia="Times New Roman"/>
        </w:rPr>
        <w:t xml:space="preserve">. The committee considered that </w:t>
      </w:r>
      <w:r w:rsidR="00C1307B">
        <w:rPr>
          <w:rFonts w:eastAsia="Times New Roman"/>
        </w:rPr>
        <w:t>cardiovascular</w:t>
      </w:r>
      <w:r w:rsidR="004C61D9">
        <w:rPr>
          <w:rFonts w:eastAsia="Times New Roman"/>
        </w:rPr>
        <w:t xml:space="preserve"> risks associated with high BMI may differ by ethnicity and so opted to include patients with a </w:t>
      </w:r>
      <w:r w:rsidR="004C61D9">
        <w:rPr>
          <w:rFonts w:eastAsia="Times New Roman"/>
        </w:rPr>
        <w:lastRenderedPageBreak/>
        <w:t xml:space="preserve">lower BMI in the subgroup if they were from a BAME family background. The THIN dataset only reported data on black and Asian ethnic background and so this was used as a proxy for the broader BAME group. </w:t>
      </w:r>
    </w:p>
    <w:p w14:paraId="4CCE3132" w14:textId="5DCC60D6" w:rsidR="00AA5A03" w:rsidRPr="00AA5A03" w:rsidRDefault="0070594C" w:rsidP="00AA5A03">
      <w:pPr>
        <w:rPr>
          <w:rFonts w:eastAsia="Times New Roman"/>
        </w:rPr>
      </w:pPr>
      <w:r>
        <w:rPr>
          <w:rFonts w:eastAsia="Times New Roman"/>
        </w:rPr>
        <w:t xml:space="preserve">Evidence on the baseline characteristics for this subgroup was taken from the THIN database extract outlined in </w:t>
      </w:r>
      <w:r w:rsidR="00A049FF">
        <w:rPr>
          <w:rFonts w:eastAsia="Times New Roman"/>
        </w:rPr>
        <w:t>S</w:t>
      </w:r>
      <w:r>
        <w:rPr>
          <w:rFonts w:eastAsia="Times New Roman"/>
        </w:rPr>
        <w:t xml:space="preserve">ection </w:t>
      </w:r>
      <w:r w:rsidR="00646827">
        <w:rPr>
          <w:rFonts w:eastAsia="Times New Roman"/>
        </w:rPr>
        <w:fldChar w:fldCharType="begin"/>
      </w:r>
      <w:r w:rsidR="00646827">
        <w:rPr>
          <w:rFonts w:eastAsia="Times New Roman"/>
        </w:rPr>
        <w:instrText xml:space="preserve"> REF _Ref71729306 \r \h </w:instrText>
      </w:r>
      <w:r w:rsidR="00646827">
        <w:rPr>
          <w:rFonts w:eastAsia="Times New Roman"/>
        </w:rPr>
      </w:r>
      <w:r w:rsidR="00646827">
        <w:rPr>
          <w:rFonts w:eastAsia="Times New Roman"/>
        </w:rPr>
        <w:fldChar w:fldCharType="separate"/>
      </w:r>
      <w:r w:rsidR="00646827">
        <w:rPr>
          <w:rFonts w:eastAsia="Times New Roman"/>
        </w:rPr>
        <w:t>2.3.1</w:t>
      </w:r>
      <w:r w:rsidR="00646827">
        <w:rPr>
          <w:rFonts w:eastAsia="Times New Roman"/>
        </w:rPr>
        <w:fldChar w:fldCharType="end"/>
      </w:r>
      <w:r>
        <w:rPr>
          <w:rFonts w:eastAsia="Times New Roman"/>
        </w:rPr>
        <w:t xml:space="preserve">. </w:t>
      </w:r>
      <w:r w:rsidR="00AA5A03">
        <w:rPr>
          <w:rFonts w:eastAsia="Times New Roman"/>
        </w:rPr>
        <w:t>The</w:t>
      </w:r>
      <w:r>
        <w:rPr>
          <w:rFonts w:eastAsia="Times New Roman"/>
        </w:rPr>
        <w:t xml:space="preserve"> gender-stratified age</w:t>
      </w:r>
      <w:r w:rsidR="00AA5A03">
        <w:rPr>
          <w:rFonts w:eastAsia="Times New Roman"/>
        </w:rPr>
        <w:t xml:space="preserve"> </w:t>
      </w:r>
      <w:r>
        <w:rPr>
          <w:rFonts w:eastAsia="Times New Roman"/>
        </w:rPr>
        <w:t>threshold</w:t>
      </w:r>
      <w:r w:rsidR="00AA5A03">
        <w:rPr>
          <w:rFonts w:eastAsia="Times New Roman"/>
        </w:rPr>
        <w:t xml:space="preserve"> </w:t>
      </w:r>
      <w:r w:rsidRPr="0070594C">
        <w:rPr>
          <w:rFonts w:eastAsia="Times New Roman"/>
        </w:rPr>
        <w:t xml:space="preserve">aligned to the </w:t>
      </w:r>
      <w:r>
        <w:rPr>
          <w:rFonts w:eastAsia="Times New Roman"/>
        </w:rPr>
        <w:t xml:space="preserve">criteria </w:t>
      </w:r>
      <w:r w:rsidRPr="0070594C">
        <w:rPr>
          <w:rFonts w:eastAsia="Times New Roman"/>
        </w:rPr>
        <w:t>most commonly used across the CVOT trials that included the primary prevention subgroup.</w:t>
      </w:r>
      <w:r>
        <w:rPr>
          <w:rFonts w:eastAsia="Times New Roman"/>
        </w:rPr>
        <w:t xml:space="preserve"> </w:t>
      </w:r>
      <w:r w:rsidR="005947ED">
        <w:rPr>
          <w:rFonts w:eastAsia="Times New Roman"/>
        </w:rPr>
        <w:t xml:space="preserve">Remaining criteria were chosen by committee with the aim of generating a subgroup with a substantially higher cardiovascular risk than the main cohort, and were informed by the selection criteria used in the CVOT trials. </w:t>
      </w:r>
      <w:r>
        <w:rPr>
          <w:rFonts w:eastAsia="Times New Roman"/>
        </w:rPr>
        <w:t xml:space="preserve"> </w:t>
      </w:r>
    </w:p>
    <w:p w14:paraId="619397AD" w14:textId="6AFBB3EA" w:rsidR="00654AC3" w:rsidRDefault="00654AC3" w:rsidP="0091044D">
      <w:pPr>
        <w:pStyle w:val="Heading3"/>
      </w:pPr>
      <w:bookmarkStart w:id="112" w:name="_Ref74300731"/>
      <w:bookmarkStart w:id="113" w:name="_Toc80375700"/>
      <w:r>
        <w:t xml:space="preserve">High </w:t>
      </w:r>
      <w:r w:rsidR="002357C5">
        <w:t>cardiovascular</w:t>
      </w:r>
      <w:r w:rsidR="008F1110">
        <w:t xml:space="preserve"> </w:t>
      </w:r>
      <w:r>
        <w:t>risk (secondary prevention)</w:t>
      </w:r>
      <w:bookmarkEnd w:id="112"/>
      <w:bookmarkEnd w:id="113"/>
    </w:p>
    <w:p w14:paraId="3F9BAB98" w14:textId="04ABC84A" w:rsidR="00981EB6" w:rsidRPr="00981EB6" w:rsidRDefault="00C07A07" w:rsidP="00981EB6">
      <w:r>
        <w:t>6</w:t>
      </w:r>
      <w:r w:rsidR="00981EB6">
        <w:t xml:space="preserve"> of the </w:t>
      </w:r>
      <w:r>
        <w:t>16</w:t>
      </w:r>
      <w:r w:rsidR="00981EB6">
        <w:t xml:space="preserve"> CVOT trials identified in the clinical review were conducted exclusively in patients who had a previous </w:t>
      </w:r>
      <w:r w:rsidR="002357C5">
        <w:t>cardiovascular</w:t>
      </w:r>
      <w:r w:rsidR="008F1110">
        <w:t xml:space="preserve"> </w:t>
      </w:r>
      <w:r w:rsidR="00981EB6">
        <w:t xml:space="preserve">event. The committee chose to explore a subgroup analysis aligned to this trial population to explore whether the optimal treatment for secondary prevention of cardiovascular events would differ from optimal treatments used in primary prevention or in the broader Type 2 diabetes population. </w:t>
      </w:r>
      <w:r w:rsidR="00981EB6">
        <w:rPr>
          <w:rFonts w:eastAsia="Times New Roman"/>
        </w:rPr>
        <w:t xml:space="preserve">Evidence on the baseline characteristics for this subgroup was taken from the THIN database extract outlined in </w:t>
      </w:r>
      <w:r w:rsidR="00A049FF">
        <w:rPr>
          <w:rFonts w:eastAsia="Times New Roman"/>
        </w:rPr>
        <w:t>S</w:t>
      </w:r>
      <w:r w:rsidR="00981EB6">
        <w:rPr>
          <w:rFonts w:eastAsia="Times New Roman"/>
        </w:rPr>
        <w:t xml:space="preserve">ection </w:t>
      </w:r>
      <w:r w:rsidR="00646827">
        <w:rPr>
          <w:rFonts w:eastAsia="Times New Roman"/>
        </w:rPr>
        <w:fldChar w:fldCharType="begin"/>
      </w:r>
      <w:r w:rsidR="00646827">
        <w:rPr>
          <w:rFonts w:eastAsia="Times New Roman"/>
        </w:rPr>
        <w:instrText xml:space="preserve"> REF _Ref71729306 \r \h </w:instrText>
      </w:r>
      <w:r w:rsidR="00646827">
        <w:rPr>
          <w:rFonts w:eastAsia="Times New Roman"/>
        </w:rPr>
      </w:r>
      <w:r w:rsidR="00646827">
        <w:rPr>
          <w:rFonts w:eastAsia="Times New Roman"/>
        </w:rPr>
        <w:fldChar w:fldCharType="separate"/>
      </w:r>
      <w:r w:rsidR="00646827">
        <w:rPr>
          <w:rFonts w:eastAsia="Times New Roman"/>
        </w:rPr>
        <w:t>2.3.1</w:t>
      </w:r>
      <w:r w:rsidR="00646827">
        <w:rPr>
          <w:rFonts w:eastAsia="Times New Roman"/>
        </w:rPr>
        <w:fldChar w:fldCharType="end"/>
      </w:r>
      <w:r w:rsidR="00981EB6">
        <w:rPr>
          <w:rFonts w:eastAsia="Times New Roman"/>
        </w:rPr>
        <w:t>.</w:t>
      </w:r>
    </w:p>
    <w:p w14:paraId="1DE689D0" w14:textId="5DAF1282" w:rsidR="00654AC3" w:rsidRDefault="00654AC3" w:rsidP="0091044D">
      <w:pPr>
        <w:pStyle w:val="Heading3"/>
      </w:pPr>
      <w:bookmarkStart w:id="114" w:name="_Toc80375701"/>
      <w:r>
        <w:t xml:space="preserve">High </w:t>
      </w:r>
      <w:r w:rsidR="002357C5">
        <w:t>cardiovascular</w:t>
      </w:r>
      <w:r w:rsidR="008F1110">
        <w:t xml:space="preserve"> </w:t>
      </w:r>
      <w:r>
        <w:t>risk (primary and secondary prevention)</w:t>
      </w:r>
      <w:bookmarkEnd w:id="114"/>
    </w:p>
    <w:p w14:paraId="6B571E0E" w14:textId="4D2F6A7E" w:rsidR="0098098A" w:rsidRPr="0098098A" w:rsidRDefault="0098098A" w:rsidP="0098098A">
      <w:r>
        <w:t xml:space="preserve">The committee were also interested in seeing cost-effectiveness results for the subgroups outlined in </w:t>
      </w:r>
      <w:r w:rsidR="00A049FF">
        <w:t>S</w:t>
      </w:r>
      <w:r>
        <w:t xml:space="preserve">ections </w:t>
      </w:r>
      <w:r w:rsidR="0037236C">
        <w:fldChar w:fldCharType="begin"/>
      </w:r>
      <w:r w:rsidR="0037236C">
        <w:instrText xml:space="preserve"> REF _Ref74300703 \r \h </w:instrText>
      </w:r>
      <w:r w:rsidR="0037236C">
        <w:fldChar w:fldCharType="separate"/>
      </w:r>
      <w:r w:rsidR="0037236C">
        <w:t>3.1.2</w:t>
      </w:r>
      <w:r w:rsidR="0037236C">
        <w:fldChar w:fldCharType="end"/>
      </w:r>
      <w:r w:rsidR="0037236C">
        <w:t xml:space="preserve"> and </w:t>
      </w:r>
      <w:r w:rsidR="0037236C">
        <w:fldChar w:fldCharType="begin"/>
      </w:r>
      <w:r w:rsidR="0037236C">
        <w:instrText xml:space="preserve"> REF _Ref74300731 \r \h </w:instrText>
      </w:r>
      <w:r w:rsidR="0037236C">
        <w:fldChar w:fldCharType="separate"/>
      </w:r>
      <w:r w:rsidR="0037236C">
        <w:t>3.1.3</w:t>
      </w:r>
      <w:r w:rsidR="0037236C">
        <w:fldChar w:fldCharType="end"/>
      </w:r>
      <w:r w:rsidR="0037236C">
        <w:t xml:space="preserve"> w</w:t>
      </w:r>
      <w:r>
        <w:t xml:space="preserve">hen combined. </w:t>
      </w:r>
    </w:p>
    <w:p w14:paraId="1F52C1E6" w14:textId="4612D995" w:rsidR="0091044D" w:rsidRDefault="0098098A" w:rsidP="0091044D">
      <w:pPr>
        <w:pStyle w:val="Heading2"/>
      </w:pPr>
      <w:bookmarkStart w:id="115" w:name="_Toc80375702"/>
      <w:r>
        <w:t>Sensitivity analyses</w:t>
      </w:r>
      <w:bookmarkEnd w:id="115"/>
    </w:p>
    <w:p w14:paraId="5C320DE8" w14:textId="5B45D496" w:rsidR="0098098A" w:rsidRDefault="00D84A2E" w:rsidP="0098098A">
      <w:r>
        <w:t>Due to discounting</w:t>
      </w:r>
      <w:r w:rsidR="0098098A">
        <w:t>,</w:t>
      </w:r>
      <w:r>
        <w:t xml:space="preserve"> a greater weight is placed on costs and QALYs from</w:t>
      </w:r>
      <w:r w:rsidR="0098098A">
        <w:t xml:space="preserve"> events that happen in the short term (such as hypoglycaemic episodes, treatment-related weight gain and </w:t>
      </w:r>
      <w:r>
        <w:t xml:space="preserve">injections) compared to events that happen in the long term (such as averting a heart attack 20 years into the model). </w:t>
      </w:r>
      <w:r w:rsidR="00542745">
        <w:t>As</w:t>
      </w:r>
      <w:r>
        <w:t xml:space="preserve"> short</w:t>
      </w:r>
      <w:r w:rsidR="004F6F01">
        <w:t>-</w:t>
      </w:r>
      <w:r>
        <w:t xml:space="preserve">term events </w:t>
      </w:r>
      <w:r w:rsidR="00542745">
        <w:t>were identified as</w:t>
      </w:r>
      <w:r>
        <w:t xml:space="preserve"> key drivers in the model, sensitivity analysis was used to assess </w:t>
      </w:r>
      <w:r w:rsidR="00542745">
        <w:t xml:space="preserve">the </w:t>
      </w:r>
      <w:r w:rsidR="00C1307B">
        <w:t>e</w:t>
      </w:r>
      <w:r w:rsidR="00542745">
        <w:t xml:space="preserve">ffect of uncertainty in the model inputs for these events. </w:t>
      </w:r>
    </w:p>
    <w:p w14:paraId="082340D7" w14:textId="04E2C8A1" w:rsidR="00FC470C" w:rsidRDefault="00FC470C" w:rsidP="0098098A">
      <w:r>
        <w:t xml:space="preserve">A sensitivity analysis was also conducted to explore the effect of adjusting for </w:t>
      </w:r>
      <w:r w:rsidR="002357C5">
        <w:t>cardiovascular</w:t>
      </w:r>
      <w:r w:rsidR="008F1110">
        <w:t xml:space="preserve"> </w:t>
      </w:r>
      <w:r>
        <w:t xml:space="preserve">mortality rates observed in the CVOT trials (see section </w:t>
      </w:r>
      <w:r w:rsidR="00646827">
        <w:fldChar w:fldCharType="begin"/>
      </w:r>
      <w:r w:rsidR="00646827">
        <w:instrText xml:space="preserve"> REF _Ref74147910 \r \h </w:instrText>
      </w:r>
      <w:r w:rsidR="00646827">
        <w:fldChar w:fldCharType="separate"/>
      </w:r>
      <w:r w:rsidR="00646827">
        <w:t>3.5.6</w:t>
      </w:r>
      <w:r w:rsidR="00646827">
        <w:fldChar w:fldCharType="end"/>
      </w:r>
      <w:r>
        <w:t xml:space="preserve">). </w:t>
      </w:r>
    </w:p>
    <w:p w14:paraId="4A65F3DA" w14:textId="7F90D4D8" w:rsidR="00FC470C" w:rsidRPr="0098098A" w:rsidRDefault="00FC470C" w:rsidP="0098098A">
      <w:r>
        <w:t>Due to model run times it was not possible to conduct a probabilistic sensitivity analysis for all subgroups at all treatment stages. As the majority of patients in the model are on second intensification, a probabilistic sensitivity analysis was run to explore uncertainty in this group for the main cohort of people with Type 2 diabetes.</w:t>
      </w:r>
    </w:p>
    <w:p w14:paraId="18FDF26C" w14:textId="0203C16E" w:rsidR="0098098A" w:rsidRDefault="00542745" w:rsidP="0098098A">
      <w:pPr>
        <w:pStyle w:val="Heading3"/>
      </w:pPr>
      <w:bookmarkStart w:id="116" w:name="_Toc80375703"/>
      <w:r>
        <w:t>Utility decrement for injections</w:t>
      </w:r>
      <w:bookmarkEnd w:id="116"/>
      <w:r>
        <w:t xml:space="preserve"> </w:t>
      </w:r>
    </w:p>
    <w:p w14:paraId="65204FF5" w14:textId="1C9B5A11" w:rsidR="00CA58A5" w:rsidRDefault="00CA58A5" w:rsidP="00CA58A5">
      <w:r>
        <w:t xml:space="preserve">As outlined in </w:t>
      </w:r>
      <w:r w:rsidR="004C1F22">
        <w:t>S</w:t>
      </w:r>
      <w:r>
        <w:t xml:space="preserve">ection </w:t>
      </w:r>
      <w:r w:rsidR="004C1F22">
        <w:fldChar w:fldCharType="begin"/>
      </w:r>
      <w:r w:rsidR="004C1F22">
        <w:instrText xml:space="preserve"> REF _Ref74147248 \r \h </w:instrText>
      </w:r>
      <w:r w:rsidR="004C1F22">
        <w:fldChar w:fldCharType="separate"/>
      </w:r>
      <w:r w:rsidR="004C1F22">
        <w:t>2.3.5.2</w:t>
      </w:r>
      <w:r w:rsidR="004C1F22">
        <w:fldChar w:fldCharType="end"/>
      </w:r>
      <w:r w:rsidR="00646827">
        <w:fldChar w:fldCharType="begin"/>
      </w:r>
      <w:r w:rsidR="00646827">
        <w:instrText xml:space="preserve"> REF _Ref74147248 \r \h </w:instrText>
      </w:r>
      <w:r w:rsidR="00646827">
        <w:fldChar w:fldCharType="separate"/>
      </w:r>
      <w:r w:rsidR="00646827">
        <w:fldChar w:fldCharType="end"/>
      </w:r>
      <w:r>
        <w:t xml:space="preserve">, a utility decrement was applied to CVOT </w:t>
      </w:r>
      <w:r w:rsidR="00E51E75">
        <w:t>treatments which involve administration by injection. This utility decrement has a substantial effect on the cost-effectiveness estimates as:</w:t>
      </w:r>
    </w:p>
    <w:p w14:paraId="560D78E7" w14:textId="628196D8" w:rsidR="00E51E75" w:rsidRDefault="00E51E75" w:rsidP="00E51E75">
      <w:pPr>
        <w:pStyle w:val="ListParagraph"/>
        <w:numPr>
          <w:ilvl w:val="0"/>
          <w:numId w:val="44"/>
        </w:numPr>
      </w:pPr>
      <w:r>
        <w:t xml:space="preserve">The utility decrement is applied to all patients receiving the intervention for the duration of their treatment (which is assumed to be lifetime after treatment has commenced). </w:t>
      </w:r>
    </w:p>
    <w:p w14:paraId="2084CC30" w14:textId="54849C84" w:rsidR="00E51E75" w:rsidRDefault="00E51E75" w:rsidP="00E51E75">
      <w:pPr>
        <w:pStyle w:val="ListParagraph"/>
        <w:numPr>
          <w:ilvl w:val="0"/>
          <w:numId w:val="44"/>
        </w:numPr>
      </w:pPr>
      <w:r>
        <w:t>The disutility can be incurred from a</w:t>
      </w:r>
      <w:r w:rsidR="0068596A">
        <w:t>n</w:t>
      </w:r>
      <w:r>
        <w:t xml:space="preserve"> early point in the model (whenever treatment commences) meaning that QALYs associated with the injection decrement </w:t>
      </w:r>
      <w:r w:rsidR="0068596A">
        <w:t xml:space="preserve">are weighted more heavily than QALYs associated with diabetic events predicted to happen several years into the future. </w:t>
      </w:r>
    </w:p>
    <w:p w14:paraId="7E7563F8" w14:textId="42475509" w:rsidR="0068596A" w:rsidRPr="00CA58A5" w:rsidRDefault="0068596A" w:rsidP="0068596A">
      <w:r>
        <w:lastRenderedPageBreak/>
        <w:t xml:space="preserve">A sensitivity analysis was therefore run to explore the impact on cost-effectiveness estimates when the utility decrement was removed from the analysis. </w:t>
      </w:r>
      <w:r w:rsidR="004C1F22">
        <w:t>As the committee considered that there was likely to be some disutility associated with injections in practice, this sensitivity analysis represented an ‘extreme’ lower-bound scenario that was unlikely to be clinically plausible.</w:t>
      </w:r>
    </w:p>
    <w:p w14:paraId="5BE65433" w14:textId="790D8281" w:rsidR="00B663F7" w:rsidRDefault="00B663F7" w:rsidP="00B663F7">
      <w:pPr>
        <w:pStyle w:val="Heading3"/>
      </w:pPr>
      <w:bookmarkStart w:id="117" w:name="_Toc80375704"/>
      <w:r>
        <w:t>Hypoglycaemic events</w:t>
      </w:r>
      <w:bookmarkEnd w:id="117"/>
    </w:p>
    <w:p w14:paraId="165482DB" w14:textId="73B10606" w:rsidR="002D27FF" w:rsidRDefault="00280D49" w:rsidP="002D27FF">
      <w:r>
        <w:t>Hypoglycaemic event rates f</w:t>
      </w:r>
      <w:r w:rsidR="002D27FF">
        <w:t>or the CVOT drugs were taken from the clinical review. Several of the estimates were non-significant with wide confidence intervals, indicating uncertainty. Further to this, there was also uncertainty in the baseline rates of events to which the treatment effects were applied due to lack of evidence (see section</w:t>
      </w:r>
      <w:r w:rsidR="00D936DA">
        <w:t xml:space="preserve"> </w:t>
      </w:r>
      <w:r w:rsidR="00D936DA">
        <w:fldChar w:fldCharType="begin"/>
      </w:r>
      <w:r w:rsidR="00D936DA">
        <w:instrText xml:space="preserve"> REF _Ref74147659 \n \h </w:instrText>
      </w:r>
      <w:r w:rsidR="00D936DA">
        <w:fldChar w:fldCharType="separate"/>
      </w:r>
      <w:r w:rsidR="00D936DA">
        <w:t>2.3.2.5</w:t>
      </w:r>
      <w:r w:rsidR="00D936DA">
        <w:fldChar w:fldCharType="end"/>
      </w:r>
      <w:r w:rsidR="002D27FF">
        <w:t xml:space="preserve">). </w:t>
      </w:r>
    </w:p>
    <w:p w14:paraId="20226757" w14:textId="2FD8D0FA" w:rsidR="002D27FF" w:rsidRDefault="002D27FF" w:rsidP="002D27FF">
      <w:r>
        <w:t>Hypoglycaemic events were another key driver of the mode</w:t>
      </w:r>
      <w:r w:rsidR="009573FE">
        <w:t xml:space="preserve">l, largely because they could happen at an early point in the model where QALY losses are less heavily discounted. </w:t>
      </w:r>
    </w:p>
    <w:p w14:paraId="2BD5DC9D" w14:textId="7F3481EC" w:rsidR="009573FE" w:rsidRPr="002D27FF" w:rsidRDefault="009573FE" w:rsidP="002D27FF">
      <w:r>
        <w:t xml:space="preserve">Due to the uncertainty around this parameter and its importance to the results, a sensitivity analysis was run to explore the effect of removing the influence of hypoglycaemic events on QALYs in the model. </w:t>
      </w:r>
    </w:p>
    <w:p w14:paraId="5EDBBA16" w14:textId="77777777" w:rsidR="00936FB1" w:rsidRDefault="00936FB1" w:rsidP="00936FB1">
      <w:pPr>
        <w:pStyle w:val="Heading3"/>
      </w:pPr>
      <w:bookmarkStart w:id="118" w:name="_Toc80375705"/>
      <w:r>
        <w:t>BMI</w:t>
      </w:r>
      <w:bookmarkEnd w:id="118"/>
    </w:p>
    <w:p w14:paraId="2E7EC0D3" w14:textId="77777777" w:rsidR="00936FB1" w:rsidRDefault="00936FB1" w:rsidP="00936FB1">
      <w:r>
        <w:t xml:space="preserve">The base-case analysis included the effect of CVOT drugs on BMI. As outlined in section </w:t>
      </w:r>
      <w:r>
        <w:fldChar w:fldCharType="begin"/>
      </w:r>
      <w:r>
        <w:instrText xml:space="preserve"> REF _Ref74304584 \n \h </w:instrText>
      </w:r>
      <w:r>
        <w:fldChar w:fldCharType="separate"/>
      </w:r>
      <w:r>
        <w:t>2.3.2.4</w:t>
      </w:r>
      <w:r>
        <w:fldChar w:fldCharType="end"/>
      </w:r>
      <w:r>
        <w:t xml:space="preserve">, there were challenges to the estimation of these treatment effects as weight and BMI outcomes were not consistently reported in the CVOTs. Baseline BMI was calculated from the mean height and weight values in the THIN dataset and were applied to all patients meaning that heterogeneity in BMI was not captured. </w:t>
      </w:r>
    </w:p>
    <w:p w14:paraId="4FB82888" w14:textId="77777777" w:rsidR="00936FB1" w:rsidRDefault="00936FB1" w:rsidP="00936FB1">
      <w:r>
        <w:t xml:space="preserve">As with hypoglycaemic events and injections, changes in BMI could lead to QALY gains or losses at an early point in the model when they are subject to less heavy discounting meaning that treatment effect on BMI is a potential key driver of the model. </w:t>
      </w:r>
    </w:p>
    <w:p w14:paraId="66F7C6FD" w14:textId="77777777" w:rsidR="00936FB1" w:rsidRPr="00461AED" w:rsidRDefault="00936FB1" w:rsidP="00936FB1">
      <w:r>
        <w:t>Due to the uncertainty around this parameter and its importance to the results, a sensitivity analysis was run to explore the effect of removing treatment effect on BMI from the model.</w:t>
      </w:r>
    </w:p>
    <w:p w14:paraId="027EA0B3" w14:textId="7F6D4071" w:rsidR="00FC470C" w:rsidRDefault="00FC470C" w:rsidP="00FC470C">
      <w:pPr>
        <w:pStyle w:val="Heading3"/>
      </w:pPr>
      <w:bookmarkStart w:id="119" w:name="_Toc80375706"/>
      <w:r>
        <w:t>Adverse events</w:t>
      </w:r>
      <w:bookmarkEnd w:id="119"/>
    </w:p>
    <w:p w14:paraId="7622D1A8" w14:textId="77777777" w:rsidR="000337E6" w:rsidRDefault="000337E6" w:rsidP="000337E6">
      <w:r>
        <w:t>A scenario analysis incorporating the severe adverse events (SAEs) reported in trials was conducted to assess the impact of potential differences in adverse event rates. This scenario analysis was only carried out for the second intensification-replacement question.</w:t>
      </w:r>
    </w:p>
    <w:p w14:paraId="30D21A4F" w14:textId="77777777" w:rsidR="000337E6" w:rsidRDefault="000337E6" w:rsidP="000337E6">
      <w:r>
        <w:t>While there was considerable overlap, precise definitions for severe adverse event rates varied by trial and hence this information is included in a scenario to give an indication of any potential impact.</w:t>
      </w:r>
    </w:p>
    <w:p w14:paraId="2253A61D" w14:textId="69410F83" w:rsidR="000337E6" w:rsidRDefault="000337E6" w:rsidP="000337E6">
      <w:r>
        <w:t xml:space="preserve">Severe adverse event rates were taken from the CVOT trials and the total % difference in events between arms was combined with the median follow-up to give an estimate for the treatment-related annual severe adverse event rate change. Where a trial did not report this information the average value from treatments in the same class was used. </w:t>
      </w:r>
      <w:r w:rsidRPr="000337E6">
        <w:t xml:space="preserve">To estimate the impact of these events the cost and QALY values for severe hypoglycaemia are used. </w:t>
      </w:r>
      <w:r w:rsidR="007E6564">
        <w:t xml:space="preserve">Note that the calculations for this sensitivity analysis </w:t>
      </w:r>
      <w:r w:rsidR="0099591B">
        <w:t>are</w:t>
      </w:r>
      <w:r w:rsidR="007E6564">
        <w:t xml:space="preserve"> performed using the results produced by the MSM, and not within the MSM model itself. </w:t>
      </w:r>
    </w:p>
    <w:p w14:paraId="2C5E21AB" w14:textId="73685F0D" w:rsidR="000337E6" w:rsidRPr="00B31BFD" w:rsidRDefault="000337E6" w:rsidP="000337E6">
      <w:pPr>
        <w:rPr>
          <w:b/>
          <w:bCs/>
        </w:rPr>
      </w:pPr>
      <w:r w:rsidRPr="00B31BFD">
        <w:rPr>
          <w:b/>
          <w:bCs/>
        </w:rPr>
        <w:t xml:space="preserve">Table </w:t>
      </w:r>
      <w:r w:rsidRPr="00B31BFD">
        <w:rPr>
          <w:b/>
          <w:bCs/>
          <w:noProof/>
        </w:rPr>
        <w:fldChar w:fldCharType="begin"/>
      </w:r>
      <w:r w:rsidRPr="00B31BFD">
        <w:rPr>
          <w:b/>
          <w:bCs/>
          <w:noProof/>
        </w:rPr>
        <w:instrText xml:space="preserve"> SEQ Table \# "HE000"</w:instrText>
      </w:r>
      <w:r w:rsidRPr="00B31BFD">
        <w:rPr>
          <w:b/>
          <w:bCs/>
          <w:noProof/>
        </w:rPr>
        <w:fldChar w:fldCharType="separate"/>
      </w:r>
      <w:r w:rsidR="002C26E7" w:rsidRPr="00B31BFD">
        <w:rPr>
          <w:b/>
          <w:bCs/>
          <w:noProof/>
        </w:rPr>
        <w:t>HE</w:t>
      </w:r>
      <w:r w:rsidR="002C26E7">
        <w:rPr>
          <w:b/>
          <w:bCs/>
          <w:noProof/>
        </w:rPr>
        <w:t>029</w:t>
      </w:r>
      <w:r w:rsidRPr="00B31BFD">
        <w:rPr>
          <w:b/>
          <w:bCs/>
          <w:noProof/>
        </w:rPr>
        <w:fldChar w:fldCharType="end"/>
      </w:r>
      <w:r w:rsidR="002C26E7">
        <w:rPr>
          <w:b/>
          <w:bCs/>
          <w:noProof/>
        </w:rPr>
        <w:t>: Rates of adverse events</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692"/>
        <w:gridCol w:w="1982"/>
        <w:gridCol w:w="1145"/>
        <w:gridCol w:w="1370"/>
        <w:gridCol w:w="1554"/>
        <w:gridCol w:w="1327"/>
      </w:tblGrid>
      <w:tr w:rsidR="000337E6" w:rsidRPr="006E4B89" w14:paraId="269D515F" w14:textId="77777777" w:rsidTr="006C3B8A">
        <w:trPr>
          <w:tblHeader/>
        </w:trPr>
        <w:tc>
          <w:tcPr>
            <w:tcW w:w="1690" w:type="dxa"/>
            <w:shd w:val="clear" w:color="auto" w:fill="FB841E"/>
            <w:vAlign w:val="bottom"/>
            <w:hideMark/>
          </w:tcPr>
          <w:p w14:paraId="6A2C6967" w14:textId="77777777" w:rsidR="000337E6" w:rsidRPr="006E4B89" w:rsidRDefault="000337E6" w:rsidP="006C3B8A">
            <w:pPr>
              <w:pStyle w:val="TableHeadingLeft"/>
            </w:pPr>
            <w:r w:rsidRPr="006E4B89">
              <w:lastRenderedPageBreak/>
              <w:t>Trial</w:t>
            </w:r>
          </w:p>
        </w:tc>
        <w:tc>
          <w:tcPr>
            <w:tcW w:w="1980" w:type="dxa"/>
            <w:shd w:val="clear" w:color="auto" w:fill="FB841E"/>
            <w:vAlign w:val="bottom"/>
            <w:hideMark/>
          </w:tcPr>
          <w:p w14:paraId="44D473A7" w14:textId="77777777" w:rsidR="000337E6" w:rsidRPr="006E4B89" w:rsidRDefault="000337E6" w:rsidP="006C3B8A">
            <w:pPr>
              <w:pStyle w:val="TableHeadingLeft"/>
            </w:pPr>
            <w:r w:rsidRPr="006E4B89">
              <w:t>Treatment</w:t>
            </w:r>
          </w:p>
        </w:tc>
        <w:tc>
          <w:tcPr>
            <w:tcW w:w="1144" w:type="dxa"/>
            <w:shd w:val="clear" w:color="auto" w:fill="FB841E"/>
            <w:noWrap/>
            <w:vAlign w:val="bottom"/>
            <w:hideMark/>
          </w:tcPr>
          <w:p w14:paraId="2565A257" w14:textId="77777777" w:rsidR="000337E6" w:rsidRPr="006E4B89" w:rsidRDefault="000337E6" w:rsidP="006C3B8A">
            <w:pPr>
              <w:pStyle w:val="TableHeadingLeft"/>
            </w:pPr>
            <w:r w:rsidRPr="006E4B89">
              <w:t>Placebo Severe Adverse Event Rate</w:t>
            </w:r>
          </w:p>
        </w:tc>
        <w:tc>
          <w:tcPr>
            <w:tcW w:w="1368" w:type="dxa"/>
            <w:shd w:val="clear" w:color="auto" w:fill="FB841E"/>
            <w:noWrap/>
            <w:vAlign w:val="bottom"/>
            <w:hideMark/>
          </w:tcPr>
          <w:p w14:paraId="4711A0D2" w14:textId="77777777" w:rsidR="000337E6" w:rsidRPr="006E4B89" w:rsidRDefault="000337E6" w:rsidP="006C3B8A">
            <w:pPr>
              <w:pStyle w:val="TableHeadingLeft"/>
            </w:pPr>
            <w:r w:rsidRPr="006E4B89">
              <w:t>Treatment Severe Adverse Event Rate</w:t>
            </w:r>
          </w:p>
        </w:tc>
        <w:tc>
          <w:tcPr>
            <w:tcW w:w="1552" w:type="dxa"/>
            <w:shd w:val="clear" w:color="auto" w:fill="FB841E"/>
            <w:noWrap/>
            <w:vAlign w:val="bottom"/>
            <w:hideMark/>
          </w:tcPr>
          <w:p w14:paraId="0A53817E" w14:textId="77777777" w:rsidR="000337E6" w:rsidRPr="006E4B89" w:rsidRDefault="000337E6" w:rsidP="006C3B8A">
            <w:pPr>
              <w:pStyle w:val="TableHeadingLeft"/>
            </w:pPr>
            <w:r w:rsidRPr="006E4B89">
              <w:t>Median follow-up years</w:t>
            </w:r>
          </w:p>
        </w:tc>
        <w:tc>
          <w:tcPr>
            <w:tcW w:w="1326" w:type="dxa"/>
            <w:shd w:val="clear" w:color="auto" w:fill="FB841E"/>
            <w:vAlign w:val="bottom"/>
            <w:hideMark/>
          </w:tcPr>
          <w:p w14:paraId="409B7326" w14:textId="77777777" w:rsidR="000337E6" w:rsidRPr="006E4B89" w:rsidRDefault="000337E6" w:rsidP="006C3B8A">
            <w:pPr>
              <w:pStyle w:val="TableHeadingLeft"/>
            </w:pPr>
            <w:r w:rsidRPr="006E4B89">
              <w:t>Annual Increased Severe Adverse Events</w:t>
            </w:r>
          </w:p>
        </w:tc>
      </w:tr>
      <w:tr w:rsidR="000337E6" w:rsidRPr="006E4B89" w14:paraId="54CE643F" w14:textId="77777777" w:rsidTr="006C3B8A">
        <w:tc>
          <w:tcPr>
            <w:tcW w:w="1690" w:type="dxa"/>
            <w:shd w:val="clear" w:color="auto" w:fill="E6E6E6"/>
            <w:noWrap/>
            <w:hideMark/>
          </w:tcPr>
          <w:p w14:paraId="7C4777CF" w14:textId="77777777" w:rsidR="000337E6" w:rsidRPr="006E4B89" w:rsidRDefault="000337E6" w:rsidP="006C3B8A">
            <w:pPr>
              <w:pStyle w:val="TableTextLeft"/>
            </w:pPr>
            <w:r w:rsidRPr="006E4B89">
              <w:t>CANVAS</w:t>
            </w:r>
          </w:p>
        </w:tc>
        <w:tc>
          <w:tcPr>
            <w:tcW w:w="1980" w:type="dxa"/>
            <w:shd w:val="clear" w:color="auto" w:fill="E6E6E6"/>
            <w:noWrap/>
            <w:hideMark/>
          </w:tcPr>
          <w:p w14:paraId="5CCC3948" w14:textId="77777777" w:rsidR="000337E6" w:rsidRPr="006E4B89" w:rsidRDefault="000337E6" w:rsidP="006C3B8A">
            <w:pPr>
              <w:pStyle w:val="TableTextLeft"/>
            </w:pPr>
            <w:r w:rsidRPr="006E4B89">
              <w:t>Canagliflozin</w:t>
            </w:r>
          </w:p>
        </w:tc>
        <w:tc>
          <w:tcPr>
            <w:tcW w:w="1144" w:type="dxa"/>
            <w:shd w:val="clear" w:color="auto" w:fill="E6E6E6"/>
            <w:noWrap/>
            <w:hideMark/>
          </w:tcPr>
          <w:p w14:paraId="21BE6D61" w14:textId="77777777" w:rsidR="000337E6" w:rsidRPr="006E4B89" w:rsidRDefault="000337E6" w:rsidP="006C3B8A">
            <w:pPr>
              <w:pStyle w:val="TableTextLeft"/>
            </w:pPr>
            <w:r w:rsidRPr="006E4B89">
              <w:t>NR</w:t>
            </w:r>
          </w:p>
        </w:tc>
        <w:tc>
          <w:tcPr>
            <w:tcW w:w="1368" w:type="dxa"/>
            <w:shd w:val="clear" w:color="auto" w:fill="E6E6E6"/>
            <w:noWrap/>
            <w:hideMark/>
          </w:tcPr>
          <w:p w14:paraId="2176DD22" w14:textId="77777777" w:rsidR="000337E6" w:rsidRPr="006E4B89" w:rsidRDefault="000337E6" w:rsidP="006C3B8A">
            <w:pPr>
              <w:pStyle w:val="TableTextLeft"/>
            </w:pPr>
            <w:r w:rsidRPr="006E4B89">
              <w:t>NR</w:t>
            </w:r>
          </w:p>
        </w:tc>
        <w:tc>
          <w:tcPr>
            <w:tcW w:w="1552" w:type="dxa"/>
            <w:shd w:val="clear" w:color="auto" w:fill="E6E6E6"/>
            <w:noWrap/>
            <w:hideMark/>
          </w:tcPr>
          <w:p w14:paraId="680E3259" w14:textId="77777777" w:rsidR="000337E6" w:rsidRPr="006E4B89" w:rsidRDefault="000337E6" w:rsidP="006C3B8A">
            <w:pPr>
              <w:pStyle w:val="TableTextLeft"/>
            </w:pPr>
            <w:r w:rsidRPr="006E4B89">
              <w:t>NR</w:t>
            </w:r>
          </w:p>
        </w:tc>
        <w:tc>
          <w:tcPr>
            <w:tcW w:w="1326" w:type="dxa"/>
            <w:shd w:val="clear" w:color="auto" w:fill="E6E6E6"/>
            <w:noWrap/>
            <w:hideMark/>
          </w:tcPr>
          <w:p w14:paraId="03AE67BD" w14:textId="77777777" w:rsidR="000337E6" w:rsidRPr="006E4B89" w:rsidRDefault="000337E6" w:rsidP="006C3B8A">
            <w:pPr>
              <w:pStyle w:val="TableTextLeft"/>
            </w:pPr>
            <w:r w:rsidRPr="006E4B89">
              <w:t>-0.5%</w:t>
            </w:r>
          </w:p>
        </w:tc>
      </w:tr>
      <w:tr w:rsidR="000337E6" w:rsidRPr="006E4B89" w14:paraId="300A5D44" w14:textId="77777777" w:rsidTr="006C3B8A">
        <w:tc>
          <w:tcPr>
            <w:tcW w:w="1690" w:type="dxa"/>
            <w:shd w:val="clear" w:color="auto" w:fill="E6E6E6"/>
            <w:noWrap/>
            <w:hideMark/>
          </w:tcPr>
          <w:p w14:paraId="0CE8B3A2" w14:textId="77777777" w:rsidR="000337E6" w:rsidRPr="006E4B89" w:rsidRDefault="000337E6" w:rsidP="006C3B8A">
            <w:pPr>
              <w:pStyle w:val="TableTextLeft"/>
            </w:pPr>
            <w:r w:rsidRPr="006E4B89">
              <w:t>CARMELINA</w:t>
            </w:r>
          </w:p>
        </w:tc>
        <w:tc>
          <w:tcPr>
            <w:tcW w:w="1980" w:type="dxa"/>
            <w:shd w:val="clear" w:color="auto" w:fill="E6E6E6"/>
            <w:noWrap/>
            <w:hideMark/>
          </w:tcPr>
          <w:p w14:paraId="56401329" w14:textId="77777777" w:rsidR="000337E6" w:rsidRPr="006E4B89" w:rsidRDefault="000337E6" w:rsidP="006C3B8A">
            <w:pPr>
              <w:pStyle w:val="TableTextLeft"/>
            </w:pPr>
            <w:r w:rsidRPr="006E4B89">
              <w:t>Linagliptin</w:t>
            </w:r>
          </w:p>
        </w:tc>
        <w:tc>
          <w:tcPr>
            <w:tcW w:w="1144" w:type="dxa"/>
            <w:shd w:val="clear" w:color="auto" w:fill="E6E6E6"/>
            <w:noWrap/>
            <w:hideMark/>
          </w:tcPr>
          <w:p w14:paraId="732BE668" w14:textId="77777777" w:rsidR="000337E6" w:rsidRPr="006E4B89" w:rsidRDefault="000337E6" w:rsidP="006C3B8A">
            <w:pPr>
              <w:pStyle w:val="TableTextLeft"/>
            </w:pPr>
            <w:r w:rsidRPr="006E4B89">
              <w:t>38.5%</w:t>
            </w:r>
          </w:p>
        </w:tc>
        <w:tc>
          <w:tcPr>
            <w:tcW w:w="1368" w:type="dxa"/>
            <w:shd w:val="clear" w:color="auto" w:fill="E6E6E6"/>
            <w:noWrap/>
            <w:hideMark/>
          </w:tcPr>
          <w:p w14:paraId="76330DCD" w14:textId="77777777" w:rsidR="000337E6" w:rsidRPr="006E4B89" w:rsidRDefault="000337E6" w:rsidP="006C3B8A">
            <w:pPr>
              <w:pStyle w:val="TableTextLeft"/>
            </w:pPr>
            <w:r w:rsidRPr="006E4B89">
              <w:t>37.0%</w:t>
            </w:r>
          </w:p>
        </w:tc>
        <w:tc>
          <w:tcPr>
            <w:tcW w:w="1552" w:type="dxa"/>
            <w:shd w:val="clear" w:color="auto" w:fill="E6E6E6"/>
            <w:noWrap/>
            <w:hideMark/>
          </w:tcPr>
          <w:p w14:paraId="1FA57294" w14:textId="77777777" w:rsidR="000337E6" w:rsidRPr="006E4B89" w:rsidRDefault="000337E6" w:rsidP="006C3B8A">
            <w:pPr>
              <w:pStyle w:val="TableTextLeft"/>
            </w:pPr>
            <w:r w:rsidRPr="006E4B89">
              <w:t>2.2</w:t>
            </w:r>
          </w:p>
        </w:tc>
        <w:tc>
          <w:tcPr>
            <w:tcW w:w="1326" w:type="dxa"/>
            <w:shd w:val="clear" w:color="auto" w:fill="E6E6E6"/>
            <w:noWrap/>
            <w:hideMark/>
          </w:tcPr>
          <w:p w14:paraId="29294A0B" w14:textId="77777777" w:rsidR="000337E6" w:rsidRPr="006E4B89" w:rsidRDefault="000337E6" w:rsidP="006C3B8A">
            <w:pPr>
              <w:pStyle w:val="TableTextLeft"/>
            </w:pPr>
            <w:r w:rsidRPr="006E4B89">
              <w:t>-0.7%</w:t>
            </w:r>
          </w:p>
        </w:tc>
      </w:tr>
      <w:tr w:rsidR="000337E6" w:rsidRPr="006E4B89" w14:paraId="4D3F09A7" w14:textId="77777777" w:rsidTr="006C3B8A">
        <w:tc>
          <w:tcPr>
            <w:tcW w:w="1690" w:type="dxa"/>
            <w:shd w:val="clear" w:color="auto" w:fill="E6E6E6"/>
            <w:noWrap/>
            <w:hideMark/>
          </w:tcPr>
          <w:p w14:paraId="18A8C84E" w14:textId="77777777" w:rsidR="000337E6" w:rsidRPr="006E4B89" w:rsidRDefault="000337E6" w:rsidP="006C3B8A">
            <w:pPr>
              <w:pStyle w:val="TableTextLeft"/>
            </w:pPr>
            <w:r w:rsidRPr="006E4B89">
              <w:t>DECLARE</w:t>
            </w:r>
          </w:p>
        </w:tc>
        <w:tc>
          <w:tcPr>
            <w:tcW w:w="1980" w:type="dxa"/>
            <w:shd w:val="clear" w:color="auto" w:fill="E6E6E6"/>
            <w:noWrap/>
            <w:hideMark/>
          </w:tcPr>
          <w:p w14:paraId="1E192092" w14:textId="77777777" w:rsidR="000337E6" w:rsidRPr="006E4B89" w:rsidRDefault="000337E6" w:rsidP="006C3B8A">
            <w:pPr>
              <w:pStyle w:val="TableTextLeft"/>
            </w:pPr>
            <w:r w:rsidRPr="006E4B89">
              <w:t>Dapagliflozin</w:t>
            </w:r>
          </w:p>
        </w:tc>
        <w:tc>
          <w:tcPr>
            <w:tcW w:w="1144" w:type="dxa"/>
            <w:shd w:val="clear" w:color="auto" w:fill="E6E6E6"/>
            <w:noWrap/>
            <w:hideMark/>
          </w:tcPr>
          <w:p w14:paraId="45033869" w14:textId="77777777" w:rsidR="000337E6" w:rsidRPr="006E4B89" w:rsidRDefault="000337E6" w:rsidP="006C3B8A">
            <w:pPr>
              <w:pStyle w:val="TableTextLeft"/>
            </w:pPr>
            <w:r w:rsidRPr="006E4B89">
              <w:t>36.2%</w:t>
            </w:r>
          </w:p>
        </w:tc>
        <w:tc>
          <w:tcPr>
            <w:tcW w:w="1368" w:type="dxa"/>
            <w:shd w:val="clear" w:color="auto" w:fill="E6E6E6"/>
            <w:noWrap/>
            <w:hideMark/>
          </w:tcPr>
          <w:p w14:paraId="2797F6E7" w14:textId="77777777" w:rsidR="000337E6" w:rsidRPr="006E4B89" w:rsidRDefault="000337E6" w:rsidP="006C3B8A">
            <w:pPr>
              <w:pStyle w:val="TableTextLeft"/>
            </w:pPr>
            <w:r w:rsidRPr="006E4B89">
              <w:t>34.1%</w:t>
            </w:r>
          </w:p>
        </w:tc>
        <w:tc>
          <w:tcPr>
            <w:tcW w:w="1552" w:type="dxa"/>
            <w:shd w:val="clear" w:color="auto" w:fill="E6E6E6"/>
            <w:noWrap/>
            <w:hideMark/>
          </w:tcPr>
          <w:p w14:paraId="0BE7BED5" w14:textId="77777777" w:rsidR="000337E6" w:rsidRPr="006E4B89" w:rsidRDefault="000337E6" w:rsidP="006C3B8A">
            <w:pPr>
              <w:pStyle w:val="TableTextLeft"/>
            </w:pPr>
            <w:r w:rsidRPr="006E4B89">
              <w:t>4.2</w:t>
            </w:r>
          </w:p>
        </w:tc>
        <w:tc>
          <w:tcPr>
            <w:tcW w:w="1326" w:type="dxa"/>
            <w:shd w:val="clear" w:color="auto" w:fill="E6E6E6"/>
            <w:noWrap/>
            <w:hideMark/>
          </w:tcPr>
          <w:p w14:paraId="5490ACB9" w14:textId="77777777" w:rsidR="000337E6" w:rsidRPr="006E4B89" w:rsidRDefault="000337E6" w:rsidP="006C3B8A">
            <w:pPr>
              <w:pStyle w:val="TableTextLeft"/>
            </w:pPr>
            <w:r w:rsidRPr="006E4B89">
              <w:t>-0.5%</w:t>
            </w:r>
          </w:p>
        </w:tc>
      </w:tr>
      <w:tr w:rsidR="000337E6" w:rsidRPr="006E4B89" w14:paraId="7B587AEC" w14:textId="77777777" w:rsidTr="006C3B8A">
        <w:tc>
          <w:tcPr>
            <w:tcW w:w="1690" w:type="dxa"/>
            <w:shd w:val="clear" w:color="auto" w:fill="E6E6E6"/>
            <w:noWrap/>
            <w:hideMark/>
          </w:tcPr>
          <w:p w14:paraId="06621A59" w14:textId="77777777" w:rsidR="000337E6" w:rsidRPr="006E4B89" w:rsidRDefault="000337E6" w:rsidP="006C3B8A">
            <w:pPr>
              <w:pStyle w:val="TableTextLeft"/>
            </w:pPr>
            <w:r w:rsidRPr="006E4B89">
              <w:t>ELIXA</w:t>
            </w:r>
          </w:p>
        </w:tc>
        <w:tc>
          <w:tcPr>
            <w:tcW w:w="1980" w:type="dxa"/>
            <w:shd w:val="clear" w:color="auto" w:fill="E6E6E6"/>
            <w:noWrap/>
            <w:hideMark/>
          </w:tcPr>
          <w:p w14:paraId="7C99712A" w14:textId="77777777" w:rsidR="000337E6" w:rsidRPr="006E4B89" w:rsidRDefault="000337E6" w:rsidP="006C3B8A">
            <w:pPr>
              <w:pStyle w:val="TableTextLeft"/>
            </w:pPr>
            <w:r w:rsidRPr="006E4B89">
              <w:t>Lixisenatide</w:t>
            </w:r>
          </w:p>
        </w:tc>
        <w:tc>
          <w:tcPr>
            <w:tcW w:w="1144" w:type="dxa"/>
            <w:shd w:val="clear" w:color="auto" w:fill="E6E6E6"/>
            <w:noWrap/>
            <w:hideMark/>
          </w:tcPr>
          <w:p w14:paraId="2597583D" w14:textId="77777777" w:rsidR="000337E6" w:rsidRPr="006E4B89" w:rsidRDefault="000337E6" w:rsidP="006C3B8A">
            <w:pPr>
              <w:pStyle w:val="TableTextLeft"/>
            </w:pPr>
            <w:r w:rsidRPr="006E4B89">
              <w:t>22.1%</w:t>
            </w:r>
          </w:p>
        </w:tc>
        <w:tc>
          <w:tcPr>
            <w:tcW w:w="1368" w:type="dxa"/>
            <w:shd w:val="clear" w:color="auto" w:fill="E6E6E6"/>
            <w:noWrap/>
            <w:hideMark/>
          </w:tcPr>
          <w:p w14:paraId="3A20D8ED" w14:textId="77777777" w:rsidR="000337E6" w:rsidRPr="006E4B89" w:rsidRDefault="000337E6" w:rsidP="006C3B8A">
            <w:pPr>
              <w:pStyle w:val="TableTextLeft"/>
            </w:pPr>
            <w:r w:rsidRPr="006E4B89">
              <w:t>20.6%</w:t>
            </w:r>
          </w:p>
        </w:tc>
        <w:tc>
          <w:tcPr>
            <w:tcW w:w="1552" w:type="dxa"/>
            <w:shd w:val="clear" w:color="auto" w:fill="E6E6E6"/>
            <w:noWrap/>
            <w:hideMark/>
          </w:tcPr>
          <w:p w14:paraId="192EE1DA" w14:textId="77777777" w:rsidR="000337E6" w:rsidRPr="006E4B89" w:rsidRDefault="000337E6" w:rsidP="006C3B8A">
            <w:pPr>
              <w:pStyle w:val="TableTextLeft"/>
            </w:pPr>
            <w:r w:rsidRPr="006E4B89">
              <w:t>2.08</w:t>
            </w:r>
          </w:p>
        </w:tc>
        <w:tc>
          <w:tcPr>
            <w:tcW w:w="1326" w:type="dxa"/>
            <w:shd w:val="clear" w:color="auto" w:fill="E6E6E6"/>
            <w:noWrap/>
            <w:hideMark/>
          </w:tcPr>
          <w:p w14:paraId="369B354C" w14:textId="77777777" w:rsidR="000337E6" w:rsidRPr="006E4B89" w:rsidRDefault="000337E6" w:rsidP="006C3B8A">
            <w:pPr>
              <w:pStyle w:val="TableTextLeft"/>
            </w:pPr>
            <w:r w:rsidRPr="006E4B89">
              <w:t>-0.7%</w:t>
            </w:r>
          </w:p>
        </w:tc>
      </w:tr>
      <w:tr w:rsidR="000337E6" w:rsidRPr="006E4B89" w14:paraId="6C3D8D5C" w14:textId="77777777" w:rsidTr="006C3B8A">
        <w:tc>
          <w:tcPr>
            <w:tcW w:w="1690" w:type="dxa"/>
            <w:shd w:val="clear" w:color="auto" w:fill="E6E6E6"/>
            <w:noWrap/>
            <w:hideMark/>
          </w:tcPr>
          <w:p w14:paraId="0C70B988" w14:textId="77777777" w:rsidR="000337E6" w:rsidRPr="006E4B89" w:rsidRDefault="000337E6" w:rsidP="006C3B8A">
            <w:pPr>
              <w:pStyle w:val="TableTextLeft"/>
            </w:pPr>
            <w:r w:rsidRPr="006E4B89">
              <w:t>EMPA-REG</w:t>
            </w:r>
          </w:p>
        </w:tc>
        <w:tc>
          <w:tcPr>
            <w:tcW w:w="1980" w:type="dxa"/>
            <w:shd w:val="clear" w:color="auto" w:fill="E6E6E6"/>
            <w:noWrap/>
            <w:hideMark/>
          </w:tcPr>
          <w:p w14:paraId="5B8A4B61" w14:textId="77777777" w:rsidR="000337E6" w:rsidRPr="006E4B89" w:rsidRDefault="000337E6" w:rsidP="006C3B8A">
            <w:pPr>
              <w:pStyle w:val="TableTextLeft"/>
            </w:pPr>
            <w:r w:rsidRPr="006E4B89">
              <w:t>Empagliflozin</w:t>
            </w:r>
          </w:p>
        </w:tc>
        <w:tc>
          <w:tcPr>
            <w:tcW w:w="1144" w:type="dxa"/>
            <w:shd w:val="clear" w:color="auto" w:fill="E6E6E6"/>
            <w:noWrap/>
            <w:hideMark/>
          </w:tcPr>
          <w:p w14:paraId="637AB22F" w14:textId="77777777" w:rsidR="000337E6" w:rsidRPr="006E4B89" w:rsidRDefault="000337E6" w:rsidP="006C3B8A">
            <w:pPr>
              <w:pStyle w:val="TableTextLeft"/>
            </w:pPr>
            <w:r w:rsidRPr="006E4B89">
              <w:t>25.4%</w:t>
            </w:r>
          </w:p>
        </w:tc>
        <w:tc>
          <w:tcPr>
            <w:tcW w:w="1368" w:type="dxa"/>
            <w:shd w:val="clear" w:color="auto" w:fill="E6E6E6"/>
            <w:noWrap/>
            <w:hideMark/>
          </w:tcPr>
          <w:p w14:paraId="7512AF21" w14:textId="77777777" w:rsidR="000337E6" w:rsidRPr="006E4B89" w:rsidRDefault="000337E6" w:rsidP="006C3B8A">
            <w:pPr>
              <w:pStyle w:val="TableTextLeft"/>
            </w:pPr>
            <w:r w:rsidRPr="006E4B89">
              <w:t>23.5%</w:t>
            </w:r>
          </w:p>
        </w:tc>
        <w:tc>
          <w:tcPr>
            <w:tcW w:w="1552" w:type="dxa"/>
            <w:shd w:val="clear" w:color="auto" w:fill="E6E6E6"/>
            <w:noWrap/>
            <w:hideMark/>
          </w:tcPr>
          <w:p w14:paraId="68D58111" w14:textId="77777777" w:rsidR="000337E6" w:rsidRPr="006E4B89" w:rsidRDefault="000337E6" w:rsidP="006C3B8A">
            <w:pPr>
              <w:pStyle w:val="TableTextLeft"/>
            </w:pPr>
            <w:r w:rsidRPr="006E4B89">
              <w:t>3.2</w:t>
            </w:r>
          </w:p>
        </w:tc>
        <w:tc>
          <w:tcPr>
            <w:tcW w:w="1326" w:type="dxa"/>
            <w:shd w:val="clear" w:color="auto" w:fill="E6E6E6"/>
            <w:noWrap/>
            <w:hideMark/>
          </w:tcPr>
          <w:p w14:paraId="61C56195" w14:textId="77777777" w:rsidR="000337E6" w:rsidRPr="006E4B89" w:rsidRDefault="000337E6" w:rsidP="006C3B8A">
            <w:pPr>
              <w:pStyle w:val="TableTextLeft"/>
            </w:pPr>
            <w:r w:rsidRPr="006E4B89">
              <w:t>-0.6%</w:t>
            </w:r>
          </w:p>
        </w:tc>
      </w:tr>
      <w:tr w:rsidR="000337E6" w:rsidRPr="006E4B89" w14:paraId="407DCA5C" w14:textId="77777777" w:rsidTr="006C3B8A">
        <w:tc>
          <w:tcPr>
            <w:tcW w:w="1690" w:type="dxa"/>
            <w:shd w:val="clear" w:color="auto" w:fill="E6E6E6"/>
            <w:noWrap/>
            <w:hideMark/>
          </w:tcPr>
          <w:p w14:paraId="1064E269" w14:textId="77777777" w:rsidR="000337E6" w:rsidRPr="006E4B89" w:rsidRDefault="000337E6" w:rsidP="006C3B8A">
            <w:pPr>
              <w:pStyle w:val="TableTextLeft"/>
            </w:pPr>
            <w:r w:rsidRPr="006E4B89">
              <w:t>EXAMINE</w:t>
            </w:r>
          </w:p>
        </w:tc>
        <w:tc>
          <w:tcPr>
            <w:tcW w:w="1980" w:type="dxa"/>
            <w:shd w:val="clear" w:color="auto" w:fill="E6E6E6"/>
            <w:noWrap/>
            <w:hideMark/>
          </w:tcPr>
          <w:p w14:paraId="094E7D7C" w14:textId="77777777" w:rsidR="000337E6" w:rsidRPr="006E4B89" w:rsidRDefault="000337E6" w:rsidP="006C3B8A">
            <w:pPr>
              <w:pStyle w:val="TableTextLeft"/>
            </w:pPr>
            <w:r w:rsidRPr="006E4B89">
              <w:t>Alogliptin</w:t>
            </w:r>
          </w:p>
        </w:tc>
        <w:tc>
          <w:tcPr>
            <w:tcW w:w="1144" w:type="dxa"/>
            <w:shd w:val="clear" w:color="auto" w:fill="E6E6E6"/>
            <w:noWrap/>
            <w:hideMark/>
          </w:tcPr>
          <w:p w14:paraId="2330BF63" w14:textId="77777777" w:rsidR="000337E6" w:rsidRPr="006E4B89" w:rsidRDefault="000337E6" w:rsidP="006C3B8A">
            <w:pPr>
              <w:pStyle w:val="TableTextLeft"/>
            </w:pPr>
            <w:r w:rsidRPr="006E4B89">
              <w:t>35.5%</w:t>
            </w:r>
          </w:p>
        </w:tc>
        <w:tc>
          <w:tcPr>
            <w:tcW w:w="1368" w:type="dxa"/>
            <w:shd w:val="clear" w:color="auto" w:fill="E6E6E6"/>
            <w:noWrap/>
            <w:hideMark/>
          </w:tcPr>
          <w:p w14:paraId="202AFB6E" w14:textId="77777777" w:rsidR="000337E6" w:rsidRPr="006E4B89" w:rsidRDefault="000337E6" w:rsidP="006C3B8A">
            <w:pPr>
              <w:pStyle w:val="TableTextLeft"/>
            </w:pPr>
            <w:r w:rsidRPr="006E4B89">
              <w:t>33.6%</w:t>
            </w:r>
          </w:p>
        </w:tc>
        <w:tc>
          <w:tcPr>
            <w:tcW w:w="1552" w:type="dxa"/>
            <w:shd w:val="clear" w:color="auto" w:fill="E6E6E6"/>
            <w:noWrap/>
            <w:hideMark/>
          </w:tcPr>
          <w:p w14:paraId="2BFC62DC" w14:textId="77777777" w:rsidR="000337E6" w:rsidRPr="006E4B89" w:rsidRDefault="000337E6" w:rsidP="006C3B8A">
            <w:pPr>
              <w:pStyle w:val="TableTextLeft"/>
            </w:pPr>
            <w:r w:rsidRPr="006E4B89">
              <w:t>1.5</w:t>
            </w:r>
          </w:p>
        </w:tc>
        <w:tc>
          <w:tcPr>
            <w:tcW w:w="1326" w:type="dxa"/>
            <w:shd w:val="clear" w:color="auto" w:fill="E6E6E6"/>
            <w:noWrap/>
            <w:hideMark/>
          </w:tcPr>
          <w:p w14:paraId="0C6958BC" w14:textId="77777777" w:rsidR="000337E6" w:rsidRPr="006E4B89" w:rsidRDefault="000337E6" w:rsidP="006C3B8A">
            <w:pPr>
              <w:pStyle w:val="TableTextLeft"/>
            </w:pPr>
            <w:r w:rsidRPr="006E4B89">
              <w:t>-1.3%</w:t>
            </w:r>
          </w:p>
        </w:tc>
      </w:tr>
      <w:tr w:rsidR="000337E6" w:rsidRPr="006E4B89" w14:paraId="16E3116A" w14:textId="77777777" w:rsidTr="006C3B8A">
        <w:tc>
          <w:tcPr>
            <w:tcW w:w="1690" w:type="dxa"/>
            <w:shd w:val="clear" w:color="auto" w:fill="E6E6E6"/>
            <w:noWrap/>
            <w:hideMark/>
          </w:tcPr>
          <w:p w14:paraId="34C90FC0" w14:textId="77777777" w:rsidR="000337E6" w:rsidRPr="006E4B89" w:rsidRDefault="000337E6" w:rsidP="006C3B8A">
            <w:pPr>
              <w:pStyle w:val="TableTextLeft"/>
            </w:pPr>
            <w:r w:rsidRPr="006E4B89">
              <w:t>EXSCEL</w:t>
            </w:r>
          </w:p>
        </w:tc>
        <w:tc>
          <w:tcPr>
            <w:tcW w:w="1980" w:type="dxa"/>
            <w:shd w:val="clear" w:color="auto" w:fill="E6E6E6"/>
            <w:noWrap/>
            <w:hideMark/>
          </w:tcPr>
          <w:p w14:paraId="206E1AE9" w14:textId="77777777" w:rsidR="000337E6" w:rsidRPr="006E4B89" w:rsidRDefault="000337E6" w:rsidP="006C3B8A">
            <w:pPr>
              <w:pStyle w:val="TableTextLeft"/>
            </w:pPr>
            <w:r w:rsidRPr="006E4B89">
              <w:t>Exenatide</w:t>
            </w:r>
          </w:p>
        </w:tc>
        <w:tc>
          <w:tcPr>
            <w:tcW w:w="1144" w:type="dxa"/>
            <w:shd w:val="clear" w:color="auto" w:fill="E6E6E6"/>
            <w:noWrap/>
            <w:hideMark/>
          </w:tcPr>
          <w:p w14:paraId="3B0B0E2C" w14:textId="77777777" w:rsidR="000337E6" w:rsidRPr="006E4B89" w:rsidRDefault="000337E6" w:rsidP="006C3B8A">
            <w:pPr>
              <w:pStyle w:val="TableTextLeft"/>
            </w:pPr>
            <w:r w:rsidRPr="006E4B89">
              <w:t>16.8%</w:t>
            </w:r>
          </w:p>
        </w:tc>
        <w:tc>
          <w:tcPr>
            <w:tcW w:w="1368" w:type="dxa"/>
            <w:shd w:val="clear" w:color="auto" w:fill="E6E6E6"/>
            <w:noWrap/>
            <w:hideMark/>
          </w:tcPr>
          <w:p w14:paraId="322B8A4C" w14:textId="77777777" w:rsidR="000337E6" w:rsidRPr="006E4B89" w:rsidRDefault="000337E6" w:rsidP="006C3B8A">
            <w:pPr>
              <w:pStyle w:val="TableTextLeft"/>
            </w:pPr>
            <w:r w:rsidRPr="006E4B89">
              <w:t>16.6%</w:t>
            </w:r>
          </w:p>
        </w:tc>
        <w:tc>
          <w:tcPr>
            <w:tcW w:w="1552" w:type="dxa"/>
            <w:shd w:val="clear" w:color="auto" w:fill="E6E6E6"/>
            <w:noWrap/>
            <w:hideMark/>
          </w:tcPr>
          <w:p w14:paraId="4B65570E" w14:textId="77777777" w:rsidR="000337E6" w:rsidRPr="006E4B89" w:rsidRDefault="000337E6" w:rsidP="006C3B8A">
            <w:pPr>
              <w:pStyle w:val="TableTextLeft"/>
            </w:pPr>
            <w:r w:rsidRPr="006E4B89">
              <w:t>3.2</w:t>
            </w:r>
          </w:p>
        </w:tc>
        <w:tc>
          <w:tcPr>
            <w:tcW w:w="1326" w:type="dxa"/>
            <w:shd w:val="clear" w:color="auto" w:fill="E6E6E6"/>
            <w:noWrap/>
            <w:hideMark/>
          </w:tcPr>
          <w:p w14:paraId="09C99EF0" w14:textId="77777777" w:rsidR="000337E6" w:rsidRPr="006E4B89" w:rsidRDefault="000337E6" w:rsidP="006C3B8A">
            <w:pPr>
              <w:pStyle w:val="TableTextLeft"/>
            </w:pPr>
            <w:r w:rsidRPr="006E4B89">
              <w:t>-0.1%</w:t>
            </w:r>
          </w:p>
        </w:tc>
      </w:tr>
      <w:tr w:rsidR="000337E6" w:rsidRPr="006E4B89" w14:paraId="6619386F" w14:textId="77777777" w:rsidTr="006C3B8A">
        <w:tc>
          <w:tcPr>
            <w:tcW w:w="1690" w:type="dxa"/>
            <w:shd w:val="clear" w:color="auto" w:fill="E6E6E6"/>
            <w:noWrap/>
            <w:hideMark/>
          </w:tcPr>
          <w:p w14:paraId="201FDA23" w14:textId="77777777" w:rsidR="000337E6" w:rsidRPr="006E4B89" w:rsidRDefault="000337E6" w:rsidP="006C3B8A">
            <w:pPr>
              <w:pStyle w:val="TableTextLeft"/>
            </w:pPr>
            <w:r w:rsidRPr="006E4B89">
              <w:t>LEADER</w:t>
            </w:r>
          </w:p>
        </w:tc>
        <w:tc>
          <w:tcPr>
            <w:tcW w:w="1980" w:type="dxa"/>
            <w:shd w:val="clear" w:color="auto" w:fill="E6E6E6"/>
            <w:noWrap/>
            <w:hideMark/>
          </w:tcPr>
          <w:p w14:paraId="01004743" w14:textId="77777777" w:rsidR="000337E6" w:rsidRPr="006E4B89" w:rsidRDefault="000337E6" w:rsidP="006C3B8A">
            <w:pPr>
              <w:pStyle w:val="TableTextLeft"/>
            </w:pPr>
            <w:r w:rsidRPr="006E4B89">
              <w:t>Liraglutide</w:t>
            </w:r>
          </w:p>
        </w:tc>
        <w:tc>
          <w:tcPr>
            <w:tcW w:w="1144" w:type="dxa"/>
            <w:shd w:val="clear" w:color="auto" w:fill="E6E6E6"/>
            <w:noWrap/>
            <w:hideMark/>
          </w:tcPr>
          <w:p w14:paraId="02BA80F4" w14:textId="77777777" w:rsidR="000337E6" w:rsidRPr="006E4B89" w:rsidRDefault="000337E6" w:rsidP="006C3B8A">
            <w:pPr>
              <w:pStyle w:val="TableTextLeft"/>
            </w:pPr>
            <w:r w:rsidRPr="006E4B89">
              <w:t>50.4%</w:t>
            </w:r>
          </w:p>
        </w:tc>
        <w:tc>
          <w:tcPr>
            <w:tcW w:w="1368" w:type="dxa"/>
            <w:shd w:val="clear" w:color="auto" w:fill="E6E6E6"/>
            <w:noWrap/>
            <w:hideMark/>
          </w:tcPr>
          <w:p w14:paraId="47F1B92E" w14:textId="77777777" w:rsidR="000337E6" w:rsidRPr="006E4B89" w:rsidRDefault="000337E6" w:rsidP="006C3B8A">
            <w:pPr>
              <w:pStyle w:val="TableTextLeft"/>
            </w:pPr>
            <w:r w:rsidRPr="006E4B89">
              <w:t>49.7%</w:t>
            </w:r>
          </w:p>
        </w:tc>
        <w:tc>
          <w:tcPr>
            <w:tcW w:w="1552" w:type="dxa"/>
            <w:shd w:val="clear" w:color="auto" w:fill="E6E6E6"/>
            <w:noWrap/>
            <w:hideMark/>
          </w:tcPr>
          <w:p w14:paraId="1F59E2F4" w14:textId="77777777" w:rsidR="000337E6" w:rsidRPr="006E4B89" w:rsidRDefault="000337E6" w:rsidP="006C3B8A">
            <w:pPr>
              <w:pStyle w:val="TableTextLeft"/>
            </w:pPr>
            <w:r w:rsidRPr="006E4B89">
              <w:t>3.8</w:t>
            </w:r>
          </w:p>
        </w:tc>
        <w:tc>
          <w:tcPr>
            <w:tcW w:w="1326" w:type="dxa"/>
            <w:shd w:val="clear" w:color="auto" w:fill="E6E6E6"/>
            <w:noWrap/>
            <w:hideMark/>
          </w:tcPr>
          <w:p w14:paraId="56646F93" w14:textId="77777777" w:rsidR="000337E6" w:rsidRPr="006E4B89" w:rsidRDefault="000337E6" w:rsidP="006C3B8A">
            <w:pPr>
              <w:pStyle w:val="TableTextLeft"/>
            </w:pPr>
            <w:r w:rsidRPr="006E4B89">
              <w:t>-0.2%</w:t>
            </w:r>
          </w:p>
        </w:tc>
      </w:tr>
      <w:tr w:rsidR="000337E6" w:rsidRPr="006E4B89" w14:paraId="037B93C3" w14:textId="77777777" w:rsidTr="006C3B8A">
        <w:tc>
          <w:tcPr>
            <w:tcW w:w="1690" w:type="dxa"/>
            <w:shd w:val="clear" w:color="auto" w:fill="E6E6E6"/>
            <w:noWrap/>
            <w:hideMark/>
          </w:tcPr>
          <w:p w14:paraId="7096F8F3" w14:textId="77777777" w:rsidR="000337E6" w:rsidRPr="006E4B89" w:rsidRDefault="000337E6" w:rsidP="006C3B8A">
            <w:pPr>
              <w:pStyle w:val="TableTextLeft"/>
            </w:pPr>
            <w:r w:rsidRPr="006E4B89">
              <w:t>PIONEER</w:t>
            </w:r>
          </w:p>
        </w:tc>
        <w:tc>
          <w:tcPr>
            <w:tcW w:w="1980" w:type="dxa"/>
            <w:shd w:val="clear" w:color="auto" w:fill="E6E6E6"/>
            <w:noWrap/>
            <w:hideMark/>
          </w:tcPr>
          <w:p w14:paraId="6AD9816E" w14:textId="77777777" w:rsidR="000337E6" w:rsidRPr="006E4B89" w:rsidRDefault="000337E6" w:rsidP="006C3B8A">
            <w:pPr>
              <w:pStyle w:val="TableTextLeft"/>
            </w:pPr>
            <w:r w:rsidRPr="006E4B89">
              <w:t>Semaglutide (oral)</w:t>
            </w:r>
          </w:p>
        </w:tc>
        <w:tc>
          <w:tcPr>
            <w:tcW w:w="1144" w:type="dxa"/>
            <w:shd w:val="clear" w:color="auto" w:fill="E6E6E6"/>
            <w:noWrap/>
            <w:hideMark/>
          </w:tcPr>
          <w:p w14:paraId="35473C3E" w14:textId="77777777" w:rsidR="000337E6" w:rsidRPr="006E4B89" w:rsidRDefault="000337E6" w:rsidP="006C3B8A">
            <w:pPr>
              <w:pStyle w:val="TableTextLeft"/>
            </w:pPr>
            <w:r w:rsidRPr="006E4B89">
              <w:t>22.5%</w:t>
            </w:r>
          </w:p>
        </w:tc>
        <w:tc>
          <w:tcPr>
            <w:tcW w:w="1368" w:type="dxa"/>
            <w:shd w:val="clear" w:color="auto" w:fill="E6E6E6"/>
            <w:noWrap/>
            <w:hideMark/>
          </w:tcPr>
          <w:p w14:paraId="08DEE3EE" w14:textId="77777777" w:rsidR="000337E6" w:rsidRPr="006E4B89" w:rsidRDefault="000337E6" w:rsidP="006C3B8A">
            <w:pPr>
              <w:pStyle w:val="TableTextLeft"/>
            </w:pPr>
            <w:r w:rsidRPr="006E4B89">
              <w:t>18.9%</w:t>
            </w:r>
          </w:p>
        </w:tc>
        <w:tc>
          <w:tcPr>
            <w:tcW w:w="1552" w:type="dxa"/>
            <w:shd w:val="clear" w:color="auto" w:fill="E6E6E6"/>
            <w:noWrap/>
            <w:hideMark/>
          </w:tcPr>
          <w:p w14:paraId="69DAC6EC" w14:textId="77777777" w:rsidR="000337E6" w:rsidRPr="006E4B89" w:rsidRDefault="000337E6" w:rsidP="006C3B8A">
            <w:pPr>
              <w:pStyle w:val="TableTextLeft"/>
            </w:pPr>
            <w:r w:rsidRPr="006E4B89">
              <w:t>1.49</w:t>
            </w:r>
          </w:p>
        </w:tc>
        <w:tc>
          <w:tcPr>
            <w:tcW w:w="1326" w:type="dxa"/>
            <w:shd w:val="clear" w:color="auto" w:fill="E6E6E6"/>
            <w:noWrap/>
            <w:hideMark/>
          </w:tcPr>
          <w:p w14:paraId="090E450C" w14:textId="77777777" w:rsidR="000337E6" w:rsidRPr="006E4B89" w:rsidRDefault="000337E6" w:rsidP="006C3B8A">
            <w:pPr>
              <w:pStyle w:val="TableTextLeft"/>
            </w:pPr>
            <w:r w:rsidRPr="006E4B89">
              <w:t>-2.4%</w:t>
            </w:r>
          </w:p>
        </w:tc>
      </w:tr>
      <w:tr w:rsidR="000337E6" w:rsidRPr="006E4B89" w14:paraId="652870F6" w14:textId="77777777" w:rsidTr="006C3B8A">
        <w:tc>
          <w:tcPr>
            <w:tcW w:w="1690" w:type="dxa"/>
            <w:shd w:val="clear" w:color="auto" w:fill="E6E6E6"/>
            <w:noWrap/>
            <w:hideMark/>
          </w:tcPr>
          <w:p w14:paraId="36E04E5F" w14:textId="77777777" w:rsidR="000337E6" w:rsidRPr="006E4B89" w:rsidRDefault="000337E6" w:rsidP="006C3B8A">
            <w:pPr>
              <w:pStyle w:val="TableTextLeft"/>
            </w:pPr>
            <w:r w:rsidRPr="006E4B89">
              <w:t>PROactive</w:t>
            </w:r>
          </w:p>
        </w:tc>
        <w:tc>
          <w:tcPr>
            <w:tcW w:w="1980" w:type="dxa"/>
            <w:shd w:val="clear" w:color="auto" w:fill="E6E6E6"/>
            <w:noWrap/>
            <w:hideMark/>
          </w:tcPr>
          <w:p w14:paraId="562B64A2" w14:textId="77777777" w:rsidR="000337E6" w:rsidRPr="006E4B89" w:rsidRDefault="000337E6" w:rsidP="006C3B8A">
            <w:pPr>
              <w:pStyle w:val="TableTextLeft"/>
            </w:pPr>
            <w:r w:rsidRPr="006E4B89">
              <w:t>Pioglitazone</w:t>
            </w:r>
          </w:p>
        </w:tc>
        <w:tc>
          <w:tcPr>
            <w:tcW w:w="1144" w:type="dxa"/>
            <w:shd w:val="clear" w:color="auto" w:fill="E6E6E6"/>
            <w:noWrap/>
            <w:hideMark/>
          </w:tcPr>
          <w:p w14:paraId="59C077B0" w14:textId="77777777" w:rsidR="000337E6" w:rsidRPr="006E4B89" w:rsidRDefault="000337E6" w:rsidP="006C3B8A">
            <w:pPr>
              <w:pStyle w:val="TableTextLeft"/>
            </w:pPr>
            <w:r w:rsidRPr="006E4B89">
              <w:t>46.2%</w:t>
            </w:r>
          </w:p>
        </w:tc>
        <w:tc>
          <w:tcPr>
            <w:tcW w:w="1368" w:type="dxa"/>
            <w:shd w:val="clear" w:color="auto" w:fill="E6E6E6"/>
            <w:noWrap/>
            <w:hideMark/>
          </w:tcPr>
          <w:p w14:paraId="47BC76CD" w14:textId="77777777" w:rsidR="000337E6" w:rsidRPr="006E4B89" w:rsidRDefault="000337E6" w:rsidP="006C3B8A">
            <w:pPr>
              <w:pStyle w:val="TableTextLeft"/>
            </w:pPr>
            <w:r w:rsidRPr="006E4B89">
              <w:t>48.4%</w:t>
            </w:r>
          </w:p>
        </w:tc>
        <w:tc>
          <w:tcPr>
            <w:tcW w:w="1552" w:type="dxa"/>
            <w:shd w:val="clear" w:color="auto" w:fill="E6E6E6"/>
            <w:noWrap/>
            <w:hideMark/>
          </w:tcPr>
          <w:p w14:paraId="2426647A" w14:textId="77777777" w:rsidR="000337E6" w:rsidRPr="006E4B89" w:rsidRDefault="000337E6" w:rsidP="006C3B8A">
            <w:pPr>
              <w:pStyle w:val="TableTextLeft"/>
            </w:pPr>
            <w:r w:rsidRPr="006E4B89">
              <w:t>2.8</w:t>
            </w:r>
            <w:r>
              <w:t>8</w:t>
            </w:r>
          </w:p>
        </w:tc>
        <w:tc>
          <w:tcPr>
            <w:tcW w:w="1326" w:type="dxa"/>
            <w:shd w:val="clear" w:color="auto" w:fill="E6E6E6"/>
            <w:noWrap/>
            <w:hideMark/>
          </w:tcPr>
          <w:p w14:paraId="6FE9532A" w14:textId="77777777" w:rsidR="000337E6" w:rsidRPr="006E4B89" w:rsidRDefault="000337E6" w:rsidP="006C3B8A">
            <w:pPr>
              <w:pStyle w:val="TableTextLeft"/>
            </w:pPr>
            <w:r w:rsidRPr="006E4B89">
              <w:t>0.8%</w:t>
            </w:r>
          </w:p>
        </w:tc>
      </w:tr>
      <w:tr w:rsidR="000337E6" w:rsidRPr="006E4B89" w14:paraId="606F38C7" w14:textId="77777777" w:rsidTr="006C3B8A">
        <w:tc>
          <w:tcPr>
            <w:tcW w:w="1690" w:type="dxa"/>
            <w:shd w:val="clear" w:color="auto" w:fill="E6E6E6"/>
            <w:noWrap/>
            <w:hideMark/>
          </w:tcPr>
          <w:p w14:paraId="5B826D33" w14:textId="77777777" w:rsidR="000337E6" w:rsidRPr="006E4B89" w:rsidRDefault="000337E6" w:rsidP="006C3B8A">
            <w:pPr>
              <w:pStyle w:val="TableTextLeft"/>
            </w:pPr>
            <w:r w:rsidRPr="006E4B89">
              <w:t>REWIND</w:t>
            </w:r>
          </w:p>
        </w:tc>
        <w:tc>
          <w:tcPr>
            <w:tcW w:w="1980" w:type="dxa"/>
            <w:shd w:val="clear" w:color="auto" w:fill="E6E6E6"/>
            <w:noWrap/>
            <w:hideMark/>
          </w:tcPr>
          <w:p w14:paraId="35A42395" w14:textId="77777777" w:rsidR="000337E6" w:rsidRPr="006E4B89" w:rsidRDefault="000337E6" w:rsidP="006C3B8A">
            <w:pPr>
              <w:pStyle w:val="TableTextLeft"/>
            </w:pPr>
            <w:r w:rsidRPr="006E4B89">
              <w:t>Duluglutide</w:t>
            </w:r>
          </w:p>
        </w:tc>
        <w:tc>
          <w:tcPr>
            <w:tcW w:w="1144" w:type="dxa"/>
            <w:shd w:val="clear" w:color="auto" w:fill="E6E6E6"/>
            <w:noWrap/>
            <w:hideMark/>
          </w:tcPr>
          <w:p w14:paraId="74F5CDBD" w14:textId="77777777" w:rsidR="000337E6" w:rsidRPr="006E4B89" w:rsidRDefault="000337E6" w:rsidP="006C3B8A">
            <w:pPr>
              <w:pStyle w:val="TableTextLeft"/>
            </w:pPr>
            <w:r w:rsidRPr="006E4B89">
              <w:t>NR</w:t>
            </w:r>
          </w:p>
        </w:tc>
        <w:tc>
          <w:tcPr>
            <w:tcW w:w="1368" w:type="dxa"/>
            <w:shd w:val="clear" w:color="auto" w:fill="E6E6E6"/>
            <w:noWrap/>
            <w:hideMark/>
          </w:tcPr>
          <w:p w14:paraId="14E2B7DC" w14:textId="77777777" w:rsidR="000337E6" w:rsidRPr="006E4B89" w:rsidRDefault="000337E6" w:rsidP="006C3B8A">
            <w:pPr>
              <w:pStyle w:val="TableTextLeft"/>
            </w:pPr>
            <w:r w:rsidRPr="006E4B89">
              <w:t>NR</w:t>
            </w:r>
          </w:p>
        </w:tc>
        <w:tc>
          <w:tcPr>
            <w:tcW w:w="1552" w:type="dxa"/>
            <w:shd w:val="clear" w:color="auto" w:fill="E6E6E6"/>
            <w:noWrap/>
            <w:hideMark/>
          </w:tcPr>
          <w:p w14:paraId="58B4317C" w14:textId="77777777" w:rsidR="000337E6" w:rsidRPr="006E4B89" w:rsidRDefault="000337E6" w:rsidP="006C3B8A">
            <w:pPr>
              <w:pStyle w:val="TableTextLeft"/>
            </w:pPr>
            <w:r w:rsidRPr="006E4B89">
              <w:t>NR</w:t>
            </w:r>
          </w:p>
        </w:tc>
        <w:tc>
          <w:tcPr>
            <w:tcW w:w="1326" w:type="dxa"/>
            <w:shd w:val="clear" w:color="auto" w:fill="E6E6E6"/>
            <w:noWrap/>
            <w:hideMark/>
          </w:tcPr>
          <w:p w14:paraId="13DB5597" w14:textId="77777777" w:rsidR="000337E6" w:rsidRPr="006E4B89" w:rsidRDefault="000337E6" w:rsidP="006C3B8A">
            <w:pPr>
              <w:pStyle w:val="TableTextLeft"/>
            </w:pPr>
            <w:r w:rsidRPr="006E4B89">
              <w:t>-0.9%</w:t>
            </w:r>
          </w:p>
        </w:tc>
      </w:tr>
      <w:tr w:rsidR="000337E6" w:rsidRPr="006E4B89" w14:paraId="5F6E7B3F" w14:textId="77777777" w:rsidTr="006C3B8A">
        <w:tc>
          <w:tcPr>
            <w:tcW w:w="1690" w:type="dxa"/>
            <w:shd w:val="clear" w:color="auto" w:fill="E6E6E6"/>
            <w:noWrap/>
            <w:hideMark/>
          </w:tcPr>
          <w:p w14:paraId="25E2099B" w14:textId="77777777" w:rsidR="000337E6" w:rsidRPr="006E4B89" w:rsidRDefault="000337E6" w:rsidP="006C3B8A">
            <w:pPr>
              <w:pStyle w:val="TableTextLeft"/>
            </w:pPr>
            <w:r w:rsidRPr="006E4B89">
              <w:t>SAVOR-TIMI</w:t>
            </w:r>
          </w:p>
        </w:tc>
        <w:tc>
          <w:tcPr>
            <w:tcW w:w="1980" w:type="dxa"/>
            <w:shd w:val="clear" w:color="auto" w:fill="E6E6E6"/>
            <w:noWrap/>
            <w:hideMark/>
          </w:tcPr>
          <w:p w14:paraId="6B973495" w14:textId="77777777" w:rsidR="000337E6" w:rsidRPr="006E4B89" w:rsidRDefault="000337E6" w:rsidP="006C3B8A">
            <w:pPr>
              <w:pStyle w:val="TableTextLeft"/>
            </w:pPr>
            <w:r w:rsidRPr="006E4B89">
              <w:t>Saxagliptin</w:t>
            </w:r>
          </w:p>
        </w:tc>
        <w:tc>
          <w:tcPr>
            <w:tcW w:w="1144" w:type="dxa"/>
            <w:shd w:val="clear" w:color="auto" w:fill="E6E6E6"/>
            <w:noWrap/>
            <w:hideMark/>
          </w:tcPr>
          <w:p w14:paraId="22C91797" w14:textId="77777777" w:rsidR="000337E6" w:rsidRPr="006E4B89" w:rsidRDefault="000337E6" w:rsidP="006C3B8A">
            <w:pPr>
              <w:pStyle w:val="TableTextLeft"/>
            </w:pPr>
            <w:r w:rsidRPr="006E4B89">
              <w:t>NR</w:t>
            </w:r>
          </w:p>
        </w:tc>
        <w:tc>
          <w:tcPr>
            <w:tcW w:w="1368" w:type="dxa"/>
            <w:shd w:val="clear" w:color="auto" w:fill="E6E6E6"/>
            <w:noWrap/>
            <w:hideMark/>
          </w:tcPr>
          <w:p w14:paraId="179ABF38" w14:textId="77777777" w:rsidR="000337E6" w:rsidRPr="006E4B89" w:rsidRDefault="000337E6" w:rsidP="006C3B8A">
            <w:pPr>
              <w:pStyle w:val="TableTextLeft"/>
            </w:pPr>
            <w:r w:rsidRPr="006E4B89">
              <w:t>NR</w:t>
            </w:r>
          </w:p>
        </w:tc>
        <w:tc>
          <w:tcPr>
            <w:tcW w:w="1552" w:type="dxa"/>
            <w:shd w:val="clear" w:color="auto" w:fill="E6E6E6"/>
            <w:noWrap/>
            <w:hideMark/>
          </w:tcPr>
          <w:p w14:paraId="26A68623" w14:textId="77777777" w:rsidR="000337E6" w:rsidRPr="006E4B89" w:rsidRDefault="000337E6" w:rsidP="006C3B8A">
            <w:pPr>
              <w:pStyle w:val="TableTextLeft"/>
            </w:pPr>
            <w:r w:rsidRPr="006E4B89">
              <w:t>NR</w:t>
            </w:r>
          </w:p>
        </w:tc>
        <w:tc>
          <w:tcPr>
            <w:tcW w:w="1326" w:type="dxa"/>
            <w:shd w:val="clear" w:color="auto" w:fill="E6E6E6"/>
            <w:noWrap/>
            <w:hideMark/>
          </w:tcPr>
          <w:p w14:paraId="5D74A86E" w14:textId="77777777" w:rsidR="000337E6" w:rsidRPr="006E4B89" w:rsidRDefault="000337E6" w:rsidP="006C3B8A">
            <w:pPr>
              <w:pStyle w:val="TableTextLeft"/>
            </w:pPr>
            <w:r w:rsidRPr="006E4B89">
              <w:t>-1.0%</w:t>
            </w:r>
          </w:p>
        </w:tc>
      </w:tr>
      <w:tr w:rsidR="000337E6" w:rsidRPr="006E4B89" w14:paraId="338378E0" w14:textId="77777777" w:rsidTr="006C3B8A">
        <w:tc>
          <w:tcPr>
            <w:tcW w:w="1690" w:type="dxa"/>
            <w:shd w:val="clear" w:color="auto" w:fill="E6E6E6"/>
            <w:noWrap/>
            <w:hideMark/>
          </w:tcPr>
          <w:p w14:paraId="2C7B0052" w14:textId="77777777" w:rsidR="000337E6" w:rsidRPr="006E4B89" w:rsidRDefault="000337E6" w:rsidP="006C3B8A">
            <w:pPr>
              <w:pStyle w:val="TableTextLeft"/>
            </w:pPr>
            <w:r w:rsidRPr="006E4B89">
              <w:t>SUSTAIN</w:t>
            </w:r>
          </w:p>
        </w:tc>
        <w:tc>
          <w:tcPr>
            <w:tcW w:w="1980" w:type="dxa"/>
            <w:shd w:val="clear" w:color="auto" w:fill="E6E6E6"/>
            <w:noWrap/>
            <w:hideMark/>
          </w:tcPr>
          <w:p w14:paraId="05C81ADE" w14:textId="77777777" w:rsidR="000337E6" w:rsidRPr="006E4B89" w:rsidRDefault="000337E6" w:rsidP="006C3B8A">
            <w:pPr>
              <w:pStyle w:val="TableTextLeft"/>
            </w:pPr>
            <w:r w:rsidRPr="006E4B89">
              <w:t>Semaglutide (injectable)</w:t>
            </w:r>
          </w:p>
        </w:tc>
        <w:tc>
          <w:tcPr>
            <w:tcW w:w="1144" w:type="dxa"/>
            <w:shd w:val="clear" w:color="auto" w:fill="E6E6E6"/>
            <w:noWrap/>
            <w:hideMark/>
          </w:tcPr>
          <w:p w14:paraId="68BB584A" w14:textId="77777777" w:rsidR="000337E6" w:rsidRPr="006E4B89" w:rsidRDefault="000337E6" w:rsidP="006C3B8A">
            <w:pPr>
              <w:pStyle w:val="TableTextLeft"/>
            </w:pPr>
            <w:r w:rsidRPr="006E4B89">
              <w:t>38.0%</w:t>
            </w:r>
          </w:p>
        </w:tc>
        <w:tc>
          <w:tcPr>
            <w:tcW w:w="1368" w:type="dxa"/>
            <w:shd w:val="clear" w:color="auto" w:fill="E6E6E6"/>
            <w:noWrap/>
            <w:hideMark/>
          </w:tcPr>
          <w:p w14:paraId="7636FE13" w14:textId="77777777" w:rsidR="000337E6" w:rsidRPr="006E4B89" w:rsidRDefault="000337E6" w:rsidP="006C3B8A">
            <w:pPr>
              <w:pStyle w:val="TableTextLeft"/>
            </w:pPr>
            <w:r w:rsidRPr="006E4B89">
              <w:t>34.3%</w:t>
            </w:r>
          </w:p>
        </w:tc>
        <w:tc>
          <w:tcPr>
            <w:tcW w:w="1552" w:type="dxa"/>
            <w:shd w:val="clear" w:color="auto" w:fill="E6E6E6"/>
            <w:noWrap/>
            <w:hideMark/>
          </w:tcPr>
          <w:p w14:paraId="36BE0E06" w14:textId="77777777" w:rsidR="000337E6" w:rsidRPr="006E4B89" w:rsidRDefault="000337E6" w:rsidP="006C3B8A">
            <w:pPr>
              <w:pStyle w:val="TableTextLeft"/>
            </w:pPr>
            <w:r w:rsidRPr="006E4B89">
              <w:t>2</w:t>
            </w:r>
          </w:p>
        </w:tc>
        <w:tc>
          <w:tcPr>
            <w:tcW w:w="1326" w:type="dxa"/>
            <w:shd w:val="clear" w:color="auto" w:fill="E6E6E6"/>
            <w:noWrap/>
            <w:hideMark/>
          </w:tcPr>
          <w:p w14:paraId="342CBE0B" w14:textId="77777777" w:rsidR="000337E6" w:rsidRPr="006E4B89" w:rsidRDefault="000337E6" w:rsidP="006C3B8A">
            <w:pPr>
              <w:pStyle w:val="TableTextLeft"/>
            </w:pPr>
            <w:r w:rsidRPr="006E4B89">
              <w:t>-1.9%</w:t>
            </w:r>
          </w:p>
        </w:tc>
      </w:tr>
      <w:tr w:rsidR="000337E6" w:rsidRPr="006E4B89" w14:paraId="216F5644" w14:textId="77777777" w:rsidTr="006C3B8A">
        <w:tc>
          <w:tcPr>
            <w:tcW w:w="1690" w:type="dxa"/>
            <w:shd w:val="clear" w:color="auto" w:fill="E6E6E6"/>
            <w:noWrap/>
            <w:hideMark/>
          </w:tcPr>
          <w:p w14:paraId="55C0EAC9" w14:textId="77777777" w:rsidR="000337E6" w:rsidRPr="006E4B89" w:rsidRDefault="000337E6" w:rsidP="006C3B8A">
            <w:pPr>
              <w:pStyle w:val="TableTextLeft"/>
            </w:pPr>
            <w:r w:rsidRPr="006E4B89">
              <w:t>TECOS</w:t>
            </w:r>
          </w:p>
        </w:tc>
        <w:tc>
          <w:tcPr>
            <w:tcW w:w="1980" w:type="dxa"/>
            <w:shd w:val="clear" w:color="auto" w:fill="E6E6E6"/>
            <w:noWrap/>
            <w:hideMark/>
          </w:tcPr>
          <w:p w14:paraId="64FC10D0" w14:textId="77777777" w:rsidR="000337E6" w:rsidRPr="006E4B89" w:rsidRDefault="000337E6" w:rsidP="006C3B8A">
            <w:pPr>
              <w:pStyle w:val="TableTextLeft"/>
            </w:pPr>
            <w:r w:rsidRPr="006E4B89">
              <w:t>Sitagliptin</w:t>
            </w:r>
          </w:p>
        </w:tc>
        <w:tc>
          <w:tcPr>
            <w:tcW w:w="1144" w:type="dxa"/>
            <w:shd w:val="clear" w:color="auto" w:fill="E6E6E6"/>
            <w:noWrap/>
            <w:hideMark/>
          </w:tcPr>
          <w:p w14:paraId="351DD5B4" w14:textId="77777777" w:rsidR="000337E6" w:rsidRPr="006E4B89" w:rsidRDefault="000337E6" w:rsidP="006C3B8A">
            <w:pPr>
              <w:pStyle w:val="TableTextLeft"/>
            </w:pPr>
            <w:r w:rsidRPr="006E4B89">
              <w:t>NR</w:t>
            </w:r>
          </w:p>
        </w:tc>
        <w:tc>
          <w:tcPr>
            <w:tcW w:w="1368" w:type="dxa"/>
            <w:shd w:val="clear" w:color="auto" w:fill="E6E6E6"/>
            <w:noWrap/>
            <w:hideMark/>
          </w:tcPr>
          <w:p w14:paraId="549C2192" w14:textId="77777777" w:rsidR="000337E6" w:rsidRPr="006E4B89" w:rsidRDefault="000337E6" w:rsidP="006C3B8A">
            <w:pPr>
              <w:pStyle w:val="TableTextLeft"/>
            </w:pPr>
            <w:r w:rsidRPr="006E4B89">
              <w:t>NR</w:t>
            </w:r>
          </w:p>
        </w:tc>
        <w:tc>
          <w:tcPr>
            <w:tcW w:w="1552" w:type="dxa"/>
            <w:shd w:val="clear" w:color="auto" w:fill="E6E6E6"/>
            <w:noWrap/>
            <w:hideMark/>
          </w:tcPr>
          <w:p w14:paraId="04C0CD50" w14:textId="77777777" w:rsidR="000337E6" w:rsidRPr="006E4B89" w:rsidRDefault="000337E6" w:rsidP="006C3B8A">
            <w:pPr>
              <w:pStyle w:val="TableTextLeft"/>
            </w:pPr>
            <w:r w:rsidRPr="006E4B89">
              <w:t>NR</w:t>
            </w:r>
          </w:p>
        </w:tc>
        <w:tc>
          <w:tcPr>
            <w:tcW w:w="1326" w:type="dxa"/>
            <w:shd w:val="clear" w:color="auto" w:fill="E6E6E6"/>
            <w:noWrap/>
            <w:hideMark/>
          </w:tcPr>
          <w:p w14:paraId="73911F6C" w14:textId="77777777" w:rsidR="000337E6" w:rsidRPr="006E4B89" w:rsidRDefault="000337E6" w:rsidP="006C3B8A">
            <w:pPr>
              <w:pStyle w:val="TableTextLeft"/>
            </w:pPr>
            <w:r w:rsidRPr="006E4B89">
              <w:t>-1.0%</w:t>
            </w:r>
          </w:p>
        </w:tc>
      </w:tr>
      <w:tr w:rsidR="000337E6" w:rsidRPr="006E4B89" w14:paraId="63C035DD" w14:textId="77777777" w:rsidTr="006C3B8A">
        <w:tc>
          <w:tcPr>
            <w:tcW w:w="1690" w:type="dxa"/>
            <w:shd w:val="clear" w:color="auto" w:fill="E6E6E6"/>
            <w:noWrap/>
            <w:hideMark/>
          </w:tcPr>
          <w:p w14:paraId="474D3510" w14:textId="77777777" w:rsidR="000337E6" w:rsidRPr="006E4B89" w:rsidRDefault="000337E6" w:rsidP="006C3B8A">
            <w:pPr>
              <w:pStyle w:val="TableTextLeft"/>
            </w:pPr>
            <w:r w:rsidRPr="006E4B89">
              <w:t>VERTIS-CV</w:t>
            </w:r>
          </w:p>
        </w:tc>
        <w:tc>
          <w:tcPr>
            <w:tcW w:w="1980" w:type="dxa"/>
            <w:shd w:val="clear" w:color="auto" w:fill="E6E6E6"/>
            <w:noWrap/>
            <w:hideMark/>
          </w:tcPr>
          <w:p w14:paraId="77F96FCA" w14:textId="77777777" w:rsidR="000337E6" w:rsidRPr="006E4B89" w:rsidRDefault="000337E6" w:rsidP="006C3B8A">
            <w:pPr>
              <w:pStyle w:val="TableTextLeft"/>
            </w:pPr>
            <w:r w:rsidRPr="006E4B89">
              <w:t>Ertugliflozin</w:t>
            </w:r>
          </w:p>
        </w:tc>
        <w:tc>
          <w:tcPr>
            <w:tcW w:w="1144" w:type="dxa"/>
            <w:shd w:val="clear" w:color="auto" w:fill="E6E6E6"/>
            <w:noWrap/>
            <w:hideMark/>
          </w:tcPr>
          <w:p w14:paraId="37429570" w14:textId="77777777" w:rsidR="000337E6" w:rsidRPr="006E4B89" w:rsidRDefault="000337E6" w:rsidP="006C3B8A">
            <w:pPr>
              <w:pStyle w:val="TableTextLeft"/>
            </w:pPr>
            <w:r w:rsidRPr="006E4B89">
              <w:t>36.1%</w:t>
            </w:r>
          </w:p>
        </w:tc>
        <w:tc>
          <w:tcPr>
            <w:tcW w:w="1368" w:type="dxa"/>
            <w:shd w:val="clear" w:color="auto" w:fill="E6E6E6"/>
            <w:noWrap/>
            <w:hideMark/>
          </w:tcPr>
          <w:p w14:paraId="106BC9AD" w14:textId="77777777" w:rsidR="000337E6" w:rsidRPr="006E4B89" w:rsidRDefault="000337E6" w:rsidP="006C3B8A">
            <w:pPr>
              <w:pStyle w:val="TableTextLeft"/>
            </w:pPr>
            <w:r w:rsidRPr="006E4B89">
              <w:t>34.5%</w:t>
            </w:r>
          </w:p>
        </w:tc>
        <w:tc>
          <w:tcPr>
            <w:tcW w:w="1552" w:type="dxa"/>
            <w:shd w:val="clear" w:color="auto" w:fill="E6E6E6"/>
            <w:noWrap/>
            <w:hideMark/>
          </w:tcPr>
          <w:p w14:paraId="1224991D" w14:textId="77777777" w:rsidR="000337E6" w:rsidRPr="006E4B89" w:rsidRDefault="000337E6" w:rsidP="006C3B8A">
            <w:pPr>
              <w:pStyle w:val="TableTextLeft"/>
            </w:pPr>
            <w:r w:rsidRPr="006E4B89">
              <w:t>3.5</w:t>
            </w:r>
          </w:p>
        </w:tc>
        <w:tc>
          <w:tcPr>
            <w:tcW w:w="1326" w:type="dxa"/>
            <w:shd w:val="clear" w:color="auto" w:fill="E6E6E6"/>
            <w:noWrap/>
            <w:hideMark/>
          </w:tcPr>
          <w:p w14:paraId="2112A7E8" w14:textId="77777777" w:rsidR="000337E6" w:rsidRPr="006E4B89" w:rsidRDefault="000337E6" w:rsidP="006C3B8A">
            <w:pPr>
              <w:pStyle w:val="TableTextLeft"/>
            </w:pPr>
            <w:r w:rsidRPr="006E4B89">
              <w:t>-0.4%</w:t>
            </w:r>
          </w:p>
        </w:tc>
      </w:tr>
    </w:tbl>
    <w:p w14:paraId="2C3BBE18" w14:textId="77777777" w:rsidR="000337E6" w:rsidRPr="000337E6" w:rsidRDefault="000337E6" w:rsidP="00B31BFD"/>
    <w:p w14:paraId="495FA0C0" w14:textId="5DC1C64D" w:rsidR="00FC470C" w:rsidRDefault="000337E6">
      <w:pPr>
        <w:pStyle w:val="Heading3"/>
      </w:pPr>
      <w:bookmarkStart w:id="120" w:name="_Toc80375707"/>
      <w:r>
        <w:t>C</w:t>
      </w:r>
      <w:r w:rsidR="002357C5">
        <w:t>ardiovascular</w:t>
      </w:r>
      <w:r w:rsidR="008F1110">
        <w:t xml:space="preserve"> </w:t>
      </w:r>
      <w:r w:rsidR="00FC470C">
        <w:t>mortality</w:t>
      </w:r>
      <w:bookmarkEnd w:id="120"/>
    </w:p>
    <w:p w14:paraId="1F92A128" w14:textId="6CA57392" w:rsidR="00B0730D" w:rsidRDefault="00B0730D" w:rsidP="00B0730D">
      <w:r>
        <w:t>In the base-case analysis cardiovascular mortality is modelled indirectly</w:t>
      </w:r>
      <w:r w:rsidR="00B323B2">
        <w:t xml:space="preserve"> as</w:t>
      </w:r>
      <w:r>
        <w:t xml:space="preserve"> a result of increased or decreased cardiovascular event rates reported from the CVOT trials.</w:t>
      </w:r>
    </w:p>
    <w:p w14:paraId="0F20CE65" w14:textId="77777777" w:rsidR="00986134" w:rsidRDefault="00B0730D" w:rsidP="00986134">
      <w:r>
        <w:t>In this sensitivity analysis the model was calibrated to match the cardiovascular mortality hazard ratio reported in the trials.</w:t>
      </w:r>
      <w:r w:rsidR="00986134">
        <w:t xml:space="preserve"> </w:t>
      </w:r>
      <w:r>
        <w:t xml:space="preserve"> </w:t>
      </w:r>
      <w:r w:rsidR="00986134">
        <w:t>Calibration to trial cardiovascular mortality hazard ratios was achieved by extracting the likelihood of cardiovascular mortality in each year for the reference treatment. The trial cardiovascular mortality hazard ratio was applied to this to give the expected annual hazard ratio adjusted likelihood of cardiovascular mortality. The model is then run with event hazard ratios (e.g. stroke, MI) applied as in the base case to give the change in mortality associated with differential event rates alone. The number of fatal events are then proportionally adjusted to match the expected annual hazard ratio adjusted likelihood of CV mortality calculated above. A corresponding adjustment is made to non-fatal events to ensure that overall event hazard ratios remain unchanged.</w:t>
      </w:r>
    </w:p>
    <w:p w14:paraId="573D46AF" w14:textId="26F1B103" w:rsidR="00B0730D" w:rsidRDefault="00B0730D" w:rsidP="00986134">
      <w:r>
        <w:t xml:space="preserve">For the majority of treatments this resulted small differences (see </w:t>
      </w:r>
      <w:r w:rsidR="0099591B">
        <w:t>S</w:t>
      </w:r>
      <w:r>
        <w:t xml:space="preserve">ection </w:t>
      </w:r>
      <w:r>
        <w:fldChar w:fldCharType="begin"/>
      </w:r>
      <w:r>
        <w:instrText xml:space="preserve"> REF _Ref74301735 \r \h </w:instrText>
      </w:r>
      <w:r>
        <w:fldChar w:fldCharType="separate"/>
      </w:r>
      <w:r>
        <w:t>2.3.2.3</w:t>
      </w:r>
      <w:r>
        <w:fldChar w:fldCharType="end"/>
      </w:r>
      <w:r>
        <w:t xml:space="preserve"> for details). </w:t>
      </w:r>
      <w:r w:rsidR="003C15E4">
        <w:t>Due to the extended run time of the model, t</w:t>
      </w:r>
      <w:r>
        <w:t xml:space="preserve">his analysis was only run for the Second Intensification- Replacement population. </w:t>
      </w:r>
    </w:p>
    <w:p w14:paraId="74B652EB" w14:textId="47CE564F" w:rsidR="00FC470C" w:rsidRDefault="00FC470C">
      <w:pPr>
        <w:pStyle w:val="Heading3"/>
      </w:pPr>
      <w:bookmarkStart w:id="121" w:name="_Toc80375708"/>
      <w:r>
        <w:t>Probabilistic sensitivity analysis</w:t>
      </w:r>
      <w:bookmarkEnd w:id="121"/>
    </w:p>
    <w:p w14:paraId="0EC853AB" w14:textId="77777777" w:rsidR="001F6094" w:rsidRDefault="00187721" w:rsidP="00187721">
      <w:r>
        <w:t xml:space="preserve">In the deterministic analysis, results were estimated for three levels of treatment intensification for regimens where CVOTs replaced components of the non-CVOT standard care and regimens where CVOTs were added to the non-CVOT treatments; this was repeated for 5 populations. Both the UKPDS and multi-state components of the model were associated with long model run times which was prohibitive to </w:t>
      </w:r>
      <w:r w:rsidR="001F6094">
        <w:t xml:space="preserve">running probabilistic sensitivity analyses for all populations covered by the deterministic analysis. </w:t>
      </w:r>
    </w:p>
    <w:p w14:paraId="63A4BFF2" w14:textId="79A15E96" w:rsidR="00642F77" w:rsidRDefault="00642F77" w:rsidP="00187721">
      <w:r>
        <w:lastRenderedPageBreak/>
        <w:t xml:space="preserve">Instead, a probabilistic sensitivity analysis was run on the analysis deemed as having most relevance to the decision problem, and with the greatest potential impact on the NHS: the population of people with Type 2 diabetes at second intensification where CVOT drugs are used to replace components of standard care. This population was chosen as follows: </w:t>
      </w:r>
    </w:p>
    <w:p w14:paraId="1C4BC593" w14:textId="7ABA0305" w:rsidR="00642F77" w:rsidRDefault="001F6094" w:rsidP="00642F77">
      <w:pPr>
        <w:pStyle w:val="ListParagraph"/>
        <w:numPr>
          <w:ilvl w:val="0"/>
          <w:numId w:val="45"/>
        </w:numPr>
      </w:pPr>
      <w:r>
        <w:t xml:space="preserve">The majority of life years experienced in the model fall under the second intensification stage </w:t>
      </w:r>
    </w:p>
    <w:p w14:paraId="4D8B6C4D" w14:textId="5FFBD1A0" w:rsidR="001F6094" w:rsidRDefault="00642F77" w:rsidP="00642F77">
      <w:pPr>
        <w:pStyle w:val="ListParagraph"/>
        <w:numPr>
          <w:ilvl w:val="0"/>
          <w:numId w:val="45"/>
        </w:numPr>
      </w:pPr>
      <w:r>
        <w:t xml:space="preserve">The committee considered that in practice clinicians would be more likely to prescribe CVOTs to replace components of treatment regimens rather than prescribing them as additional treatments in the interests of medicines optimisation and reducing potential side-effects. </w:t>
      </w:r>
    </w:p>
    <w:p w14:paraId="5AA5D7D1" w14:textId="7FD69E8C" w:rsidR="00642F77" w:rsidRDefault="00642F77" w:rsidP="00642F77">
      <w:pPr>
        <w:pStyle w:val="ListParagraph"/>
        <w:numPr>
          <w:ilvl w:val="0"/>
          <w:numId w:val="45"/>
        </w:numPr>
      </w:pPr>
      <w:r>
        <w:t xml:space="preserve">The broader population of people with Type 2 diabetes was less well aligned to the study populations from the CVOT trials and is thus associated with more uncertainty. </w:t>
      </w:r>
    </w:p>
    <w:p w14:paraId="2328062A" w14:textId="4045C4E4" w:rsidR="00187721" w:rsidRDefault="00B72584" w:rsidP="00187721">
      <w:r>
        <w:t xml:space="preserve">The UKPDS component of the model already incorporated a stochastic element through the use of bootstraps to select risk-factor equations and was run with </w:t>
      </w:r>
      <w:r w:rsidR="00790FF4">
        <w:t xml:space="preserve">a large cohort of patients to reduce Monte-Carlo error. </w:t>
      </w:r>
      <w:r>
        <w:t xml:space="preserve">The probabilistic sensitivity analysis </w:t>
      </w:r>
      <w:r w:rsidR="00790FF4">
        <w:t xml:space="preserve">therefore focused on varying the outputs of the UKPDS (i.e. the proportions of standard care patients in each state in the multi-state model after exiting the UKPDS), alongside the model inputs used in the multi-state model. </w:t>
      </w:r>
    </w:p>
    <w:p w14:paraId="15886321" w14:textId="3837C510" w:rsidR="0068297F" w:rsidRDefault="00790FF4" w:rsidP="00187721">
      <w:r>
        <w:t xml:space="preserve">The probabilistic sensitivity analysis was run for 100 loops. </w:t>
      </w:r>
    </w:p>
    <w:p w14:paraId="744216D2" w14:textId="6FD099E9" w:rsidR="0068297F" w:rsidRDefault="0068297F" w:rsidP="005B6009">
      <w:pPr>
        <w:pStyle w:val="Heading4"/>
      </w:pPr>
      <w:r>
        <w:t>Parameter Table</w:t>
      </w:r>
      <w:r w:rsidR="005B6009">
        <w:t xml:space="preserve"> for probabilistic sensitivity analysis</w:t>
      </w:r>
    </w:p>
    <w:p w14:paraId="77B1959C" w14:textId="08854A0D" w:rsidR="0068297F" w:rsidRPr="002C26E7" w:rsidRDefault="002C26E7" w:rsidP="00187721">
      <w:pPr>
        <w:rPr>
          <w:b/>
          <w:bCs/>
        </w:rPr>
      </w:pPr>
      <w:r w:rsidRPr="00B31BFD">
        <w:rPr>
          <w:b/>
          <w:bCs/>
        </w:rPr>
        <w:t xml:space="preserve">Table </w:t>
      </w:r>
      <w:r w:rsidRPr="00B31BFD">
        <w:rPr>
          <w:b/>
          <w:bCs/>
          <w:noProof/>
        </w:rPr>
        <w:fldChar w:fldCharType="begin"/>
      </w:r>
      <w:r w:rsidRPr="00B31BFD">
        <w:rPr>
          <w:b/>
          <w:bCs/>
          <w:noProof/>
        </w:rPr>
        <w:instrText xml:space="preserve"> SEQ Table \# "HE000"</w:instrText>
      </w:r>
      <w:r w:rsidRPr="00B31BFD">
        <w:rPr>
          <w:b/>
          <w:bCs/>
          <w:noProof/>
        </w:rPr>
        <w:fldChar w:fldCharType="separate"/>
      </w:r>
      <w:r w:rsidRPr="00B31BFD">
        <w:rPr>
          <w:b/>
          <w:bCs/>
          <w:noProof/>
        </w:rPr>
        <w:t>HE</w:t>
      </w:r>
      <w:r>
        <w:rPr>
          <w:b/>
          <w:bCs/>
          <w:noProof/>
        </w:rPr>
        <w:t>030</w:t>
      </w:r>
      <w:r w:rsidRPr="00B31BFD">
        <w:rPr>
          <w:b/>
          <w:bCs/>
          <w:noProof/>
        </w:rPr>
        <w:fldChar w:fldCharType="end"/>
      </w:r>
      <w:r>
        <w:rPr>
          <w:b/>
          <w:bCs/>
          <w:noProof/>
        </w:rPr>
        <w:t>: Parameters used in probabilistic sensitivity analysis</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2869"/>
        <w:gridCol w:w="2396"/>
        <w:gridCol w:w="2036"/>
        <w:gridCol w:w="1769"/>
      </w:tblGrid>
      <w:tr w:rsidR="0068297F" w:rsidRPr="0068297F" w14:paraId="7CEB77CA" w14:textId="77777777" w:rsidTr="0084068C">
        <w:trPr>
          <w:tblHeader/>
        </w:trPr>
        <w:tc>
          <w:tcPr>
            <w:tcW w:w="2869" w:type="dxa"/>
            <w:shd w:val="clear" w:color="auto" w:fill="FB841E"/>
            <w:noWrap/>
            <w:vAlign w:val="bottom"/>
            <w:hideMark/>
          </w:tcPr>
          <w:p w14:paraId="38C41F0F" w14:textId="77777777" w:rsidR="0068297F" w:rsidRPr="0068297F" w:rsidRDefault="0068297F" w:rsidP="001D66BE">
            <w:pPr>
              <w:pStyle w:val="TableHeadingLeft"/>
            </w:pPr>
            <w:r w:rsidRPr="0068297F">
              <w:t>Parameter</w:t>
            </w:r>
          </w:p>
        </w:tc>
        <w:tc>
          <w:tcPr>
            <w:tcW w:w="2396" w:type="dxa"/>
            <w:shd w:val="clear" w:color="auto" w:fill="FB841E"/>
            <w:noWrap/>
            <w:vAlign w:val="bottom"/>
            <w:hideMark/>
          </w:tcPr>
          <w:p w14:paraId="56E85000" w14:textId="5366105E" w:rsidR="0068297F" w:rsidRPr="0068297F" w:rsidRDefault="0068297F" w:rsidP="001D66BE">
            <w:pPr>
              <w:pStyle w:val="TableHeadingLeft"/>
            </w:pPr>
            <w:r w:rsidRPr="0068297F">
              <w:t>Value</w:t>
            </w:r>
            <w:r w:rsidR="001158E8">
              <w:t xml:space="preserve"> </w:t>
            </w:r>
            <w:r w:rsidR="001158E8" w:rsidRPr="0068297F">
              <w:t>(95% confidence interval)</w:t>
            </w:r>
          </w:p>
        </w:tc>
        <w:tc>
          <w:tcPr>
            <w:tcW w:w="2036" w:type="dxa"/>
            <w:shd w:val="clear" w:color="auto" w:fill="FB841E"/>
            <w:noWrap/>
            <w:vAlign w:val="bottom"/>
            <w:hideMark/>
          </w:tcPr>
          <w:p w14:paraId="2951E9C4" w14:textId="77777777" w:rsidR="0068297F" w:rsidRPr="0068297F" w:rsidRDefault="0068297F" w:rsidP="001D66BE">
            <w:pPr>
              <w:pStyle w:val="TableHeadingLeft"/>
            </w:pPr>
            <w:r w:rsidRPr="0068297F">
              <w:t>Reference</w:t>
            </w:r>
          </w:p>
        </w:tc>
        <w:tc>
          <w:tcPr>
            <w:tcW w:w="1769" w:type="dxa"/>
            <w:shd w:val="clear" w:color="auto" w:fill="FB841E"/>
            <w:noWrap/>
            <w:vAlign w:val="bottom"/>
            <w:hideMark/>
          </w:tcPr>
          <w:p w14:paraId="4681CEE8" w14:textId="780C8E63" w:rsidR="0068297F" w:rsidRPr="0068297F" w:rsidRDefault="0068297F" w:rsidP="001D66BE">
            <w:pPr>
              <w:pStyle w:val="TableHeadingLeft"/>
            </w:pPr>
            <w:r w:rsidRPr="0068297F">
              <w:t>Distribution and Parameters</w:t>
            </w:r>
            <w:r w:rsidR="001A2892">
              <w:t>*</w:t>
            </w:r>
          </w:p>
        </w:tc>
      </w:tr>
      <w:tr w:rsidR="00887E7E" w:rsidRPr="0068297F" w14:paraId="181DB451" w14:textId="77777777" w:rsidTr="001121FB">
        <w:tc>
          <w:tcPr>
            <w:tcW w:w="9070" w:type="dxa"/>
            <w:gridSpan w:val="4"/>
            <w:shd w:val="clear" w:color="auto" w:fill="E6E6E6"/>
            <w:noWrap/>
            <w:hideMark/>
          </w:tcPr>
          <w:p w14:paraId="18D40056" w14:textId="63427106" w:rsidR="00887E7E" w:rsidRPr="00887E7E" w:rsidRDefault="00887E7E" w:rsidP="001D66BE">
            <w:pPr>
              <w:pStyle w:val="TableTextLeft"/>
              <w:rPr>
                <w:b/>
                <w:bCs/>
              </w:rPr>
            </w:pPr>
            <w:r w:rsidRPr="00887E7E">
              <w:rPr>
                <w:b/>
                <w:bCs/>
              </w:rPr>
              <w:t>Discount rate</w:t>
            </w:r>
          </w:p>
        </w:tc>
      </w:tr>
      <w:tr w:rsidR="0068297F" w:rsidRPr="0068297F" w14:paraId="4A48D964" w14:textId="77777777" w:rsidTr="0084068C">
        <w:tc>
          <w:tcPr>
            <w:tcW w:w="2869" w:type="dxa"/>
            <w:shd w:val="clear" w:color="auto" w:fill="E6E6E6"/>
            <w:noWrap/>
            <w:hideMark/>
          </w:tcPr>
          <w:p w14:paraId="469B4F6F" w14:textId="77777777" w:rsidR="0068297F" w:rsidRPr="006E4B89" w:rsidRDefault="0068297F" w:rsidP="001D66BE">
            <w:pPr>
              <w:pStyle w:val="TableTextLeft"/>
            </w:pPr>
            <w:r w:rsidRPr="006E4B89">
              <w:t>Costs</w:t>
            </w:r>
          </w:p>
        </w:tc>
        <w:tc>
          <w:tcPr>
            <w:tcW w:w="2396" w:type="dxa"/>
            <w:shd w:val="clear" w:color="auto" w:fill="E6E6E6"/>
            <w:noWrap/>
            <w:hideMark/>
          </w:tcPr>
          <w:p w14:paraId="4F431E27" w14:textId="77777777" w:rsidR="0068297F" w:rsidRPr="006E4B89" w:rsidRDefault="0068297F" w:rsidP="001D66BE">
            <w:pPr>
              <w:pStyle w:val="TableTextLeft"/>
            </w:pPr>
            <w:r w:rsidRPr="006E4B89">
              <w:t>3.50%</w:t>
            </w:r>
          </w:p>
        </w:tc>
        <w:tc>
          <w:tcPr>
            <w:tcW w:w="2036" w:type="dxa"/>
            <w:shd w:val="clear" w:color="auto" w:fill="E6E6E6"/>
            <w:noWrap/>
            <w:hideMark/>
          </w:tcPr>
          <w:p w14:paraId="5CE8AD49" w14:textId="77777777" w:rsidR="0068297F" w:rsidRPr="006E4B89" w:rsidRDefault="0068297F" w:rsidP="001D66BE">
            <w:pPr>
              <w:pStyle w:val="TableTextLeft"/>
            </w:pPr>
          </w:p>
        </w:tc>
        <w:tc>
          <w:tcPr>
            <w:tcW w:w="1769" w:type="dxa"/>
            <w:shd w:val="clear" w:color="auto" w:fill="E6E6E6"/>
            <w:noWrap/>
            <w:hideMark/>
          </w:tcPr>
          <w:p w14:paraId="654CB1AB" w14:textId="77777777" w:rsidR="0068297F" w:rsidRPr="006E4B89" w:rsidRDefault="0068297F" w:rsidP="001D66BE">
            <w:pPr>
              <w:pStyle w:val="TableTextLeft"/>
            </w:pPr>
          </w:p>
        </w:tc>
      </w:tr>
      <w:tr w:rsidR="0068297F" w:rsidRPr="0068297F" w14:paraId="585119BB" w14:textId="77777777" w:rsidTr="0084068C">
        <w:tc>
          <w:tcPr>
            <w:tcW w:w="2869" w:type="dxa"/>
            <w:shd w:val="clear" w:color="auto" w:fill="E6E6E6"/>
            <w:noWrap/>
            <w:hideMark/>
          </w:tcPr>
          <w:p w14:paraId="67C8BD39" w14:textId="77777777" w:rsidR="0068297F" w:rsidRPr="006E4B89" w:rsidRDefault="0068297F" w:rsidP="001D66BE">
            <w:pPr>
              <w:pStyle w:val="TableTextLeft"/>
            </w:pPr>
            <w:r w:rsidRPr="006E4B89">
              <w:t>Effects</w:t>
            </w:r>
          </w:p>
        </w:tc>
        <w:tc>
          <w:tcPr>
            <w:tcW w:w="2396" w:type="dxa"/>
            <w:shd w:val="clear" w:color="auto" w:fill="E6E6E6"/>
            <w:noWrap/>
            <w:hideMark/>
          </w:tcPr>
          <w:p w14:paraId="1B102321" w14:textId="77777777" w:rsidR="0068297F" w:rsidRPr="006E4B89" w:rsidRDefault="0068297F" w:rsidP="001D66BE">
            <w:pPr>
              <w:pStyle w:val="TableTextLeft"/>
            </w:pPr>
            <w:r w:rsidRPr="006E4B89">
              <w:t>3.50%</w:t>
            </w:r>
          </w:p>
        </w:tc>
        <w:tc>
          <w:tcPr>
            <w:tcW w:w="2036" w:type="dxa"/>
            <w:shd w:val="clear" w:color="auto" w:fill="E6E6E6"/>
            <w:noWrap/>
            <w:hideMark/>
          </w:tcPr>
          <w:p w14:paraId="55206049" w14:textId="77777777" w:rsidR="0068297F" w:rsidRPr="006E4B89" w:rsidRDefault="0068297F" w:rsidP="001D66BE">
            <w:pPr>
              <w:pStyle w:val="TableTextLeft"/>
            </w:pPr>
          </w:p>
        </w:tc>
        <w:tc>
          <w:tcPr>
            <w:tcW w:w="1769" w:type="dxa"/>
            <w:shd w:val="clear" w:color="auto" w:fill="E6E6E6"/>
            <w:noWrap/>
            <w:hideMark/>
          </w:tcPr>
          <w:p w14:paraId="561AAC4E" w14:textId="77777777" w:rsidR="0068297F" w:rsidRPr="006E4B89" w:rsidRDefault="0068297F" w:rsidP="001D66BE">
            <w:pPr>
              <w:pStyle w:val="TableTextLeft"/>
            </w:pPr>
          </w:p>
        </w:tc>
      </w:tr>
      <w:tr w:rsidR="00887E7E" w:rsidRPr="0068297F" w14:paraId="4BCD48E5" w14:textId="77777777" w:rsidTr="00B51AB8">
        <w:tc>
          <w:tcPr>
            <w:tcW w:w="9070" w:type="dxa"/>
            <w:gridSpan w:val="4"/>
            <w:shd w:val="clear" w:color="auto" w:fill="E6E6E6"/>
            <w:noWrap/>
            <w:hideMark/>
          </w:tcPr>
          <w:p w14:paraId="631F88BB" w14:textId="320F8D2C" w:rsidR="00887E7E" w:rsidRPr="006E4B89" w:rsidRDefault="00887E7E" w:rsidP="001D66BE">
            <w:pPr>
              <w:pStyle w:val="TableTextLeft"/>
            </w:pPr>
            <w:r w:rsidRPr="00887E7E">
              <w:rPr>
                <w:b/>
                <w:bCs/>
              </w:rPr>
              <w:t>Hypoglycaemia rates</w:t>
            </w:r>
          </w:p>
        </w:tc>
      </w:tr>
      <w:tr w:rsidR="00887E7E" w:rsidRPr="0068297F" w14:paraId="17AEBAE9" w14:textId="77777777" w:rsidTr="00835406">
        <w:tc>
          <w:tcPr>
            <w:tcW w:w="9070" w:type="dxa"/>
            <w:gridSpan w:val="4"/>
            <w:shd w:val="clear" w:color="auto" w:fill="E6E6E6"/>
            <w:noWrap/>
            <w:hideMark/>
          </w:tcPr>
          <w:p w14:paraId="69F92FE1" w14:textId="30EF2B63" w:rsidR="00887E7E" w:rsidRPr="00887E7E" w:rsidRDefault="00887E7E" w:rsidP="001D66BE">
            <w:pPr>
              <w:pStyle w:val="TableTextLeft"/>
              <w:rPr>
                <w:b/>
                <w:bCs/>
                <w:i/>
                <w:iCs/>
              </w:rPr>
            </w:pPr>
            <w:r w:rsidRPr="00887E7E">
              <w:rPr>
                <w:b/>
                <w:bCs/>
                <w:i/>
                <w:iCs/>
              </w:rPr>
              <w:t>First Intensification (Metformin + Suflonylurea)</w:t>
            </w:r>
          </w:p>
        </w:tc>
      </w:tr>
      <w:tr w:rsidR="0068297F" w:rsidRPr="0068297F" w14:paraId="4288E424" w14:textId="77777777" w:rsidTr="0084068C">
        <w:tc>
          <w:tcPr>
            <w:tcW w:w="2869" w:type="dxa"/>
            <w:shd w:val="clear" w:color="auto" w:fill="E6E6E6"/>
            <w:noWrap/>
            <w:hideMark/>
          </w:tcPr>
          <w:p w14:paraId="25452CE6" w14:textId="77777777" w:rsidR="0068297F" w:rsidRPr="006E4B89" w:rsidRDefault="0068297F" w:rsidP="001D66BE">
            <w:pPr>
              <w:pStyle w:val="TableTextLeft"/>
            </w:pPr>
            <w:r w:rsidRPr="006E4B89">
              <w:t>Baseline rate of severe hypoglycaemic episodes per year</w:t>
            </w:r>
          </w:p>
        </w:tc>
        <w:tc>
          <w:tcPr>
            <w:tcW w:w="2396" w:type="dxa"/>
            <w:shd w:val="clear" w:color="auto" w:fill="E6E6E6"/>
            <w:noWrap/>
            <w:hideMark/>
          </w:tcPr>
          <w:p w14:paraId="69D84C7E" w14:textId="77777777" w:rsidR="0068297F" w:rsidRPr="006E4B89" w:rsidRDefault="0068297F" w:rsidP="001D66BE">
            <w:pPr>
              <w:pStyle w:val="TableTextLeft"/>
            </w:pPr>
            <w:r w:rsidRPr="006E4B89">
              <w:t>0.09 ( 0.038 , 0.211)</w:t>
            </w:r>
          </w:p>
        </w:tc>
        <w:tc>
          <w:tcPr>
            <w:tcW w:w="2036" w:type="dxa"/>
            <w:shd w:val="clear" w:color="auto" w:fill="E6E6E6"/>
            <w:noWrap/>
            <w:hideMark/>
          </w:tcPr>
          <w:p w14:paraId="29FB6EEB" w14:textId="739A3E92" w:rsidR="0068297F" w:rsidRPr="006E4B89" w:rsidRDefault="0068297F" w:rsidP="001D66BE">
            <w:pPr>
              <w:pStyle w:val="TableTextLeft"/>
            </w:pPr>
            <w:r w:rsidRPr="006E4B89">
              <w:t>Dunkey et al. (2019)</w:t>
            </w:r>
            <w:r w:rsidR="00DD5CE6">
              <w:fldChar w:fldCharType="begin" w:fldLock="1"/>
            </w:r>
            <w:r w:rsidR="00DD5CE6">
              <w:instrText>ADDIN CSL_CITATION {"citationItems":[{"id":"ITEM-1","itemData":{"ISSN":"1462-8902","author":[{"dropping-particle":"","family":"Dunkley","given":"Alison J","non-dropping-particle":"","parse-names":false,"suffix":""},{"dropping-particle":"","family":"Fitzpatrick","given":"Claire","non-dropping-particle":"","parse-names":false,"suffix":""},{"dropping-particle":"","family":"Gray","given":"Laura J","non-dropping-particle":"","parse-names":false,"suffix":""},{"dropping-particle":"","family":"Waheed","given":"Ghazala","non-dropping-particle":"","parse-names":false,"suffix":""},{"dropping-particle":"","family":"Heller","given":"Simon R","non-dropping-particle":"","parse-names":false,"suffix":""},{"dropping-particle":"","family":"Frier","given":"Brian M","non-dropping-particle":"","parse-names":false,"suffix":""},{"dropping-particle":"","family":"Davies","given":"Melanie J","non-dropping-particle":"","parse-names":false,"suffix":""},{"dropping-particle":"","family":"Khunti","given":"Kamlesh","non-dropping-particle":"","parse-names":false,"suffix":""},{"dropping-particle":"","family":"Society","given":"Primary Care Diabetes","non-dropping-particle":"","parse-names":false,"suffix":""}],"container-title":"Diabetes, Obesity and Metabolism","id":"ITEM-1","issue":"7","issued":{"date-parts":[["2019"]]},"page":"1585-1595","publisher":"Wiley Online Library","title":"Incidence and severity of hypoglycaemia in type 2 diabetes by treatment regimen: A UK multisite 12</w:instrText>
            </w:r>
            <w:r w:rsidR="00DD5CE6">
              <w:rPr>
                <w:rFonts w:ascii="Cambria Math" w:hAnsi="Cambria Math" w:cs="Cambria Math"/>
              </w:rPr>
              <w:instrText>‐</w:instrText>
            </w:r>
            <w:r w:rsidR="00DD5CE6">
              <w:instrText>month prospective observational study","type":"article-journal","volume":"21"},"uris":["http://www.mendeley.com/documents/?uuid=5dd6135c-8af6-4bf3-bd84-d7087e9db7de"]}],"mendeley":{"formattedCitation":"&lt;sup&gt;19&lt;/sup&gt;","plainTextFormattedCitation":"19","previouslyFormattedCitation":"&lt;sup&gt;19&lt;/sup&gt;"},"properties":{"noteIndex":0},"schema":"https://github.com/citation-style-language/schema/raw/master/csl-citation.json"}</w:instrText>
            </w:r>
            <w:r w:rsidR="00DD5CE6">
              <w:fldChar w:fldCharType="separate"/>
            </w:r>
            <w:r w:rsidR="00DD5CE6" w:rsidRPr="00DD5CE6">
              <w:rPr>
                <w:noProof/>
                <w:vertAlign w:val="superscript"/>
              </w:rPr>
              <w:t>19</w:t>
            </w:r>
            <w:r w:rsidR="00DD5CE6">
              <w:fldChar w:fldCharType="end"/>
            </w:r>
          </w:p>
        </w:tc>
        <w:tc>
          <w:tcPr>
            <w:tcW w:w="1769" w:type="dxa"/>
            <w:shd w:val="clear" w:color="auto" w:fill="E6E6E6"/>
            <w:noWrap/>
            <w:hideMark/>
          </w:tcPr>
          <w:p w14:paraId="2DDAEB7D" w14:textId="77777777" w:rsidR="0068297F" w:rsidRPr="009F7213" w:rsidRDefault="0068297F" w:rsidP="001D66BE">
            <w:pPr>
              <w:pStyle w:val="TableTextLeft"/>
            </w:pPr>
            <w:r w:rsidRPr="009F7213">
              <w:t>Lognormal: μ=-2.408 σ=0.435</w:t>
            </w:r>
          </w:p>
        </w:tc>
      </w:tr>
      <w:tr w:rsidR="0068297F" w:rsidRPr="0068297F" w14:paraId="7F22E35E" w14:textId="77777777" w:rsidTr="0084068C">
        <w:tc>
          <w:tcPr>
            <w:tcW w:w="2869" w:type="dxa"/>
            <w:shd w:val="clear" w:color="auto" w:fill="E6E6E6"/>
            <w:noWrap/>
            <w:hideMark/>
          </w:tcPr>
          <w:p w14:paraId="18A508BB" w14:textId="77777777" w:rsidR="0068297F" w:rsidRPr="006E4B89" w:rsidRDefault="0068297F" w:rsidP="001D66BE">
            <w:pPr>
              <w:pStyle w:val="TableTextLeft"/>
            </w:pPr>
            <w:r w:rsidRPr="006E4B89">
              <w:t>Baseline rate of non-severe hypoglycaemic episodes per year</w:t>
            </w:r>
          </w:p>
        </w:tc>
        <w:tc>
          <w:tcPr>
            <w:tcW w:w="2396" w:type="dxa"/>
            <w:shd w:val="clear" w:color="auto" w:fill="E6E6E6"/>
            <w:noWrap/>
            <w:hideMark/>
          </w:tcPr>
          <w:p w14:paraId="0E4CA4A2" w14:textId="77777777" w:rsidR="0068297F" w:rsidRPr="006E4B89" w:rsidRDefault="0068297F" w:rsidP="001D66BE">
            <w:pPr>
              <w:pStyle w:val="TableTextLeft"/>
            </w:pPr>
            <w:r w:rsidRPr="006E4B89">
              <w:t>1.91 ( 1.433 , 2.546)</w:t>
            </w:r>
          </w:p>
        </w:tc>
        <w:tc>
          <w:tcPr>
            <w:tcW w:w="2036" w:type="dxa"/>
            <w:shd w:val="clear" w:color="auto" w:fill="E6E6E6"/>
            <w:noWrap/>
            <w:hideMark/>
          </w:tcPr>
          <w:p w14:paraId="2D54A542" w14:textId="77777777" w:rsidR="0068297F" w:rsidRPr="006E4B89" w:rsidRDefault="0068297F" w:rsidP="001D66BE">
            <w:pPr>
              <w:pStyle w:val="TableTextLeft"/>
            </w:pPr>
            <w:r w:rsidRPr="006E4B89">
              <w:t>Dunkey et al. (2019)</w:t>
            </w:r>
          </w:p>
        </w:tc>
        <w:tc>
          <w:tcPr>
            <w:tcW w:w="1769" w:type="dxa"/>
            <w:shd w:val="clear" w:color="auto" w:fill="E6E6E6"/>
            <w:noWrap/>
            <w:hideMark/>
          </w:tcPr>
          <w:p w14:paraId="2354969E" w14:textId="77777777" w:rsidR="0068297F" w:rsidRPr="009F7213" w:rsidRDefault="0068297F" w:rsidP="001D66BE">
            <w:pPr>
              <w:pStyle w:val="TableTextLeft"/>
            </w:pPr>
            <w:r w:rsidRPr="009F7213">
              <w:t>Lognormal: μ=1.131 σ=0.141</w:t>
            </w:r>
          </w:p>
        </w:tc>
      </w:tr>
      <w:tr w:rsidR="00887E7E" w:rsidRPr="0068297F" w14:paraId="7567830F" w14:textId="77777777" w:rsidTr="00913056">
        <w:tc>
          <w:tcPr>
            <w:tcW w:w="9070" w:type="dxa"/>
            <w:gridSpan w:val="4"/>
            <w:shd w:val="clear" w:color="auto" w:fill="E6E6E6"/>
            <w:noWrap/>
            <w:hideMark/>
          </w:tcPr>
          <w:p w14:paraId="29BA915E" w14:textId="1490F28E" w:rsidR="00887E7E" w:rsidRPr="00887E7E" w:rsidRDefault="00887E7E" w:rsidP="001D66BE">
            <w:pPr>
              <w:pStyle w:val="TableTextLeft"/>
              <w:rPr>
                <w:b/>
                <w:bCs/>
                <w:i/>
                <w:iCs/>
              </w:rPr>
            </w:pPr>
            <w:r w:rsidRPr="00887E7E">
              <w:rPr>
                <w:b/>
                <w:bCs/>
                <w:i/>
                <w:iCs/>
              </w:rPr>
              <w:t>Initial therapy (Metformin)</w:t>
            </w:r>
          </w:p>
        </w:tc>
      </w:tr>
      <w:tr w:rsidR="0068297F" w:rsidRPr="0068297F" w14:paraId="3C51A999" w14:textId="77777777" w:rsidTr="0084068C">
        <w:tc>
          <w:tcPr>
            <w:tcW w:w="2869" w:type="dxa"/>
            <w:shd w:val="clear" w:color="auto" w:fill="E6E6E6"/>
            <w:noWrap/>
            <w:hideMark/>
          </w:tcPr>
          <w:p w14:paraId="1F1BD455" w14:textId="77777777" w:rsidR="0068297F" w:rsidRPr="006E4B89" w:rsidRDefault="0068297F" w:rsidP="001D66BE">
            <w:pPr>
              <w:pStyle w:val="TableTextLeft"/>
            </w:pPr>
            <w:r w:rsidRPr="006E4B89">
              <w:t>Adjusted odds ratio of hypoglycaemia on metformin-sulfonylurea vs metformin</w:t>
            </w:r>
          </w:p>
        </w:tc>
        <w:tc>
          <w:tcPr>
            <w:tcW w:w="2396" w:type="dxa"/>
            <w:shd w:val="clear" w:color="auto" w:fill="E6E6E6"/>
            <w:noWrap/>
            <w:hideMark/>
          </w:tcPr>
          <w:p w14:paraId="09AD7A5A" w14:textId="77777777" w:rsidR="0068297F" w:rsidRPr="006E4B89" w:rsidRDefault="0068297F" w:rsidP="001D66BE">
            <w:pPr>
              <w:pStyle w:val="TableTextLeft"/>
            </w:pPr>
            <w:r w:rsidRPr="006E4B89">
              <w:t>4.040 (3.274, 4.986)</w:t>
            </w:r>
          </w:p>
        </w:tc>
        <w:tc>
          <w:tcPr>
            <w:tcW w:w="2036" w:type="dxa"/>
            <w:shd w:val="clear" w:color="auto" w:fill="E6E6E6"/>
            <w:noWrap/>
            <w:hideMark/>
          </w:tcPr>
          <w:p w14:paraId="5F3B8E62" w14:textId="6AB44A22" w:rsidR="0068297F" w:rsidRPr="009F7213" w:rsidRDefault="0068297F" w:rsidP="001D66BE">
            <w:pPr>
              <w:pStyle w:val="TableTextLeft"/>
            </w:pPr>
            <w:r w:rsidRPr="006E4B89">
              <w:t>Bodmer et al. (2008)</w:t>
            </w:r>
            <w:r w:rsidR="00DD5CE6">
              <w:fldChar w:fldCharType="begin" w:fldLock="1"/>
            </w:r>
            <w:r w:rsidR="00DD5CE6">
              <w:instrText>ADDIN CSL_CITATION {"citationItems":[{"id":"ITEM-1","itemData":{"ISSN":"0149-5992","author":[{"dropping-particle":"","family":"Bodmer","given":"Michael","non-dropping-particle":"","parse-names":false,"suffix":""},{"dropping-particle":"","family":"Meier","given":"Christian","non-dropping-particle":"","parse-names":false,"suffix":""},{"dropping-particle":"","family":"Krähenbühl","given":"Stephan","non-dropping-particle":"","parse-names":false,"suffix":""},{"dropping-particle":"","family":"Jick","given":"Susan S","non-dropping-particle":"","parse-names":false,"suffix":""},{"dropping-particle":"","family":"Meier","given":"Christoph R","non-dropping-particle":"","parse-names":false,"suffix":""}],"container-title":"Diabetes care","id":"ITEM-1","issue":"11","issued":{"date-parts":[["2008"]]},"page":"2086-2091","publisher":"Am Diabetes Assoc","title":"Metformin, sulfonylureas, or other antidiabetes drugs and the risk of lactic acidosis or hypoglycemia: a nested case-control analysis","type":"article-journal","volume":"31"},"uris":["http://www.mendeley.com/documents/?uuid=2608ca39-b714-41a9-8f28-8b07c9073dfb"]}],"mendeley":{"formattedCitation":"&lt;sup&gt;21&lt;/sup&gt;","plainTextFormattedCitation":"21","previouslyFormattedCitation":"&lt;sup&gt;21&lt;/sup&gt;"},"properties":{"noteIndex":0},"schema":"https://github.com/citation-style-language/schema/raw/master/csl-citation.json"}</w:instrText>
            </w:r>
            <w:r w:rsidR="00DD5CE6">
              <w:fldChar w:fldCharType="separate"/>
            </w:r>
            <w:r w:rsidR="00DD5CE6" w:rsidRPr="00DD5CE6">
              <w:rPr>
                <w:noProof/>
                <w:vertAlign w:val="superscript"/>
              </w:rPr>
              <w:t>21</w:t>
            </w:r>
            <w:r w:rsidR="00DD5CE6">
              <w:fldChar w:fldCharType="end"/>
            </w:r>
          </w:p>
        </w:tc>
        <w:tc>
          <w:tcPr>
            <w:tcW w:w="1769" w:type="dxa"/>
            <w:shd w:val="clear" w:color="auto" w:fill="E6E6E6"/>
            <w:noWrap/>
            <w:hideMark/>
          </w:tcPr>
          <w:p w14:paraId="0AD22E94" w14:textId="77777777" w:rsidR="0068297F" w:rsidRPr="009F7213" w:rsidRDefault="0068297F" w:rsidP="001D66BE">
            <w:pPr>
              <w:pStyle w:val="TableTextLeft"/>
            </w:pPr>
            <w:r w:rsidRPr="009F7213">
              <w:t>Lognormal: μ=1.396; σ=0.107</w:t>
            </w:r>
          </w:p>
        </w:tc>
      </w:tr>
      <w:tr w:rsidR="0068297F" w:rsidRPr="0068297F" w14:paraId="73F8897A" w14:textId="77777777" w:rsidTr="0084068C">
        <w:tc>
          <w:tcPr>
            <w:tcW w:w="2869" w:type="dxa"/>
            <w:shd w:val="clear" w:color="auto" w:fill="E6E6E6"/>
            <w:noWrap/>
            <w:hideMark/>
          </w:tcPr>
          <w:p w14:paraId="23E43783" w14:textId="77777777" w:rsidR="0068297F" w:rsidRPr="006E4B89" w:rsidRDefault="0068297F" w:rsidP="001D66BE">
            <w:pPr>
              <w:pStyle w:val="TableTextLeft"/>
            </w:pPr>
            <w:r w:rsidRPr="006E4B89">
              <w:t>Baseline rate of severe hypoglycaemic episodes per year</w:t>
            </w:r>
          </w:p>
        </w:tc>
        <w:tc>
          <w:tcPr>
            <w:tcW w:w="2396" w:type="dxa"/>
            <w:shd w:val="clear" w:color="auto" w:fill="E6E6E6"/>
            <w:noWrap/>
            <w:hideMark/>
          </w:tcPr>
          <w:p w14:paraId="053269C5" w14:textId="77777777" w:rsidR="0068297F" w:rsidRPr="006E4B89" w:rsidRDefault="0068297F" w:rsidP="001D66BE">
            <w:pPr>
              <w:pStyle w:val="TableTextLeft"/>
            </w:pPr>
            <w:r w:rsidRPr="006E4B89">
              <w:t>0.024 (0.0097, 0.067)</w:t>
            </w:r>
          </w:p>
        </w:tc>
        <w:tc>
          <w:tcPr>
            <w:tcW w:w="2036" w:type="dxa"/>
            <w:shd w:val="clear" w:color="auto" w:fill="E6E6E6"/>
            <w:noWrap/>
            <w:hideMark/>
          </w:tcPr>
          <w:p w14:paraId="7A10617C" w14:textId="77777777" w:rsidR="0068297F" w:rsidRPr="006E4B89" w:rsidRDefault="0068297F" w:rsidP="001D66BE">
            <w:pPr>
              <w:pStyle w:val="TableTextLeft"/>
            </w:pPr>
            <w:r w:rsidRPr="006E4B89">
              <w:t>Calculated field</w:t>
            </w:r>
          </w:p>
        </w:tc>
        <w:tc>
          <w:tcPr>
            <w:tcW w:w="1769" w:type="dxa"/>
            <w:shd w:val="clear" w:color="auto" w:fill="E6E6E6"/>
            <w:noWrap/>
            <w:hideMark/>
          </w:tcPr>
          <w:p w14:paraId="6178D7B8" w14:textId="77777777" w:rsidR="0068297F" w:rsidRPr="009F7213" w:rsidRDefault="0068297F" w:rsidP="001D66BE">
            <w:pPr>
              <w:pStyle w:val="TableTextLeft"/>
            </w:pPr>
          </w:p>
        </w:tc>
      </w:tr>
      <w:tr w:rsidR="0068297F" w:rsidRPr="0068297F" w14:paraId="3636FC2D" w14:textId="77777777" w:rsidTr="0084068C">
        <w:tc>
          <w:tcPr>
            <w:tcW w:w="2869" w:type="dxa"/>
            <w:shd w:val="clear" w:color="auto" w:fill="E6E6E6"/>
            <w:noWrap/>
            <w:hideMark/>
          </w:tcPr>
          <w:p w14:paraId="20BF1325" w14:textId="77777777" w:rsidR="0068297F" w:rsidRPr="006E4B89" w:rsidRDefault="0068297F" w:rsidP="001D66BE">
            <w:pPr>
              <w:pStyle w:val="TableTextLeft"/>
            </w:pPr>
            <w:r w:rsidRPr="006E4B89">
              <w:t>Baseline rate of non-severe hypoglycaemic episodes per year</w:t>
            </w:r>
          </w:p>
        </w:tc>
        <w:tc>
          <w:tcPr>
            <w:tcW w:w="2396" w:type="dxa"/>
            <w:shd w:val="clear" w:color="auto" w:fill="E6E6E6"/>
            <w:noWrap/>
            <w:hideMark/>
          </w:tcPr>
          <w:p w14:paraId="5D4E35CD" w14:textId="77777777" w:rsidR="0068297F" w:rsidRPr="006E4B89" w:rsidRDefault="0068297F" w:rsidP="001D66BE">
            <w:pPr>
              <w:pStyle w:val="TableTextLeft"/>
            </w:pPr>
            <w:r w:rsidRPr="006E4B89">
              <w:t>0.517 (0.35, 0.714)</w:t>
            </w:r>
          </w:p>
        </w:tc>
        <w:tc>
          <w:tcPr>
            <w:tcW w:w="2036" w:type="dxa"/>
            <w:shd w:val="clear" w:color="auto" w:fill="E6E6E6"/>
            <w:noWrap/>
            <w:hideMark/>
          </w:tcPr>
          <w:p w14:paraId="1C72DEA1" w14:textId="77777777" w:rsidR="0068297F" w:rsidRPr="006E4B89" w:rsidRDefault="0068297F" w:rsidP="001D66BE">
            <w:pPr>
              <w:pStyle w:val="TableTextLeft"/>
            </w:pPr>
            <w:r w:rsidRPr="006E4B89">
              <w:t>Calculated field</w:t>
            </w:r>
          </w:p>
        </w:tc>
        <w:tc>
          <w:tcPr>
            <w:tcW w:w="1769" w:type="dxa"/>
            <w:shd w:val="clear" w:color="auto" w:fill="E6E6E6"/>
            <w:noWrap/>
            <w:hideMark/>
          </w:tcPr>
          <w:p w14:paraId="7DD38234" w14:textId="77777777" w:rsidR="0068297F" w:rsidRPr="006E4B89" w:rsidRDefault="0068297F" w:rsidP="001D66BE">
            <w:pPr>
              <w:pStyle w:val="TableTextLeft"/>
            </w:pPr>
          </w:p>
        </w:tc>
      </w:tr>
      <w:tr w:rsidR="00887E7E" w:rsidRPr="0068297F" w14:paraId="395D0624" w14:textId="77777777" w:rsidTr="00CF28F4">
        <w:tc>
          <w:tcPr>
            <w:tcW w:w="9070" w:type="dxa"/>
            <w:gridSpan w:val="4"/>
            <w:shd w:val="clear" w:color="auto" w:fill="E6E6E6"/>
            <w:noWrap/>
            <w:hideMark/>
          </w:tcPr>
          <w:p w14:paraId="608DC21F" w14:textId="46F50B4C" w:rsidR="00887E7E" w:rsidRPr="00887E7E" w:rsidRDefault="00887E7E" w:rsidP="001D66BE">
            <w:pPr>
              <w:pStyle w:val="TableTextLeft"/>
              <w:rPr>
                <w:b/>
                <w:bCs/>
                <w:i/>
                <w:iCs/>
              </w:rPr>
            </w:pPr>
            <w:r w:rsidRPr="00887E7E">
              <w:rPr>
                <w:b/>
                <w:bCs/>
                <w:i/>
                <w:iCs/>
              </w:rPr>
              <w:t>Second Intensification (NPH insulin + Metformin)</w:t>
            </w:r>
          </w:p>
        </w:tc>
      </w:tr>
      <w:tr w:rsidR="0068297F" w:rsidRPr="0068297F" w14:paraId="5E8B23CB" w14:textId="77777777" w:rsidTr="0084068C">
        <w:tc>
          <w:tcPr>
            <w:tcW w:w="2869" w:type="dxa"/>
            <w:shd w:val="clear" w:color="auto" w:fill="E6E6E6"/>
            <w:noWrap/>
            <w:hideMark/>
          </w:tcPr>
          <w:p w14:paraId="40C1559D" w14:textId="77777777" w:rsidR="0068297F" w:rsidRPr="006E4B89" w:rsidRDefault="0068297F" w:rsidP="001D66BE">
            <w:pPr>
              <w:pStyle w:val="TableTextLeft"/>
            </w:pPr>
            <w:r w:rsidRPr="006E4B89">
              <w:t>Adjusted odds ratio of hypoglycaemia on metformin-sulfonylurea</w:t>
            </w:r>
          </w:p>
        </w:tc>
        <w:tc>
          <w:tcPr>
            <w:tcW w:w="2396" w:type="dxa"/>
            <w:shd w:val="clear" w:color="auto" w:fill="E6E6E6"/>
            <w:noWrap/>
            <w:hideMark/>
          </w:tcPr>
          <w:p w14:paraId="53FE4D43" w14:textId="77777777" w:rsidR="0068297F" w:rsidRPr="006E4B89" w:rsidRDefault="0068297F" w:rsidP="001D66BE">
            <w:pPr>
              <w:pStyle w:val="TableTextLeft"/>
            </w:pPr>
            <w:r w:rsidRPr="006E4B89">
              <w:t>0.32 ( 0.192 , 0.534)</w:t>
            </w:r>
          </w:p>
        </w:tc>
        <w:tc>
          <w:tcPr>
            <w:tcW w:w="2036" w:type="dxa"/>
            <w:shd w:val="clear" w:color="auto" w:fill="E6E6E6"/>
            <w:noWrap/>
            <w:hideMark/>
          </w:tcPr>
          <w:p w14:paraId="5DE6EC63" w14:textId="77777777" w:rsidR="0068297F" w:rsidRPr="009F7213" w:rsidRDefault="0068297F" w:rsidP="001D66BE">
            <w:pPr>
              <w:pStyle w:val="TableTextLeft"/>
            </w:pPr>
            <w:r w:rsidRPr="009F7213">
              <w:t>Dunkey et al. (2019)</w:t>
            </w:r>
          </w:p>
        </w:tc>
        <w:tc>
          <w:tcPr>
            <w:tcW w:w="1769" w:type="dxa"/>
            <w:shd w:val="clear" w:color="auto" w:fill="E6E6E6"/>
            <w:noWrap/>
            <w:hideMark/>
          </w:tcPr>
          <w:p w14:paraId="7F078520" w14:textId="77777777" w:rsidR="0068297F" w:rsidRPr="009F7213" w:rsidRDefault="0068297F" w:rsidP="001D66BE">
            <w:pPr>
              <w:pStyle w:val="TableTextLeft"/>
            </w:pPr>
            <w:r w:rsidRPr="009F7213">
              <w:t>Lognormal: μ=-1.139 σ=0.262</w:t>
            </w:r>
          </w:p>
        </w:tc>
      </w:tr>
      <w:tr w:rsidR="0068297F" w:rsidRPr="0068297F" w14:paraId="46928371" w14:textId="77777777" w:rsidTr="0084068C">
        <w:tc>
          <w:tcPr>
            <w:tcW w:w="2869" w:type="dxa"/>
            <w:shd w:val="clear" w:color="auto" w:fill="E6E6E6"/>
            <w:noWrap/>
            <w:hideMark/>
          </w:tcPr>
          <w:p w14:paraId="1AE916AA" w14:textId="77777777" w:rsidR="0068297F" w:rsidRPr="006E4B89" w:rsidRDefault="0068297F" w:rsidP="001D66BE">
            <w:pPr>
              <w:pStyle w:val="TableTextLeft"/>
            </w:pPr>
            <w:r w:rsidRPr="006E4B89">
              <w:lastRenderedPageBreak/>
              <w:t>Adjusted odds ratio of hypoglycaemia on sulfonylurea</w:t>
            </w:r>
          </w:p>
        </w:tc>
        <w:tc>
          <w:tcPr>
            <w:tcW w:w="2396" w:type="dxa"/>
            <w:shd w:val="clear" w:color="auto" w:fill="E6E6E6"/>
            <w:noWrap/>
            <w:hideMark/>
          </w:tcPr>
          <w:p w14:paraId="7B172B28" w14:textId="77777777" w:rsidR="0068297F" w:rsidRPr="006E4B89" w:rsidRDefault="0068297F" w:rsidP="001D66BE">
            <w:pPr>
              <w:pStyle w:val="TableTextLeft"/>
            </w:pPr>
            <w:r w:rsidRPr="006E4B89">
              <w:t>3.1 ( 2.35 , 4.09)</w:t>
            </w:r>
          </w:p>
        </w:tc>
        <w:tc>
          <w:tcPr>
            <w:tcW w:w="2036" w:type="dxa"/>
            <w:shd w:val="clear" w:color="auto" w:fill="E6E6E6"/>
            <w:noWrap/>
            <w:hideMark/>
          </w:tcPr>
          <w:p w14:paraId="42DF8E99" w14:textId="77777777" w:rsidR="0068297F" w:rsidRPr="006E4B89" w:rsidRDefault="0068297F" w:rsidP="001D66BE">
            <w:pPr>
              <w:pStyle w:val="TableTextLeft"/>
            </w:pPr>
            <w:r w:rsidRPr="006E4B89">
              <w:t>Dunkey et al. (2019)</w:t>
            </w:r>
          </w:p>
        </w:tc>
        <w:tc>
          <w:tcPr>
            <w:tcW w:w="1769" w:type="dxa"/>
            <w:shd w:val="clear" w:color="auto" w:fill="E6E6E6"/>
            <w:noWrap/>
            <w:hideMark/>
          </w:tcPr>
          <w:p w14:paraId="156E612C" w14:textId="77777777" w:rsidR="0068297F" w:rsidRPr="009F7213" w:rsidRDefault="0068297F" w:rsidP="001D66BE">
            <w:pPr>
              <w:pStyle w:val="TableTextLeft"/>
            </w:pPr>
            <w:r w:rsidRPr="006E4B89">
              <w:t>Lognormal: μ=1.131 σ=0.141</w:t>
            </w:r>
          </w:p>
        </w:tc>
      </w:tr>
      <w:tr w:rsidR="00887E7E" w:rsidRPr="0068297F" w14:paraId="732D25BC" w14:textId="77777777" w:rsidTr="00844465">
        <w:tc>
          <w:tcPr>
            <w:tcW w:w="9070" w:type="dxa"/>
            <w:gridSpan w:val="4"/>
            <w:shd w:val="clear" w:color="auto" w:fill="E6E6E6"/>
            <w:noWrap/>
            <w:hideMark/>
          </w:tcPr>
          <w:p w14:paraId="06A14051" w14:textId="2615C410" w:rsidR="00887E7E" w:rsidRPr="00887E7E" w:rsidRDefault="00887E7E" w:rsidP="001D66BE">
            <w:pPr>
              <w:pStyle w:val="TableTextLeft"/>
              <w:rPr>
                <w:b/>
                <w:bCs/>
              </w:rPr>
            </w:pPr>
            <w:r w:rsidRPr="00887E7E">
              <w:rPr>
                <w:b/>
                <w:bCs/>
              </w:rPr>
              <w:t>Complication costs</w:t>
            </w:r>
          </w:p>
        </w:tc>
      </w:tr>
      <w:tr w:rsidR="00887E7E" w:rsidRPr="0068297F" w14:paraId="520B4C13" w14:textId="77777777" w:rsidTr="006E166D">
        <w:tc>
          <w:tcPr>
            <w:tcW w:w="9070" w:type="dxa"/>
            <w:gridSpan w:val="4"/>
            <w:shd w:val="clear" w:color="auto" w:fill="E6E6E6"/>
            <w:noWrap/>
            <w:hideMark/>
          </w:tcPr>
          <w:p w14:paraId="6521857F" w14:textId="5E4D0402" w:rsidR="00887E7E" w:rsidRPr="00887E7E" w:rsidRDefault="00887E7E" w:rsidP="001D66BE">
            <w:pPr>
              <w:pStyle w:val="TableTextLeft"/>
              <w:rPr>
                <w:i/>
                <w:iCs/>
              </w:rPr>
            </w:pPr>
            <w:r w:rsidRPr="00887E7E">
              <w:rPr>
                <w:b/>
                <w:bCs/>
                <w:i/>
                <w:iCs/>
              </w:rPr>
              <w:t>Non-fatal event – year of event</w:t>
            </w:r>
            <w:r w:rsidRPr="00887E7E">
              <w:rPr>
                <w:i/>
                <w:iCs/>
              </w:rPr>
              <w:t xml:space="preserve"> (total costs in £ inflated to 2020 prices)</w:t>
            </w:r>
          </w:p>
        </w:tc>
      </w:tr>
      <w:tr w:rsidR="0068297F" w:rsidRPr="0068297F" w14:paraId="6B3FFA6E" w14:textId="77777777" w:rsidTr="0084068C">
        <w:tc>
          <w:tcPr>
            <w:tcW w:w="2869" w:type="dxa"/>
            <w:shd w:val="clear" w:color="auto" w:fill="E6E6E6"/>
            <w:noWrap/>
            <w:hideMark/>
          </w:tcPr>
          <w:p w14:paraId="0C5F9668" w14:textId="77777777" w:rsidR="0068297F" w:rsidRPr="006E4B89" w:rsidRDefault="0068297F" w:rsidP="001D66BE">
            <w:pPr>
              <w:pStyle w:val="TableTextLeft"/>
            </w:pPr>
            <w:r w:rsidRPr="006E4B89">
              <w:t>MI</w:t>
            </w:r>
          </w:p>
        </w:tc>
        <w:tc>
          <w:tcPr>
            <w:tcW w:w="2396" w:type="dxa"/>
            <w:shd w:val="clear" w:color="auto" w:fill="E6E6E6"/>
            <w:noWrap/>
            <w:hideMark/>
          </w:tcPr>
          <w:p w14:paraId="4A19CB27" w14:textId="77777777" w:rsidR="0068297F" w:rsidRPr="006E4B89" w:rsidRDefault="0068297F" w:rsidP="001D66BE">
            <w:pPr>
              <w:pStyle w:val="TableTextLeft"/>
            </w:pPr>
            <w:r w:rsidRPr="006E4B89">
              <w:t>8419 ( 6769 , 10069)</w:t>
            </w:r>
          </w:p>
        </w:tc>
        <w:tc>
          <w:tcPr>
            <w:tcW w:w="2036" w:type="dxa"/>
            <w:shd w:val="clear" w:color="auto" w:fill="E6E6E6"/>
            <w:noWrap/>
            <w:hideMark/>
          </w:tcPr>
          <w:p w14:paraId="5A9379EC" w14:textId="7757B7E0" w:rsidR="0068297F" w:rsidRPr="006E4B89" w:rsidRDefault="0068297F" w:rsidP="001D66BE">
            <w:pPr>
              <w:pStyle w:val="TableTextLeft"/>
            </w:pPr>
            <w:r w:rsidRPr="006E4B89">
              <w:t>Alva et al. (2015)</w:t>
            </w:r>
            <w:r w:rsidR="00DD5CE6">
              <w:fldChar w:fldCharType="begin" w:fldLock="1"/>
            </w:r>
            <w:r w:rsidR="00DD5CE6">
              <w:instrText>ADDIN CSL_CITATION {"citationItems":[{"id":"ITEM-1","itemData":{"ISSN":"0742-3071","author":[{"dropping-particle":"","family":"Alva","given":"M L","non-dropping-particle":"","parse-names":false,"suffix":""},{"dropping-particle":"","family":"Gray","given":"A","non-dropping-particle":"","parse-names":false,"suffix":""},{"dropping-particle":"","family":"Mihaylova","given":"B","non-dropping-particle":"","parse-names":false,"suffix":""},{"dropping-particle":"","family":"Leal","given":"J","non-dropping-particle":"","parse-names":false,"suffix":""},{"dropping-particle":"","family":"Holman","given":"R R","non-dropping-particle":"","parse-names":false,"suffix":""}],"container-title":"Diabetic Medicine","id":"ITEM-1","issue":"4","issued":{"date-parts":[["2015"]]},"page":"459-466","publisher":"Wiley Online Library","title":"The impact of diabetes</w:instrText>
            </w:r>
            <w:r w:rsidR="00DD5CE6">
              <w:rPr>
                <w:rFonts w:ascii="Cambria Math" w:hAnsi="Cambria Math" w:cs="Cambria Math"/>
              </w:rPr>
              <w:instrText>‐</w:instrText>
            </w:r>
            <w:r w:rsidR="00DD5CE6">
              <w:instrText>related complications on healthcare costs: new results from the UKPDS (UKPDS 84)","type":"article-journal","volume":"32"},"uris":["http://www.mendeley.com/documents/?uuid=a82d3637-8f65-4fed-8707-59bd1b7cbcae"]}],"mendeley":{"formattedCitation":"&lt;sup&gt;23&lt;/sup&gt;","plainTextFormattedCitation":"23","previouslyFormattedCitation":"&lt;sup&gt;23&lt;/sup&gt;"},"properties":{"noteIndex":0},"schema":"https://github.com/citation-style-language/schema/raw/master/csl-citation.json"}</w:instrText>
            </w:r>
            <w:r w:rsidR="00DD5CE6">
              <w:fldChar w:fldCharType="separate"/>
            </w:r>
            <w:r w:rsidR="00DD5CE6" w:rsidRPr="00DD5CE6">
              <w:rPr>
                <w:noProof/>
                <w:vertAlign w:val="superscript"/>
              </w:rPr>
              <w:t>23</w:t>
            </w:r>
            <w:r w:rsidR="00DD5CE6">
              <w:fldChar w:fldCharType="end"/>
            </w:r>
          </w:p>
        </w:tc>
        <w:tc>
          <w:tcPr>
            <w:tcW w:w="1769" w:type="dxa"/>
            <w:shd w:val="clear" w:color="auto" w:fill="E6E6E6"/>
            <w:noWrap/>
            <w:hideMark/>
          </w:tcPr>
          <w:p w14:paraId="66B93C02" w14:textId="77777777" w:rsidR="0068297F" w:rsidRPr="009F7213" w:rsidRDefault="0068297F" w:rsidP="001D66BE">
            <w:pPr>
              <w:pStyle w:val="TableTextLeft"/>
            </w:pPr>
            <w:r w:rsidRPr="006E4B89">
              <w:t>Normal: μ=8419 σ=841.9</w:t>
            </w:r>
          </w:p>
        </w:tc>
      </w:tr>
      <w:tr w:rsidR="0068297F" w:rsidRPr="0068297F" w14:paraId="027DC2B3" w14:textId="77777777" w:rsidTr="0084068C">
        <w:tc>
          <w:tcPr>
            <w:tcW w:w="2869" w:type="dxa"/>
            <w:shd w:val="clear" w:color="auto" w:fill="E6E6E6"/>
            <w:noWrap/>
            <w:hideMark/>
          </w:tcPr>
          <w:p w14:paraId="107748C6" w14:textId="77777777" w:rsidR="0068297F" w:rsidRPr="006E4B89" w:rsidRDefault="0068297F" w:rsidP="001D66BE">
            <w:pPr>
              <w:pStyle w:val="TableTextLeft"/>
            </w:pPr>
            <w:r w:rsidRPr="006E4B89">
              <w:t>IHD</w:t>
            </w:r>
          </w:p>
        </w:tc>
        <w:tc>
          <w:tcPr>
            <w:tcW w:w="2396" w:type="dxa"/>
            <w:shd w:val="clear" w:color="auto" w:fill="E6E6E6"/>
            <w:noWrap/>
            <w:hideMark/>
          </w:tcPr>
          <w:p w14:paraId="4B2F7C51" w14:textId="77777777" w:rsidR="0068297F" w:rsidRPr="006E4B89" w:rsidRDefault="0068297F" w:rsidP="001D66BE">
            <w:pPr>
              <w:pStyle w:val="TableTextLeft"/>
            </w:pPr>
            <w:r w:rsidRPr="006E4B89">
              <w:t>12190 ( 9801 , 14579)</w:t>
            </w:r>
          </w:p>
        </w:tc>
        <w:tc>
          <w:tcPr>
            <w:tcW w:w="2036" w:type="dxa"/>
            <w:shd w:val="clear" w:color="auto" w:fill="E6E6E6"/>
            <w:noWrap/>
            <w:hideMark/>
          </w:tcPr>
          <w:p w14:paraId="77C10597" w14:textId="77777777" w:rsidR="0068297F" w:rsidRPr="006E4B89" w:rsidRDefault="0068297F" w:rsidP="001D66BE">
            <w:pPr>
              <w:pStyle w:val="TableTextLeft"/>
            </w:pPr>
            <w:r w:rsidRPr="006E4B89">
              <w:t>Alva et al. (2015)</w:t>
            </w:r>
          </w:p>
        </w:tc>
        <w:tc>
          <w:tcPr>
            <w:tcW w:w="1769" w:type="dxa"/>
            <w:shd w:val="clear" w:color="auto" w:fill="E6E6E6"/>
            <w:noWrap/>
            <w:hideMark/>
          </w:tcPr>
          <w:p w14:paraId="43006DB6" w14:textId="77777777" w:rsidR="0068297F" w:rsidRPr="006E4B89" w:rsidRDefault="0068297F" w:rsidP="001D66BE">
            <w:pPr>
              <w:pStyle w:val="TableTextLeft"/>
            </w:pPr>
            <w:r w:rsidRPr="006E4B89">
              <w:t>Normal: μ=12190 σ=1219</w:t>
            </w:r>
          </w:p>
        </w:tc>
      </w:tr>
      <w:tr w:rsidR="0068297F" w:rsidRPr="0068297F" w14:paraId="6D791217" w14:textId="77777777" w:rsidTr="0084068C">
        <w:tc>
          <w:tcPr>
            <w:tcW w:w="2869" w:type="dxa"/>
            <w:shd w:val="clear" w:color="auto" w:fill="E6E6E6"/>
            <w:noWrap/>
            <w:hideMark/>
          </w:tcPr>
          <w:p w14:paraId="2DA30FDD" w14:textId="77777777" w:rsidR="0068297F" w:rsidRPr="006E4B89" w:rsidRDefault="0068297F" w:rsidP="001D66BE">
            <w:pPr>
              <w:pStyle w:val="TableTextLeft"/>
            </w:pPr>
            <w:r w:rsidRPr="006E4B89">
              <w:t>Heart Failure</w:t>
            </w:r>
          </w:p>
        </w:tc>
        <w:tc>
          <w:tcPr>
            <w:tcW w:w="2396" w:type="dxa"/>
            <w:shd w:val="clear" w:color="auto" w:fill="E6E6E6"/>
            <w:noWrap/>
            <w:hideMark/>
          </w:tcPr>
          <w:p w14:paraId="63A46C06" w14:textId="77777777" w:rsidR="0068297F" w:rsidRPr="006E4B89" w:rsidRDefault="0068297F" w:rsidP="001D66BE">
            <w:pPr>
              <w:pStyle w:val="TableTextLeft"/>
            </w:pPr>
            <w:r w:rsidRPr="006E4B89">
              <w:t>4782 ( 3845 , 5719)</w:t>
            </w:r>
          </w:p>
        </w:tc>
        <w:tc>
          <w:tcPr>
            <w:tcW w:w="2036" w:type="dxa"/>
            <w:shd w:val="clear" w:color="auto" w:fill="E6E6E6"/>
            <w:noWrap/>
            <w:hideMark/>
          </w:tcPr>
          <w:p w14:paraId="35D111C0" w14:textId="77777777" w:rsidR="0068297F" w:rsidRPr="006E4B89" w:rsidRDefault="0068297F" w:rsidP="001D66BE">
            <w:pPr>
              <w:pStyle w:val="TableTextLeft"/>
            </w:pPr>
            <w:r w:rsidRPr="006E4B89">
              <w:t>Alva et al. (2015)</w:t>
            </w:r>
          </w:p>
        </w:tc>
        <w:tc>
          <w:tcPr>
            <w:tcW w:w="1769" w:type="dxa"/>
            <w:shd w:val="clear" w:color="auto" w:fill="E6E6E6"/>
            <w:noWrap/>
            <w:hideMark/>
          </w:tcPr>
          <w:p w14:paraId="30A2B7FC" w14:textId="77777777" w:rsidR="0068297F" w:rsidRPr="009F7213" w:rsidRDefault="0068297F" w:rsidP="001D66BE">
            <w:pPr>
              <w:pStyle w:val="TableTextLeft"/>
            </w:pPr>
            <w:r w:rsidRPr="006E4B89">
              <w:t>Normal: μ=4782 σ=478.2</w:t>
            </w:r>
          </w:p>
        </w:tc>
      </w:tr>
      <w:tr w:rsidR="0068297F" w:rsidRPr="0068297F" w14:paraId="1FB4E8EC" w14:textId="77777777" w:rsidTr="0084068C">
        <w:tc>
          <w:tcPr>
            <w:tcW w:w="2869" w:type="dxa"/>
            <w:shd w:val="clear" w:color="auto" w:fill="E6E6E6"/>
            <w:noWrap/>
            <w:hideMark/>
          </w:tcPr>
          <w:p w14:paraId="58B7EA80" w14:textId="77777777" w:rsidR="0068297F" w:rsidRPr="006E4B89" w:rsidRDefault="0068297F" w:rsidP="001D66BE">
            <w:pPr>
              <w:pStyle w:val="TableTextLeft"/>
            </w:pPr>
            <w:r w:rsidRPr="006E4B89">
              <w:t>Stroke</w:t>
            </w:r>
          </w:p>
        </w:tc>
        <w:tc>
          <w:tcPr>
            <w:tcW w:w="2396" w:type="dxa"/>
            <w:shd w:val="clear" w:color="auto" w:fill="E6E6E6"/>
            <w:noWrap/>
            <w:hideMark/>
          </w:tcPr>
          <w:p w14:paraId="22AC0AF1" w14:textId="77777777" w:rsidR="0068297F" w:rsidRPr="006E4B89" w:rsidRDefault="0068297F" w:rsidP="001D66BE">
            <w:pPr>
              <w:pStyle w:val="TableTextLeft"/>
            </w:pPr>
            <w:r w:rsidRPr="006E4B89">
              <w:t>9054 ( 7279 , 10829)</w:t>
            </w:r>
          </w:p>
        </w:tc>
        <w:tc>
          <w:tcPr>
            <w:tcW w:w="2036" w:type="dxa"/>
            <w:shd w:val="clear" w:color="auto" w:fill="E6E6E6"/>
            <w:noWrap/>
            <w:hideMark/>
          </w:tcPr>
          <w:p w14:paraId="3D2C7C3E" w14:textId="77777777" w:rsidR="0068297F" w:rsidRPr="006E4B89" w:rsidRDefault="0068297F" w:rsidP="001D66BE">
            <w:pPr>
              <w:pStyle w:val="TableTextLeft"/>
            </w:pPr>
            <w:r w:rsidRPr="006E4B89">
              <w:t>Alva et al. (2015)</w:t>
            </w:r>
          </w:p>
        </w:tc>
        <w:tc>
          <w:tcPr>
            <w:tcW w:w="1769" w:type="dxa"/>
            <w:shd w:val="clear" w:color="auto" w:fill="E6E6E6"/>
            <w:noWrap/>
            <w:hideMark/>
          </w:tcPr>
          <w:p w14:paraId="6EA7354E" w14:textId="77777777" w:rsidR="0068297F" w:rsidRPr="009F7213" w:rsidRDefault="0068297F" w:rsidP="001D66BE">
            <w:pPr>
              <w:pStyle w:val="TableTextLeft"/>
            </w:pPr>
            <w:r w:rsidRPr="006E4B89">
              <w:t>Normal: μ=9054 σ=905.4</w:t>
            </w:r>
          </w:p>
        </w:tc>
      </w:tr>
      <w:tr w:rsidR="0068297F" w:rsidRPr="0068297F" w14:paraId="25A9AF4E" w14:textId="77777777" w:rsidTr="0084068C">
        <w:tc>
          <w:tcPr>
            <w:tcW w:w="2869" w:type="dxa"/>
            <w:shd w:val="clear" w:color="auto" w:fill="E6E6E6"/>
            <w:noWrap/>
            <w:hideMark/>
          </w:tcPr>
          <w:p w14:paraId="7A587BAD" w14:textId="77777777" w:rsidR="0068297F" w:rsidRPr="006E4B89" w:rsidRDefault="0068297F" w:rsidP="001D66BE">
            <w:pPr>
              <w:pStyle w:val="TableTextLeft"/>
            </w:pPr>
            <w:r w:rsidRPr="006E4B89">
              <w:t>Blindness</w:t>
            </w:r>
          </w:p>
        </w:tc>
        <w:tc>
          <w:tcPr>
            <w:tcW w:w="2396" w:type="dxa"/>
            <w:shd w:val="clear" w:color="auto" w:fill="E6E6E6"/>
            <w:noWrap/>
            <w:hideMark/>
          </w:tcPr>
          <w:p w14:paraId="2F8D82CD" w14:textId="77777777" w:rsidR="0068297F" w:rsidRPr="006E4B89" w:rsidRDefault="0068297F" w:rsidP="001D66BE">
            <w:pPr>
              <w:pStyle w:val="TableTextLeft"/>
            </w:pPr>
            <w:r w:rsidRPr="006E4B89">
              <w:t>3606 ( 2899 , 4313)</w:t>
            </w:r>
          </w:p>
        </w:tc>
        <w:tc>
          <w:tcPr>
            <w:tcW w:w="2036" w:type="dxa"/>
            <w:shd w:val="clear" w:color="auto" w:fill="E6E6E6"/>
            <w:noWrap/>
            <w:hideMark/>
          </w:tcPr>
          <w:p w14:paraId="62DFBC20" w14:textId="77777777" w:rsidR="0068297F" w:rsidRPr="006E4B89" w:rsidRDefault="0068297F" w:rsidP="001D66BE">
            <w:pPr>
              <w:pStyle w:val="TableTextLeft"/>
            </w:pPr>
            <w:r w:rsidRPr="006E4B89">
              <w:t>Alva et al. (2015)</w:t>
            </w:r>
          </w:p>
        </w:tc>
        <w:tc>
          <w:tcPr>
            <w:tcW w:w="1769" w:type="dxa"/>
            <w:shd w:val="clear" w:color="auto" w:fill="E6E6E6"/>
            <w:noWrap/>
            <w:hideMark/>
          </w:tcPr>
          <w:p w14:paraId="3C4106AB" w14:textId="77777777" w:rsidR="0068297F" w:rsidRPr="009F7213" w:rsidRDefault="0068297F" w:rsidP="001D66BE">
            <w:pPr>
              <w:pStyle w:val="TableTextLeft"/>
            </w:pPr>
            <w:r w:rsidRPr="006E4B89">
              <w:t>Normal: μ=3606 σ=360.6</w:t>
            </w:r>
          </w:p>
        </w:tc>
      </w:tr>
      <w:tr w:rsidR="0068297F" w:rsidRPr="0068297F" w14:paraId="17680258" w14:textId="77777777" w:rsidTr="0084068C">
        <w:tc>
          <w:tcPr>
            <w:tcW w:w="2869" w:type="dxa"/>
            <w:shd w:val="clear" w:color="auto" w:fill="E6E6E6"/>
            <w:noWrap/>
            <w:hideMark/>
          </w:tcPr>
          <w:p w14:paraId="79B70D5D" w14:textId="77777777" w:rsidR="0068297F" w:rsidRPr="006E4B89" w:rsidRDefault="0068297F" w:rsidP="001D66BE">
            <w:pPr>
              <w:pStyle w:val="TableTextLeft"/>
            </w:pPr>
            <w:r w:rsidRPr="006E4B89">
              <w:t>Amputation</w:t>
            </w:r>
          </w:p>
        </w:tc>
        <w:tc>
          <w:tcPr>
            <w:tcW w:w="2396" w:type="dxa"/>
            <w:shd w:val="clear" w:color="auto" w:fill="E6E6E6"/>
            <w:noWrap/>
            <w:hideMark/>
          </w:tcPr>
          <w:p w14:paraId="7E88944E" w14:textId="77777777" w:rsidR="0068297F" w:rsidRPr="006E4B89" w:rsidRDefault="0068297F" w:rsidP="001D66BE">
            <w:pPr>
              <w:pStyle w:val="TableTextLeft"/>
            </w:pPr>
            <w:r w:rsidRPr="006E4B89">
              <w:t>14041 ( 11289 , 16793)</w:t>
            </w:r>
          </w:p>
        </w:tc>
        <w:tc>
          <w:tcPr>
            <w:tcW w:w="2036" w:type="dxa"/>
            <w:shd w:val="clear" w:color="auto" w:fill="E6E6E6"/>
            <w:noWrap/>
            <w:hideMark/>
          </w:tcPr>
          <w:p w14:paraId="58AE675A" w14:textId="77777777" w:rsidR="0068297F" w:rsidRPr="006E4B89" w:rsidRDefault="0068297F" w:rsidP="001D66BE">
            <w:pPr>
              <w:pStyle w:val="TableTextLeft"/>
            </w:pPr>
            <w:r w:rsidRPr="006E4B89">
              <w:t>Alva et al. (2015)</w:t>
            </w:r>
          </w:p>
        </w:tc>
        <w:tc>
          <w:tcPr>
            <w:tcW w:w="1769" w:type="dxa"/>
            <w:shd w:val="clear" w:color="auto" w:fill="E6E6E6"/>
            <w:noWrap/>
            <w:hideMark/>
          </w:tcPr>
          <w:p w14:paraId="35BFBAA4" w14:textId="77777777" w:rsidR="0068297F" w:rsidRPr="009F7213" w:rsidRDefault="0068297F" w:rsidP="001D66BE">
            <w:pPr>
              <w:pStyle w:val="TableTextLeft"/>
            </w:pPr>
            <w:r w:rsidRPr="006E4B89">
              <w:t>Normal: μ=14041 σ=1404.1</w:t>
            </w:r>
          </w:p>
        </w:tc>
      </w:tr>
      <w:tr w:rsidR="0068297F" w:rsidRPr="0068297F" w14:paraId="35871049" w14:textId="77777777" w:rsidTr="0084068C">
        <w:tc>
          <w:tcPr>
            <w:tcW w:w="2869" w:type="dxa"/>
            <w:shd w:val="clear" w:color="auto" w:fill="E6E6E6"/>
            <w:noWrap/>
            <w:hideMark/>
          </w:tcPr>
          <w:p w14:paraId="0C2E9881" w14:textId="77777777" w:rsidR="0068297F" w:rsidRPr="006E4B89" w:rsidRDefault="0068297F" w:rsidP="001D66BE">
            <w:pPr>
              <w:pStyle w:val="TableTextLeft"/>
            </w:pPr>
            <w:r w:rsidRPr="006E4B89">
              <w:t>Ulcer</w:t>
            </w:r>
          </w:p>
        </w:tc>
        <w:tc>
          <w:tcPr>
            <w:tcW w:w="2396" w:type="dxa"/>
            <w:shd w:val="clear" w:color="auto" w:fill="E6E6E6"/>
            <w:noWrap/>
            <w:hideMark/>
          </w:tcPr>
          <w:p w14:paraId="729D389E" w14:textId="77777777" w:rsidR="0068297F" w:rsidRPr="006E4B89" w:rsidRDefault="0068297F" w:rsidP="001D66BE">
            <w:pPr>
              <w:pStyle w:val="TableTextLeft"/>
            </w:pPr>
            <w:r w:rsidRPr="006E4B89">
              <w:t>3520 ( 2830 , 4210)</w:t>
            </w:r>
          </w:p>
        </w:tc>
        <w:tc>
          <w:tcPr>
            <w:tcW w:w="2036" w:type="dxa"/>
            <w:shd w:val="clear" w:color="auto" w:fill="E6E6E6"/>
            <w:noWrap/>
            <w:hideMark/>
          </w:tcPr>
          <w:p w14:paraId="1492089A" w14:textId="77777777" w:rsidR="0068297F" w:rsidRPr="006E4B89" w:rsidRDefault="0068297F" w:rsidP="001D66BE">
            <w:pPr>
              <w:pStyle w:val="TableTextLeft"/>
            </w:pPr>
            <w:r w:rsidRPr="006E4B89">
              <w:t>Kerr et al. (2015)</w:t>
            </w:r>
          </w:p>
        </w:tc>
        <w:tc>
          <w:tcPr>
            <w:tcW w:w="1769" w:type="dxa"/>
            <w:shd w:val="clear" w:color="auto" w:fill="E6E6E6"/>
            <w:noWrap/>
            <w:hideMark/>
          </w:tcPr>
          <w:p w14:paraId="4160B185" w14:textId="77777777" w:rsidR="0068297F" w:rsidRPr="009F7213" w:rsidRDefault="0068297F" w:rsidP="001D66BE">
            <w:pPr>
              <w:pStyle w:val="TableTextLeft"/>
            </w:pPr>
            <w:r w:rsidRPr="006E4B89">
              <w:t>Normal: μ=3520 σ=352</w:t>
            </w:r>
          </w:p>
        </w:tc>
      </w:tr>
      <w:tr w:rsidR="0068297F" w:rsidRPr="0068297F" w14:paraId="462CEE1E" w14:textId="77777777" w:rsidTr="0084068C">
        <w:tc>
          <w:tcPr>
            <w:tcW w:w="2869" w:type="dxa"/>
            <w:shd w:val="clear" w:color="auto" w:fill="E6E6E6"/>
            <w:noWrap/>
            <w:hideMark/>
          </w:tcPr>
          <w:p w14:paraId="1988999D" w14:textId="77777777" w:rsidR="0068297F" w:rsidRPr="006E4B89" w:rsidRDefault="0068297F" w:rsidP="001D66BE">
            <w:pPr>
              <w:pStyle w:val="TableTextLeft"/>
            </w:pPr>
            <w:r w:rsidRPr="006E4B89">
              <w:t>Renal Failure</w:t>
            </w:r>
          </w:p>
        </w:tc>
        <w:tc>
          <w:tcPr>
            <w:tcW w:w="2396" w:type="dxa"/>
            <w:shd w:val="clear" w:color="auto" w:fill="E6E6E6"/>
            <w:noWrap/>
            <w:hideMark/>
          </w:tcPr>
          <w:p w14:paraId="2879CE64" w14:textId="77777777" w:rsidR="0068297F" w:rsidRPr="006E4B89" w:rsidRDefault="0068297F" w:rsidP="001D66BE">
            <w:pPr>
              <w:pStyle w:val="TableTextLeft"/>
            </w:pPr>
            <w:r w:rsidRPr="006E4B89">
              <w:t>20897 ( 16801 , 24993)</w:t>
            </w:r>
          </w:p>
        </w:tc>
        <w:tc>
          <w:tcPr>
            <w:tcW w:w="2036" w:type="dxa"/>
            <w:shd w:val="clear" w:color="auto" w:fill="E6E6E6"/>
            <w:noWrap/>
            <w:hideMark/>
          </w:tcPr>
          <w:p w14:paraId="63EF8833" w14:textId="181C6BF8" w:rsidR="0068297F" w:rsidRPr="006E4B89" w:rsidRDefault="0068297F" w:rsidP="001D66BE">
            <w:pPr>
              <w:pStyle w:val="TableTextLeft"/>
            </w:pPr>
            <w:r w:rsidRPr="006E4B89">
              <w:t>NICE CKD Guideline</w:t>
            </w:r>
            <w:r w:rsidR="00DD5CE6">
              <w:fldChar w:fldCharType="begin" w:fldLock="1"/>
            </w:r>
            <w:r w:rsidR="00DD5CE6">
              <w:instrText>ADDIN CSL_CITATION {"citationItems":[{"id":"ITEM-1","itemData":{"author":[{"dropping-particle":"","family":"NICE","given":"","non-dropping-particle":"","parse-names":false,"suffix":""}],"id":"ITEM-1","issued":{"date-parts":[["2021"]]},"title":"Chronic kidney disease: assessment and management (update)","type":"article-journal"},"uris":["http://www.mendeley.com/documents/?uuid=782f9ce4-4968-4b0e-a276-d68232d882ba"]}],"mendeley":{"formattedCitation":"&lt;sup&gt;24&lt;/sup&gt;","plainTextFormattedCitation":"24"},"properties":{"noteIndex":0},"schema":"https://github.com/citation-style-language/schema/raw/master/csl-citation.json"}</w:instrText>
            </w:r>
            <w:r w:rsidR="00DD5CE6">
              <w:fldChar w:fldCharType="separate"/>
            </w:r>
            <w:r w:rsidR="00DD5CE6" w:rsidRPr="00DD5CE6">
              <w:rPr>
                <w:noProof/>
                <w:vertAlign w:val="superscript"/>
              </w:rPr>
              <w:t>24</w:t>
            </w:r>
            <w:r w:rsidR="00DD5CE6">
              <w:fldChar w:fldCharType="end"/>
            </w:r>
          </w:p>
        </w:tc>
        <w:tc>
          <w:tcPr>
            <w:tcW w:w="1769" w:type="dxa"/>
            <w:shd w:val="clear" w:color="auto" w:fill="E6E6E6"/>
            <w:noWrap/>
            <w:hideMark/>
          </w:tcPr>
          <w:p w14:paraId="7748FD5E" w14:textId="77777777" w:rsidR="0068297F" w:rsidRPr="009F7213" w:rsidRDefault="0068297F" w:rsidP="001D66BE">
            <w:pPr>
              <w:pStyle w:val="TableTextLeft"/>
            </w:pPr>
            <w:r w:rsidRPr="009F7213">
              <w:t>Normal: μ=20897 σ=2089.7</w:t>
            </w:r>
          </w:p>
        </w:tc>
      </w:tr>
      <w:tr w:rsidR="00887E7E" w:rsidRPr="0068297F" w14:paraId="36E9B211" w14:textId="77777777" w:rsidTr="002476B1">
        <w:tc>
          <w:tcPr>
            <w:tcW w:w="9070" w:type="dxa"/>
            <w:gridSpan w:val="4"/>
            <w:shd w:val="clear" w:color="auto" w:fill="E6E6E6"/>
            <w:noWrap/>
            <w:hideMark/>
          </w:tcPr>
          <w:p w14:paraId="2F6AFFF2" w14:textId="34C50234" w:rsidR="00887E7E" w:rsidRPr="00887E7E" w:rsidRDefault="00887E7E" w:rsidP="001D66BE">
            <w:pPr>
              <w:pStyle w:val="TableTextLeft"/>
              <w:rPr>
                <w:b/>
                <w:bCs/>
                <w:i/>
                <w:iCs/>
              </w:rPr>
            </w:pPr>
            <w:r w:rsidRPr="00887E7E">
              <w:rPr>
                <w:b/>
                <w:bCs/>
                <w:i/>
                <w:iCs/>
              </w:rPr>
              <w:t>Fatal event – year of event</w:t>
            </w:r>
            <w:r>
              <w:rPr>
                <w:b/>
                <w:bCs/>
                <w:i/>
                <w:iCs/>
              </w:rPr>
              <w:t xml:space="preserve"> </w:t>
            </w:r>
            <w:r w:rsidRPr="00887E7E">
              <w:rPr>
                <w:i/>
                <w:iCs/>
              </w:rPr>
              <w:t>(total costs in £ inflated to 2020 prices)</w:t>
            </w:r>
          </w:p>
        </w:tc>
      </w:tr>
      <w:tr w:rsidR="0068297F" w:rsidRPr="0068297F" w14:paraId="7D15D245" w14:textId="77777777" w:rsidTr="0084068C">
        <w:tc>
          <w:tcPr>
            <w:tcW w:w="2869" w:type="dxa"/>
            <w:shd w:val="clear" w:color="auto" w:fill="E6E6E6"/>
            <w:noWrap/>
            <w:hideMark/>
          </w:tcPr>
          <w:p w14:paraId="29A86CC4" w14:textId="77777777" w:rsidR="0068297F" w:rsidRPr="006E4B89" w:rsidRDefault="0068297F" w:rsidP="001D66BE">
            <w:pPr>
              <w:pStyle w:val="TableTextLeft"/>
            </w:pPr>
            <w:r w:rsidRPr="006E4B89">
              <w:t>MI</w:t>
            </w:r>
          </w:p>
        </w:tc>
        <w:tc>
          <w:tcPr>
            <w:tcW w:w="2396" w:type="dxa"/>
            <w:shd w:val="clear" w:color="auto" w:fill="E6E6E6"/>
            <w:noWrap/>
            <w:hideMark/>
          </w:tcPr>
          <w:p w14:paraId="3D617125" w14:textId="77777777" w:rsidR="0068297F" w:rsidRPr="006E4B89" w:rsidRDefault="0068297F" w:rsidP="001D66BE">
            <w:pPr>
              <w:pStyle w:val="TableTextLeft"/>
            </w:pPr>
            <w:r w:rsidRPr="006E4B89">
              <w:t>8419 ( 6769 , 10069)</w:t>
            </w:r>
          </w:p>
        </w:tc>
        <w:tc>
          <w:tcPr>
            <w:tcW w:w="2036" w:type="dxa"/>
            <w:shd w:val="clear" w:color="auto" w:fill="E6E6E6"/>
            <w:noWrap/>
            <w:hideMark/>
          </w:tcPr>
          <w:p w14:paraId="5E3E7F64" w14:textId="77777777" w:rsidR="0068297F" w:rsidRPr="006E4B89" w:rsidRDefault="0068297F" w:rsidP="001D66BE">
            <w:pPr>
              <w:pStyle w:val="TableTextLeft"/>
            </w:pPr>
            <w:r w:rsidRPr="006E4B89">
              <w:t>Alva et al. (2015)</w:t>
            </w:r>
          </w:p>
        </w:tc>
        <w:tc>
          <w:tcPr>
            <w:tcW w:w="1769" w:type="dxa"/>
            <w:shd w:val="clear" w:color="auto" w:fill="E6E6E6"/>
            <w:noWrap/>
            <w:hideMark/>
          </w:tcPr>
          <w:p w14:paraId="1EAA0F33" w14:textId="77777777" w:rsidR="0068297F" w:rsidRPr="009F7213" w:rsidRDefault="0068297F" w:rsidP="001D66BE">
            <w:pPr>
              <w:pStyle w:val="TableTextLeft"/>
            </w:pPr>
            <w:r w:rsidRPr="006E4B89">
              <w:t>Normal: μ=8419 σ=841.9</w:t>
            </w:r>
          </w:p>
        </w:tc>
      </w:tr>
      <w:tr w:rsidR="0068297F" w:rsidRPr="0068297F" w14:paraId="59574B22" w14:textId="77777777" w:rsidTr="0084068C">
        <w:tc>
          <w:tcPr>
            <w:tcW w:w="2869" w:type="dxa"/>
            <w:shd w:val="clear" w:color="auto" w:fill="E6E6E6"/>
            <w:noWrap/>
            <w:hideMark/>
          </w:tcPr>
          <w:p w14:paraId="49308A7E" w14:textId="77777777" w:rsidR="0068297F" w:rsidRPr="006E4B89" w:rsidRDefault="0068297F" w:rsidP="001D66BE">
            <w:pPr>
              <w:pStyle w:val="TableTextLeft"/>
            </w:pPr>
            <w:r w:rsidRPr="006E4B89">
              <w:t>IHD</w:t>
            </w:r>
          </w:p>
        </w:tc>
        <w:tc>
          <w:tcPr>
            <w:tcW w:w="2396" w:type="dxa"/>
            <w:shd w:val="clear" w:color="auto" w:fill="E6E6E6"/>
            <w:noWrap/>
            <w:hideMark/>
          </w:tcPr>
          <w:p w14:paraId="663DCD20" w14:textId="77777777" w:rsidR="0068297F" w:rsidRPr="006E4B89" w:rsidRDefault="0068297F" w:rsidP="001D66BE">
            <w:pPr>
              <w:pStyle w:val="TableTextLeft"/>
            </w:pPr>
            <w:r w:rsidRPr="006E4B89">
              <w:t>12190 ( 9801 , 14579)</w:t>
            </w:r>
          </w:p>
        </w:tc>
        <w:tc>
          <w:tcPr>
            <w:tcW w:w="2036" w:type="dxa"/>
            <w:shd w:val="clear" w:color="auto" w:fill="E6E6E6"/>
            <w:noWrap/>
            <w:hideMark/>
          </w:tcPr>
          <w:p w14:paraId="6BF33E28" w14:textId="77777777" w:rsidR="0068297F" w:rsidRPr="006E4B89" w:rsidRDefault="0068297F" w:rsidP="001D66BE">
            <w:pPr>
              <w:pStyle w:val="TableTextLeft"/>
            </w:pPr>
            <w:r w:rsidRPr="006E4B89">
              <w:t>Alva et al. (2015)</w:t>
            </w:r>
          </w:p>
        </w:tc>
        <w:tc>
          <w:tcPr>
            <w:tcW w:w="1769" w:type="dxa"/>
            <w:shd w:val="clear" w:color="auto" w:fill="E6E6E6"/>
            <w:noWrap/>
            <w:hideMark/>
          </w:tcPr>
          <w:p w14:paraId="6DA47632" w14:textId="77777777" w:rsidR="0068297F" w:rsidRPr="009F7213" w:rsidRDefault="0068297F" w:rsidP="001D66BE">
            <w:pPr>
              <w:pStyle w:val="TableTextLeft"/>
            </w:pPr>
            <w:r w:rsidRPr="006E4B89">
              <w:t>Normal: μ=12190 σ=1219</w:t>
            </w:r>
          </w:p>
        </w:tc>
      </w:tr>
      <w:tr w:rsidR="0068297F" w:rsidRPr="0068297F" w14:paraId="5BB63AEA" w14:textId="77777777" w:rsidTr="0084068C">
        <w:tc>
          <w:tcPr>
            <w:tcW w:w="2869" w:type="dxa"/>
            <w:shd w:val="clear" w:color="auto" w:fill="E6E6E6"/>
            <w:noWrap/>
            <w:hideMark/>
          </w:tcPr>
          <w:p w14:paraId="04EA31A5" w14:textId="77777777" w:rsidR="0068297F" w:rsidRPr="006E4B89" w:rsidRDefault="0068297F" w:rsidP="001D66BE">
            <w:pPr>
              <w:pStyle w:val="TableTextLeft"/>
            </w:pPr>
            <w:r w:rsidRPr="006E4B89">
              <w:t>Heart Failure</w:t>
            </w:r>
          </w:p>
        </w:tc>
        <w:tc>
          <w:tcPr>
            <w:tcW w:w="2396" w:type="dxa"/>
            <w:shd w:val="clear" w:color="auto" w:fill="E6E6E6"/>
            <w:noWrap/>
            <w:hideMark/>
          </w:tcPr>
          <w:p w14:paraId="277F35B3" w14:textId="77777777" w:rsidR="0068297F" w:rsidRPr="006E4B89" w:rsidRDefault="0068297F" w:rsidP="001D66BE">
            <w:pPr>
              <w:pStyle w:val="TableTextLeft"/>
            </w:pPr>
            <w:r w:rsidRPr="006E4B89">
              <w:t>4782 ( 3845 , 5719)</w:t>
            </w:r>
          </w:p>
        </w:tc>
        <w:tc>
          <w:tcPr>
            <w:tcW w:w="2036" w:type="dxa"/>
            <w:shd w:val="clear" w:color="auto" w:fill="E6E6E6"/>
            <w:noWrap/>
            <w:hideMark/>
          </w:tcPr>
          <w:p w14:paraId="563BD4B0" w14:textId="77777777" w:rsidR="0068297F" w:rsidRPr="006E4B89" w:rsidRDefault="0068297F" w:rsidP="001D66BE">
            <w:pPr>
              <w:pStyle w:val="TableTextLeft"/>
            </w:pPr>
            <w:r w:rsidRPr="006E4B89">
              <w:t>Alva et al. (2015)</w:t>
            </w:r>
          </w:p>
        </w:tc>
        <w:tc>
          <w:tcPr>
            <w:tcW w:w="1769" w:type="dxa"/>
            <w:shd w:val="clear" w:color="auto" w:fill="E6E6E6"/>
            <w:noWrap/>
            <w:hideMark/>
          </w:tcPr>
          <w:p w14:paraId="505B5AC6" w14:textId="77777777" w:rsidR="0068297F" w:rsidRPr="009F7213" w:rsidRDefault="0068297F" w:rsidP="001D66BE">
            <w:pPr>
              <w:pStyle w:val="TableTextLeft"/>
            </w:pPr>
            <w:r w:rsidRPr="006E4B89">
              <w:t>Normal: μ=4782 σ=478.2</w:t>
            </w:r>
          </w:p>
        </w:tc>
      </w:tr>
      <w:tr w:rsidR="0068297F" w:rsidRPr="0068297F" w14:paraId="51F88637" w14:textId="77777777" w:rsidTr="0084068C">
        <w:tc>
          <w:tcPr>
            <w:tcW w:w="2869" w:type="dxa"/>
            <w:shd w:val="clear" w:color="auto" w:fill="E6E6E6"/>
            <w:noWrap/>
            <w:hideMark/>
          </w:tcPr>
          <w:p w14:paraId="78FF0CCE" w14:textId="77777777" w:rsidR="0068297F" w:rsidRPr="006E4B89" w:rsidRDefault="0068297F" w:rsidP="001D66BE">
            <w:pPr>
              <w:pStyle w:val="TableTextLeft"/>
            </w:pPr>
            <w:r w:rsidRPr="006E4B89">
              <w:t>Stroke</w:t>
            </w:r>
          </w:p>
        </w:tc>
        <w:tc>
          <w:tcPr>
            <w:tcW w:w="2396" w:type="dxa"/>
            <w:shd w:val="clear" w:color="auto" w:fill="E6E6E6"/>
            <w:noWrap/>
            <w:hideMark/>
          </w:tcPr>
          <w:p w14:paraId="6B9B26F5" w14:textId="77777777" w:rsidR="0068297F" w:rsidRPr="006E4B89" w:rsidRDefault="0068297F" w:rsidP="001D66BE">
            <w:pPr>
              <w:pStyle w:val="TableTextLeft"/>
            </w:pPr>
            <w:r w:rsidRPr="006E4B89">
              <w:t>9054 ( 7279 , 10829)</w:t>
            </w:r>
          </w:p>
        </w:tc>
        <w:tc>
          <w:tcPr>
            <w:tcW w:w="2036" w:type="dxa"/>
            <w:shd w:val="clear" w:color="auto" w:fill="E6E6E6"/>
            <w:noWrap/>
            <w:hideMark/>
          </w:tcPr>
          <w:p w14:paraId="3A32630A" w14:textId="77777777" w:rsidR="0068297F" w:rsidRPr="006E4B89" w:rsidRDefault="0068297F" w:rsidP="001D66BE">
            <w:pPr>
              <w:pStyle w:val="TableTextLeft"/>
            </w:pPr>
            <w:r w:rsidRPr="006E4B89">
              <w:t>Alva et al. (2015)</w:t>
            </w:r>
          </w:p>
        </w:tc>
        <w:tc>
          <w:tcPr>
            <w:tcW w:w="1769" w:type="dxa"/>
            <w:shd w:val="clear" w:color="auto" w:fill="E6E6E6"/>
            <w:noWrap/>
            <w:hideMark/>
          </w:tcPr>
          <w:p w14:paraId="3A0E4EF9" w14:textId="77777777" w:rsidR="0068297F" w:rsidRPr="009F7213" w:rsidRDefault="0068297F" w:rsidP="001D66BE">
            <w:pPr>
              <w:pStyle w:val="TableTextLeft"/>
            </w:pPr>
            <w:r w:rsidRPr="006E4B89">
              <w:t>Normal: μ=9054 σ=905.4</w:t>
            </w:r>
          </w:p>
        </w:tc>
      </w:tr>
      <w:tr w:rsidR="0068297F" w:rsidRPr="0068297F" w14:paraId="15D930FA" w14:textId="77777777" w:rsidTr="0084068C">
        <w:tc>
          <w:tcPr>
            <w:tcW w:w="2869" w:type="dxa"/>
            <w:shd w:val="clear" w:color="auto" w:fill="E6E6E6"/>
            <w:noWrap/>
            <w:hideMark/>
          </w:tcPr>
          <w:p w14:paraId="4641CB10" w14:textId="77777777" w:rsidR="0068297F" w:rsidRPr="006E4B89" w:rsidRDefault="0068297F" w:rsidP="001D66BE">
            <w:pPr>
              <w:pStyle w:val="TableTextLeft"/>
            </w:pPr>
            <w:r w:rsidRPr="006E4B89">
              <w:t>Blindness</w:t>
            </w:r>
          </w:p>
        </w:tc>
        <w:tc>
          <w:tcPr>
            <w:tcW w:w="2396" w:type="dxa"/>
            <w:shd w:val="clear" w:color="auto" w:fill="E6E6E6"/>
            <w:noWrap/>
            <w:hideMark/>
          </w:tcPr>
          <w:p w14:paraId="651811E8" w14:textId="77777777" w:rsidR="0068297F" w:rsidRPr="006E4B89" w:rsidRDefault="0068297F" w:rsidP="001D66BE">
            <w:pPr>
              <w:pStyle w:val="TableTextLeft"/>
            </w:pPr>
            <w:r w:rsidRPr="006E4B89">
              <w:t>3606 ( 2899 , 4313)</w:t>
            </w:r>
          </w:p>
        </w:tc>
        <w:tc>
          <w:tcPr>
            <w:tcW w:w="2036" w:type="dxa"/>
            <w:shd w:val="clear" w:color="auto" w:fill="E6E6E6"/>
            <w:noWrap/>
            <w:hideMark/>
          </w:tcPr>
          <w:p w14:paraId="6773DD1A" w14:textId="77777777" w:rsidR="0068297F" w:rsidRPr="006E4B89" w:rsidRDefault="0068297F" w:rsidP="001D66BE">
            <w:pPr>
              <w:pStyle w:val="TableTextLeft"/>
            </w:pPr>
            <w:r w:rsidRPr="006E4B89">
              <w:t>Alva et al. (2015)</w:t>
            </w:r>
          </w:p>
        </w:tc>
        <w:tc>
          <w:tcPr>
            <w:tcW w:w="1769" w:type="dxa"/>
            <w:shd w:val="clear" w:color="auto" w:fill="E6E6E6"/>
            <w:noWrap/>
            <w:hideMark/>
          </w:tcPr>
          <w:p w14:paraId="62F616E5" w14:textId="77777777" w:rsidR="0068297F" w:rsidRPr="009F7213" w:rsidRDefault="0068297F" w:rsidP="001D66BE">
            <w:pPr>
              <w:pStyle w:val="TableTextLeft"/>
            </w:pPr>
            <w:r w:rsidRPr="006E4B89">
              <w:t>Normal: μ=3606 σ=360.6</w:t>
            </w:r>
          </w:p>
        </w:tc>
      </w:tr>
      <w:tr w:rsidR="0068297F" w:rsidRPr="0068297F" w14:paraId="77508591" w14:textId="77777777" w:rsidTr="0084068C">
        <w:tc>
          <w:tcPr>
            <w:tcW w:w="2869" w:type="dxa"/>
            <w:shd w:val="clear" w:color="auto" w:fill="E6E6E6"/>
            <w:noWrap/>
            <w:hideMark/>
          </w:tcPr>
          <w:p w14:paraId="48389BDF" w14:textId="77777777" w:rsidR="0068297F" w:rsidRPr="006E4B89" w:rsidRDefault="0068297F" w:rsidP="001D66BE">
            <w:pPr>
              <w:pStyle w:val="TableTextLeft"/>
            </w:pPr>
            <w:r w:rsidRPr="006E4B89">
              <w:t>Amputation</w:t>
            </w:r>
          </w:p>
        </w:tc>
        <w:tc>
          <w:tcPr>
            <w:tcW w:w="2396" w:type="dxa"/>
            <w:shd w:val="clear" w:color="auto" w:fill="E6E6E6"/>
            <w:noWrap/>
            <w:hideMark/>
          </w:tcPr>
          <w:p w14:paraId="3EC08491" w14:textId="77777777" w:rsidR="0068297F" w:rsidRPr="006E4B89" w:rsidRDefault="0068297F" w:rsidP="001D66BE">
            <w:pPr>
              <w:pStyle w:val="TableTextLeft"/>
            </w:pPr>
            <w:r w:rsidRPr="006E4B89">
              <w:t>14041 ( 11289 , 16793)</w:t>
            </w:r>
          </w:p>
        </w:tc>
        <w:tc>
          <w:tcPr>
            <w:tcW w:w="2036" w:type="dxa"/>
            <w:shd w:val="clear" w:color="auto" w:fill="E6E6E6"/>
            <w:noWrap/>
            <w:hideMark/>
          </w:tcPr>
          <w:p w14:paraId="7AAA7E3F" w14:textId="77777777" w:rsidR="0068297F" w:rsidRPr="006E4B89" w:rsidRDefault="0068297F" w:rsidP="001D66BE">
            <w:pPr>
              <w:pStyle w:val="TableTextLeft"/>
            </w:pPr>
            <w:r w:rsidRPr="006E4B89">
              <w:t>Alva et al. (2015)</w:t>
            </w:r>
          </w:p>
        </w:tc>
        <w:tc>
          <w:tcPr>
            <w:tcW w:w="1769" w:type="dxa"/>
            <w:shd w:val="clear" w:color="auto" w:fill="E6E6E6"/>
            <w:noWrap/>
            <w:hideMark/>
          </w:tcPr>
          <w:p w14:paraId="79BA3357" w14:textId="77777777" w:rsidR="0068297F" w:rsidRPr="009F7213" w:rsidRDefault="0068297F" w:rsidP="001D66BE">
            <w:pPr>
              <w:pStyle w:val="TableTextLeft"/>
            </w:pPr>
            <w:r w:rsidRPr="006E4B89">
              <w:t>Normal: μ=14041 σ=1404.1</w:t>
            </w:r>
          </w:p>
        </w:tc>
      </w:tr>
      <w:tr w:rsidR="0068297F" w:rsidRPr="0068297F" w14:paraId="16FDFC40" w14:textId="77777777" w:rsidTr="0084068C">
        <w:tc>
          <w:tcPr>
            <w:tcW w:w="2869" w:type="dxa"/>
            <w:shd w:val="clear" w:color="auto" w:fill="E6E6E6"/>
            <w:noWrap/>
            <w:hideMark/>
          </w:tcPr>
          <w:p w14:paraId="6720FA58" w14:textId="77777777" w:rsidR="0068297F" w:rsidRPr="006E4B89" w:rsidRDefault="0068297F" w:rsidP="001D66BE">
            <w:pPr>
              <w:pStyle w:val="TableTextLeft"/>
            </w:pPr>
            <w:r w:rsidRPr="006E4B89">
              <w:t>Ulcer</w:t>
            </w:r>
          </w:p>
        </w:tc>
        <w:tc>
          <w:tcPr>
            <w:tcW w:w="2396" w:type="dxa"/>
            <w:shd w:val="clear" w:color="auto" w:fill="E6E6E6"/>
            <w:noWrap/>
            <w:hideMark/>
          </w:tcPr>
          <w:p w14:paraId="7730E6BF" w14:textId="77777777" w:rsidR="0068297F" w:rsidRPr="006E4B89" w:rsidRDefault="0068297F" w:rsidP="001D66BE">
            <w:pPr>
              <w:pStyle w:val="TableTextLeft"/>
            </w:pPr>
            <w:r w:rsidRPr="006E4B89">
              <w:t>3520 ( 2830 , 4210)</w:t>
            </w:r>
          </w:p>
        </w:tc>
        <w:tc>
          <w:tcPr>
            <w:tcW w:w="2036" w:type="dxa"/>
            <w:shd w:val="clear" w:color="auto" w:fill="E6E6E6"/>
            <w:noWrap/>
            <w:hideMark/>
          </w:tcPr>
          <w:p w14:paraId="2A1112FE" w14:textId="77777777" w:rsidR="0068297F" w:rsidRPr="006E4B89" w:rsidRDefault="0068297F" w:rsidP="001D66BE">
            <w:pPr>
              <w:pStyle w:val="TableTextLeft"/>
            </w:pPr>
            <w:r w:rsidRPr="006E4B89">
              <w:t>Kerr et al. (2015)</w:t>
            </w:r>
          </w:p>
        </w:tc>
        <w:tc>
          <w:tcPr>
            <w:tcW w:w="1769" w:type="dxa"/>
            <w:shd w:val="clear" w:color="auto" w:fill="E6E6E6"/>
            <w:noWrap/>
            <w:hideMark/>
          </w:tcPr>
          <w:p w14:paraId="6C125970" w14:textId="77777777" w:rsidR="0068297F" w:rsidRPr="009F7213" w:rsidRDefault="0068297F" w:rsidP="001D66BE">
            <w:pPr>
              <w:pStyle w:val="TableTextLeft"/>
            </w:pPr>
            <w:r w:rsidRPr="006E4B89">
              <w:t>Normal: μ=3520 σ=352</w:t>
            </w:r>
          </w:p>
        </w:tc>
      </w:tr>
      <w:tr w:rsidR="0068297F" w:rsidRPr="0068297F" w14:paraId="0B6F66D5" w14:textId="77777777" w:rsidTr="0084068C">
        <w:tc>
          <w:tcPr>
            <w:tcW w:w="2869" w:type="dxa"/>
            <w:shd w:val="clear" w:color="auto" w:fill="E6E6E6"/>
            <w:noWrap/>
            <w:hideMark/>
          </w:tcPr>
          <w:p w14:paraId="28C2DFB8" w14:textId="77777777" w:rsidR="0068297F" w:rsidRPr="006E4B89" w:rsidRDefault="0068297F" w:rsidP="001D66BE">
            <w:pPr>
              <w:pStyle w:val="TableTextLeft"/>
            </w:pPr>
            <w:r w:rsidRPr="006E4B89">
              <w:t>Renal Failure</w:t>
            </w:r>
          </w:p>
        </w:tc>
        <w:tc>
          <w:tcPr>
            <w:tcW w:w="2396" w:type="dxa"/>
            <w:shd w:val="clear" w:color="auto" w:fill="E6E6E6"/>
            <w:noWrap/>
            <w:hideMark/>
          </w:tcPr>
          <w:p w14:paraId="570D5FB9" w14:textId="77777777" w:rsidR="0068297F" w:rsidRPr="006E4B89" w:rsidRDefault="0068297F" w:rsidP="001D66BE">
            <w:pPr>
              <w:pStyle w:val="TableTextLeft"/>
            </w:pPr>
            <w:r w:rsidRPr="006E4B89">
              <w:t>20897 ( 16801 , 24993)</w:t>
            </w:r>
          </w:p>
        </w:tc>
        <w:tc>
          <w:tcPr>
            <w:tcW w:w="2036" w:type="dxa"/>
            <w:shd w:val="clear" w:color="auto" w:fill="E6E6E6"/>
            <w:noWrap/>
            <w:hideMark/>
          </w:tcPr>
          <w:p w14:paraId="371E19CB" w14:textId="77777777" w:rsidR="0068297F" w:rsidRPr="006E4B89" w:rsidRDefault="0068297F" w:rsidP="001D66BE">
            <w:pPr>
              <w:pStyle w:val="TableTextLeft"/>
            </w:pPr>
            <w:r w:rsidRPr="006E4B89">
              <w:t>NICE CKD Guideline</w:t>
            </w:r>
          </w:p>
        </w:tc>
        <w:tc>
          <w:tcPr>
            <w:tcW w:w="1769" w:type="dxa"/>
            <w:shd w:val="clear" w:color="auto" w:fill="E6E6E6"/>
            <w:noWrap/>
            <w:hideMark/>
          </w:tcPr>
          <w:p w14:paraId="18D05591" w14:textId="77777777" w:rsidR="0068297F" w:rsidRPr="009F7213" w:rsidRDefault="0068297F" w:rsidP="001D66BE">
            <w:pPr>
              <w:pStyle w:val="TableTextLeft"/>
            </w:pPr>
            <w:r w:rsidRPr="009F7213">
              <w:t>Normal: μ=20897 σ=2089.7</w:t>
            </w:r>
          </w:p>
        </w:tc>
      </w:tr>
      <w:tr w:rsidR="00887E7E" w:rsidRPr="0068297F" w14:paraId="78F6A4C5" w14:textId="77777777" w:rsidTr="00771AC4">
        <w:tc>
          <w:tcPr>
            <w:tcW w:w="9070" w:type="dxa"/>
            <w:gridSpan w:val="4"/>
            <w:shd w:val="clear" w:color="auto" w:fill="E6E6E6"/>
            <w:noWrap/>
            <w:hideMark/>
          </w:tcPr>
          <w:p w14:paraId="10B488F4" w14:textId="1A1AC753" w:rsidR="00887E7E" w:rsidRPr="00887E7E" w:rsidRDefault="00887E7E" w:rsidP="001D66BE">
            <w:pPr>
              <w:pStyle w:val="TableTextLeft"/>
              <w:rPr>
                <w:b/>
                <w:bCs/>
                <w:i/>
                <w:iCs/>
              </w:rPr>
            </w:pPr>
            <w:r w:rsidRPr="00887E7E">
              <w:rPr>
                <w:b/>
                <w:bCs/>
                <w:i/>
                <w:iCs/>
              </w:rPr>
              <w:t>Nonfatal event - subsequent year costs</w:t>
            </w:r>
            <w:r>
              <w:rPr>
                <w:b/>
                <w:bCs/>
                <w:i/>
                <w:iCs/>
              </w:rPr>
              <w:t xml:space="preserve"> </w:t>
            </w:r>
            <w:r w:rsidRPr="00887E7E">
              <w:rPr>
                <w:i/>
                <w:iCs/>
              </w:rPr>
              <w:t>(total costs in £ inflated to 2020 prices)</w:t>
            </w:r>
          </w:p>
        </w:tc>
      </w:tr>
      <w:tr w:rsidR="0068297F" w:rsidRPr="0068297F" w14:paraId="106244B0" w14:textId="77777777" w:rsidTr="0084068C">
        <w:tc>
          <w:tcPr>
            <w:tcW w:w="2869" w:type="dxa"/>
            <w:shd w:val="clear" w:color="auto" w:fill="E6E6E6"/>
            <w:noWrap/>
            <w:hideMark/>
          </w:tcPr>
          <w:p w14:paraId="1D6987FD" w14:textId="77777777" w:rsidR="0068297F" w:rsidRPr="006E4B89" w:rsidRDefault="0068297F" w:rsidP="001D66BE">
            <w:pPr>
              <w:pStyle w:val="TableTextLeft"/>
            </w:pPr>
            <w:r w:rsidRPr="006E4B89">
              <w:t>MI</w:t>
            </w:r>
          </w:p>
        </w:tc>
        <w:tc>
          <w:tcPr>
            <w:tcW w:w="2396" w:type="dxa"/>
            <w:shd w:val="clear" w:color="auto" w:fill="E6E6E6"/>
            <w:noWrap/>
            <w:hideMark/>
          </w:tcPr>
          <w:p w14:paraId="7492A529" w14:textId="77777777" w:rsidR="0068297F" w:rsidRPr="006E4B89" w:rsidRDefault="0068297F" w:rsidP="001D66BE">
            <w:pPr>
              <w:pStyle w:val="TableTextLeft"/>
            </w:pPr>
            <w:r w:rsidRPr="006E4B89">
              <w:t>2093 ( 1683 , 2503)</w:t>
            </w:r>
          </w:p>
        </w:tc>
        <w:tc>
          <w:tcPr>
            <w:tcW w:w="2036" w:type="dxa"/>
            <w:shd w:val="clear" w:color="auto" w:fill="E6E6E6"/>
            <w:noWrap/>
            <w:hideMark/>
          </w:tcPr>
          <w:p w14:paraId="38D71533" w14:textId="77777777" w:rsidR="0068297F" w:rsidRPr="006E4B89" w:rsidRDefault="0068297F" w:rsidP="001D66BE">
            <w:pPr>
              <w:pStyle w:val="TableTextLeft"/>
            </w:pPr>
            <w:r w:rsidRPr="006E4B89">
              <w:t>Alva et al. (2015)</w:t>
            </w:r>
          </w:p>
        </w:tc>
        <w:tc>
          <w:tcPr>
            <w:tcW w:w="1769" w:type="dxa"/>
            <w:shd w:val="clear" w:color="auto" w:fill="E6E6E6"/>
            <w:noWrap/>
            <w:hideMark/>
          </w:tcPr>
          <w:p w14:paraId="2E551062" w14:textId="77777777" w:rsidR="0068297F" w:rsidRPr="009F7213" w:rsidRDefault="0068297F" w:rsidP="001D66BE">
            <w:pPr>
              <w:pStyle w:val="TableTextLeft"/>
            </w:pPr>
            <w:r w:rsidRPr="006E4B89">
              <w:t>Normal: μ=2093 σ=209.3</w:t>
            </w:r>
          </w:p>
        </w:tc>
      </w:tr>
      <w:tr w:rsidR="0068297F" w:rsidRPr="0068297F" w14:paraId="6742397A" w14:textId="77777777" w:rsidTr="0084068C">
        <w:tc>
          <w:tcPr>
            <w:tcW w:w="2869" w:type="dxa"/>
            <w:shd w:val="clear" w:color="auto" w:fill="E6E6E6"/>
            <w:noWrap/>
            <w:hideMark/>
          </w:tcPr>
          <w:p w14:paraId="24F1D98C" w14:textId="77777777" w:rsidR="0068297F" w:rsidRPr="006E4B89" w:rsidRDefault="0068297F" w:rsidP="001D66BE">
            <w:pPr>
              <w:pStyle w:val="TableTextLeft"/>
            </w:pPr>
            <w:r w:rsidRPr="006E4B89">
              <w:t>IHD</w:t>
            </w:r>
          </w:p>
        </w:tc>
        <w:tc>
          <w:tcPr>
            <w:tcW w:w="2396" w:type="dxa"/>
            <w:shd w:val="clear" w:color="auto" w:fill="E6E6E6"/>
            <w:noWrap/>
            <w:hideMark/>
          </w:tcPr>
          <w:p w14:paraId="6D339FE1" w14:textId="77777777" w:rsidR="0068297F" w:rsidRPr="006E4B89" w:rsidRDefault="0068297F" w:rsidP="001D66BE">
            <w:pPr>
              <w:pStyle w:val="TableTextLeft"/>
            </w:pPr>
            <w:r w:rsidRPr="006E4B89">
              <w:t>2143 ( 1723 , 2563)</w:t>
            </w:r>
          </w:p>
        </w:tc>
        <w:tc>
          <w:tcPr>
            <w:tcW w:w="2036" w:type="dxa"/>
            <w:shd w:val="clear" w:color="auto" w:fill="E6E6E6"/>
            <w:noWrap/>
            <w:hideMark/>
          </w:tcPr>
          <w:p w14:paraId="70897AA3" w14:textId="77777777" w:rsidR="0068297F" w:rsidRPr="006E4B89" w:rsidRDefault="0068297F" w:rsidP="001D66BE">
            <w:pPr>
              <w:pStyle w:val="TableTextLeft"/>
            </w:pPr>
            <w:r w:rsidRPr="006E4B89">
              <w:t>Alva et al. (2015)</w:t>
            </w:r>
          </w:p>
        </w:tc>
        <w:tc>
          <w:tcPr>
            <w:tcW w:w="1769" w:type="dxa"/>
            <w:shd w:val="clear" w:color="auto" w:fill="E6E6E6"/>
            <w:noWrap/>
            <w:hideMark/>
          </w:tcPr>
          <w:p w14:paraId="6532C1D0" w14:textId="77777777" w:rsidR="0068297F" w:rsidRPr="009F7213" w:rsidRDefault="0068297F" w:rsidP="001D66BE">
            <w:pPr>
              <w:pStyle w:val="TableTextLeft"/>
            </w:pPr>
            <w:r w:rsidRPr="006E4B89">
              <w:t>Normal: μ=2143 σ=214.3</w:t>
            </w:r>
          </w:p>
        </w:tc>
      </w:tr>
      <w:tr w:rsidR="0068297F" w:rsidRPr="0068297F" w14:paraId="192A5B70" w14:textId="77777777" w:rsidTr="0084068C">
        <w:tc>
          <w:tcPr>
            <w:tcW w:w="2869" w:type="dxa"/>
            <w:shd w:val="clear" w:color="auto" w:fill="E6E6E6"/>
            <w:noWrap/>
            <w:hideMark/>
          </w:tcPr>
          <w:p w14:paraId="72A3F341" w14:textId="77777777" w:rsidR="0068297F" w:rsidRPr="006E4B89" w:rsidRDefault="0068297F" w:rsidP="001D66BE">
            <w:pPr>
              <w:pStyle w:val="TableTextLeft"/>
            </w:pPr>
            <w:r w:rsidRPr="006E4B89">
              <w:t>Heart Failure</w:t>
            </w:r>
          </w:p>
        </w:tc>
        <w:tc>
          <w:tcPr>
            <w:tcW w:w="2396" w:type="dxa"/>
            <w:shd w:val="clear" w:color="auto" w:fill="E6E6E6"/>
            <w:noWrap/>
            <w:hideMark/>
          </w:tcPr>
          <w:p w14:paraId="16B80112" w14:textId="77777777" w:rsidR="0068297F" w:rsidRPr="006E4B89" w:rsidRDefault="0068297F" w:rsidP="001D66BE">
            <w:pPr>
              <w:pStyle w:val="TableTextLeft"/>
            </w:pPr>
            <w:r w:rsidRPr="006E4B89">
              <w:t>2805 ( 2255 , 3355)</w:t>
            </w:r>
          </w:p>
        </w:tc>
        <w:tc>
          <w:tcPr>
            <w:tcW w:w="2036" w:type="dxa"/>
            <w:shd w:val="clear" w:color="auto" w:fill="E6E6E6"/>
            <w:noWrap/>
            <w:hideMark/>
          </w:tcPr>
          <w:p w14:paraId="2C0DDE24" w14:textId="77777777" w:rsidR="0068297F" w:rsidRPr="006E4B89" w:rsidRDefault="0068297F" w:rsidP="001D66BE">
            <w:pPr>
              <w:pStyle w:val="TableTextLeft"/>
            </w:pPr>
            <w:r w:rsidRPr="006E4B89">
              <w:t>Alva et al. (2015)</w:t>
            </w:r>
          </w:p>
        </w:tc>
        <w:tc>
          <w:tcPr>
            <w:tcW w:w="1769" w:type="dxa"/>
            <w:shd w:val="clear" w:color="auto" w:fill="E6E6E6"/>
            <w:noWrap/>
            <w:hideMark/>
          </w:tcPr>
          <w:p w14:paraId="2B0FD350" w14:textId="77777777" w:rsidR="0068297F" w:rsidRPr="009F7213" w:rsidRDefault="0068297F" w:rsidP="001D66BE">
            <w:pPr>
              <w:pStyle w:val="TableTextLeft"/>
            </w:pPr>
            <w:r w:rsidRPr="006E4B89">
              <w:t>Normal: μ=2805 σ=280.5</w:t>
            </w:r>
          </w:p>
        </w:tc>
      </w:tr>
      <w:tr w:rsidR="0068297F" w:rsidRPr="0068297F" w14:paraId="0069EEE7" w14:textId="77777777" w:rsidTr="0084068C">
        <w:tc>
          <w:tcPr>
            <w:tcW w:w="2869" w:type="dxa"/>
            <w:shd w:val="clear" w:color="auto" w:fill="E6E6E6"/>
            <w:noWrap/>
            <w:hideMark/>
          </w:tcPr>
          <w:p w14:paraId="09029415" w14:textId="77777777" w:rsidR="0068297F" w:rsidRPr="006E4B89" w:rsidRDefault="0068297F" w:rsidP="001D66BE">
            <w:pPr>
              <w:pStyle w:val="TableTextLeft"/>
            </w:pPr>
            <w:r w:rsidRPr="006E4B89">
              <w:t>Stroke</w:t>
            </w:r>
          </w:p>
        </w:tc>
        <w:tc>
          <w:tcPr>
            <w:tcW w:w="2396" w:type="dxa"/>
            <w:shd w:val="clear" w:color="auto" w:fill="E6E6E6"/>
            <w:noWrap/>
            <w:hideMark/>
          </w:tcPr>
          <w:p w14:paraId="42F7AC8A" w14:textId="77777777" w:rsidR="0068297F" w:rsidRPr="006E4B89" w:rsidRDefault="0068297F" w:rsidP="001D66BE">
            <w:pPr>
              <w:pStyle w:val="TableTextLeft"/>
            </w:pPr>
            <w:r w:rsidRPr="006E4B89">
              <w:t>2157 ( 1734 , 2580)</w:t>
            </w:r>
          </w:p>
        </w:tc>
        <w:tc>
          <w:tcPr>
            <w:tcW w:w="2036" w:type="dxa"/>
            <w:shd w:val="clear" w:color="auto" w:fill="E6E6E6"/>
            <w:noWrap/>
            <w:hideMark/>
          </w:tcPr>
          <w:p w14:paraId="32A30BD7" w14:textId="77777777" w:rsidR="0068297F" w:rsidRPr="006E4B89" w:rsidRDefault="0068297F" w:rsidP="001D66BE">
            <w:pPr>
              <w:pStyle w:val="TableTextLeft"/>
            </w:pPr>
            <w:r w:rsidRPr="006E4B89">
              <w:t>Alva et al. (2015)</w:t>
            </w:r>
          </w:p>
        </w:tc>
        <w:tc>
          <w:tcPr>
            <w:tcW w:w="1769" w:type="dxa"/>
            <w:shd w:val="clear" w:color="auto" w:fill="E6E6E6"/>
            <w:noWrap/>
            <w:hideMark/>
          </w:tcPr>
          <w:p w14:paraId="340A0B8D" w14:textId="77777777" w:rsidR="0068297F" w:rsidRPr="009F7213" w:rsidRDefault="0068297F" w:rsidP="001D66BE">
            <w:pPr>
              <w:pStyle w:val="TableTextLeft"/>
            </w:pPr>
            <w:r w:rsidRPr="006E4B89">
              <w:t>Normal: μ=2157 σ=215.7</w:t>
            </w:r>
          </w:p>
        </w:tc>
      </w:tr>
      <w:tr w:rsidR="0068297F" w:rsidRPr="0068297F" w14:paraId="2B46AFC4" w14:textId="77777777" w:rsidTr="0084068C">
        <w:tc>
          <w:tcPr>
            <w:tcW w:w="2869" w:type="dxa"/>
            <w:shd w:val="clear" w:color="auto" w:fill="E6E6E6"/>
            <w:noWrap/>
            <w:hideMark/>
          </w:tcPr>
          <w:p w14:paraId="7AFEBCC0" w14:textId="77777777" w:rsidR="0068297F" w:rsidRPr="006E4B89" w:rsidRDefault="0068297F" w:rsidP="001D66BE">
            <w:pPr>
              <w:pStyle w:val="TableTextLeft"/>
            </w:pPr>
            <w:r w:rsidRPr="006E4B89">
              <w:t>Blindness</w:t>
            </w:r>
          </w:p>
        </w:tc>
        <w:tc>
          <w:tcPr>
            <w:tcW w:w="2396" w:type="dxa"/>
            <w:shd w:val="clear" w:color="auto" w:fill="E6E6E6"/>
            <w:noWrap/>
            <w:hideMark/>
          </w:tcPr>
          <w:p w14:paraId="199C11BB" w14:textId="77777777" w:rsidR="0068297F" w:rsidRPr="006E4B89" w:rsidRDefault="0068297F" w:rsidP="001D66BE">
            <w:pPr>
              <w:pStyle w:val="TableTextLeft"/>
            </w:pPr>
            <w:r w:rsidRPr="006E4B89">
              <w:t>1366 ( 1098 , 1634)</w:t>
            </w:r>
          </w:p>
        </w:tc>
        <w:tc>
          <w:tcPr>
            <w:tcW w:w="2036" w:type="dxa"/>
            <w:shd w:val="clear" w:color="auto" w:fill="E6E6E6"/>
            <w:noWrap/>
            <w:hideMark/>
          </w:tcPr>
          <w:p w14:paraId="1360FE17" w14:textId="77777777" w:rsidR="0068297F" w:rsidRPr="006E4B89" w:rsidRDefault="0068297F" w:rsidP="001D66BE">
            <w:pPr>
              <w:pStyle w:val="TableTextLeft"/>
            </w:pPr>
            <w:r w:rsidRPr="006E4B89">
              <w:t>Alva et al. (2015)</w:t>
            </w:r>
          </w:p>
        </w:tc>
        <w:tc>
          <w:tcPr>
            <w:tcW w:w="1769" w:type="dxa"/>
            <w:shd w:val="clear" w:color="auto" w:fill="E6E6E6"/>
            <w:noWrap/>
            <w:hideMark/>
          </w:tcPr>
          <w:p w14:paraId="0B0072F4" w14:textId="77777777" w:rsidR="0068297F" w:rsidRPr="009F7213" w:rsidRDefault="0068297F" w:rsidP="001D66BE">
            <w:pPr>
              <w:pStyle w:val="TableTextLeft"/>
            </w:pPr>
            <w:r w:rsidRPr="006E4B89">
              <w:t>Normal: μ=1366 σ=136.6</w:t>
            </w:r>
          </w:p>
        </w:tc>
      </w:tr>
      <w:tr w:rsidR="0068297F" w:rsidRPr="0068297F" w14:paraId="04DCAE77" w14:textId="77777777" w:rsidTr="0084068C">
        <w:tc>
          <w:tcPr>
            <w:tcW w:w="2869" w:type="dxa"/>
            <w:shd w:val="clear" w:color="auto" w:fill="E6E6E6"/>
            <w:noWrap/>
            <w:hideMark/>
          </w:tcPr>
          <w:p w14:paraId="51D1C3B9" w14:textId="77777777" w:rsidR="0068297F" w:rsidRPr="006E4B89" w:rsidRDefault="0068297F" w:rsidP="001D66BE">
            <w:pPr>
              <w:pStyle w:val="TableTextLeft"/>
            </w:pPr>
            <w:r w:rsidRPr="006E4B89">
              <w:lastRenderedPageBreak/>
              <w:t>Amputation</w:t>
            </w:r>
          </w:p>
        </w:tc>
        <w:tc>
          <w:tcPr>
            <w:tcW w:w="2396" w:type="dxa"/>
            <w:shd w:val="clear" w:color="auto" w:fill="E6E6E6"/>
            <w:noWrap/>
            <w:hideMark/>
          </w:tcPr>
          <w:p w14:paraId="774E8205" w14:textId="77777777" w:rsidR="0068297F" w:rsidRPr="006E4B89" w:rsidRDefault="0068297F" w:rsidP="001D66BE">
            <w:pPr>
              <w:pStyle w:val="TableTextLeft"/>
            </w:pPr>
            <w:r w:rsidRPr="006E4B89">
              <w:t>3902 ( 3137 , 4667)</w:t>
            </w:r>
          </w:p>
        </w:tc>
        <w:tc>
          <w:tcPr>
            <w:tcW w:w="2036" w:type="dxa"/>
            <w:shd w:val="clear" w:color="auto" w:fill="E6E6E6"/>
            <w:noWrap/>
            <w:hideMark/>
          </w:tcPr>
          <w:p w14:paraId="19DEF6A6" w14:textId="77777777" w:rsidR="0068297F" w:rsidRPr="006E4B89" w:rsidRDefault="0068297F" w:rsidP="001D66BE">
            <w:pPr>
              <w:pStyle w:val="TableTextLeft"/>
            </w:pPr>
            <w:r w:rsidRPr="006E4B89">
              <w:t>Alva et al. (2015)</w:t>
            </w:r>
          </w:p>
        </w:tc>
        <w:tc>
          <w:tcPr>
            <w:tcW w:w="1769" w:type="dxa"/>
            <w:shd w:val="clear" w:color="auto" w:fill="E6E6E6"/>
            <w:noWrap/>
            <w:hideMark/>
          </w:tcPr>
          <w:p w14:paraId="19A90976" w14:textId="77777777" w:rsidR="0068297F" w:rsidRPr="006E4B89" w:rsidRDefault="0068297F" w:rsidP="001D66BE">
            <w:pPr>
              <w:pStyle w:val="TableTextLeft"/>
            </w:pPr>
            <w:r w:rsidRPr="006E4B89">
              <w:t>Normal: μ=3902 σ=390.2</w:t>
            </w:r>
          </w:p>
        </w:tc>
      </w:tr>
      <w:tr w:rsidR="0068297F" w:rsidRPr="0068297F" w14:paraId="5C4A5595" w14:textId="77777777" w:rsidTr="0084068C">
        <w:tc>
          <w:tcPr>
            <w:tcW w:w="2869" w:type="dxa"/>
            <w:shd w:val="clear" w:color="auto" w:fill="E6E6E6"/>
            <w:noWrap/>
            <w:hideMark/>
          </w:tcPr>
          <w:p w14:paraId="211DC05B" w14:textId="77777777" w:rsidR="0068297F" w:rsidRPr="006E4B89" w:rsidRDefault="0068297F" w:rsidP="001D66BE">
            <w:pPr>
              <w:pStyle w:val="TableTextLeft"/>
            </w:pPr>
            <w:r w:rsidRPr="006E4B89">
              <w:t>Ulcer</w:t>
            </w:r>
          </w:p>
        </w:tc>
        <w:tc>
          <w:tcPr>
            <w:tcW w:w="2396" w:type="dxa"/>
            <w:shd w:val="clear" w:color="auto" w:fill="E6E6E6"/>
            <w:noWrap/>
            <w:hideMark/>
          </w:tcPr>
          <w:p w14:paraId="0D693496" w14:textId="77777777" w:rsidR="0068297F" w:rsidRPr="006E4B89" w:rsidRDefault="0068297F" w:rsidP="001D66BE">
            <w:pPr>
              <w:pStyle w:val="TableTextLeft"/>
            </w:pPr>
            <w:r w:rsidRPr="006E4B89">
              <w:t>3520 ( 2830 , 4210)</w:t>
            </w:r>
          </w:p>
        </w:tc>
        <w:tc>
          <w:tcPr>
            <w:tcW w:w="2036" w:type="dxa"/>
            <w:shd w:val="clear" w:color="auto" w:fill="E6E6E6"/>
            <w:noWrap/>
            <w:hideMark/>
          </w:tcPr>
          <w:p w14:paraId="18130396" w14:textId="77777777" w:rsidR="0068297F" w:rsidRPr="006E4B89" w:rsidRDefault="0068297F" w:rsidP="001D66BE">
            <w:pPr>
              <w:pStyle w:val="TableTextLeft"/>
            </w:pPr>
            <w:r w:rsidRPr="006E4B89">
              <w:t>Kerr et al. (2015)</w:t>
            </w:r>
          </w:p>
        </w:tc>
        <w:tc>
          <w:tcPr>
            <w:tcW w:w="1769" w:type="dxa"/>
            <w:shd w:val="clear" w:color="auto" w:fill="E6E6E6"/>
            <w:noWrap/>
            <w:hideMark/>
          </w:tcPr>
          <w:p w14:paraId="2C7D4199" w14:textId="77777777" w:rsidR="0068297F" w:rsidRPr="009F7213" w:rsidRDefault="0068297F" w:rsidP="001D66BE">
            <w:pPr>
              <w:pStyle w:val="TableTextLeft"/>
            </w:pPr>
            <w:r w:rsidRPr="006E4B89">
              <w:t>Normal: μ=3520 σ=352</w:t>
            </w:r>
          </w:p>
        </w:tc>
      </w:tr>
      <w:tr w:rsidR="0068297F" w:rsidRPr="0068297F" w14:paraId="1E503D42" w14:textId="77777777" w:rsidTr="0084068C">
        <w:tc>
          <w:tcPr>
            <w:tcW w:w="2869" w:type="dxa"/>
            <w:shd w:val="clear" w:color="auto" w:fill="E6E6E6"/>
            <w:noWrap/>
            <w:hideMark/>
          </w:tcPr>
          <w:p w14:paraId="2AC22E84" w14:textId="77777777" w:rsidR="0068297F" w:rsidRPr="006E4B89" w:rsidRDefault="0068297F" w:rsidP="001D66BE">
            <w:pPr>
              <w:pStyle w:val="TableTextLeft"/>
            </w:pPr>
            <w:r w:rsidRPr="006E4B89">
              <w:t>Renal Failure</w:t>
            </w:r>
          </w:p>
        </w:tc>
        <w:tc>
          <w:tcPr>
            <w:tcW w:w="2396" w:type="dxa"/>
            <w:shd w:val="clear" w:color="auto" w:fill="E6E6E6"/>
            <w:noWrap/>
            <w:hideMark/>
          </w:tcPr>
          <w:p w14:paraId="767F3B51" w14:textId="77777777" w:rsidR="0068297F" w:rsidRPr="006E4B89" w:rsidRDefault="0068297F" w:rsidP="001D66BE">
            <w:pPr>
              <w:pStyle w:val="TableTextLeft"/>
            </w:pPr>
            <w:r w:rsidRPr="006E4B89">
              <w:t>8332 ( 6699 , 9965)</w:t>
            </w:r>
          </w:p>
        </w:tc>
        <w:tc>
          <w:tcPr>
            <w:tcW w:w="2036" w:type="dxa"/>
            <w:shd w:val="clear" w:color="auto" w:fill="E6E6E6"/>
            <w:noWrap/>
            <w:hideMark/>
          </w:tcPr>
          <w:p w14:paraId="0A138991" w14:textId="77777777" w:rsidR="0068297F" w:rsidRPr="006E4B89" w:rsidRDefault="0068297F" w:rsidP="001D66BE">
            <w:pPr>
              <w:pStyle w:val="TableTextLeft"/>
            </w:pPr>
            <w:r w:rsidRPr="006E4B89">
              <w:t>NICE CKD Guideline</w:t>
            </w:r>
          </w:p>
        </w:tc>
        <w:tc>
          <w:tcPr>
            <w:tcW w:w="1769" w:type="dxa"/>
            <w:shd w:val="clear" w:color="auto" w:fill="E6E6E6"/>
            <w:noWrap/>
            <w:hideMark/>
          </w:tcPr>
          <w:p w14:paraId="2A912BF6" w14:textId="77777777" w:rsidR="0068297F" w:rsidRPr="009F7213" w:rsidRDefault="0068297F" w:rsidP="001D66BE">
            <w:pPr>
              <w:pStyle w:val="TableTextLeft"/>
            </w:pPr>
            <w:r w:rsidRPr="009F7213">
              <w:t>Normal: μ=8332 σ=833.2</w:t>
            </w:r>
          </w:p>
        </w:tc>
      </w:tr>
      <w:tr w:rsidR="00F40C31" w:rsidRPr="0068297F" w14:paraId="10233C4A" w14:textId="77777777" w:rsidTr="00206F33">
        <w:tc>
          <w:tcPr>
            <w:tcW w:w="9070" w:type="dxa"/>
            <w:gridSpan w:val="4"/>
            <w:shd w:val="clear" w:color="auto" w:fill="E6E6E6"/>
            <w:noWrap/>
            <w:hideMark/>
          </w:tcPr>
          <w:p w14:paraId="2C6DECD4" w14:textId="0356588A" w:rsidR="00F40C31" w:rsidRPr="00F40C31" w:rsidRDefault="00F40C31" w:rsidP="001D66BE">
            <w:pPr>
              <w:pStyle w:val="TableTextLeft"/>
              <w:rPr>
                <w:b/>
                <w:bCs/>
              </w:rPr>
            </w:pPr>
            <w:r w:rsidRPr="00F40C31">
              <w:rPr>
                <w:b/>
                <w:bCs/>
              </w:rPr>
              <w:t>Adverse event costs</w:t>
            </w:r>
            <w:r>
              <w:rPr>
                <w:b/>
                <w:bCs/>
              </w:rPr>
              <w:t xml:space="preserve"> </w:t>
            </w:r>
            <w:r w:rsidRPr="00887E7E">
              <w:rPr>
                <w:i/>
                <w:iCs/>
              </w:rPr>
              <w:t>(total costs in £ inflated to 2020 prices)</w:t>
            </w:r>
          </w:p>
        </w:tc>
      </w:tr>
      <w:tr w:rsidR="0068297F" w:rsidRPr="0068297F" w14:paraId="0F967507" w14:textId="77777777" w:rsidTr="0084068C">
        <w:tc>
          <w:tcPr>
            <w:tcW w:w="2869" w:type="dxa"/>
            <w:shd w:val="clear" w:color="auto" w:fill="E6E6E6"/>
            <w:noWrap/>
            <w:hideMark/>
          </w:tcPr>
          <w:p w14:paraId="07CD989E" w14:textId="77777777" w:rsidR="0068297F" w:rsidRPr="006E4B89" w:rsidRDefault="0068297F" w:rsidP="001D66BE">
            <w:pPr>
              <w:pStyle w:val="TableTextLeft"/>
            </w:pPr>
            <w:r w:rsidRPr="006E4B89">
              <w:t xml:space="preserve">Severe hypoglycaemic episode </w:t>
            </w:r>
          </w:p>
        </w:tc>
        <w:tc>
          <w:tcPr>
            <w:tcW w:w="2396" w:type="dxa"/>
            <w:shd w:val="clear" w:color="auto" w:fill="E6E6E6"/>
            <w:noWrap/>
            <w:hideMark/>
          </w:tcPr>
          <w:p w14:paraId="75649DBE" w14:textId="77777777" w:rsidR="0068297F" w:rsidRPr="006E4B89" w:rsidRDefault="0068297F" w:rsidP="001D66BE">
            <w:pPr>
              <w:pStyle w:val="TableTextLeft"/>
            </w:pPr>
            <w:r w:rsidRPr="006E4B89">
              <w:t>373 ( 300 , 446)</w:t>
            </w:r>
          </w:p>
        </w:tc>
        <w:tc>
          <w:tcPr>
            <w:tcW w:w="2036" w:type="dxa"/>
            <w:shd w:val="clear" w:color="auto" w:fill="E6E6E6"/>
            <w:noWrap/>
            <w:hideMark/>
          </w:tcPr>
          <w:p w14:paraId="300472A4" w14:textId="7596A962" w:rsidR="0068297F" w:rsidRPr="006E4B89" w:rsidRDefault="0068297F" w:rsidP="001D66BE">
            <w:pPr>
              <w:pStyle w:val="TableTextLeft"/>
            </w:pPr>
            <w:r w:rsidRPr="006E4B89">
              <w:t>Hammer et al. (2009)</w:t>
            </w:r>
            <w:r w:rsidR="00DD5CE6">
              <w:fldChar w:fldCharType="begin" w:fldLock="1"/>
            </w:r>
            <w:r w:rsidR="00DD5CE6">
              <w:instrText>ADDIN CSL_CITATION {"citationItems":[{"id":"ITEM-1","itemData":{"ISSN":"1369-6998","author":[{"dropping-particle":"","family":"Hammer","given":"Mette","non-dropping-particle":"","parse-names":false,"suffix":""},{"dropping-particle":"","family":"Lammert","given":"Morten","non-dropping-particle":"","parse-names":false,"suffix":""},{"dropping-particle":"","family":"Mejías","given":"Susana Monereo","non-dropping-particle":"","parse-names":false,"suffix":""},{"dropping-particle":"","family":"Kern","given":"Werner","non-dropping-particle":"","parse-names":false,"suffix":""},{"dropping-particle":"","family":"Frier","given":"Brian M","non-dropping-particle":"","parse-names":false,"suffix":""}],"container-title":"Journal of medical economics","id":"ITEM-1","issue":"4","issued":{"date-parts":[["2009"]]},"page":"281-290","publisher":"Taylor &amp; Francis","title":"Costs of managing severe hypoglycaemia in three European countries","type":"article-journal","volume":"12"},"uris":["http://www.mendeley.com/documents/?uuid=90878db9-cf47-49c7-9f8b-878aac7e7130"]}],"mendeley":{"formattedCitation":"&lt;sup&gt;29&lt;/sup&gt;","plainTextFormattedCitation":"29","previouslyFormattedCitation":"&lt;sup&gt;29&lt;/sup&gt;"},"properties":{"noteIndex":0},"schema":"https://github.com/citation-style-language/schema/raw/master/csl-citation.json"}</w:instrText>
            </w:r>
            <w:r w:rsidR="00DD5CE6">
              <w:fldChar w:fldCharType="separate"/>
            </w:r>
            <w:r w:rsidR="00DD5CE6" w:rsidRPr="00DD5CE6">
              <w:rPr>
                <w:noProof/>
                <w:vertAlign w:val="superscript"/>
              </w:rPr>
              <w:t>29</w:t>
            </w:r>
            <w:r w:rsidR="00DD5CE6">
              <w:fldChar w:fldCharType="end"/>
            </w:r>
          </w:p>
        </w:tc>
        <w:tc>
          <w:tcPr>
            <w:tcW w:w="1769" w:type="dxa"/>
            <w:shd w:val="clear" w:color="auto" w:fill="E6E6E6"/>
            <w:noWrap/>
            <w:hideMark/>
          </w:tcPr>
          <w:p w14:paraId="35AED7B8" w14:textId="77777777" w:rsidR="0068297F" w:rsidRPr="009F7213" w:rsidRDefault="0068297F" w:rsidP="001D66BE">
            <w:pPr>
              <w:pStyle w:val="TableTextLeft"/>
            </w:pPr>
            <w:r w:rsidRPr="006E4B89">
              <w:t>Normal: μ=373 σ=37.3</w:t>
            </w:r>
          </w:p>
        </w:tc>
      </w:tr>
      <w:tr w:rsidR="0068297F" w:rsidRPr="0068297F" w14:paraId="2C283BD4" w14:textId="77777777" w:rsidTr="0084068C">
        <w:tc>
          <w:tcPr>
            <w:tcW w:w="2869" w:type="dxa"/>
            <w:shd w:val="clear" w:color="auto" w:fill="E6E6E6"/>
            <w:noWrap/>
            <w:hideMark/>
          </w:tcPr>
          <w:p w14:paraId="3A8091E0" w14:textId="77777777" w:rsidR="0068297F" w:rsidRPr="00F40C31" w:rsidRDefault="0068297F" w:rsidP="001D66BE">
            <w:pPr>
              <w:pStyle w:val="TableTextLeft"/>
              <w:rPr>
                <w:b/>
                <w:bCs/>
              </w:rPr>
            </w:pPr>
            <w:r w:rsidRPr="00F40C31">
              <w:rPr>
                <w:b/>
                <w:bCs/>
              </w:rPr>
              <w:t>Complication QALYs</w:t>
            </w:r>
          </w:p>
        </w:tc>
        <w:tc>
          <w:tcPr>
            <w:tcW w:w="2396" w:type="dxa"/>
            <w:shd w:val="clear" w:color="auto" w:fill="E6E6E6"/>
            <w:noWrap/>
            <w:hideMark/>
          </w:tcPr>
          <w:p w14:paraId="71691DE8" w14:textId="77777777" w:rsidR="0068297F" w:rsidRPr="006E4B89" w:rsidRDefault="0068297F" w:rsidP="001D66BE">
            <w:pPr>
              <w:pStyle w:val="TableTextLeft"/>
            </w:pPr>
          </w:p>
        </w:tc>
        <w:tc>
          <w:tcPr>
            <w:tcW w:w="2036" w:type="dxa"/>
            <w:shd w:val="clear" w:color="auto" w:fill="E6E6E6"/>
            <w:noWrap/>
            <w:hideMark/>
          </w:tcPr>
          <w:p w14:paraId="68AD3DD2" w14:textId="77777777" w:rsidR="0068297F" w:rsidRPr="006E4B89" w:rsidRDefault="0068297F" w:rsidP="001D66BE">
            <w:pPr>
              <w:pStyle w:val="TableTextLeft"/>
            </w:pPr>
          </w:p>
        </w:tc>
        <w:tc>
          <w:tcPr>
            <w:tcW w:w="1769" w:type="dxa"/>
            <w:shd w:val="clear" w:color="auto" w:fill="E6E6E6"/>
            <w:noWrap/>
            <w:hideMark/>
          </w:tcPr>
          <w:p w14:paraId="59299AE5" w14:textId="77777777" w:rsidR="0068297F" w:rsidRPr="006E4B89" w:rsidRDefault="0068297F" w:rsidP="001D66BE">
            <w:pPr>
              <w:pStyle w:val="TableTextLeft"/>
            </w:pPr>
          </w:p>
        </w:tc>
      </w:tr>
      <w:tr w:rsidR="0068297F" w:rsidRPr="0068297F" w14:paraId="6BEA70CB" w14:textId="77777777" w:rsidTr="0084068C">
        <w:tc>
          <w:tcPr>
            <w:tcW w:w="2869" w:type="dxa"/>
            <w:shd w:val="clear" w:color="auto" w:fill="E6E6E6"/>
            <w:noWrap/>
            <w:hideMark/>
          </w:tcPr>
          <w:p w14:paraId="11134767" w14:textId="77777777" w:rsidR="0068297F" w:rsidRPr="006E4B89" w:rsidRDefault="0068297F" w:rsidP="001D66BE">
            <w:pPr>
              <w:pStyle w:val="TableTextLeft"/>
            </w:pPr>
            <w:r w:rsidRPr="006E4B89">
              <w:t>Severe Hypoglycaemia</w:t>
            </w:r>
          </w:p>
        </w:tc>
        <w:tc>
          <w:tcPr>
            <w:tcW w:w="2396" w:type="dxa"/>
            <w:shd w:val="clear" w:color="auto" w:fill="E6E6E6"/>
            <w:noWrap/>
            <w:hideMark/>
          </w:tcPr>
          <w:p w14:paraId="2BA6F6A9" w14:textId="77777777" w:rsidR="0068297F" w:rsidRPr="006E4B89" w:rsidRDefault="0068297F" w:rsidP="001D66BE">
            <w:pPr>
              <w:pStyle w:val="TableTextLeft"/>
            </w:pPr>
            <w:r w:rsidRPr="006E4B89">
              <w:t>-0.062 ( -0.07 , -0.054)</w:t>
            </w:r>
          </w:p>
        </w:tc>
        <w:tc>
          <w:tcPr>
            <w:tcW w:w="2036" w:type="dxa"/>
            <w:shd w:val="clear" w:color="auto" w:fill="E6E6E6"/>
            <w:noWrap/>
            <w:hideMark/>
          </w:tcPr>
          <w:p w14:paraId="3F518CBC" w14:textId="0845F447" w:rsidR="0068297F" w:rsidRPr="006E4B89" w:rsidRDefault="0068297F" w:rsidP="001D66BE">
            <w:pPr>
              <w:pStyle w:val="TableTextLeft"/>
            </w:pPr>
            <w:r w:rsidRPr="006E4B89">
              <w:t>Evans et al. (2013)</w:t>
            </w:r>
            <w:r w:rsidR="00DD5CE6">
              <w:fldChar w:fldCharType="begin" w:fldLock="1"/>
            </w:r>
            <w:r w:rsidR="00DD5CE6">
              <w:instrText>ADDIN CSL_CITATION {"citationItems":[{"id":"ITEM-1","itemData":{"ISSN":"1477-7525","author":[{"dropping-particle":"","family":"Evans","given":"Marc","non-dropping-particle":"","parse-names":false,"suffix":""},{"dropping-particle":"","family":"Khunti","given":"Kamlesh","non-dropping-particle":"","parse-names":false,"suffix":""},{"dropping-particle":"","family":"Mamdani","given":"Muhammad","non-dropping-particle":"","parse-names":false,"suffix":""},{"dropping-particle":"","family":"Galbo-Jørgensen","given":"Claus B","non-dropping-particle":"","parse-names":false,"suffix":""},{"dropping-particle":"","family":"Gundgaard","given":"Jens","non-dropping-particle":"","parse-names":false,"suffix":""},{"dropping-particle":"","family":"Bøgelund","given":"Mette","non-dropping-particle":"","parse-names":false,"suffix":""},{"dropping-particle":"","family":"Harris","given":"Stewart","non-dropping-particle":"","parse-names":false,"suffix":""}],"container-title":"Health and quality of life outcomes","id":"ITEM-1","issue":"1","issued":{"date-parts":[["2013"]]},"page":"90","publisher":"Springer","title":"Health-related quality of life associated with daytime and nocturnal hypoglycaemic events: a time trade-off survey in five countries","type":"article-journal","volume":"11"},"uris":["http://www.mendeley.com/documents/?uuid=abc2c4be-8e35-4641-a00a-925cf48449d1"]}],"mendeley":{"formattedCitation":"&lt;sup&gt;37&lt;/sup&gt;","plainTextFormattedCitation":"37","previouslyFormattedCitation":"&lt;sup&gt;37&lt;/sup&gt;"},"properties":{"noteIndex":0},"schema":"https://github.com/citation-style-language/schema/raw/master/csl-citation.json"}</w:instrText>
            </w:r>
            <w:r w:rsidR="00DD5CE6">
              <w:fldChar w:fldCharType="separate"/>
            </w:r>
            <w:r w:rsidR="00DD5CE6" w:rsidRPr="00DD5CE6">
              <w:rPr>
                <w:noProof/>
                <w:vertAlign w:val="superscript"/>
              </w:rPr>
              <w:t>37</w:t>
            </w:r>
            <w:r w:rsidR="00DD5CE6">
              <w:fldChar w:fldCharType="end"/>
            </w:r>
          </w:p>
        </w:tc>
        <w:tc>
          <w:tcPr>
            <w:tcW w:w="1769" w:type="dxa"/>
            <w:shd w:val="clear" w:color="auto" w:fill="E6E6E6"/>
            <w:noWrap/>
            <w:hideMark/>
          </w:tcPr>
          <w:p w14:paraId="3690CBE2" w14:textId="77777777" w:rsidR="0068297F" w:rsidRPr="009F7213" w:rsidRDefault="0068297F" w:rsidP="001D66BE">
            <w:pPr>
              <w:pStyle w:val="TableTextLeft"/>
            </w:pPr>
            <w:r w:rsidRPr="006E4B89">
              <w:t>Normal: μ=-0.062 σ=0.004</w:t>
            </w:r>
          </w:p>
        </w:tc>
      </w:tr>
      <w:tr w:rsidR="0068297F" w:rsidRPr="0068297F" w14:paraId="4CD19FCA" w14:textId="77777777" w:rsidTr="0084068C">
        <w:tc>
          <w:tcPr>
            <w:tcW w:w="2869" w:type="dxa"/>
            <w:shd w:val="clear" w:color="auto" w:fill="E6E6E6"/>
            <w:noWrap/>
            <w:hideMark/>
          </w:tcPr>
          <w:p w14:paraId="1BF617D4" w14:textId="77777777" w:rsidR="0068297F" w:rsidRPr="006E4B89" w:rsidRDefault="0068297F" w:rsidP="001D66BE">
            <w:pPr>
              <w:pStyle w:val="TableTextLeft"/>
            </w:pPr>
            <w:r w:rsidRPr="006E4B89">
              <w:t>Non-severe Hypoglycaemia Base Parameter</w:t>
            </w:r>
          </w:p>
        </w:tc>
        <w:tc>
          <w:tcPr>
            <w:tcW w:w="2396" w:type="dxa"/>
            <w:shd w:val="clear" w:color="auto" w:fill="E6E6E6"/>
            <w:noWrap/>
            <w:hideMark/>
          </w:tcPr>
          <w:p w14:paraId="4AFCF210" w14:textId="77777777" w:rsidR="0068297F" w:rsidRPr="006E4B89" w:rsidRDefault="0068297F" w:rsidP="001D66BE">
            <w:pPr>
              <w:pStyle w:val="TableTextLeft"/>
            </w:pPr>
            <w:r w:rsidRPr="006E4B89">
              <w:t>-0.014 ( -0.017 , -0.011)</w:t>
            </w:r>
          </w:p>
        </w:tc>
        <w:tc>
          <w:tcPr>
            <w:tcW w:w="2036" w:type="dxa"/>
            <w:shd w:val="clear" w:color="auto" w:fill="E6E6E6"/>
            <w:noWrap/>
            <w:hideMark/>
          </w:tcPr>
          <w:p w14:paraId="64DF25AE" w14:textId="31578C9C" w:rsidR="0068297F" w:rsidRPr="009F7213" w:rsidRDefault="0068297F" w:rsidP="001D66BE">
            <w:pPr>
              <w:pStyle w:val="TableTextLeft"/>
            </w:pPr>
            <w:r w:rsidRPr="006E4B89">
              <w:t>Lauridsen et al. (2017)</w:t>
            </w:r>
            <w:r w:rsidR="00DD5CE6">
              <w:fldChar w:fldCharType="begin" w:fldLock="1"/>
            </w:r>
            <w:r w:rsidR="00DD5CE6">
              <w:instrText>ADDIN CSL_CITATION {"citationItems":[{"id":"ITEM-1","itemData":{"ISSN":"0962-9343","author":[{"dropping-particle":"","family":"Lauridsen","given":"Jørgen T","non-dropping-particle":"","parse-names":false,"suffix":""},{"dropping-particle":"","family":"Lønborg","given":"Jonas","non-dropping-particle":"","parse-names":false,"suffix":""},{"dropping-particle":"","family":"Gundgaard","given":"Jens","non-dropping-particle":"","parse-names":false,"suffix":""},{"dropping-particle":"","family":"Jensen","given":"Henrik Holm","non-dropping-particle":"","parse-names":false,"suffix":""}],"container-title":"Quality of Life Research","id":"ITEM-1","issue":"9","issued":{"date-parts":[["2014"]]},"page":"2645-2650","publisher":"Springer","title":"Diminishing marginal disutility of hypoglycaemic events: results from a time trade-off survey in five countries","type":"article-journal","volume":"23"},"uris":["http://www.mendeley.com/documents/?uuid=b2e614a1-8d39-4e30-babc-6a548b61dd48"]}],"mendeley":{"formattedCitation":"&lt;sup&gt;38&lt;/sup&gt;","plainTextFormattedCitation":"38","previouslyFormattedCitation":"&lt;sup&gt;38&lt;/sup&gt;"},"properties":{"noteIndex":0},"schema":"https://github.com/citation-style-language/schema/raw/master/csl-citation.json"}</w:instrText>
            </w:r>
            <w:r w:rsidR="00DD5CE6">
              <w:fldChar w:fldCharType="separate"/>
            </w:r>
            <w:r w:rsidR="00DD5CE6" w:rsidRPr="00DD5CE6">
              <w:rPr>
                <w:noProof/>
                <w:vertAlign w:val="superscript"/>
              </w:rPr>
              <w:t>38</w:t>
            </w:r>
            <w:r w:rsidR="00DD5CE6">
              <w:fldChar w:fldCharType="end"/>
            </w:r>
          </w:p>
        </w:tc>
        <w:tc>
          <w:tcPr>
            <w:tcW w:w="1769" w:type="dxa"/>
            <w:shd w:val="clear" w:color="auto" w:fill="E6E6E6"/>
            <w:noWrap/>
            <w:hideMark/>
          </w:tcPr>
          <w:p w14:paraId="5FB56431" w14:textId="77777777" w:rsidR="0068297F" w:rsidRPr="009F7213" w:rsidRDefault="0068297F" w:rsidP="001D66BE">
            <w:pPr>
              <w:pStyle w:val="TableTextLeft"/>
            </w:pPr>
            <w:r w:rsidRPr="009F7213">
              <w:t>Normal: μ=-0.014 σ=0.001</w:t>
            </w:r>
          </w:p>
        </w:tc>
      </w:tr>
      <w:tr w:rsidR="0068297F" w:rsidRPr="0068297F" w14:paraId="065A542F" w14:textId="77777777" w:rsidTr="0084068C">
        <w:tc>
          <w:tcPr>
            <w:tcW w:w="2869" w:type="dxa"/>
            <w:shd w:val="clear" w:color="auto" w:fill="E6E6E6"/>
            <w:noWrap/>
            <w:hideMark/>
          </w:tcPr>
          <w:p w14:paraId="20EBE91E" w14:textId="77777777" w:rsidR="0068297F" w:rsidRPr="006E4B89" w:rsidRDefault="0068297F" w:rsidP="001D66BE">
            <w:pPr>
              <w:pStyle w:val="TableTextLeft"/>
            </w:pPr>
            <w:r w:rsidRPr="006E4B89">
              <w:t>Non-severe Hypoglycaemia Exponent</w:t>
            </w:r>
          </w:p>
        </w:tc>
        <w:tc>
          <w:tcPr>
            <w:tcW w:w="2396" w:type="dxa"/>
            <w:shd w:val="clear" w:color="auto" w:fill="E6E6E6"/>
            <w:noWrap/>
            <w:hideMark/>
          </w:tcPr>
          <w:p w14:paraId="155AEA7C" w14:textId="77777777" w:rsidR="0068297F" w:rsidRPr="006E4B89" w:rsidRDefault="0068297F" w:rsidP="001D66BE">
            <w:pPr>
              <w:pStyle w:val="TableTextLeft"/>
            </w:pPr>
            <w:r w:rsidRPr="006E4B89">
              <w:t>0.339 ( 0.273 , 0.406)</w:t>
            </w:r>
          </w:p>
        </w:tc>
        <w:tc>
          <w:tcPr>
            <w:tcW w:w="2036" w:type="dxa"/>
            <w:shd w:val="clear" w:color="auto" w:fill="E6E6E6"/>
            <w:noWrap/>
            <w:hideMark/>
          </w:tcPr>
          <w:p w14:paraId="5BE24E91" w14:textId="77777777" w:rsidR="0068297F" w:rsidRPr="009F7213" w:rsidRDefault="0068297F" w:rsidP="001D66BE">
            <w:pPr>
              <w:pStyle w:val="TableTextLeft"/>
            </w:pPr>
            <w:r w:rsidRPr="006E4B89">
              <w:t>Lauridsen et al. (2017)</w:t>
            </w:r>
          </w:p>
        </w:tc>
        <w:tc>
          <w:tcPr>
            <w:tcW w:w="1769" w:type="dxa"/>
            <w:shd w:val="clear" w:color="auto" w:fill="E6E6E6"/>
            <w:noWrap/>
            <w:hideMark/>
          </w:tcPr>
          <w:p w14:paraId="13ED015F" w14:textId="77777777" w:rsidR="0068297F" w:rsidRPr="009F7213" w:rsidRDefault="0068297F" w:rsidP="001D66BE">
            <w:pPr>
              <w:pStyle w:val="TableTextLeft"/>
            </w:pPr>
            <w:r w:rsidRPr="009F7213">
              <w:t>Gamma: μ=0.339 σ=0.034</w:t>
            </w:r>
          </w:p>
        </w:tc>
      </w:tr>
      <w:tr w:rsidR="0068297F" w:rsidRPr="0068297F" w14:paraId="46CE1E3F" w14:textId="77777777" w:rsidTr="0084068C">
        <w:tc>
          <w:tcPr>
            <w:tcW w:w="2869" w:type="dxa"/>
            <w:shd w:val="clear" w:color="auto" w:fill="E6E6E6"/>
            <w:noWrap/>
            <w:hideMark/>
          </w:tcPr>
          <w:p w14:paraId="525C4B2A" w14:textId="77777777" w:rsidR="0068297F" w:rsidRPr="006E4B89" w:rsidRDefault="0068297F" w:rsidP="001D66BE">
            <w:pPr>
              <w:pStyle w:val="TableTextLeft"/>
            </w:pPr>
            <w:r w:rsidRPr="006E4B89">
              <w:t>MI</w:t>
            </w:r>
          </w:p>
        </w:tc>
        <w:tc>
          <w:tcPr>
            <w:tcW w:w="2396" w:type="dxa"/>
            <w:shd w:val="clear" w:color="auto" w:fill="E6E6E6"/>
            <w:noWrap/>
            <w:hideMark/>
          </w:tcPr>
          <w:p w14:paraId="39BC7E06" w14:textId="77777777" w:rsidR="0068297F" w:rsidRPr="006E4B89" w:rsidRDefault="0068297F" w:rsidP="001D66BE">
            <w:pPr>
              <w:pStyle w:val="TableTextLeft"/>
            </w:pPr>
            <w:r w:rsidRPr="006E4B89">
              <w:t>0.055 ( 0.043 , 0.068)</w:t>
            </w:r>
          </w:p>
        </w:tc>
        <w:tc>
          <w:tcPr>
            <w:tcW w:w="2036" w:type="dxa"/>
            <w:shd w:val="clear" w:color="auto" w:fill="E6E6E6"/>
            <w:noWrap/>
            <w:hideMark/>
          </w:tcPr>
          <w:p w14:paraId="0F3B7803" w14:textId="5892FE39" w:rsidR="0068297F" w:rsidRPr="006E4B89" w:rsidRDefault="0068297F" w:rsidP="001D66BE">
            <w:pPr>
              <w:pStyle w:val="TableTextLeft"/>
            </w:pPr>
            <w:r w:rsidRPr="006E4B89">
              <w:t>Beaudet et al. (2014)</w:t>
            </w:r>
            <w:r w:rsidR="00DD5CE6">
              <w:fldChar w:fldCharType="begin" w:fldLock="1"/>
            </w:r>
            <w:r w:rsidR="00DD5CE6">
              <w:instrText>ADDIN CSL_CITATION {"citationItems":[{"id":"ITEM-1","itemData":{"ISSN":"1098-3015","author":[{"dropping-particle":"","family":"Beaudet","given":"Amélie","non-dropping-particle":"","parse-names":false,"suffix":""},{"dropping-particle":"","family":"Clegg","given":"John","non-dropping-particle":"","parse-names":false,"suffix":""},{"dropping-particle":"","family":"Thuresson","given":"Per-Olof","non-dropping-particle":"","parse-names":false,"suffix":""},{"dropping-particle":"","family":"Lloyd","given":"Adam","non-dropping-particle":"","parse-names":false,"suffix":""},{"dropping-particle":"","family":"McEwan","given":"Phil","non-dropping-particle":"","parse-names":false,"suffix":""}],"container-title":"Value in health","id":"ITEM-1","issue":"4","issued":{"date-parts":[["2014"]]},"page":"462-470","publisher":"Elsevier","title":"Review of utility values for economic modeling in type 2 diabetes","type":"article-journal","volume":"17"},"uris":["http://www.mendeley.com/documents/?uuid=d36bc021-344f-4f9f-99f2-ce7cb3bac714"]}],"mendeley":{"formattedCitation":"&lt;sup&gt;33&lt;/sup&gt;","plainTextFormattedCitation":"33","previouslyFormattedCitation":"&lt;sup&gt;33&lt;/sup&gt;"},"properties":{"noteIndex":0},"schema":"https://github.com/citation-style-language/schema/raw/master/csl-citation.json"}</w:instrText>
            </w:r>
            <w:r w:rsidR="00DD5CE6">
              <w:fldChar w:fldCharType="separate"/>
            </w:r>
            <w:r w:rsidR="00DD5CE6" w:rsidRPr="00DD5CE6">
              <w:rPr>
                <w:noProof/>
                <w:vertAlign w:val="superscript"/>
              </w:rPr>
              <w:t>33</w:t>
            </w:r>
            <w:r w:rsidR="00DD5CE6">
              <w:fldChar w:fldCharType="end"/>
            </w:r>
          </w:p>
        </w:tc>
        <w:tc>
          <w:tcPr>
            <w:tcW w:w="1769" w:type="dxa"/>
            <w:shd w:val="clear" w:color="auto" w:fill="E6E6E6"/>
            <w:noWrap/>
            <w:hideMark/>
          </w:tcPr>
          <w:p w14:paraId="7777B7AB" w14:textId="77777777" w:rsidR="0068297F" w:rsidRPr="009F7213" w:rsidRDefault="0068297F" w:rsidP="001D66BE">
            <w:pPr>
              <w:pStyle w:val="TableTextLeft"/>
            </w:pPr>
            <w:r w:rsidRPr="009F7213">
              <w:t>Gamma: μ=74.373 σ=0.001</w:t>
            </w:r>
          </w:p>
        </w:tc>
      </w:tr>
      <w:tr w:rsidR="0068297F" w:rsidRPr="0068297F" w14:paraId="5D08E8B7" w14:textId="77777777" w:rsidTr="0084068C">
        <w:tc>
          <w:tcPr>
            <w:tcW w:w="2869" w:type="dxa"/>
            <w:shd w:val="clear" w:color="auto" w:fill="E6E6E6"/>
            <w:noWrap/>
            <w:hideMark/>
          </w:tcPr>
          <w:p w14:paraId="6C6B2BEE" w14:textId="77777777" w:rsidR="0068297F" w:rsidRPr="006E4B89" w:rsidRDefault="0068297F" w:rsidP="001D66BE">
            <w:pPr>
              <w:pStyle w:val="TableTextLeft"/>
            </w:pPr>
            <w:r w:rsidRPr="006E4B89">
              <w:t>IHD</w:t>
            </w:r>
          </w:p>
        </w:tc>
        <w:tc>
          <w:tcPr>
            <w:tcW w:w="2396" w:type="dxa"/>
            <w:shd w:val="clear" w:color="auto" w:fill="E6E6E6"/>
            <w:noWrap/>
            <w:hideMark/>
          </w:tcPr>
          <w:p w14:paraId="66812984" w14:textId="77777777" w:rsidR="0068297F" w:rsidRPr="006E4B89" w:rsidRDefault="0068297F" w:rsidP="001D66BE">
            <w:pPr>
              <w:pStyle w:val="TableTextLeft"/>
            </w:pPr>
            <w:r w:rsidRPr="006E4B89">
              <w:t>0.09 ( 0.058 , 0.129)</w:t>
            </w:r>
          </w:p>
        </w:tc>
        <w:tc>
          <w:tcPr>
            <w:tcW w:w="2036" w:type="dxa"/>
            <w:shd w:val="clear" w:color="auto" w:fill="E6E6E6"/>
            <w:noWrap/>
            <w:hideMark/>
          </w:tcPr>
          <w:p w14:paraId="0422A810" w14:textId="77777777" w:rsidR="0068297F" w:rsidRPr="006E4B89" w:rsidRDefault="0068297F" w:rsidP="001D66BE">
            <w:pPr>
              <w:pStyle w:val="TableTextLeft"/>
            </w:pPr>
            <w:r w:rsidRPr="006E4B89">
              <w:t>Beaudet et al. (2014)</w:t>
            </w:r>
          </w:p>
        </w:tc>
        <w:tc>
          <w:tcPr>
            <w:tcW w:w="1769" w:type="dxa"/>
            <w:shd w:val="clear" w:color="auto" w:fill="E6E6E6"/>
            <w:noWrap/>
            <w:hideMark/>
          </w:tcPr>
          <w:p w14:paraId="409631FF" w14:textId="77777777" w:rsidR="0068297F" w:rsidRPr="009F7213" w:rsidRDefault="0068297F" w:rsidP="001D66BE">
            <w:pPr>
              <w:pStyle w:val="TableTextLeft"/>
            </w:pPr>
            <w:r w:rsidRPr="009F7213">
              <w:t>Gamma: μ=24.01 σ=0.004</w:t>
            </w:r>
          </w:p>
        </w:tc>
      </w:tr>
      <w:tr w:rsidR="0068297F" w:rsidRPr="0068297F" w14:paraId="700DCAEA" w14:textId="77777777" w:rsidTr="0084068C">
        <w:tc>
          <w:tcPr>
            <w:tcW w:w="2869" w:type="dxa"/>
            <w:shd w:val="clear" w:color="auto" w:fill="E6E6E6"/>
            <w:noWrap/>
            <w:hideMark/>
          </w:tcPr>
          <w:p w14:paraId="39D48F98" w14:textId="77777777" w:rsidR="0068297F" w:rsidRPr="006E4B89" w:rsidRDefault="0068297F" w:rsidP="001D66BE">
            <w:pPr>
              <w:pStyle w:val="TableTextLeft"/>
            </w:pPr>
            <w:r w:rsidRPr="006E4B89">
              <w:t>HF</w:t>
            </w:r>
          </w:p>
        </w:tc>
        <w:tc>
          <w:tcPr>
            <w:tcW w:w="2396" w:type="dxa"/>
            <w:shd w:val="clear" w:color="auto" w:fill="E6E6E6"/>
            <w:noWrap/>
            <w:hideMark/>
          </w:tcPr>
          <w:p w14:paraId="2A958F44" w14:textId="77777777" w:rsidR="0068297F" w:rsidRPr="006E4B89" w:rsidRDefault="0068297F" w:rsidP="001D66BE">
            <w:pPr>
              <w:pStyle w:val="TableTextLeft"/>
            </w:pPr>
            <w:r w:rsidRPr="006E4B89">
              <w:t>0.108 ( 0.056 , 0.176)</w:t>
            </w:r>
          </w:p>
        </w:tc>
        <w:tc>
          <w:tcPr>
            <w:tcW w:w="2036" w:type="dxa"/>
            <w:shd w:val="clear" w:color="auto" w:fill="E6E6E6"/>
            <w:noWrap/>
            <w:hideMark/>
          </w:tcPr>
          <w:p w14:paraId="46A5DD66" w14:textId="77777777" w:rsidR="0068297F" w:rsidRPr="006E4B89" w:rsidRDefault="0068297F" w:rsidP="001D66BE">
            <w:pPr>
              <w:pStyle w:val="TableTextLeft"/>
            </w:pPr>
            <w:r w:rsidRPr="006E4B89">
              <w:t>Beaudet et al. (2014)</w:t>
            </w:r>
          </w:p>
        </w:tc>
        <w:tc>
          <w:tcPr>
            <w:tcW w:w="1769" w:type="dxa"/>
            <w:shd w:val="clear" w:color="auto" w:fill="E6E6E6"/>
            <w:noWrap/>
            <w:hideMark/>
          </w:tcPr>
          <w:p w14:paraId="642B66A6" w14:textId="77777777" w:rsidR="0068297F" w:rsidRPr="009F7213" w:rsidRDefault="0068297F" w:rsidP="001D66BE">
            <w:pPr>
              <w:pStyle w:val="TableTextLeft"/>
            </w:pPr>
            <w:r w:rsidRPr="009F7213">
              <w:t>Gamma: μ=12.242 σ=0.009</w:t>
            </w:r>
          </w:p>
        </w:tc>
      </w:tr>
      <w:tr w:rsidR="0068297F" w:rsidRPr="0068297F" w14:paraId="215926D1" w14:textId="77777777" w:rsidTr="0084068C">
        <w:tc>
          <w:tcPr>
            <w:tcW w:w="2869" w:type="dxa"/>
            <w:shd w:val="clear" w:color="auto" w:fill="E6E6E6"/>
            <w:noWrap/>
            <w:hideMark/>
          </w:tcPr>
          <w:p w14:paraId="5C2E6054" w14:textId="77777777" w:rsidR="0068297F" w:rsidRPr="006E4B89" w:rsidRDefault="0068297F" w:rsidP="001D66BE">
            <w:pPr>
              <w:pStyle w:val="TableTextLeft"/>
            </w:pPr>
            <w:r w:rsidRPr="006E4B89">
              <w:t>Stroke</w:t>
            </w:r>
          </w:p>
        </w:tc>
        <w:tc>
          <w:tcPr>
            <w:tcW w:w="2396" w:type="dxa"/>
            <w:shd w:val="clear" w:color="auto" w:fill="E6E6E6"/>
            <w:noWrap/>
            <w:hideMark/>
          </w:tcPr>
          <w:p w14:paraId="7A3250F3" w14:textId="77777777" w:rsidR="0068297F" w:rsidRPr="006E4B89" w:rsidRDefault="0068297F" w:rsidP="001D66BE">
            <w:pPr>
              <w:pStyle w:val="TableTextLeft"/>
            </w:pPr>
            <w:r w:rsidRPr="006E4B89">
              <w:t>0.164 ( 0.111 , 0.227)</w:t>
            </w:r>
          </w:p>
        </w:tc>
        <w:tc>
          <w:tcPr>
            <w:tcW w:w="2036" w:type="dxa"/>
            <w:shd w:val="clear" w:color="auto" w:fill="E6E6E6"/>
            <w:noWrap/>
            <w:hideMark/>
          </w:tcPr>
          <w:p w14:paraId="775883B1" w14:textId="77777777" w:rsidR="0068297F" w:rsidRPr="006E4B89" w:rsidRDefault="0068297F" w:rsidP="001D66BE">
            <w:pPr>
              <w:pStyle w:val="TableTextLeft"/>
            </w:pPr>
            <w:r w:rsidRPr="006E4B89">
              <w:t>Beaudet et al. (2014)</w:t>
            </w:r>
          </w:p>
        </w:tc>
        <w:tc>
          <w:tcPr>
            <w:tcW w:w="1769" w:type="dxa"/>
            <w:shd w:val="clear" w:color="auto" w:fill="E6E6E6"/>
            <w:noWrap/>
            <w:hideMark/>
          </w:tcPr>
          <w:p w14:paraId="19C1229A" w14:textId="77777777" w:rsidR="0068297F" w:rsidRPr="009F7213" w:rsidRDefault="0068297F" w:rsidP="001D66BE">
            <w:pPr>
              <w:pStyle w:val="TableTextLeft"/>
            </w:pPr>
            <w:r w:rsidRPr="009F7213">
              <w:t>Gamma: μ=30.192 σ=0.005</w:t>
            </w:r>
          </w:p>
        </w:tc>
      </w:tr>
      <w:tr w:rsidR="0068297F" w:rsidRPr="0068297F" w14:paraId="1FDC7125" w14:textId="77777777" w:rsidTr="0084068C">
        <w:tc>
          <w:tcPr>
            <w:tcW w:w="2869" w:type="dxa"/>
            <w:shd w:val="clear" w:color="auto" w:fill="E6E6E6"/>
            <w:noWrap/>
            <w:hideMark/>
          </w:tcPr>
          <w:p w14:paraId="7432F498" w14:textId="77777777" w:rsidR="0068297F" w:rsidRPr="006E4B89" w:rsidRDefault="0068297F" w:rsidP="001D66BE">
            <w:pPr>
              <w:pStyle w:val="TableTextLeft"/>
            </w:pPr>
            <w:r w:rsidRPr="006E4B89">
              <w:t>Blindness</w:t>
            </w:r>
          </w:p>
        </w:tc>
        <w:tc>
          <w:tcPr>
            <w:tcW w:w="2396" w:type="dxa"/>
            <w:shd w:val="clear" w:color="auto" w:fill="E6E6E6"/>
            <w:noWrap/>
            <w:hideMark/>
          </w:tcPr>
          <w:p w14:paraId="61DE4ECC" w14:textId="77777777" w:rsidR="0068297F" w:rsidRPr="006E4B89" w:rsidRDefault="0068297F" w:rsidP="001D66BE">
            <w:pPr>
              <w:pStyle w:val="TableTextLeft"/>
            </w:pPr>
            <w:r w:rsidRPr="006E4B89">
              <w:t>0.04 ( 0.018 , 0.07)</w:t>
            </w:r>
          </w:p>
        </w:tc>
        <w:tc>
          <w:tcPr>
            <w:tcW w:w="2036" w:type="dxa"/>
            <w:shd w:val="clear" w:color="auto" w:fill="E6E6E6"/>
            <w:noWrap/>
            <w:hideMark/>
          </w:tcPr>
          <w:p w14:paraId="2881D163" w14:textId="77777777" w:rsidR="0068297F" w:rsidRPr="006E4B89" w:rsidRDefault="0068297F" w:rsidP="001D66BE">
            <w:pPr>
              <w:pStyle w:val="TableTextLeft"/>
            </w:pPr>
            <w:r w:rsidRPr="006E4B89">
              <w:t>Beaudet et al. (2014)</w:t>
            </w:r>
          </w:p>
        </w:tc>
        <w:tc>
          <w:tcPr>
            <w:tcW w:w="1769" w:type="dxa"/>
            <w:shd w:val="clear" w:color="auto" w:fill="E6E6E6"/>
            <w:noWrap/>
            <w:hideMark/>
          </w:tcPr>
          <w:p w14:paraId="174A7E50" w14:textId="77777777" w:rsidR="0068297F" w:rsidRPr="009F7213" w:rsidRDefault="0068297F" w:rsidP="001D66BE">
            <w:pPr>
              <w:pStyle w:val="TableTextLeft"/>
            </w:pPr>
            <w:r w:rsidRPr="006E4B89">
              <w:t>Gamma: μ=9.093 σ=0.004</w:t>
            </w:r>
          </w:p>
        </w:tc>
      </w:tr>
      <w:tr w:rsidR="0068297F" w:rsidRPr="0068297F" w14:paraId="028C3994" w14:textId="77777777" w:rsidTr="0084068C">
        <w:tc>
          <w:tcPr>
            <w:tcW w:w="2869" w:type="dxa"/>
            <w:shd w:val="clear" w:color="auto" w:fill="E6E6E6"/>
            <w:noWrap/>
            <w:hideMark/>
          </w:tcPr>
          <w:p w14:paraId="66ED671D" w14:textId="77777777" w:rsidR="0068297F" w:rsidRPr="006E4B89" w:rsidRDefault="0068297F" w:rsidP="001D66BE">
            <w:pPr>
              <w:pStyle w:val="TableTextLeft"/>
            </w:pPr>
            <w:r w:rsidRPr="006E4B89">
              <w:t>Amputation</w:t>
            </w:r>
          </w:p>
        </w:tc>
        <w:tc>
          <w:tcPr>
            <w:tcW w:w="2396" w:type="dxa"/>
            <w:shd w:val="clear" w:color="auto" w:fill="E6E6E6"/>
            <w:noWrap/>
            <w:hideMark/>
          </w:tcPr>
          <w:p w14:paraId="3C99B919" w14:textId="77777777" w:rsidR="0068297F" w:rsidRPr="006E4B89" w:rsidRDefault="0068297F" w:rsidP="001D66BE">
            <w:pPr>
              <w:pStyle w:val="TableTextLeft"/>
            </w:pPr>
            <w:r w:rsidRPr="006E4B89">
              <w:t>0.28 ( 0.181 , 0.4)</w:t>
            </w:r>
          </w:p>
        </w:tc>
        <w:tc>
          <w:tcPr>
            <w:tcW w:w="2036" w:type="dxa"/>
            <w:shd w:val="clear" w:color="auto" w:fill="E6E6E6"/>
            <w:noWrap/>
            <w:hideMark/>
          </w:tcPr>
          <w:p w14:paraId="705ECDB2" w14:textId="77777777" w:rsidR="0068297F" w:rsidRPr="006E4B89" w:rsidRDefault="0068297F" w:rsidP="001D66BE">
            <w:pPr>
              <w:pStyle w:val="TableTextLeft"/>
            </w:pPr>
            <w:r w:rsidRPr="006E4B89">
              <w:t>Beaudet et al. (2014)</w:t>
            </w:r>
          </w:p>
        </w:tc>
        <w:tc>
          <w:tcPr>
            <w:tcW w:w="1769" w:type="dxa"/>
            <w:shd w:val="clear" w:color="auto" w:fill="E6E6E6"/>
            <w:noWrap/>
            <w:hideMark/>
          </w:tcPr>
          <w:p w14:paraId="000608CC" w14:textId="77777777" w:rsidR="0068297F" w:rsidRPr="009F7213" w:rsidRDefault="0068297F" w:rsidP="001D66BE">
            <w:pPr>
              <w:pStyle w:val="TableTextLeft"/>
            </w:pPr>
            <w:r w:rsidRPr="006E4B89">
              <w:t>Gamma: μ=25.119 σ=0.011</w:t>
            </w:r>
          </w:p>
        </w:tc>
      </w:tr>
      <w:tr w:rsidR="0068297F" w:rsidRPr="0068297F" w14:paraId="59FCA062" w14:textId="77777777" w:rsidTr="0084068C">
        <w:tc>
          <w:tcPr>
            <w:tcW w:w="2869" w:type="dxa"/>
            <w:shd w:val="clear" w:color="auto" w:fill="E6E6E6"/>
            <w:noWrap/>
            <w:hideMark/>
          </w:tcPr>
          <w:p w14:paraId="58899079" w14:textId="77777777" w:rsidR="0068297F" w:rsidRPr="006E4B89" w:rsidRDefault="0068297F" w:rsidP="001D66BE">
            <w:pPr>
              <w:pStyle w:val="TableTextLeft"/>
            </w:pPr>
            <w:r w:rsidRPr="006E4B89">
              <w:t>Ulcer</w:t>
            </w:r>
          </w:p>
        </w:tc>
        <w:tc>
          <w:tcPr>
            <w:tcW w:w="2396" w:type="dxa"/>
            <w:shd w:val="clear" w:color="auto" w:fill="E6E6E6"/>
            <w:noWrap/>
            <w:hideMark/>
          </w:tcPr>
          <w:p w14:paraId="307851CF" w14:textId="77777777" w:rsidR="0068297F" w:rsidRPr="006E4B89" w:rsidRDefault="0068297F" w:rsidP="001D66BE">
            <w:pPr>
              <w:pStyle w:val="TableTextLeft"/>
            </w:pPr>
            <w:r w:rsidRPr="006E4B89">
              <w:t>0.17 ( 0.135 , 0.209)</w:t>
            </w:r>
          </w:p>
        </w:tc>
        <w:tc>
          <w:tcPr>
            <w:tcW w:w="2036" w:type="dxa"/>
            <w:shd w:val="clear" w:color="auto" w:fill="E6E6E6"/>
            <w:noWrap/>
            <w:hideMark/>
          </w:tcPr>
          <w:p w14:paraId="12E75063" w14:textId="77777777" w:rsidR="0068297F" w:rsidRPr="006E4B89" w:rsidRDefault="0068297F" w:rsidP="001D66BE">
            <w:pPr>
              <w:pStyle w:val="TableTextLeft"/>
            </w:pPr>
            <w:r w:rsidRPr="006E4B89">
              <w:t>Beaudet et al. (2014)</w:t>
            </w:r>
          </w:p>
        </w:tc>
        <w:tc>
          <w:tcPr>
            <w:tcW w:w="1769" w:type="dxa"/>
            <w:shd w:val="clear" w:color="auto" w:fill="E6E6E6"/>
            <w:noWrap/>
            <w:hideMark/>
          </w:tcPr>
          <w:p w14:paraId="4F03A5CE" w14:textId="77777777" w:rsidR="0068297F" w:rsidRPr="009F7213" w:rsidRDefault="0068297F" w:rsidP="001D66BE">
            <w:pPr>
              <w:pStyle w:val="TableTextLeft"/>
            </w:pPr>
            <w:r w:rsidRPr="009F7213">
              <w:t>Gamma: μ=81.097 σ=0.002</w:t>
            </w:r>
          </w:p>
        </w:tc>
      </w:tr>
      <w:tr w:rsidR="0068297F" w:rsidRPr="0068297F" w14:paraId="67EDADC4" w14:textId="77777777" w:rsidTr="0084068C">
        <w:tc>
          <w:tcPr>
            <w:tcW w:w="2869" w:type="dxa"/>
            <w:shd w:val="clear" w:color="auto" w:fill="E6E6E6"/>
            <w:noWrap/>
            <w:hideMark/>
          </w:tcPr>
          <w:p w14:paraId="4BA1B38E" w14:textId="77777777" w:rsidR="0068297F" w:rsidRPr="006E4B89" w:rsidRDefault="0068297F" w:rsidP="001D66BE">
            <w:pPr>
              <w:pStyle w:val="TableTextLeft"/>
            </w:pPr>
            <w:r w:rsidRPr="006E4B89">
              <w:t>Renal</w:t>
            </w:r>
          </w:p>
        </w:tc>
        <w:tc>
          <w:tcPr>
            <w:tcW w:w="2396" w:type="dxa"/>
            <w:shd w:val="clear" w:color="auto" w:fill="E6E6E6"/>
            <w:noWrap/>
            <w:hideMark/>
          </w:tcPr>
          <w:p w14:paraId="15723444" w14:textId="77777777" w:rsidR="0068297F" w:rsidRPr="006E4B89" w:rsidRDefault="0068297F" w:rsidP="001D66BE">
            <w:pPr>
              <w:pStyle w:val="TableTextLeft"/>
            </w:pPr>
            <w:r w:rsidRPr="006E4B89">
              <w:t>0.164 ( 0.073 , 0.291)</w:t>
            </w:r>
          </w:p>
        </w:tc>
        <w:tc>
          <w:tcPr>
            <w:tcW w:w="2036" w:type="dxa"/>
            <w:shd w:val="clear" w:color="auto" w:fill="E6E6E6"/>
            <w:noWrap/>
            <w:hideMark/>
          </w:tcPr>
          <w:p w14:paraId="594BDAD6" w14:textId="77777777" w:rsidR="0068297F" w:rsidRPr="006E4B89" w:rsidRDefault="0068297F" w:rsidP="001D66BE">
            <w:pPr>
              <w:pStyle w:val="TableTextLeft"/>
            </w:pPr>
            <w:r w:rsidRPr="006E4B89">
              <w:t>Beaudet et al. (2014)</w:t>
            </w:r>
          </w:p>
        </w:tc>
        <w:tc>
          <w:tcPr>
            <w:tcW w:w="1769" w:type="dxa"/>
            <w:shd w:val="clear" w:color="auto" w:fill="E6E6E6"/>
            <w:noWrap/>
            <w:hideMark/>
          </w:tcPr>
          <w:p w14:paraId="4E171E2E" w14:textId="77777777" w:rsidR="0068297F" w:rsidRPr="009F7213" w:rsidRDefault="0068297F" w:rsidP="001D66BE">
            <w:pPr>
              <w:pStyle w:val="TableTextLeft"/>
            </w:pPr>
            <w:r w:rsidRPr="009F7213">
              <w:t>Gamma: μ=8.539 σ=0.019</w:t>
            </w:r>
          </w:p>
        </w:tc>
      </w:tr>
      <w:tr w:rsidR="0068297F" w:rsidRPr="0068297F" w14:paraId="072CFD09" w14:textId="77777777" w:rsidTr="0084068C">
        <w:tc>
          <w:tcPr>
            <w:tcW w:w="2869" w:type="dxa"/>
            <w:shd w:val="clear" w:color="auto" w:fill="E6E6E6"/>
            <w:noWrap/>
            <w:hideMark/>
          </w:tcPr>
          <w:p w14:paraId="243016FD" w14:textId="77777777" w:rsidR="0068297F" w:rsidRPr="006E4B89" w:rsidRDefault="0068297F" w:rsidP="001D66BE">
            <w:pPr>
              <w:pStyle w:val="TableTextLeft"/>
            </w:pPr>
            <w:r w:rsidRPr="006E4B89">
              <w:t>Injection disutility</w:t>
            </w:r>
          </w:p>
        </w:tc>
        <w:tc>
          <w:tcPr>
            <w:tcW w:w="2396" w:type="dxa"/>
            <w:shd w:val="clear" w:color="auto" w:fill="E6E6E6"/>
            <w:noWrap/>
            <w:hideMark/>
          </w:tcPr>
          <w:p w14:paraId="63EEB921" w14:textId="77777777" w:rsidR="0068297F" w:rsidRPr="006E4B89" w:rsidRDefault="0068297F" w:rsidP="001D66BE">
            <w:pPr>
              <w:pStyle w:val="TableTextLeft"/>
            </w:pPr>
            <w:r w:rsidRPr="006E4B89">
              <w:t>0.029 ( 0.003 , 0.055)</w:t>
            </w:r>
          </w:p>
        </w:tc>
        <w:tc>
          <w:tcPr>
            <w:tcW w:w="2036" w:type="dxa"/>
            <w:shd w:val="clear" w:color="auto" w:fill="E6E6E6"/>
            <w:noWrap/>
            <w:hideMark/>
          </w:tcPr>
          <w:p w14:paraId="5841234B" w14:textId="2CFDD690" w:rsidR="0068297F" w:rsidRPr="006E4B89" w:rsidRDefault="0068297F" w:rsidP="001D66BE">
            <w:pPr>
              <w:pStyle w:val="TableTextLeft"/>
            </w:pPr>
            <w:r w:rsidRPr="006E4B89">
              <w:t>Oloffson et al. (2016)</w:t>
            </w:r>
            <w:r w:rsidR="00DD5CE6">
              <w:fldChar w:fldCharType="begin" w:fldLock="1"/>
            </w:r>
            <w:r w:rsidR="00DD5CE6">
              <w:instrText>ADDIN CSL_CITATION {"citationItems":[{"id":"ITEM-1","itemData":{"ISSN":"1369-6998","author":[{"dropping-particle":"","family":"Olofsson","given":"Sara","non-dropping-particle":"","parse-names":false,"suffix":""},{"dropping-particle":"","family":"Norrlid","given":"Hanna","non-dropping-particle":"","parse-names":false,"suffix":""},{"dropping-particle":"","family":"Persson","given":"Ulf","non-dropping-particle":"","parse-names":false,"suffix":""}],"container-title":"Journal of medical economics","id":"ITEM-1","issue":"10","issued":{"date-parts":[["2016"]]},"page":"945-958","publisher":"Taylor &amp; Francis","title":"Preferences for improvements in attributes associated with basal insulin: a time trade-off and willingness-to-pay survey of a diabetic and non-diabetic population in Sweden","type":"article-journal","volume":"19"},"uris":["http://www.mendeley.com/documents/?uuid=35aff113-4307-401f-ad99-796a68fc4bd0"]}],"mendeley":{"formattedCitation":"&lt;sup&gt;35&lt;/sup&gt;","plainTextFormattedCitation":"35","previouslyFormattedCitation":"&lt;sup&gt;35&lt;/sup&gt;"},"properties":{"noteIndex":0},"schema":"https://github.com/citation-style-language/schema/raw/master/csl-citation.json"}</w:instrText>
            </w:r>
            <w:r w:rsidR="00DD5CE6">
              <w:fldChar w:fldCharType="separate"/>
            </w:r>
            <w:r w:rsidR="00DD5CE6" w:rsidRPr="00DD5CE6">
              <w:rPr>
                <w:noProof/>
                <w:vertAlign w:val="superscript"/>
              </w:rPr>
              <w:t>35</w:t>
            </w:r>
            <w:r w:rsidR="00DD5CE6">
              <w:fldChar w:fldCharType="end"/>
            </w:r>
          </w:p>
        </w:tc>
        <w:tc>
          <w:tcPr>
            <w:tcW w:w="1769" w:type="dxa"/>
            <w:shd w:val="clear" w:color="auto" w:fill="E6E6E6"/>
            <w:noWrap/>
            <w:hideMark/>
          </w:tcPr>
          <w:p w14:paraId="55F3DB32" w14:textId="77777777" w:rsidR="0068297F" w:rsidRPr="009F7213" w:rsidRDefault="0068297F" w:rsidP="001D66BE">
            <w:pPr>
              <w:pStyle w:val="TableTextLeft"/>
            </w:pPr>
            <w:r w:rsidRPr="009F7213">
              <w:t>Normal: μ=0.029 σ=0.013</w:t>
            </w:r>
          </w:p>
        </w:tc>
      </w:tr>
      <w:tr w:rsidR="0068297F" w:rsidRPr="0068297F" w14:paraId="64B1636C" w14:textId="77777777" w:rsidTr="0084068C">
        <w:tc>
          <w:tcPr>
            <w:tcW w:w="2869" w:type="dxa"/>
            <w:shd w:val="clear" w:color="auto" w:fill="E6E6E6"/>
            <w:noWrap/>
            <w:hideMark/>
          </w:tcPr>
          <w:p w14:paraId="63F3FD03" w14:textId="77777777" w:rsidR="0068297F" w:rsidRPr="006E4B89" w:rsidRDefault="0068297F" w:rsidP="001D66BE">
            <w:pPr>
              <w:pStyle w:val="TableTextLeft"/>
            </w:pPr>
            <w:r w:rsidRPr="006E4B89">
              <w:t>Distutility per unit of BMI over 25</w:t>
            </w:r>
          </w:p>
        </w:tc>
        <w:tc>
          <w:tcPr>
            <w:tcW w:w="2396" w:type="dxa"/>
            <w:shd w:val="clear" w:color="auto" w:fill="E6E6E6"/>
            <w:noWrap/>
            <w:hideMark/>
          </w:tcPr>
          <w:p w14:paraId="223E4584" w14:textId="77777777" w:rsidR="0068297F" w:rsidRPr="006E4B89" w:rsidRDefault="0068297F" w:rsidP="001D66BE">
            <w:pPr>
              <w:pStyle w:val="TableTextLeft"/>
            </w:pPr>
            <w:r w:rsidRPr="006E4B89">
              <w:t>0.006 ( 0.004 , 0.008)</w:t>
            </w:r>
          </w:p>
        </w:tc>
        <w:tc>
          <w:tcPr>
            <w:tcW w:w="2036" w:type="dxa"/>
            <w:shd w:val="clear" w:color="auto" w:fill="E6E6E6"/>
            <w:noWrap/>
            <w:hideMark/>
          </w:tcPr>
          <w:p w14:paraId="49FDA23C" w14:textId="7E7F5150" w:rsidR="0068297F" w:rsidRPr="006E4B89" w:rsidRDefault="0068297F" w:rsidP="001D66BE">
            <w:pPr>
              <w:pStyle w:val="TableTextLeft"/>
            </w:pPr>
            <w:r w:rsidRPr="006E4B89">
              <w:t>Bagust et al. (2005)</w:t>
            </w:r>
            <w:r w:rsidR="00DD5CE6">
              <w:fldChar w:fldCharType="begin" w:fldLock="1"/>
            </w:r>
            <w:r w:rsidR="00DD5CE6">
              <w:instrText>ADDIN CSL_CITATION {"citationItems":[{"id":"ITEM-1","itemData":{"ISSN":"1057-9230","author":[{"dropping-particle":"","family":"Bagust","given":"Adrian","non-dropping-particle":"","parse-names":false,"suffix":""},{"dropping-particle":"","family":"Beale","given":"Sophie","non-dropping-particle":"","parse-names":false,"suffix":""}],"container-title":"Health economics","id":"ITEM-1","issue":"3","issued":{"date-parts":[["2005"]]},"page":"217-230","publisher":"Wiley Online Library","title":"Modelling EuroQol health</w:instrText>
            </w:r>
            <w:r w:rsidR="00DD5CE6">
              <w:rPr>
                <w:rFonts w:ascii="Cambria Math" w:hAnsi="Cambria Math" w:cs="Cambria Math"/>
              </w:rPr>
              <w:instrText>‐</w:instrText>
            </w:r>
            <w:r w:rsidR="00DD5CE6">
              <w:instrText>related utility values for diabetic complications from CODE</w:instrText>
            </w:r>
            <w:r w:rsidR="00DD5CE6">
              <w:rPr>
                <w:rFonts w:ascii="Cambria Math" w:hAnsi="Cambria Math" w:cs="Cambria Math"/>
              </w:rPr>
              <w:instrText>‐</w:instrText>
            </w:r>
            <w:r w:rsidR="00DD5CE6">
              <w:instrText>2 data","type":"article-journal","volume":"14"},"uris":["http://www.mendeley.com/documents/?uuid=b43d5ddf-ffbf-4587-bf42-0a9b1e1f707a"]}],"mendeley":{"formattedCitation":"&lt;sup&gt;39&lt;/sup&gt;","plainTextFormattedCitation":"39","previouslyFormattedCitation":"&lt;sup&gt;39&lt;/sup&gt;"},"properties":{"noteIndex":0},"schema":"https://github.com/citation-style-language/schema/raw/master/csl-citation.json"}</w:instrText>
            </w:r>
            <w:r w:rsidR="00DD5CE6">
              <w:fldChar w:fldCharType="separate"/>
            </w:r>
            <w:r w:rsidR="00DD5CE6" w:rsidRPr="00DD5CE6">
              <w:rPr>
                <w:noProof/>
                <w:vertAlign w:val="superscript"/>
              </w:rPr>
              <w:t>39</w:t>
            </w:r>
            <w:r w:rsidR="00DD5CE6">
              <w:fldChar w:fldCharType="end"/>
            </w:r>
          </w:p>
        </w:tc>
        <w:tc>
          <w:tcPr>
            <w:tcW w:w="1769" w:type="dxa"/>
            <w:shd w:val="clear" w:color="auto" w:fill="E6E6E6"/>
            <w:noWrap/>
            <w:hideMark/>
          </w:tcPr>
          <w:p w14:paraId="2245A400" w14:textId="77777777" w:rsidR="0068297F" w:rsidRPr="009F7213" w:rsidRDefault="0068297F" w:rsidP="001D66BE">
            <w:pPr>
              <w:pStyle w:val="TableTextLeft"/>
            </w:pPr>
            <w:r w:rsidRPr="006E4B89">
              <w:t>Normal: μ=0.006 σ=0.001</w:t>
            </w:r>
          </w:p>
        </w:tc>
      </w:tr>
      <w:tr w:rsidR="00F40C31" w:rsidRPr="0068297F" w14:paraId="0BAEF8E9" w14:textId="77777777" w:rsidTr="00175E7E">
        <w:tc>
          <w:tcPr>
            <w:tcW w:w="9070" w:type="dxa"/>
            <w:gridSpan w:val="4"/>
            <w:shd w:val="clear" w:color="auto" w:fill="E6E6E6"/>
            <w:noWrap/>
            <w:hideMark/>
          </w:tcPr>
          <w:p w14:paraId="325BED65" w14:textId="5F42B17C" w:rsidR="00F40C31" w:rsidRPr="00F40C31" w:rsidRDefault="00F40C31" w:rsidP="001D66BE">
            <w:pPr>
              <w:pStyle w:val="TableTextLeft"/>
              <w:rPr>
                <w:b/>
                <w:bCs/>
              </w:rPr>
            </w:pPr>
            <w:r w:rsidRPr="00F40C31">
              <w:rPr>
                <w:b/>
                <w:bCs/>
              </w:rPr>
              <w:t>Annual CVOT modelled drug costs (daily dose unless stated)</w:t>
            </w:r>
          </w:p>
        </w:tc>
      </w:tr>
      <w:tr w:rsidR="006E0DF4" w:rsidRPr="0068297F" w14:paraId="5E6F9651" w14:textId="77777777" w:rsidTr="0084068C">
        <w:tc>
          <w:tcPr>
            <w:tcW w:w="2869" w:type="dxa"/>
            <w:shd w:val="clear" w:color="auto" w:fill="E6E6E6"/>
            <w:noWrap/>
            <w:hideMark/>
          </w:tcPr>
          <w:p w14:paraId="54A8BB74" w14:textId="77777777" w:rsidR="006E0DF4" w:rsidRPr="006E4B89" w:rsidRDefault="006E0DF4" w:rsidP="001D66BE">
            <w:pPr>
              <w:pStyle w:val="TableTextLeft"/>
            </w:pPr>
            <w:r w:rsidRPr="006E4B89">
              <w:t>Alogliptin (25mg)</w:t>
            </w:r>
          </w:p>
        </w:tc>
        <w:tc>
          <w:tcPr>
            <w:tcW w:w="2396" w:type="dxa"/>
            <w:shd w:val="clear" w:color="auto" w:fill="E6E6E6"/>
            <w:noWrap/>
            <w:hideMark/>
          </w:tcPr>
          <w:p w14:paraId="682C4115" w14:textId="77777777" w:rsidR="006E0DF4" w:rsidRPr="006E4B89" w:rsidRDefault="006E0DF4" w:rsidP="001D66BE">
            <w:pPr>
              <w:pStyle w:val="TableTextLeft"/>
            </w:pPr>
            <w:r w:rsidRPr="006E4B89">
              <w:t>£347</w:t>
            </w:r>
          </w:p>
        </w:tc>
        <w:tc>
          <w:tcPr>
            <w:tcW w:w="2036" w:type="dxa"/>
            <w:vMerge w:val="restart"/>
            <w:shd w:val="clear" w:color="auto" w:fill="E6E6E6"/>
            <w:noWrap/>
            <w:hideMark/>
          </w:tcPr>
          <w:p w14:paraId="2FFFAEA3" w14:textId="56574B92" w:rsidR="006E0DF4" w:rsidRPr="006E4B89" w:rsidRDefault="006E0DF4" w:rsidP="001D66BE">
            <w:pPr>
              <w:pStyle w:val="TableTextLeft"/>
            </w:pPr>
            <w:r w:rsidRPr="006E4B89">
              <w:t>NHS Dru</w:t>
            </w:r>
            <w:r>
              <w:t>g</w:t>
            </w:r>
            <w:r w:rsidRPr="006E4B89">
              <w:t xml:space="preserve"> Tariff May 2021</w:t>
            </w:r>
            <w:r>
              <w:fldChar w:fldCharType="begin" w:fldLock="1"/>
            </w:r>
            <w:r w:rsidR="00822F83">
              <w:instrText>ADDIN CSL_CITATION {"citationItems":[{"id":"ITEM-1","itemData":{"URL":"http://www.drugtariff.nhsbsa.nhs.uk/#/00789028-DC/DC00788719/Part VIIIA products L","author":[{"dropping-particle":"","family":"NHS","given":"","non-dropping-particle":"","parse-names":false,"suffix":""}],"id":"ITEM-1","issued":{"date-parts":[["2021"]]},"title":"NHS Electronic Drug Tariff","type":"webpage"},"uris":["http://www.mendeley.com/documents/?uuid=f969fa04-58cb-4a3a-a2a5-cd88fe4ff971"]}],"mendeley":{"formattedCitation":"&lt;sup&gt;22&lt;/sup&gt;","plainTextFormattedCitation":"22","previouslyFormattedCitation":"&lt;sup&gt;22&lt;/sup&gt;"},"properties":{"noteIndex":0},"schema":"https://github.com/citation-style-language/schema/raw/master/csl-citation.json"}</w:instrText>
            </w:r>
            <w:r>
              <w:fldChar w:fldCharType="separate"/>
            </w:r>
            <w:r w:rsidR="004D7FE0" w:rsidRPr="004D7FE0">
              <w:rPr>
                <w:noProof/>
                <w:vertAlign w:val="superscript"/>
              </w:rPr>
              <w:t>22</w:t>
            </w:r>
            <w:r>
              <w:fldChar w:fldCharType="end"/>
            </w:r>
            <w:r>
              <w:t xml:space="preserve"> </w:t>
            </w:r>
          </w:p>
          <w:p w14:paraId="7EDB6346" w14:textId="24E5131F" w:rsidR="006E0DF4" w:rsidRPr="006E4B89" w:rsidRDefault="006E0DF4" w:rsidP="009536FD">
            <w:pPr>
              <w:pStyle w:val="TableTextLeft"/>
            </w:pPr>
          </w:p>
          <w:p w14:paraId="417C803F" w14:textId="1F8B1B43" w:rsidR="006E0DF4" w:rsidRPr="006E4B89" w:rsidRDefault="006E0DF4" w:rsidP="009536FD">
            <w:pPr>
              <w:pStyle w:val="TableTextLeft"/>
            </w:pPr>
          </w:p>
          <w:p w14:paraId="6050C8A0" w14:textId="713BB5A3" w:rsidR="006E0DF4" w:rsidRPr="006E4B89" w:rsidRDefault="006E0DF4" w:rsidP="009536FD">
            <w:pPr>
              <w:pStyle w:val="TableTextLeft"/>
            </w:pPr>
          </w:p>
          <w:p w14:paraId="162D96DE" w14:textId="02610EBD" w:rsidR="006E0DF4" w:rsidRPr="006E4B89" w:rsidRDefault="006E0DF4" w:rsidP="009536FD">
            <w:pPr>
              <w:pStyle w:val="TableTextLeft"/>
            </w:pPr>
          </w:p>
          <w:p w14:paraId="6E0175F9" w14:textId="22337F41" w:rsidR="006E0DF4" w:rsidRPr="006E4B89" w:rsidRDefault="006E0DF4" w:rsidP="009536FD">
            <w:pPr>
              <w:pStyle w:val="TableTextLeft"/>
            </w:pPr>
          </w:p>
          <w:p w14:paraId="4917BB8E" w14:textId="4451C9FD" w:rsidR="006E0DF4" w:rsidRPr="006E4B89" w:rsidRDefault="006E0DF4" w:rsidP="009536FD">
            <w:pPr>
              <w:pStyle w:val="TableTextLeft"/>
            </w:pPr>
          </w:p>
          <w:p w14:paraId="2E831838" w14:textId="3521E65E" w:rsidR="006E0DF4" w:rsidRPr="006E4B89" w:rsidRDefault="006E0DF4" w:rsidP="009536FD">
            <w:pPr>
              <w:pStyle w:val="TableTextLeft"/>
            </w:pPr>
          </w:p>
          <w:p w14:paraId="7644E9D1" w14:textId="4236C29D" w:rsidR="006E0DF4" w:rsidRPr="006E4B89" w:rsidRDefault="006E0DF4" w:rsidP="009536FD">
            <w:pPr>
              <w:pStyle w:val="TableTextLeft"/>
            </w:pPr>
          </w:p>
          <w:p w14:paraId="4CCAF016" w14:textId="183020E6" w:rsidR="006E0DF4" w:rsidRPr="006E4B89" w:rsidRDefault="006E0DF4" w:rsidP="009536FD">
            <w:pPr>
              <w:pStyle w:val="TableTextLeft"/>
            </w:pPr>
          </w:p>
          <w:p w14:paraId="20694AE5" w14:textId="34DE492C" w:rsidR="006E0DF4" w:rsidRPr="006E4B89" w:rsidRDefault="006E0DF4" w:rsidP="009536FD">
            <w:pPr>
              <w:pStyle w:val="TableTextLeft"/>
            </w:pPr>
          </w:p>
          <w:p w14:paraId="026AF0F0" w14:textId="20B70AB8" w:rsidR="006E0DF4" w:rsidRPr="006E4B89" w:rsidRDefault="006E0DF4" w:rsidP="009536FD">
            <w:pPr>
              <w:pStyle w:val="TableTextLeft"/>
            </w:pPr>
          </w:p>
          <w:p w14:paraId="5BA9CE13" w14:textId="428C6621" w:rsidR="006E0DF4" w:rsidRPr="006E4B89" w:rsidRDefault="006E0DF4" w:rsidP="009536FD">
            <w:pPr>
              <w:pStyle w:val="TableTextLeft"/>
            </w:pPr>
          </w:p>
          <w:p w14:paraId="1C539329" w14:textId="1905431D" w:rsidR="006E0DF4" w:rsidRPr="006E4B89" w:rsidRDefault="006E0DF4" w:rsidP="009536FD">
            <w:pPr>
              <w:pStyle w:val="TableTextLeft"/>
            </w:pPr>
          </w:p>
          <w:p w14:paraId="04C9AAB5" w14:textId="52680A1E" w:rsidR="006E0DF4" w:rsidRPr="006E4B89" w:rsidRDefault="006E0DF4" w:rsidP="009536FD">
            <w:pPr>
              <w:pStyle w:val="TableTextLeft"/>
            </w:pPr>
          </w:p>
        </w:tc>
        <w:tc>
          <w:tcPr>
            <w:tcW w:w="1769" w:type="dxa"/>
            <w:shd w:val="clear" w:color="auto" w:fill="E6E6E6"/>
            <w:noWrap/>
            <w:hideMark/>
          </w:tcPr>
          <w:p w14:paraId="47A6A0B2" w14:textId="77777777" w:rsidR="006E0DF4" w:rsidRPr="006E4B89" w:rsidRDefault="006E0DF4" w:rsidP="001D66BE">
            <w:pPr>
              <w:pStyle w:val="TableTextLeft"/>
            </w:pPr>
          </w:p>
        </w:tc>
      </w:tr>
      <w:tr w:rsidR="006E0DF4" w:rsidRPr="0068297F" w14:paraId="0DABCC89" w14:textId="77777777" w:rsidTr="00AB3F0C">
        <w:tc>
          <w:tcPr>
            <w:tcW w:w="2869" w:type="dxa"/>
            <w:shd w:val="clear" w:color="auto" w:fill="E6E6E6"/>
            <w:noWrap/>
            <w:hideMark/>
          </w:tcPr>
          <w:p w14:paraId="79E69077" w14:textId="77777777" w:rsidR="006E0DF4" w:rsidRPr="006E4B89" w:rsidRDefault="006E0DF4" w:rsidP="009536FD">
            <w:pPr>
              <w:pStyle w:val="TableTextLeft"/>
            </w:pPr>
            <w:r w:rsidRPr="006E4B89">
              <w:t>Canagliflozin (300mg)</w:t>
            </w:r>
          </w:p>
        </w:tc>
        <w:tc>
          <w:tcPr>
            <w:tcW w:w="2396" w:type="dxa"/>
            <w:shd w:val="clear" w:color="auto" w:fill="E6E6E6"/>
            <w:noWrap/>
            <w:hideMark/>
          </w:tcPr>
          <w:p w14:paraId="1D412CC7" w14:textId="77777777" w:rsidR="006E0DF4" w:rsidRPr="006E4B89" w:rsidRDefault="006E0DF4" w:rsidP="009536FD">
            <w:pPr>
              <w:pStyle w:val="TableTextLeft"/>
            </w:pPr>
            <w:r w:rsidRPr="006E4B89">
              <w:t>£477</w:t>
            </w:r>
          </w:p>
        </w:tc>
        <w:tc>
          <w:tcPr>
            <w:tcW w:w="2036" w:type="dxa"/>
            <w:vMerge/>
            <w:shd w:val="clear" w:color="auto" w:fill="E6E6E6"/>
            <w:noWrap/>
          </w:tcPr>
          <w:p w14:paraId="685F9865" w14:textId="11E597DD" w:rsidR="006E0DF4" w:rsidRPr="006E4B89" w:rsidRDefault="006E0DF4" w:rsidP="009536FD">
            <w:pPr>
              <w:pStyle w:val="TableTextLeft"/>
            </w:pPr>
          </w:p>
        </w:tc>
        <w:tc>
          <w:tcPr>
            <w:tcW w:w="1769" w:type="dxa"/>
            <w:shd w:val="clear" w:color="auto" w:fill="E6E6E6"/>
            <w:noWrap/>
            <w:hideMark/>
          </w:tcPr>
          <w:p w14:paraId="36664D2F" w14:textId="77777777" w:rsidR="006E0DF4" w:rsidRPr="006E4B89" w:rsidRDefault="006E0DF4" w:rsidP="009536FD">
            <w:pPr>
              <w:pStyle w:val="TableTextLeft"/>
            </w:pPr>
          </w:p>
        </w:tc>
      </w:tr>
      <w:tr w:rsidR="006E0DF4" w:rsidRPr="0068297F" w14:paraId="5ECF9C57" w14:textId="77777777" w:rsidTr="00AB3F0C">
        <w:tc>
          <w:tcPr>
            <w:tcW w:w="2869" w:type="dxa"/>
            <w:shd w:val="clear" w:color="auto" w:fill="E6E6E6"/>
            <w:noWrap/>
            <w:hideMark/>
          </w:tcPr>
          <w:p w14:paraId="12D249B0" w14:textId="77777777" w:rsidR="006E0DF4" w:rsidRPr="006E4B89" w:rsidRDefault="006E0DF4" w:rsidP="009536FD">
            <w:pPr>
              <w:pStyle w:val="TableTextLeft"/>
            </w:pPr>
            <w:r w:rsidRPr="006E4B89">
              <w:t>Dapagliflozin (10mg)</w:t>
            </w:r>
          </w:p>
        </w:tc>
        <w:tc>
          <w:tcPr>
            <w:tcW w:w="2396" w:type="dxa"/>
            <w:shd w:val="clear" w:color="auto" w:fill="E6E6E6"/>
            <w:noWrap/>
            <w:hideMark/>
          </w:tcPr>
          <w:p w14:paraId="286194F8" w14:textId="77777777" w:rsidR="006E0DF4" w:rsidRPr="006E4B89" w:rsidRDefault="006E0DF4" w:rsidP="009536FD">
            <w:pPr>
              <w:pStyle w:val="TableTextLeft"/>
            </w:pPr>
            <w:r w:rsidRPr="006E4B89">
              <w:t>£477</w:t>
            </w:r>
          </w:p>
        </w:tc>
        <w:tc>
          <w:tcPr>
            <w:tcW w:w="2036" w:type="dxa"/>
            <w:vMerge/>
            <w:shd w:val="clear" w:color="auto" w:fill="E6E6E6"/>
            <w:noWrap/>
          </w:tcPr>
          <w:p w14:paraId="429CB221" w14:textId="3D725632" w:rsidR="006E0DF4" w:rsidRPr="006E4B89" w:rsidRDefault="006E0DF4" w:rsidP="009536FD">
            <w:pPr>
              <w:pStyle w:val="TableTextLeft"/>
            </w:pPr>
          </w:p>
        </w:tc>
        <w:tc>
          <w:tcPr>
            <w:tcW w:w="1769" w:type="dxa"/>
            <w:shd w:val="clear" w:color="auto" w:fill="E6E6E6"/>
            <w:noWrap/>
            <w:hideMark/>
          </w:tcPr>
          <w:p w14:paraId="106A7322" w14:textId="77777777" w:rsidR="006E0DF4" w:rsidRPr="006E4B89" w:rsidRDefault="006E0DF4" w:rsidP="009536FD">
            <w:pPr>
              <w:pStyle w:val="TableTextLeft"/>
            </w:pPr>
          </w:p>
        </w:tc>
      </w:tr>
      <w:tr w:rsidR="006E0DF4" w:rsidRPr="0068297F" w14:paraId="1E30A456" w14:textId="77777777" w:rsidTr="00AB3F0C">
        <w:tc>
          <w:tcPr>
            <w:tcW w:w="2869" w:type="dxa"/>
            <w:shd w:val="clear" w:color="auto" w:fill="E6E6E6"/>
            <w:noWrap/>
            <w:hideMark/>
          </w:tcPr>
          <w:p w14:paraId="5DADB043" w14:textId="77777777" w:rsidR="006E0DF4" w:rsidRPr="006E4B89" w:rsidRDefault="006E0DF4" w:rsidP="009536FD">
            <w:pPr>
              <w:pStyle w:val="TableTextLeft"/>
            </w:pPr>
            <w:r w:rsidRPr="006E4B89">
              <w:t>Dulaglutide (1.5mg weekly)</w:t>
            </w:r>
          </w:p>
        </w:tc>
        <w:tc>
          <w:tcPr>
            <w:tcW w:w="2396" w:type="dxa"/>
            <w:shd w:val="clear" w:color="auto" w:fill="E6E6E6"/>
            <w:noWrap/>
            <w:hideMark/>
          </w:tcPr>
          <w:p w14:paraId="6B4FE170" w14:textId="77777777" w:rsidR="006E0DF4" w:rsidRPr="006E4B89" w:rsidRDefault="006E0DF4" w:rsidP="009536FD">
            <w:pPr>
              <w:pStyle w:val="TableTextLeft"/>
            </w:pPr>
            <w:r w:rsidRPr="006E4B89">
              <w:t>£952</w:t>
            </w:r>
          </w:p>
        </w:tc>
        <w:tc>
          <w:tcPr>
            <w:tcW w:w="2036" w:type="dxa"/>
            <w:vMerge/>
            <w:shd w:val="clear" w:color="auto" w:fill="E6E6E6"/>
            <w:noWrap/>
          </w:tcPr>
          <w:p w14:paraId="7288837D" w14:textId="78B87B5A" w:rsidR="006E0DF4" w:rsidRPr="006E4B89" w:rsidRDefault="006E0DF4" w:rsidP="009536FD">
            <w:pPr>
              <w:pStyle w:val="TableTextLeft"/>
            </w:pPr>
          </w:p>
        </w:tc>
        <w:tc>
          <w:tcPr>
            <w:tcW w:w="1769" w:type="dxa"/>
            <w:shd w:val="clear" w:color="auto" w:fill="E6E6E6"/>
            <w:noWrap/>
            <w:hideMark/>
          </w:tcPr>
          <w:p w14:paraId="7A2951B6" w14:textId="77777777" w:rsidR="006E0DF4" w:rsidRPr="006E4B89" w:rsidRDefault="006E0DF4" w:rsidP="009536FD">
            <w:pPr>
              <w:pStyle w:val="TableTextLeft"/>
            </w:pPr>
          </w:p>
        </w:tc>
      </w:tr>
      <w:tr w:rsidR="006E0DF4" w:rsidRPr="0068297F" w14:paraId="3E9AC200" w14:textId="77777777" w:rsidTr="00AB3F0C">
        <w:tc>
          <w:tcPr>
            <w:tcW w:w="2869" w:type="dxa"/>
            <w:shd w:val="clear" w:color="auto" w:fill="E6E6E6"/>
            <w:noWrap/>
            <w:hideMark/>
          </w:tcPr>
          <w:p w14:paraId="4B1D3C67" w14:textId="77777777" w:rsidR="006E0DF4" w:rsidRPr="006E4B89" w:rsidRDefault="006E0DF4" w:rsidP="009536FD">
            <w:pPr>
              <w:pStyle w:val="TableTextLeft"/>
            </w:pPr>
            <w:r w:rsidRPr="006E4B89">
              <w:t>Empagliflozin (25mg)</w:t>
            </w:r>
          </w:p>
        </w:tc>
        <w:tc>
          <w:tcPr>
            <w:tcW w:w="2396" w:type="dxa"/>
            <w:shd w:val="clear" w:color="auto" w:fill="E6E6E6"/>
            <w:noWrap/>
            <w:hideMark/>
          </w:tcPr>
          <w:p w14:paraId="3BA307FF" w14:textId="77777777" w:rsidR="006E0DF4" w:rsidRPr="006E4B89" w:rsidRDefault="006E0DF4" w:rsidP="009536FD">
            <w:pPr>
              <w:pStyle w:val="TableTextLeft"/>
            </w:pPr>
            <w:r w:rsidRPr="006E4B89">
              <w:t>£477</w:t>
            </w:r>
          </w:p>
        </w:tc>
        <w:tc>
          <w:tcPr>
            <w:tcW w:w="2036" w:type="dxa"/>
            <w:vMerge/>
            <w:shd w:val="clear" w:color="auto" w:fill="E6E6E6"/>
            <w:noWrap/>
          </w:tcPr>
          <w:p w14:paraId="78768D89" w14:textId="24D0D347" w:rsidR="006E0DF4" w:rsidRPr="006E4B89" w:rsidRDefault="006E0DF4" w:rsidP="009536FD">
            <w:pPr>
              <w:pStyle w:val="TableTextLeft"/>
            </w:pPr>
          </w:p>
        </w:tc>
        <w:tc>
          <w:tcPr>
            <w:tcW w:w="1769" w:type="dxa"/>
            <w:shd w:val="clear" w:color="auto" w:fill="E6E6E6"/>
            <w:noWrap/>
            <w:hideMark/>
          </w:tcPr>
          <w:p w14:paraId="7720C10B" w14:textId="77777777" w:rsidR="006E0DF4" w:rsidRPr="006E4B89" w:rsidRDefault="006E0DF4" w:rsidP="009536FD">
            <w:pPr>
              <w:pStyle w:val="TableTextLeft"/>
            </w:pPr>
          </w:p>
        </w:tc>
      </w:tr>
      <w:tr w:rsidR="006E0DF4" w:rsidRPr="0068297F" w14:paraId="19E5A809" w14:textId="77777777" w:rsidTr="00AB3F0C">
        <w:tc>
          <w:tcPr>
            <w:tcW w:w="2869" w:type="dxa"/>
            <w:shd w:val="clear" w:color="auto" w:fill="E6E6E6"/>
            <w:noWrap/>
            <w:hideMark/>
          </w:tcPr>
          <w:p w14:paraId="52114F58" w14:textId="77777777" w:rsidR="006E0DF4" w:rsidRPr="006E4B89" w:rsidRDefault="006E0DF4" w:rsidP="009536FD">
            <w:pPr>
              <w:pStyle w:val="TableTextLeft"/>
            </w:pPr>
            <w:r w:rsidRPr="006E4B89">
              <w:t>Ertugliflozin (15mg)</w:t>
            </w:r>
          </w:p>
        </w:tc>
        <w:tc>
          <w:tcPr>
            <w:tcW w:w="2396" w:type="dxa"/>
            <w:shd w:val="clear" w:color="auto" w:fill="E6E6E6"/>
            <w:noWrap/>
            <w:hideMark/>
          </w:tcPr>
          <w:p w14:paraId="7D1DB889" w14:textId="77777777" w:rsidR="006E0DF4" w:rsidRPr="006E4B89" w:rsidRDefault="006E0DF4" w:rsidP="009536FD">
            <w:pPr>
              <w:pStyle w:val="TableTextLeft"/>
            </w:pPr>
            <w:r w:rsidRPr="006E4B89">
              <w:t>£383</w:t>
            </w:r>
          </w:p>
        </w:tc>
        <w:tc>
          <w:tcPr>
            <w:tcW w:w="2036" w:type="dxa"/>
            <w:vMerge/>
            <w:shd w:val="clear" w:color="auto" w:fill="E6E6E6"/>
            <w:noWrap/>
          </w:tcPr>
          <w:p w14:paraId="783D4A3D" w14:textId="5C2DB4D6" w:rsidR="006E0DF4" w:rsidRPr="006E4B89" w:rsidRDefault="006E0DF4" w:rsidP="009536FD">
            <w:pPr>
              <w:pStyle w:val="TableTextLeft"/>
            </w:pPr>
          </w:p>
        </w:tc>
        <w:tc>
          <w:tcPr>
            <w:tcW w:w="1769" w:type="dxa"/>
            <w:shd w:val="clear" w:color="auto" w:fill="E6E6E6"/>
            <w:noWrap/>
            <w:hideMark/>
          </w:tcPr>
          <w:p w14:paraId="62560AB5" w14:textId="77777777" w:rsidR="006E0DF4" w:rsidRPr="006E4B89" w:rsidRDefault="006E0DF4" w:rsidP="009536FD">
            <w:pPr>
              <w:pStyle w:val="TableTextLeft"/>
            </w:pPr>
          </w:p>
        </w:tc>
      </w:tr>
      <w:tr w:rsidR="006E0DF4" w:rsidRPr="0068297F" w14:paraId="40D00331" w14:textId="77777777" w:rsidTr="00AB3F0C">
        <w:tc>
          <w:tcPr>
            <w:tcW w:w="2869" w:type="dxa"/>
            <w:shd w:val="clear" w:color="auto" w:fill="E6E6E6"/>
            <w:noWrap/>
            <w:hideMark/>
          </w:tcPr>
          <w:p w14:paraId="1A6C126D" w14:textId="77777777" w:rsidR="006E0DF4" w:rsidRPr="006E4B89" w:rsidRDefault="006E0DF4" w:rsidP="009536FD">
            <w:pPr>
              <w:pStyle w:val="TableTextLeft"/>
            </w:pPr>
            <w:r w:rsidRPr="006E4B89">
              <w:t>Exenatide (2mg weekly)</w:t>
            </w:r>
          </w:p>
        </w:tc>
        <w:tc>
          <w:tcPr>
            <w:tcW w:w="2396" w:type="dxa"/>
            <w:shd w:val="clear" w:color="auto" w:fill="E6E6E6"/>
            <w:noWrap/>
            <w:hideMark/>
          </w:tcPr>
          <w:p w14:paraId="3F0B9911" w14:textId="77777777" w:rsidR="006E0DF4" w:rsidRPr="006E4B89" w:rsidRDefault="006E0DF4" w:rsidP="009536FD">
            <w:pPr>
              <w:pStyle w:val="TableTextLeft"/>
            </w:pPr>
            <w:r w:rsidRPr="006E4B89">
              <w:t>£954</w:t>
            </w:r>
          </w:p>
        </w:tc>
        <w:tc>
          <w:tcPr>
            <w:tcW w:w="2036" w:type="dxa"/>
            <w:vMerge/>
            <w:shd w:val="clear" w:color="auto" w:fill="E6E6E6"/>
            <w:noWrap/>
          </w:tcPr>
          <w:p w14:paraId="3AFC073B" w14:textId="18FE1B24" w:rsidR="006E0DF4" w:rsidRPr="006E4B89" w:rsidRDefault="006E0DF4" w:rsidP="009536FD">
            <w:pPr>
              <w:pStyle w:val="TableTextLeft"/>
            </w:pPr>
          </w:p>
        </w:tc>
        <w:tc>
          <w:tcPr>
            <w:tcW w:w="1769" w:type="dxa"/>
            <w:shd w:val="clear" w:color="auto" w:fill="E6E6E6"/>
            <w:noWrap/>
            <w:hideMark/>
          </w:tcPr>
          <w:p w14:paraId="71AE250B" w14:textId="77777777" w:rsidR="006E0DF4" w:rsidRPr="006E4B89" w:rsidRDefault="006E0DF4" w:rsidP="009536FD">
            <w:pPr>
              <w:pStyle w:val="TableTextLeft"/>
            </w:pPr>
          </w:p>
        </w:tc>
      </w:tr>
      <w:tr w:rsidR="006E0DF4" w:rsidRPr="0068297F" w14:paraId="640D1B33" w14:textId="77777777" w:rsidTr="00AB3F0C">
        <w:tc>
          <w:tcPr>
            <w:tcW w:w="2869" w:type="dxa"/>
            <w:shd w:val="clear" w:color="auto" w:fill="E6E6E6"/>
            <w:noWrap/>
            <w:hideMark/>
          </w:tcPr>
          <w:p w14:paraId="071753BC" w14:textId="77777777" w:rsidR="006E0DF4" w:rsidRPr="006E4B89" w:rsidRDefault="006E0DF4" w:rsidP="009536FD">
            <w:pPr>
              <w:pStyle w:val="TableTextLeft"/>
            </w:pPr>
            <w:r w:rsidRPr="006E4B89">
              <w:t>Liraglutide (1.8mg)</w:t>
            </w:r>
          </w:p>
        </w:tc>
        <w:tc>
          <w:tcPr>
            <w:tcW w:w="2396" w:type="dxa"/>
            <w:shd w:val="clear" w:color="auto" w:fill="E6E6E6"/>
            <w:noWrap/>
            <w:hideMark/>
          </w:tcPr>
          <w:p w14:paraId="24F3FA1D" w14:textId="77777777" w:rsidR="006E0DF4" w:rsidRPr="006E4B89" w:rsidRDefault="006E0DF4" w:rsidP="009536FD">
            <w:pPr>
              <w:pStyle w:val="TableTextLeft"/>
            </w:pPr>
            <w:r w:rsidRPr="006E4B89">
              <w:t>£1,438</w:t>
            </w:r>
          </w:p>
        </w:tc>
        <w:tc>
          <w:tcPr>
            <w:tcW w:w="2036" w:type="dxa"/>
            <w:vMerge/>
            <w:shd w:val="clear" w:color="auto" w:fill="E6E6E6"/>
            <w:noWrap/>
          </w:tcPr>
          <w:p w14:paraId="3ECEE175" w14:textId="5282EAB2" w:rsidR="006E0DF4" w:rsidRPr="006E4B89" w:rsidRDefault="006E0DF4" w:rsidP="009536FD">
            <w:pPr>
              <w:pStyle w:val="TableTextLeft"/>
            </w:pPr>
          </w:p>
        </w:tc>
        <w:tc>
          <w:tcPr>
            <w:tcW w:w="1769" w:type="dxa"/>
            <w:shd w:val="clear" w:color="auto" w:fill="E6E6E6"/>
            <w:noWrap/>
            <w:hideMark/>
          </w:tcPr>
          <w:p w14:paraId="21AC24D1" w14:textId="77777777" w:rsidR="006E0DF4" w:rsidRPr="006E4B89" w:rsidRDefault="006E0DF4" w:rsidP="009536FD">
            <w:pPr>
              <w:pStyle w:val="TableTextLeft"/>
            </w:pPr>
          </w:p>
        </w:tc>
      </w:tr>
      <w:tr w:rsidR="006E0DF4" w:rsidRPr="0068297F" w14:paraId="50BC631D" w14:textId="77777777" w:rsidTr="00AB3F0C">
        <w:tc>
          <w:tcPr>
            <w:tcW w:w="2869" w:type="dxa"/>
            <w:shd w:val="clear" w:color="auto" w:fill="E6E6E6"/>
            <w:noWrap/>
            <w:hideMark/>
          </w:tcPr>
          <w:p w14:paraId="65D952FC" w14:textId="77777777" w:rsidR="006E0DF4" w:rsidRPr="006E4B89" w:rsidRDefault="006E0DF4" w:rsidP="009536FD">
            <w:pPr>
              <w:pStyle w:val="TableTextLeft"/>
            </w:pPr>
            <w:r w:rsidRPr="006E4B89">
              <w:lastRenderedPageBreak/>
              <w:t>Linagliptin (5mg)</w:t>
            </w:r>
          </w:p>
        </w:tc>
        <w:tc>
          <w:tcPr>
            <w:tcW w:w="2396" w:type="dxa"/>
            <w:shd w:val="clear" w:color="auto" w:fill="E6E6E6"/>
            <w:noWrap/>
            <w:hideMark/>
          </w:tcPr>
          <w:p w14:paraId="5D51771F" w14:textId="77777777" w:rsidR="006E0DF4" w:rsidRPr="006E4B89" w:rsidRDefault="006E0DF4" w:rsidP="009536FD">
            <w:pPr>
              <w:pStyle w:val="TableTextLeft"/>
            </w:pPr>
            <w:r w:rsidRPr="006E4B89">
              <w:t>£434</w:t>
            </w:r>
          </w:p>
        </w:tc>
        <w:tc>
          <w:tcPr>
            <w:tcW w:w="2036" w:type="dxa"/>
            <w:vMerge/>
            <w:shd w:val="clear" w:color="auto" w:fill="E6E6E6"/>
            <w:noWrap/>
          </w:tcPr>
          <w:p w14:paraId="1953B77B" w14:textId="7647A0F9" w:rsidR="006E0DF4" w:rsidRPr="006E4B89" w:rsidRDefault="006E0DF4" w:rsidP="009536FD">
            <w:pPr>
              <w:pStyle w:val="TableTextLeft"/>
            </w:pPr>
          </w:p>
        </w:tc>
        <w:tc>
          <w:tcPr>
            <w:tcW w:w="1769" w:type="dxa"/>
            <w:shd w:val="clear" w:color="auto" w:fill="E6E6E6"/>
            <w:noWrap/>
            <w:hideMark/>
          </w:tcPr>
          <w:p w14:paraId="3BB2ADA5" w14:textId="77777777" w:rsidR="006E0DF4" w:rsidRPr="006E4B89" w:rsidRDefault="006E0DF4" w:rsidP="009536FD">
            <w:pPr>
              <w:pStyle w:val="TableTextLeft"/>
            </w:pPr>
          </w:p>
        </w:tc>
      </w:tr>
      <w:tr w:rsidR="006E0DF4" w:rsidRPr="0068297F" w14:paraId="3817D361" w14:textId="77777777" w:rsidTr="00AB3F0C">
        <w:tc>
          <w:tcPr>
            <w:tcW w:w="2869" w:type="dxa"/>
            <w:shd w:val="clear" w:color="auto" w:fill="E6E6E6"/>
            <w:noWrap/>
            <w:hideMark/>
          </w:tcPr>
          <w:p w14:paraId="66333702" w14:textId="77777777" w:rsidR="006E0DF4" w:rsidRPr="006E4B89" w:rsidRDefault="006E0DF4" w:rsidP="009536FD">
            <w:pPr>
              <w:pStyle w:val="TableTextLeft"/>
            </w:pPr>
            <w:r w:rsidRPr="006E4B89">
              <w:t>Lixisenatide (2μg)</w:t>
            </w:r>
          </w:p>
        </w:tc>
        <w:tc>
          <w:tcPr>
            <w:tcW w:w="2396" w:type="dxa"/>
            <w:shd w:val="clear" w:color="auto" w:fill="E6E6E6"/>
            <w:noWrap/>
            <w:hideMark/>
          </w:tcPr>
          <w:p w14:paraId="55D24202" w14:textId="77777777" w:rsidR="006E0DF4" w:rsidRPr="006E4B89" w:rsidRDefault="006E0DF4" w:rsidP="009536FD">
            <w:pPr>
              <w:pStyle w:val="TableTextLeft"/>
            </w:pPr>
            <w:r w:rsidRPr="006E4B89">
              <w:t>£705</w:t>
            </w:r>
          </w:p>
        </w:tc>
        <w:tc>
          <w:tcPr>
            <w:tcW w:w="2036" w:type="dxa"/>
            <w:vMerge/>
            <w:shd w:val="clear" w:color="auto" w:fill="E6E6E6"/>
            <w:noWrap/>
          </w:tcPr>
          <w:p w14:paraId="7E3B3159" w14:textId="4B379DA1" w:rsidR="006E0DF4" w:rsidRPr="006E4B89" w:rsidRDefault="006E0DF4" w:rsidP="009536FD">
            <w:pPr>
              <w:pStyle w:val="TableTextLeft"/>
            </w:pPr>
          </w:p>
        </w:tc>
        <w:tc>
          <w:tcPr>
            <w:tcW w:w="1769" w:type="dxa"/>
            <w:shd w:val="clear" w:color="auto" w:fill="E6E6E6"/>
            <w:noWrap/>
            <w:hideMark/>
          </w:tcPr>
          <w:p w14:paraId="3FE10F61" w14:textId="77777777" w:rsidR="006E0DF4" w:rsidRPr="006E4B89" w:rsidRDefault="006E0DF4" w:rsidP="009536FD">
            <w:pPr>
              <w:pStyle w:val="TableTextLeft"/>
            </w:pPr>
          </w:p>
        </w:tc>
      </w:tr>
      <w:tr w:rsidR="006E0DF4" w:rsidRPr="0068297F" w14:paraId="33DA6CF7" w14:textId="77777777" w:rsidTr="00AB3F0C">
        <w:tc>
          <w:tcPr>
            <w:tcW w:w="2869" w:type="dxa"/>
            <w:shd w:val="clear" w:color="auto" w:fill="E6E6E6"/>
            <w:noWrap/>
            <w:hideMark/>
          </w:tcPr>
          <w:p w14:paraId="05151399" w14:textId="77777777" w:rsidR="006E0DF4" w:rsidRPr="006E4B89" w:rsidRDefault="006E0DF4" w:rsidP="009536FD">
            <w:pPr>
              <w:pStyle w:val="TableTextLeft"/>
            </w:pPr>
            <w:r w:rsidRPr="006E4B89">
              <w:t>Pioglitazone (45mg)</w:t>
            </w:r>
          </w:p>
        </w:tc>
        <w:tc>
          <w:tcPr>
            <w:tcW w:w="2396" w:type="dxa"/>
            <w:shd w:val="clear" w:color="auto" w:fill="E6E6E6"/>
            <w:noWrap/>
            <w:hideMark/>
          </w:tcPr>
          <w:p w14:paraId="149D8284" w14:textId="77777777" w:rsidR="006E0DF4" w:rsidRPr="006E4B89" w:rsidRDefault="006E0DF4" w:rsidP="009536FD">
            <w:pPr>
              <w:pStyle w:val="TableTextLeft"/>
            </w:pPr>
            <w:r w:rsidRPr="006E4B89">
              <w:t>£36</w:t>
            </w:r>
          </w:p>
        </w:tc>
        <w:tc>
          <w:tcPr>
            <w:tcW w:w="2036" w:type="dxa"/>
            <w:vMerge/>
            <w:shd w:val="clear" w:color="auto" w:fill="E6E6E6"/>
            <w:noWrap/>
          </w:tcPr>
          <w:p w14:paraId="79A4C2B0" w14:textId="4FB96C96" w:rsidR="006E0DF4" w:rsidRPr="006E4B89" w:rsidRDefault="006E0DF4" w:rsidP="009536FD">
            <w:pPr>
              <w:pStyle w:val="TableTextLeft"/>
            </w:pPr>
          </w:p>
        </w:tc>
        <w:tc>
          <w:tcPr>
            <w:tcW w:w="1769" w:type="dxa"/>
            <w:shd w:val="clear" w:color="auto" w:fill="E6E6E6"/>
            <w:noWrap/>
            <w:hideMark/>
          </w:tcPr>
          <w:p w14:paraId="40CDD7BE" w14:textId="77777777" w:rsidR="006E0DF4" w:rsidRPr="006E4B89" w:rsidRDefault="006E0DF4" w:rsidP="009536FD">
            <w:pPr>
              <w:pStyle w:val="TableTextLeft"/>
            </w:pPr>
          </w:p>
        </w:tc>
      </w:tr>
      <w:tr w:rsidR="006E0DF4" w:rsidRPr="0068297F" w14:paraId="2BACD3BA" w14:textId="77777777" w:rsidTr="00AB3F0C">
        <w:tc>
          <w:tcPr>
            <w:tcW w:w="2869" w:type="dxa"/>
            <w:shd w:val="clear" w:color="auto" w:fill="E6E6E6"/>
            <w:noWrap/>
            <w:hideMark/>
          </w:tcPr>
          <w:p w14:paraId="5D930A82" w14:textId="77777777" w:rsidR="006E0DF4" w:rsidRPr="006E4B89" w:rsidRDefault="006E0DF4" w:rsidP="009536FD">
            <w:pPr>
              <w:pStyle w:val="TableTextLeft"/>
            </w:pPr>
            <w:r w:rsidRPr="006E4B89">
              <w:t>Saxagliptin (5mg)</w:t>
            </w:r>
          </w:p>
        </w:tc>
        <w:tc>
          <w:tcPr>
            <w:tcW w:w="2396" w:type="dxa"/>
            <w:shd w:val="clear" w:color="auto" w:fill="E6E6E6"/>
            <w:noWrap/>
            <w:hideMark/>
          </w:tcPr>
          <w:p w14:paraId="6D0701B4" w14:textId="77777777" w:rsidR="006E0DF4" w:rsidRPr="006E4B89" w:rsidRDefault="006E0DF4" w:rsidP="009536FD">
            <w:pPr>
              <w:pStyle w:val="TableTextLeft"/>
            </w:pPr>
            <w:r w:rsidRPr="006E4B89">
              <w:t>£412</w:t>
            </w:r>
          </w:p>
        </w:tc>
        <w:tc>
          <w:tcPr>
            <w:tcW w:w="2036" w:type="dxa"/>
            <w:vMerge/>
            <w:shd w:val="clear" w:color="auto" w:fill="E6E6E6"/>
            <w:noWrap/>
          </w:tcPr>
          <w:p w14:paraId="40D9467C" w14:textId="2C7167F1" w:rsidR="006E0DF4" w:rsidRPr="006E4B89" w:rsidRDefault="006E0DF4" w:rsidP="009536FD">
            <w:pPr>
              <w:pStyle w:val="TableTextLeft"/>
            </w:pPr>
          </w:p>
        </w:tc>
        <w:tc>
          <w:tcPr>
            <w:tcW w:w="1769" w:type="dxa"/>
            <w:shd w:val="clear" w:color="auto" w:fill="E6E6E6"/>
            <w:noWrap/>
            <w:hideMark/>
          </w:tcPr>
          <w:p w14:paraId="6A71D2B2" w14:textId="77777777" w:rsidR="006E0DF4" w:rsidRPr="006E4B89" w:rsidRDefault="006E0DF4" w:rsidP="009536FD">
            <w:pPr>
              <w:pStyle w:val="TableTextLeft"/>
            </w:pPr>
          </w:p>
        </w:tc>
      </w:tr>
      <w:tr w:rsidR="006E0DF4" w:rsidRPr="0068297F" w14:paraId="5752F568" w14:textId="77777777" w:rsidTr="00AB3F0C">
        <w:tc>
          <w:tcPr>
            <w:tcW w:w="2869" w:type="dxa"/>
            <w:shd w:val="clear" w:color="auto" w:fill="E6E6E6"/>
            <w:noWrap/>
            <w:hideMark/>
          </w:tcPr>
          <w:p w14:paraId="204350FA" w14:textId="77777777" w:rsidR="006E0DF4" w:rsidRPr="006E4B89" w:rsidRDefault="006E0DF4" w:rsidP="009536FD">
            <w:pPr>
              <w:pStyle w:val="TableTextLeft"/>
            </w:pPr>
            <w:r w:rsidRPr="006E4B89">
              <w:t>Semaglutide (injectable) (1mg weekly)</w:t>
            </w:r>
          </w:p>
        </w:tc>
        <w:tc>
          <w:tcPr>
            <w:tcW w:w="2396" w:type="dxa"/>
            <w:shd w:val="clear" w:color="auto" w:fill="E6E6E6"/>
            <w:noWrap/>
            <w:hideMark/>
          </w:tcPr>
          <w:p w14:paraId="51864875" w14:textId="77777777" w:rsidR="006E0DF4" w:rsidRPr="006E4B89" w:rsidRDefault="006E0DF4" w:rsidP="009536FD">
            <w:pPr>
              <w:pStyle w:val="TableTextLeft"/>
            </w:pPr>
            <w:r w:rsidRPr="006E4B89">
              <w:t>£952</w:t>
            </w:r>
          </w:p>
        </w:tc>
        <w:tc>
          <w:tcPr>
            <w:tcW w:w="2036" w:type="dxa"/>
            <w:vMerge/>
            <w:shd w:val="clear" w:color="auto" w:fill="E6E6E6"/>
            <w:noWrap/>
          </w:tcPr>
          <w:p w14:paraId="27968ED7" w14:textId="1F5C7D0B" w:rsidR="006E0DF4" w:rsidRPr="006E4B89" w:rsidRDefault="006E0DF4" w:rsidP="009536FD">
            <w:pPr>
              <w:pStyle w:val="TableTextLeft"/>
            </w:pPr>
          </w:p>
        </w:tc>
        <w:tc>
          <w:tcPr>
            <w:tcW w:w="1769" w:type="dxa"/>
            <w:shd w:val="clear" w:color="auto" w:fill="E6E6E6"/>
            <w:noWrap/>
            <w:hideMark/>
          </w:tcPr>
          <w:p w14:paraId="55F29BE1" w14:textId="77777777" w:rsidR="006E0DF4" w:rsidRPr="009F7213" w:rsidRDefault="006E0DF4" w:rsidP="009536FD">
            <w:pPr>
              <w:pStyle w:val="TableTextLeft"/>
            </w:pPr>
          </w:p>
        </w:tc>
      </w:tr>
      <w:tr w:rsidR="006E0DF4" w:rsidRPr="0068297F" w14:paraId="69A73602" w14:textId="77777777" w:rsidTr="00AB3F0C">
        <w:tc>
          <w:tcPr>
            <w:tcW w:w="2869" w:type="dxa"/>
            <w:shd w:val="clear" w:color="auto" w:fill="E6E6E6"/>
            <w:noWrap/>
            <w:hideMark/>
          </w:tcPr>
          <w:p w14:paraId="249D7B7D" w14:textId="77777777" w:rsidR="006E0DF4" w:rsidRPr="006E4B89" w:rsidRDefault="006E0DF4" w:rsidP="009536FD">
            <w:pPr>
              <w:pStyle w:val="TableTextLeft"/>
            </w:pPr>
            <w:r w:rsidRPr="006E4B89">
              <w:t>Semaglutide (oral) (14mg)</w:t>
            </w:r>
          </w:p>
        </w:tc>
        <w:tc>
          <w:tcPr>
            <w:tcW w:w="2396" w:type="dxa"/>
            <w:shd w:val="clear" w:color="auto" w:fill="E6E6E6"/>
            <w:noWrap/>
            <w:hideMark/>
          </w:tcPr>
          <w:p w14:paraId="489722AE" w14:textId="77777777" w:rsidR="006E0DF4" w:rsidRPr="006E4B89" w:rsidRDefault="006E0DF4" w:rsidP="009536FD">
            <w:pPr>
              <w:pStyle w:val="TableTextLeft"/>
            </w:pPr>
            <w:r w:rsidRPr="006E4B89">
              <w:t>£955</w:t>
            </w:r>
          </w:p>
        </w:tc>
        <w:tc>
          <w:tcPr>
            <w:tcW w:w="2036" w:type="dxa"/>
            <w:vMerge/>
            <w:shd w:val="clear" w:color="auto" w:fill="E6E6E6"/>
            <w:noWrap/>
          </w:tcPr>
          <w:p w14:paraId="691A56DC" w14:textId="5EA5AE93" w:rsidR="006E0DF4" w:rsidRPr="006E4B89" w:rsidRDefault="006E0DF4" w:rsidP="009536FD">
            <w:pPr>
              <w:pStyle w:val="TableTextLeft"/>
            </w:pPr>
          </w:p>
        </w:tc>
        <w:tc>
          <w:tcPr>
            <w:tcW w:w="1769" w:type="dxa"/>
            <w:shd w:val="clear" w:color="auto" w:fill="E6E6E6"/>
            <w:noWrap/>
            <w:hideMark/>
          </w:tcPr>
          <w:p w14:paraId="3283141C" w14:textId="77777777" w:rsidR="006E0DF4" w:rsidRPr="006E4B89" w:rsidRDefault="006E0DF4" w:rsidP="009536FD">
            <w:pPr>
              <w:pStyle w:val="TableTextLeft"/>
            </w:pPr>
          </w:p>
        </w:tc>
      </w:tr>
      <w:tr w:rsidR="006E0DF4" w:rsidRPr="0068297F" w14:paraId="0E708B40" w14:textId="77777777" w:rsidTr="00AB3F0C">
        <w:tc>
          <w:tcPr>
            <w:tcW w:w="2869" w:type="dxa"/>
            <w:shd w:val="clear" w:color="auto" w:fill="E6E6E6"/>
            <w:noWrap/>
            <w:hideMark/>
          </w:tcPr>
          <w:p w14:paraId="4ECFE1A3" w14:textId="77777777" w:rsidR="006E0DF4" w:rsidRPr="006E4B89" w:rsidRDefault="006E0DF4" w:rsidP="009536FD">
            <w:pPr>
              <w:pStyle w:val="TableTextLeft"/>
            </w:pPr>
            <w:r w:rsidRPr="006E4B89">
              <w:t>Sitagliptin (100mg)</w:t>
            </w:r>
          </w:p>
        </w:tc>
        <w:tc>
          <w:tcPr>
            <w:tcW w:w="2396" w:type="dxa"/>
            <w:shd w:val="clear" w:color="auto" w:fill="E6E6E6"/>
            <w:noWrap/>
            <w:hideMark/>
          </w:tcPr>
          <w:p w14:paraId="18100E2C" w14:textId="77777777" w:rsidR="006E0DF4" w:rsidRPr="006E4B89" w:rsidRDefault="006E0DF4" w:rsidP="009536FD">
            <w:pPr>
              <w:pStyle w:val="TableTextLeft"/>
            </w:pPr>
            <w:r w:rsidRPr="006E4B89">
              <w:t>£434</w:t>
            </w:r>
          </w:p>
        </w:tc>
        <w:tc>
          <w:tcPr>
            <w:tcW w:w="2036" w:type="dxa"/>
            <w:vMerge/>
            <w:shd w:val="clear" w:color="auto" w:fill="E6E6E6"/>
            <w:noWrap/>
          </w:tcPr>
          <w:p w14:paraId="3AFC6D4D" w14:textId="738BC361" w:rsidR="006E0DF4" w:rsidRPr="006E4B89" w:rsidRDefault="006E0DF4" w:rsidP="009536FD">
            <w:pPr>
              <w:pStyle w:val="TableTextLeft"/>
            </w:pPr>
          </w:p>
        </w:tc>
        <w:tc>
          <w:tcPr>
            <w:tcW w:w="1769" w:type="dxa"/>
            <w:shd w:val="clear" w:color="auto" w:fill="E6E6E6"/>
            <w:noWrap/>
            <w:hideMark/>
          </w:tcPr>
          <w:p w14:paraId="00F9E91C" w14:textId="77777777" w:rsidR="006E0DF4" w:rsidRPr="006E4B89" w:rsidRDefault="006E0DF4" w:rsidP="009536FD">
            <w:pPr>
              <w:pStyle w:val="TableTextLeft"/>
            </w:pPr>
          </w:p>
        </w:tc>
      </w:tr>
      <w:tr w:rsidR="00E23B9A" w:rsidRPr="0068297F" w14:paraId="1F0256C1" w14:textId="77777777" w:rsidTr="00D604B3">
        <w:tc>
          <w:tcPr>
            <w:tcW w:w="9070" w:type="dxa"/>
            <w:gridSpan w:val="4"/>
            <w:shd w:val="clear" w:color="auto" w:fill="E6E6E6"/>
            <w:noWrap/>
            <w:hideMark/>
          </w:tcPr>
          <w:p w14:paraId="319AE9A6" w14:textId="6ADEBC5D" w:rsidR="00E23B9A" w:rsidRPr="00E23B9A" w:rsidRDefault="00E23B9A" w:rsidP="001D66BE">
            <w:pPr>
              <w:pStyle w:val="TableTextLeft"/>
              <w:rPr>
                <w:b/>
                <w:bCs/>
              </w:rPr>
            </w:pPr>
            <w:r w:rsidRPr="00E23B9A">
              <w:rPr>
                <w:b/>
                <w:bCs/>
              </w:rPr>
              <w:t>Non-CVOT  drug cost per mg (£)</w:t>
            </w:r>
          </w:p>
        </w:tc>
      </w:tr>
      <w:tr w:rsidR="0068297F" w:rsidRPr="0068297F" w14:paraId="1C2F0E27" w14:textId="77777777" w:rsidTr="0084068C">
        <w:tc>
          <w:tcPr>
            <w:tcW w:w="2869" w:type="dxa"/>
            <w:shd w:val="clear" w:color="auto" w:fill="E6E6E6"/>
            <w:noWrap/>
            <w:hideMark/>
          </w:tcPr>
          <w:p w14:paraId="31815D1A" w14:textId="77777777" w:rsidR="0068297F" w:rsidRPr="006E4B89" w:rsidRDefault="0068297F" w:rsidP="001D66BE">
            <w:pPr>
              <w:pStyle w:val="TableTextLeft"/>
            </w:pPr>
            <w:r w:rsidRPr="006E4B89">
              <w:t>Metformin</w:t>
            </w:r>
          </w:p>
        </w:tc>
        <w:tc>
          <w:tcPr>
            <w:tcW w:w="2396" w:type="dxa"/>
            <w:shd w:val="clear" w:color="auto" w:fill="E6E6E6"/>
            <w:noWrap/>
            <w:hideMark/>
          </w:tcPr>
          <w:p w14:paraId="4ADD6B23" w14:textId="77777777" w:rsidR="0068297F" w:rsidRPr="006E4B89" w:rsidRDefault="0068297F" w:rsidP="001D66BE">
            <w:pPr>
              <w:pStyle w:val="TableTextLeft"/>
            </w:pPr>
            <w:r w:rsidRPr="006E4B89">
              <w:t>0.0000574</w:t>
            </w:r>
          </w:p>
        </w:tc>
        <w:tc>
          <w:tcPr>
            <w:tcW w:w="2036" w:type="dxa"/>
            <w:shd w:val="clear" w:color="auto" w:fill="E6E6E6"/>
            <w:noWrap/>
            <w:hideMark/>
          </w:tcPr>
          <w:p w14:paraId="2B63FC80" w14:textId="77777777" w:rsidR="0068297F" w:rsidRPr="006E4B89" w:rsidRDefault="0068297F" w:rsidP="001D66BE">
            <w:pPr>
              <w:pStyle w:val="TableTextLeft"/>
            </w:pPr>
          </w:p>
        </w:tc>
        <w:tc>
          <w:tcPr>
            <w:tcW w:w="1769" w:type="dxa"/>
            <w:shd w:val="clear" w:color="auto" w:fill="E6E6E6"/>
            <w:noWrap/>
            <w:hideMark/>
          </w:tcPr>
          <w:p w14:paraId="35DA8BB9" w14:textId="77777777" w:rsidR="0068297F" w:rsidRPr="006E4B89" w:rsidRDefault="0068297F" w:rsidP="001D66BE">
            <w:pPr>
              <w:pStyle w:val="TableTextLeft"/>
            </w:pPr>
          </w:p>
        </w:tc>
      </w:tr>
      <w:tr w:rsidR="0068297F" w:rsidRPr="0068297F" w14:paraId="2192E30E" w14:textId="77777777" w:rsidTr="0084068C">
        <w:tc>
          <w:tcPr>
            <w:tcW w:w="2869" w:type="dxa"/>
            <w:shd w:val="clear" w:color="auto" w:fill="E6E6E6"/>
            <w:noWrap/>
            <w:hideMark/>
          </w:tcPr>
          <w:p w14:paraId="543EAEC1" w14:textId="77777777" w:rsidR="0068297F" w:rsidRPr="006E4B89" w:rsidRDefault="0068297F" w:rsidP="001D66BE">
            <w:pPr>
              <w:pStyle w:val="TableTextLeft"/>
            </w:pPr>
            <w:r w:rsidRPr="006E4B89">
              <w:t>Sulfonylurea</w:t>
            </w:r>
          </w:p>
        </w:tc>
        <w:tc>
          <w:tcPr>
            <w:tcW w:w="2396" w:type="dxa"/>
            <w:shd w:val="clear" w:color="auto" w:fill="E6E6E6"/>
            <w:noWrap/>
            <w:hideMark/>
          </w:tcPr>
          <w:p w14:paraId="03C311FC" w14:textId="77777777" w:rsidR="0068297F" w:rsidRPr="006E4B89" w:rsidRDefault="0068297F" w:rsidP="001D66BE">
            <w:pPr>
              <w:pStyle w:val="TableTextLeft"/>
            </w:pPr>
            <w:r w:rsidRPr="006E4B89">
              <w:t>0.0005402</w:t>
            </w:r>
          </w:p>
        </w:tc>
        <w:tc>
          <w:tcPr>
            <w:tcW w:w="2036" w:type="dxa"/>
            <w:shd w:val="clear" w:color="auto" w:fill="E6E6E6"/>
            <w:noWrap/>
            <w:hideMark/>
          </w:tcPr>
          <w:p w14:paraId="6D95AB4A" w14:textId="77777777" w:rsidR="0068297F" w:rsidRPr="006E4B89" w:rsidRDefault="0068297F" w:rsidP="001D66BE">
            <w:pPr>
              <w:pStyle w:val="TableTextLeft"/>
            </w:pPr>
          </w:p>
        </w:tc>
        <w:tc>
          <w:tcPr>
            <w:tcW w:w="1769" w:type="dxa"/>
            <w:shd w:val="clear" w:color="auto" w:fill="E6E6E6"/>
            <w:noWrap/>
            <w:hideMark/>
          </w:tcPr>
          <w:p w14:paraId="21D91F4F" w14:textId="77777777" w:rsidR="0068297F" w:rsidRPr="006E4B89" w:rsidRDefault="0068297F" w:rsidP="001D66BE">
            <w:pPr>
              <w:pStyle w:val="TableTextLeft"/>
            </w:pPr>
          </w:p>
        </w:tc>
      </w:tr>
      <w:tr w:rsidR="0068297F" w:rsidRPr="0068297F" w14:paraId="372B4459" w14:textId="77777777" w:rsidTr="0084068C">
        <w:tc>
          <w:tcPr>
            <w:tcW w:w="2869" w:type="dxa"/>
            <w:shd w:val="clear" w:color="auto" w:fill="E6E6E6"/>
            <w:noWrap/>
            <w:hideMark/>
          </w:tcPr>
          <w:p w14:paraId="1B1D6342" w14:textId="77777777" w:rsidR="0068297F" w:rsidRPr="006E4B89" w:rsidRDefault="0068297F" w:rsidP="001D66BE">
            <w:pPr>
              <w:pStyle w:val="TableTextLeft"/>
            </w:pPr>
            <w:r w:rsidRPr="006E4B89">
              <w:t>NPH insulin</w:t>
            </w:r>
          </w:p>
        </w:tc>
        <w:tc>
          <w:tcPr>
            <w:tcW w:w="2396" w:type="dxa"/>
            <w:shd w:val="clear" w:color="auto" w:fill="E6E6E6"/>
            <w:noWrap/>
            <w:hideMark/>
          </w:tcPr>
          <w:p w14:paraId="5175A647" w14:textId="77777777" w:rsidR="0068297F" w:rsidRPr="006E4B89" w:rsidRDefault="0068297F" w:rsidP="001D66BE">
            <w:pPr>
              <w:pStyle w:val="TableTextLeft"/>
            </w:pPr>
            <w:r w:rsidRPr="006E4B89">
              <w:t>0.0143</w:t>
            </w:r>
          </w:p>
        </w:tc>
        <w:tc>
          <w:tcPr>
            <w:tcW w:w="2036" w:type="dxa"/>
            <w:shd w:val="clear" w:color="auto" w:fill="E6E6E6"/>
            <w:noWrap/>
            <w:hideMark/>
          </w:tcPr>
          <w:p w14:paraId="2978E0B0" w14:textId="77777777" w:rsidR="0068297F" w:rsidRPr="006E4B89" w:rsidRDefault="0068297F" w:rsidP="001D66BE">
            <w:pPr>
              <w:pStyle w:val="TableTextLeft"/>
            </w:pPr>
          </w:p>
        </w:tc>
        <w:tc>
          <w:tcPr>
            <w:tcW w:w="1769" w:type="dxa"/>
            <w:shd w:val="clear" w:color="auto" w:fill="E6E6E6"/>
            <w:noWrap/>
            <w:hideMark/>
          </w:tcPr>
          <w:p w14:paraId="1D50932F" w14:textId="77777777" w:rsidR="0068297F" w:rsidRPr="006E4B89" w:rsidRDefault="0068297F" w:rsidP="001D66BE">
            <w:pPr>
              <w:pStyle w:val="TableTextLeft"/>
            </w:pPr>
          </w:p>
        </w:tc>
      </w:tr>
      <w:tr w:rsidR="00E23B9A" w:rsidRPr="0068297F" w14:paraId="08EEF402" w14:textId="77777777" w:rsidTr="00E557B4">
        <w:tc>
          <w:tcPr>
            <w:tcW w:w="9070" w:type="dxa"/>
            <w:gridSpan w:val="4"/>
            <w:shd w:val="clear" w:color="auto" w:fill="E6E6E6"/>
            <w:noWrap/>
            <w:hideMark/>
          </w:tcPr>
          <w:p w14:paraId="076D58A9" w14:textId="4A59F01C" w:rsidR="00E23B9A" w:rsidRPr="00E23B9A" w:rsidRDefault="00E23B9A" w:rsidP="001D66BE">
            <w:pPr>
              <w:pStyle w:val="TableTextLeft"/>
              <w:rPr>
                <w:b/>
                <w:bCs/>
              </w:rPr>
            </w:pPr>
            <w:r w:rsidRPr="00E23B9A">
              <w:rPr>
                <w:b/>
                <w:bCs/>
              </w:rPr>
              <w:t>Consumable and NHS staff costs</w:t>
            </w:r>
          </w:p>
        </w:tc>
      </w:tr>
      <w:tr w:rsidR="0068297F" w:rsidRPr="0068297F" w14:paraId="6BEFD727" w14:textId="77777777" w:rsidTr="0084068C">
        <w:tc>
          <w:tcPr>
            <w:tcW w:w="2869" w:type="dxa"/>
            <w:shd w:val="clear" w:color="auto" w:fill="E6E6E6"/>
            <w:noWrap/>
            <w:hideMark/>
          </w:tcPr>
          <w:p w14:paraId="215945A1" w14:textId="77777777" w:rsidR="0068297F" w:rsidRPr="006E4B89" w:rsidRDefault="0068297F" w:rsidP="001D66BE">
            <w:pPr>
              <w:pStyle w:val="TableTextLeft"/>
            </w:pPr>
            <w:r w:rsidRPr="006E4B89">
              <w:t>Band 7 Nurse hourly cost (£)</w:t>
            </w:r>
          </w:p>
        </w:tc>
        <w:tc>
          <w:tcPr>
            <w:tcW w:w="2396" w:type="dxa"/>
            <w:shd w:val="clear" w:color="auto" w:fill="E6E6E6"/>
            <w:noWrap/>
            <w:hideMark/>
          </w:tcPr>
          <w:p w14:paraId="78D0F4D8" w14:textId="77777777" w:rsidR="0068297F" w:rsidRPr="006E4B89" w:rsidRDefault="0068297F" w:rsidP="001D66BE">
            <w:pPr>
              <w:pStyle w:val="TableTextLeft"/>
            </w:pPr>
            <w:r w:rsidRPr="006E4B89">
              <w:t>49 ( 39 , 59)</w:t>
            </w:r>
          </w:p>
        </w:tc>
        <w:tc>
          <w:tcPr>
            <w:tcW w:w="2036" w:type="dxa"/>
            <w:shd w:val="clear" w:color="auto" w:fill="E6E6E6"/>
            <w:noWrap/>
            <w:hideMark/>
          </w:tcPr>
          <w:p w14:paraId="034E0DFD" w14:textId="42B3DD67" w:rsidR="0068297F" w:rsidRPr="006E4B89" w:rsidRDefault="0068297F" w:rsidP="001D66BE">
            <w:pPr>
              <w:pStyle w:val="TableTextLeft"/>
            </w:pPr>
            <w:r w:rsidRPr="006E4B89">
              <w:t>PSSRU Unit Costs of Health and Social Care 2020</w:t>
            </w:r>
            <w:r w:rsidR="009174F2">
              <w:fldChar w:fldCharType="begin" w:fldLock="1"/>
            </w:r>
            <w:r w:rsidR="0061236C">
              <w:instrText>ADDIN CSL_CITATION {"citationItems":[{"id":"ITEM-1","itemData":{"author":[{"dropping-particle":"","family":"PSSRU","given":"","non-dropping-particle":"","parse-names":false,"suffix":""}],"id":"ITEM-1","issued":{"date-parts":[["2020"]]},"title":"Unit Costs of Health and Social Care 2020","type":"article-journal"},"uris":["http://www.mendeley.com/documents/?uuid=8c510caf-defd-4be4-b1de-15cdd51b167b"]}],"mendeley":{"formattedCitation":"&lt;sup&gt;27&lt;/sup&gt;","plainTextFormattedCitation":"27","previouslyFormattedCitation":"&lt;sup&gt;27&lt;/sup&gt;"},"properties":{"noteIndex":0},"schema":"https://github.com/citation-style-language/schema/raw/master/csl-citation.json"}</w:instrText>
            </w:r>
            <w:r w:rsidR="009174F2">
              <w:fldChar w:fldCharType="separate"/>
            </w:r>
            <w:r w:rsidR="00822F83" w:rsidRPr="00822F83">
              <w:rPr>
                <w:noProof/>
                <w:vertAlign w:val="superscript"/>
              </w:rPr>
              <w:t>27</w:t>
            </w:r>
            <w:r w:rsidR="009174F2">
              <w:fldChar w:fldCharType="end"/>
            </w:r>
            <w:r w:rsidR="0084068C">
              <w:t xml:space="preserve"> </w:t>
            </w:r>
          </w:p>
        </w:tc>
        <w:tc>
          <w:tcPr>
            <w:tcW w:w="1769" w:type="dxa"/>
            <w:shd w:val="clear" w:color="auto" w:fill="E6E6E6"/>
            <w:noWrap/>
            <w:hideMark/>
          </w:tcPr>
          <w:p w14:paraId="647B5EC7" w14:textId="77777777" w:rsidR="0068297F" w:rsidRPr="009F7213" w:rsidRDefault="0068297F" w:rsidP="001D66BE">
            <w:pPr>
              <w:pStyle w:val="TableTextLeft"/>
            </w:pPr>
            <w:r w:rsidRPr="006E4B89">
              <w:t>Normal: μ=49 σ=4.9</w:t>
            </w:r>
          </w:p>
        </w:tc>
      </w:tr>
      <w:tr w:rsidR="0068297F" w:rsidRPr="0068297F" w14:paraId="31BD8942" w14:textId="77777777" w:rsidTr="0084068C">
        <w:tc>
          <w:tcPr>
            <w:tcW w:w="2869" w:type="dxa"/>
            <w:shd w:val="clear" w:color="auto" w:fill="E6E6E6"/>
            <w:noWrap/>
            <w:hideMark/>
          </w:tcPr>
          <w:p w14:paraId="6B1DE25C" w14:textId="77777777" w:rsidR="0068297F" w:rsidRPr="006E4B89" w:rsidRDefault="0068297F" w:rsidP="001D66BE">
            <w:pPr>
              <w:pStyle w:val="TableTextLeft"/>
            </w:pPr>
            <w:r w:rsidRPr="006E4B89">
              <w:t>Band 8 Nurse hourly cost (£)</w:t>
            </w:r>
          </w:p>
        </w:tc>
        <w:tc>
          <w:tcPr>
            <w:tcW w:w="2396" w:type="dxa"/>
            <w:shd w:val="clear" w:color="auto" w:fill="E6E6E6"/>
            <w:noWrap/>
            <w:hideMark/>
          </w:tcPr>
          <w:p w14:paraId="7481D28A" w14:textId="77777777" w:rsidR="0068297F" w:rsidRPr="006E4B89" w:rsidRDefault="0068297F" w:rsidP="001D66BE">
            <w:pPr>
              <w:pStyle w:val="TableTextLeft"/>
            </w:pPr>
            <w:r w:rsidRPr="006E4B89">
              <w:t>59 ( 47 , 71)</w:t>
            </w:r>
          </w:p>
        </w:tc>
        <w:tc>
          <w:tcPr>
            <w:tcW w:w="2036" w:type="dxa"/>
            <w:shd w:val="clear" w:color="auto" w:fill="E6E6E6"/>
            <w:noWrap/>
            <w:hideMark/>
          </w:tcPr>
          <w:p w14:paraId="3376E05C" w14:textId="6B97EF04" w:rsidR="0068297F" w:rsidRPr="006E4B89" w:rsidRDefault="0084068C" w:rsidP="001D66BE">
            <w:pPr>
              <w:pStyle w:val="TableTextLeft"/>
            </w:pPr>
            <w:r w:rsidRPr="006E4B89">
              <w:t>PSSRU Unit Costs of Health and Social Care 2020</w:t>
            </w:r>
            <w:r w:rsidR="009174F2">
              <w:fldChar w:fldCharType="begin" w:fldLock="1"/>
            </w:r>
            <w:r w:rsidR="0061236C">
              <w:instrText>ADDIN CSL_CITATION {"citationItems":[{"id":"ITEM-1","itemData":{"author":[{"dropping-particle":"","family":"PSSRU","given":"","non-dropping-particle":"","parse-names":false,"suffix":""}],"id":"ITEM-1","issued":{"date-parts":[["2020"]]},"title":"Unit Costs of Health and Social Care 2020","type":"article-journal"},"uris":["http://www.mendeley.com/documents/?uuid=8c510caf-defd-4be4-b1de-15cdd51b167b"]}],"mendeley":{"formattedCitation":"&lt;sup&gt;27&lt;/sup&gt;","plainTextFormattedCitation":"27","previouslyFormattedCitation":"&lt;sup&gt;27&lt;/sup&gt;"},"properties":{"noteIndex":0},"schema":"https://github.com/citation-style-language/schema/raw/master/csl-citation.json"}</w:instrText>
            </w:r>
            <w:r w:rsidR="009174F2">
              <w:fldChar w:fldCharType="separate"/>
            </w:r>
            <w:r w:rsidR="00822F83" w:rsidRPr="00822F83">
              <w:rPr>
                <w:noProof/>
                <w:vertAlign w:val="superscript"/>
              </w:rPr>
              <w:t>27</w:t>
            </w:r>
            <w:r w:rsidR="009174F2">
              <w:fldChar w:fldCharType="end"/>
            </w:r>
            <w:r>
              <w:t xml:space="preserve"> </w:t>
            </w:r>
          </w:p>
        </w:tc>
        <w:tc>
          <w:tcPr>
            <w:tcW w:w="1769" w:type="dxa"/>
            <w:shd w:val="clear" w:color="auto" w:fill="E6E6E6"/>
            <w:noWrap/>
            <w:hideMark/>
          </w:tcPr>
          <w:p w14:paraId="7289F65F" w14:textId="77777777" w:rsidR="0068297F" w:rsidRPr="009F7213" w:rsidRDefault="0068297F" w:rsidP="001D66BE">
            <w:pPr>
              <w:pStyle w:val="TableTextLeft"/>
            </w:pPr>
            <w:r w:rsidRPr="006E4B89">
              <w:t>Normal: μ=59 σ=5.9</w:t>
            </w:r>
          </w:p>
        </w:tc>
      </w:tr>
      <w:tr w:rsidR="0068297F" w:rsidRPr="0068297F" w14:paraId="5AD597E5" w14:textId="77777777" w:rsidTr="0084068C">
        <w:tc>
          <w:tcPr>
            <w:tcW w:w="2869" w:type="dxa"/>
            <w:shd w:val="clear" w:color="auto" w:fill="E6E6E6"/>
            <w:noWrap/>
            <w:hideMark/>
          </w:tcPr>
          <w:p w14:paraId="587AEE3D" w14:textId="67117037" w:rsidR="0068297F" w:rsidRPr="006E4B89" w:rsidRDefault="0068297F" w:rsidP="001D66BE">
            <w:pPr>
              <w:pStyle w:val="TableTextLeft"/>
            </w:pPr>
            <w:r w:rsidRPr="006E4B89">
              <w:t xml:space="preserve">Insulin </w:t>
            </w:r>
            <w:r w:rsidR="00E23B9A" w:rsidRPr="006E4B89">
              <w:t>Initiation</w:t>
            </w:r>
            <w:r w:rsidRPr="006E4B89">
              <w:t xml:space="preserve"> hours required</w:t>
            </w:r>
          </w:p>
        </w:tc>
        <w:tc>
          <w:tcPr>
            <w:tcW w:w="2396" w:type="dxa"/>
            <w:shd w:val="clear" w:color="auto" w:fill="E6E6E6"/>
            <w:noWrap/>
            <w:hideMark/>
          </w:tcPr>
          <w:p w14:paraId="7F127126" w14:textId="77777777" w:rsidR="0068297F" w:rsidRPr="006E4B89" w:rsidRDefault="0068297F" w:rsidP="001D66BE">
            <w:pPr>
              <w:pStyle w:val="TableTextLeft"/>
            </w:pPr>
            <w:r w:rsidRPr="006E4B89">
              <w:t>2.333 ( 1.88 , 2.79)</w:t>
            </w:r>
          </w:p>
        </w:tc>
        <w:tc>
          <w:tcPr>
            <w:tcW w:w="2036" w:type="dxa"/>
            <w:shd w:val="clear" w:color="auto" w:fill="E6E6E6"/>
            <w:noWrap/>
            <w:hideMark/>
          </w:tcPr>
          <w:p w14:paraId="018BBA97" w14:textId="77777777" w:rsidR="0068297F" w:rsidRPr="006E4B89" w:rsidRDefault="0068297F" w:rsidP="001D66BE">
            <w:pPr>
              <w:pStyle w:val="TableTextLeft"/>
            </w:pPr>
            <w:r w:rsidRPr="006E4B89">
              <w:t>Committee assumption</w:t>
            </w:r>
          </w:p>
        </w:tc>
        <w:tc>
          <w:tcPr>
            <w:tcW w:w="1769" w:type="dxa"/>
            <w:shd w:val="clear" w:color="auto" w:fill="E6E6E6"/>
            <w:noWrap/>
            <w:hideMark/>
          </w:tcPr>
          <w:p w14:paraId="6881E907" w14:textId="77777777" w:rsidR="0068297F" w:rsidRPr="006E4B89" w:rsidRDefault="0068297F" w:rsidP="001D66BE">
            <w:pPr>
              <w:pStyle w:val="TableTextLeft"/>
            </w:pPr>
            <w:r w:rsidRPr="006E4B89">
              <w:t>Normal: μ=2.333 σ=0.233</w:t>
            </w:r>
          </w:p>
        </w:tc>
      </w:tr>
      <w:tr w:rsidR="0068297F" w:rsidRPr="0068297F" w14:paraId="16DC53A4" w14:textId="77777777" w:rsidTr="0084068C">
        <w:tc>
          <w:tcPr>
            <w:tcW w:w="2869" w:type="dxa"/>
            <w:shd w:val="clear" w:color="auto" w:fill="E6E6E6"/>
            <w:noWrap/>
            <w:hideMark/>
          </w:tcPr>
          <w:p w14:paraId="4F311624" w14:textId="77777777" w:rsidR="0068297F" w:rsidRPr="006E4B89" w:rsidRDefault="0068297F" w:rsidP="001D66BE">
            <w:pPr>
              <w:pStyle w:val="TableTextLeft"/>
            </w:pPr>
            <w:r w:rsidRPr="006E4B89">
              <w:t>GLP-1 initiation hours required</w:t>
            </w:r>
          </w:p>
        </w:tc>
        <w:tc>
          <w:tcPr>
            <w:tcW w:w="2396" w:type="dxa"/>
            <w:shd w:val="clear" w:color="auto" w:fill="E6E6E6"/>
            <w:noWrap/>
            <w:hideMark/>
          </w:tcPr>
          <w:p w14:paraId="292B36C6" w14:textId="77777777" w:rsidR="0068297F" w:rsidRPr="006E4B89" w:rsidRDefault="0068297F" w:rsidP="001D66BE">
            <w:pPr>
              <w:pStyle w:val="TableTextLeft"/>
            </w:pPr>
            <w:r w:rsidRPr="006E4B89">
              <w:t>0.66 ( 0.531 , 0.789)</w:t>
            </w:r>
          </w:p>
        </w:tc>
        <w:tc>
          <w:tcPr>
            <w:tcW w:w="2036" w:type="dxa"/>
            <w:shd w:val="clear" w:color="auto" w:fill="E6E6E6"/>
            <w:noWrap/>
            <w:hideMark/>
          </w:tcPr>
          <w:p w14:paraId="79E11FA5" w14:textId="77777777" w:rsidR="0068297F" w:rsidRPr="006E4B89" w:rsidRDefault="0068297F" w:rsidP="001D66BE">
            <w:pPr>
              <w:pStyle w:val="TableTextLeft"/>
            </w:pPr>
            <w:r w:rsidRPr="006E4B89">
              <w:t>Committee assumption</w:t>
            </w:r>
          </w:p>
        </w:tc>
        <w:tc>
          <w:tcPr>
            <w:tcW w:w="1769" w:type="dxa"/>
            <w:shd w:val="clear" w:color="auto" w:fill="E6E6E6"/>
            <w:noWrap/>
            <w:hideMark/>
          </w:tcPr>
          <w:p w14:paraId="4C87F55A" w14:textId="77777777" w:rsidR="0068297F" w:rsidRPr="009F7213" w:rsidRDefault="0068297F" w:rsidP="001D66BE">
            <w:pPr>
              <w:pStyle w:val="TableTextLeft"/>
            </w:pPr>
            <w:r w:rsidRPr="009F7213">
              <w:t>Normal: μ=0.66 σ=0.066</w:t>
            </w:r>
          </w:p>
        </w:tc>
      </w:tr>
      <w:tr w:rsidR="0068297F" w:rsidRPr="0068297F" w14:paraId="595078E9" w14:textId="77777777" w:rsidTr="0084068C">
        <w:tc>
          <w:tcPr>
            <w:tcW w:w="2869" w:type="dxa"/>
            <w:shd w:val="clear" w:color="auto" w:fill="E6E6E6"/>
            <w:noWrap/>
            <w:hideMark/>
          </w:tcPr>
          <w:p w14:paraId="146CDC98" w14:textId="77777777" w:rsidR="0068297F" w:rsidRPr="006E4B89" w:rsidRDefault="0068297F" w:rsidP="001D66BE">
            <w:pPr>
              <w:pStyle w:val="TableTextLeft"/>
            </w:pPr>
            <w:r w:rsidRPr="006E4B89">
              <w:t>Self-monitoring of blood glucose (£)</w:t>
            </w:r>
          </w:p>
        </w:tc>
        <w:tc>
          <w:tcPr>
            <w:tcW w:w="2396" w:type="dxa"/>
            <w:shd w:val="clear" w:color="auto" w:fill="E6E6E6"/>
            <w:noWrap/>
            <w:hideMark/>
          </w:tcPr>
          <w:p w14:paraId="2F5782B8" w14:textId="77777777" w:rsidR="0068297F" w:rsidRPr="006E4B89" w:rsidRDefault="0068297F" w:rsidP="001D66BE">
            <w:pPr>
              <w:pStyle w:val="TableTextLeft"/>
            </w:pPr>
            <w:r w:rsidRPr="006E4B89">
              <w:t>0.26</w:t>
            </w:r>
          </w:p>
        </w:tc>
        <w:tc>
          <w:tcPr>
            <w:tcW w:w="2036" w:type="dxa"/>
            <w:shd w:val="clear" w:color="auto" w:fill="E6E6E6"/>
            <w:noWrap/>
            <w:hideMark/>
          </w:tcPr>
          <w:p w14:paraId="4B3E9BF8" w14:textId="75D6E5CF" w:rsidR="0068297F" w:rsidRPr="006E4B89" w:rsidRDefault="0068297F" w:rsidP="001D66BE">
            <w:pPr>
              <w:pStyle w:val="TableTextLeft"/>
            </w:pPr>
            <w:r w:rsidRPr="006E4B89">
              <w:t>NICE CGM in Pregnancy</w:t>
            </w:r>
            <w:r w:rsidR="009174F2">
              <w:fldChar w:fldCharType="begin" w:fldLock="1"/>
            </w:r>
            <w:r w:rsidR="00822F83">
              <w:instrText>ADDIN CSL_CITATION {"citationItems":[{"id":"ITEM-1","itemData":{"author":[{"dropping-particle":"","family":"NICE","given":"","non-dropping-particle":"","parse-names":false,"suffix":""}],"id":"ITEM-1","issued":{"date-parts":[["2020"]]},"title":"Diabetes in pregnancy: management from preconception to the postnatal period (NG3)","type":"article-journal"},"uris":["http://www.mendeley.com/documents/?uuid=064326bd-f077-4b8d-a294-448a127e326a"]}],"mendeley":{"formattedCitation":"&lt;sup&gt;40&lt;/sup&gt;","plainTextFormattedCitation":"40","previouslyFormattedCitation":"&lt;sup&gt;40&lt;/sup&gt;"},"properties":{"noteIndex":0},"schema":"https://github.com/citation-style-language/schema/raw/master/csl-citation.json"}</w:instrText>
            </w:r>
            <w:r w:rsidR="009174F2">
              <w:fldChar w:fldCharType="separate"/>
            </w:r>
            <w:r w:rsidR="004D7FE0" w:rsidRPr="004D7FE0">
              <w:rPr>
                <w:noProof/>
                <w:vertAlign w:val="superscript"/>
              </w:rPr>
              <w:t>40</w:t>
            </w:r>
            <w:r w:rsidR="009174F2">
              <w:fldChar w:fldCharType="end"/>
            </w:r>
            <w:r w:rsidR="0084068C">
              <w:t xml:space="preserve"> </w:t>
            </w:r>
          </w:p>
        </w:tc>
        <w:tc>
          <w:tcPr>
            <w:tcW w:w="1769" w:type="dxa"/>
            <w:shd w:val="clear" w:color="auto" w:fill="E6E6E6"/>
            <w:noWrap/>
            <w:hideMark/>
          </w:tcPr>
          <w:p w14:paraId="3BF24BBD" w14:textId="77777777" w:rsidR="0068297F" w:rsidRPr="009F7213" w:rsidRDefault="0068297F" w:rsidP="001D66BE">
            <w:pPr>
              <w:pStyle w:val="TableTextLeft"/>
            </w:pPr>
          </w:p>
        </w:tc>
      </w:tr>
      <w:tr w:rsidR="0068297F" w:rsidRPr="0068297F" w14:paraId="4C4242C2" w14:textId="77777777" w:rsidTr="0084068C">
        <w:tc>
          <w:tcPr>
            <w:tcW w:w="2869" w:type="dxa"/>
            <w:shd w:val="clear" w:color="auto" w:fill="E6E6E6"/>
            <w:noWrap/>
            <w:hideMark/>
          </w:tcPr>
          <w:p w14:paraId="7F3B6805" w14:textId="77777777" w:rsidR="0068297F" w:rsidRPr="006E4B89" w:rsidRDefault="0068297F" w:rsidP="001D66BE">
            <w:pPr>
              <w:pStyle w:val="TableTextLeft"/>
            </w:pPr>
            <w:r w:rsidRPr="006E4B89">
              <w:t>Injection Cost</w:t>
            </w:r>
          </w:p>
        </w:tc>
        <w:tc>
          <w:tcPr>
            <w:tcW w:w="2396" w:type="dxa"/>
            <w:shd w:val="clear" w:color="auto" w:fill="E6E6E6"/>
            <w:noWrap/>
            <w:hideMark/>
          </w:tcPr>
          <w:p w14:paraId="25127ECE" w14:textId="77777777" w:rsidR="0068297F" w:rsidRPr="006E4B89" w:rsidRDefault="0068297F" w:rsidP="001D66BE">
            <w:pPr>
              <w:pStyle w:val="TableTextLeft"/>
            </w:pPr>
            <w:r w:rsidRPr="006E4B89">
              <w:t>£0.05</w:t>
            </w:r>
          </w:p>
        </w:tc>
        <w:tc>
          <w:tcPr>
            <w:tcW w:w="2036" w:type="dxa"/>
            <w:shd w:val="clear" w:color="auto" w:fill="E6E6E6"/>
            <w:noWrap/>
            <w:hideMark/>
          </w:tcPr>
          <w:p w14:paraId="51976965" w14:textId="77777777" w:rsidR="0068297F" w:rsidRPr="006E4B89" w:rsidRDefault="0068297F" w:rsidP="001D66BE">
            <w:pPr>
              <w:pStyle w:val="TableTextLeft"/>
            </w:pPr>
            <w:r w:rsidRPr="006E4B89">
              <w:t>Committee assumption</w:t>
            </w:r>
          </w:p>
        </w:tc>
        <w:tc>
          <w:tcPr>
            <w:tcW w:w="1769" w:type="dxa"/>
            <w:shd w:val="clear" w:color="auto" w:fill="E6E6E6"/>
            <w:noWrap/>
            <w:hideMark/>
          </w:tcPr>
          <w:p w14:paraId="38B32940" w14:textId="77777777" w:rsidR="0068297F" w:rsidRPr="006E4B89" w:rsidRDefault="0068297F" w:rsidP="001D66BE">
            <w:pPr>
              <w:pStyle w:val="TableTextLeft"/>
            </w:pPr>
          </w:p>
        </w:tc>
      </w:tr>
    </w:tbl>
    <w:p w14:paraId="04B75AF6" w14:textId="2FEE98AD" w:rsidR="0068297F" w:rsidRPr="003A1F7B" w:rsidRDefault="001A2892" w:rsidP="00187721">
      <w:pPr>
        <w:rPr>
          <w:i/>
          <w:iCs/>
          <w:sz w:val="20"/>
          <w:szCs w:val="20"/>
        </w:rPr>
      </w:pPr>
      <w:r w:rsidRPr="003A1F7B">
        <w:rPr>
          <w:i/>
          <w:iCs/>
          <w:sz w:val="20"/>
          <w:szCs w:val="20"/>
        </w:rPr>
        <w:t xml:space="preserve">*Distributions have been sourced from uncertainty reported in respective studies where available, except in the case of disutility associated with non-severe hypoglycaemia, injection disutility, and event costs (except for severe hypoglycaemic event costs) where a variance equivalent to that of 10% of the mean value was assumed. </w:t>
      </w:r>
    </w:p>
    <w:p w14:paraId="2789DC5B" w14:textId="6D00AE93" w:rsidR="00F070D8" w:rsidRDefault="00F070D8">
      <w:pPr>
        <w:pStyle w:val="Heading1"/>
      </w:pPr>
      <w:bookmarkStart w:id="122" w:name="_Toc80375709"/>
      <w:r>
        <w:lastRenderedPageBreak/>
        <w:t>Results</w:t>
      </w:r>
      <w:bookmarkEnd w:id="122"/>
    </w:p>
    <w:p w14:paraId="24B58473" w14:textId="77777777" w:rsidR="00EA3911" w:rsidRPr="003A1F7B" w:rsidRDefault="00EA3911" w:rsidP="0090451E">
      <w:pPr>
        <w:pStyle w:val="Paragraph"/>
        <w:numPr>
          <w:ilvl w:val="0"/>
          <w:numId w:val="0"/>
        </w:numPr>
        <w:rPr>
          <w:rFonts w:asciiTheme="minorHAnsi" w:hAnsiTheme="minorHAnsi" w:cstheme="minorHAnsi"/>
          <w:sz w:val="22"/>
          <w:szCs w:val="22"/>
        </w:rPr>
      </w:pPr>
      <w:r w:rsidRPr="003A1F7B">
        <w:rPr>
          <w:rFonts w:asciiTheme="minorHAnsi" w:hAnsiTheme="minorHAnsi" w:cstheme="minorHAnsi"/>
          <w:sz w:val="22"/>
          <w:szCs w:val="22"/>
        </w:rPr>
        <w:t>Base case results are reported across three stages of intensification (initial therapy, first intensification, second intensification) with CVOTs either as additions or replacements to the non-CVOT standard of care arm. For each CVOT drug, in addition to the projected QALYs and costs, the incremental QALYs, costs and ICERs when compared to the standard of care arm are also reported. The interventions and the respective comparators for each of the intensification stages are as follows:</w:t>
      </w:r>
    </w:p>
    <w:p w14:paraId="62A70904" w14:textId="77777777" w:rsidR="00EA3911" w:rsidRPr="003A1F7B" w:rsidRDefault="00EA3911" w:rsidP="003A1F7B">
      <w:pPr>
        <w:pStyle w:val="Paragraph"/>
        <w:numPr>
          <w:ilvl w:val="0"/>
          <w:numId w:val="57"/>
        </w:numPr>
        <w:tabs>
          <w:tab w:val="clear" w:pos="567"/>
        </w:tabs>
        <w:spacing w:after="0" w:line="360" w:lineRule="auto"/>
        <w:ind w:left="714" w:hanging="357"/>
        <w:rPr>
          <w:rFonts w:asciiTheme="minorHAnsi" w:hAnsiTheme="minorHAnsi" w:cstheme="minorHAnsi"/>
          <w:sz w:val="22"/>
          <w:szCs w:val="22"/>
        </w:rPr>
      </w:pPr>
      <w:r w:rsidRPr="003A1F7B">
        <w:rPr>
          <w:rFonts w:asciiTheme="minorHAnsi" w:hAnsiTheme="minorHAnsi" w:cstheme="minorHAnsi"/>
          <w:sz w:val="22"/>
          <w:szCs w:val="22"/>
        </w:rPr>
        <w:t>Initial therapy (replace): CVOT vs metformin</w:t>
      </w:r>
    </w:p>
    <w:p w14:paraId="3D11C51B" w14:textId="77777777" w:rsidR="00EA3911" w:rsidRPr="003A1F7B" w:rsidRDefault="00EA3911" w:rsidP="003A1F7B">
      <w:pPr>
        <w:pStyle w:val="Paragraph"/>
        <w:numPr>
          <w:ilvl w:val="0"/>
          <w:numId w:val="57"/>
        </w:numPr>
        <w:tabs>
          <w:tab w:val="clear" w:pos="567"/>
        </w:tabs>
        <w:spacing w:after="0" w:line="360" w:lineRule="auto"/>
        <w:ind w:left="714" w:hanging="357"/>
        <w:rPr>
          <w:rFonts w:asciiTheme="minorHAnsi" w:hAnsiTheme="minorHAnsi" w:cstheme="minorHAnsi"/>
          <w:sz w:val="22"/>
          <w:szCs w:val="22"/>
        </w:rPr>
      </w:pPr>
      <w:r w:rsidRPr="003A1F7B">
        <w:rPr>
          <w:rFonts w:asciiTheme="minorHAnsi" w:hAnsiTheme="minorHAnsi" w:cstheme="minorHAnsi"/>
          <w:sz w:val="22"/>
          <w:szCs w:val="22"/>
        </w:rPr>
        <w:t>Initial therapy (addition): CVOT + metformin vs metformin</w:t>
      </w:r>
    </w:p>
    <w:p w14:paraId="6DC370CD" w14:textId="4F45FE7C" w:rsidR="00EA3911" w:rsidRPr="003A1F7B" w:rsidRDefault="00EA3911" w:rsidP="003A1F7B">
      <w:pPr>
        <w:pStyle w:val="Paragraph"/>
        <w:numPr>
          <w:ilvl w:val="0"/>
          <w:numId w:val="57"/>
        </w:numPr>
        <w:tabs>
          <w:tab w:val="clear" w:pos="567"/>
        </w:tabs>
        <w:spacing w:after="0" w:line="360" w:lineRule="auto"/>
        <w:ind w:left="714" w:hanging="357"/>
        <w:rPr>
          <w:rFonts w:asciiTheme="minorHAnsi" w:hAnsiTheme="minorHAnsi" w:cstheme="minorHAnsi"/>
          <w:sz w:val="22"/>
          <w:szCs w:val="22"/>
        </w:rPr>
      </w:pPr>
      <w:r w:rsidRPr="003A1F7B">
        <w:rPr>
          <w:rFonts w:asciiTheme="minorHAnsi" w:hAnsiTheme="minorHAnsi" w:cstheme="minorHAnsi"/>
          <w:sz w:val="22"/>
          <w:szCs w:val="22"/>
        </w:rPr>
        <w:t>First intensification (replace): CVOT</w:t>
      </w:r>
      <w:r w:rsidR="0090451E">
        <w:rPr>
          <w:rFonts w:asciiTheme="minorHAnsi" w:hAnsiTheme="minorHAnsi" w:cstheme="minorHAnsi"/>
          <w:sz w:val="22"/>
          <w:szCs w:val="22"/>
        </w:rPr>
        <w:t xml:space="preserve"> + metformin</w:t>
      </w:r>
      <w:r w:rsidRPr="003A1F7B">
        <w:rPr>
          <w:rFonts w:asciiTheme="minorHAnsi" w:hAnsiTheme="minorHAnsi" w:cstheme="minorHAnsi"/>
          <w:sz w:val="22"/>
          <w:szCs w:val="22"/>
        </w:rPr>
        <w:t xml:space="preserve"> vs metformin + sulfonylurea</w:t>
      </w:r>
    </w:p>
    <w:p w14:paraId="7DCB5A0F" w14:textId="4D87316B" w:rsidR="00EA3911" w:rsidRPr="003A1F7B" w:rsidRDefault="00EA3911" w:rsidP="003A1F7B">
      <w:pPr>
        <w:pStyle w:val="Paragraph"/>
        <w:numPr>
          <w:ilvl w:val="0"/>
          <w:numId w:val="57"/>
        </w:numPr>
        <w:tabs>
          <w:tab w:val="clear" w:pos="567"/>
        </w:tabs>
        <w:spacing w:after="0" w:line="360" w:lineRule="auto"/>
        <w:ind w:left="714" w:hanging="357"/>
        <w:rPr>
          <w:rFonts w:asciiTheme="minorHAnsi" w:hAnsiTheme="minorHAnsi" w:cstheme="minorHAnsi"/>
          <w:sz w:val="22"/>
          <w:szCs w:val="22"/>
        </w:rPr>
      </w:pPr>
      <w:r w:rsidRPr="003A1F7B">
        <w:rPr>
          <w:rFonts w:asciiTheme="minorHAnsi" w:hAnsiTheme="minorHAnsi" w:cstheme="minorHAnsi"/>
          <w:sz w:val="22"/>
          <w:szCs w:val="22"/>
        </w:rPr>
        <w:t>First intensification (</w:t>
      </w:r>
      <w:r w:rsidR="0090451E">
        <w:rPr>
          <w:rFonts w:asciiTheme="minorHAnsi" w:hAnsiTheme="minorHAnsi" w:cstheme="minorHAnsi"/>
          <w:sz w:val="22"/>
          <w:szCs w:val="22"/>
        </w:rPr>
        <w:t>addition</w:t>
      </w:r>
      <w:r w:rsidRPr="003A1F7B">
        <w:rPr>
          <w:rFonts w:asciiTheme="minorHAnsi" w:hAnsiTheme="minorHAnsi" w:cstheme="minorHAnsi"/>
          <w:sz w:val="22"/>
          <w:szCs w:val="22"/>
        </w:rPr>
        <w:t>): CVOT + metformin + sulfonylurea vs metformin + sulfonylurea</w:t>
      </w:r>
    </w:p>
    <w:p w14:paraId="7D4AFFBC" w14:textId="567FBBD9" w:rsidR="00EA3911" w:rsidRPr="003A1F7B" w:rsidRDefault="00EA3911" w:rsidP="003A1F7B">
      <w:pPr>
        <w:pStyle w:val="Paragraph"/>
        <w:numPr>
          <w:ilvl w:val="0"/>
          <w:numId w:val="57"/>
        </w:numPr>
        <w:tabs>
          <w:tab w:val="clear" w:pos="567"/>
        </w:tabs>
        <w:spacing w:after="0" w:line="360" w:lineRule="auto"/>
        <w:ind w:left="714" w:hanging="357"/>
        <w:rPr>
          <w:rFonts w:asciiTheme="minorHAnsi" w:hAnsiTheme="minorHAnsi" w:cstheme="minorHAnsi"/>
          <w:sz w:val="22"/>
          <w:szCs w:val="22"/>
        </w:rPr>
      </w:pPr>
      <w:r w:rsidRPr="003A1F7B">
        <w:rPr>
          <w:rFonts w:asciiTheme="minorHAnsi" w:hAnsiTheme="minorHAnsi" w:cstheme="minorHAnsi"/>
          <w:sz w:val="22"/>
          <w:szCs w:val="22"/>
        </w:rPr>
        <w:t>Second intensification</w:t>
      </w:r>
      <w:r w:rsidR="0090451E">
        <w:rPr>
          <w:rFonts w:asciiTheme="minorHAnsi" w:hAnsiTheme="minorHAnsi" w:cstheme="minorHAnsi"/>
          <w:sz w:val="22"/>
          <w:szCs w:val="22"/>
        </w:rPr>
        <w:t xml:space="preserve"> (replace)</w:t>
      </w:r>
      <w:r w:rsidRPr="003A1F7B">
        <w:rPr>
          <w:rFonts w:asciiTheme="minorHAnsi" w:hAnsiTheme="minorHAnsi" w:cstheme="minorHAnsi"/>
          <w:sz w:val="22"/>
          <w:szCs w:val="22"/>
        </w:rPr>
        <w:t xml:space="preserve">: </w:t>
      </w:r>
      <w:r w:rsidR="0090451E">
        <w:rPr>
          <w:rFonts w:asciiTheme="minorHAnsi" w:hAnsiTheme="minorHAnsi" w:cstheme="minorHAnsi"/>
          <w:sz w:val="22"/>
          <w:szCs w:val="22"/>
        </w:rPr>
        <w:t xml:space="preserve">CVOT+ </w:t>
      </w:r>
      <w:r w:rsidRPr="003A1F7B">
        <w:rPr>
          <w:rFonts w:asciiTheme="minorHAnsi" w:hAnsiTheme="minorHAnsi" w:cstheme="minorHAnsi"/>
          <w:sz w:val="22"/>
          <w:szCs w:val="22"/>
        </w:rPr>
        <w:t>metformin + sulfonylurea + NPH insulin</w:t>
      </w:r>
      <w:r w:rsidR="0090451E">
        <w:rPr>
          <w:rFonts w:asciiTheme="minorHAnsi" w:hAnsiTheme="minorHAnsi" w:cstheme="minorHAnsi"/>
          <w:sz w:val="22"/>
          <w:szCs w:val="22"/>
        </w:rPr>
        <w:t xml:space="preserve"> vs metformin + sulfonylurea + NPH insulin</w:t>
      </w:r>
    </w:p>
    <w:p w14:paraId="4141CD1A" w14:textId="0F33951F" w:rsidR="00EA3911" w:rsidRDefault="00EA3911" w:rsidP="0090451E">
      <w:pPr>
        <w:pStyle w:val="Paragraph"/>
        <w:numPr>
          <w:ilvl w:val="0"/>
          <w:numId w:val="57"/>
        </w:numPr>
        <w:tabs>
          <w:tab w:val="clear" w:pos="567"/>
        </w:tabs>
        <w:spacing w:after="0" w:line="360" w:lineRule="auto"/>
        <w:ind w:left="714" w:hanging="357"/>
        <w:rPr>
          <w:rFonts w:asciiTheme="minorHAnsi" w:hAnsiTheme="minorHAnsi" w:cstheme="minorHAnsi"/>
          <w:sz w:val="22"/>
          <w:szCs w:val="22"/>
        </w:rPr>
      </w:pPr>
      <w:r w:rsidRPr="003A1F7B">
        <w:rPr>
          <w:rFonts w:asciiTheme="minorHAnsi" w:hAnsiTheme="minorHAnsi" w:cstheme="minorHAnsi"/>
          <w:sz w:val="22"/>
          <w:szCs w:val="22"/>
        </w:rPr>
        <w:t>Second intensification</w:t>
      </w:r>
      <w:r w:rsidR="0090451E">
        <w:rPr>
          <w:rFonts w:asciiTheme="minorHAnsi" w:hAnsiTheme="minorHAnsi" w:cstheme="minorHAnsi"/>
          <w:sz w:val="22"/>
          <w:szCs w:val="22"/>
        </w:rPr>
        <w:t xml:space="preserve"> (addition)</w:t>
      </w:r>
      <w:r w:rsidRPr="003A1F7B">
        <w:rPr>
          <w:rFonts w:asciiTheme="minorHAnsi" w:hAnsiTheme="minorHAnsi" w:cstheme="minorHAnsi"/>
          <w:sz w:val="22"/>
          <w:szCs w:val="22"/>
        </w:rPr>
        <w:t>: CVOT + metformin + sulfonylurea + NPH insulin vs metformin + sulfonylurea + NPH insulin</w:t>
      </w:r>
    </w:p>
    <w:p w14:paraId="48EC87F9" w14:textId="77777777" w:rsidR="0090451E" w:rsidRPr="003A1F7B" w:rsidRDefault="0090451E" w:rsidP="003A1F7B">
      <w:pPr>
        <w:pStyle w:val="Paragraph"/>
        <w:numPr>
          <w:ilvl w:val="0"/>
          <w:numId w:val="0"/>
        </w:numPr>
        <w:tabs>
          <w:tab w:val="clear" w:pos="567"/>
        </w:tabs>
        <w:spacing w:after="0" w:line="360" w:lineRule="auto"/>
        <w:ind w:left="714"/>
        <w:rPr>
          <w:rFonts w:asciiTheme="minorHAnsi" w:hAnsiTheme="minorHAnsi" w:cstheme="minorHAnsi"/>
          <w:sz w:val="22"/>
          <w:szCs w:val="22"/>
        </w:rPr>
      </w:pPr>
    </w:p>
    <w:p w14:paraId="14663763" w14:textId="77777777" w:rsidR="00EA3911" w:rsidRPr="003A1F7B" w:rsidRDefault="00EA3911" w:rsidP="00EA3911">
      <w:pPr>
        <w:pStyle w:val="Paragraph"/>
        <w:numPr>
          <w:ilvl w:val="0"/>
          <w:numId w:val="0"/>
        </w:numPr>
        <w:rPr>
          <w:rFonts w:asciiTheme="minorHAnsi" w:hAnsiTheme="minorHAnsi" w:cstheme="minorHAnsi"/>
          <w:sz w:val="22"/>
          <w:szCs w:val="22"/>
        </w:rPr>
      </w:pPr>
      <w:r w:rsidRPr="003A1F7B">
        <w:rPr>
          <w:rFonts w:asciiTheme="minorHAnsi" w:hAnsiTheme="minorHAnsi" w:cstheme="minorHAnsi"/>
          <w:sz w:val="22"/>
          <w:szCs w:val="22"/>
        </w:rPr>
        <w:t>Net monetary benefit rankings are also reported for each of the analyses at a £20,000 threshold. These provide an indication of the cost-effectiveness of CVOT drugs in relation to each other.</w:t>
      </w:r>
    </w:p>
    <w:p w14:paraId="30679BBF" w14:textId="77777777" w:rsidR="00EA3911" w:rsidRPr="003A1F7B" w:rsidRDefault="00EA3911" w:rsidP="00EA3911">
      <w:pPr>
        <w:pStyle w:val="Paragraph"/>
        <w:numPr>
          <w:ilvl w:val="0"/>
          <w:numId w:val="0"/>
        </w:numPr>
        <w:rPr>
          <w:rFonts w:asciiTheme="minorHAnsi" w:hAnsiTheme="minorHAnsi" w:cstheme="minorHAnsi"/>
          <w:sz w:val="22"/>
          <w:szCs w:val="22"/>
        </w:rPr>
      </w:pPr>
      <w:r w:rsidRPr="003A1F7B">
        <w:rPr>
          <w:rFonts w:asciiTheme="minorHAnsi" w:hAnsiTheme="minorHAnsi" w:cstheme="minorHAnsi"/>
          <w:sz w:val="22"/>
          <w:szCs w:val="22"/>
        </w:rPr>
        <w:t xml:space="preserve">All tables reporting results are ordered by drug class and within class by alphabetical order. </w:t>
      </w:r>
    </w:p>
    <w:p w14:paraId="11CEAC81" w14:textId="257D0DCE" w:rsidR="00EA3911" w:rsidRPr="003A1F7B" w:rsidRDefault="00EA3911" w:rsidP="0090451E">
      <w:pPr>
        <w:pStyle w:val="Paragraph"/>
        <w:numPr>
          <w:ilvl w:val="0"/>
          <w:numId w:val="0"/>
        </w:numPr>
        <w:rPr>
          <w:rFonts w:asciiTheme="minorHAnsi" w:hAnsiTheme="minorHAnsi" w:cstheme="minorHAnsi"/>
          <w:sz w:val="22"/>
          <w:szCs w:val="22"/>
        </w:rPr>
      </w:pPr>
      <w:r w:rsidRPr="003A1F7B">
        <w:rPr>
          <w:rFonts w:asciiTheme="minorHAnsi" w:hAnsiTheme="minorHAnsi" w:cstheme="minorHAnsi"/>
          <w:sz w:val="22"/>
          <w:szCs w:val="22"/>
        </w:rPr>
        <w:t>In addition to the total T</w:t>
      </w:r>
      <w:r w:rsidR="0090451E">
        <w:rPr>
          <w:rFonts w:asciiTheme="minorHAnsi" w:hAnsiTheme="minorHAnsi" w:cstheme="minorHAnsi"/>
          <w:sz w:val="22"/>
          <w:szCs w:val="22"/>
        </w:rPr>
        <w:t xml:space="preserve">ype </w:t>
      </w:r>
      <w:r w:rsidRPr="003A1F7B">
        <w:rPr>
          <w:rFonts w:asciiTheme="minorHAnsi" w:hAnsiTheme="minorHAnsi" w:cstheme="minorHAnsi"/>
          <w:sz w:val="22"/>
          <w:szCs w:val="22"/>
        </w:rPr>
        <w:t xml:space="preserve">2 population a number of subgroups were also considered in our analysis: </w:t>
      </w:r>
    </w:p>
    <w:p w14:paraId="40BC9A98" w14:textId="77777777" w:rsidR="00EA3911" w:rsidRPr="003A1F7B" w:rsidRDefault="00EA3911" w:rsidP="003A1F7B">
      <w:pPr>
        <w:pStyle w:val="Paragraph"/>
        <w:numPr>
          <w:ilvl w:val="0"/>
          <w:numId w:val="57"/>
        </w:numPr>
        <w:tabs>
          <w:tab w:val="clear" w:pos="567"/>
        </w:tabs>
        <w:spacing w:after="0" w:line="360" w:lineRule="auto"/>
        <w:ind w:left="714" w:hanging="357"/>
        <w:rPr>
          <w:rFonts w:asciiTheme="minorHAnsi" w:hAnsiTheme="minorHAnsi" w:cstheme="minorHAnsi"/>
          <w:sz w:val="22"/>
          <w:szCs w:val="22"/>
        </w:rPr>
      </w:pPr>
      <w:r w:rsidRPr="003A1F7B">
        <w:rPr>
          <w:rFonts w:asciiTheme="minorHAnsi" w:hAnsiTheme="minorHAnsi" w:cstheme="minorHAnsi"/>
          <w:sz w:val="22"/>
          <w:szCs w:val="22"/>
        </w:rPr>
        <w:t>A high BMI (BMI &gt; 30kg/m2) subgroup</w:t>
      </w:r>
    </w:p>
    <w:p w14:paraId="1E8388DF" w14:textId="7D5655D6" w:rsidR="00EA3911" w:rsidRPr="003A1F7B" w:rsidRDefault="00EA3911" w:rsidP="003A1F7B">
      <w:pPr>
        <w:pStyle w:val="Paragraph"/>
        <w:numPr>
          <w:ilvl w:val="0"/>
          <w:numId w:val="57"/>
        </w:numPr>
        <w:tabs>
          <w:tab w:val="clear" w:pos="567"/>
        </w:tabs>
        <w:spacing w:after="0" w:line="360" w:lineRule="auto"/>
        <w:ind w:left="714" w:hanging="357"/>
        <w:rPr>
          <w:rFonts w:asciiTheme="minorHAnsi" w:hAnsiTheme="minorHAnsi" w:cstheme="minorHAnsi"/>
          <w:sz w:val="22"/>
          <w:szCs w:val="22"/>
        </w:rPr>
      </w:pPr>
      <w:r w:rsidRPr="003A1F7B">
        <w:rPr>
          <w:rFonts w:asciiTheme="minorHAnsi" w:hAnsiTheme="minorHAnsi" w:cstheme="minorHAnsi"/>
          <w:sz w:val="22"/>
          <w:szCs w:val="22"/>
        </w:rPr>
        <w:t xml:space="preserve">High cardiovascular risk (primary prevention) – patients considered at high cardiovascular risk based on a number of baseline characteristics as explained in </w:t>
      </w:r>
      <w:r w:rsidR="0090451E">
        <w:rPr>
          <w:rFonts w:asciiTheme="minorHAnsi" w:hAnsiTheme="minorHAnsi" w:cstheme="minorHAnsi"/>
          <w:sz w:val="22"/>
          <w:szCs w:val="22"/>
        </w:rPr>
        <w:t>S</w:t>
      </w:r>
      <w:r w:rsidRPr="003A1F7B">
        <w:rPr>
          <w:rFonts w:asciiTheme="minorHAnsi" w:hAnsiTheme="minorHAnsi" w:cstheme="minorHAnsi"/>
          <w:sz w:val="22"/>
          <w:szCs w:val="22"/>
        </w:rPr>
        <w:t>ection 3.1.2)</w:t>
      </w:r>
    </w:p>
    <w:p w14:paraId="372689B6" w14:textId="77777777" w:rsidR="00EA3911" w:rsidRPr="003A1F7B" w:rsidRDefault="00EA3911" w:rsidP="003A1F7B">
      <w:pPr>
        <w:pStyle w:val="Paragraph"/>
        <w:numPr>
          <w:ilvl w:val="0"/>
          <w:numId w:val="57"/>
        </w:numPr>
        <w:tabs>
          <w:tab w:val="clear" w:pos="567"/>
        </w:tabs>
        <w:spacing w:after="0" w:line="360" w:lineRule="auto"/>
        <w:ind w:left="714" w:hanging="357"/>
        <w:rPr>
          <w:rFonts w:asciiTheme="minorHAnsi" w:hAnsiTheme="minorHAnsi" w:cstheme="minorHAnsi"/>
          <w:sz w:val="22"/>
          <w:szCs w:val="22"/>
        </w:rPr>
      </w:pPr>
      <w:r w:rsidRPr="003A1F7B">
        <w:rPr>
          <w:rFonts w:asciiTheme="minorHAnsi" w:hAnsiTheme="minorHAnsi" w:cstheme="minorHAnsi"/>
          <w:sz w:val="22"/>
          <w:szCs w:val="22"/>
        </w:rPr>
        <w:t>High cardiovascular risk (secondary prevention) – patients who have experienced a previous cardiovascular event)</w:t>
      </w:r>
    </w:p>
    <w:p w14:paraId="5C7DD585" w14:textId="2F5D65C5" w:rsidR="00EA3911" w:rsidRDefault="00EA3911" w:rsidP="0090451E">
      <w:pPr>
        <w:pStyle w:val="Paragraph"/>
        <w:numPr>
          <w:ilvl w:val="0"/>
          <w:numId w:val="57"/>
        </w:numPr>
        <w:tabs>
          <w:tab w:val="clear" w:pos="567"/>
        </w:tabs>
        <w:spacing w:after="0" w:line="360" w:lineRule="auto"/>
        <w:ind w:left="714" w:hanging="357"/>
        <w:rPr>
          <w:rFonts w:asciiTheme="minorHAnsi" w:hAnsiTheme="minorHAnsi" w:cstheme="minorHAnsi"/>
          <w:sz w:val="22"/>
          <w:szCs w:val="22"/>
        </w:rPr>
      </w:pPr>
      <w:r w:rsidRPr="003A1F7B">
        <w:rPr>
          <w:rFonts w:asciiTheme="minorHAnsi" w:hAnsiTheme="minorHAnsi" w:cstheme="minorHAnsi"/>
          <w:sz w:val="22"/>
          <w:szCs w:val="22"/>
        </w:rPr>
        <w:t xml:space="preserve">High cardiovascular risk (primary and secondary prevention) – a combination of the above 2 groups. </w:t>
      </w:r>
    </w:p>
    <w:p w14:paraId="2D1600F9" w14:textId="77777777" w:rsidR="0090451E" w:rsidRPr="003A1F7B" w:rsidRDefault="0090451E" w:rsidP="003A1F7B">
      <w:pPr>
        <w:pStyle w:val="Paragraph"/>
        <w:numPr>
          <w:ilvl w:val="0"/>
          <w:numId w:val="0"/>
        </w:numPr>
        <w:tabs>
          <w:tab w:val="clear" w:pos="567"/>
        </w:tabs>
        <w:spacing w:after="0" w:line="360" w:lineRule="auto"/>
        <w:ind w:left="714"/>
        <w:rPr>
          <w:rFonts w:asciiTheme="minorHAnsi" w:hAnsiTheme="minorHAnsi" w:cstheme="minorHAnsi"/>
          <w:sz w:val="22"/>
          <w:szCs w:val="22"/>
        </w:rPr>
      </w:pPr>
    </w:p>
    <w:p w14:paraId="62753751" w14:textId="393E9B14" w:rsidR="00EA3911" w:rsidRPr="003A1F7B" w:rsidRDefault="00EA3911" w:rsidP="0090451E">
      <w:pPr>
        <w:pStyle w:val="Paragraph"/>
        <w:numPr>
          <w:ilvl w:val="0"/>
          <w:numId w:val="0"/>
        </w:numPr>
        <w:rPr>
          <w:rFonts w:asciiTheme="minorHAnsi" w:hAnsiTheme="minorHAnsi" w:cstheme="minorHAnsi"/>
          <w:sz w:val="22"/>
          <w:szCs w:val="22"/>
        </w:rPr>
      </w:pPr>
      <w:r w:rsidRPr="003A1F7B">
        <w:rPr>
          <w:rFonts w:asciiTheme="minorHAnsi" w:hAnsiTheme="minorHAnsi" w:cstheme="minorHAnsi"/>
          <w:sz w:val="22"/>
          <w:szCs w:val="22"/>
        </w:rPr>
        <w:t>A number of sensitivity analys</w:t>
      </w:r>
      <w:r w:rsidR="0090451E">
        <w:rPr>
          <w:rFonts w:asciiTheme="minorHAnsi" w:hAnsiTheme="minorHAnsi" w:cstheme="minorHAnsi"/>
          <w:sz w:val="22"/>
          <w:szCs w:val="22"/>
        </w:rPr>
        <w:t>e</w:t>
      </w:r>
      <w:r w:rsidRPr="003A1F7B">
        <w:rPr>
          <w:rFonts w:asciiTheme="minorHAnsi" w:hAnsiTheme="minorHAnsi" w:cstheme="minorHAnsi"/>
          <w:sz w:val="22"/>
          <w:szCs w:val="22"/>
        </w:rPr>
        <w:t>s w</w:t>
      </w:r>
      <w:r w:rsidR="0090451E">
        <w:rPr>
          <w:rFonts w:asciiTheme="minorHAnsi" w:hAnsiTheme="minorHAnsi" w:cstheme="minorHAnsi"/>
          <w:sz w:val="22"/>
          <w:szCs w:val="22"/>
        </w:rPr>
        <w:t>ere</w:t>
      </w:r>
      <w:r w:rsidRPr="003A1F7B">
        <w:rPr>
          <w:rFonts w:asciiTheme="minorHAnsi" w:hAnsiTheme="minorHAnsi" w:cstheme="minorHAnsi"/>
          <w:sz w:val="22"/>
          <w:szCs w:val="22"/>
        </w:rPr>
        <w:t xml:space="preserve"> also performed across all three intensification stages and for the total population and the relevant subgroups when CVOTs were used as replacements. These included:</w:t>
      </w:r>
    </w:p>
    <w:p w14:paraId="45D7FCC3" w14:textId="77777777" w:rsidR="00EA3911" w:rsidRPr="003A1F7B" w:rsidRDefault="00EA3911" w:rsidP="003A1F7B">
      <w:pPr>
        <w:pStyle w:val="Paragraph"/>
        <w:numPr>
          <w:ilvl w:val="0"/>
          <w:numId w:val="57"/>
        </w:numPr>
        <w:tabs>
          <w:tab w:val="clear" w:pos="567"/>
        </w:tabs>
        <w:spacing w:after="0" w:line="360" w:lineRule="auto"/>
        <w:ind w:left="714" w:hanging="357"/>
        <w:rPr>
          <w:rFonts w:asciiTheme="minorHAnsi" w:hAnsiTheme="minorHAnsi" w:cstheme="minorHAnsi"/>
          <w:sz w:val="22"/>
          <w:szCs w:val="22"/>
        </w:rPr>
      </w:pPr>
      <w:r w:rsidRPr="003A1F7B">
        <w:rPr>
          <w:rFonts w:asciiTheme="minorHAnsi" w:hAnsiTheme="minorHAnsi" w:cstheme="minorHAnsi"/>
          <w:sz w:val="22"/>
          <w:szCs w:val="22"/>
        </w:rPr>
        <w:t>Assuming that the disutility from injections is 0</w:t>
      </w:r>
    </w:p>
    <w:p w14:paraId="0A08929E" w14:textId="77777777" w:rsidR="00EA3911" w:rsidRPr="003A1F7B" w:rsidRDefault="00EA3911" w:rsidP="003A1F7B">
      <w:pPr>
        <w:pStyle w:val="Paragraph"/>
        <w:numPr>
          <w:ilvl w:val="0"/>
          <w:numId w:val="57"/>
        </w:numPr>
        <w:tabs>
          <w:tab w:val="clear" w:pos="567"/>
        </w:tabs>
        <w:spacing w:after="0" w:line="360" w:lineRule="auto"/>
        <w:ind w:left="714" w:hanging="357"/>
        <w:rPr>
          <w:rFonts w:asciiTheme="minorHAnsi" w:hAnsiTheme="minorHAnsi" w:cstheme="minorHAnsi"/>
          <w:sz w:val="22"/>
          <w:szCs w:val="22"/>
        </w:rPr>
      </w:pPr>
      <w:r w:rsidRPr="003A1F7B">
        <w:rPr>
          <w:rFonts w:asciiTheme="minorHAnsi" w:hAnsiTheme="minorHAnsi" w:cstheme="minorHAnsi"/>
          <w:sz w:val="22"/>
          <w:szCs w:val="22"/>
        </w:rPr>
        <w:t>Assuming that the disutility from hypoglycaemic events is 0</w:t>
      </w:r>
    </w:p>
    <w:p w14:paraId="05ED7FB5" w14:textId="77777777" w:rsidR="00EA3911" w:rsidRPr="003A1F7B" w:rsidRDefault="00EA3911" w:rsidP="003A1F7B">
      <w:pPr>
        <w:pStyle w:val="Paragraph"/>
        <w:numPr>
          <w:ilvl w:val="0"/>
          <w:numId w:val="57"/>
        </w:numPr>
        <w:tabs>
          <w:tab w:val="clear" w:pos="567"/>
        </w:tabs>
        <w:spacing w:after="0" w:line="360" w:lineRule="auto"/>
        <w:ind w:left="714" w:hanging="357"/>
        <w:rPr>
          <w:rFonts w:asciiTheme="minorHAnsi" w:hAnsiTheme="minorHAnsi" w:cstheme="minorHAnsi"/>
          <w:sz w:val="22"/>
          <w:szCs w:val="22"/>
        </w:rPr>
      </w:pPr>
      <w:r w:rsidRPr="003A1F7B">
        <w:rPr>
          <w:rFonts w:asciiTheme="minorHAnsi" w:hAnsiTheme="minorHAnsi" w:cstheme="minorHAnsi"/>
          <w:sz w:val="22"/>
          <w:szCs w:val="22"/>
        </w:rPr>
        <w:lastRenderedPageBreak/>
        <w:t>Assuming that the disutility from an increase in BMI is 0</w:t>
      </w:r>
    </w:p>
    <w:p w14:paraId="03490119" w14:textId="77777777" w:rsidR="00EA3911" w:rsidRPr="003A1F7B" w:rsidRDefault="00EA3911" w:rsidP="003A1F7B">
      <w:pPr>
        <w:pStyle w:val="Paragraph"/>
        <w:numPr>
          <w:ilvl w:val="0"/>
          <w:numId w:val="57"/>
        </w:numPr>
        <w:tabs>
          <w:tab w:val="clear" w:pos="567"/>
        </w:tabs>
        <w:spacing w:after="0" w:line="360" w:lineRule="auto"/>
        <w:ind w:left="714" w:hanging="357"/>
        <w:rPr>
          <w:rFonts w:asciiTheme="minorHAnsi" w:hAnsiTheme="minorHAnsi" w:cstheme="minorHAnsi"/>
          <w:sz w:val="22"/>
          <w:szCs w:val="22"/>
        </w:rPr>
      </w:pPr>
      <w:r w:rsidRPr="003A1F7B">
        <w:rPr>
          <w:rFonts w:asciiTheme="minorHAnsi" w:hAnsiTheme="minorHAnsi" w:cstheme="minorHAnsi"/>
          <w:sz w:val="22"/>
          <w:szCs w:val="22"/>
        </w:rPr>
        <w:t xml:space="preserve">Incorporating severe adverse events reported in trials  </w:t>
      </w:r>
    </w:p>
    <w:p w14:paraId="22BBD45B" w14:textId="154ACE29" w:rsidR="00EA3911" w:rsidRDefault="00EA3911" w:rsidP="0090451E">
      <w:pPr>
        <w:pStyle w:val="Paragraph"/>
        <w:numPr>
          <w:ilvl w:val="0"/>
          <w:numId w:val="57"/>
        </w:numPr>
        <w:tabs>
          <w:tab w:val="clear" w:pos="567"/>
        </w:tabs>
        <w:spacing w:after="0" w:line="360" w:lineRule="auto"/>
        <w:ind w:left="714" w:hanging="357"/>
        <w:rPr>
          <w:rFonts w:asciiTheme="minorHAnsi" w:hAnsiTheme="minorHAnsi" w:cstheme="minorHAnsi"/>
          <w:sz w:val="22"/>
          <w:szCs w:val="22"/>
        </w:rPr>
      </w:pPr>
      <w:r w:rsidRPr="003A1F7B">
        <w:rPr>
          <w:rFonts w:asciiTheme="minorHAnsi" w:hAnsiTheme="minorHAnsi" w:cstheme="minorHAnsi"/>
          <w:sz w:val="22"/>
          <w:szCs w:val="22"/>
        </w:rPr>
        <w:t xml:space="preserve">Modelling cardiovascular mortality using hazard ratios reported in trials. </w:t>
      </w:r>
    </w:p>
    <w:p w14:paraId="71D3C78B" w14:textId="77777777" w:rsidR="0090451E" w:rsidRPr="003A1F7B" w:rsidRDefault="0090451E" w:rsidP="003A1F7B">
      <w:pPr>
        <w:pStyle w:val="Paragraph"/>
        <w:numPr>
          <w:ilvl w:val="0"/>
          <w:numId w:val="0"/>
        </w:numPr>
        <w:tabs>
          <w:tab w:val="clear" w:pos="567"/>
        </w:tabs>
        <w:spacing w:after="0" w:line="360" w:lineRule="auto"/>
        <w:ind w:left="357"/>
        <w:rPr>
          <w:rFonts w:asciiTheme="minorHAnsi" w:hAnsiTheme="minorHAnsi" w:cstheme="minorHAnsi"/>
          <w:sz w:val="22"/>
          <w:szCs w:val="22"/>
        </w:rPr>
      </w:pPr>
    </w:p>
    <w:p w14:paraId="1ACE6A59" w14:textId="194EE91B" w:rsidR="00EA3911" w:rsidRPr="003A1F7B" w:rsidRDefault="0090451E" w:rsidP="003A1F7B">
      <w:pPr>
        <w:pStyle w:val="Paragraph"/>
        <w:numPr>
          <w:ilvl w:val="0"/>
          <w:numId w:val="0"/>
        </w:numPr>
        <w:rPr>
          <w:rFonts w:asciiTheme="minorHAnsi" w:hAnsiTheme="minorHAnsi" w:cstheme="minorHAnsi"/>
          <w:sz w:val="22"/>
          <w:szCs w:val="22"/>
        </w:rPr>
      </w:pPr>
      <w:r>
        <w:rPr>
          <w:rFonts w:asciiTheme="minorHAnsi" w:hAnsiTheme="minorHAnsi" w:cstheme="minorHAnsi"/>
          <w:sz w:val="22"/>
          <w:szCs w:val="22"/>
        </w:rPr>
        <w:t>T</w:t>
      </w:r>
      <w:r w:rsidR="00EA3911" w:rsidRPr="003A1F7B">
        <w:rPr>
          <w:rFonts w:asciiTheme="minorHAnsi" w:hAnsiTheme="minorHAnsi" w:cstheme="minorHAnsi"/>
          <w:sz w:val="22"/>
          <w:szCs w:val="22"/>
        </w:rPr>
        <w:t xml:space="preserve">he tables below </w:t>
      </w:r>
      <w:r>
        <w:rPr>
          <w:rFonts w:asciiTheme="minorHAnsi" w:hAnsiTheme="minorHAnsi" w:cstheme="minorHAnsi"/>
          <w:sz w:val="22"/>
          <w:szCs w:val="22"/>
        </w:rPr>
        <w:t xml:space="preserve">can be used </w:t>
      </w:r>
      <w:r w:rsidR="00EA3911" w:rsidRPr="003A1F7B">
        <w:rPr>
          <w:rFonts w:asciiTheme="minorHAnsi" w:hAnsiTheme="minorHAnsi" w:cstheme="minorHAnsi"/>
          <w:sz w:val="22"/>
          <w:szCs w:val="22"/>
        </w:rPr>
        <w:t xml:space="preserve">to interpret the results using the tables below. Listed below are a couple of examples on how best to interpret the results. </w:t>
      </w:r>
    </w:p>
    <w:p w14:paraId="7BD2A727" w14:textId="77777777" w:rsidR="00EA3911" w:rsidRPr="003A1F7B" w:rsidRDefault="00EA3911" w:rsidP="003A1F7B">
      <w:pPr>
        <w:pStyle w:val="Paragraph"/>
        <w:numPr>
          <w:ilvl w:val="0"/>
          <w:numId w:val="57"/>
        </w:numPr>
        <w:tabs>
          <w:tab w:val="clear" w:pos="567"/>
        </w:tabs>
        <w:spacing w:after="0" w:line="360" w:lineRule="auto"/>
        <w:ind w:left="714" w:hanging="357"/>
        <w:rPr>
          <w:rFonts w:asciiTheme="minorHAnsi" w:hAnsiTheme="minorHAnsi" w:cstheme="minorHAnsi"/>
          <w:sz w:val="22"/>
          <w:szCs w:val="22"/>
        </w:rPr>
      </w:pPr>
      <w:r w:rsidRPr="003A1F7B">
        <w:rPr>
          <w:rFonts w:asciiTheme="minorHAnsi" w:hAnsiTheme="minorHAnsi" w:cstheme="minorHAnsi"/>
          <w:sz w:val="22"/>
          <w:szCs w:val="22"/>
        </w:rPr>
        <w:t xml:space="preserve">Example 1: If interested in looking at the use of alogliptin instead of sulfonylurea at first intensification in the general population with T2 diabetes, we would look at Table HE033 and see that it is dominated. </w:t>
      </w:r>
    </w:p>
    <w:p w14:paraId="4E36228E" w14:textId="03516423" w:rsidR="00EA3911" w:rsidRPr="0090451E" w:rsidRDefault="00EA3911" w:rsidP="003A1F7B">
      <w:pPr>
        <w:pStyle w:val="Paragraph"/>
        <w:numPr>
          <w:ilvl w:val="0"/>
          <w:numId w:val="57"/>
        </w:numPr>
        <w:tabs>
          <w:tab w:val="clear" w:pos="567"/>
        </w:tabs>
        <w:spacing w:after="0" w:line="360" w:lineRule="auto"/>
        <w:ind w:left="714" w:hanging="357"/>
        <w:rPr>
          <w:sz w:val="22"/>
        </w:rPr>
      </w:pPr>
      <w:r w:rsidRPr="003A1F7B">
        <w:rPr>
          <w:rFonts w:asciiTheme="minorHAnsi" w:hAnsiTheme="minorHAnsi" w:cstheme="minorHAnsi"/>
          <w:sz w:val="22"/>
          <w:szCs w:val="22"/>
        </w:rPr>
        <w:t>Example 2: If we were interested in looking at adding canagliflozin to metformin, sulfonylurea and NPH insulin at second intensification in people with high cardiovascular risk but no prior event, we would look at Table HE043 and see it has an ICER of £31,780.</w:t>
      </w:r>
      <w:r w:rsidRPr="0090451E">
        <w:rPr>
          <w:sz w:val="22"/>
          <w:szCs w:val="22"/>
        </w:rPr>
        <w:t xml:space="preserve"> </w:t>
      </w:r>
    </w:p>
    <w:p w14:paraId="57B6988E" w14:textId="77777777" w:rsidR="00FB341E" w:rsidRDefault="00FB341E" w:rsidP="00FB341E">
      <w:pPr>
        <w:pStyle w:val="Heading2"/>
      </w:pPr>
      <w:bookmarkStart w:id="123" w:name="_Toc80375710"/>
      <w:r>
        <w:t>Base-case</w:t>
      </w:r>
      <w:bookmarkEnd w:id="123"/>
    </w:p>
    <w:p w14:paraId="68957E75" w14:textId="10F156DC" w:rsidR="00EA3911" w:rsidRPr="003A1F7B" w:rsidRDefault="00EA3911" w:rsidP="00EA3911">
      <w:pPr>
        <w:pStyle w:val="Paragraph"/>
        <w:numPr>
          <w:ilvl w:val="0"/>
          <w:numId w:val="0"/>
        </w:numPr>
        <w:rPr>
          <w:rFonts w:asciiTheme="minorHAnsi" w:hAnsiTheme="minorHAnsi" w:cstheme="minorHAnsi"/>
          <w:sz w:val="22"/>
          <w:szCs w:val="22"/>
        </w:rPr>
      </w:pPr>
      <w:r w:rsidRPr="003A1F7B">
        <w:rPr>
          <w:rFonts w:asciiTheme="minorHAnsi" w:hAnsiTheme="minorHAnsi" w:cstheme="minorHAnsi"/>
          <w:sz w:val="22"/>
          <w:szCs w:val="22"/>
        </w:rPr>
        <w:t xml:space="preserve">Base case results followed a similar pattern across all analysed populations. SGLT2’s were the most cost-effective of the CVOTs across all populations, with dapagliflozin being the most cost-effective amongst the SGLT2s, being the only CVOT to have an ICER below £20,000. Both DPP-4’s and GLP-1’s were either dominated or had very large ICERs compared to the non-CVOT arm. DPP-4’s were largely more cost-effective than GLP-1’s across all populations in the base case analysis. The cost-effectiveness of SGLT2’s mainly stemmed from treatment effects supporting SGLT2’s when compared to the non-CVOT arm. </w:t>
      </w:r>
    </w:p>
    <w:p w14:paraId="1FF53A15" w14:textId="77777777" w:rsidR="00FB341E" w:rsidRPr="00BA6F2A" w:rsidRDefault="00FB341E" w:rsidP="00FB341E">
      <w:pPr>
        <w:pStyle w:val="Heading3"/>
      </w:pPr>
      <w:bookmarkStart w:id="124" w:name="_Toc80375711"/>
      <w:r>
        <w:t>Initial therapy</w:t>
      </w:r>
      <w:bookmarkEnd w:id="124"/>
    </w:p>
    <w:p w14:paraId="38560394" w14:textId="2BEA0BF3" w:rsidR="00FB341E" w:rsidRPr="003A1F7B" w:rsidRDefault="00FB341E" w:rsidP="003A1F7B">
      <w:pPr>
        <w:pStyle w:val="BodyHeading"/>
        <w:rPr>
          <w:b w:val="0"/>
          <w:bCs/>
        </w:rPr>
      </w:pPr>
      <w:r w:rsidRPr="0012163C">
        <w:rPr>
          <w:bCs/>
        </w:rPr>
        <w:t xml:space="preserve">Table </w:t>
      </w:r>
      <w:r w:rsidRPr="0012163C">
        <w:rPr>
          <w:b w:val="0"/>
          <w:bCs/>
          <w:noProof/>
        </w:rPr>
        <w:fldChar w:fldCharType="begin"/>
      </w:r>
      <w:r w:rsidRPr="0012163C">
        <w:rPr>
          <w:bCs/>
          <w:noProof/>
        </w:rPr>
        <w:instrText xml:space="preserve"> SEQ Table \# "HE000"</w:instrText>
      </w:r>
      <w:r w:rsidRPr="0012163C">
        <w:rPr>
          <w:b w:val="0"/>
          <w:bCs/>
          <w:noProof/>
        </w:rPr>
        <w:fldChar w:fldCharType="separate"/>
      </w:r>
      <w:r w:rsidR="002C26E7" w:rsidRPr="0012163C">
        <w:rPr>
          <w:bCs/>
          <w:noProof/>
        </w:rPr>
        <w:t>HE</w:t>
      </w:r>
      <w:r w:rsidR="002C26E7">
        <w:rPr>
          <w:bCs/>
          <w:noProof/>
        </w:rPr>
        <w:t>031</w:t>
      </w:r>
      <w:r w:rsidRPr="0012163C">
        <w:rPr>
          <w:b w:val="0"/>
          <w:bCs/>
          <w:noProof/>
        </w:rPr>
        <w:fldChar w:fldCharType="end"/>
      </w:r>
      <w:r w:rsidR="00165B07">
        <w:rPr>
          <w:b w:val="0"/>
          <w:bCs/>
          <w:noProof/>
        </w:rPr>
        <w:t xml:space="preserve">: </w:t>
      </w:r>
      <w:r w:rsidR="00165B07">
        <w:t>CVOTs as replacements</w:t>
      </w:r>
    </w:p>
    <w:tbl>
      <w:tblPr>
        <w:tblW w:w="8396"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452"/>
        <w:gridCol w:w="1417"/>
        <w:gridCol w:w="1417"/>
        <w:gridCol w:w="1417"/>
        <w:gridCol w:w="1418"/>
        <w:gridCol w:w="1275"/>
      </w:tblGrid>
      <w:tr w:rsidR="003C18CC" w:rsidRPr="0090451E" w14:paraId="577A31D8" w14:textId="77777777" w:rsidTr="003C18CC">
        <w:trPr>
          <w:trHeight w:val="229"/>
          <w:tblHeader/>
        </w:trPr>
        <w:tc>
          <w:tcPr>
            <w:tcW w:w="1452" w:type="dxa"/>
            <w:shd w:val="clear" w:color="auto" w:fill="FB841E"/>
            <w:noWrap/>
            <w:vAlign w:val="bottom"/>
            <w:hideMark/>
          </w:tcPr>
          <w:p w14:paraId="56D413F7" w14:textId="77777777" w:rsidR="003C18CC" w:rsidRPr="0090451E" w:rsidRDefault="003C18CC" w:rsidP="00AE694E">
            <w:pPr>
              <w:pStyle w:val="TableHeadingLeft"/>
              <w:rPr>
                <w:rFonts w:cstheme="minorHAnsi"/>
                <w:szCs w:val="20"/>
              </w:rPr>
            </w:pPr>
            <w:r w:rsidRPr="0090451E">
              <w:rPr>
                <w:rFonts w:cstheme="minorHAnsi"/>
                <w:szCs w:val="20"/>
              </w:rPr>
              <w:t>Drug</w:t>
            </w:r>
          </w:p>
        </w:tc>
        <w:tc>
          <w:tcPr>
            <w:tcW w:w="1417" w:type="dxa"/>
            <w:shd w:val="clear" w:color="auto" w:fill="FB841E"/>
          </w:tcPr>
          <w:p w14:paraId="7DD98788" w14:textId="6882D521" w:rsidR="003C18CC" w:rsidRPr="0061236C" w:rsidRDefault="003C18CC" w:rsidP="00AE694E">
            <w:pPr>
              <w:pStyle w:val="TableHeadingLeft"/>
              <w:rPr>
                <w:rFonts w:cstheme="minorHAnsi"/>
                <w:szCs w:val="20"/>
              </w:rPr>
            </w:pPr>
            <w:r w:rsidRPr="0061236C">
              <w:rPr>
                <w:rFonts w:cstheme="minorHAnsi"/>
                <w:szCs w:val="20"/>
              </w:rPr>
              <w:t>Cost</w:t>
            </w:r>
            <w:r w:rsidR="00C1080F" w:rsidRPr="0061236C">
              <w:rPr>
                <w:rFonts w:cstheme="minorHAnsi"/>
                <w:szCs w:val="20"/>
              </w:rPr>
              <w:t xml:space="preserve"> (£)</w:t>
            </w:r>
          </w:p>
        </w:tc>
        <w:tc>
          <w:tcPr>
            <w:tcW w:w="1417" w:type="dxa"/>
            <w:shd w:val="clear" w:color="auto" w:fill="FB841E"/>
          </w:tcPr>
          <w:p w14:paraId="3F26A630" w14:textId="62948DC5" w:rsidR="003C18CC" w:rsidRPr="0061236C" w:rsidRDefault="003C18CC" w:rsidP="00AE694E">
            <w:pPr>
              <w:pStyle w:val="TableHeadingLeft"/>
              <w:rPr>
                <w:rFonts w:cstheme="minorHAnsi"/>
                <w:szCs w:val="20"/>
              </w:rPr>
            </w:pPr>
            <w:r w:rsidRPr="0061236C">
              <w:rPr>
                <w:rFonts w:cstheme="minorHAnsi"/>
                <w:szCs w:val="20"/>
              </w:rPr>
              <w:t>QALY</w:t>
            </w:r>
          </w:p>
        </w:tc>
        <w:tc>
          <w:tcPr>
            <w:tcW w:w="1417" w:type="dxa"/>
            <w:shd w:val="clear" w:color="auto" w:fill="FB841E"/>
          </w:tcPr>
          <w:p w14:paraId="210EC459" w14:textId="7348EA23" w:rsidR="003C18CC" w:rsidRPr="0061236C" w:rsidRDefault="003C18CC" w:rsidP="00AE694E">
            <w:pPr>
              <w:pStyle w:val="TableHeadingLeft"/>
              <w:rPr>
                <w:rFonts w:cstheme="minorHAnsi"/>
                <w:szCs w:val="20"/>
              </w:rPr>
            </w:pPr>
            <w:r w:rsidRPr="0061236C">
              <w:rPr>
                <w:rFonts w:cstheme="minorHAnsi"/>
                <w:szCs w:val="20"/>
              </w:rPr>
              <w:t>Incremental cost</w:t>
            </w:r>
            <w:r w:rsidR="00C1080F" w:rsidRPr="0061236C">
              <w:rPr>
                <w:rFonts w:cstheme="minorHAnsi"/>
                <w:szCs w:val="20"/>
              </w:rPr>
              <w:t xml:space="preserve"> (£)</w:t>
            </w:r>
          </w:p>
        </w:tc>
        <w:tc>
          <w:tcPr>
            <w:tcW w:w="1418" w:type="dxa"/>
            <w:shd w:val="clear" w:color="auto" w:fill="FB841E"/>
            <w:noWrap/>
            <w:vAlign w:val="bottom"/>
            <w:hideMark/>
          </w:tcPr>
          <w:p w14:paraId="4E8F4719" w14:textId="77777777" w:rsidR="003C18CC" w:rsidRPr="0061236C" w:rsidRDefault="003C18CC" w:rsidP="00AE694E">
            <w:pPr>
              <w:pStyle w:val="TableHeadingLeft"/>
              <w:rPr>
                <w:rFonts w:cstheme="minorHAnsi"/>
                <w:szCs w:val="20"/>
              </w:rPr>
            </w:pPr>
            <w:r w:rsidRPr="0061236C">
              <w:rPr>
                <w:rFonts w:cstheme="minorHAnsi"/>
                <w:szCs w:val="20"/>
              </w:rPr>
              <w:t>Incremental QALYs</w:t>
            </w:r>
          </w:p>
        </w:tc>
        <w:tc>
          <w:tcPr>
            <w:tcW w:w="1275" w:type="dxa"/>
            <w:shd w:val="clear" w:color="auto" w:fill="FB841E"/>
          </w:tcPr>
          <w:p w14:paraId="69A76FD5" w14:textId="77777777" w:rsidR="003C18CC" w:rsidRPr="0061236C" w:rsidRDefault="003C18CC" w:rsidP="00AE694E">
            <w:pPr>
              <w:pStyle w:val="TableHeadingLeft"/>
              <w:rPr>
                <w:rFonts w:cstheme="minorHAnsi"/>
                <w:szCs w:val="20"/>
              </w:rPr>
            </w:pPr>
            <w:r w:rsidRPr="0061236C">
              <w:rPr>
                <w:rFonts w:cstheme="minorHAnsi"/>
                <w:szCs w:val="20"/>
              </w:rPr>
              <w:t>ICER</w:t>
            </w:r>
          </w:p>
        </w:tc>
      </w:tr>
      <w:tr w:rsidR="00A26BC8" w:rsidRPr="0090451E" w14:paraId="69DAE2EC" w14:textId="77777777" w:rsidTr="003A1F7B">
        <w:trPr>
          <w:trHeight w:val="340"/>
        </w:trPr>
        <w:tc>
          <w:tcPr>
            <w:tcW w:w="1452" w:type="dxa"/>
            <w:shd w:val="clear" w:color="auto" w:fill="E6E6E6"/>
            <w:noWrap/>
          </w:tcPr>
          <w:p w14:paraId="05D701CA" w14:textId="6FD2DAD4" w:rsidR="00A26BC8" w:rsidRPr="00F15874" w:rsidRDefault="00A26BC8" w:rsidP="00A26BC8">
            <w:pPr>
              <w:pStyle w:val="TableTextLeft"/>
              <w:rPr>
                <w:rFonts w:cstheme="minorHAnsi"/>
                <w:szCs w:val="20"/>
              </w:rPr>
            </w:pPr>
            <w:r w:rsidRPr="0090451E">
              <w:rPr>
                <w:rFonts w:cstheme="minorHAnsi"/>
                <w:szCs w:val="20"/>
              </w:rPr>
              <w:t>Alogliptin</w:t>
            </w:r>
          </w:p>
        </w:tc>
        <w:tc>
          <w:tcPr>
            <w:tcW w:w="1417" w:type="dxa"/>
            <w:shd w:val="clear" w:color="auto" w:fill="E6E6E6"/>
            <w:vAlign w:val="bottom"/>
          </w:tcPr>
          <w:p w14:paraId="0A1545F6" w14:textId="0721DF05" w:rsidR="00A26BC8" w:rsidRPr="0090451E"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22,841 </w:t>
            </w:r>
          </w:p>
        </w:tc>
        <w:tc>
          <w:tcPr>
            <w:tcW w:w="1417" w:type="dxa"/>
            <w:shd w:val="clear" w:color="auto" w:fill="E6E6E6"/>
            <w:vAlign w:val="bottom"/>
          </w:tcPr>
          <w:p w14:paraId="65299078" w14:textId="00DE7E26" w:rsidR="00A26BC8" w:rsidRPr="0090451E" w:rsidRDefault="00A26BC8" w:rsidP="00A26BC8">
            <w:pPr>
              <w:pStyle w:val="TableTextLeft"/>
              <w:rPr>
                <w:rFonts w:cstheme="minorHAnsi"/>
                <w:szCs w:val="20"/>
              </w:rPr>
            </w:pPr>
            <w:r w:rsidRPr="003A1F7B">
              <w:rPr>
                <w:rFonts w:cstheme="minorHAnsi"/>
                <w:color w:val="000000"/>
                <w:szCs w:val="20"/>
              </w:rPr>
              <w:t>9.224</w:t>
            </w:r>
          </w:p>
        </w:tc>
        <w:tc>
          <w:tcPr>
            <w:tcW w:w="1417" w:type="dxa"/>
            <w:shd w:val="clear" w:color="auto" w:fill="E6E6E6"/>
            <w:vAlign w:val="bottom"/>
          </w:tcPr>
          <w:p w14:paraId="246C5F74" w14:textId="6AF46528" w:rsidR="00A26BC8" w:rsidRPr="00F15874"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4,416 </w:t>
            </w:r>
          </w:p>
        </w:tc>
        <w:tc>
          <w:tcPr>
            <w:tcW w:w="1418" w:type="dxa"/>
            <w:shd w:val="clear" w:color="auto" w:fill="E6E6E6"/>
            <w:noWrap/>
            <w:vAlign w:val="bottom"/>
          </w:tcPr>
          <w:p w14:paraId="6C969A0A" w14:textId="3CD99E33" w:rsidR="00A26BC8" w:rsidRPr="00F15874" w:rsidRDefault="00A26BC8" w:rsidP="00A26BC8">
            <w:pPr>
              <w:pStyle w:val="TableTextLeft"/>
              <w:rPr>
                <w:rFonts w:cstheme="minorHAnsi"/>
                <w:szCs w:val="20"/>
              </w:rPr>
            </w:pPr>
            <w:r w:rsidRPr="003A1F7B">
              <w:rPr>
                <w:rFonts w:cstheme="minorHAnsi"/>
                <w:color w:val="000000"/>
                <w:szCs w:val="20"/>
              </w:rPr>
              <w:t>-0.051</w:t>
            </w:r>
          </w:p>
        </w:tc>
        <w:tc>
          <w:tcPr>
            <w:tcW w:w="1275" w:type="dxa"/>
            <w:shd w:val="clear" w:color="auto" w:fill="E6E6E6"/>
            <w:vAlign w:val="bottom"/>
          </w:tcPr>
          <w:p w14:paraId="68A0549C" w14:textId="0396EF4F" w:rsidR="00A26BC8" w:rsidRPr="00F15874" w:rsidRDefault="00A26BC8" w:rsidP="00A26BC8">
            <w:pPr>
              <w:pStyle w:val="TableTextLeft"/>
              <w:rPr>
                <w:rFonts w:cstheme="minorHAnsi"/>
                <w:szCs w:val="20"/>
              </w:rPr>
            </w:pPr>
            <w:r w:rsidRPr="003A1F7B">
              <w:rPr>
                <w:rFonts w:cstheme="minorHAnsi"/>
                <w:color w:val="FF0000"/>
                <w:szCs w:val="20"/>
              </w:rPr>
              <w:t>Dominated</w:t>
            </w:r>
          </w:p>
        </w:tc>
      </w:tr>
      <w:tr w:rsidR="00A26BC8" w:rsidRPr="0090451E" w14:paraId="32F94C8E" w14:textId="77777777" w:rsidTr="003A1F7B">
        <w:trPr>
          <w:trHeight w:val="340"/>
        </w:trPr>
        <w:tc>
          <w:tcPr>
            <w:tcW w:w="1452" w:type="dxa"/>
            <w:shd w:val="clear" w:color="auto" w:fill="E6E6E6"/>
            <w:noWrap/>
          </w:tcPr>
          <w:p w14:paraId="0D407A6A" w14:textId="506768F0" w:rsidR="00A26BC8" w:rsidRPr="00F15874" w:rsidRDefault="00A26BC8" w:rsidP="00A26BC8">
            <w:pPr>
              <w:pStyle w:val="TableTextLeft"/>
              <w:rPr>
                <w:rFonts w:cstheme="minorHAnsi"/>
                <w:szCs w:val="20"/>
              </w:rPr>
            </w:pPr>
            <w:r w:rsidRPr="0090451E">
              <w:rPr>
                <w:rFonts w:cstheme="minorHAnsi"/>
                <w:szCs w:val="20"/>
              </w:rPr>
              <w:t>Linagliptin</w:t>
            </w:r>
          </w:p>
        </w:tc>
        <w:tc>
          <w:tcPr>
            <w:tcW w:w="1417" w:type="dxa"/>
            <w:shd w:val="clear" w:color="auto" w:fill="E6E6E6"/>
            <w:vAlign w:val="bottom"/>
          </w:tcPr>
          <w:p w14:paraId="6F979FA2" w14:textId="2A31A4B8" w:rsidR="00A26BC8" w:rsidRPr="0090451E"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23,665 </w:t>
            </w:r>
          </w:p>
        </w:tc>
        <w:tc>
          <w:tcPr>
            <w:tcW w:w="1417" w:type="dxa"/>
            <w:shd w:val="clear" w:color="auto" w:fill="E6E6E6"/>
            <w:vAlign w:val="bottom"/>
          </w:tcPr>
          <w:p w14:paraId="18286ABF" w14:textId="729A17DF" w:rsidR="00A26BC8" w:rsidRPr="0090451E" w:rsidRDefault="00A26BC8" w:rsidP="00A26BC8">
            <w:pPr>
              <w:pStyle w:val="TableTextLeft"/>
              <w:rPr>
                <w:rFonts w:cstheme="minorHAnsi"/>
                <w:szCs w:val="20"/>
              </w:rPr>
            </w:pPr>
            <w:r w:rsidRPr="003A1F7B">
              <w:rPr>
                <w:rFonts w:cstheme="minorHAnsi"/>
                <w:color w:val="000000"/>
                <w:szCs w:val="20"/>
              </w:rPr>
              <w:t>9.295</w:t>
            </w:r>
          </w:p>
        </w:tc>
        <w:tc>
          <w:tcPr>
            <w:tcW w:w="1417" w:type="dxa"/>
            <w:shd w:val="clear" w:color="auto" w:fill="E6E6E6"/>
            <w:vAlign w:val="bottom"/>
          </w:tcPr>
          <w:p w14:paraId="7DA4DF97" w14:textId="16E16551" w:rsidR="00A26BC8" w:rsidRPr="00F15874"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5,240 </w:t>
            </w:r>
          </w:p>
        </w:tc>
        <w:tc>
          <w:tcPr>
            <w:tcW w:w="1418" w:type="dxa"/>
            <w:shd w:val="clear" w:color="auto" w:fill="E6E6E6"/>
            <w:noWrap/>
            <w:vAlign w:val="bottom"/>
          </w:tcPr>
          <w:p w14:paraId="39228EB4" w14:textId="5FF8905E" w:rsidR="00A26BC8" w:rsidRPr="00F15874" w:rsidRDefault="00A26BC8" w:rsidP="00A26BC8">
            <w:pPr>
              <w:pStyle w:val="TableTextLeft"/>
              <w:rPr>
                <w:rFonts w:cstheme="minorHAnsi"/>
                <w:szCs w:val="20"/>
              </w:rPr>
            </w:pPr>
            <w:r w:rsidRPr="003A1F7B">
              <w:rPr>
                <w:rFonts w:cstheme="minorHAnsi"/>
                <w:color w:val="000000"/>
                <w:szCs w:val="20"/>
              </w:rPr>
              <w:t>0.020</w:t>
            </w:r>
          </w:p>
        </w:tc>
        <w:tc>
          <w:tcPr>
            <w:tcW w:w="1275" w:type="dxa"/>
            <w:shd w:val="clear" w:color="auto" w:fill="E6E6E6"/>
            <w:vAlign w:val="bottom"/>
          </w:tcPr>
          <w:p w14:paraId="7DC96A20" w14:textId="5DC74BF9" w:rsidR="00A26BC8" w:rsidRPr="00F15874" w:rsidRDefault="00A26BC8" w:rsidP="00A26BC8">
            <w:pPr>
              <w:pStyle w:val="TableTextLeft"/>
              <w:rPr>
                <w:rFonts w:cstheme="minorHAnsi"/>
                <w:szCs w:val="20"/>
              </w:rPr>
            </w:pPr>
            <w:r w:rsidRPr="003A1F7B">
              <w:rPr>
                <w:rFonts w:cstheme="minorHAnsi"/>
                <w:color w:val="000000"/>
                <w:szCs w:val="20"/>
              </w:rPr>
              <w:t>£265,517</w:t>
            </w:r>
          </w:p>
        </w:tc>
      </w:tr>
      <w:tr w:rsidR="00A26BC8" w:rsidRPr="0090451E" w14:paraId="1BDFEF9A" w14:textId="77777777" w:rsidTr="003A1F7B">
        <w:trPr>
          <w:trHeight w:val="340"/>
        </w:trPr>
        <w:tc>
          <w:tcPr>
            <w:tcW w:w="1452" w:type="dxa"/>
            <w:shd w:val="clear" w:color="auto" w:fill="E6E6E6"/>
            <w:noWrap/>
          </w:tcPr>
          <w:p w14:paraId="20FAB20A" w14:textId="41BA89E4" w:rsidR="00A26BC8" w:rsidRPr="00F15874" w:rsidRDefault="00A26BC8" w:rsidP="00A26BC8">
            <w:pPr>
              <w:pStyle w:val="TableTextLeft"/>
              <w:rPr>
                <w:rFonts w:cstheme="minorHAnsi"/>
                <w:szCs w:val="20"/>
              </w:rPr>
            </w:pPr>
            <w:r w:rsidRPr="0090451E">
              <w:rPr>
                <w:rFonts w:cstheme="minorHAnsi"/>
                <w:szCs w:val="20"/>
              </w:rPr>
              <w:t>Saxagliptin</w:t>
            </w:r>
          </w:p>
        </w:tc>
        <w:tc>
          <w:tcPr>
            <w:tcW w:w="1417" w:type="dxa"/>
            <w:shd w:val="clear" w:color="auto" w:fill="E6E6E6"/>
            <w:vAlign w:val="bottom"/>
          </w:tcPr>
          <w:p w14:paraId="2BD837C5" w14:textId="2C48C207" w:rsidR="00A26BC8" w:rsidRPr="0090451E"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24,502 </w:t>
            </w:r>
          </w:p>
        </w:tc>
        <w:tc>
          <w:tcPr>
            <w:tcW w:w="1417" w:type="dxa"/>
            <w:shd w:val="clear" w:color="auto" w:fill="E6E6E6"/>
            <w:vAlign w:val="bottom"/>
          </w:tcPr>
          <w:p w14:paraId="006547EF" w14:textId="1C92BC54" w:rsidR="00A26BC8" w:rsidRPr="0090451E" w:rsidRDefault="00A26BC8" w:rsidP="00A26BC8">
            <w:pPr>
              <w:pStyle w:val="TableTextLeft"/>
              <w:rPr>
                <w:rFonts w:cstheme="minorHAnsi"/>
                <w:szCs w:val="20"/>
              </w:rPr>
            </w:pPr>
            <w:r w:rsidRPr="003A1F7B">
              <w:rPr>
                <w:rFonts w:cstheme="minorHAnsi"/>
                <w:color w:val="000000"/>
                <w:szCs w:val="20"/>
              </w:rPr>
              <w:t>9.028</w:t>
            </w:r>
          </w:p>
        </w:tc>
        <w:tc>
          <w:tcPr>
            <w:tcW w:w="1417" w:type="dxa"/>
            <w:shd w:val="clear" w:color="auto" w:fill="E6E6E6"/>
            <w:vAlign w:val="bottom"/>
          </w:tcPr>
          <w:p w14:paraId="4C8CE3ED" w14:textId="3564F24A" w:rsidR="00A26BC8" w:rsidRPr="00F15874"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6,077 </w:t>
            </w:r>
          </w:p>
        </w:tc>
        <w:tc>
          <w:tcPr>
            <w:tcW w:w="1418" w:type="dxa"/>
            <w:shd w:val="clear" w:color="auto" w:fill="E6E6E6"/>
            <w:noWrap/>
            <w:vAlign w:val="bottom"/>
          </w:tcPr>
          <w:p w14:paraId="5410E113" w14:textId="7CAFCF54" w:rsidR="00A26BC8" w:rsidRPr="00F15874" w:rsidRDefault="00A26BC8" w:rsidP="00A26BC8">
            <w:pPr>
              <w:pStyle w:val="TableTextLeft"/>
              <w:rPr>
                <w:rFonts w:cstheme="minorHAnsi"/>
                <w:szCs w:val="20"/>
              </w:rPr>
            </w:pPr>
            <w:r w:rsidRPr="003A1F7B">
              <w:rPr>
                <w:rFonts w:cstheme="minorHAnsi"/>
                <w:color w:val="000000"/>
                <w:szCs w:val="20"/>
              </w:rPr>
              <w:t>-0.247</w:t>
            </w:r>
          </w:p>
        </w:tc>
        <w:tc>
          <w:tcPr>
            <w:tcW w:w="1275" w:type="dxa"/>
            <w:shd w:val="clear" w:color="auto" w:fill="E6E6E6"/>
            <w:vAlign w:val="bottom"/>
          </w:tcPr>
          <w:p w14:paraId="269777E9" w14:textId="7FB1D088" w:rsidR="00A26BC8" w:rsidRPr="00F15874" w:rsidRDefault="00A26BC8" w:rsidP="00A26BC8">
            <w:pPr>
              <w:pStyle w:val="TableTextLeft"/>
              <w:rPr>
                <w:rFonts w:cstheme="minorHAnsi"/>
                <w:szCs w:val="20"/>
              </w:rPr>
            </w:pPr>
            <w:r w:rsidRPr="003A1F7B">
              <w:rPr>
                <w:rFonts w:cstheme="minorHAnsi"/>
                <w:color w:val="FF0000"/>
                <w:szCs w:val="20"/>
              </w:rPr>
              <w:t>Dominated</w:t>
            </w:r>
          </w:p>
        </w:tc>
      </w:tr>
      <w:tr w:rsidR="00A26BC8" w:rsidRPr="0090451E" w14:paraId="47398C87" w14:textId="77777777" w:rsidTr="003A1F7B">
        <w:trPr>
          <w:trHeight w:val="340"/>
        </w:trPr>
        <w:tc>
          <w:tcPr>
            <w:tcW w:w="1452" w:type="dxa"/>
            <w:shd w:val="clear" w:color="auto" w:fill="E6E6E6"/>
            <w:noWrap/>
          </w:tcPr>
          <w:p w14:paraId="78F7A522" w14:textId="6399FDE5" w:rsidR="00A26BC8" w:rsidRPr="00F15874" w:rsidRDefault="00A26BC8" w:rsidP="00A26BC8">
            <w:pPr>
              <w:pStyle w:val="TableTextLeft"/>
              <w:rPr>
                <w:rFonts w:cstheme="minorHAnsi"/>
                <w:szCs w:val="20"/>
              </w:rPr>
            </w:pPr>
            <w:r w:rsidRPr="0090451E">
              <w:rPr>
                <w:rFonts w:cstheme="minorHAnsi"/>
                <w:szCs w:val="20"/>
              </w:rPr>
              <w:t>Sitagliptin</w:t>
            </w:r>
          </w:p>
        </w:tc>
        <w:tc>
          <w:tcPr>
            <w:tcW w:w="1417" w:type="dxa"/>
            <w:shd w:val="clear" w:color="auto" w:fill="E6E6E6"/>
            <w:vAlign w:val="bottom"/>
          </w:tcPr>
          <w:p w14:paraId="5904C472" w14:textId="25AE2A36" w:rsidR="00A26BC8" w:rsidRPr="0090451E"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24,153 </w:t>
            </w:r>
          </w:p>
        </w:tc>
        <w:tc>
          <w:tcPr>
            <w:tcW w:w="1417" w:type="dxa"/>
            <w:shd w:val="clear" w:color="auto" w:fill="E6E6E6"/>
            <w:vAlign w:val="bottom"/>
          </w:tcPr>
          <w:p w14:paraId="3D3D2EC7" w14:textId="444F9A56" w:rsidR="00A26BC8" w:rsidRPr="0090451E" w:rsidRDefault="00A26BC8" w:rsidP="00A26BC8">
            <w:pPr>
              <w:pStyle w:val="TableTextLeft"/>
              <w:rPr>
                <w:rFonts w:cstheme="minorHAnsi"/>
                <w:szCs w:val="20"/>
              </w:rPr>
            </w:pPr>
            <w:r w:rsidRPr="003A1F7B">
              <w:rPr>
                <w:rFonts w:cstheme="minorHAnsi"/>
                <w:color w:val="000000"/>
                <w:szCs w:val="20"/>
              </w:rPr>
              <w:t>9.323</w:t>
            </w:r>
          </w:p>
        </w:tc>
        <w:tc>
          <w:tcPr>
            <w:tcW w:w="1417" w:type="dxa"/>
            <w:shd w:val="clear" w:color="auto" w:fill="E6E6E6"/>
            <w:vAlign w:val="bottom"/>
          </w:tcPr>
          <w:p w14:paraId="4F870069" w14:textId="0BAE9ECB" w:rsidR="00A26BC8" w:rsidRPr="00F15874"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5,728 </w:t>
            </w:r>
          </w:p>
        </w:tc>
        <w:tc>
          <w:tcPr>
            <w:tcW w:w="1418" w:type="dxa"/>
            <w:shd w:val="clear" w:color="auto" w:fill="E6E6E6"/>
            <w:noWrap/>
            <w:vAlign w:val="bottom"/>
          </w:tcPr>
          <w:p w14:paraId="0927AE1D" w14:textId="450E9BC6" w:rsidR="00A26BC8" w:rsidRPr="00F15874" w:rsidRDefault="00A26BC8" w:rsidP="00A26BC8">
            <w:pPr>
              <w:pStyle w:val="TableTextLeft"/>
              <w:rPr>
                <w:rFonts w:cstheme="minorHAnsi"/>
                <w:szCs w:val="20"/>
              </w:rPr>
            </w:pPr>
            <w:r w:rsidRPr="003A1F7B">
              <w:rPr>
                <w:rFonts w:cstheme="minorHAnsi"/>
                <w:color w:val="000000"/>
                <w:szCs w:val="20"/>
              </w:rPr>
              <w:t>0.048</w:t>
            </w:r>
          </w:p>
        </w:tc>
        <w:tc>
          <w:tcPr>
            <w:tcW w:w="1275" w:type="dxa"/>
            <w:shd w:val="clear" w:color="auto" w:fill="E6E6E6"/>
            <w:vAlign w:val="bottom"/>
          </w:tcPr>
          <w:p w14:paraId="524F4C93" w14:textId="5C7AE673" w:rsidR="00A26BC8" w:rsidRPr="00F15874" w:rsidRDefault="00A26BC8" w:rsidP="00A26BC8">
            <w:pPr>
              <w:pStyle w:val="TableTextLeft"/>
              <w:rPr>
                <w:rFonts w:cstheme="minorHAnsi"/>
                <w:szCs w:val="20"/>
              </w:rPr>
            </w:pPr>
            <w:r w:rsidRPr="003A1F7B">
              <w:rPr>
                <w:rFonts w:cstheme="minorHAnsi"/>
                <w:color w:val="000000"/>
                <w:szCs w:val="20"/>
              </w:rPr>
              <w:t>£119,284</w:t>
            </w:r>
          </w:p>
        </w:tc>
      </w:tr>
      <w:tr w:rsidR="00A26BC8" w:rsidRPr="0090451E" w14:paraId="152FC052" w14:textId="77777777" w:rsidTr="003A1F7B">
        <w:trPr>
          <w:trHeight w:val="340"/>
        </w:trPr>
        <w:tc>
          <w:tcPr>
            <w:tcW w:w="1452" w:type="dxa"/>
            <w:shd w:val="clear" w:color="auto" w:fill="E6E6E6"/>
            <w:noWrap/>
          </w:tcPr>
          <w:p w14:paraId="05D0EAD1" w14:textId="71E7BCB7" w:rsidR="00A26BC8" w:rsidRPr="00F15874" w:rsidRDefault="00A26BC8" w:rsidP="00A26BC8">
            <w:pPr>
              <w:pStyle w:val="TableTextLeft"/>
              <w:rPr>
                <w:rFonts w:cstheme="minorHAnsi"/>
                <w:szCs w:val="20"/>
              </w:rPr>
            </w:pPr>
            <w:r w:rsidRPr="0090451E">
              <w:rPr>
                <w:rFonts w:cstheme="minorHAnsi"/>
                <w:szCs w:val="20"/>
              </w:rPr>
              <w:t>Dulaglutide</w:t>
            </w:r>
          </w:p>
        </w:tc>
        <w:tc>
          <w:tcPr>
            <w:tcW w:w="1417" w:type="dxa"/>
            <w:shd w:val="clear" w:color="auto" w:fill="E6E6E6"/>
            <w:vAlign w:val="bottom"/>
          </w:tcPr>
          <w:p w14:paraId="0C919E66" w14:textId="623FAABF" w:rsidR="00A26BC8" w:rsidRPr="0090451E"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31,090 </w:t>
            </w:r>
          </w:p>
        </w:tc>
        <w:tc>
          <w:tcPr>
            <w:tcW w:w="1417" w:type="dxa"/>
            <w:shd w:val="clear" w:color="auto" w:fill="E6E6E6"/>
            <w:vAlign w:val="bottom"/>
          </w:tcPr>
          <w:p w14:paraId="5E0E8712" w14:textId="3CE0BB72" w:rsidR="00A26BC8" w:rsidRPr="0090451E" w:rsidRDefault="00A26BC8" w:rsidP="00A26BC8">
            <w:pPr>
              <w:pStyle w:val="TableTextLeft"/>
              <w:rPr>
                <w:rFonts w:cstheme="minorHAnsi"/>
                <w:szCs w:val="20"/>
              </w:rPr>
            </w:pPr>
            <w:r w:rsidRPr="003A1F7B">
              <w:rPr>
                <w:rFonts w:cstheme="minorHAnsi"/>
                <w:color w:val="000000"/>
                <w:szCs w:val="20"/>
              </w:rPr>
              <w:t>9.424</w:t>
            </w:r>
          </w:p>
        </w:tc>
        <w:tc>
          <w:tcPr>
            <w:tcW w:w="1417" w:type="dxa"/>
            <w:shd w:val="clear" w:color="auto" w:fill="E6E6E6"/>
            <w:vAlign w:val="bottom"/>
          </w:tcPr>
          <w:p w14:paraId="3ACD0A40" w14:textId="1BA0B17C" w:rsidR="00A26BC8" w:rsidRPr="00F15874"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12,666 </w:t>
            </w:r>
          </w:p>
        </w:tc>
        <w:tc>
          <w:tcPr>
            <w:tcW w:w="1418" w:type="dxa"/>
            <w:shd w:val="clear" w:color="auto" w:fill="E6E6E6"/>
            <w:noWrap/>
            <w:vAlign w:val="bottom"/>
          </w:tcPr>
          <w:p w14:paraId="670F072C" w14:textId="7EC5B331" w:rsidR="00A26BC8" w:rsidRPr="00F15874" w:rsidRDefault="00A26BC8" w:rsidP="00A26BC8">
            <w:pPr>
              <w:pStyle w:val="TableTextLeft"/>
              <w:rPr>
                <w:rFonts w:cstheme="minorHAnsi"/>
                <w:szCs w:val="20"/>
              </w:rPr>
            </w:pPr>
            <w:r w:rsidRPr="003A1F7B">
              <w:rPr>
                <w:rFonts w:cstheme="minorHAnsi"/>
                <w:color w:val="000000"/>
                <w:szCs w:val="20"/>
              </w:rPr>
              <w:t>0.149</w:t>
            </w:r>
          </w:p>
        </w:tc>
        <w:tc>
          <w:tcPr>
            <w:tcW w:w="1275" w:type="dxa"/>
            <w:shd w:val="clear" w:color="auto" w:fill="E6E6E6"/>
            <w:vAlign w:val="bottom"/>
          </w:tcPr>
          <w:p w14:paraId="46931F97" w14:textId="01785425" w:rsidR="00A26BC8" w:rsidRPr="00F15874" w:rsidRDefault="00A26BC8" w:rsidP="00A26BC8">
            <w:pPr>
              <w:pStyle w:val="TableTextLeft"/>
              <w:rPr>
                <w:rFonts w:cstheme="minorHAnsi"/>
                <w:szCs w:val="20"/>
              </w:rPr>
            </w:pPr>
            <w:r w:rsidRPr="003A1F7B">
              <w:rPr>
                <w:rFonts w:cstheme="minorHAnsi"/>
                <w:color w:val="000000"/>
                <w:szCs w:val="20"/>
              </w:rPr>
              <w:t>£85,134</w:t>
            </w:r>
          </w:p>
        </w:tc>
      </w:tr>
      <w:tr w:rsidR="00A26BC8" w:rsidRPr="0090451E" w14:paraId="10D47086" w14:textId="77777777" w:rsidTr="003A1F7B">
        <w:trPr>
          <w:trHeight w:val="340"/>
        </w:trPr>
        <w:tc>
          <w:tcPr>
            <w:tcW w:w="1452" w:type="dxa"/>
            <w:shd w:val="clear" w:color="auto" w:fill="E6E6E6"/>
            <w:noWrap/>
          </w:tcPr>
          <w:p w14:paraId="63F1C2CF" w14:textId="0040ADF1" w:rsidR="00A26BC8" w:rsidRPr="00F15874" w:rsidRDefault="00A26BC8" w:rsidP="00A26BC8">
            <w:pPr>
              <w:pStyle w:val="TableTextLeft"/>
              <w:rPr>
                <w:rFonts w:cstheme="minorHAnsi"/>
                <w:szCs w:val="20"/>
              </w:rPr>
            </w:pPr>
            <w:r w:rsidRPr="0090451E">
              <w:rPr>
                <w:rFonts w:cstheme="minorHAnsi"/>
                <w:szCs w:val="20"/>
              </w:rPr>
              <w:t>Exenatide</w:t>
            </w:r>
          </w:p>
        </w:tc>
        <w:tc>
          <w:tcPr>
            <w:tcW w:w="1417" w:type="dxa"/>
            <w:shd w:val="clear" w:color="auto" w:fill="E6E6E6"/>
            <w:vAlign w:val="bottom"/>
          </w:tcPr>
          <w:p w14:paraId="602FD03D" w14:textId="4C5DA741" w:rsidR="00A26BC8" w:rsidRPr="0090451E"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31,238 </w:t>
            </w:r>
          </w:p>
        </w:tc>
        <w:tc>
          <w:tcPr>
            <w:tcW w:w="1417" w:type="dxa"/>
            <w:shd w:val="clear" w:color="auto" w:fill="E6E6E6"/>
            <w:vAlign w:val="bottom"/>
          </w:tcPr>
          <w:p w14:paraId="0B31AF30" w14:textId="1483D4F7" w:rsidR="00A26BC8" w:rsidRPr="0090451E" w:rsidRDefault="00A26BC8" w:rsidP="00A26BC8">
            <w:pPr>
              <w:pStyle w:val="TableTextLeft"/>
              <w:rPr>
                <w:rFonts w:cstheme="minorHAnsi"/>
                <w:szCs w:val="20"/>
              </w:rPr>
            </w:pPr>
            <w:r w:rsidRPr="003A1F7B">
              <w:rPr>
                <w:rFonts w:cstheme="minorHAnsi"/>
                <w:color w:val="000000"/>
                <w:szCs w:val="20"/>
              </w:rPr>
              <w:t>9.353</w:t>
            </w:r>
          </w:p>
        </w:tc>
        <w:tc>
          <w:tcPr>
            <w:tcW w:w="1417" w:type="dxa"/>
            <w:shd w:val="clear" w:color="auto" w:fill="E6E6E6"/>
            <w:vAlign w:val="bottom"/>
          </w:tcPr>
          <w:p w14:paraId="4CCB61CE" w14:textId="01AB1173" w:rsidR="00A26BC8" w:rsidRPr="00F15874"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12,813 </w:t>
            </w:r>
          </w:p>
        </w:tc>
        <w:tc>
          <w:tcPr>
            <w:tcW w:w="1418" w:type="dxa"/>
            <w:shd w:val="clear" w:color="auto" w:fill="E6E6E6"/>
            <w:noWrap/>
            <w:vAlign w:val="bottom"/>
          </w:tcPr>
          <w:p w14:paraId="3173F72D" w14:textId="1AC91F2E" w:rsidR="00A26BC8" w:rsidRPr="00F15874" w:rsidRDefault="00A26BC8" w:rsidP="00A26BC8">
            <w:pPr>
              <w:pStyle w:val="TableTextLeft"/>
              <w:rPr>
                <w:rFonts w:cstheme="minorHAnsi"/>
                <w:szCs w:val="20"/>
              </w:rPr>
            </w:pPr>
            <w:r w:rsidRPr="003A1F7B">
              <w:rPr>
                <w:rFonts w:cstheme="minorHAnsi"/>
                <w:color w:val="000000"/>
                <w:szCs w:val="20"/>
              </w:rPr>
              <w:t>0.078</w:t>
            </w:r>
          </w:p>
        </w:tc>
        <w:tc>
          <w:tcPr>
            <w:tcW w:w="1275" w:type="dxa"/>
            <w:shd w:val="clear" w:color="auto" w:fill="E6E6E6"/>
            <w:vAlign w:val="bottom"/>
          </w:tcPr>
          <w:p w14:paraId="48DE3CEF" w14:textId="30BDD63F" w:rsidR="00A26BC8" w:rsidRPr="00F15874" w:rsidRDefault="00A26BC8" w:rsidP="00A26BC8">
            <w:pPr>
              <w:pStyle w:val="TableTextLeft"/>
              <w:rPr>
                <w:rFonts w:cstheme="minorHAnsi"/>
                <w:szCs w:val="20"/>
              </w:rPr>
            </w:pPr>
            <w:r w:rsidRPr="003A1F7B">
              <w:rPr>
                <w:rFonts w:cstheme="minorHAnsi"/>
                <w:color w:val="000000"/>
                <w:szCs w:val="20"/>
              </w:rPr>
              <w:t>£164,207</w:t>
            </w:r>
          </w:p>
        </w:tc>
      </w:tr>
      <w:tr w:rsidR="00A26BC8" w:rsidRPr="0090451E" w14:paraId="1A02F9CE" w14:textId="77777777" w:rsidTr="003A1F7B">
        <w:trPr>
          <w:trHeight w:val="340"/>
        </w:trPr>
        <w:tc>
          <w:tcPr>
            <w:tcW w:w="1452" w:type="dxa"/>
            <w:shd w:val="clear" w:color="auto" w:fill="E6E6E6"/>
            <w:noWrap/>
          </w:tcPr>
          <w:p w14:paraId="40ED7409" w14:textId="7DD0F1A5" w:rsidR="00A26BC8" w:rsidRPr="00F15874" w:rsidRDefault="00A26BC8" w:rsidP="00A26BC8">
            <w:pPr>
              <w:pStyle w:val="TableTextLeft"/>
              <w:rPr>
                <w:rFonts w:cstheme="minorHAnsi"/>
                <w:szCs w:val="20"/>
              </w:rPr>
            </w:pPr>
            <w:r w:rsidRPr="0090451E">
              <w:rPr>
                <w:rFonts w:cstheme="minorHAnsi"/>
                <w:szCs w:val="20"/>
              </w:rPr>
              <w:t>Liraglutide</w:t>
            </w:r>
          </w:p>
        </w:tc>
        <w:tc>
          <w:tcPr>
            <w:tcW w:w="1417" w:type="dxa"/>
            <w:shd w:val="clear" w:color="auto" w:fill="E6E6E6"/>
            <w:vAlign w:val="bottom"/>
          </w:tcPr>
          <w:p w14:paraId="38094579" w14:textId="53D34113" w:rsidR="00A26BC8" w:rsidRPr="0090451E"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37,441 </w:t>
            </w:r>
          </w:p>
        </w:tc>
        <w:tc>
          <w:tcPr>
            <w:tcW w:w="1417" w:type="dxa"/>
            <w:shd w:val="clear" w:color="auto" w:fill="E6E6E6"/>
            <w:vAlign w:val="bottom"/>
          </w:tcPr>
          <w:p w14:paraId="70CD02C7" w14:textId="208DC553" w:rsidR="00A26BC8" w:rsidRPr="0090451E" w:rsidRDefault="00A26BC8" w:rsidP="00A26BC8">
            <w:pPr>
              <w:pStyle w:val="TableTextLeft"/>
              <w:rPr>
                <w:rFonts w:cstheme="minorHAnsi"/>
                <w:szCs w:val="20"/>
              </w:rPr>
            </w:pPr>
            <w:r w:rsidRPr="003A1F7B">
              <w:rPr>
                <w:rFonts w:cstheme="minorHAnsi"/>
                <w:color w:val="000000"/>
                <w:szCs w:val="20"/>
              </w:rPr>
              <w:t>9.247</w:t>
            </w:r>
          </w:p>
        </w:tc>
        <w:tc>
          <w:tcPr>
            <w:tcW w:w="1417" w:type="dxa"/>
            <w:shd w:val="clear" w:color="auto" w:fill="E6E6E6"/>
            <w:vAlign w:val="bottom"/>
          </w:tcPr>
          <w:p w14:paraId="70894F50" w14:textId="0B96F887" w:rsidR="00A26BC8" w:rsidRPr="00F15874"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19,016 </w:t>
            </w:r>
          </w:p>
        </w:tc>
        <w:tc>
          <w:tcPr>
            <w:tcW w:w="1418" w:type="dxa"/>
            <w:shd w:val="clear" w:color="auto" w:fill="E6E6E6"/>
            <w:noWrap/>
            <w:vAlign w:val="bottom"/>
          </w:tcPr>
          <w:p w14:paraId="5EB4AC4B" w14:textId="39C8FAAE" w:rsidR="00A26BC8" w:rsidRPr="00F15874" w:rsidRDefault="00A26BC8" w:rsidP="00A26BC8">
            <w:pPr>
              <w:pStyle w:val="TableTextLeft"/>
              <w:rPr>
                <w:rFonts w:cstheme="minorHAnsi"/>
                <w:szCs w:val="20"/>
              </w:rPr>
            </w:pPr>
            <w:r w:rsidRPr="003A1F7B">
              <w:rPr>
                <w:rFonts w:cstheme="minorHAnsi"/>
                <w:color w:val="000000"/>
                <w:szCs w:val="20"/>
              </w:rPr>
              <w:t>-0.028</w:t>
            </w:r>
          </w:p>
        </w:tc>
        <w:tc>
          <w:tcPr>
            <w:tcW w:w="1275" w:type="dxa"/>
            <w:shd w:val="clear" w:color="auto" w:fill="E6E6E6"/>
            <w:vAlign w:val="bottom"/>
          </w:tcPr>
          <w:p w14:paraId="54429961" w14:textId="6E45C26B" w:rsidR="00A26BC8" w:rsidRPr="00F15874" w:rsidRDefault="00A26BC8" w:rsidP="00A26BC8">
            <w:pPr>
              <w:pStyle w:val="TableTextLeft"/>
              <w:rPr>
                <w:rFonts w:cstheme="minorHAnsi"/>
                <w:szCs w:val="20"/>
              </w:rPr>
            </w:pPr>
            <w:r w:rsidRPr="003A1F7B">
              <w:rPr>
                <w:rFonts w:cstheme="minorHAnsi"/>
                <w:color w:val="FF0000"/>
                <w:szCs w:val="20"/>
              </w:rPr>
              <w:t>Dominated</w:t>
            </w:r>
          </w:p>
        </w:tc>
      </w:tr>
      <w:tr w:rsidR="00A26BC8" w:rsidRPr="0090451E" w14:paraId="5312525E" w14:textId="77777777" w:rsidTr="003A1F7B">
        <w:trPr>
          <w:trHeight w:val="340"/>
        </w:trPr>
        <w:tc>
          <w:tcPr>
            <w:tcW w:w="1452" w:type="dxa"/>
            <w:shd w:val="clear" w:color="auto" w:fill="E6E6E6"/>
            <w:noWrap/>
          </w:tcPr>
          <w:p w14:paraId="7F3605F6" w14:textId="05408194" w:rsidR="00A26BC8" w:rsidRPr="00F15874" w:rsidRDefault="00A26BC8" w:rsidP="00A26BC8">
            <w:pPr>
              <w:pStyle w:val="TableTextLeft"/>
              <w:rPr>
                <w:rFonts w:cstheme="minorHAnsi"/>
                <w:szCs w:val="20"/>
              </w:rPr>
            </w:pPr>
            <w:r w:rsidRPr="0090451E">
              <w:rPr>
                <w:rFonts w:cstheme="minorHAnsi"/>
                <w:szCs w:val="20"/>
              </w:rPr>
              <w:t>Lixisenatide</w:t>
            </w:r>
          </w:p>
        </w:tc>
        <w:tc>
          <w:tcPr>
            <w:tcW w:w="1417" w:type="dxa"/>
            <w:shd w:val="clear" w:color="auto" w:fill="E6E6E6"/>
            <w:vAlign w:val="bottom"/>
          </w:tcPr>
          <w:p w14:paraId="61D5550C" w14:textId="16B7C43D" w:rsidR="00A26BC8" w:rsidRPr="0090451E"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27,585 </w:t>
            </w:r>
          </w:p>
        </w:tc>
        <w:tc>
          <w:tcPr>
            <w:tcW w:w="1417" w:type="dxa"/>
            <w:shd w:val="clear" w:color="auto" w:fill="E6E6E6"/>
            <w:vAlign w:val="bottom"/>
          </w:tcPr>
          <w:p w14:paraId="3C3F8D6C" w14:textId="79D7C077" w:rsidR="00A26BC8" w:rsidRPr="0090451E" w:rsidRDefault="00A26BC8" w:rsidP="00A26BC8">
            <w:pPr>
              <w:pStyle w:val="TableTextLeft"/>
              <w:rPr>
                <w:rFonts w:cstheme="minorHAnsi"/>
                <w:szCs w:val="20"/>
              </w:rPr>
            </w:pPr>
            <w:r w:rsidRPr="003A1F7B">
              <w:rPr>
                <w:rFonts w:cstheme="minorHAnsi"/>
                <w:color w:val="000000"/>
                <w:szCs w:val="20"/>
              </w:rPr>
              <w:t>8.944</w:t>
            </w:r>
          </w:p>
        </w:tc>
        <w:tc>
          <w:tcPr>
            <w:tcW w:w="1417" w:type="dxa"/>
            <w:shd w:val="clear" w:color="auto" w:fill="E6E6E6"/>
            <w:vAlign w:val="bottom"/>
          </w:tcPr>
          <w:p w14:paraId="568F9C10" w14:textId="6FCFC8CE" w:rsidR="00A26BC8" w:rsidRPr="00F15874"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9,160 </w:t>
            </w:r>
          </w:p>
        </w:tc>
        <w:tc>
          <w:tcPr>
            <w:tcW w:w="1418" w:type="dxa"/>
            <w:shd w:val="clear" w:color="auto" w:fill="E6E6E6"/>
            <w:noWrap/>
            <w:vAlign w:val="bottom"/>
          </w:tcPr>
          <w:p w14:paraId="5E62E8A7" w14:textId="11577309" w:rsidR="00A26BC8" w:rsidRPr="00F15874" w:rsidRDefault="00A26BC8" w:rsidP="00A26BC8">
            <w:pPr>
              <w:pStyle w:val="TableTextLeft"/>
              <w:rPr>
                <w:rFonts w:cstheme="minorHAnsi"/>
                <w:szCs w:val="20"/>
              </w:rPr>
            </w:pPr>
            <w:r w:rsidRPr="003A1F7B">
              <w:rPr>
                <w:rFonts w:cstheme="minorHAnsi"/>
                <w:color w:val="000000"/>
                <w:szCs w:val="20"/>
              </w:rPr>
              <w:t>-0.331</w:t>
            </w:r>
          </w:p>
        </w:tc>
        <w:tc>
          <w:tcPr>
            <w:tcW w:w="1275" w:type="dxa"/>
            <w:shd w:val="clear" w:color="auto" w:fill="E6E6E6"/>
            <w:vAlign w:val="bottom"/>
          </w:tcPr>
          <w:p w14:paraId="13843C84" w14:textId="62E4DED5" w:rsidR="00A26BC8" w:rsidRPr="00F15874" w:rsidRDefault="00A26BC8" w:rsidP="00A26BC8">
            <w:pPr>
              <w:pStyle w:val="TableTextLeft"/>
              <w:rPr>
                <w:rFonts w:cstheme="minorHAnsi"/>
                <w:szCs w:val="20"/>
              </w:rPr>
            </w:pPr>
            <w:r w:rsidRPr="003A1F7B">
              <w:rPr>
                <w:rFonts w:cstheme="minorHAnsi"/>
                <w:color w:val="FF0000"/>
                <w:szCs w:val="20"/>
              </w:rPr>
              <w:t>Dominated</w:t>
            </w:r>
          </w:p>
        </w:tc>
      </w:tr>
      <w:tr w:rsidR="00A26BC8" w:rsidRPr="0090451E" w14:paraId="788AD264" w14:textId="77777777" w:rsidTr="003A1F7B">
        <w:trPr>
          <w:trHeight w:val="340"/>
        </w:trPr>
        <w:tc>
          <w:tcPr>
            <w:tcW w:w="1452" w:type="dxa"/>
            <w:shd w:val="clear" w:color="auto" w:fill="E6E6E6"/>
            <w:noWrap/>
          </w:tcPr>
          <w:p w14:paraId="00EEC5C1" w14:textId="014584EC" w:rsidR="00A26BC8" w:rsidRPr="00F15874" w:rsidRDefault="00A26BC8" w:rsidP="00A26BC8">
            <w:pPr>
              <w:pStyle w:val="TableTextLeft"/>
              <w:rPr>
                <w:rFonts w:cstheme="minorHAnsi"/>
                <w:szCs w:val="20"/>
              </w:rPr>
            </w:pPr>
            <w:r w:rsidRPr="0090451E">
              <w:rPr>
                <w:rFonts w:cstheme="minorHAnsi"/>
                <w:szCs w:val="20"/>
              </w:rPr>
              <w:t>Semaglutide (injection)</w:t>
            </w:r>
          </w:p>
        </w:tc>
        <w:tc>
          <w:tcPr>
            <w:tcW w:w="1417" w:type="dxa"/>
            <w:shd w:val="clear" w:color="auto" w:fill="E6E6E6"/>
            <w:vAlign w:val="bottom"/>
          </w:tcPr>
          <w:p w14:paraId="57B5DC6A" w14:textId="630908A8" w:rsidR="00A26BC8" w:rsidRPr="0090451E"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30,958 </w:t>
            </w:r>
          </w:p>
        </w:tc>
        <w:tc>
          <w:tcPr>
            <w:tcW w:w="1417" w:type="dxa"/>
            <w:shd w:val="clear" w:color="auto" w:fill="E6E6E6"/>
            <w:vAlign w:val="bottom"/>
          </w:tcPr>
          <w:p w14:paraId="2E559712" w14:textId="64FF81BA" w:rsidR="00A26BC8" w:rsidRPr="0090451E" w:rsidRDefault="00A26BC8" w:rsidP="00A26BC8">
            <w:pPr>
              <w:pStyle w:val="TableTextLeft"/>
              <w:rPr>
                <w:rFonts w:cstheme="minorHAnsi"/>
                <w:szCs w:val="20"/>
              </w:rPr>
            </w:pPr>
            <w:r w:rsidRPr="003A1F7B">
              <w:rPr>
                <w:rFonts w:cstheme="minorHAnsi"/>
                <w:color w:val="000000"/>
                <w:szCs w:val="20"/>
              </w:rPr>
              <w:t>9.414</w:t>
            </w:r>
          </w:p>
        </w:tc>
        <w:tc>
          <w:tcPr>
            <w:tcW w:w="1417" w:type="dxa"/>
            <w:shd w:val="clear" w:color="auto" w:fill="E6E6E6"/>
            <w:vAlign w:val="bottom"/>
          </w:tcPr>
          <w:p w14:paraId="63253C47" w14:textId="02B394B6" w:rsidR="00A26BC8" w:rsidRPr="00F15874"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12,533 </w:t>
            </w:r>
          </w:p>
        </w:tc>
        <w:tc>
          <w:tcPr>
            <w:tcW w:w="1418" w:type="dxa"/>
            <w:shd w:val="clear" w:color="auto" w:fill="E6E6E6"/>
            <w:noWrap/>
            <w:vAlign w:val="bottom"/>
          </w:tcPr>
          <w:p w14:paraId="26864E5B" w14:textId="3E5CBB32" w:rsidR="00A26BC8" w:rsidRPr="00F15874" w:rsidRDefault="00A26BC8" w:rsidP="00A26BC8">
            <w:pPr>
              <w:pStyle w:val="TableTextLeft"/>
              <w:rPr>
                <w:rFonts w:cstheme="minorHAnsi"/>
                <w:szCs w:val="20"/>
              </w:rPr>
            </w:pPr>
            <w:r w:rsidRPr="003A1F7B">
              <w:rPr>
                <w:rFonts w:cstheme="minorHAnsi"/>
                <w:color w:val="000000"/>
                <w:szCs w:val="20"/>
              </w:rPr>
              <w:t>0.139</w:t>
            </w:r>
          </w:p>
        </w:tc>
        <w:tc>
          <w:tcPr>
            <w:tcW w:w="1275" w:type="dxa"/>
            <w:shd w:val="clear" w:color="auto" w:fill="E6E6E6"/>
            <w:vAlign w:val="bottom"/>
          </w:tcPr>
          <w:p w14:paraId="0978C0D8" w14:textId="06864609" w:rsidR="00A26BC8" w:rsidRPr="00F15874" w:rsidRDefault="00A26BC8" w:rsidP="00A26BC8">
            <w:pPr>
              <w:pStyle w:val="TableTextLeft"/>
              <w:rPr>
                <w:rFonts w:cstheme="minorHAnsi"/>
                <w:szCs w:val="20"/>
              </w:rPr>
            </w:pPr>
            <w:r w:rsidRPr="003A1F7B">
              <w:rPr>
                <w:rFonts w:cstheme="minorHAnsi"/>
                <w:color w:val="000000"/>
                <w:szCs w:val="20"/>
              </w:rPr>
              <w:t>£90,451</w:t>
            </w:r>
          </w:p>
        </w:tc>
      </w:tr>
      <w:tr w:rsidR="00A26BC8" w:rsidRPr="0090451E" w14:paraId="40AA4791" w14:textId="77777777" w:rsidTr="003A1F7B">
        <w:trPr>
          <w:trHeight w:val="340"/>
        </w:trPr>
        <w:tc>
          <w:tcPr>
            <w:tcW w:w="1452" w:type="dxa"/>
            <w:shd w:val="clear" w:color="auto" w:fill="E6E6E6"/>
            <w:noWrap/>
          </w:tcPr>
          <w:p w14:paraId="00B641D0" w14:textId="68397BB8" w:rsidR="00A26BC8" w:rsidRPr="00F15874" w:rsidRDefault="00A26BC8" w:rsidP="00A26BC8">
            <w:pPr>
              <w:pStyle w:val="TableTextLeft"/>
              <w:rPr>
                <w:rFonts w:cstheme="minorHAnsi"/>
                <w:szCs w:val="20"/>
              </w:rPr>
            </w:pPr>
            <w:r w:rsidRPr="0090451E">
              <w:rPr>
                <w:rFonts w:cstheme="minorHAnsi"/>
                <w:szCs w:val="20"/>
              </w:rPr>
              <w:t>Semaglutide (oral)</w:t>
            </w:r>
          </w:p>
        </w:tc>
        <w:tc>
          <w:tcPr>
            <w:tcW w:w="1417" w:type="dxa"/>
            <w:shd w:val="clear" w:color="auto" w:fill="E6E6E6"/>
            <w:vAlign w:val="bottom"/>
          </w:tcPr>
          <w:p w14:paraId="7DBC4F18" w14:textId="004C2162" w:rsidR="00A26BC8" w:rsidRPr="0090451E"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32,332 </w:t>
            </w:r>
          </w:p>
        </w:tc>
        <w:tc>
          <w:tcPr>
            <w:tcW w:w="1417" w:type="dxa"/>
            <w:shd w:val="clear" w:color="auto" w:fill="E6E6E6"/>
            <w:vAlign w:val="bottom"/>
          </w:tcPr>
          <w:p w14:paraId="757D70D8" w14:textId="39209702" w:rsidR="00A26BC8" w:rsidRPr="0090451E" w:rsidRDefault="00A26BC8" w:rsidP="00A26BC8">
            <w:pPr>
              <w:pStyle w:val="TableTextLeft"/>
              <w:rPr>
                <w:rFonts w:cstheme="minorHAnsi"/>
                <w:szCs w:val="20"/>
              </w:rPr>
            </w:pPr>
            <w:r w:rsidRPr="003A1F7B">
              <w:rPr>
                <w:rFonts w:cstheme="minorHAnsi"/>
                <w:color w:val="000000"/>
                <w:szCs w:val="20"/>
              </w:rPr>
              <w:t>9.032</w:t>
            </w:r>
          </w:p>
        </w:tc>
        <w:tc>
          <w:tcPr>
            <w:tcW w:w="1417" w:type="dxa"/>
            <w:shd w:val="clear" w:color="auto" w:fill="E6E6E6"/>
            <w:vAlign w:val="bottom"/>
          </w:tcPr>
          <w:p w14:paraId="6B078939" w14:textId="117EEBF9" w:rsidR="00A26BC8" w:rsidRPr="00F15874"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13,907 </w:t>
            </w:r>
          </w:p>
        </w:tc>
        <w:tc>
          <w:tcPr>
            <w:tcW w:w="1418" w:type="dxa"/>
            <w:shd w:val="clear" w:color="auto" w:fill="E6E6E6"/>
            <w:noWrap/>
            <w:vAlign w:val="bottom"/>
          </w:tcPr>
          <w:p w14:paraId="1B28468C" w14:textId="4D2F5BCD" w:rsidR="00A26BC8" w:rsidRPr="00F15874" w:rsidRDefault="00A26BC8" w:rsidP="00A26BC8">
            <w:pPr>
              <w:pStyle w:val="TableTextLeft"/>
              <w:rPr>
                <w:rFonts w:cstheme="minorHAnsi"/>
                <w:szCs w:val="20"/>
              </w:rPr>
            </w:pPr>
            <w:r w:rsidRPr="003A1F7B">
              <w:rPr>
                <w:rFonts w:cstheme="minorHAnsi"/>
                <w:color w:val="000000"/>
                <w:szCs w:val="20"/>
              </w:rPr>
              <w:t>-0.243</w:t>
            </w:r>
          </w:p>
        </w:tc>
        <w:tc>
          <w:tcPr>
            <w:tcW w:w="1275" w:type="dxa"/>
            <w:shd w:val="clear" w:color="auto" w:fill="E6E6E6"/>
            <w:vAlign w:val="bottom"/>
          </w:tcPr>
          <w:p w14:paraId="73272B05" w14:textId="2CE19ECE" w:rsidR="00A26BC8" w:rsidRPr="00F15874" w:rsidRDefault="00A26BC8" w:rsidP="00A26BC8">
            <w:pPr>
              <w:pStyle w:val="TableTextLeft"/>
              <w:rPr>
                <w:rFonts w:cstheme="minorHAnsi"/>
                <w:szCs w:val="20"/>
              </w:rPr>
            </w:pPr>
            <w:r w:rsidRPr="003A1F7B">
              <w:rPr>
                <w:rFonts w:cstheme="minorHAnsi"/>
                <w:color w:val="FF0000"/>
                <w:szCs w:val="20"/>
              </w:rPr>
              <w:t>Dominated</w:t>
            </w:r>
          </w:p>
        </w:tc>
      </w:tr>
      <w:tr w:rsidR="00A26BC8" w:rsidRPr="0090451E" w14:paraId="3B7D79A8" w14:textId="77777777" w:rsidTr="003A1F7B">
        <w:trPr>
          <w:trHeight w:val="340"/>
        </w:trPr>
        <w:tc>
          <w:tcPr>
            <w:tcW w:w="1452" w:type="dxa"/>
            <w:shd w:val="clear" w:color="auto" w:fill="E6E6E6"/>
            <w:noWrap/>
          </w:tcPr>
          <w:p w14:paraId="5F885D1E" w14:textId="66960007" w:rsidR="00A26BC8" w:rsidRPr="00F15874" w:rsidRDefault="00A26BC8" w:rsidP="00A26BC8">
            <w:pPr>
              <w:pStyle w:val="TableTextLeft"/>
              <w:rPr>
                <w:rFonts w:cstheme="minorHAnsi"/>
                <w:szCs w:val="20"/>
              </w:rPr>
            </w:pPr>
            <w:r w:rsidRPr="0090451E">
              <w:rPr>
                <w:rFonts w:cstheme="minorHAnsi"/>
                <w:szCs w:val="20"/>
              </w:rPr>
              <w:t>Pioglitazone</w:t>
            </w:r>
          </w:p>
        </w:tc>
        <w:tc>
          <w:tcPr>
            <w:tcW w:w="1417" w:type="dxa"/>
            <w:shd w:val="clear" w:color="auto" w:fill="E6E6E6"/>
            <w:vAlign w:val="bottom"/>
          </w:tcPr>
          <w:p w14:paraId="18531EB5" w14:textId="238BF96A" w:rsidR="00A26BC8" w:rsidRPr="0090451E"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19,705 </w:t>
            </w:r>
          </w:p>
        </w:tc>
        <w:tc>
          <w:tcPr>
            <w:tcW w:w="1417" w:type="dxa"/>
            <w:shd w:val="clear" w:color="auto" w:fill="E6E6E6"/>
            <w:vAlign w:val="bottom"/>
          </w:tcPr>
          <w:p w14:paraId="1FC30541" w14:textId="324E0AC8" w:rsidR="00A26BC8" w:rsidRPr="0090451E" w:rsidRDefault="00A26BC8" w:rsidP="00A26BC8">
            <w:pPr>
              <w:pStyle w:val="TableTextLeft"/>
              <w:rPr>
                <w:rFonts w:cstheme="minorHAnsi"/>
                <w:szCs w:val="20"/>
              </w:rPr>
            </w:pPr>
            <w:r w:rsidRPr="003A1F7B">
              <w:rPr>
                <w:rFonts w:cstheme="minorHAnsi"/>
                <w:color w:val="000000"/>
                <w:szCs w:val="20"/>
              </w:rPr>
              <w:t>9.249</w:t>
            </w:r>
          </w:p>
        </w:tc>
        <w:tc>
          <w:tcPr>
            <w:tcW w:w="1417" w:type="dxa"/>
            <w:shd w:val="clear" w:color="auto" w:fill="E6E6E6"/>
            <w:vAlign w:val="bottom"/>
          </w:tcPr>
          <w:p w14:paraId="0D6920C4" w14:textId="3EBDDA0C" w:rsidR="00A26BC8" w:rsidRPr="00F15874"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1,280 </w:t>
            </w:r>
          </w:p>
        </w:tc>
        <w:tc>
          <w:tcPr>
            <w:tcW w:w="1418" w:type="dxa"/>
            <w:shd w:val="clear" w:color="auto" w:fill="E6E6E6"/>
            <w:noWrap/>
            <w:vAlign w:val="bottom"/>
          </w:tcPr>
          <w:p w14:paraId="151AC304" w14:textId="1462DF05" w:rsidR="00A26BC8" w:rsidRPr="00F15874" w:rsidRDefault="00A26BC8" w:rsidP="00A26BC8">
            <w:pPr>
              <w:pStyle w:val="TableTextLeft"/>
              <w:rPr>
                <w:rFonts w:cstheme="minorHAnsi"/>
                <w:szCs w:val="20"/>
              </w:rPr>
            </w:pPr>
            <w:r w:rsidRPr="003A1F7B">
              <w:rPr>
                <w:rFonts w:cstheme="minorHAnsi"/>
                <w:color w:val="000000"/>
                <w:szCs w:val="20"/>
              </w:rPr>
              <w:t>-0.026</w:t>
            </w:r>
          </w:p>
        </w:tc>
        <w:tc>
          <w:tcPr>
            <w:tcW w:w="1275" w:type="dxa"/>
            <w:shd w:val="clear" w:color="auto" w:fill="E6E6E6"/>
            <w:vAlign w:val="bottom"/>
          </w:tcPr>
          <w:p w14:paraId="3EB832B1" w14:textId="3012826F" w:rsidR="00A26BC8" w:rsidRPr="00F15874" w:rsidRDefault="00A26BC8" w:rsidP="00A26BC8">
            <w:pPr>
              <w:pStyle w:val="TableTextLeft"/>
              <w:rPr>
                <w:rFonts w:cstheme="minorHAnsi"/>
                <w:szCs w:val="20"/>
              </w:rPr>
            </w:pPr>
            <w:r w:rsidRPr="003A1F7B">
              <w:rPr>
                <w:rFonts w:cstheme="minorHAnsi"/>
                <w:color w:val="FF0000"/>
                <w:szCs w:val="20"/>
              </w:rPr>
              <w:t>Dominated</w:t>
            </w:r>
          </w:p>
        </w:tc>
      </w:tr>
      <w:tr w:rsidR="00A26BC8" w:rsidRPr="0090451E" w14:paraId="729DC8EA" w14:textId="77777777" w:rsidTr="003A1F7B">
        <w:trPr>
          <w:trHeight w:val="340"/>
        </w:trPr>
        <w:tc>
          <w:tcPr>
            <w:tcW w:w="1452" w:type="dxa"/>
            <w:shd w:val="clear" w:color="auto" w:fill="E6E6E6"/>
            <w:noWrap/>
          </w:tcPr>
          <w:p w14:paraId="57B0F533" w14:textId="512297F7" w:rsidR="00A26BC8" w:rsidRPr="00F15874" w:rsidRDefault="00A26BC8" w:rsidP="00A26BC8">
            <w:pPr>
              <w:pStyle w:val="TableTextLeft"/>
              <w:rPr>
                <w:rFonts w:cstheme="minorHAnsi"/>
                <w:szCs w:val="20"/>
              </w:rPr>
            </w:pPr>
            <w:r w:rsidRPr="0090451E">
              <w:rPr>
                <w:rFonts w:cstheme="minorHAnsi"/>
                <w:szCs w:val="20"/>
              </w:rPr>
              <w:t>Canagliflozin</w:t>
            </w:r>
          </w:p>
        </w:tc>
        <w:tc>
          <w:tcPr>
            <w:tcW w:w="1417" w:type="dxa"/>
            <w:shd w:val="clear" w:color="auto" w:fill="E6E6E6"/>
            <w:vAlign w:val="bottom"/>
          </w:tcPr>
          <w:p w14:paraId="3AA6B9D7" w14:textId="372CCF0D" w:rsidR="00A26BC8" w:rsidRPr="0090451E"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25,166 </w:t>
            </w:r>
          </w:p>
        </w:tc>
        <w:tc>
          <w:tcPr>
            <w:tcW w:w="1417" w:type="dxa"/>
            <w:shd w:val="clear" w:color="auto" w:fill="E6E6E6"/>
            <w:vAlign w:val="bottom"/>
          </w:tcPr>
          <w:p w14:paraId="6E798AC1" w14:textId="77007970" w:rsidR="00A26BC8" w:rsidRPr="0090451E" w:rsidRDefault="00A26BC8" w:rsidP="00A26BC8">
            <w:pPr>
              <w:pStyle w:val="TableTextLeft"/>
              <w:rPr>
                <w:rFonts w:cstheme="minorHAnsi"/>
                <w:szCs w:val="20"/>
              </w:rPr>
            </w:pPr>
            <w:r w:rsidRPr="003A1F7B">
              <w:rPr>
                <w:rFonts w:cstheme="minorHAnsi"/>
                <w:color w:val="000000"/>
                <w:szCs w:val="20"/>
              </w:rPr>
              <w:t>9.539</w:t>
            </w:r>
          </w:p>
        </w:tc>
        <w:tc>
          <w:tcPr>
            <w:tcW w:w="1417" w:type="dxa"/>
            <w:shd w:val="clear" w:color="auto" w:fill="E6E6E6"/>
            <w:vAlign w:val="bottom"/>
          </w:tcPr>
          <w:p w14:paraId="3ABB9732" w14:textId="75A758B4" w:rsidR="00A26BC8" w:rsidRPr="00F15874"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6,741 </w:t>
            </w:r>
          </w:p>
        </w:tc>
        <w:tc>
          <w:tcPr>
            <w:tcW w:w="1418" w:type="dxa"/>
            <w:shd w:val="clear" w:color="auto" w:fill="E6E6E6"/>
            <w:noWrap/>
            <w:vAlign w:val="bottom"/>
          </w:tcPr>
          <w:p w14:paraId="49A421B2" w14:textId="3002E348" w:rsidR="00A26BC8" w:rsidRPr="00F15874" w:rsidRDefault="00A26BC8" w:rsidP="00A26BC8">
            <w:pPr>
              <w:pStyle w:val="TableTextLeft"/>
              <w:rPr>
                <w:rFonts w:cstheme="minorHAnsi"/>
                <w:szCs w:val="20"/>
              </w:rPr>
            </w:pPr>
            <w:r w:rsidRPr="003A1F7B">
              <w:rPr>
                <w:rFonts w:cstheme="minorHAnsi"/>
                <w:color w:val="000000"/>
                <w:szCs w:val="20"/>
              </w:rPr>
              <w:t>0.264</w:t>
            </w:r>
          </w:p>
        </w:tc>
        <w:tc>
          <w:tcPr>
            <w:tcW w:w="1275" w:type="dxa"/>
            <w:shd w:val="clear" w:color="auto" w:fill="E6E6E6"/>
            <w:vAlign w:val="bottom"/>
          </w:tcPr>
          <w:p w14:paraId="38AD7CE9" w14:textId="79D61E97" w:rsidR="00A26BC8" w:rsidRPr="00F15874" w:rsidRDefault="00A26BC8" w:rsidP="00A26BC8">
            <w:pPr>
              <w:pStyle w:val="TableTextLeft"/>
              <w:rPr>
                <w:rFonts w:cstheme="minorHAnsi"/>
                <w:szCs w:val="20"/>
              </w:rPr>
            </w:pPr>
            <w:r w:rsidRPr="003A1F7B">
              <w:rPr>
                <w:rFonts w:cstheme="minorHAnsi"/>
                <w:color w:val="000000"/>
                <w:szCs w:val="20"/>
              </w:rPr>
              <w:t>£25,504</w:t>
            </w:r>
          </w:p>
        </w:tc>
      </w:tr>
      <w:tr w:rsidR="00A26BC8" w:rsidRPr="0090451E" w14:paraId="01CCF275" w14:textId="77777777" w:rsidTr="003A1F7B">
        <w:trPr>
          <w:trHeight w:val="340"/>
        </w:trPr>
        <w:tc>
          <w:tcPr>
            <w:tcW w:w="1452" w:type="dxa"/>
            <w:shd w:val="clear" w:color="auto" w:fill="E6E6E6"/>
            <w:noWrap/>
          </w:tcPr>
          <w:p w14:paraId="2A31A3C8" w14:textId="2660741A" w:rsidR="00A26BC8" w:rsidRPr="00F15874" w:rsidRDefault="00A26BC8" w:rsidP="00A26BC8">
            <w:pPr>
              <w:pStyle w:val="TableTextLeft"/>
              <w:rPr>
                <w:rFonts w:cstheme="minorHAnsi"/>
                <w:szCs w:val="20"/>
              </w:rPr>
            </w:pPr>
            <w:r w:rsidRPr="0090451E">
              <w:rPr>
                <w:rFonts w:cstheme="minorHAnsi"/>
                <w:szCs w:val="20"/>
              </w:rPr>
              <w:lastRenderedPageBreak/>
              <w:t>Dapagliflozin</w:t>
            </w:r>
          </w:p>
        </w:tc>
        <w:tc>
          <w:tcPr>
            <w:tcW w:w="1417" w:type="dxa"/>
            <w:shd w:val="clear" w:color="auto" w:fill="E6E6E6"/>
            <w:vAlign w:val="bottom"/>
          </w:tcPr>
          <w:p w14:paraId="525F4871" w14:textId="5D52DCFD" w:rsidR="00A26BC8" w:rsidRPr="0090451E"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24,423 </w:t>
            </w:r>
          </w:p>
        </w:tc>
        <w:tc>
          <w:tcPr>
            <w:tcW w:w="1417" w:type="dxa"/>
            <w:shd w:val="clear" w:color="auto" w:fill="E6E6E6"/>
            <w:vAlign w:val="bottom"/>
          </w:tcPr>
          <w:p w14:paraId="20912C6A" w14:textId="683FB545" w:rsidR="00A26BC8" w:rsidRPr="0090451E" w:rsidRDefault="00A26BC8" w:rsidP="00A26BC8">
            <w:pPr>
              <w:pStyle w:val="TableTextLeft"/>
              <w:rPr>
                <w:rFonts w:cstheme="minorHAnsi"/>
                <w:szCs w:val="20"/>
              </w:rPr>
            </w:pPr>
            <w:r w:rsidRPr="003A1F7B">
              <w:rPr>
                <w:rFonts w:cstheme="minorHAnsi"/>
                <w:color w:val="000000"/>
                <w:szCs w:val="20"/>
              </w:rPr>
              <w:t>9.615</w:t>
            </w:r>
          </w:p>
        </w:tc>
        <w:tc>
          <w:tcPr>
            <w:tcW w:w="1417" w:type="dxa"/>
            <w:shd w:val="clear" w:color="auto" w:fill="E6E6E6"/>
            <w:vAlign w:val="bottom"/>
          </w:tcPr>
          <w:p w14:paraId="4D65035A" w14:textId="1F122760" w:rsidR="00A26BC8" w:rsidRPr="00F15874"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5,998 </w:t>
            </w:r>
          </w:p>
        </w:tc>
        <w:tc>
          <w:tcPr>
            <w:tcW w:w="1418" w:type="dxa"/>
            <w:shd w:val="clear" w:color="auto" w:fill="E6E6E6"/>
            <w:noWrap/>
            <w:vAlign w:val="bottom"/>
          </w:tcPr>
          <w:p w14:paraId="373E696A" w14:textId="167D62FF" w:rsidR="00A26BC8" w:rsidRPr="00F15874" w:rsidRDefault="00A26BC8" w:rsidP="00A26BC8">
            <w:pPr>
              <w:pStyle w:val="TableTextLeft"/>
              <w:rPr>
                <w:rFonts w:cstheme="minorHAnsi"/>
                <w:szCs w:val="20"/>
              </w:rPr>
            </w:pPr>
            <w:r w:rsidRPr="003A1F7B">
              <w:rPr>
                <w:rFonts w:cstheme="minorHAnsi"/>
                <w:color w:val="000000"/>
                <w:szCs w:val="20"/>
              </w:rPr>
              <w:t>0.339</w:t>
            </w:r>
          </w:p>
        </w:tc>
        <w:tc>
          <w:tcPr>
            <w:tcW w:w="1275" w:type="dxa"/>
            <w:shd w:val="clear" w:color="auto" w:fill="E6E6E6"/>
            <w:vAlign w:val="bottom"/>
          </w:tcPr>
          <w:p w14:paraId="705ED98D" w14:textId="634B914C" w:rsidR="00A26BC8" w:rsidRPr="00F15874" w:rsidRDefault="00A26BC8" w:rsidP="00A26BC8">
            <w:pPr>
              <w:pStyle w:val="TableTextLeft"/>
              <w:rPr>
                <w:rFonts w:cstheme="minorHAnsi"/>
                <w:szCs w:val="20"/>
              </w:rPr>
            </w:pPr>
            <w:r w:rsidRPr="003A1F7B">
              <w:rPr>
                <w:rFonts w:cstheme="minorHAnsi"/>
                <w:color w:val="000000"/>
                <w:szCs w:val="20"/>
              </w:rPr>
              <w:t>£17,670</w:t>
            </w:r>
          </w:p>
        </w:tc>
      </w:tr>
      <w:tr w:rsidR="00A26BC8" w:rsidRPr="0090451E" w14:paraId="06B0F50D" w14:textId="77777777" w:rsidTr="003A1F7B">
        <w:trPr>
          <w:trHeight w:val="340"/>
        </w:trPr>
        <w:tc>
          <w:tcPr>
            <w:tcW w:w="1452" w:type="dxa"/>
            <w:shd w:val="clear" w:color="auto" w:fill="E6E6E6"/>
            <w:noWrap/>
          </w:tcPr>
          <w:p w14:paraId="2E7E2C46" w14:textId="65120772" w:rsidR="00A26BC8" w:rsidRPr="00F15874" w:rsidRDefault="00A26BC8" w:rsidP="00A26BC8">
            <w:pPr>
              <w:pStyle w:val="TableTextLeft"/>
              <w:rPr>
                <w:rFonts w:cstheme="minorHAnsi"/>
                <w:szCs w:val="20"/>
              </w:rPr>
            </w:pPr>
            <w:r w:rsidRPr="0090451E">
              <w:rPr>
                <w:rFonts w:cstheme="minorHAnsi"/>
                <w:szCs w:val="20"/>
              </w:rPr>
              <w:t>Empagliflozin</w:t>
            </w:r>
          </w:p>
        </w:tc>
        <w:tc>
          <w:tcPr>
            <w:tcW w:w="1417" w:type="dxa"/>
            <w:shd w:val="clear" w:color="auto" w:fill="E6E6E6"/>
            <w:vAlign w:val="bottom"/>
          </w:tcPr>
          <w:p w14:paraId="2120648A" w14:textId="7FB47D66" w:rsidR="00A26BC8" w:rsidRPr="0090451E"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24,710 </w:t>
            </w:r>
          </w:p>
        </w:tc>
        <w:tc>
          <w:tcPr>
            <w:tcW w:w="1417" w:type="dxa"/>
            <w:shd w:val="clear" w:color="auto" w:fill="E6E6E6"/>
            <w:vAlign w:val="bottom"/>
          </w:tcPr>
          <w:p w14:paraId="47FECD23" w14:textId="6F1A145F" w:rsidR="00A26BC8" w:rsidRPr="0090451E" w:rsidRDefault="00A26BC8" w:rsidP="00A26BC8">
            <w:pPr>
              <w:pStyle w:val="TableTextLeft"/>
              <w:rPr>
                <w:rFonts w:cstheme="minorHAnsi"/>
                <w:szCs w:val="20"/>
              </w:rPr>
            </w:pPr>
            <w:r w:rsidRPr="003A1F7B">
              <w:rPr>
                <w:rFonts w:cstheme="minorHAnsi"/>
                <w:color w:val="000000"/>
                <w:szCs w:val="20"/>
              </w:rPr>
              <w:t>9.510</w:t>
            </w:r>
          </w:p>
        </w:tc>
        <w:tc>
          <w:tcPr>
            <w:tcW w:w="1417" w:type="dxa"/>
            <w:shd w:val="clear" w:color="auto" w:fill="E6E6E6"/>
            <w:vAlign w:val="bottom"/>
          </w:tcPr>
          <w:p w14:paraId="397554FF" w14:textId="6BD6E651" w:rsidR="00A26BC8" w:rsidRPr="00F15874"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6,285 </w:t>
            </w:r>
          </w:p>
        </w:tc>
        <w:tc>
          <w:tcPr>
            <w:tcW w:w="1418" w:type="dxa"/>
            <w:shd w:val="clear" w:color="auto" w:fill="E6E6E6"/>
            <w:noWrap/>
            <w:vAlign w:val="bottom"/>
          </w:tcPr>
          <w:p w14:paraId="654A83C4" w14:textId="2E4E8F63" w:rsidR="00A26BC8" w:rsidRPr="00F15874" w:rsidRDefault="00A26BC8" w:rsidP="00A26BC8">
            <w:pPr>
              <w:pStyle w:val="TableTextLeft"/>
              <w:rPr>
                <w:rFonts w:cstheme="minorHAnsi"/>
                <w:szCs w:val="20"/>
              </w:rPr>
            </w:pPr>
            <w:r w:rsidRPr="003A1F7B">
              <w:rPr>
                <w:rFonts w:cstheme="minorHAnsi"/>
                <w:color w:val="000000"/>
                <w:szCs w:val="20"/>
              </w:rPr>
              <w:t>0.235</w:t>
            </w:r>
          </w:p>
        </w:tc>
        <w:tc>
          <w:tcPr>
            <w:tcW w:w="1275" w:type="dxa"/>
            <w:shd w:val="clear" w:color="auto" w:fill="E6E6E6"/>
            <w:vAlign w:val="bottom"/>
          </w:tcPr>
          <w:p w14:paraId="76ADDAD4" w14:textId="16DF9A6A" w:rsidR="00A26BC8" w:rsidRPr="00F15874" w:rsidRDefault="00A26BC8" w:rsidP="00A26BC8">
            <w:pPr>
              <w:pStyle w:val="TableTextLeft"/>
              <w:rPr>
                <w:rFonts w:cstheme="minorHAnsi"/>
                <w:szCs w:val="20"/>
              </w:rPr>
            </w:pPr>
            <w:r w:rsidRPr="003A1F7B">
              <w:rPr>
                <w:rFonts w:cstheme="minorHAnsi"/>
                <w:color w:val="000000"/>
                <w:szCs w:val="20"/>
              </w:rPr>
              <w:t>£26,730</w:t>
            </w:r>
          </w:p>
        </w:tc>
      </w:tr>
      <w:tr w:rsidR="00A26BC8" w:rsidRPr="0090451E" w14:paraId="1E7A0E4D" w14:textId="77777777" w:rsidTr="003A1F7B">
        <w:trPr>
          <w:trHeight w:val="340"/>
        </w:trPr>
        <w:tc>
          <w:tcPr>
            <w:tcW w:w="1452" w:type="dxa"/>
            <w:shd w:val="clear" w:color="auto" w:fill="E6E6E6"/>
            <w:noWrap/>
          </w:tcPr>
          <w:p w14:paraId="4DB594EA" w14:textId="1B3398FF" w:rsidR="00A26BC8" w:rsidRPr="00F15874" w:rsidRDefault="00A26BC8" w:rsidP="00A26BC8">
            <w:pPr>
              <w:pStyle w:val="TableTextLeft"/>
              <w:rPr>
                <w:rFonts w:cstheme="minorHAnsi"/>
                <w:szCs w:val="20"/>
              </w:rPr>
            </w:pPr>
            <w:r w:rsidRPr="0090451E">
              <w:rPr>
                <w:rFonts w:cstheme="minorHAnsi"/>
                <w:szCs w:val="20"/>
              </w:rPr>
              <w:t>Ertugliflozin</w:t>
            </w:r>
          </w:p>
        </w:tc>
        <w:tc>
          <w:tcPr>
            <w:tcW w:w="1417" w:type="dxa"/>
            <w:shd w:val="clear" w:color="auto" w:fill="E6E6E6"/>
            <w:vAlign w:val="bottom"/>
          </w:tcPr>
          <w:p w14:paraId="777EDEB4" w14:textId="258122DD" w:rsidR="00A26BC8" w:rsidRPr="0090451E"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23,232 </w:t>
            </w:r>
          </w:p>
        </w:tc>
        <w:tc>
          <w:tcPr>
            <w:tcW w:w="1417" w:type="dxa"/>
            <w:shd w:val="clear" w:color="auto" w:fill="E6E6E6"/>
            <w:vAlign w:val="bottom"/>
          </w:tcPr>
          <w:p w14:paraId="3A6FE672" w14:textId="568C6776" w:rsidR="00A26BC8" w:rsidRPr="0090451E" w:rsidRDefault="00A26BC8" w:rsidP="00A26BC8">
            <w:pPr>
              <w:pStyle w:val="TableTextLeft"/>
              <w:rPr>
                <w:rFonts w:cstheme="minorHAnsi"/>
                <w:szCs w:val="20"/>
              </w:rPr>
            </w:pPr>
            <w:r w:rsidRPr="003A1F7B">
              <w:rPr>
                <w:rFonts w:cstheme="minorHAnsi"/>
                <w:color w:val="000000"/>
                <w:szCs w:val="20"/>
              </w:rPr>
              <w:t>9.464</w:t>
            </w:r>
          </w:p>
        </w:tc>
        <w:tc>
          <w:tcPr>
            <w:tcW w:w="1417" w:type="dxa"/>
            <w:shd w:val="clear" w:color="auto" w:fill="E6E6E6"/>
            <w:vAlign w:val="bottom"/>
          </w:tcPr>
          <w:p w14:paraId="4A1EC0C1" w14:textId="71CAE18C" w:rsidR="00A26BC8" w:rsidRPr="00F15874" w:rsidRDefault="00165B07" w:rsidP="00A26BC8">
            <w:pPr>
              <w:pStyle w:val="TableTextLeft"/>
              <w:rPr>
                <w:rFonts w:cstheme="minorHAnsi"/>
                <w:szCs w:val="20"/>
              </w:rPr>
            </w:pPr>
            <w:r>
              <w:rPr>
                <w:rFonts w:cstheme="minorHAnsi"/>
                <w:color w:val="000000"/>
                <w:szCs w:val="20"/>
              </w:rPr>
              <w:t>£</w:t>
            </w:r>
            <w:r w:rsidR="00A26BC8" w:rsidRPr="003A1F7B">
              <w:rPr>
                <w:rFonts w:cstheme="minorHAnsi"/>
                <w:color w:val="000000"/>
                <w:szCs w:val="20"/>
              </w:rPr>
              <w:t xml:space="preserve">4,807 </w:t>
            </w:r>
          </w:p>
        </w:tc>
        <w:tc>
          <w:tcPr>
            <w:tcW w:w="1418" w:type="dxa"/>
            <w:shd w:val="clear" w:color="auto" w:fill="E6E6E6"/>
            <w:noWrap/>
            <w:vAlign w:val="bottom"/>
          </w:tcPr>
          <w:p w14:paraId="18D58D99" w14:textId="0F3BB033" w:rsidR="00A26BC8" w:rsidRPr="00F15874" w:rsidRDefault="00A26BC8" w:rsidP="00A26BC8">
            <w:pPr>
              <w:pStyle w:val="TableTextLeft"/>
              <w:rPr>
                <w:rFonts w:cstheme="minorHAnsi"/>
                <w:szCs w:val="20"/>
              </w:rPr>
            </w:pPr>
            <w:r w:rsidRPr="003A1F7B">
              <w:rPr>
                <w:rFonts w:cstheme="minorHAnsi"/>
                <w:color w:val="000000"/>
                <w:szCs w:val="20"/>
              </w:rPr>
              <w:t>0.189</w:t>
            </w:r>
          </w:p>
        </w:tc>
        <w:tc>
          <w:tcPr>
            <w:tcW w:w="1275" w:type="dxa"/>
            <w:shd w:val="clear" w:color="auto" w:fill="E6E6E6"/>
            <w:vAlign w:val="bottom"/>
          </w:tcPr>
          <w:p w14:paraId="53A5E61F" w14:textId="7FE33D36" w:rsidR="00A26BC8" w:rsidRPr="00F15874" w:rsidRDefault="00A26BC8" w:rsidP="00A26BC8">
            <w:pPr>
              <w:pStyle w:val="TableTextLeft"/>
              <w:rPr>
                <w:rFonts w:cstheme="minorHAnsi"/>
                <w:szCs w:val="20"/>
              </w:rPr>
            </w:pPr>
            <w:r w:rsidRPr="003A1F7B">
              <w:rPr>
                <w:rFonts w:cstheme="minorHAnsi"/>
                <w:color w:val="000000"/>
                <w:szCs w:val="20"/>
              </w:rPr>
              <w:t>£25,400</w:t>
            </w:r>
          </w:p>
        </w:tc>
      </w:tr>
    </w:tbl>
    <w:p w14:paraId="4B836E0C" w14:textId="77777777" w:rsidR="00FB341E" w:rsidRPr="00BA6F2A" w:rsidRDefault="00FB341E" w:rsidP="00FB341E"/>
    <w:p w14:paraId="01FED05B" w14:textId="7C1B5CAA" w:rsidR="00FB341E" w:rsidRPr="00C11E27" w:rsidRDefault="00FB341E" w:rsidP="003A1F7B">
      <w:pPr>
        <w:pStyle w:val="BodyHeading"/>
      </w:pPr>
      <w:r w:rsidRPr="0012163C">
        <w:rPr>
          <w:bCs/>
        </w:rPr>
        <w:t xml:space="preserve">Table </w:t>
      </w:r>
      <w:r w:rsidRPr="0012163C">
        <w:rPr>
          <w:b w:val="0"/>
          <w:bCs/>
          <w:noProof/>
        </w:rPr>
        <w:fldChar w:fldCharType="begin"/>
      </w:r>
      <w:r w:rsidRPr="0012163C">
        <w:rPr>
          <w:bCs/>
          <w:noProof/>
        </w:rPr>
        <w:instrText xml:space="preserve"> SEQ Table \# "HE000"</w:instrText>
      </w:r>
      <w:r w:rsidRPr="0012163C">
        <w:rPr>
          <w:b w:val="0"/>
          <w:bCs/>
          <w:noProof/>
        </w:rPr>
        <w:fldChar w:fldCharType="separate"/>
      </w:r>
      <w:r w:rsidR="002C26E7" w:rsidRPr="0012163C">
        <w:rPr>
          <w:bCs/>
          <w:noProof/>
        </w:rPr>
        <w:t>HE</w:t>
      </w:r>
      <w:r w:rsidR="002C26E7">
        <w:rPr>
          <w:bCs/>
          <w:noProof/>
        </w:rPr>
        <w:t>032</w:t>
      </w:r>
      <w:r w:rsidRPr="0012163C">
        <w:rPr>
          <w:b w:val="0"/>
          <w:bCs/>
          <w:noProof/>
        </w:rPr>
        <w:fldChar w:fldCharType="end"/>
      </w:r>
      <w:r w:rsidR="00165B07">
        <w:rPr>
          <w:b w:val="0"/>
          <w:bCs/>
          <w:noProof/>
        </w:rPr>
        <w:t>:</w:t>
      </w:r>
      <w:r w:rsidR="00165B07" w:rsidRPr="00165B07">
        <w:t xml:space="preserve"> </w:t>
      </w:r>
      <w:r w:rsidR="00165B07">
        <w:t>CVOTs as additions</w:t>
      </w:r>
    </w:p>
    <w:tbl>
      <w:tblPr>
        <w:tblW w:w="8539"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452"/>
        <w:gridCol w:w="1417"/>
        <w:gridCol w:w="1417"/>
        <w:gridCol w:w="1417"/>
        <w:gridCol w:w="1418"/>
        <w:gridCol w:w="1418"/>
      </w:tblGrid>
      <w:tr w:rsidR="00C1080F" w:rsidRPr="0090451E" w14:paraId="1A583673" w14:textId="77777777" w:rsidTr="003A1F7B">
        <w:trPr>
          <w:trHeight w:val="229"/>
          <w:tblHeader/>
        </w:trPr>
        <w:tc>
          <w:tcPr>
            <w:tcW w:w="1452" w:type="dxa"/>
            <w:shd w:val="clear" w:color="auto" w:fill="FB841E"/>
            <w:noWrap/>
            <w:vAlign w:val="bottom"/>
            <w:hideMark/>
          </w:tcPr>
          <w:p w14:paraId="6E8F3988" w14:textId="77777777" w:rsidR="00C1080F" w:rsidRPr="0090451E" w:rsidRDefault="00C1080F" w:rsidP="002A52DB">
            <w:pPr>
              <w:pStyle w:val="TableHeadingLeft"/>
              <w:rPr>
                <w:rFonts w:cstheme="minorHAnsi"/>
                <w:szCs w:val="20"/>
              </w:rPr>
            </w:pPr>
            <w:r w:rsidRPr="0090451E">
              <w:rPr>
                <w:rFonts w:cstheme="minorHAnsi"/>
                <w:szCs w:val="20"/>
              </w:rPr>
              <w:t>Drug</w:t>
            </w:r>
          </w:p>
        </w:tc>
        <w:tc>
          <w:tcPr>
            <w:tcW w:w="1417" w:type="dxa"/>
            <w:shd w:val="clear" w:color="auto" w:fill="FB841E"/>
          </w:tcPr>
          <w:p w14:paraId="079F0A06" w14:textId="50538E2A" w:rsidR="00C1080F" w:rsidRPr="0061236C" w:rsidRDefault="00C1080F" w:rsidP="002A52DB">
            <w:pPr>
              <w:pStyle w:val="TableHeadingLeft"/>
              <w:rPr>
                <w:rFonts w:cstheme="minorHAnsi"/>
                <w:szCs w:val="20"/>
              </w:rPr>
            </w:pPr>
            <w:r w:rsidRPr="0061236C">
              <w:rPr>
                <w:rFonts w:cstheme="minorHAnsi"/>
                <w:szCs w:val="20"/>
              </w:rPr>
              <w:t xml:space="preserve">Cost </w:t>
            </w:r>
          </w:p>
        </w:tc>
        <w:tc>
          <w:tcPr>
            <w:tcW w:w="1417" w:type="dxa"/>
            <w:shd w:val="clear" w:color="auto" w:fill="FB841E"/>
          </w:tcPr>
          <w:p w14:paraId="7B504624" w14:textId="77777777" w:rsidR="00C1080F" w:rsidRPr="0061236C" w:rsidRDefault="00C1080F" w:rsidP="002A52DB">
            <w:pPr>
              <w:pStyle w:val="TableHeadingLeft"/>
              <w:rPr>
                <w:rFonts w:cstheme="minorHAnsi"/>
                <w:szCs w:val="20"/>
              </w:rPr>
            </w:pPr>
            <w:r w:rsidRPr="0061236C">
              <w:rPr>
                <w:rFonts w:cstheme="minorHAnsi"/>
                <w:szCs w:val="20"/>
              </w:rPr>
              <w:t>QALY</w:t>
            </w:r>
          </w:p>
        </w:tc>
        <w:tc>
          <w:tcPr>
            <w:tcW w:w="1417" w:type="dxa"/>
            <w:shd w:val="clear" w:color="auto" w:fill="FB841E"/>
          </w:tcPr>
          <w:p w14:paraId="519FDB99" w14:textId="03590DE2" w:rsidR="00C1080F" w:rsidRPr="0061236C" w:rsidRDefault="00C1080F" w:rsidP="002A52DB">
            <w:pPr>
              <w:pStyle w:val="TableHeadingLeft"/>
              <w:rPr>
                <w:rFonts w:cstheme="minorHAnsi"/>
                <w:szCs w:val="20"/>
              </w:rPr>
            </w:pPr>
            <w:r w:rsidRPr="0061236C">
              <w:rPr>
                <w:rFonts w:cstheme="minorHAnsi"/>
                <w:szCs w:val="20"/>
              </w:rPr>
              <w:t>Incremental cost</w:t>
            </w:r>
          </w:p>
        </w:tc>
        <w:tc>
          <w:tcPr>
            <w:tcW w:w="1418" w:type="dxa"/>
            <w:shd w:val="clear" w:color="auto" w:fill="FB841E"/>
            <w:noWrap/>
            <w:vAlign w:val="bottom"/>
            <w:hideMark/>
          </w:tcPr>
          <w:p w14:paraId="7CB8549F" w14:textId="77777777" w:rsidR="00C1080F" w:rsidRPr="0061236C" w:rsidRDefault="00C1080F" w:rsidP="002A52DB">
            <w:pPr>
              <w:pStyle w:val="TableHeadingLeft"/>
              <w:rPr>
                <w:rFonts w:cstheme="minorHAnsi"/>
                <w:szCs w:val="20"/>
              </w:rPr>
            </w:pPr>
            <w:r w:rsidRPr="0061236C">
              <w:rPr>
                <w:rFonts w:cstheme="minorHAnsi"/>
                <w:szCs w:val="20"/>
              </w:rPr>
              <w:t>Incremental QALYs</w:t>
            </w:r>
          </w:p>
        </w:tc>
        <w:tc>
          <w:tcPr>
            <w:tcW w:w="1418" w:type="dxa"/>
            <w:shd w:val="clear" w:color="auto" w:fill="FB841E"/>
          </w:tcPr>
          <w:p w14:paraId="46934203" w14:textId="77777777" w:rsidR="00C1080F" w:rsidRPr="0061236C" w:rsidRDefault="00C1080F" w:rsidP="002A52DB">
            <w:pPr>
              <w:pStyle w:val="TableHeadingLeft"/>
              <w:rPr>
                <w:rFonts w:cstheme="minorHAnsi"/>
                <w:szCs w:val="20"/>
              </w:rPr>
            </w:pPr>
            <w:r w:rsidRPr="0061236C">
              <w:rPr>
                <w:rFonts w:cstheme="minorHAnsi"/>
                <w:szCs w:val="20"/>
              </w:rPr>
              <w:t>ICER</w:t>
            </w:r>
          </w:p>
        </w:tc>
      </w:tr>
      <w:tr w:rsidR="00C1080F" w:rsidRPr="0090451E" w14:paraId="5498D5D9" w14:textId="77777777" w:rsidTr="003A1F7B">
        <w:trPr>
          <w:trHeight w:val="340"/>
        </w:trPr>
        <w:tc>
          <w:tcPr>
            <w:tcW w:w="1452" w:type="dxa"/>
            <w:shd w:val="clear" w:color="auto" w:fill="E6E6E6"/>
            <w:noWrap/>
          </w:tcPr>
          <w:p w14:paraId="452D8696" w14:textId="77777777" w:rsidR="00C1080F" w:rsidRPr="0090451E" w:rsidRDefault="00C1080F" w:rsidP="00C1080F">
            <w:pPr>
              <w:pStyle w:val="TableTextLeft"/>
              <w:rPr>
                <w:rFonts w:cstheme="minorHAnsi"/>
                <w:szCs w:val="20"/>
              </w:rPr>
            </w:pPr>
            <w:r w:rsidRPr="0090451E">
              <w:rPr>
                <w:rFonts w:cstheme="minorHAnsi"/>
                <w:szCs w:val="20"/>
              </w:rPr>
              <w:t>Alogliptin</w:t>
            </w:r>
          </w:p>
        </w:tc>
        <w:tc>
          <w:tcPr>
            <w:tcW w:w="1417" w:type="dxa"/>
            <w:shd w:val="clear" w:color="auto" w:fill="E6E6E6"/>
            <w:vAlign w:val="bottom"/>
          </w:tcPr>
          <w:p w14:paraId="7E90F3CB" w14:textId="358E2D29" w:rsidR="00C1080F" w:rsidRPr="0090451E" w:rsidRDefault="00C1080F" w:rsidP="00C1080F">
            <w:pPr>
              <w:pStyle w:val="TableTextLeft"/>
              <w:rPr>
                <w:rFonts w:cstheme="minorHAnsi"/>
                <w:szCs w:val="20"/>
              </w:rPr>
            </w:pPr>
            <w:r w:rsidRPr="003A1F7B">
              <w:rPr>
                <w:rFonts w:cstheme="minorHAnsi"/>
                <w:color w:val="000000"/>
                <w:szCs w:val="20"/>
              </w:rPr>
              <w:t xml:space="preserve"> £22,061 </w:t>
            </w:r>
          </w:p>
        </w:tc>
        <w:tc>
          <w:tcPr>
            <w:tcW w:w="1417" w:type="dxa"/>
            <w:shd w:val="clear" w:color="auto" w:fill="E6E6E6"/>
            <w:vAlign w:val="bottom"/>
          </w:tcPr>
          <w:p w14:paraId="19E5A1A5" w14:textId="0EED44ED" w:rsidR="00C1080F" w:rsidRPr="0090451E" w:rsidRDefault="00C1080F" w:rsidP="00C1080F">
            <w:pPr>
              <w:pStyle w:val="TableTextLeft"/>
              <w:rPr>
                <w:rFonts w:cstheme="minorHAnsi"/>
                <w:szCs w:val="20"/>
              </w:rPr>
            </w:pPr>
            <w:r w:rsidRPr="003A1F7B">
              <w:rPr>
                <w:rFonts w:cstheme="minorHAnsi"/>
                <w:color w:val="000000"/>
                <w:szCs w:val="20"/>
              </w:rPr>
              <w:t>9.126</w:t>
            </w:r>
          </w:p>
        </w:tc>
        <w:tc>
          <w:tcPr>
            <w:tcW w:w="1417" w:type="dxa"/>
            <w:shd w:val="clear" w:color="auto" w:fill="E6E6E6"/>
            <w:vAlign w:val="bottom"/>
          </w:tcPr>
          <w:p w14:paraId="1976E3D3" w14:textId="2A6757E3" w:rsidR="00C1080F" w:rsidRPr="0090451E" w:rsidRDefault="00C1080F" w:rsidP="00C1080F">
            <w:pPr>
              <w:pStyle w:val="TableTextLeft"/>
              <w:rPr>
                <w:rFonts w:cstheme="minorHAnsi"/>
                <w:szCs w:val="20"/>
              </w:rPr>
            </w:pPr>
            <w:r w:rsidRPr="003A1F7B">
              <w:rPr>
                <w:rFonts w:cstheme="minorHAnsi"/>
                <w:color w:val="000000"/>
                <w:szCs w:val="20"/>
              </w:rPr>
              <w:t xml:space="preserve"> £4,496 </w:t>
            </w:r>
          </w:p>
        </w:tc>
        <w:tc>
          <w:tcPr>
            <w:tcW w:w="1418" w:type="dxa"/>
            <w:shd w:val="clear" w:color="auto" w:fill="E6E6E6"/>
            <w:noWrap/>
            <w:vAlign w:val="bottom"/>
          </w:tcPr>
          <w:p w14:paraId="010EE7EE" w14:textId="46D00FB9" w:rsidR="00C1080F" w:rsidRPr="0090451E" w:rsidRDefault="00C1080F" w:rsidP="00C1080F">
            <w:pPr>
              <w:pStyle w:val="TableTextLeft"/>
              <w:rPr>
                <w:rFonts w:cstheme="minorHAnsi"/>
                <w:szCs w:val="20"/>
              </w:rPr>
            </w:pPr>
            <w:r w:rsidRPr="003A1F7B">
              <w:rPr>
                <w:rFonts w:cstheme="minorHAnsi"/>
                <w:color w:val="000000"/>
                <w:szCs w:val="20"/>
              </w:rPr>
              <w:t>-0.061</w:t>
            </w:r>
          </w:p>
        </w:tc>
        <w:tc>
          <w:tcPr>
            <w:tcW w:w="1418" w:type="dxa"/>
            <w:shd w:val="clear" w:color="auto" w:fill="E6E6E6"/>
            <w:vAlign w:val="bottom"/>
          </w:tcPr>
          <w:p w14:paraId="33E43382" w14:textId="1098C937" w:rsidR="00C1080F" w:rsidRPr="0090451E" w:rsidRDefault="00C1080F" w:rsidP="00C1080F">
            <w:pPr>
              <w:pStyle w:val="TableTextLeft"/>
              <w:rPr>
                <w:rFonts w:cstheme="minorHAnsi"/>
                <w:szCs w:val="20"/>
              </w:rPr>
            </w:pPr>
            <w:r w:rsidRPr="003A1F7B">
              <w:rPr>
                <w:rFonts w:cstheme="minorHAnsi"/>
                <w:color w:val="FF0000"/>
                <w:szCs w:val="20"/>
              </w:rPr>
              <w:t>Dominated</w:t>
            </w:r>
          </w:p>
        </w:tc>
      </w:tr>
      <w:tr w:rsidR="00C1080F" w:rsidRPr="0090451E" w14:paraId="52F2C258" w14:textId="77777777" w:rsidTr="003A1F7B">
        <w:trPr>
          <w:trHeight w:val="340"/>
        </w:trPr>
        <w:tc>
          <w:tcPr>
            <w:tcW w:w="1452" w:type="dxa"/>
            <w:shd w:val="clear" w:color="auto" w:fill="E6E6E6"/>
            <w:noWrap/>
          </w:tcPr>
          <w:p w14:paraId="0650C016" w14:textId="77777777" w:rsidR="00C1080F" w:rsidRPr="0090451E" w:rsidRDefault="00C1080F" w:rsidP="00C1080F">
            <w:pPr>
              <w:pStyle w:val="TableTextLeft"/>
              <w:rPr>
                <w:rFonts w:cstheme="minorHAnsi"/>
                <w:szCs w:val="20"/>
              </w:rPr>
            </w:pPr>
            <w:r w:rsidRPr="0090451E">
              <w:rPr>
                <w:rFonts w:cstheme="minorHAnsi"/>
                <w:szCs w:val="20"/>
              </w:rPr>
              <w:t>Linagliptin</w:t>
            </w:r>
          </w:p>
        </w:tc>
        <w:tc>
          <w:tcPr>
            <w:tcW w:w="1417" w:type="dxa"/>
            <w:shd w:val="clear" w:color="auto" w:fill="E6E6E6"/>
            <w:vAlign w:val="bottom"/>
          </w:tcPr>
          <w:p w14:paraId="62E5CA7B" w14:textId="59A358B5" w:rsidR="00C1080F" w:rsidRPr="0090451E" w:rsidRDefault="00C1080F" w:rsidP="00C1080F">
            <w:pPr>
              <w:pStyle w:val="TableTextLeft"/>
              <w:rPr>
                <w:rFonts w:cstheme="minorHAnsi"/>
                <w:szCs w:val="20"/>
              </w:rPr>
            </w:pPr>
            <w:r w:rsidRPr="003A1F7B">
              <w:rPr>
                <w:rFonts w:cstheme="minorHAnsi"/>
                <w:color w:val="000000"/>
                <w:szCs w:val="20"/>
              </w:rPr>
              <w:t xml:space="preserve"> £22,813 </w:t>
            </w:r>
          </w:p>
        </w:tc>
        <w:tc>
          <w:tcPr>
            <w:tcW w:w="1417" w:type="dxa"/>
            <w:shd w:val="clear" w:color="auto" w:fill="E6E6E6"/>
            <w:vAlign w:val="bottom"/>
          </w:tcPr>
          <w:p w14:paraId="2495BD42" w14:textId="188C41D7" w:rsidR="00C1080F" w:rsidRPr="0090451E" w:rsidRDefault="00C1080F" w:rsidP="00C1080F">
            <w:pPr>
              <w:pStyle w:val="TableTextLeft"/>
              <w:rPr>
                <w:rFonts w:cstheme="minorHAnsi"/>
                <w:szCs w:val="20"/>
              </w:rPr>
            </w:pPr>
            <w:r w:rsidRPr="003A1F7B">
              <w:rPr>
                <w:rFonts w:cstheme="minorHAnsi"/>
                <w:color w:val="000000"/>
                <w:szCs w:val="20"/>
              </w:rPr>
              <w:t>9.208</w:t>
            </w:r>
          </w:p>
        </w:tc>
        <w:tc>
          <w:tcPr>
            <w:tcW w:w="1417" w:type="dxa"/>
            <w:shd w:val="clear" w:color="auto" w:fill="E6E6E6"/>
            <w:vAlign w:val="bottom"/>
          </w:tcPr>
          <w:p w14:paraId="1F8A4806" w14:textId="6A8F0F43" w:rsidR="00C1080F" w:rsidRPr="0090451E" w:rsidRDefault="00C1080F" w:rsidP="00C1080F">
            <w:pPr>
              <w:pStyle w:val="TableTextLeft"/>
              <w:rPr>
                <w:rFonts w:cstheme="minorHAnsi"/>
                <w:szCs w:val="20"/>
              </w:rPr>
            </w:pPr>
            <w:r w:rsidRPr="003A1F7B">
              <w:rPr>
                <w:rFonts w:cstheme="minorHAnsi"/>
                <w:color w:val="000000"/>
                <w:szCs w:val="20"/>
              </w:rPr>
              <w:t xml:space="preserve"> £5,248 </w:t>
            </w:r>
          </w:p>
        </w:tc>
        <w:tc>
          <w:tcPr>
            <w:tcW w:w="1418" w:type="dxa"/>
            <w:shd w:val="clear" w:color="auto" w:fill="E6E6E6"/>
            <w:noWrap/>
            <w:vAlign w:val="bottom"/>
          </w:tcPr>
          <w:p w14:paraId="16F9C6C1" w14:textId="76CBA9CA" w:rsidR="00C1080F" w:rsidRPr="0090451E" w:rsidRDefault="00C1080F" w:rsidP="00C1080F">
            <w:pPr>
              <w:pStyle w:val="TableTextLeft"/>
              <w:rPr>
                <w:rFonts w:cstheme="minorHAnsi"/>
                <w:szCs w:val="20"/>
              </w:rPr>
            </w:pPr>
            <w:r w:rsidRPr="003A1F7B">
              <w:rPr>
                <w:rFonts w:cstheme="minorHAnsi"/>
                <w:color w:val="000000"/>
                <w:szCs w:val="20"/>
              </w:rPr>
              <w:t>0.021</w:t>
            </w:r>
          </w:p>
        </w:tc>
        <w:tc>
          <w:tcPr>
            <w:tcW w:w="1418" w:type="dxa"/>
            <w:shd w:val="clear" w:color="auto" w:fill="E6E6E6"/>
            <w:vAlign w:val="bottom"/>
          </w:tcPr>
          <w:p w14:paraId="074A92EA" w14:textId="7E3D9D78" w:rsidR="00C1080F" w:rsidRPr="0090451E" w:rsidRDefault="00C1080F" w:rsidP="00C1080F">
            <w:pPr>
              <w:pStyle w:val="TableTextLeft"/>
              <w:rPr>
                <w:rFonts w:cstheme="minorHAnsi"/>
                <w:szCs w:val="20"/>
              </w:rPr>
            </w:pPr>
            <w:r w:rsidRPr="003A1F7B">
              <w:rPr>
                <w:rFonts w:cstheme="minorHAnsi"/>
                <w:color w:val="000000"/>
                <w:szCs w:val="20"/>
              </w:rPr>
              <w:t>£249,251</w:t>
            </w:r>
          </w:p>
        </w:tc>
      </w:tr>
      <w:tr w:rsidR="00C1080F" w:rsidRPr="0090451E" w14:paraId="36409484" w14:textId="77777777" w:rsidTr="003A1F7B">
        <w:trPr>
          <w:trHeight w:val="340"/>
        </w:trPr>
        <w:tc>
          <w:tcPr>
            <w:tcW w:w="1452" w:type="dxa"/>
            <w:shd w:val="clear" w:color="auto" w:fill="E6E6E6"/>
            <w:noWrap/>
          </w:tcPr>
          <w:p w14:paraId="461691AB" w14:textId="77777777" w:rsidR="00C1080F" w:rsidRPr="0090451E" w:rsidRDefault="00C1080F" w:rsidP="00C1080F">
            <w:pPr>
              <w:pStyle w:val="TableTextLeft"/>
              <w:rPr>
                <w:rFonts w:cstheme="minorHAnsi"/>
                <w:szCs w:val="20"/>
              </w:rPr>
            </w:pPr>
            <w:r w:rsidRPr="0090451E">
              <w:rPr>
                <w:rFonts w:cstheme="minorHAnsi"/>
                <w:szCs w:val="20"/>
              </w:rPr>
              <w:t>Saxagliptin</w:t>
            </w:r>
          </w:p>
        </w:tc>
        <w:tc>
          <w:tcPr>
            <w:tcW w:w="1417" w:type="dxa"/>
            <w:shd w:val="clear" w:color="auto" w:fill="E6E6E6"/>
            <w:vAlign w:val="bottom"/>
          </w:tcPr>
          <w:p w14:paraId="6ADF35F2" w14:textId="0D4972AE" w:rsidR="00C1080F" w:rsidRPr="0090451E" w:rsidRDefault="00C1080F" w:rsidP="00C1080F">
            <w:pPr>
              <w:pStyle w:val="TableTextLeft"/>
              <w:rPr>
                <w:rFonts w:cstheme="minorHAnsi"/>
                <w:szCs w:val="20"/>
              </w:rPr>
            </w:pPr>
            <w:r w:rsidRPr="003A1F7B">
              <w:rPr>
                <w:rFonts w:cstheme="minorHAnsi"/>
                <w:color w:val="000000"/>
                <w:szCs w:val="20"/>
              </w:rPr>
              <w:t xml:space="preserve"> £23,806 </w:t>
            </w:r>
          </w:p>
        </w:tc>
        <w:tc>
          <w:tcPr>
            <w:tcW w:w="1417" w:type="dxa"/>
            <w:shd w:val="clear" w:color="auto" w:fill="E6E6E6"/>
            <w:vAlign w:val="bottom"/>
          </w:tcPr>
          <w:p w14:paraId="1025632D" w14:textId="4CF7D7DB" w:rsidR="00C1080F" w:rsidRPr="0090451E" w:rsidRDefault="00C1080F" w:rsidP="00C1080F">
            <w:pPr>
              <w:pStyle w:val="TableTextLeft"/>
              <w:rPr>
                <w:rFonts w:cstheme="minorHAnsi"/>
                <w:szCs w:val="20"/>
              </w:rPr>
            </w:pPr>
            <w:r w:rsidRPr="003A1F7B">
              <w:rPr>
                <w:rFonts w:cstheme="minorHAnsi"/>
                <w:color w:val="000000"/>
                <w:szCs w:val="20"/>
              </w:rPr>
              <w:t>8.922</w:t>
            </w:r>
          </w:p>
        </w:tc>
        <w:tc>
          <w:tcPr>
            <w:tcW w:w="1417" w:type="dxa"/>
            <w:shd w:val="clear" w:color="auto" w:fill="E6E6E6"/>
            <w:vAlign w:val="bottom"/>
          </w:tcPr>
          <w:p w14:paraId="055A7C4F" w14:textId="55C141EB" w:rsidR="00C1080F" w:rsidRPr="0090451E" w:rsidRDefault="00C1080F" w:rsidP="00C1080F">
            <w:pPr>
              <w:pStyle w:val="TableTextLeft"/>
              <w:rPr>
                <w:rFonts w:cstheme="minorHAnsi"/>
                <w:szCs w:val="20"/>
              </w:rPr>
            </w:pPr>
            <w:r w:rsidRPr="003A1F7B">
              <w:rPr>
                <w:rFonts w:cstheme="minorHAnsi"/>
                <w:color w:val="000000"/>
                <w:szCs w:val="20"/>
              </w:rPr>
              <w:t xml:space="preserve"> £6,241 </w:t>
            </w:r>
          </w:p>
        </w:tc>
        <w:tc>
          <w:tcPr>
            <w:tcW w:w="1418" w:type="dxa"/>
            <w:shd w:val="clear" w:color="auto" w:fill="E6E6E6"/>
            <w:noWrap/>
            <w:vAlign w:val="bottom"/>
          </w:tcPr>
          <w:p w14:paraId="7B5F96B2" w14:textId="14621D7A" w:rsidR="00C1080F" w:rsidRPr="0090451E" w:rsidRDefault="00C1080F" w:rsidP="00C1080F">
            <w:pPr>
              <w:pStyle w:val="TableTextLeft"/>
              <w:rPr>
                <w:rFonts w:cstheme="minorHAnsi"/>
                <w:szCs w:val="20"/>
              </w:rPr>
            </w:pPr>
            <w:r w:rsidRPr="003A1F7B">
              <w:rPr>
                <w:rFonts w:cstheme="minorHAnsi"/>
                <w:color w:val="000000"/>
                <w:szCs w:val="20"/>
              </w:rPr>
              <w:t>-0.265</w:t>
            </w:r>
          </w:p>
        </w:tc>
        <w:tc>
          <w:tcPr>
            <w:tcW w:w="1418" w:type="dxa"/>
            <w:shd w:val="clear" w:color="auto" w:fill="E6E6E6"/>
            <w:vAlign w:val="bottom"/>
          </w:tcPr>
          <w:p w14:paraId="1D252D1E" w14:textId="21460E55" w:rsidR="00C1080F" w:rsidRPr="0090451E" w:rsidRDefault="00C1080F" w:rsidP="00C1080F">
            <w:pPr>
              <w:pStyle w:val="TableTextLeft"/>
              <w:rPr>
                <w:rFonts w:cstheme="minorHAnsi"/>
                <w:szCs w:val="20"/>
              </w:rPr>
            </w:pPr>
            <w:r w:rsidRPr="003A1F7B">
              <w:rPr>
                <w:rFonts w:cstheme="minorHAnsi"/>
                <w:color w:val="FF0000"/>
                <w:szCs w:val="20"/>
              </w:rPr>
              <w:t>Dominated</w:t>
            </w:r>
          </w:p>
        </w:tc>
      </w:tr>
      <w:tr w:rsidR="00C1080F" w:rsidRPr="0090451E" w14:paraId="144F454F" w14:textId="77777777" w:rsidTr="003A1F7B">
        <w:trPr>
          <w:trHeight w:val="340"/>
        </w:trPr>
        <w:tc>
          <w:tcPr>
            <w:tcW w:w="1452" w:type="dxa"/>
            <w:shd w:val="clear" w:color="auto" w:fill="E6E6E6"/>
            <w:noWrap/>
          </w:tcPr>
          <w:p w14:paraId="668E63C4" w14:textId="77777777" w:rsidR="00C1080F" w:rsidRPr="0090451E" w:rsidRDefault="00C1080F" w:rsidP="00C1080F">
            <w:pPr>
              <w:pStyle w:val="TableTextLeft"/>
              <w:rPr>
                <w:rFonts w:cstheme="minorHAnsi"/>
                <w:szCs w:val="20"/>
              </w:rPr>
            </w:pPr>
            <w:r w:rsidRPr="0090451E">
              <w:rPr>
                <w:rFonts w:cstheme="minorHAnsi"/>
                <w:szCs w:val="20"/>
              </w:rPr>
              <w:t>Sitagliptin</w:t>
            </w:r>
          </w:p>
        </w:tc>
        <w:tc>
          <w:tcPr>
            <w:tcW w:w="1417" w:type="dxa"/>
            <w:shd w:val="clear" w:color="auto" w:fill="E6E6E6"/>
            <w:vAlign w:val="bottom"/>
          </w:tcPr>
          <w:p w14:paraId="7F9651E8" w14:textId="720AC3DD" w:rsidR="00C1080F" w:rsidRPr="0090451E" w:rsidRDefault="00C1080F" w:rsidP="00C1080F">
            <w:pPr>
              <w:pStyle w:val="TableTextLeft"/>
              <w:rPr>
                <w:rFonts w:cstheme="minorHAnsi"/>
                <w:szCs w:val="20"/>
              </w:rPr>
            </w:pPr>
            <w:r w:rsidRPr="003A1F7B">
              <w:rPr>
                <w:rFonts w:cstheme="minorHAnsi"/>
                <w:color w:val="000000"/>
                <w:szCs w:val="20"/>
              </w:rPr>
              <w:t xml:space="preserve"> £23,387 </w:t>
            </w:r>
          </w:p>
        </w:tc>
        <w:tc>
          <w:tcPr>
            <w:tcW w:w="1417" w:type="dxa"/>
            <w:shd w:val="clear" w:color="auto" w:fill="E6E6E6"/>
            <w:vAlign w:val="bottom"/>
          </w:tcPr>
          <w:p w14:paraId="44D12D36" w14:textId="06528314" w:rsidR="00C1080F" w:rsidRPr="0090451E" w:rsidRDefault="00C1080F" w:rsidP="00C1080F">
            <w:pPr>
              <w:pStyle w:val="TableTextLeft"/>
              <w:rPr>
                <w:rFonts w:cstheme="minorHAnsi"/>
                <w:szCs w:val="20"/>
              </w:rPr>
            </w:pPr>
            <w:r w:rsidRPr="003A1F7B">
              <w:rPr>
                <w:rFonts w:cstheme="minorHAnsi"/>
                <w:color w:val="000000"/>
                <w:szCs w:val="20"/>
              </w:rPr>
              <w:t>9.217</w:t>
            </w:r>
          </w:p>
        </w:tc>
        <w:tc>
          <w:tcPr>
            <w:tcW w:w="1417" w:type="dxa"/>
            <w:shd w:val="clear" w:color="auto" w:fill="E6E6E6"/>
            <w:vAlign w:val="bottom"/>
          </w:tcPr>
          <w:p w14:paraId="27C05B3E" w14:textId="2208D9EA" w:rsidR="00C1080F" w:rsidRPr="0090451E" w:rsidRDefault="00C1080F" w:rsidP="00C1080F">
            <w:pPr>
              <w:pStyle w:val="TableTextLeft"/>
              <w:rPr>
                <w:rFonts w:cstheme="minorHAnsi"/>
                <w:szCs w:val="20"/>
              </w:rPr>
            </w:pPr>
            <w:r w:rsidRPr="003A1F7B">
              <w:rPr>
                <w:rFonts w:cstheme="minorHAnsi"/>
                <w:color w:val="000000"/>
                <w:szCs w:val="20"/>
              </w:rPr>
              <w:t xml:space="preserve"> £5,822 </w:t>
            </w:r>
          </w:p>
        </w:tc>
        <w:tc>
          <w:tcPr>
            <w:tcW w:w="1418" w:type="dxa"/>
            <w:shd w:val="clear" w:color="auto" w:fill="E6E6E6"/>
            <w:noWrap/>
            <w:vAlign w:val="bottom"/>
          </w:tcPr>
          <w:p w14:paraId="19791F36" w14:textId="624495A4" w:rsidR="00C1080F" w:rsidRPr="0090451E" w:rsidRDefault="00C1080F" w:rsidP="00C1080F">
            <w:pPr>
              <w:pStyle w:val="TableTextLeft"/>
              <w:rPr>
                <w:rFonts w:cstheme="minorHAnsi"/>
                <w:szCs w:val="20"/>
              </w:rPr>
            </w:pPr>
            <w:r w:rsidRPr="003A1F7B">
              <w:rPr>
                <w:rFonts w:cstheme="minorHAnsi"/>
                <w:color w:val="000000"/>
                <w:szCs w:val="20"/>
              </w:rPr>
              <w:t>0.030</w:t>
            </w:r>
          </w:p>
        </w:tc>
        <w:tc>
          <w:tcPr>
            <w:tcW w:w="1418" w:type="dxa"/>
            <w:shd w:val="clear" w:color="auto" w:fill="E6E6E6"/>
            <w:vAlign w:val="bottom"/>
          </w:tcPr>
          <w:p w14:paraId="56AF0B3F" w14:textId="7C2DB214" w:rsidR="00C1080F" w:rsidRPr="0090451E" w:rsidRDefault="00C1080F" w:rsidP="00C1080F">
            <w:pPr>
              <w:pStyle w:val="TableTextLeft"/>
              <w:rPr>
                <w:rFonts w:cstheme="minorHAnsi"/>
                <w:szCs w:val="20"/>
              </w:rPr>
            </w:pPr>
            <w:r w:rsidRPr="003A1F7B">
              <w:rPr>
                <w:rFonts w:cstheme="minorHAnsi"/>
                <w:color w:val="000000"/>
                <w:szCs w:val="20"/>
              </w:rPr>
              <w:t>£192,598</w:t>
            </w:r>
          </w:p>
        </w:tc>
      </w:tr>
      <w:tr w:rsidR="00C1080F" w:rsidRPr="0090451E" w14:paraId="5694C533" w14:textId="77777777" w:rsidTr="003A1F7B">
        <w:trPr>
          <w:trHeight w:val="340"/>
        </w:trPr>
        <w:tc>
          <w:tcPr>
            <w:tcW w:w="1452" w:type="dxa"/>
            <w:shd w:val="clear" w:color="auto" w:fill="E6E6E6"/>
            <w:noWrap/>
          </w:tcPr>
          <w:p w14:paraId="40229DDF" w14:textId="77777777" w:rsidR="00C1080F" w:rsidRPr="0090451E" w:rsidRDefault="00C1080F" w:rsidP="00C1080F">
            <w:pPr>
              <w:pStyle w:val="TableTextLeft"/>
              <w:rPr>
                <w:rFonts w:cstheme="minorHAnsi"/>
                <w:szCs w:val="20"/>
              </w:rPr>
            </w:pPr>
            <w:r w:rsidRPr="0090451E">
              <w:rPr>
                <w:rFonts w:cstheme="minorHAnsi"/>
                <w:szCs w:val="20"/>
              </w:rPr>
              <w:t>Dulaglutide</w:t>
            </w:r>
          </w:p>
        </w:tc>
        <w:tc>
          <w:tcPr>
            <w:tcW w:w="1417" w:type="dxa"/>
            <w:shd w:val="clear" w:color="auto" w:fill="E6E6E6"/>
            <w:vAlign w:val="bottom"/>
          </w:tcPr>
          <w:p w14:paraId="0B0F5A5E" w14:textId="489CBDC0" w:rsidR="00C1080F" w:rsidRPr="0090451E" w:rsidRDefault="00C1080F" w:rsidP="00C1080F">
            <w:pPr>
              <w:pStyle w:val="TableTextLeft"/>
              <w:rPr>
                <w:rFonts w:cstheme="minorHAnsi"/>
                <w:szCs w:val="20"/>
              </w:rPr>
            </w:pPr>
            <w:r w:rsidRPr="003A1F7B">
              <w:rPr>
                <w:rFonts w:cstheme="minorHAnsi"/>
                <w:color w:val="000000"/>
                <w:szCs w:val="20"/>
              </w:rPr>
              <w:t xml:space="preserve"> £30,188 </w:t>
            </w:r>
          </w:p>
        </w:tc>
        <w:tc>
          <w:tcPr>
            <w:tcW w:w="1417" w:type="dxa"/>
            <w:shd w:val="clear" w:color="auto" w:fill="E6E6E6"/>
            <w:vAlign w:val="bottom"/>
          </w:tcPr>
          <w:p w14:paraId="670A8045" w14:textId="5B8041FD" w:rsidR="00C1080F" w:rsidRPr="0090451E" w:rsidRDefault="00C1080F" w:rsidP="00C1080F">
            <w:pPr>
              <w:pStyle w:val="TableTextLeft"/>
              <w:rPr>
                <w:rFonts w:cstheme="minorHAnsi"/>
                <w:szCs w:val="20"/>
              </w:rPr>
            </w:pPr>
            <w:r w:rsidRPr="003A1F7B">
              <w:rPr>
                <w:rFonts w:cstheme="minorHAnsi"/>
                <w:color w:val="000000"/>
                <w:szCs w:val="20"/>
              </w:rPr>
              <w:t>9.344</w:t>
            </w:r>
          </w:p>
        </w:tc>
        <w:tc>
          <w:tcPr>
            <w:tcW w:w="1417" w:type="dxa"/>
            <w:shd w:val="clear" w:color="auto" w:fill="E6E6E6"/>
            <w:vAlign w:val="bottom"/>
          </w:tcPr>
          <w:p w14:paraId="18E7B2C8" w14:textId="40283D20" w:rsidR="00C1080F" w:rsidRPr="0090451E" w:rsidRDefault="00C1080F" w:rsidP="00C1080F">
            <w:pPr>
              <w:pStyle w:val="TableTextLeft"/>
              <w:rPr>
                <w:rFonts w:cstheme="minorHAnsi"/>
                <w:szCs w:val="20"/>
              </w:rPr>
            </w:pPr>
            <w:r w:rsidRPr="003A1F7B">
              <w:rPr>
                <w:rFonts w:cstheme="minorHAnsi"/>
                <w:color w:val="000000"/>
                <w:szCs w:val="20"/>
              </w:rPr>
              <w:t xml:space="preserve"> £12,623 </w:t>
            </w:r>
          </w:p>
        </w:tc>
        <w:tc>
          <w:tcPr>
            <w:tcW w:w="1418" w:type="dxa"/>
            <w:shd w:val="clear" w:color="auto" w:fill="E6E6E6"/>
            <w:noWrap/>
            <w:vAlign w:val="bottom"/>
          </w:tcPr>
          <w:p w14:paraId="0BC262B9" w14:textId="104FF61E" w:rsidR="00C1080F" w:rsidRPr="0090451E" w:rsidRDefault="00C1080F" w:rsidP="00C1080F">
            <w:pPr>
              <w:pStyle w:val="TableTextLeft"/>
              <w:rPr>
                <w:rFonts w:cstheme="minorHAnsi"/>
                <w:szCs w:val="20"/>
              </w:rPr>
            </w:pPr>
            <w:r w:rsidRPr="003A1F7B">
              <w:rPr>
                <w:rFonts w:cstheme="minorHAnsi"/>
                <w:color w:val="000000"/>
                <w:szCs w:val="20"/>
              </w:rPr>
              <w:t>0.157</w:t>
            </w:r>
          </w:p>
        </w:tc>
        <w:tc>
          <w:tcPr>
            <w:tcW w:w="1418" w:type="dxa"/>
            <w:shd w:val="clear" w:color="auto" w:fill="E6E6E6"/>
            <w:vAlign w:val="bottom"/>
          </w:tcPr>
          <w:p w14:paraId="3B52124C" w14:textId="66A19265" w:rsidR="00C1080F" w:rsidRPr="0090451E" w:rsidRDefault="00C1080F" w:rsidP="00C1080F">
            <w:pPr>
              <w:pStyle w:val="TableTextLeft"/>
              <w:rPr>
                <w:rFonts w:cstheme="minorHAnsi"/>
                <w:szCs w:val="20"/>
              </w:rPr>
            </w:pPr>
            <w:r w:rsidRPr="003A1F7B">
              <w:rPr>
                <w:rFonts w:cstheme="minorHAnsi"/>
                <w:color w:val="000000"/>
                <w:szCs w:val="20"/>
              </w:rPr>
              <w:t>£80,221</w:t>
            </w:r>
          </w:p>
        </w:tc>
      </w:tr>
      <w:tr w:rsidR="00C1080F" w:rsidRPr="0090451E" w14:paraId="365AC326" w14:textId="77777777" w:rsidTr="003A1F7B">
        <w:trPr>
          <w:trHeight w:val="340"/>
        </w:trPr>
        <w:tc>
          <w:tcPr>
            <w:tcW w:w="1452" w:type="dxa"/>
            <w:shd w:val="clear" w:color="auto" w:fill="E6E6E6"/>
            <w:noWrap/>
          </w:tcPr>
          <w:p w14:paraId="245E1C55" w14:textId="77777777" w:rsidR="00C1080F" w:rsidRPr="0090451E" w:rsidRDefault="00C1080F" w:rsidP="00C1080F">
            <w:pPr>
              <w:pStyle w:val="TableTextLeft"/>
              <w:rPr>
                <w:rFonts w:cstheme="minorHAnsi"/>
                <w:szCs w:val="20"/>
              </w:rPr>
            </w:pPr>
            <w:r w:rsidRPr="0090451E">
              <w:rPr>
                <w:rFonts w:cstheme="minorHAnsi"/>
                <w:szCs w:val="20"/>
              </w:rPr>
              <w:t>Exenatide</w:t>
            </w:r>
          </w:p>
        </w:tc>
        <w:tc>
          <w:tcPr>
            <w:tcW w:w="1417" w:type="dxa"/>
            <w:shd w:val="clear" w:color="auto" w:fill="E6E6E6"/>
            <w:vAlign w:val="bottom"/>
          </w:tcPr>
          <w:p w14:paraId="4971A472" w14:textId="62BDCE50" w:rsidR="00C1080F" w:rsidRPr="0090451E" w:rsidRDefault="00C1080F" w:rsidP="00C1080F">
            <w:pPr>
              <w:pStyle w:val="TableTextLeft"/>
              <w:rPr>
                <w:rFonts w:cstheme="minorHAnsi"/>
                <w:szCs w:val="20"/>
              </w:rPr>
            </w:pPr>
            <w:r w:rsidRPr="003A1F7B">
              <w:rPr>
                <w:rFonts w:cstheme="minorHAnsi"/>
                <w:color w:val="000000"/>
                <w:szCs w:val="20"/>
              </w:rPr>
              <w:t xml:space="preserve"> £30,481 </w:t>
            </w:r>
          </w:p>
        </w:tc>
        <w:tc>
          <w:tcPr>
            <w:tcW w:w="1417" w:type="dxa"/>
            <w:shd w:val="clear" w:color="auto" w:fill="E6E6E6"/>
            <w:vAlign w:val="bottom"/>
          </w:tcPr>
          <w:p w14:paraId="27BE92C4" w14:textId="6B52F34B" w:rsidR="00C1080F" w:rsidRPr="0090451E" w:rsidRDefault="00C1080F" w:rsidP="00C1080F">
            <w:pPr>
              <w:pStyle w:val="TableTextLeft"/>
              <w:rPr>
                <w:rFonts w:cstheme="minorHAnsi"/>
                <w:szCs w:val="20"/>
              </w:rPr>
            </w:pPr>
            <w:r w:rsidRPr="003A1F7B">
              <w:rPr>
                <w:rFonts w:cstheme="minorHAnsi"/>
                <w:color w:val="000000"/>
                <w:szCs w:val="20"/>
              </w:rPr>
              <w:t>9.247</w:t>
            </w:r>
          </w:p>
        </w:tc>
        <w:tc>
          <w:tcPr>
            <w:tcW w:w="1417" w:type="dxa"/>
            <w:shd w:val="clear" w:color="auto" w:fill="E6E6E6"/>
            <w:vAlign w:val="bottom"/>
          </w:tcPr>
          <w:p w14:paraId="55112B84" w14:textId="26A0BD2A" w:rsidR="00C1080F" w:rsidRPr="0090451E" w:rsidRDefault="00C1080F" w:rsidP="00C1080F">
            <w:pPr>
              <w:pStyle w:val="TableTextLeft"/>
              <w:rPr>
                <w:rFonts w:cstheme="minorHAnsi"/>
                <w:szCs w:val="20"/>
              </w:rPr>
            </w:pPr>
            <w:r w:rsidRPr="003A1F7B">
              <w:rPr>
                <w:rFonts w:cstheme="minorHAnsi"/>
                <w:color w:val="000000"/>
                <w:szCs w:val="20"/>
              </w:rPr>
              <w:t xml:space="preserve"> £12,916 </w:t>
            </w:r>
          </w:p>
        </w:tc>
        <w:tc>
          <w:tcPr>
            <w:tcW w:w="1418" w:type="dxa"/>
            <w:shd w:val="clear" w:color="auto" w:fill="E6E6E6"/>
            <w:noWrap/>
            <w:vAlign w:val="bottom"/>
          </w:tcPr>
          <w:p w14:paraId="0EBF3748" w14:textId="5A48841C" w:rsidR="00C1080F" w:rsidRPr="0090451E" w:rsidRDefault="00C1080F" w:rsidP="00C1080F">
            <w:pPr>
              <w:pStyle w:val="TableTextLeft"/>
              <w:rPr>
                <w:rFonts w:cstheme="minorHAnsi"/>
                <w:szCs w:val="20"/>
              </w:rPr>
            </w:pPr>
            <w:r w:rsidRPr="003A1F7B">
              <w:rPr>
                <w:rFonts w:cstheme="minorHAnsi"/>
                <w:color w:val="000000"/>
                <w:szCs w:val="20"/>
              </w:rPr>
              <w:t>0.060</w:t>
            </w:r>
          </w:p>
        </w:tc>
        <w:tc>
          <w:tcPr>
            <w:tcW w:w="1418" w:type="dxa"/>
            <w:shd w:val="clear" w:color="auto" w:fill="E6E6E6"/>
            <w:vAlign w:val="bottom"/>
          </w:tcPr>
          <w:p w14:paraId="58B86DD7" w14:textId="2B010C3A" w:rsidR="00C1080F" w:rsidRPr="0090451E" w:rsidRDefault="00C1080F" w:rsidP="00C1080F">
            <w:pPr>
              <w:pStyle w:val="TableTextLeft"/>
              <w:rPr>
                <w:rFonts w:cstheme="minorHAnsi"/>
                <w:szCs w:val="20"/>
              </w:rPr>
            </w:pPr>
            <w:r w:rsidRPr="003A1F7B">
              <w:rPr>
                <w:rFonts w:cstheme="minorHAnsi"/>
                <w:color w:val="000000"/>
                <w:szCs w:val="20"/>
              </w:rPr>
              <w:t>£215,778</w:t>
            </w:r>
          </w:p>
        </w:tc>
      </w:tr>
      <w:tr w:rsidR="00C1080F" w:rsidRPr="0090451E" w14:paraId="39E80F6C" w14:textId="77777777" w:rsidTr="003A1F7B">
        <w:trPr>
          <w:trHeight w:val="340"/>
        </w:trPr>
        <w:tc>
          <w:tcPr>
            <w:tcW w:w="1452" w:type="dxa"/>
            <w:shd w:val="clear" w:color="auto" w:fill="E6E6E6"/>
            <w:noWrap/>
          </w:tcPr>
          <w:p w14:paraId="52FD4DD0" w14:textId="77777777" w:rsidR="00C1080F" w:rsidRPr="0090451E" w:rsidRDefault="00C1080F" w:rsidP="00C1080F">
            <w:pPr>
              <w:pStyle w:val="TableTextLeft"/>
              <w:rPr>
                <w:rFonts w:cstheme="minorHAnsi"/>
                <w:szCs w:val="20"/>
              </w:rPr>
            </w:pPr>
            <w:r w:rsidRPr="0090451E">
              <w:rPr>
                <w:rFonts w:cstheme="minorHAnsi"/>
                <w:szCs w:val="20"/>
              </w:rPr>
              <w:t>Liraglutide</w:t>
            </w:r>
          </w:p>
        </w:tc>
        <w:tc>
          <w:tcPr>
            <w:tcW w:w="1417" w:type="dxa"/>
            <w:shd w:val="clear" w:color="auto" w:fill="E6E6E6"/>
            <w:vAlign w:val="bottom"/>
          </w:tcPr>
          <w:p w14:paraId="5A9F0991" w14:textId="7F85AF86" w:rsidR="00C1080F" w:rsidRPr="0090451E" w:rsidRDefault="00C1080F" w:rsidP="00C1080F">
            <w:pPr>
              <w:pStyle w:val="TableTextLeft"/>
              <w:rPr>
                <w:rFonts w:cstheme="minorHAnsi"/>
                <w:szCs w:val="20"/>
              </w:rPr>
            </w:pPr>
            <w:r w:rsidRPr="003A1F7B">
              <w:rPr>
                <w:rFonts w:cstheme="minorHAnsi"/>
                <w:color w:val="000000"/>
                <w:szCs w:val="20"/>
              </w:rPr>
              <w:t xml:space="preserve"> £36,478 </w:t>
            </w:r>
          </w:p>
        </w:tc>
        <w:tc>
          <w:tcPr>
            <w:tcW w:w="1417" w:type="dxa"/>
            <w:shd w:val="clear" w:color="auto" w:fill="E6E6E6"/>
            <w:vAlign w:val="bottom"/>
          </w:tcPr>
          <w:p w14:paraId="223ED3D3" w14:textId="1EB23269" w:rsidR="00C1080F" w:rsidRPr="0090451E" w:rsidRDefault="00C1080F" w:rsidP="00C1080F">
            <w:pPr>
              <w:pStyle w:val="TableTextLeft"/>
              <w:rPr>
                <w:rFonts w:cstheme="minorHAnsi"/>
                <w:szCs w:val="20"/>
              </w:rPr>
            </w:pPr>
            <w:r w:rsidRPr="003A1F7B">
              <w:rPr>
                <w:rFonts w:cstheme="minorHAnsi"/>
                <w:color w:val="000000"/>
                <w:szCs w:val="20"/>
              </w:rPr>
              <w:t>9.177</w:t>
            </w:r>
          </w:p>
        </w:tc>
        <w:tc>
          <w:tcPr>
            <w:tcW w:w="1417" w:type="dxa"/>
            <w:shd w:val="clear" w:color="auto" w:fill="E6E6E6"/>
            <w:vAlign w:val="bottom"/>
          </w:tcPr>
          <w:p w14:paraId="5F50F874" w14:textId="46AB9B85" w:rsidR="00C1080F" w:rsidRPr="0090451E" w:rsidRDefault="00C1080F" w:rsidP="00C1080F">
            <w:pPr>
              <w:pStyle w:val="TableTextLeft"/>
              <w:rPr>
                <w:rFonts w:cstheme="minorHAnsi"/>
                <w:szCs w:val="20"/>
              </w:rPr>
            </w:pPr>
            <w:r w:rsidRPr="003A1F7B">
              <w:rPr>
                <w:rFonts w:cstheme="minorHAnsi"/>
                <w:color w:val="000000"/>
                <w:szCs w:val="20"/>
              </w:rPr>
              <w:t xml:space="preserve"> £18,913 </w:t>
            </w:r>
          </w:p>
        </w:tc>
        <w:tc>
          <w:tcPr>
            <w:tcW w:w="1418" w:type="dxa"/>
            <w:shd w:val="clear" w:color="auto" w:fill="E6E6E6"/>
            <w:noWrap/>
            <w:vAlign w:val="bottom"/>
          </w:tcPr>
          <w:p w14:paraId="405859D3" w14:textId="256FA74C" w:rsidR="00C1080F" w:rsidRPr="0090451E" w:rsidRDefault="00C1080F" w:rsidP="00C1080F">
            <w:pPr>
              <w:pStyle w:val="TableTextLeft"/>
              <w:rPr>
                <w:rFonts w:cstheme="minorHAnsi"/>
                <w:szCs w:val="20"/>
              </w:rPr>
            </w:pPr>
            <w:r w:rsidRPr="003A1F7B">
              <w:rPr>
                <w:rFonts w:cstheme="minorHAnsi"/>
                <w:color w:val="000000"/>
                <w:szCs w:val="20"/>
              </w:rPr>
              <w:t>-0.010</w:t>
            </w:r>
          </w:p>
        </w:tc>
        <w:tc>
          <w:tcPr>
            <w:tcW w:w="1418" w:type="dxa"/>
            <w:shd w:val="clear" w:color="auto" w:fill="E6E6E6"/>
            <w:vAlign w:val="bottom"/>
          </w:tcPr>
          <w:p w14:paraId="187ACBC5" w14:textId="628C658F" w:rsidR="00C1080F" w:rsidRPr="0090451E" w:rsidRDefault="00C1080F" w:rsidP="00C1080F">
            <w:pPr>
              <w:pStyle w:val="TableTextLeft"/>
              <w:rPr>
                <w:rFonts w:cstheme="minorHAnsi"/>
                <w:szCs w:val="20"/>
              </w:rPr>
            </w:pPr>
            <w:r w:rsidRPr="003A1F7B">
              <w:rPr>
                <w:rFonts w:cstheme="minorHAnsi"/>
                <w:color w:val="FF0000"/>
                <w:szCs w:val="20"/>
              </w:rPr>
              <w:t>Dominated</w:t>
            </w:r>
          </w:p>
        </w:tc>
      </w:tr>
      <w:tr w:rsidR="00C1080F" w:rsidRPr="0090451E" w14:paraId="731DAB63" w14:textId="77777777" w:rsidTr="003A1F7B">
        <w:trPr>
          <w:trHeight w:val="340"/>
        </w:trPr>
        <w:tc>
          <w:tcPr>
            <w:tcW w:w="1452" w:type="dxa"/>
            <w:shd w:val="clear" w:color="auto" w:fill="E6E6E6"/>
            <w:noWrap/>
          </w:tcPr>
          <w:p w14:paraId="16A46752" w14:textId="77777777" w:rsidR="00C1080F" w:rsidRPr="0090451E" w:rsidRDefault="00C1080F" w:rsidP="00C1080F">
            <w:pPr>
              <w:pStyle w:val="TableTextLeft"/>
              <w:rPr>
                <w:rFonts w:cstheme="minorHAnsi"/>
                <w:szCs w:val="20"/>
              </w:rPr>
            </w:pPr>
            <w:r w:rsidRPr="0090451E">
              <w:rPr>
                <w:rFonts w:cstheme="minorHAnsi"/>
                <w:szCs w:val="20"/>
              </w:rPr>
              <w:t>Lixisenatide</w:t>
            </w:r>
          </w:p>
        </w:tc>
        <w:tc>
          <w:tcPr>
            <w:tcW w:w="1417" w:type="dxa"/>
            <w:shd w:val="clear" w:color="auto" w:fill="E6E6E6"/>
            <w:vAlign w:val="bottom"/>
          </w:tcPr>
          <w:p w14:paraId="3C1C7A66" w14:textId="407A1043" w:rsidR="00C1080F" w:rsidRPr="0090451E" w:rsidRDefault="00C1080F" w:rsidP="00C1080F">
            <w:pPr>
              <w:pStyle w:val="TableTextLeft"/>
              <w:rPr>
                <w:rFonts w:cstheme="minorHAnsi"/>
                <w:szCs w:val="20"/>
              </w:rPr>
            </w:pPr>
            <w:r w:rsidRPr="003A1F7B">
              <w:rPr>
                <w:rFonts w:cstheme="minorHAnsi"/>
                <w:color w:val="000000"/>
                <w:szCs w:val="20"/>
              </w:rPr>
              <w:t xml:space="preserve"> £26,543 </w:t>
            </w:r>
          </w:p>
        </w:tc>
        <w:tc>
          <w:tcPr>
            <w:tcW w:w="1417" w:type="dxa"/>
            <w:shd w:val="clear" w:color="auto" w:fill="E6E6E6"/>
            <w:vAlign w:val="bottom"/>
          </w:tcPr>
          <w:p w14:paraId="2B906B14" w14:textId="7781351D" w:rsidR="00C1080F" w:rsidRPr="0090451E" w:rsidRDefault="00C1080F" w:rsidP="00C1080F">
            <w:pPr>
              <w:pStyle w:val="TableTextLeft"/>
              <w:rPr>
                <w:rFonts w:cstheme="minorHAnsi"/>
                <w:szCs w:val="20"/>
              </w:rPr>
            </w:pPr>
            <w:r w:rsidRPr="003A1F7B">
              <w:rPr>
                <w:rFonts w:cstheme="minorHAnsi"/>
                <w:color w:val="000000"/>
                <w:szCs w:val="20"/>
              </w:rPr>
              <w:t>8.898</w:t>
            </w:r>
          </w:p>
        </w:tc>
        <w:tc>
          <w:tcPr>
            <w:tcW w:w="1417" w:type="dxa"/>
            <w:shd w:val="clear" w:color="auto" w:fill="E6E6E6"/>
            <w:vAlign w:val="bottom"/>
          </w:tcPr>
          <w:p w14:paraId="5E68B7CE" w14:textId="25CEB71A" w:rsidR="00C1080F" w:rsidRPr="0090451E" w:rsidRDefault="00C1080F" w:rsidP="00C1080F">
            <w:pPr>
              <w:pStyle w:val="TableTextLeft"/>
              <w:rPr>
                <w:rFonts w:cstheme="minorHAnsi"/>
                <w:szCs w:val="20"/>
              </w:rPr>
            </w:pPr>
            <w:r w:rsidRPr="003A1F7B">
              <w:rPr>
                <w:rFonts w:cstheme="minorHAnsi"/>
                <w:color w:val="000000"/>
                <w:szCs w:val="20"/>
              </w:rPr>
              <w:t xml:space="preserve"> £8,977 </w:t>
            </w:r>
          </w:p>
        </w:tc>
        <w:tc>
          <w:tcPr>
            <w:tcW w:w="1418" w:type="dxa"/>
            <w:shd w:val="clear" w:color="auto" w:fill="E6E6E6"/>
            <w:noWrap/>
            <w:vAlign w:val="bottom"/>
          </w:tcPr>
          <w:p w14:paraId="726035FF" w14:textId="47F42F94" w:rsidR="00C1080F" w:rsidRPr="0090451E" w:rsidRDefault="00C1080F" w:rsidP="00C1080F">
            <w:pPr>
              <w:pStyle w:val="TableTextLeft"/>
              <w:rPr>
                <w:rFonts w:cstheme="minorHAnsi"/>
                <w:szCs w:val="20"/>
              </w:rPr>
            </w:pPr>
            <w:r w:rsidRPr="003A1F7B">
              <w:rPr>
                <w:rFonts w:cstheme="minorHAnsi"/>
                <w:color w:val="000000"/>
                <w:szCs w:val="20"/>
              </w:rPr>
              <w:t>-0.289</w:t>
            </w:r>
          </w:p>
        </w:tc>
        <w:tc>
          <w:tcPr>
            <w:tcW w:w="1418" w:type="dxa"/>
            <w:shd w:val="clear" w:color="auto" w:fill="E6E6E6"/>
            <w:vAlign w:val="bottom"/>
          </w:tcPr>
          <w:p w14:paraId="70046182" w14:textId="1A0F4574" w:rsidR="00C1080F" w:rsidRPr="0090451E" w:rsidRDefault="00C1080F" w:rsidP="00C1080F">
            <w:pPr>
              <w:pStyle w:val="TableTextLeft"/>
              <w:rPr>
                <w:rFonts w:cstheme="minorHAnsi"/>
                <w:szCs w:val="20"/>
              </w:rPr>
            </w:pPr>
            <w:r w:rsidRPr="003A1F7B">
              <w:rPr>
                <w:rFonts w:cstheme="minorHAnsi"/>
                <w:color w:val="FF0000"/>
                <w:szCs w:val="20"/>
              </w:rPr>
              <w:t>Dominated</w:t>
            </w:r>
          </w:p>
        </w:tc>
      </w:tr>
      <w:tr w:rsidR="00C1080F" w:rsidRPr="0090451E" w14:paraId="0B1DBAE0" w14:textId="77777777" w:rsidTr="003A1F7B">
        <w:trPr>
          <w:trHeight w:val="340"/>
        </w:trPr>
        <w:tc>
          <w:tcPr>
            <w:tcW w:w="1452" w:type="dxa"/>
            <w:shd w:val="clear" w:color="auto" w:fill="E6E6E6"/>
            <w:noWrap/>
          </w:tcPr>
          <w:p w14:paraId="5444FC36" w14:textId="77777777" w:rsidR="00C1080F" w:rsidRPr="0061236C" w:rsidRDefault="00C1080F" w:rsidP="00C1080F">
            <w:pPr>
              <w:pStyle w:val="TableTextLeft"/>
              <w:rPr>
                <w:rFonts w:cstheme="minorHAnsi"/>
                <w:szCs w:val="20"/>
              </w:rPr>
            </w:pPr>
            <w:r w:rsidRPr="0090451E">
              <w:rPr>
                <w:rFonts w:cstheme="minorHAnsi"/>
                <w:szCs w:val="20"/>
              </w:rPr>
              <w:t>Semaglutide (injection)</w:t>
            </w:r>
          </w:p>
        </w:tc>
        <w:tc>
          <w:tcPr>
            <w:tcW w:w="1417" w:type="dxa"/>
            <w:shd w:val="clear" w:color="auto" w:fill="E6E6E6"/>
            <w:vAlign w:val="bottom"/>
          </w:tcPr>
          <w:p w14:paraId="758C7835" w14:textId="06533558" w:rsidR="00C1080F" w:rsidRPr="0090451E" w:rsidRDefault="00C1080F" w:rsidP="00C1080F">
            <w:pPr>
              <w:pStyle w:val="TableTextLeft"/>
              <w:rPr>
                <w:rFonts w:cstheme="minorHAnsi"/>
                <w:szCs w:val="20"/>
              </w:rPr>
            </w:pPr>
            <w:r w:rsidRPr="003A1F7B">
              <w:rPr>
                <w:rFonts w:cstheme="minorHAnsi"/>
                <w:color w:val="000000"/>
                <w:szCs w:val="20"/>
              </w:rPr>
              <w:t xml:space="preserve"> £30,130 </w:t>
            </w:r>
          </w:p>
        </w:tc>
        <w:tc>
          <w:tcPr>
            <w:tcW w:w="1417" w:type="dxa"/>
            <w:shd w:val="clear" w:color="auto" w:fill="E6E6E6"/>
            <w:vAlign w:val="bottom"/>
          </w:tcPr>
          <w:p w14:paraId="28EC8C3B" w14:textId="68E81D51" w:rsidR="00C1080F" w:rsidRPr="0090451E" w:rsidRDefault="00C1080F" w:rsidP="00C1080F">
            <w:pPr>
              <w:pStyle w:val="TableTextLeft"/>
              <w:rPr>
                <w:rFonts w:cstheme="minorHAnsi"/>
                <w:szCs w:val="20"/>
              </w:rPr>
            </w:pPr>
            <w:r w:rsidRPr="003A1F7B">
              <w:rPr>
                <w:rFonts w:cstheme="minorHAnsi"/>
                <w:color w:val="000000"/>
                <w:szCs w:val="20"/>
              </w:rPr>
              <w:t>9.309</w:t>
            </w:r>
          </w:p>
        </w:tc>
        <w:tc>
          <w:tcPr>
            <w:tcW w:w="1417" w:type="dxa"/>
            <w:shd w:val="clear" w:color="auto" w:fill="E6E6E6"/>
            <w:vAlign w:val="bottom"/>
          </w:tcPr>
          <w:p w14:paraId="15CC7A65" w14:textId="41321CBA" w:rsidR="00C1080F" w:rsidRPr="0090451E" w:rsidRDefault="00C1080F" w:rsidP="00C1080F">
            <w:pPr>
              <w:pStyle w:val="TableTextLeft"/>
              <w:rPr>
                <w:rFonts w:cstheme="minorHAnsi"/>
                <w:szCs w:val="20"/>
              </w:rPr>
            </w:pPr>
            <w:r w:rsidRPr="003A1F7B">
              <w:rPr>
                <w:rFonts w:cstheme="minorHAnsi"/>
                <w:color w:val="000000"/>
                <w:szCs w:val="20"/>
              </w:rPr>
              <w:t xml:space="preserve"> £12,565 </w:t>
            </w:r>
          </w:p>
        </w:tc>
        <w:tc>
          <w:tcPr>
            <w:tcW w:w="1418" w:type="dxa"/>
            <w:shd w:val="clear" w:color="auto" w:fill="E6E6E6"/>
            <w:noWrap/>
            <w:vAlign w:val="bottom"/>
          </w:tcPr>
          <w:p w14:paraId="608028B1" w14:textId="0C9962A1" w:rsidR="00C1080F" w:rsidRPr="0090451E" w:rsidRDefault="00C1080F" w:rsidP="00C1080F">
            <w:pPr>
              <w:pStyle w:val="TableTextLeft"/>
              <w:rPr>
                <w:rFonts w:cstheme="minorHAnsi"/>
                <w:szCs w:val="20"/>
              </w:rPr>
            </w:pPr>
            <w:r w:rsidRPr="003A1F7B">
              <w:rPr>
                <w:rFonts w:cstheme="minorHAnsi"/>
                <w:color w:val="000000"/>
                <w:szCs w:val="20"/>
              </w:rPr>
              <w:t>0.122</w:t>
            </w:r>
          </w:p>
        </w:tc>
        <w:tc>
          <w:tcPr>
            <w:tcW w:w="1418" w:type="dxa"/>
            <w:shd w:val="clear" w:color="auto" w:fill="E6E6E6"/>
            <w:vAlign w:val="bottom"/>
          </w:tcPr>
          <w:p w14:paraId="2FA5EA64" w14:textId="73696A97" w:rsidR="00C1080F" w:rsidRPr="0090451E" w:rsidRDefault="00C1080F" w:rsidP="00C1080F">
            <w:pPr>
              <w:pStyle w:val="TableTextLeft"/>
              <w:rPr>
                <w:rFonts w:cstheme="minorHAnsi"/>
                <w:szCs w:val="20"/>
              </w:rPr>
            </w:pPr>
            <w:r w:rsidRPr="003A1F7B">
              <w:rPr>
                <w:rFonts w:cstheme="minorHAnsi"/>
                <w:color w:val="000000"/>
                <w:szCs w:val="20"/>
              </w:rPr>
              <w:t>£103,323</w:t>
            </w:r>
          </w:p>
        </w:tc>
      </w:tr>
      <w:tr w:rsidR="00C1080F" w:rsidRPr="0090451E" w14:paraId="4CA71100" w14:textId="77777777" w:rsidTr="003A1F7B">
        <w:trPr>
          <w:trHeight w:val="340"/>
        </w:trPr>
        <w:tc>
          <w:tcPr>
            <w:tcW w:w="1452" w:type="dxa"/>
            <w:shd w:val="clear" w:color="auto" w:fill="E6E6E6"/>
            <w:noWrap/>
          </w:tcPr>
          <w:p w14:paraId="0E96CDDD" w14:textId="77777777" w:rsidR="00C1080F" w:rsidRPr="0061236C" w:rsidRDefault="00C1080F" w:rsidP="00C1080F">
            <w:pPr>
              <w:pStyle w:val="TableTextLeft"/>
              <w:rPr>
                <w:rFonts w:cstheme="minorHAnsi"/>
                <w:szCs w:val="20"/>
              </w:rPr>
            </w:pPr>
            <w:r w:rsidRPr="0090451E">
              <w:rPr>
                <w:rFonts w:cstheme="minorHAnsi"/>
                <w:szCs w:val="20"/>
              </w:rPr>
              <w:t>Semaglutide (oral)</w:t>
            </w:r>
          </w:p>
        </w:tc>
        <w:tc>
          <w:tcPr>
            <w:tcW w:w="1417" w:type="dxa"/>
            <w:shd w:val="clear" w:color="auto" w:fill="E6E6E6"/>
            <w:vAlign w:val="bottom"/>
          </w:tcPr>
          <w:p w14:paraId="4A644A63" w14:textId="3A84E868" w:rsidR="00C1080F" w:rsidRPr="0090451E" w:rsidRDefault="00C1080F" w:rsidP="00C1080F">
            <w:pPr>
              <w:pStyle w:val="TableTextLeft"/>
              <w:rPr>
                <w:rFonts w:cstheme="minorHAnsi"/>
                <w:szCs w:val="20"/>
              </w:rPr>
            </w:pPr>
            <w:r w:rsidRPr="003A1F7B">
              <w:rPr>
                <w:rFonts w:cstheme="minorHAnsi"/>
                <w:color w:val="000000"/>
                <w:szCs w:val="20"/>
              </w:rPr>
              <w:t xml:space="preserve"> £31,942 </w:t>
            </w:r>
          </w:p>
        </w:tc>
        <w:tc>
          <w:tcPr>
            <w:tcW w:w="1417" w:type="dxa"/>
            <w:shd w:val="clear" w:color="auto" w:fill="E6E6E6"/>
            <w:vAlign w:val="bottom"/>
          </w:tcPr>
          <w:p w14:paraId="04868D2A" w14:textId="45B3A1CD" w:rsidR="00C1080F" w:rsidRPr="0090451E" w:rsidRDefault="00C1080F" w:rsidP="00C1080F">
            <w:pPr>
              <w:pStyle w:val="TableTextLeft"/>
              <w:rPr>
                <w:rFonts w:cstheme="minorHAnsi"/>
                <w:szCs w:val="20"/>
              </w:rPr>
            </w:pPr>
            <w:r w:rsidRPr="003A1F7B">
              <w:rPr>
                <w:rFonts w:cstheme="minorHAnsi"/>
                <w:color w:val="000000"/>
                <w:szCs w:val="20"/>
              </w:rPr>
              <w:t>8.869</w:t>
            </w:r>
          </w:p>
        </w:tc>
        <w:tc>
          <w:tcPr>
            <w:tcW w:w="1417" w:type="dxa"/>
            <w:shd w:val="clear" w:color="auto" w:fill="E6E6E6"/>
            <w:vAlign w:val="bottom"/>
          </w:tcPr>
          <w:p w14:paraId="38E22587" w14:textId="17D4B9A5" w:rsidR="00C1080F" w:rsidRPr="0090451E" w:rsidRDefault="00C1080F" w:rsidP="00C1080F">
            <w:pPr>
              <w:pStyle w:val="TableTextLeft"/>
              <w:rPr>
                <w:rFonts w:cstheme="minorHAnsi"/>
                <w:szCs w:val="20"/>
              </w:rPr>
            </w:pPr>
            <w:r w:rsidRPr="003A1F7B">
              <w:rPr>
                <w:rFonts w:cstheme="minorHAnsi"/>
                <w:color w:val="000000"/>
                <w:szCs w:val="20"/>
              </w:rPr>
              <w:t xml:space="preserve"> £14,377 </w:t>
            </w:r>
          </w:p>
        </w:tc>
        <w:tc>
          <w:tcPr>
            <w:tcW w:w="1418" w:type="dxa"/>
            <w:shd w:val="clear" w:color="auto" w:fill="E6E6E6"/>
            <w:noWrap/>
            <w:vAlign w:val="bottom"/>
          </w:tcPr>
          <w:p w14:paraId="56C67865" w14:textId="6B0604A2" w:rsidR="00C1080F" w:rsidRPr="0090451E" w:rsidRDefault="00C1080F" w:rsidP="00C1080F">
            <w:pPr>
              <w:pStyle w:val="TableTextLeft"/>
              <w:rPr>
                <w:rFonts w:cstheme="minorHAnsi"/>
                <w:szCs w:val="20"/>
              </w:rPr>
            </w:pPr>
            <w:r w:rsidRPr="003A1F7B">
              <w:rPr>
                <w:rFonts w:cstheme="minorHAnsi"/>
                <w:color w:val="000000"/>
                <w:szCs w:val="20"/>
              </w:rPr>
              <w:t>-0.318</w:t>
            </w:r>
          </w:p>
        </w:tc>
        <w:tc>
          <w:tcPr>
            <w:tcW w:w="1418" w:type="dxa"/>
            <w:shd w:val="clear" w:color="auto" w:fill="E6E6E6"/>
            <w:vAlign w:val="bottom"/>
          </w:tcPr>
          <w:p w14:paraId="1705980E" w14:textId="2207EB6C" w:rsidR="00C1080F" w:rsidRPr="0090451E" w:rsidRDefault="00C1080F" w:rsidP="00C1080F">
            <w:pPr>
              <w:pStyle w:val="TableTextLeft"/>
              <w:rPr>
                <w:rFonts w:cstheme="minorHAnsi"/>
                <w:szCs w:val="20"/>
              </w:rPr>
            </w:pPr>
            <w:r w:rsidRPr="003A1F7B">
              <w:rPr>
                <w:rFonts w:cstheme="minorHAnsi"/>
                <w:color w:val="FF0000"/>
                <w:szCs w:val="20"/>
              </w:rPr>
              <w:t>Dominated</w:t>
            </w:r>
          </w:p>
        </w:tc>
      </w:tr>
      <w:tr w:rsidR="00C1080F" w:rsidRPr="0090451E" w14:paraId="207C8859" w14:textId="77777777" w:rsidTr="003A1F7B">
        <w:trPr>
          <w:trHeight w:val="340"/>
        </w:trPr>
        <w:tc>
          <w:tcPr>
            <w:tcW w:w="1452" w:type="dxa"/>
            <w:shd w:val="clear" w:color="auto" w:fill="E6E6E6"/>
            <w:noWrap/>
          </w:tcPr>
          <w:p w14:paraId="40440484" w14:textId="77777777" w:rsidR="00C1080F" w:rsidRPr="0090451E" w:rsidRDefault="00C1080F" w:rsidP="00C1080F">
            <w:pPr>
              <w:pStyle w:val="TableTextLeft"/>
              <w:rPr>
                <w:rFonts w:cstheme="minorHAnsi"/>
                <w:szCs w:val="20"/>
              </w:rPr>
            </w:pPr>
            <w:r w:rsidRPr="0090451E">
              <w:rPr>
                <w:rFonts w:cstheme="minorHAnsi"/>
                <w:szCs w:val="20"/>
              </w:rPr>
              <w:t>Pioglitazone</w:t>
            </w:r>
          </w:p>
        </w:tc>
        <w:tc>
          <w:tcPr>
            <w:tcW w:w="1417" w:type="dxa"/>
            <w:shd w:val="clear" w:color="auto" w:fill="E6E6E6"/>
            <w:vAlign w:val="bottom"/>
          </w:tcPr>
          <w:p w14:paraId="0C6E1BCA" w14:textId="56E2BCF1" w:rsidR="00C1080F" w:rsidRPr="0090451E" w:rsidRDefault="00C1080F" w:rsidP="00C1080F">
            <w:pPr>
              <w:pStyle w:val="TableTextLeft"/>
              <w:rPr>
                <w:rFonts w:cstheme="minorHAnsi"/>
                <w:szCs w:val="20"/>
              </w:rPr>
            </w:pPr>
            <w:r w:rsidRPr="003A1F7B">
              <w:rPr>
                <w:rFonts w:cstheme="minorHAnsi"/>
                <w:color w:val="000000"/>
                <w:szCs w:val="20"/>
              </w:rPr>
              <w:t xml:space="preserve"> £19,212 </w:t>
            </w:r>
          </w:p>
        </w:tc>
        <w:tc>
          <w:tcPr>
            <w:tcW w:w="1417" w:type="dxa"/>
            <w:shd w:val="clear" w:color="auto" w:fill="E6E6E6"/>
            <w:vAlign w:val="bottom"/>
          </w:tcPr>
          <w:p w14:paraId="772CD412" w14:textId="7BB008C6" w:rsidR="00C1080F" w:rsidRPr="0090451E" w:rsidRDefault="00C1080F" w:rsidP="00C1080F">
            <w:pPr>
              <w:pStyle w:val="TableTextLeft"/>
              <w:rPr>
                <w:rFonts w:cstheme="minorHAnsi"/>
                <w:szCs w:val="20"/>
              </w:rPr>
            </w:pPr>
            <w:r w:rsidRPr="003A1F7B">
              <w:rPr>
                <w:rFonts w:cstheme="minorHAnsi"/>
                <w:color w:val="000000"/>
                <w:szCs w:val="20"/>
              </w:rPr>
              <w:t>9.083</w:t>
            </w:r>
          </w:p>
        </w:tc>
        <w:tc>
          <w:tcPr>
            <w:tcW w:w="1417" w:type="dxa"/>
            <w:shd w:val="clear" w:color="auto" w:fill="E6E6E6"/>
            <w:vAlign w:val="bottom"/>
          </w:tcPr>
          <w:p w14:paraId="0DD09F84" w14:textId="537746C3" w:rsidR="00C1080F" w:rsidRPr="0090451E" w:rsidRDefault="00C1080F" w:rsidP="00C1080F">
            <w:pPr>
              <w:pStyle w:val="TableTextLeft"/>
              <w:rPr>
                <w:rFonts w:cstheme="minorHAnsi"/>
                <w:szCs w:val="20"/>
              </w:rPr>
            </w:pPr>
            <w:r w:rsidRPr="003A1F7B">
              <w:rPr>
                <w:rFonts w:cstheme="minorHAnsi"/>
                <w:color w:val="000000"/>
                <w:szCs w:val="20"/>
              </w:rPr>
              <w:t xml:space="preserve"> £1,647 </w:t>
            </w:r>
          </w:p>
        </w:tc>
        <w:tc>
          <w:tcPr>
            <w:tcW w:w="1418" w:type="dxa"/>
            <w:shd w:val="clear" w:color="auto" w:fill="E6E6E6"/>
            <w:noWrap/>
            <w:vAlign w:val="bottom"/>
          </w:tcPr>
          <w:p w14:paraId="178450DD" w14:textId="57CBCA08" w:rsidR="00C1080F" w:rsidRPr="0090451E" w:rsidRDefault="00C1080F" w:rsidP="00C1080F">
            <w:pPr>
              <w:pStyle w:val="TableTextLeft"/>
              <w:rPr>
                <w:rFonts w:cstheme="minorHAnsi"/>
                <w:szCs w:val="20"/>
              </w:rPr>
            </w:pPr>
            <w:r w:rsidRPr="003A1F7B">
              <w:rPr>
                <w:rFonts w:cstheme="minorHAnsi"/>
                <w:color w:val="000000"/>
                <w:szCs w:val="20"/>
              </w:rPr>
              <w:t>-0.104</w:t>
            </w:r>
          </w:p>
        </w:tc>
        <w:tc>
          <w:tcPr>
            <w:tcW w:w="1418" w:type="dxa"/>
            <w:shd w:val="clear" w:color="auto" w:fill="E6E6E6"/>
            <w:vAlign w:val="bottom"/>
          </w:tcPr>
          <w:p w14:paraId="4A1EF3D1" w14:textId="5DEB4F09" w:rsidR="00C1080F" w:rsidRPr="0090451E" w:rsidRDefault="00C1080F" w:rsidP="00C1080F">
            <w:pPr>
              <w:pStyle w:val="TableTextLeft"/>
              <w:rPr>
                <w:rFonts w:cstheme="minorHAnsi"/>
                <w:szCs w:val="20"/>
              </w:rPr>
            </w:pPr>
            <w:r w:rsidRPr="003A1F7B">
              <w:rPr>
                <w:rFonts w:cstheme="minorHAnsi"/>
                <w:color w:val="FF0000"/>
                <w:szCs w:val="20"/>
              </w:rPr>
              <w:t>Dominated</w:t>
            </w:r>
          </w:p>
        </w:tc>
      </w:tr>
      <w:tr w:rsidR="00C1080F" w:rsidRPr="0090451E" w14:paraId="23329D57" w14:textId="77777777" w:rsidTr="003A1F7B">
        <w:trPr>
          <w:trHeight w:val="340"/>
        </w:trPr>
        <w:tc>
          <w:tcPr>
            <w:tcW w:w="1452" w:type="dxa"/>
            <w:shd w:val="clear" w:color="auto" w:fill="E6E6E6"/>
            <w:noWrap/>
          </w:tcPr>
          <w:p w14:paraId="648775A1" w14:textId="77777777" w:rsidR="00C1080F" w:rsidRPr="0090451E" w:rsidRDefault="00C1080F" w:rsidP="00C1080F">
            <w:pPr>
              <w:pStyle w:val="TableTextLeft"/>
              <w:rPr>
                <w:rFonts w:cstheme="minorHAnsi"/>
                <w:szCs w:val="20"/>
              </w:rPr>
            </w:pPr>
            <w:r w:rsidRPr="0090451E">
              <w:rPr>
                <w:rFonts w:cstheme="minorHAnsi"/>
                <w:szCs w:val="20"/>
              </w:rPr>
              <w:t>Canagliflozin</w:t>
            </w:r>
          </w:p>
        </w:tc>
        <w:tc>
          <w:tcPr>
            <w:tcW w:w="1417" w:type="dxa"/>
            <w:shd w:val="clear" w:color="auto" w:fill="E6E6E6"/>
            <w:vAlign w:val="bottom"/>
          </w:tcPr>
          <w:p w14:paraId="3BB87D47" w14:textId="21E27F2F" w:rsidR="00C1080F" w:rsidRPr="0090451E" w:rsidRDefault="00C1080F" w:rsidP="00C1080F">
            <w:pPr>
              <w:pStyle w:val="TableTextLeft"/>
              <w:rPr>
                <w:rFonts w:cstheme="minorHAnsi"/>
                <w:szCs w:val="20"/>
              </w:rPr>
            </w:pPr>
            <w:r w:rsidRPr="003A1F7B">
              <w:rPr>
                <w:rFonts w:cstheme="minorHAnsi"/>
                <w:color w:val="000000"/>
                <w:szCs w:val="20"/>
              </w:rPr>
              <w:t xml:space="preserve"> £24,485 </w:t>
            </w:r>
          </w:p>
        </w:tc>
        <w:tc>
          <w:tcPr>
            <w:tcW w:w="1417" w:type="dxa"/>
            <w:shd w:val="clear" w:color="auto" w:fill="E6E6E6"/>
            <w:vAlign w:val="bottom"/>
          </w:tcPr>
          <w:p w14:paraId="2FAAD3D4" w14:textId="621A84F4" w:rsidR="00C1080F" w:rsidRPr="0090451E" w:rsidRDefault="00C1080F" w:rsidP="00C1080F">
            <w:pPr>
              <w:pStyle w:val="TableTextLeft"/>
              <w:rPr>
                <w:rFonts w:cstheme="minorHAnsi"/>
                <w:szCs w:val="20"/>
              </w:rPr>
            </w:pPr>
            <w:r w:rsidRPr="003A1F7B">
              <w:rPr>
                <w:rFonts w:cstheme="minorHAnsi"/>
                <w:color w:val="000000"/>
                <w:szCs w:val="20"/>
              </w:rPr>
              <w:t>9.404</w:t>
            </w:r>
          </w:p>
        </w:tc>
        <w:tc>
          <w:tcPr>
            <w:tcW w:w="1417" w:type="dxa"/>
            <w:shd w:val="clear" w:color="auto" w:fill="E6E6E6"/>
            <w:vAlign w:val="bottom"/>
          </w:tcPr>
          <w:p w14:paraId="478D26FC" w14:textId="0935E779" w:rsidR="00C1080F" w:rsidRPr="0090451E" w:rsidRDefault="00C1080F" w:rsidP="00C1080F">
            <w:pPr>
              <w:pStyle w:val="TableTextLeft"/>
              <w:rPr>
                <w:rFonts w:cstheme="minorHAnsi"/>
                <w:szCs w:val="20"/>
              </w:rPr>
            </w:pPr>
            <w:r w:rsidRPr="003A1F7B">
              <w:rPr>
                <w:rFonts w:cstheme="minorHAnsi"/>
                <w:color w:val="000000"/>
                <w:szCs w:val="20"/>
              </w:rPr>
              <w:t xml:space="preserve"> £6,920 </w:t>
            </w:r>
          </w:p>
        </w:tc>
        <w:tc>
          <w:tcPr>
            <w:tcW w:w="1418" w:type="dxa"/>
            <w:shd w:val="clear" w:color="auto" w:fill="E6E6E6"/>
            <w:noWrap/>
            <w:vAlign w:val="bottom"/>
          </w:tcPr>
          <w:p w14:paraId="0D1D6984" w14:textId="6B50411B" w:rsidR="00C1080F" w:rsidRPr="0090451E" w:rsidRDefault="00C1080F" w:rsidP="00C1080F">
            <w:pPr>
              <w:pStyle w:val="TableTextLeft"/>
              <w:rPr>
                <w:rFonts w:cstheme="minorHAnsi"/>
                <w:szCs w:val="20"/>
              </w:rPr>
            </w:pPr>
            <w:r w:rsidRPr="003A1F7B">
              <w:rPr>
                <w:rFonts w:cstheme="minorHAnsi"/>
                <w:color w:val="000000"/>
                <w:szCs w:val="20"/>
              </w:rPr>
              <w:t>0.217</w:t>
            </w:r>
          </w:p>
        </w:tc>
        <w:tc>
          <w:tcPr>
            <w:tcW w:w="1418" w:type="dxa"/>
            <w:shd w:val="clear" w:color="auto" w:fill="E6E6E6"/>
            <w:vAlign w:val="bottom"/>
          </w:tcPr>
          <w:p w14:paraId="3C65A9DF" w14:textId="00DEAAF7" w:rsidR="00C1080F" w:rsidRPr="0090451E" w:rsidRDefault="00C1080F" w:rsidP="00C1080F">
            <w:pPr>
              <w:pStyle w:val="TableTextLeft"/>
              <w:rPr>
                <w:rFonts w:cstheme="minorHAnsi"/>
                <w:szCs w:val="20"/>
              </w:rPr>
            </w:pPr>
            <w:r w:rsidRPr="003A1F7B">
              <w:rPr>
                <w:rFonts w:cstheme="minorHAnsi"/>
                <w:color w:val="000000"/>
                <w:szCs w:val="20"/>
              </w:rPr>
              <w:t>£31,914</w:t>
            </w:r>
          </w:p>
        </w:tc>
      </w:tr>
      <w:tr w:rsidR="00C1080F" w:rsidRPr="0090451E" w14:paraId="4294E455" w14:textId="77777777" w:rsidTr="003A1F7B">
        <w:trPr>
          <w:trHeight w:val="340"/>
        </w:trPr>
        <w:tc>
          <w:tcPr>
            <w:tcW w:w="1452" w:type="dxa"/>
            <w:shd w:val="clear" w:color="auto" w:fill="E6E6E6"/>
            <w:noWrap/>
          </w:tcPr>
          <w:p w14:paraId="67CAD776" w14:textId="77777777" w:rsidR="00C1080F" w:rsidRPr="0090451E" w:rsidRDefault="00C1080F" w:rsidP="00C1080F">
            <w:pPr>
              <w:pStyle w:val="TableTextLeft"/>
              <w:rPr>
                <w:rFonts w:cstheme="minorHAnsi"/>
                <w:szCs w:val="20"/>
              </w:rPr>
            </w:pPr>
            <w:r w:rsidRPr="0090451E">
              <w:rPr>
                <w:rFonts w:cstheme="minorHAnsi"/>
                <w:szCs w:val="20"/>
              </w:rPr>
              <w:t>Dapagliflozin</w:t>
            </w:r>
          </w:p>
        </w:tc>
        <w:tc>
          <w:tcPr>
            <w:tcW w:w="1417" w:type="dxa"/>
            <w:shd w:val="clear" w:color="auto" w:fill="E6E6E6"/>
            <w:vAlign w:val="bottom"/>
          </w:tcPr>
          <w:p w14:paraId="6BB8C74B" w14:textId="73FDC5AD" w:rsidR="00C1080F" w:rsidRPr="0090451E" w:rsidRDefault="00C1080F" w:rsidP="00C1080F">
            <w:pPr>
              <w:pStyle w:val="TableTextLeft"/>
              <w:rPr>
                <w:rFonts w:cstheme="minorHAnsi"/>
                <w:szCs w:val="20"/>
              </w:rPr>
            </w:pPr>
            <w:r w:rsidRPr="003A1F7B">
              <w:rPr>
                <w:rFonts w:cstheme="minorHAnsi"/>
                <w:color w:val="000000"/>
                <w:szCs w:val="20"/>
              </w:rPr>
              <w:t xml:space="preserve"> £23,399 </w:t>
            </w:r>
          </w:p>
        </w:tc>
        <w:tc>
          <w:tcPr>
            <w:tcW w:w="1417" w:type="dxa"/>
            <w:shd w:val="clear" w:color="auto" w:fill="E6E6E6"/>
            <w:vAlign w:val="bottom"/>
          </w:tcPr>
          <w:p w14:paraId="2AC28AFF" w14:textId="42D51842" w:rsidR="00C1080F" w:rsidRPr="0090451E" w:rsidRDefault="00C1080F" w:rsidP="00C1080F">
            <w:pPr>
              <w:pStyle w:val="TableTextLeft"/>
              <w:rPr>
                <w:rFonts w:cstheme="minorHAnsi"/>
                <w:szCs w:val="20"/>
              </w:rPr>
            </w:pPr>
            <w:r w:rsidRPr="003A1F7B">
              <w:rPr>
                <w:rFonts w:cstheme="minorHAnsi"/>
                <w:color w:val="000000"/>
                <w:szCs w:val="20"/>
              </w:rPr>
              <w:t>9.548</w:t>
            </w:r>
          </w:p>
        </w:tc>
        <w:tc>
          <w:tcPr>
            <w:tcW w:w="1417" w:type="dxa"/>
            <w:shd w:val="clear" w:color="auto" w:fill="E6E6E6"/>
            <w:vAlign w:val="bottom"/>
          </w:tcPr>
          <w:p w14:paraId="045B3122" w14:textId="69956AF1" w:rsidR="00C1080F" w:rsidRPr="0090451E" w:rsidRDefault="00C1080F" w:rsidP="00C1080F">
            <w:pPr>
              <w:pStyle w:val="TableTextLeft"/>
              <w:rPr>
                <w:rFonts w:cstheme="minorHAnsi"/>
                <w:szCs w:val="20"/>
              </w:rPr>
            </w:pPr>
            <w:r w:rsidRPr="003A1F7B">
              <w:rPr>
                <w:rFonts w:cstheme="minorHAnsi"/>
                <w:color w:val="000000"/>
                <w:szCs w:val="20"/>
              </w:rPr>
              <w:t xml:space="preserve"> £5,834 </w:t>
            </w:r>
          </w:p>
        </w:tc>
        <w:tc>
          <w:tcPr>
            <w:tcW w:w="1418" w:type="dxa"/>
            <w:shd w:val="clear" w:color="auto" w:fill="E6E6E6"/>
            <w:noWrap/>
            <w:vAlign w:val="bottom"/>
          </w:tcPr>
          <w:p w14:paraId="39788652" w14:textId="07595B08" w:rsidR="00C1080F" w:rsidRPr="0090451E" w:rsidRDefault="00C1080F" w:rsidP="00C1080F">
            <w:pPr>
              <w:pStyle w:val="TableTextLeft"/>
              <w:rPr>
                <w:rFonts w:cstheme="minorHAnsi"/>
                <w:szCs w:val="20"/>
              </w:rPr>
            </w:pPr>
            <w:r w:rsidRPr="003A1F7B">
              <w:rPr>
                <w:rFonts w:cstheme="minorHAnsi"/>
                <w:color w:val="000000"/>
                <w:szCs w:val="20"/>
              </w:rPr>
              <w:t>0.361</w:t>
            </w:r>
          </w:p>
        </w:tc>
        <w:tc>
          <w:tcPr>
            <w:tcW w:w="1418" w:type="dxa"/>
            <w:shd w:val="clear" w:color="auto" w:fill="E6E6E6"/>
            <w:vAlign w:val="bottom"/>
          </w:tcPr>
          <w:p w14:paraId="5FC5CEA1" w14:textId="0A05F6E2" w:rsidR="00C1080F" w:rsidRPr="0090451E" w:rsidRDefault="00C1080F" w:rsidP="00C1080F">
            <w:pPr>
              <w:pStyle w:val="TableTextLeft"/>
              <w:rPr>
                <w:rFonts w:cstheme="minorHAnsi"/>
                <w:szCs w:val="20"/>
              </w:rPr>
            </w:pPr>
            <w:r w:rsidRPr="003A1F7B">
              <w:rPr>
                <w:rFonts w:cstheme="minorHAnsi"/>
                <w:color w:val="000000"/>
                <w:szCs w:val="20"/>
              </w:rPr>
              <w:t>£16,145</w:t>
            </w:r>
          </w:p>
        </w:tc>
      </w:tr>
      <w:tr w:rsidR="00C1080F" w:rsidRPr="0090451E" w14:paraId="00555E8D" w14:textId="77777777" w:rsidTr="003A1F7B">
        <w:trPr>
          <w:trHeight w:val="340"/>
        </w:trPr>
        <w:tc>
          <w:tcPr>
            <w:tcW w:w="1452" w:type="dxa"/>
            <w:shd w:val="clear" w:color="auto" w:fill="E6E6E6"/>
            <w:noWrap/>
          </w:tcPr>
          <w:p w14:paraId="650875A8" w14:textId="77777777" w:rsidR="00C1080F" w:rsidRPr="0090451E" w:rsidRDefault="00C1080F" w:rsidP="00C1080F">
            <w:pPr>
              <w:pStyle w:val="TableTextLeft"/>
              <w:rPr>
                <w:rFonts w:cstheme="minorHAnsi"/>
                <w:szCs w:val="20"/>
              </w:rPr>
            </w:pPr>
            <w:r w:rsidRPr="0090451E">
              <w:rPr>
                <w:rFonts w:cstheme="minorHAnsi"/>
                <w:szCs w:val="20"/>
              </w:rPr>
              <w:t>Empagliflozin</w:t>
            </w:r>
          </w:p>
        </w:tc>
        <w:tc>
          <w:tcPr>
            <w:tcW w:w="1417" w:type="dxa"/>
            <w:shd w:val="clear" w:color="auto" w:fill="E6E6E6"/>
            <w:vAlign w:val="bottom"/>
          </w:tcPr>
          <w:p w14:paraId="109693A3" w14:textId="24348B60" w:rsidR="00C1080F" w:rsidRPr="0090451E" w:rsidRDefault="00C1080F" w:rsidP="00C1080F">
            <w:pPr>
              <w:pStyle w:val="TableTextLeft"/>
              <w:rPr>
                <w:rFonts w:cstheme="minorHAnsi"/>
                <w:szCs w:val="20"/>
              </w:rPr>
            </w:pPr>
            <w:r w:rsidRPr="003A1F7B">
              <w:rPr>
                <w:rFonts w:cstheme="minorHAnsi"/>
                <w:color w:val="000000"/>
                <w:szCs w:val="20"/>
              </w:rPr>
              <w:t xml:space="preserve"> £23,785 </w:t>
            </w:r>
          </w:p>
        </w:tc>
        <w:tc>
          <w:tcPr>
            <w:tcW w:w="1417" w:type="dxa"/>
            <w:shd w:val="clear" w:color="auto" w:fill="E6E6E6"/>
            <w:vAlign w:val="bottom"/>
          </w:tcPr>
          <w:p w14:paraId="7BAA9360" w14:textId="3649D6A2" w:rsidR="00C1080F" w:rsidRPr="0090451E" w:rsidRDefault="00C1080F" w:rsidP="00C1080F">
            <w:pPr>
              <w:pStyle w:val="TableTextLeft"/>
              <w:rPr>
                <w:rFonts w:cstheme="minorHAnsi"/>
                <w:szCs w:val="20"/>
              </w:rPr>
            </w:pPr>
            <w:r w:rsidRPr="003A1F7B">
              <w:rPr>
                <w:rFonts w:cstheme="minorHAnsi"/>
                <w:color w:val="000000"/>
                <w:szCs w:val="20"/>
              </w:rPr>
              <w:t>9.427</w:t>
            </w:r>
          </w:p>
        </w:tc>
        <w:tc>
          <w:tcPr>
            <w:tcW w:w="1417" w:type="dxa"/>
            <w:shd w:val="clear" w:color="auto" w:fill="E6E6E6"/>
            <w:vAlign w:val="bottom"/>
          </w:tcPr>
          <w:p w14:paraId="59E4CECC" w14:textId="0ED3A3F7" w:rsidR="00C1080F" w:rsidRPr="0090451E" w:rsidRDefault="00C1080F" w:rsidP="00C1080F">
            <w:pPr>
              <w:pStyle w:val="TableTextLeft"/>
              <w:rPr>
                <w:rFonts w:cstheme="minorHAnsi"/>
                <w:szCs w:val="20"/>
              </w:rPr>
            </w:pPr>
            <w:r w:rsidRPr="003A1F7B">
              <w:rPr>
                <w:rFonts w:cstheme="minorHAnsi"/>
                <w:color w:val="000000"/>
                <w:szCs w:val="20"/>
              </w:rPr>
              <w:t xml:space="preserve"> £6,220 </w:t>
            </w:r>
          </w:p>
        </w:tc>
        <w:tc>
          <w:tcPr>
            <w:tcW w:w="1418" w:type="dxa"/>
            <w:shd w:val="clear" w:color="auto" w:fill="E6E6E6"/>
            <w:noWrap/>
            <w:vAlign w:val="bottom"/>
          </w:tcPr>
          <w:p w14:paraId="39DE4AF1" w14:textId="46BCE516" w:rsidR="00C1080F" w:rsidRPr="0090451E" w:rsidRDefault="00C1080F" w:rsidP="00C1080F">
            <w:pPr>
              <w:pStyle w:val="TableTextLeft"/>
              <w:rPr>
                <w:rFonts w:cstheme="minorHAnsi"/>
                <w:szCs w:val="20"/>
              </w:rPr>
            </w:pPr>
            <w:r w:rsidRPr="003A1F7B">
              <w:rPr>
                <w:rFonts w:cstheme="minorHAnsi"/>
                <w:color w:val="000000"/>
                <w:szCs w:val="20"/>
              </w:rPr>
              <w:t>0.240</w:t>
            </w:r>
          </w:p>
        </w:tc>
        <w:tc>
          <w:tcPr>
            <w:tcW w:w="1418" w:type="dxa"/>
            <w:shd w:val="clear" w:color="auto" w:fill="E6E6E6"/>
            <w:vAlign w:val="bottom"/>
          </w:tcPr>
          <w:p w14:paraId="1FEDC96F" w14:textId="57AD52DC" w:rsidR="00C1080F" w:rsidRPr="0090451E" w:rsidRDefault="00C1080F" w:rsidP="00C1080F">
            <w:pPr>
              <w:pStyle w:val="TableTextLeft"/>
              <w:rPr>
                <w:rFonts w:cstheme="minorHAnsi"/>
                <w:szCs w:val="20"/>
              </w:rPr>
            </w:pPr>
            <w:r w:rsidRPr="003A1F7B">
              <w:rPr>
                <w:rFonts w:cstheme="minorHAnsi"/>
                <w:color w:val="000000"/>
                <w:szCs w:val="20"/>
              </w:rPr>
              <w:t>£25,950</w:t>
            </w:r>
          </w:p>
        </w:tc>
      </w:tr>
      <w:tr w:rsidR="00C1080F" w:rsidRPr="0090451E" w14:paraId="1527473B" w14:textId="77777777" w:rsidTr="003A1F7B">
        <w:trPr>
          <w:trHeight w:val="340"/>
        </w:trPr>
        <w:tc>
          <w:tcPr>
            <w:tcW w:w="1452" w:type="dxa"/>
            <w:shd w:val="clear" w:color="auto" w:fill="E6E6E6"/>
            <w:noWrap/>
          </w:tcPr>
          <w:p w14:paraId="6618F5AD" w14:textId="77777777" w:rsidR="00C1080F" w:rsidRPr="0090451E" w:rsidRDefault="00C1080F" w:rsidP="00C1080F">
            <w:pPr>
              <w:pStyle w:val="TableTextLeft"/>
              <w:rPr>
                <w:rFonts w:cstheme="minorHAnsi"/>
                <w:szCs w:val="20"/>
              </w:rPr>
            </w:pPr>
            <w:r w:rsidRPr="0090451E">
              <w:rPr>
                <w:rFonts w:cstheme="minorHAnsi"/>
                <w:szCs w:val="20"/>
              </w:rPr>
              <w:t>Ertugliflozin</w:t>
            </w:r>
          </w:p>
        </w:tc>
        <w:tc>
          <w:tcPr>
            <w:tcW w:w="1417" w:type="dxa"/>
            <w:shd w:val="clear" w:color="auto" w:fill="E6E6E6"/>
            <w:vAlign w:val="bottom"/>
          </w:tcPr>
          <w:p w14:paraId="6695DF5D" w14:textId="6845F625" w:rsidR="00C1080F" w:rsidRPr="0090451E" w:rsidRDefault="00C1080F" w:rsidP="00C1080F">
            <w:pPr>
              <w:pStyle w:val="TableTextLeft"/>
              <w:rPr>
                <w:rFonts w:cstheme="minorHAnsi"/>
                <w:szCs w:val="20"/>
              </w:rPr>
            </w:pPr>
            <w:r w:rsidRPr="003A1F7B">
              <w:rPr>
                <w:rFonts w:cstheme="minorHAnsi"/>
                <w:color w:val="000000"/>
                <w:szCs w:val="20"/>
              </w:rPr>
              <w:t xml:space="preserve"> £22,316 </w:t>
            </w:r>
          </w:p>
        </w:tc>
        <w:tc>
          <w:tcPr>
            <w:tcW w:w="1417" w:type="dxa"/>
            <w:shd w:val="clear" w:color="auto" w:fill="E6E6E6"/>
            <w:vAlign w:val="bottom"/>
          </w:tcPr>
          <w:p w14:paraId="1EA6E222" w14:textId="43600EE8" w:rsidR="00C1080F" w:rsidRPr="0090451E" w:rsidRDefault="00C1080F" w:rsidP="00C1080F">
            <w:pPr>
              <w:pStyle w:val="TableTextLeft"/>
              <w:rPr>
                <w:rFonts w:cstheme="minorHAnsi"/>
                <w:szCs w:val="20"/>
              </w:rPr>
            </w:pPr>
            <w:r w:rsidRPr="003A1F7B">
              <w:rPr>
                <w:rFonts w:cstheme="minorHAnsi"/>
                <w:color w:val="000000"/>
                <w:szCs w:val="20"/>
              </w:rPr>
              <w:t>9.383</w:t>
            </w:r>
          </w:p>
        </w:tc>
        <w:tc>
          <w:tcPr>
            <w:tcW w:w="1417" w:type="dxa"/>
            <w:shd w:val="clear" w:color="auto" w:fill="E6E6E6"/>
            <w:vAlign w:val="bottom"/>
          </w:tcPr>
          <w:p w14:paraId="033DE2AF" w14:textId="5F00EB37" w:rsidR="00C1080F" w:rsidRPr="0090451E" w:rsidRDefault="00C1080F" w:rsidP="00C1080F">
            <w:pPr>
              <w:pStyle w:val="TableTextLeft"/>
              <w:rPr>
                <w:rFonts w:cstheme="minorHAnsi"/>
                <w:szCs w:val="20"/>
              </w:rPr>
            </w:pPr>
            <w:r w:rsidRPr="003A1F7B">
              <w:rPr>
                <w:rFonts w:cstheme="minorHAnsi"/>
                <w:color w:val="000000"/>
                <w:szCs w:val="20"/>
              </w:rPr>
              <w:t xml:space="preserve"> £4,751 </w:t>
            </w:r>
          </w:p>
        </w:tc>
        <w:tc>
          <w:tcPr>
            <w:tcW w:w="1418" w:type="dxa"/>
            <w:shd w:val="clear" w:color="auto" w:fill="E6E6E6"/>
            <w:noWrap/>
            <w:vAlign w:val="bottom"/>
          </w:tcPr>
          <w:p w14:paraId="782E0D1E" w14:textId="509B4F09" w:rsidR="00C1080F" w:rsidRPr="0090451E" w:rsidRDefault="00C1080F" w:rsidP="00C1080F">
            <w:pPr>
              <w:pStyle w:val="TableTextLeft"/>
              <w:rPr>
                <w:rFonts w:cstheme="minorHAnsi"/>
                <w:szCs w:val="20"/>
              </w:rPr>
            </w:pPr>
            <w:r w:rsidRPr="003A1F7B">
              <w:rPr>
                <w:rFonts w:cstheme="minorHAnsi"/>
                <w:color w:val="000000"/>
                <w:szCs w:val="20"/>
              </w:rPr>
              <w:t>0.196</w:t>
            </w:r>
          </w:p>
        </w:tc>
        <w:tc>
          <w:tcPr>
            <w:tcW w:w="1418" w:type="dxa"/>
            <w:shd w:val="clear" w:color="auto" w:fill="E6E6E6"/>
            <w:vAlign w:val="bottom"/>
          </w:tcPr>
          <w:p w14:paraId="19BA24ED" w14:textId="7133EA27" w:rsidR="00C1080F" w:rsidRPr="0090451E" w:rsidRDefault="00C1080F" w:rsidP="00C1080F">
            <w:pPr>
              <w:pStyle w:val="TableTextLeft"/>
              <w:rPr>
                <w:rFonts w:cstheme="minorHAnsi"/>
                <w:szCs w:val="20"/>
              </w:rPr>
            </w:pPr>
            <w:r w:rsidRPr="003A1F7B">
              <w:rPr>
                <w:rFonts w:cstheme="minorHAnsi"/>
                <w:color w:val="000000"/>
                <w:szCs w:val="20"/>
              </w:rPr>
              <w:t>£24,274</w:t>
            </w:r>
          </w:p>
        </w:tc>
      </w:tr>
    </w:tbl>
    <w:p w14:paraId="1EC07ED9" w14:textId="77777777" w:rsidR="002F511D" w:rsidRDefault="002F511D" w:rsidP="002F511D">
      <w:pPr>
        <w:pStyle w:val="Heading3"/>
      </w:pPr>
      <w:bookmarkStart w:id="125" w:name="_Toc80375712"/>
      <w:r>
        <w:t>First intensification</w:t>
      </w:r>
      <w:bookmarkEnd w:id="125"/>
    </w:p>
    <w:p w14:paraId="0ABBC904" w14:textId="77777777" w:rsidR="00661562" w:rsidRDefault="002F511D" w:rsidP="003A1F7B">
      <w:pPr>
        <w:pStyle w:val="BodyHeading"/>
      </w:pPr>
      <w:r w:rsidRPr="00282664">
        <w:t xml:space="preserve">Table </w:t>
      </w:r>
      <w:r w:rsidRPr="003A1F7B">
        <w:fldChar w:fldCharType="begin"/>
      </w:r>
      <w:r w:rsidRPr="003A1F7B">
        <w:instrText xml:space="preserve"> SEQ Table \# "HE000"</w:instrText>
      </w:r>
      <w:r w:rsidRPr="003A1F7B">
        <w:fldChar w:fldCharType="separate"/>
      </w:r>
      <w:r w:rsidRPr="003A1F7B">
        <w:t>HE033</w:t>
      </w:r>
      <w:r w:rsidRPr="003A1F7B">
        <w:fldChar w:fldCharType="end"/>
      </w:r>
      <w:r w:rsidR="00661562" w:rsidRPr="003A1F7B">
        <w:t xml:space="preserve">: </w:t>
      </w:r>
      <w:r w:rsidR="00661562">
        <w:t>CVOTs as replacements</w:t>
      </w:r>
    </w:p>
    <w:tbl>
      <w:tblPr>
        <w:tblW w:w="8396"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452"/>
        <w:gridCol w:w="1417"/>
        <w:gridCol w:w="1417"/>
        <w:gridCol w:w="1417"/>
        <w:gridCol w:w="1418"/>
        <w:gridCol w:w="1275"/>
      </w:tblGrid>
      <w:tr w:rsidR="00E355FD" w:rsidRPr="0060130E" w14:paraId="6C1B465D" w14:textId="77777777" w:rsidTr="002A52DB">
        <w:trPr>
          <w:trHeight w:val="229"/>
          <w:tblHeader/>
        </w:trPr>
        <w:tc>
          <w:tcPr>
            <w:tcW w:w="1452" w:type="dxa"/>
            <w:shd w:val="clear" w:color="auto" w:fill="FB841E"/>
            <w:noWrap/>
            <w:vAlign w:val="bottom"/>
            <w:hideMark/>
          </w:tcPr>
          <w:p w14:paraId="2F2FEB43" w14:textId="77777777" w:rsidR="00E355FD" w:rsidRPr="003A1F7B" w:rsidRDefault="00E355FD" w:rsidP="002A52DB">
            <w:pPr>
              <w:pStyle w:val="TableHeadingLeft"/>
              <w:rPr>
                <w:rFonts w:asciiTheme="majorHAnsi" w:hAnsiTheme="majorHAnsi" w:cstheme="majorHAnsi"/>
                <w:szCs w:val="20"/>
              </w:rPr>
            </w:pPr>
            <w:r w:rsidRPr="003A1F7B">
              <w:rPr>
                <w:rFonts w:asciiTheme="majorHAnsi" w:hAnsiTheme="majorHAnsi" w:cstheme="majorHAnsi"/>
                <w:szCs w:val="20"/>
              </w:rPr>
              <w:t>Drug</w:t>
            </w:r>
          </w:p>
        </w:tc>
        <w:tc>
          <w:tcPr>
            <w:tcW w:w="1417" w:type="dxa"/>
            <w:shd w:val="clear" w:color="auto" w:fill="FB841E"/>
          </w:tcPr>
          <w:p w14:paraId="5C6134F1" w14:textId="4980DB19" w:rsidR="00E355FD" w:rsidRPr="003A1F7B" w:rsidRDefault="00E355FD" w:rsidP="002A52DB">
            <w:pPr>
              <w:pStyle w:val="TableHeadingLeft"/>
              <w:rPr>
                <w:rFonts w:asciiTheme="majorHAnsi" w:hAnsiTheme="majorHAnsi" w:cstheme="majorHAnsi"/>
                <w:szCs w:val="20"/>
              </w:rPr>
            </w:pPr>
            <w:r w:rsidRPr="003A1F7B">
              <w:rPr>
                <w:rFonts w:asciiTheme="majorHAnsi" w:hAnsiTheme="majorHAnsi" w:cstheme="majorHAnsi"/>
                <w:szCs w:val="20"/>
              </w:rPr>
              <w:t xml:space="preserve">Cost </w:t>
            </w:r>
          </w:p>
        </w:tc>
        <w:tc>
          <w:tcPr>
            <w:tcW w:w="1417" w:type="dxa"/>
            <w:shd w:val="clear" w:color="auto" w:fill="FB841E"/>
          </w:tcPr>
          <w:p w14:paraId="1838E5F5" w14:textId="77777777" w:rsidR="00E355FD" w:rsidRPr="003A1F7B" w:rsidRDefault="00E355FD" w:rsidP="002A52DB">
            <w:pPr>
              <w:pStyle w:val="TableHeadingLeft"/>
              <w:rPr>
                <w:rFonts w:asciiTheme="majorHAnsi" w:hAnsiTheme="majorHAnsi" w:cstheme="majorHAnsi"/>
                <w:szCs w:val="20"/>
              </w:rPr>
            </w:pPr>
            <w:r w:rsidRPr="003A1F7B">
              <w:rPr>
                <w:rFonts w:asciiTheme="majorHAnsi" w:hAnsiTheme="majorHAnsi" w:cstheme="majorHAnsi"/>
                <w:szCs w:val="20"/>
              </w:rPr>
              <w:t>QALY</w:t>
            </w:r>
          </w:p>
        </w:tc>
        <w:tc>
          <w:tcPr>
            <w:tcW w:w="1417" w:type="dxa"/>
            <w:shd w:val="clear" w:color="auto" w:fill="FB841E"/>
          </w:tcPr>
          <w:p w14:paraId="59DAAAC4" w14:textId="618C40E6" w:rsidR="00E355FD" w:rsidRPr="003A1F7B" w:rsidRDefault="00E355FD" w:rsidP="002A52DB">
            <w:pPr>
              <w:pStyle w:val="TableHeadingLeft"/>
              <w:rPr>
                <w:rFonts w:asciiTheme="majorHAnsi" w:hAnsiTheme="majorHAnsi" w:cstheme="majorHAnsi"/>
                <w:szCs w:val="20"/>
              </w:rPr>
            </w:pPr>
            <w:r w:rsidRPr="003A1F7B">
              <w:rPr>
                <w:rFonts w:asciiTheme="majorHAnsi" w:hAnsiTheme="majorHAnsi" w:cstheme="majorHAnsi"/>
                <w:szCs w:val="20"/>
              </w:rPr>
              <w:t xml:space="preserve">Incremental cost </w:t>
            </w:r>
          </w:p>
        </w:tc>
        <w:tc>
          <w:tcPr>
            <w:tcW w:w="1418" w:type="dxa"/>
            <w:shd w:val="clear" w:color="auto" w:fill="FB841E"/>
            <w:noWrap/>
            <w:vAlign w:val="bottom"/>
            <w:hideMark/>
          </w:tcPr>
          <w:p w14:paraId="34D5F4F9" w14:textId="77777777" w:rsidR="00E355FD" w:rsidRPr="003A1F7B" w:rsidRDefault="00E355FD" w:rsidP="002A52DB">
            <w:pPr>
              <w:pStyle w:val="TableHeadingLeft"/>
              <w:rPr>
                <w:rFonts w:asciiTheme="majorHAnsi" w:hAnsiTheme="majorHAnsi" w:cstheme="majorHAnsi"/>
                <w:szCs w:val="20"/>
              </w:rPr>
            </w:pPr>
            <w:r w:rsidRPr="003A1F7B">
              <w:rPr>
                <w:rFonts w:asciiTheme="majorHAnsi" w:hAnsiTheme="majorHAnsi" w:cstheme="majorHAnsi"/>
                <w:szCs w:val="20"/>
              </w:rPr>
              <w:t>Incremental QALYs</w:t>
            </w:r>
          </w:p>
        </w:tc>
        <w:tc>
          <w:tcPr>
            <w:tcW w:w="1275" w:type="dxa"/>
            <w:shd w:val="clear" w:color="auto" w:fill="FB841E"/>
          </w:tcPr>
          <w:p w14:paraId="0F23D126" w14:textId="77777777" w:rsidR="00E355FD" w:rsidRPr="003A1F7B" w:rsidRDefault="00E355FD" w:rsidP="002A52DB">
            <w:pPr>
              <w:pStyle w:val="TableHeadingLeft"/>
              <w:rPr>
                <w:rFonts w:asciiTheme="majorHAnsi" w:hAnsiTheme="majorHAnsi" w:cstheme="majorHAnsi"/>
                <w:szCs w:val="20"/>
              </w:rPr>
            </w:pPr>
            <w:r w:rsidRPr="003A1F7B">
              <w:rPr>
                <w:rFonts w:asciiTheme="majorHAnsi" w:hAnsiTheme="majorHAnsi" w:cstheme="majorHAnsi"/>
                <w:szCs w:val="20"/>
              </w:rPr>
              <w:t>ICER</w:t>
            </w:r>
          </w:p>
        </w:tc>
      </w:tr>
      <w:tr w:rsidR="002743ED" w:rsidRPr="0060130E" w14:paraId="5F69AC98" w14:textId="77777777" w:rsidTr="002A52DB">
        <w:trPr>
          <w:trHeight w:val="340"/>
        </w:trPr>
        <w:tc>
          <w:tcPr>
            <w:tcW w:w="1452" w:type="dxa"/>
            <w:shd w:val="clear" w:color="auto" w:fill="E6E6E6"/>
            <w:noWrap/>
          </w:tcPr>
          <w:p w14:paraId="6D675A63" w14:textId="7777777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szCs w:val="20"/>
              </w:rPr>
              <w:t>Alogliptin</w:t>
            </w:r>
          </w:p>
        </w:tc>
        <w:tc>
          <w:tcPr>
            <w:tcW w:w="1417" w:type="dxa"/>
            <w:shd w:val="clear" w:color="auto" w:fill="E6E6E6"/>
            <w:vAlign w:val="bottom"/>
          </w:tcPr>
          <w:p w14:paraId="31038ADE" w14:textId="158CB5B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£22,657</w:t>
            </w:r>
          </w:p>
        </w:tc>
        <w:tc>
          <w:tcPr>
            <w:tcW w:w="1417" w:type="dxa"/>
            <w:shd w:val="clear" w:color="auto" w:fill="E6E6E6"/>
            <w:vAlign w:val="bottom"/>
          </w:tcPr>
          <w:p w14:paraId="6FF326B6" w14:textId="47A4AFB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8.683</w:t>
            </w:r>
          </w:p>
        </w:tc>
        <w:tc>
          <w:tcPr>
            <w:tcW w:w="1417" w:type="dxa"/>
            <w:shd w:val="clear" w:color="auto" w:fill="E6E6E6"/>
            <w:vAlign w:val="bottom"/>
          </w:tcPr>
          <w:p w14:paraId="5E20F992" w14:textId="5B177F85"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£4,183</w:t>
            </w:r>
          </w:p>
        </w:tc>
        <w:tc>
          <w:tcPr>
            <w:tcW w:w="1418" w:type="dxa"/>
            <w:shd w:val="clear" w:color="auto" w:fill="E6E6E6"/>
            <w:noWrap/>
            <w:vAlign w:val="bottom"/>
          </w:tcPr>
          <w:p w14:paraId="32132DC8" w14:textId="726594C3"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-0.045</w:t>
            </w:r>
          </w:p>
        </w:tc>
        <w:tc>
          <w:tcPr>
            <w:tcW w:w="1275" w:type="dxa"/>
            <w:shd w:val="clear" w:color="auto" w:fill="E6E6E6"/>
            <w:vAlign w:val="bottom"/>
          </w:tcPr>
          <w:p w14:paraId="24D02009" w14:textId="467E917C"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r>
      <w:tr w:rsidR="002743ED" w:rsidRPr="0060130E" w14:paraId="30EBC799" w14:textId="77777777" w:rsidTr="002A52DB">
        <w:trPr>
          <w:trHeight w:val="340"/>
        </w:trPr>
        <w:tc>
          <w:tcPr>
            <w:tcW w:w="1452" w:type="dxa"/>
            <w:shd w:val="clear" w:color="auto" w:fill="E6E6E6"/>
            <w:noWrap/>
          </w:tcPr>
          <w:p w14:paraId="740F2D50" w14:textId="7777777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szCs w:val="20"/>
              </w:rPr>
              <w:t>Linagliptin</w:t>
            </w:r>
          </w:p>
        </w:tc>
        <w:tc>
          <w:tcPr>
            <w:tcW w:w="1417" w:type="dxa"/>
            <w:shd w:val="clear" w:color="auto" w:fill="E6E6E6"/>
            <w:vAlign w:val="bottom"/>
          </w:tcPr>
          <w:p w14:paraId="054A5E10" w14:textId="779E9ACF"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£23,409</w:t>
            </w:r>
          </w:p>
        </w:tc>
        <w:tc>
          <w:tcPr>
            <w:tcW w:w="1417" w:type="dxa"/>
            <w:shd w:val="clear" w:color="auto" w:fill="E6E6E6"/>
            <w:vAlign w:val="bottom"/>
          </w:tcPr>
          <w:p w14:paraId="11073301" w14:textId="6BBD9FFD"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8.750</w:t>
            </w:r>
          </w:p>
        </w:tc>
        <w:tc>
          <w:tcPr>
            <w:tcW w:w="1417" w:type="dxa"/>
            <w:shd w:val="clear" w:color="auto" w:fill="E6E6E6"/>
            <w:vAlign w:val="bottom"/>
          </w:tcPr>
          <w:p w14:paraId="5C3C60C3" w14:textId="3F8046AA"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£4,934</w:t>
            </w:r>
          </w:p>
        </w:tc>
        <w:tc>
          <w:tcPr>
            <w:tcW w:w="1418" w:type="dxa"/>
            <w:shd w:val="clear" w:color="auto" w:fill="E6E6E6"/>
            <w:noWrap/>
            <w:vAlign w:val="bottom"/>
          </w:tcPr>
          <w:p w14:paraId="135909E9" w14:textId="6FEC919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0.022</w:t>
            </w:r>
          </w:p>
        </w:tc>
        <w:tc>
          <w:tcPr>
            <w:tcW w:w="1275" w:type="dxa"/>
            <w:shd w:val="clear" w:color="auto" w:fill="E6E6E6"/>
            <w:vAlign w:val="bottom"/>
          </w:tcPr>
          <w:p w14:paraId="59DDE6CA" w14:textId="53CB49B6"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£222,240</w:t>
            </w:r>
          </w:p>
        </w:tc>
      </w:tr>
      <w:tr w:rsidR="002743ED" w:rsidRPr="0060130E" w14:paraId="0AC7BF18" w14:textId="77777777" w:rsidTr="002A52DB">
        <w:trPr>
          <w:trHeight w:val="340"/>
        </w:trPr>
        <w:tc>
          <w:tcPr>
            <w:tcW w:w="1452" w:type="dxa"/>
            <w:shd w:val="clear" w:color="auto" w:fill="E6E6E6"/>
            <w:noWrap/>
          </w:tcPr>
          <w:p w14:paraId="605507DB" w14:textId="7777777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szCs w:val="20"/>
              </w:rPr>
              <w:t>Saxagliptin</w:t>
            </w:r>
          </w:p>
        </w:tc>
        <w:tc>
          <w:tcPr>
            <w:tcW w:w="1417" w:type="dxa"/>
            <w:shd w:val="clear" w:color="auto" w:fill="E6E6E6"/>
            <w:vAlign w:val="bottom"/>
          </w:tcPr>
          <w:p w14:paraId="391B3D24" w14:textId="760ADA21"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£24,261</w:t>
            </w:r>
          </w:p>
        </w:tc>
        <w:tc>
          <w:tcPr>
            <w:tcW w:w="1417" w:type="dxa"/>
            <w:shd w:val="clear" w:color="auto" w:fill="E6E6E6"/>
            <w:vAlign w:val="bottom"/>
          </w:tcPr>
          <w:p w14:paraId="65056D16" w14:textId="70B76C3C"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8.490</w:t>
            </w:r>
          </w:p>
        </w:tc>
        <w:tc>
          <w:tcPr>
            <w:tcW w:w="1417" w:type="dxa"/>
            <w:shd w:val="clear" w:color="auto" w:fill="E6E6E6"/>
            <w:vAlign w:val="bottom"/>
          </w:tcPr>
          <w:p w14:paraId="1C36CB1F" w14:textId="318FA594"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£5,786</w:t>
            </w:r>
          </w:p>
        </w:tc>
        <w:tc>
          <w:tcPr>
            <w:tcW w:w="1418" w:type="dxa"/>
            <w:shd w:val="clear" w:color="auto" w:fill="E6E6E6"/>
            <w:noWrap/>
            <w:vAlign w:val="bottom"/>
          </w:tcPr>
          <w:p w14:paraId="7D1B2DD7" w14:textId="37FD6C76"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-0.239</w:t>
            </w:r>
          </w:p>
        </w:tc>
        <w:tc>
          <w:tcPr>
            <w:tcW w:w="1275" w:type="dxa"/>
            <w:shd w:val="clear" w:color="auto" w:fill="E6E6E6"/>
            <w:vAlign w:val="bottom"/>
          </w:tcPr>
          <w:p w14:paraId="16BA792F" w14:textId="0F5BF2A4"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r>
      <w:tr w:rsidR="002743ED" w:rsidRPr="0060130E" w14:paraId="5FA87121" w14:textId="77777777" w:rsidTr="002A52DB">
        <w:trPr>
          <w:trHeight w:val="340"/>
        </w:trPr>
        <w:tc>
          <w:tcPr>
            <w:tcW w:w="1452" w:type="dxa"/>
            <w:shd w:val="clear" w:color="auto" w:fill="E6E6E6"/>
            <w:noWrap/>
          </w:tcPr>
          <w:p w14:paraId="2BFAA5FB" w14:textId="7777777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szCs w:val="20"/>
              </w:rPr>
              <w:t>Sitagliptin</w:t>
            </w:r>
          </w:p>
        </w:tc>
        <w:tc>
          <w:tcPr>
            <w:tcW w:w="1417" w:type="dxa"/>
            <w:shd w:val="clear" w:color="auto" w:fill="E6E6E6"/>
            <w:vAlign w:val="bottom"/>
          </w:tcPr>
          <w:p w14:paraId="49BE52BE" w14:textId="01A3B9A4"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£23,933</w:t>
            </w:r>
          </w:p>
        </w:tc>
        <w:tc>
          <w:tcPr>
            <w:tcW w:w="1417" w:type="dxa"/>
            <w:shd w:val="clear" w:color="auto" w:fill="E6E6E6"/>
            <w:vAlign w:val="bottom"/>
          </w:tcPr>
          <w:p w14:paraId="25792495" w14:textId="2EE92669"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8.774</w:t>
            </w:r>
          </w:p>
        </w:tc>
        <w:tc>
          <w:tcPr>
            <w:tcW w:w="1417" w:type="dxa"/>
            <w:shd w:val="clear" w:color="auto" w:fill="E6E6E6"/>
            <w:vAlign w:val="bottom"/>
          </w:tcPr>
          <w:p w14:paraId="337D2EA3" w14:textId="7EB4D47B"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£5,458</w:t>
            </w:r>
          </w:p>
        </w:tc>
        <w:tc>
          <w:tcPr>
            <w:tcW w:w="1418" w:type="dxa"/>
            <w:shd w:val="clear" w:color="auto" w:fill="E6E6E6"/>
            <w:noWrap/>
            <w:vAlign w:val="bottom"/>
          </w:tcPr>
          <w:p w14:paraId="6472FA21" w14:textId="4858210B"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0.046</w:t>
            </w:r>
          </w:p>
        </w:tc>
        <w:tc>
          <w:tcPr>
            <w:tcW w:w="1275" w:type="dxa"/>
            <w:shd w:val="clear" w:color="auto" w:fill="E6E6E6"/>
            <w:vAlign w:val="bottom"/>
          </w:tcPr>
          <w:p w14:paraId="29F2B8CE" w14:textId="52B44BE1"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£118,518</w:t>
            </w:r>
          </w:p>
        </w:tc>
      </w:tr>
      <w:tr w:rsidR="002743ED" w:rsidRPr="0060130E" w14:paraId="52220DF8" w14:textId="77777777" w:rsidTr="002A52DB">
        <w:trPr>
          <w:trHeight w:val="340"/>
        </w:trPr>
        <w:tc>
          <w:tcPr>
            <w:tcW w:w="1452" w:type="dxa"/>
            <w:shd w:val="clear" w:color="auto" w:fill="E6E6E6"/>
            <w:noWrap/>
          </w:tcPr>
          <w:p w14:paraId="5C08E4F7" w14:textId="7777777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szCs w:val="20"/>
              </w:rPr>
              <w:t>Dulaglutide</w:t>
            </w:r>
          </w:p>
        </w:tc>
        <w:tc>
          <w:tcPr>
            <w:tcW w:w="1417" w:type="dxa"/>
            <w:shd w:val="clear" w:color="auto" w:fill="E6E6E6"/>
            <w:vAlign w:val="bottom"/>
          </w:tcPr>
          <w:p w14:paraId="5C44B9BC" w14:textId="115E807D"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£30,483</w:t>
            </w:r>
          </w:p>
        </w:tc>
        <w:tc>
          <w:tcPr>
            <w:tcW w:w="1417" w:type="dxa"/>
            <w:shd w:val="clear" w:color="auto" w:fill="E6E6E6"/>
            <w:vAlign w:val="bottom"/>
          </w:tcPr>
          <w:p w14:paraId="5396519D" w14:textId="089D40C2"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8.873</w:t>
            </w:r>
          </w:p>
        </w:tc>
        <w:tc>
          <w:tcPr>
            <w:tcW w:w="1417" w:type="dxa"/>
            <w:shd w:val="clear" w:color="auto" w:fill="E6E6E6"/>
            <w:vAlign w:val="bottom"/>
          </w:tcPr>
          <w:p w14:paraId="48C5D897" w14:textId="4B6C8F9E"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£12,009</w:t>
            </w:r>
          </w:p>
        </w:tc>
        <w:tc>
          <w:tcPr>
            <w:tcW w:w="1418" w:type="dxa"/>
            <w:shd w:val="clear" w:color="auto" w:fill="E6E6E6"/>
            <w:noWrap/>
            <w:vAlign w:val="bottom"/>
          </w:tcPr>
          <w:p w14:paraId="6912E98D" w14:textId="74287154"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0.145</w:t>
            </w:r>
          </w:p>
        </w:tc>
        <w:tc>
          <w:tcPr>
            <w:tcW w:w="1275" w:type="dxa"/>
            <w:shd w:val="clear" w:color="auto" w:fill="E6E6E6"/>
            <w:vAlign w:val="bottom"/>
          </w:tcPr>
          <w:p w14:paraId="1596B81E" w14:textId="67B1EAB5"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£82,736</w:t>
            </w:r>
          </w:p>
        </w:tc>
      </w:tr>
      <w:tr w:rsidR="002743ED" w:rsidRPr="0060130E" w14:paraId="417FEAF6" w14:textId="77777777" w:rsidTr="002A52DB">
        <w:trPr>
          <w:trHeight w:val="340"/>
        </w:trPr>
        <w:tc>
          <w:tcPr>
            <w:tcW w:w="1452" w:type="dxa"/>
            <w:shd w:val="clear" w:color="auto" w:fill="E6E6E6"/>
            <w:noWrap/>
          </w:tcPr>
          <w:p w14:paraId="7F7ED056" w14:textId="7777777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szCs w:val="20"/>
              </w:rPr>
              <w:t>Exenatide</w:t>
            </w:r>
          </w:p>
        </w:tc>
        <w:tc>
          <w:tcPr>
            <w:tcW w:w="1417" w:type="dxa"/>
            <w:shd w:val="clear" w:color="auto" w:fill="E6E6E6"/>
            <w:vAlign w:val="bottom"/>
          </w:tcPr>
          <w:p w14:paraId="3F0B6D00" w14:textId="19DACA2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£30,647</w:t>
            </w:r>
          </w:p>
        </w:tc>
        <w:tc>
          <w:tcPr>
            <w:tcW w:w="1417" w:type="dxa"/>
            <w:shd w:val="clear" w:color="auto" w:fill="E6E6E6"/>
            <w:vAlign w:val="bottom"/>
          </w:tcPr>
          <w:p w14:paraId="34617949" w14:textId="3A85CF1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8.803</w:t>
            </w:r>
          </w:p>
        </w:tc>
        <w:tc>
          <w:tcPr>
            <w:tcW w:w="1417" w:type="dxa"/>
            <w:shd w:val="clear" w:color="auto" w:fill="E6E6E6"/>
            <w:vAlign w:val="bottom"/>
          </w:tcPr>
          <w:p w14:paraId="1A76A8A8" w14:textId="07644746"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£12,173</w:t>
            </w:r>
          </w:p>
        </w:tc>
        <w:tc>
          <w:tcPr>
            <w:tcW w:w="1418" w:type="dxa"/>
            <w:shd w:val="clear" w:color="auto" w:fill="E6E6E6"/>
            <w:noWrap/>
            <w:vAlign w:val="bottom"/>
          </w:tcPr>
          <w:p w14:paraId="55310547" w14:textId="32A9478A"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0.074</w:t>
            </w:r>
          </w:p>
        </w:tc>
        <w:tc>
          <w:tcPr>
            <w:tcW w:w="1275" w:type="dxa"/>
            <w:shd w:val="clear" w:color="auto" w:fill="E6E6E6"/>
            <w:vAlign w:val="bottom"/>
          </w:tcPr>
          <w:p w14:paraId="54A4633D" w14:textId="44D4E814"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£163,702</w:t>
            </w:r>
          </w:p>
        </w:tc>
      </w:tr>
      <w:tr w:rsidR="002743ED" w:rsidRPr="0060130E" w14:paraId="6BD5C2B5" w14:textId="77777777" w:rsidTr="002A52DB">
        <w:trPr>
          <w:trHeight w:val="340"/>
        </w:trPr>
        <w:tc>
          <w:tcPr>
            <w:tcW w:w="1452" w:type="dxa"/>
            <w:shd w:val="clear" w:color="auto" w:fill="E6E6E6"/>
            <w:noWrap/>
          </w:tcPr>
          <w:p w14:paraId="6365A400" w14:textId="7777777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szCs w:val="20"/>
              </w:rPr>
              <w:t>Liraglutide</w:t>
            </w:r>
          </w:p>
        </w:tc>
        <w:tc>
          <w:tcPr>
            <w:tcW w:w="1417" w:type="dxa"/>
            <w:shd w:val="clear" w:color="auto" w:fill="E6E6E6"/>
            <w:vAlign w:val="bottom"/>
          </w:tcPr>
          <w:p w14:paraId="4D517C86" w14:textId="2A872314"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£36,517</w:t>
            </w:r>
          </w:p>
        </w:tc>
        <w:tc>
          <w:tcPr>
            <w:tcW w:w="1417" w:type="dxa"/>
            <w:shd w:val="clear" w:color="auto" w:fill="E6E6E6"/>
            <w:vAlign w:val="bottom"/>
          </w:tcPr>
          <w:p w14:paraId="4A23096E" w14:textId="0CEC50A9"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8.706</w:t>
            </w:r>
          </w:p>
        </w:tc>
        <w:tc>
          <w:tcPr>
            <w:tcW w:w="1417" w:type="dxa"/>
            <w:shd w:val="clear" w:color="auto" w:fill="E6E6E6"/>
            <w:vAlign w:val="bottom"/>
          </w:tcPr>
          <w:p w14:paraId="3D2D9841" w14:textId="6AADECF9"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£18,043</w:t>
            </w:r>
          </w:p>
        </w:tc>
        <w:tc>
          <w:tcPr>
            <w:tcW w:w="1418" w:type="dxa"/>
            <w:shd w:val="clear" w:color="auto" w:fill="E6E6E6"/>
            <w:noWrap/>
            <w:vAlign w:val="bottom"/>
          </w:tcPr>
          <w:p w14:paraId="1936C08B" w14:textId="2FCD1B73"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-0.022</w:t>
            </w:r>
          </w:p>
        </w:tc>
        <w:tc>
          <w:tcPr>
            <w:tcW w:w="1275" w:type="dxa"/>
            <w:shd w:val="clear" w:color="auto" w:fill="E6E6E6"/>
            <w:vAlign w:val="bottom"/>
          </w:tcPr>
          <w:p w14:paraId="6485608C" w14:textId="2B2C5FB3"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r>
      <w:tr w:rsidR="002743ED" w:rsidRPr="0060130E" w14:paraId="3B18FEDE" w14:textId="77777777" w:rsidTr="002A52DB">
        <w:trPr>
          <w:trHeight w:val="340"/>
        </w:trPr>
        <w:tc>
          <w:tcPr>
            <w:tcW w:w="1452" w:type="dxa"/>
            <w:shd w:val="clear" w:color="auto" w:fill="E6E6E6"/>
            <w:noWrap/>
          </w:tcPr>
          <w:p w14:paraId="029B9085" w14:textId="7777777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szCs w:val="20"/>
              </w:rPr>
              <w:t>Lixisenatide</w:t>
            </w:r>
          </w:p>
        </w:tc>
        <w:tc>
          <w:tcPr>
            <w:tcW w:w="1417" w:type="dxa"/>
            <w:shd w:val="clear" w:color="auto" w:fill="E6E6E6"/>
            <w:vAlign w:val="bottom"/>
          </w:tcPr>
          <w:p w14:paraId="2503EE0C" w14:textId="0599998A"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£27,112</w:t>
            </w:r>
          </w:p>
        </w:tc>
        <w:tc>
          <w:tcPr>
            <w:tcW w:w="1417" w:type="dxa"/>
            <w:shd w:val="clear" w:color="auto" w:fill="E6E6E6"/>
            <w:vAlign w:val="bottom"/>
          </w:tcPr>
          <w:p w14:paraId="22D010E4" w14:textId="5F49788C"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8.416</w:t>
            </w:r>
          </w:p>
        </w:tc>
        <w:tc>
          <w:tcPr>
            <w:tcW w:w="1417" w:type="dxa"/>
            <w:shd w:val="clear" w:color="auto" w:fill="E6E6E6"/>
            <w:vAlign w:val="bottom"/>
          </w:tcPr>
          <w:p w14:paraId="2324ACBC" w14:textId="137E51B3"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£8,637</w:t>
            </w:r>
          </w:p>
        </w:tc>
        <w:tc>
          <w:tcPr>
            <w:tcW w:w="1418" w:type="dxa"/>
            <w:shd w:val="clear" w:color="auto" w:fill="E6E6E6"/>
            <w:noWrap/>
            <w:vAlign w:val="bottom"/>
          </w:tcPr>
          <w:p w14:paraId="51035AB9" w14:textId="58628A9E"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-0.313</w:t>
            </w:r>
          </w:p>
        </w:tc>
        <w:tc>
          <w:tcPr>
            <w:tcW w:w="1275" w:type="dxa"/>
            <w:shd w:val="clear" w:color="auto" w:fill="E6E6E6"/>
            <w:vAlign w:val="bottom"/>
          </w:tcPr>
          <w:p w14:paraId="08BC4E6A" w14:textId="51974EE2"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r>
      <w:tr w:rsidR="002743ED" w:rsidRPr="0060130E" w14:paraId="213C85B4" w14:textId="77777777" w:rsidTr="002A52DB">
        <w:trPr>
          <w:trHeight w:val="340"/>
        </w:trPr>
        <w:tc>
          <w:tcPr>
            <w:tcW w:w="1452" w:type="dxa"/>
            <w:shd w:val="clear" w:color="auto" w:fill="E6E6E6"/>
            <w:noWrap/>
          </w:tcPr>
          <w:p w14:paraId="48F653A1" w14:textId="7777777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szCs w:val="20"/>
              </w:rPr>
              <w:t>Semaglutide (injection)</w:t>
            </w:r>
          </w:p>
        </w:tc>
        <w:tc>
          <w:tcPr>
            <w:tcW w:w="1417" w:type="dxa"/>
            <w:shd w:val="clear" w:color="auto" w:fill="E6E6E6"/>
            <w:vAlign w:val="bottom"/>
          </w:tcPr>
          <w:p w14:paraId="2CF31E2F" w14:textId="7E8E5BDD"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£30,470</w:t>
            </w:r>
          </w:p>
        </w:tc>
        <w:tc>
          <w:tcPr>
            <w:tcW w:w="1417" w:type="dxa"/>
            <w:shd w:val="clear" w:color="auto" w:fill="E6E6E6"/>
            <w:vAlign w:val="bottom"/>
          </w:tcPr>
          <w:p w14:paraId="05D9AA9F" w14:textId="2E68B03F"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8.876</w:t>
            </w:r>
          </w:p>
        </w:tc>
        <w:tc>
          <w:tcPr>
            <w:tcW w:w="1417" w:type="dxa"/>
            <w:shd w:val="clear" w:color="auto" w:fill="E6E6E6"/>
            <w:vAlign w:val="bottom"/>
          </w:tcPr>
          <w:p w14:paraId="0A735C6C" w14:textId="48C7C11E"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£11,995</w:t>
            </w:r>
          </w:p>
        </w:tc>
        <w:tc>
          <w:tcPr>
            <w:tcW w:w="1418" w:type="dxa"/>
            <w:shd w:val="clear" w:color="auto" w:fill="E6E6E6"/>
            <w:noWrap/>
            <w:vAlign w:val="bottom"/>
          </w:tcPr>
          <w:p w14:paraId="06AD59BA" w14:textId="1FB75DDC"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0.148</w:t>
            </w:r>
          </w:p>
        </w:tc>
        <w:tc>
          <w:tcPr>
            <w:tcW w:w="1275" w:type="dxa"/>
            <w:shd w:val="clear" w:color="auto" w:fill="E6E6E6"/>
            <w:vAlign w:val="bottom"/>
          </w:tcPr>
          <w:p w14:paraId="4357FAC7" w14:textId="3874EDF5"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£81,100</w:t>
            </w:r>
          </w:p>
        </w:tc>
      </w:tr>
      <w:tr w:rsidR="002743ED" w:rsidRPr="0060130E" w14:paraId="5F023D94" w14:textId="77777777" w:rsidTr="002A52DB">
        <w:trPr>
          <w:trHeight w:val="340"/>
        </w:trPr>
        <w:tc>
          <w:tcPr>
            <w:tcW w:w="1452" w:type="dxa"/>
            <w:shd w:val="clear" w:color="auto" w:fill="E6E6E6"/>
            <w:noWrap/>
          </w:tcPr>
          <w:p w14:paraId="29E202F7" w14:textId="7777777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szCs w:val="20"/>
              </w:rPr>
              <w:lastRenderedPageBreak/>
              <w:t>Semaglutide (oral)</w:t>
            </w:r>
          </w:p>
        </w:tc>
        <w:tc>
          <w:tcPr>
            <w:tcW w:w="1417" w:type="dxa"/>
            <w:shd w:val="clear" w:color="auto" w:fill="E6E6E6"/>
            <w:vAlign w:val="bottom"/>
          </w:tcPr>
          <w:p w14:paraId="5E987686" w14:textId="6F53D515"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£31,635</w:t>
            </w:r>
          </w:p>
        </w:tc>
        <w:tc>
          <w:tcPr>
            <w:tcW w:w="1417" w:type="dxa"/>
            <w:shd w:val="clear" w:color="auto" w:fill="E6E6E6"/>
            <w:vAlign w:val="bottom"/>
          </w:tcPr>
          <w:p w14:paraId="1A07E6BF" w14:textId="0A2612F6"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8.481</w:t>
            </w:r>
          </w:p>
        </w:tc>
        <w:tc>
          <w:tcPr>
            <w:tcW w:w="1417" w:type="dxa"/>
            <w:shd w:val="clear" w:color="auto" w:fill="E6E6E6"/>
            <w:vAlign w:val="bottom"/>
          </w:tcPr>
          <w:p w14:paraId="3C2BEEBA" w14:textId="33F3B230"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£13,161</w:t>
            </w:r>
          </w:p>
        </w:tc>
        <w:tc>
          <w:tcPr>
            <w:tcW w:w="1418" w:type="dxa"/>
            <w:shd w:val="clear" w:color="auto" w:fill="E6E6E6"/>
            <w:noWrap/>
            <w:vAlign w:val="bottom"/>
          </w:tcPr>
          <w:p w14:paraId="7C721807" w14:textId="6A05018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-0.248</w:t>
            </w:r>
          </w:p>
        </w:tc>
        <w:tc>
          <w:tcPr>
            <w:tcW w:w="1275" w:type="dxa"/>
            <w:shd w:val="clear" w:color="auto" w:fill="E6E6E6"/>
            <w:vAlign w:val="bottom"/>
          </w:tcPr>
          <w:p w14:paraId="4010C92B" w14:textId="2015C4CD"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r>
      <w:tr w:rsidR="002743ED" w:rsidRPr="0060130E" w14:paraId="2374200A" w14:textId="77777777" w:rsidTr="002A52DB">
        <w:trPr>
          <w:trHeight w:val="340"/>
        </w:trPr>
        <w:tc>
          <w:tcPr>
            <w:tcW w:w="1452" w:type="dxa"/>
            <w:shd w:val="clear" w:color="auto" w:fill="E6E6E6"/>
            <w:noWrap/>
          </w:tcPr>
          <w:p w14:paraId="74013120" w14:textId="7777777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szCs w:val="20"/>
              </w:rPr>
              <w:t>Pioglitazone</w:t>
            </w:r>
          </w:p>
        </w:tc>
        <w:tc>
          <w:tcPr>
            <w:tcW w:w="1417" w:type="dxa"/>
            <w:shd w:val="clear" w:color="auto" w:fill="E6E6E6"/>
            <w:vAlign w:val="bottom"/>
          </w:tcPr>
          <w:p w14:paraId="6CC69B13" w14:textId="1233EA78"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£19,780</w:t>
            </w:r>
          </w:p>
        </w:tc>
        <w:tc>
          <w:tcPr>
            <w:tcW w:w="1417" w:type="dxa"/>
            <w:shd w:val="clear" w:color="auto" w:fill="E6E6E6"/>
            <w:vAlign w:val="bottom"/>
          </w:tcPr>
          <w:p w14:paraId="1A380AE3" w14:textId="38DBE3E4"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8.699</w:t>
            </w:r>
          </w:p>
        </w:tc>
        <w:tc>
          <w:tcPr>
            <w:tcW w:w="1417" w:type="dxa"/>
            <w:shd w:val="clear" w:color="auto" w:fill="E6E6E6"/>
            <w:vAlign w:val="bottom"/>
          </w:tcPr>
          <w:p w14:paraId="730657FD" w14:textId="4DA1E5B5"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£1,306</w:t>
            </w:r>
          </w:p>
        </w:tc>
        <w:tc>
          <w:tcPr>
            <w:tcW w:w="1418" w:type="dxa"/>
            <w:shd w:val="clear" w:color="auto" w:fill="E6E6E6"/>
            <w:noWrap/>
            <w:vAlign w:val="bottom"/>
          </w:tcPr>
          <w:p w14:paraId="556A8796" w14:textId="3D34563C"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-0.029</w:t>
            </w:r>
          </w:p>
        </w:tc>
        <w:tc>
          <w:tcPr>
            <w:tcW w:w="1275" w:type="dxa"/>
            <w:shd w:val="clear" w:color="auto" w:fill="E6E6E6"/>
            <w:vAlign w:val="bottom"/>
          </w:tcPr>
          <w:p w14:paraId="72E056F0" w14:textId="686E1FB0"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r>
      <w:tr w:rsidR="002743ED" w:rsidRPr="0060130E" w14:paraId="3DF4B809" w14:textId="77777777" w:rsidTr="002A52DB">
        <w:trPr>
          <w:trHeight w:val="340"/>
        </w:trPr>
        <w:tc>
          <w:tcPr>
            <w:tcW w:w="1452" w:type="dxa"/>
            <w:shd w:val="clear" w:color="auto" w:fill="E6E6E6"/>
            <w:noWrap/>
          </w:tcPr>
          <w:p w14:paraId="38FDD402" w14:textId="7777777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szCs w:val="20"/>
              </w:rPr>
              <w:t>Canagliflozin</w:t>
            </w:r>
          </w:p>
        </w:tc>
        <w:tc>
          <w:tcPr>
            <w:tcW w:w="1417" w:type="dxa"/>
            <w:shd w:val="clear" w:color="auto" w:fill="E6E6E6"/>
            <w:vAlign w:val="bottom"/>
          </w:tcPr>
          <w:p w14:paraId="7CBB294A" w14:textId="0C4617DF"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£24,916</w:t>
            </w:r>
          </w:p>
        </w:tc>
        <w:tc>
          <w:tcPr>
            <w:tcW w:w="1417" w:type="dxa"/>
            <w:shd w:val="clear" w:color="auto" w:fill="E6E6E6"/>
            <w:vAlign w:val="bottom"/>
          </w:tcPr>
          <w:p w14:paraId="332BF08C" w14:textId="603A6C5B"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8.969</w:t>
            </w:r>
          </w:p>
        </w:tc>
        <w:tc>
          <w:tcPr>
            <w:tcW w:w="1417" w:type="dxa"/>
            <w:shd w:val="clear" w:color="auto" w:fill="E6E6E6"/>
            <w:vAlign w:val="bottom"/>
          </w:tcPr>
          <w:p w14:paraId="37B7FDA8" w14:textId="2580A4D9"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£6,441</w:t>
            </w:r>
          </w:p>
        </w:tc>
        <w:tc>
          <w:tcPr>
            <w:tcW w:w="1418" w:type="dxa"/>
            <w:shd w:val="clear" w:color="auto" w:fill="E6E6E6"/>
            <w:noWrap/>
            <w:vAlign w:val="bottom"/>
          </w:tcPr>
          <w:p w14:paraId="288AE4DC" w14:textId="7DA4C269"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0.240</w:t>
            </w:r>
          </w:p>
        </w:tc>
        <w:tc>
          <w:tcPr>
            <w:tcW w:w="1275" w:type="dxa"/>
            <w:shd w:val="clear" w:color="auto" w:fill="E6E6E6"/>
            <w:vAlign w:val="bottom"/>
          </w:tcPr>
          <w:p w14:paraId="737A82B1" w14:textId="1799096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£26,793</w:t>
            </w:r>
          </w:p>
        </w:tc>
      </w:tr>
      <w:tr w:rsidR="002743ED" w:rsidRPr="0060130E" w14:paraId="416BA1B9" w14:textId="77777777" w:rsidTr="002A52DB">
        <w:trPr>
          <w:trHeight w:val="340"/>
        </w:trPr>
        <w:tc>
          <w:tcPr>
            <w:tcW w:w="1452" w:type="dxa"/>
            <w:shd w:val="clear" w:color="auto" w:fill="E6E6E6"/>
            <w:noWrap/>
          </w:tcPr>
          <w:p w14:paraId="7045154C" w14:textId="7777777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szCs w:val="20"/>
              </w:rPr>
              <w:t>Dapagliflozin</w:t>
            </w:r>
          </w:p>
        </w:tc>
        <w:tc>
          <w:tcPr>
            <w:tcW w:w="1417" w:type="dxa"/>
            <w:shd w:val="clear" w:color="auto" w:fill="E6E6E6"/>
            <w:vAlign w:val="bottom"/>
          </w:tcPr>
          <w:p w14:paraId="254EF142" w14:textId="4133B8A1"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£24,158</w:t>
            </w:r>
          </w:p>
        </w:tc>
        <w:tc>
          <w:tcPr>
            <w:tcW w:w="1417" w:type="dxa"/>
            <w:shd w:val="clear" w:color="auto" w:fill="E6E6E6"/>
            <w:vAlign w:val="bottom"/>
          </w:tcPr>
          <w:p w14:paraId="608A3323" w14:textId="1D14D252"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9.048</w:t>
            </w:r>
          </w:p>
        </w:tc>
        <w:tc>
          <w:tcPr>
            <w:tcW w:w="1417" w:type="dxa"/>
            <w:shd w:val="clear" w:color="auto" w:fill="E6E6E6"/>
            <w:vAlign w:val="bottom"/>
          </w:tcPr>
          <w:p w14:paraId="30D8AE77" w14:textId="0BAB86EA"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£5,684</w:t>
            </w:r>
          </w:p>
        </w:tc>
        <w:tc>
          <w:tcPr>
            <w:tcW w:w="1418" w:type="dxa"/>
            <w:shd w:val="clear" w:color="auto" w:fill="E6E6E6"/>
            <w:noWrap/>
            <w:vAlign w:val="bottom"/>
          </w:tcPr>
          <w:p w14:paraId="03A9E287" w14:textId="55F86A11"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0.320</w:t>
            </w:r>
          </w:p>
        </w:tc>
        <w:tc>
          <w:tcPr>
            <w:tcW w:w="1275" w:type="dxa"/>
            <w:shd w:val="clear" w:color="auto" w:fill="E6E6E6"/>
            <w:vAlign w:val="bottom"/>
          </w:tcPr>
          <w:p w14:paraId="2763F99C" w14:textId="5A99D55D"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£17,787</w:t>
            </w:r>
          </w:p>
        </w:tc>
      </w:tr>
      <w:tr w:rsidR="002743ED" w:rsidRPr="0060130E" w14:paraId="3C2AB64D" w14:textId="77777777" w:rsidTr="002A52DB">
        <w:trPr>
          <w:trHeight w:val="340"/>
        </w:trPr>
        <w:tc>
          <w:tcPr>
            <w:tcW w:w="1452" w:type="dxa"/>
            <w:shd w:val="clear" w:color="auto" w:fill="E6E6E6"/>
            <w:noWrap/>
          </w:tcPr>
          <w:p w14:paraId="59281E0E" w14:textId="7777777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szCs w:val="20"/>
              </w:rPr>
              <w:t>Empagliflozin</w:t>
            </w:r>
          </w:p>
        </w:tc>
        <w:tc>
          <w:tcPr>
            <w:tcW w:w="1417" w:type="dxa"/>
            <w:shd w:val="clear" w:color="auto" w:fill="E6E6E6"/>
            <w:vAlign w:val="bottom"/>
          </w:tcPr>
          <w:p w14:paraId="7315F5D8" w14:textId="3555F048"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£24,435</w:t>
            </w:r>
          </w:p>
        </w:tc>
        <w:tc>
          <w:tcPr>
            <w:tcW w:w="1417" w:type="dxa"/>
            <w:shd w:val="clear" w:color="auto" w:fill="E6E6E6"/>
            <w:vAlign w:val="bottom"/>
          </w:tcPr>
          <w:p w14:paraId="2C855BDA" w14:textId="557CC823"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8.938</w:t>
            </w:r>
          </w:p>
        </w:tc>
        <w:tc>
          <w:tcPr>
            <w:tcW w:w="1417" w:type="dxa"/>
            <w:shd w:val="clear" w:color="auto" w:fill="E6E6E6"/>
            <w:vAlign w:val="bottom"/>
          </w:tcPr>
          <w:p w14:paraId="132181C1" w14:textId="1A6C70A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£5,961</w:t>
            </w:r>
          </w:p>
        </w:tc>
        <w:tc>
          <w:tcPr>
            <w:tcW w:w="1418" w:type="dxa"/>
            <w:shd w:val="clear" w:color="auto" w:fill="E6E6E6"/>
            <w:noWrap/>
            <w:vAlign w:val="bottom"/>
          </w:tcPr>
          <w:p w14:paraId="077B8E80" w14:textId="70B24E0A"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0.210</w:t>
            </w:r>
          </w:p>
        </w:tc>
        <w:tc>
          <w:tcPr>
            <w:tcW w:w="1275" w:type="dxa"/>
            <w:shd w:val="clear" w:color="auto" w:fill="E6E6E6"/>
            <w:vAlign w:val="bottom"/>
          </w:tcPr>
          <w:p w14:paraId="2A167F9F" w14:textId="0F00FF51"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£28,395</w:t>
            </w:r>
          </w:p>
        </w:tc>
      </w:tr>
      <w:tr w:rsidR="002743ED" w:rsidRPr="0060130E" w14:paraId="0C54B808" w14:textId="77777777" w:rsidTr="002A52DB">
        <w:trPr>
          <w:trHeight w:val="340"/>
        </w:trPr>
        <w:tc>
          <w:tcPr>
            <w:tcW w:w="1452" w:type="dxa"/>
            <w:shd w:val="clear" w:color="auto" w:fill="E6E6E6"/>
            <w:noWrap/>
          </w:tcPr>
          <w:p w14:paraId="4DA08303" w14:textId="77777777"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szCs w:val="20"/>
              </w:rPr>
              <w:t>Ertugliflozin</w:t>
            </w:r>
          </w:p>
        </w:tc>
        <w:tc>
          <w:tcPr>
            <w:tcW w:w="1417" w:type="dxa"/>
            <w:shd w:val="clear" w:color="auto" w:fill="E6E6E6"/>
            <w:vAlign w:val="bottom"/>
          </w:tcPr>
          <w:p w14:paraId="21CED82B" w14:textId="66C69129"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£23,001</w:t>
            </w:r>
          </w:p>
        </w:tc>
        <w:tc>
          <w:tcPr>
            <w:tcW w:w="1417" w:type="dxa"/>
            <w:shd w:val="clear" w:color="auto" w:fill="E6E6E6"/>
            <w:vAlign w:val="bottom"/>
          </w:tcPr>
          <w:p w14:paraId="1747A771" w14:textId="40BA4ECD"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8.902</w:t>
            </w:r>
          </w:p>
        </w:tc>
        <w:tc>
          <w:tcPr>
            <w:tcW w:w="1417" w:type="dxa"/>
            <w:shd w:val="clear" w:color="auto" w:fill="E6E6E6"/>
            <w:vAlign w:val="bottom"/>
          </w:tcPr>
          <w:p w14:paraId="32EF47E8" w14:textId="7F624EA8"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£4,527</w:t>
            </w:r>
          </w:p>
        </w:tc>
        <w:tc>
          <w:tcPr>
            <w:tcW w:w="1418" w:type="dxa"/>
            <w:shd w:val="clear" w:color="auto" w:fill="E6E6E6"/>
            <w:noWrap/>
            <w:vAlign w:val="bottom"/>
          </w:tcPr>
          <w:p w14:paraId="20A66F6B" w14:textId="6B9B4FA6"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0.174</w:t>
            </w:r>
          </w:p>
        </w:tc>
        <w:tc>
          <w:tcPr>
            <w:tcW w:w="1275" w:type="dxa"/>
            <w:shd w:val="clear" w:color="auto" w:fill="E6E6E6"/>
            <w:vAlign w:val="bottom"/>
          </w:tcPr>
          <w:p w14:paraId="2C0D1112" w14:textId="67C5276F" w:rsidR="002743ED" w:rsidRPr="003A1F7B" w:rsidRDefault="002743ED" w:rsidP="002743ED">
            <w:pPr>
              <w:pStyle w:val="TableTextLeft"/>
              <w:rPr>
                <w:rFonts w:asciiTheme="majorHAnsi" w:hAnsiTheme="majorHAnsi" w:cstheme="majorHAnsi"/>
                <w:szCs w:val="20"/>
              </w:rPr>
            </w:pPr>
            <w:r w:rsidRPr="003A1F7B">
              <w:rPr>
                <w:rFonts w:asciiTheme="majorHAnsi" w:hAnsiTheme="majorHAnsi" w:cstheme="majorHAnsi"/>
                <w:color w:val="000000"/>
                <w:szCs w:val="20"/>
              </w:rPr>
              <w:t>£26,049</w:t>
            </w:r>
          </w:p>
        </w:tc>
      </w:tr>
    </w:tbl>
    <w:p w14:paraId="2736A058" w14:textId="77777777" w:rsidR="00E355FD" w:rsidRPr="006C1E56" w:rsidRDefault="00E355FD" w:rsidP="002F511D"/>
    <w:p w14:paraId="47710BD1" w14:textId="15F90BA5" w:rsidR="00CA39CB" w:rsidRDefault="002F511D" w:rsidP="003A1F7B">
      <w:pPr>
        <w:pStyle w:val="BodyHeading"/>
      </w:pPr>
      <w:r w:rsidRPr="00282664">
        <w:t xml:space="preserve"> </w:t>
      </w:r>
      <w:r w:rsidR="00C11E27">
        <w:t xml:space="preserve">Table </w:t>
      </w:r>
      <w:r w:rsidRPr="003A1F7B">
        <w:fldChar w:fldCharType="begin"/>
      </w:r>
      <w:r w:rsidRPr="003A1F7B">
        <w:instrText xml:space="preserve"> SEQ Table \# "HE000"</w:instrText>
      </w:r>
      <w:r w:rsidRPr="003A1F7B">
        <w:fldChar w:fldCharType="separate"/>
      </w:r>
      <w:r w:rsidRPr="003A1F7B">
        <w:t>HE034</w:t>
      </w:r>
      <w:r w:rsidRPr="003A1F7B">
        <w:fldChar w:fldCharType="end"/>
      </w:r>
      <w:r w:rsidR="00CA39CB" w:rsidRPr="003A1F7B">
        <w:t>:</w:t>
      </w:r>
      <w:r w:rsidR="00CA39CB" w:rsidRPr="00CA39CB">
        <w:t xml:space="preserve"> </w:t>
      </w:r>
      <w:r w:rsidR="00CA39CB">
        <w:t>CVOTs as additions</w:t>
      </w:r>
    </w:p>
    <w:tbl>
      <w:tblPr>
        <w:tblW w:w="8396"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452"/>
        <w:gridCol w:w="1417"/>
        <w:gridCol w:w="1417"/>
        <w:gridCol w:w="1417"/>
        <w:gridCol w:w="1418"/>
        <w:gridCol w:w="1275"/>
      </w:tblGrid>
      <w:tr w:rsidR="0078663C" w:rsidRPr="003770BB" w14:paraId="574B426E" w14:textId="77777777" w:rsidTr="002A52DB">
        <w:trPr>
          <w:trHeight w:val="229"/>
          <w:tblHeader/>
        </w:trPr>
        <w:tc>
          <w:tcPr>
            <w:tcW w:w="1452" w:type="dxa"/>
            <w:shd w:val="clear" w:color="auto" w:fill="FB841E"/>
            <w:noWrap/>
            <w:vAlign w:val="bottom"/>
            <w:hideMark/>
          </w:tcPr>
          <w:p w14:paraId="3639EAB0" w14:textId="77777777" w:rsidR="0078663C" w:rsidRPr="003A1F7B" w:rsidRDefault="0078663C" w:rsidP="002A52DB">
            <w:pPr>
              <w:pStyle w:val="TableHeadingLeft"/>
              <w:rPr>
                <w:rFonts w:asciiTheme="majorHAnsi" w:hAnsiTheme="majorHAnsi" w:cstheme="majorHAnsi"/>
                <w:szCs w:val="20"/>
              </w:rPr>
            </w:pPr>
            <w:r w:rsidRPr="003A1F7B">
              <w:rPr>
                <w:rFonts w:asciiTheme="majorHAnsi" w:hAnsiTheme="majorHAnsi" w:cstheme="majorHAnsi"/>
                <w:szCs w:val="20"/>
              </w:rPr>
              <w:t>Drug</w:t>
            </w:r>
          </w:p>
        </w:tc>
        <w:tc>
          <w:tcPr>
            <w:tcW w:w="1417" w:type="dxa"/>
            <w:shd w:val="clear" w:color="auto" w:fill="FB841E"/>
          </w:tcPr>
          <w:p w14:paraId="66ED26CB" w14:textId="77777777" w:rsidR="0078663C" w:rsidRPr="003A1F7B" w:rsidRDefault="0078663C" w:rsidP="002A52DB">
            <w:pPr>
              <w:pStyle w:val="TableHeadingLeft"/>
              <w:rPr>
                <w:rFonts w:asciiTheme="majorHAnsi" w:hAnsiTheme="majorHAnsi" w:cstheme="majorHAnsi"/>
                <w:szCs w:val="20"/>
              </w:rPr>
            </w:pPr>
            <w:r w:rsidRPr="003A1F7B">
              <w:rPr>
                <w:rFonts w:asciiTheme="majorHAnsi" w:hAnsiTheme="majorHAnsi" w:cstheme="majorHAnsi"/>
                <w:szCs w:val="20"/>
              </w:rPr>
              <w:t xml:space="preserve">Cost </w:t>
            </w:r>
          </w:p>
        </w:tc>
        <w:tc>
          <w:tcPr>
            <w:tcW w:w="1417" w:type="dxa"/>
            <w:shd w:val="clear" w:color="auto" w:fill="FB841E"/>
          </w:tcPr>
          <w:p w14:paraId="32F6372D" w14:textId="77777777" w:rsidR="0078663C" w:rsidRPr="003A1F7B" w:rsidRDefault="0078663C" w:rsidP="002A52DB">
            <w:pPr>
              <w:pStyle w:val="TableHeadingLeft"/>
              <w:rPr>
                <w:rFonts w:asciiTheme="majorHAnsi" w:hAnsiTheme="majorHAnsi" w:cstheme="majorHAnsi"/>
                <w:szCs w:val="20"/>
              </w:rPr>
            </w:pPr>
            <w:r w:rsidRPr="003A1F7B">
              <w:rPr>
                <w:rFonts w:asciiTheme="majorHAnsi" w:hAnsiTheme="majorHAnsi" w:cstheme="majorHAnsi"/>
                <w:szCs w:val="20"/>
              </w:rPr>
              <w:t>QALY</w:t>
            </w:r>
          </w:p>
        </w:tc>
        <w:tc>
          <w:tcPr>
            <w:tcW w:w="1417" w:type="dxa"/>
            <w:shd w:val="clear" w:color="auto" w:fill="FB841E"/>
          </w:tcPr>
          <w:p w14:paraId="2AAF95BC" w14:textId="77777777" w:rsidR="0078663C" w:rsidRPr="003A1F7B" w:rsidRDefault="0078663C" w:rsidP="002A52DB">
            <w:pPr>
              <w:pStyle w:val="TableHeadingLeft"/>
              <w:rPr>
                <w:rFonts w:asciiTheme="majorHAnsi" w:hAnsiTheme="majorHAnsi" w:cstheme="majorHAnsi"/>
                <w:szCs w:val="20"/>
              </w:rPr>
            </w:pPr>
            <w:r w:rsidRPr="003A1F7B">
              <w:rPr>
                <w:rFonts w:asciiTheme="majorHAnsi" w:hAnsiTheme="majorHAnsi" w:cstheme="majorHAnsi"/>
                <w:szCs w:val="20"/>
              </w:rPr>
              <w:t xml:space="preserve">Incremental cost </w:t>
            </w:r>
          </w:p>
        </w:tc>
        <w:tc>
          <w:tcPr>
            <w:tcW w:w="1418" w:type="dxa"/>
            <w:shd w:val="clear" w:color="auto" w:fill="FB841E"/>
            <w:noWrap/>
            <w:vAlign w:val="bottom"/>
            <w:hideMark/>
          </w:tcPr>
          <w:p w14:paraId="2D1025B7" w14:textId="77777777" w:rsidR="0078663C" w:rsidRPr="003A1F7B" w:rsidRDefault="0078663C" w:rsidP="002A52DB">
            <w:pPr>
              <w:pStyle w:val="TableHeadingLeft"/>
              <w:rPr>
                <w:rFonts w:asciiTheme="majorHAnsi" w:hAnsiTheme="majorHAnsi" w:cstheme="majorHAnsi"/>
                <w:szCs w:val="20"/>
              </w:rPr>
            </w:pPr>
            <w:r w:rsidRPr="003A1F7B">
              <w:rPr>
                <w:rFonts w:asciiTheme="majorHAnsi" w:hAnsiTheme="majorHAnsi" w:cstheme="majorHAnsi"/>
                <w:szCs w:val="20"/>
              </w:rPr>
              <w:t>Incremental QALYs</w:t>
            </w:r>
          </w:p>
        </w:tc>
        <w:tc>
          <w:tcPr>
            <w:tcW w:w="1275" w:type="dxa"/>
            <w:shd w:val="clear" w:color="auto" w:fill="FB841E"/>
          </w:tcPr>
          <w:p w14:paraId="5F839DD8" w14:textId="77777777" w:rsidR="0078663C" w:rsidRPr="003A1F7B" w:rsidRDefault="0078663C" w:rsidP="002A52DB">
            <w:pPr>
              <w:pStyle w:val="TableHeadingLeft"/>
              <w:rPr>
                <w:rFonts w:asciiTheme="majorHAnsi" w:hAnsiTheme="majorHAnsi" w:cstheme="majorHAnsi"/>
                <w:szCs w:val="20"/>
              </w:rPr>
            </w:pPr>
            <w:r w:rsidRPr="003A1F7B">
              <w:rPr>
                <w:rFonts w:asciiTheme="majorHAnsi" w:hAnsiTheme="majorHAnsi" w:cstheme="majorHAnsi"/>
                <w:szCs w:val="20"/>
              </w:rPr>
              <w:t>ICER</w:t>
            </w:r>
          </w:p>
        </w:tc>
      </w:tr>
      <w:tr w:rsidR="0078663C" w:rsidRPr="003770BB" w14:paraId="70AF0BBB" w14:textId="77777777" w:rsidTr="002A52DB">
        <w:trPr>
          <w:trHeight w:val="340"/>
        </w:trPr>
        <w:tc>
          <w:tcPr>
            <w:tcW w:w="1452" w:type="dxa"/>
            <w:shd w:val="clear" w:color="auto" w:fill="E6E6E6"/>
            <w:noWrap/>
          </w:tcPr>
          <w:p w14:paraId="7D40636E" w14:textId="77777777"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szCs w:val="20"/>
              </w:rPr>
              <w:t>Alogliptin</w:t>
            </w:r>
          </w:p>
        </w:tc>
        <w:tc>
          <w:tcPr>
            <w:tcW w:w="1417" w:type="dxa"/>
            <w:shd w:val="clear" w:color="auto" w:fill="E6E6E6"/>
            <w:vAlign w:val="bottom"/>
          </w:tcPr>
          <w:p w14:paraId="2A335B43" w14:textId="0E4072DD"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£22,878 </w:t>
            </w:r>
          </w:p>
        </w:tc>
        <w:tc>
          <w:tcPr>
            <w:tcW w:w="1417" w:type="dxa"/>
            <w:shd w:val="clear" w:color="auto" w:fill="E6E6E6"/>
            <w:vAlign w:val="bottom"/>
          </w:tcPr>
          <w:p w14:paraId="0F40ED30" w14:textId="6C75E2FC"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8.439</w:t>
            </w:r>
          </w:p>
        </w:tc>
        <w:tc>
          <w:tcPr>
            <w:tcW w:w="1417" w:type="dxa"/>
            <w:shd w:val="clear" w:color="auto" w:fill="E6E6E6"/>
            <w:vAlign w:val="bottom"/>
          </w:tcPr>
          <w:p w14:paraId="48D807BB" w14:textId="59834B6B"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£4,266 </w:t>
            </w:r>
          </w:p>
        </w:tc>
        <w:tc>
          <w:tcPr>
            <w:tcW w:w="1418" w:type="dxa"/>
            <w:shd w:val="clear" w:color="auto" w:fill="E6E6E6"/>
            <w:noWrap/>
            <w:vAlign w:val="bottom"/>
          </w:tcPr>
          <w:p w14:paraId="22AD5ABD" w14:textId="51657DFB"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-0.063</w:t>
            </w:r>
          </w:p>
        </w:tc>
        <w:tc>
          <w:tcPr>
            <w:tcW w:w="1275" w:type="dxa"/>
            <w:shd w:val="clear" w:color="auto" w:fill="E6E6E6"/>
            <w:vAlign w:val="bottom"/>
          </w:tcPr>
          <w:p w14:paraId="6F7EDB46" w14:textId="175B1B83"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r>
      <w:tr w:rsidR="0078663C" w:rsidRPr="003770BB" w14:paraId="2589BD16" w14:textId="77777777" w:rsidTr="002A52DB">
        <w:trPr>
          <w:trHeight w:val="340"/>
        </w:trPr>
        <w:tc>
          <w:tcPr>
            <w:tcW w:w="1452" w:type="dxa"/>
            <w:shd w:val="clear" w:color="auto" w:fill="E6E6E6"/>
            <w:noWrap/>
          </w:tcPr>
          <w:p w14:paraId="0661F627" w14:textId="77777777"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szCs w:val="20"/>
              </w:rPr>
              <w:t>Linagliptin</w:t>
            </w:r>
          </w:p>
        </w:tc>
        <w:tc>
          <w:tcPr>
            <w:tcW w:w="1417" w:type="dxa"/>
            <w:shd w:val="clear" w:color="auto" w:fill="E6E6E6"/>
            <w:vAlign w:val="bottom"/>
          </w:tcPr>
          <w:p w14:paraId="772CFB53" w14:textId="1CF13E7C"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£23,516 </w:t>
            </w:r>
          </w:p>
        </w:tc>
        <w:tc>
          <w:tcPr>
            <w:tcW w:w="1417" w:type="dxa"/>
            <w:shd w:val="clear" w:color="auto" w:fill="E6E6E6"/>
            <w:vAlign w:val="bottom"/>
          </w:tcPr>
          <w:p w14:paraId="13B29218" w14:textId="4E66E4BB"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8.529</w:t>
            </w:r>
          </w:p>
        </w:tc>
        <w:tc>
          <w:tcPr>
            <w:tcW w:w="1417" w:type="dxa"/>
            <w:shd w:val="clear" w:color="auto" w:fill="E6E6E6"/>
            <w:vAlign w:val="bottom"/>
          </w:tcPr>
          <w:p w14:paraId="449B6EC5" w14:textId="6DF6E320"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£4,905 </w:t>
            </w:r>
          </w:p>
        </w:tc>
        <w:tc>
          <w:tcPr>
            <w:tcW w:w="1418" w:type="dxa"/>
            <w:shd w:val="clear" w:color="auto" w:fill="E6E6E6"/>
            <w:noWrap/>
            <w:vAlign w:val="bottom"/>
          </w:tcPr>
          <w:p w14:paraId="19F5636B" w14:textId="2E84BEB6"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0.027</w:t>
            </w:r>
          </w:p>
        </w:tc>
        <w:tc>
          <w:tcPr>
            <w:tcW w:w="1275" w:type="dxa"/>
            <w:shd w:val="clear" w:color="auto" w:fill="E6E6E6"/>
            <w:vAlign w:val="bottom"/>
          </w:tcPr>
          <w:p w14:paraId="75F3D044" w14:textId="3595134D"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£180,999</w:t>
            </w:r>
          </w:p>
        </w:tc>
      </w:tr>
      <w:tr w:rsidR="0078663C" w:rsidRPr="003770BB" w14:paraId="1BF17590" w14:textId="77777777" w:rsidTr="002A52DB">
        <w:trPr>
          <w:trHeight w:val="340"/>
        </w:trPr>
        <w:tc>
          <w:tcPr>
            <w:tcW w:w="1452" w:type="dxa"/>
            <w:shd w:val="clear" w:color="auto" w:fill="E6E6E6"/>
            <w:noWrap/>
          </w:tcPr>
          <w:p w14:paraId="3027BC8D" w14:textId="77777777"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szCs w:val="20"/>
              </w:rPr>
              <w:t>Saxagliptin</w:t>
            </w:r>
          </w:p>
        </w:tc>
        <w:tc>
          <w:tcPr>
            <w:tcW w:w="1417" w:type="dxa"/>
            <w:shd w:val="clear" w:color="auto" w:fill="E6E6E6"/>
            <w:vAlign w:val="bottom"/>
          </w:tcPr>
          <w:p w14:paraId="7F79329A" w14:textId="337438CA"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£24,592 </w:t>
            </w:r>
          </w:p>
        </w:tc>
        <w:tc>
          <w:tcPr>
            <w:tcW w:w="1417" w:type="dxa"/>
            <w:shd w:val="clear" w:color="auto" w:fill="E6E6E6"/>
            <w:vAlign w:val="bottom"/>
          </w:tcPr>
          <w:p w14:paraId="679745CA" w14:textId="5D433C76"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8.225</w:t>
            </w:r>
          </w:p>
        </w:tc>
        <w:tc>
          <w:tcPr>
            <w:tcW w:w="1417" w:type="dxa"/>
            <w:shd w:val="clear" w:color="auto" w:fill="E6E6E6"/>
            <w:vAlign w:val="bottom"/>
          </w:tcPr>
          <w:p w14:paraId="315D3C5D" w14:textId="0CB36218"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£5,980 </w:t>
            </w:r>
          </w:p>
        </w:tc>
        <w:tc>
          <w:tcPr>
            <w:tcW w:w="1418" w:type="dxa"/>
            <w:shd w:val="clear" w:color="auto" w:fill="E6E6E6"/>
            <w:noWrap/>
            <w:vAlign w:val="bottom"/>
          </w:tcPr>
          <w:p w14:paraId="60E1776D" w14:textId="200C63D7"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-0.277</w:t>
            </w:r>
          </w:p>
        </w:tc>
        <w:tc>
          <w:tcPr>
            <w:tcW w:w="1275" w:type="dxa"/>
            <w:shd w:val="clear" w:color="auto" w:fill="E6E6E6"/>
            <w:vAlign w:val="bottom"/>
          </w:tcPr>
          <w:p w14:paraId="44AF80EA" w14:textId="35EF1DCF"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r>
      <w:tr w:rsidR="0078663C" w:rsidRPr="003770BB" w14:paraId="3FF88036" w14:textId="77777777" w:rsidTr="002A52DB">
        <w:trPr>
          <w:trHeight w:val="340"/>
        </w:trPr>
        <w:tc>
          <w:tcPr>
            <w:tcW w:w="1452" w:type="dxa"/>
            <w:shd w:val="clear" w:color="auto" w:fill="E6E6E6"/>
            <w:noWrap/>
          </w:tcPr>
          <w:p w14:paraId="1937E603" w14:textId="77777777"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szCs w:val="20"/>
              </w:rPr>
              <w:t>Sitagliptin</w:t>
            </w:r>
          </w:p>
        </w:tc>
        <w:tc>
          <w:tcPr>
            <w:tcW w:w="1417" w:type="dxa"/>
            <w:shd w:val="clear" w:color="auto" w:fill="E6E6E6"/>
            <w:vAlign w:val="bottom"/>
          </w:tcPr>
          <w:p w14:paraId="107FCC9F" w14:textId="58C6FBD9"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£24,181 </w:t>
            </w:r>
          </w:p>
        </w:tc>
        <w:tc>
          <w:tcPr>
            <w:tcW w:w="1417" w:type="dxa"/>
            <w:shd w:val="clear" w:color="auto" w:fill="E6E6E6"/>
            <w:vAlign w:val="bottom"/>
          </w:tcPr>
          <w:p w14:paraId="11D9A6D6" w14:textId="57B0876E"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8.523</w:t>
            </w:r>
          </w:p>
        </w:tc>
        <w:tc>
          <w:tcPr>
            <w:tcW w:w="1417" w:type="dxa"/>
            <w:shd w:val="clear" w:color="auto" w:fill="E6E6E6"/>
            <w:vAlign w:val="bottom"/>
          </w:tcPr>
          <w:p w14:paraId="65E2269F" w14:textId="64B89875"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£5,569 </w:t>
            </w:r>
          </w:p>
        </w:tc>
        <w:tc>
          <w:tcPr>
            <w:tcW w:w="1418" w:type="dxa"/>
            <w:shd w:val="clear" w:color="auto" w:fill="E6E6E6"/>
            <w:noWrap/>
            <w:vAlign w:val="bottom"/>
          </w:tcPr>
          <w:p w14:paraId="2FF09B86" w14:textId="393A21AB"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0.021</w:t>
            </w:r>
          </w:p>
        </w:tc>
        <w:tc>
          <w:tcPr>
            <w:tcW w:w="1275" w:type="dxa"/>
            <w:shd w:val="clear" w:color="auto" w:fill="E6E6E6"/>
            <w:vAlign w:val="bottom"/>
          </w:tcPr>
          <w:p w14:paraId="3C8B1D86" w14:textId="062A5E9D"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£259,172</w:t>
            </w:r>
          </w:p>
        </w:tc>
      </w:tr>
      <w:tr w:rsidR="0078663C" w:rsidRPr="003770BB" w14:paraId="4717AB28" w14:textId="77777777" w:rsidTr="002A52DB">
        <w:trPr>
          <w:trHeight w:val="340"/>
        </w:trPr>
        <w:tc>
          <w:tcPr>
            <w:tcW w:w="1452" w:type="dxa"/>
            <w:shd w:val="clear" w:color="auto" w:fill="E6E6E6"/>
            <w:noWrap/>
          </w:tcPr>
          <w:p w14:paraId="3B5B6BFD" w14:textId="77777777"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szCs w:val="20"/>
              </w:rPr>
              <w:t>Dulaglutide</w:t>
            </w:r>
          </w:p>
        </w:tc>
        <w:tc>
          <w:tcPr>
            <w:tcW w:w="1417" w:type="dxa"/>
            <w:shd w:val="clear" w:color="auto" w:fill="E6E6E6"/>
            <w:vAlign w:val="bottom"/>
          </w:tcPr>
          <w:p w14:paraId="3D4A909E" w14:textId="18BDBE89"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£30,486 </w:t>
            </w:r>
          </w:p>
        </w:tc>
        <w:tc>
          <w:tcPr>
            <w:tcW w:w="1417" w:type="dxa"/>
            <w:shd w:val="clear" w:color="auto" w:fill="E6E6E6"/>
            <w:vAlign w:val="bottom"/>
          </w:tcPr>
          <w:p w14:paraId="709AD0B7" w14:textId="1725238F"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8.667</w:t>
            </w:r>
          </w:p>
        </w:tc>
        <w:tc>
          <w:tcPr>
            <w:tcW w:w="1417" w:type="dxa"/>
            <w:shd w:val="clear" w:color="auto" w:fill="E6E6E6"/>
            <w:vAlign w:val="bottom"/>
          </w:tcPr>
          <w:p w14:paraId="7E45FC14" w14:textId="4243552D"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£11,874 </w:t>
            </w:r>
          </w:p>
        </w:tc>
        <w:tc>
          <w:tcPr>
            <w:tcW w:w="1418" w:type="dxa"/>
            <w:shd w:val="clear" w:color="auto" w:fill="E6E6E6"/>
            <w:noWrap/>
            <w:vAlign w:val="bottom"/>
          </w:tcPr>
          <w:p w14:paraId="5DE4985B" w14:textId="3E6AFC9C"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0.165</w:t>
            </w:r>
          </w:p>
        </w:tc>
        <w:tc>
          <w:tcPr>
            <w:tcW w:w="1275" w:type="dxa"/>
            <w:shd w:val="clear" w:color="auto" w:fill="E6E6E6"/>
            <w:vAlign w:val="bottom"/>
          </w:tcPr>
          <w:p w14:paraId="25B5B619" w14:textId="2969CE28"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£72,035</w:t>
            </w:r>
          </w:p>
        </w:tc>
      </w:tr>
      <w:tr w:rsidR="0078663C" w:rsidRPr="003770BB" w14:paraId="39B7F5D7" w14:textId="77777777" w:rsidTr="002A52DB">
        <w:trPr>
          <w:trHeight w:val="340"/>
        </w:trPr>
        <w:tc>
          <w:tcPr>
            <w:tcW w:w="1452" w:type="dxa"/>
            <w:shd w:val="clear" w:color="auto" w:fill="E6E6E6"/>
            <w:noWrap/>
          </w:tcPr>
          <w:p w14:paraId="720E01B5" w14:textId="77777777"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szCs w:val="20"/>
              </w:rPr>
              <w:t>Exenatide</w:t>
            </w:r>
          </w:p>
        </w:tc>
        <w:tc>
          <w:tcPr>
            <w:tcW w:w="1417" w:type="dxa"/>
            <w:shd w:val="clear" w:color="auto" w:fill="E6E6E6"/>
            <w:vAlign w:val="bottom"/>
          </w:tcPr>
          <w:p w14:paraId="1E647757" w14:textId="2C277D29"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£30,864 </w:t>
            </w:r>
          </w:p>
        </w:tc>
        <w:tc>
          <w:tcPr>
            <w:tcW w:w="1417" w:type="dxa"/>
            <w:shd w:val="clear" w:color="auto" w:fill="E6E6E6"/>
            <w:vAlign w:val="bottom"/>
          </w:tcPr>
          <w:p w14:paraId="0F42FE61" w14:textId="0C3B5195"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8.555</w:t>
            </w:r>
          </w:p>
        </w:tc>
        <w:tc>
          <w:tcPr>
            <w:tcW w:w="1417" w:type="dxa"/>
            <w:shd w:val="clear" w:color="auto" w:fill="E6E6E6"/>
            <w:vAlign w:val="bottom"/>
          </w:tcPr>
          <w:p w14:paraId="18258471" w14:textId="01F95142"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£12,252 </w:t>
            </w:r>
          </w:p>
        </w:tc>
        <w:tc>
          <w:tcPr>
            <w:tcW w:w="1418" w:type="dxa"/>
            <w:shd w:val="clear" w:color="auto" w:fill="E6E6E6"/>
            <w:noWrap/>
            <w:vAlign w:val="bottom"/>
          </w:tcPr>
          <w:p w14:paraId="7256952D" w14:textId="7C83E448"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0.054</w:t>
            </w:r>
          </w:p>
        </w:tc>
        <w:tc>
          <w:tcPr>
            <w:tcW w:w="1275" w:type="dxa"/>
            <w:shd w:val="clear" w:color="auto" w:fill="E6E6E6"/>
            <w:vAlign w:val="bottom"/>
          </w:tcPr>
          <w:p w14:paraId="7EA5CD0A" w14:textId="6AD998BD"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£228,660</w:t>
            </w:r>
          </w:p>
        </w:tc>
      </w:tr>
      <w:tr w:rsidR="0078663C" w:rsidRPr="003770BB" w14:paraId="4D735C31" w14:textId="77777777" w:rsidTr="002A52DB">
        <w:trPr>
          <w:trHeight w:val="340"/>
        </w:trPr>
        <w:tc>
          <w:tcPr>
            <w:tcW w:w="1452" w:type="dxa"/>
            <w:shd w:val="clear" w:color="auto" w:fill="E6E6E6"/>
            <w:noWrap/>
          </w:tcPr>
          <w:p w14:paraId="615F00A9" w14:textId="77777777"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szCs w:val="20"/>
              </w:rPr>
              <w:t>Liraglutide</w:t>
            </w:r>
          </w:p>
        </w:tc>
        <w:tc>
          <w:tcPr>
            <w:tcW w:w="1417" w:type="dxa"/>
            <w:shd w:val="clear" w:color="auto" w:fill="E6E6E6"/>
            <w:vAlign w:val="bottom"/>
          </w:tcPr>
          <w:p w14:paraId="14A93F25" w14:textId="54AF0FC4"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£36,412 </w:t>
            </w:r>
          </w:p>
        </w:tc>
        <w:tc>
          <w:tcPr>
            <w:tcW w:w="1417" w:type="dxa"/>
            <w:shd w:val="clear" w:color="auto" w:fill="E6E6E6"/>
            <w:vAlign w:val="bottom"/>
          </w:tcPr>
          <w:p w14:paraId="3BE8298F" w14:textId="089EC963"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8.518</w:t>
            </w:r>
          </w:p>
        </w:tc>
        <w:tc>
          <w:tcPr>
            <w:tcW w:w="1417" w:type="dxa"/>
            <w:shd w:val="clear" w:color="auto" w:fill="E6E6E6"/>
            <w:vAlign w:val="bottom"/>
          </w:tcPr>
          <w:p w14:paraId="548F38DA" w14:textId="5AFCB449"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£17,800 </w:t>
            </w:r>
          </w:p>
        </w:tc>
        <w:tc>
          <w:tcPr>
            <w:tcW w:w="1418" w:type="dxa"/>
            <w:shd w:val="clear" w:color="auto" w:fill="E6E6E6"/>
            <w:noWrap/>
            <w:vAlign w:val="bottom"/>
          </w:tcPr>
          <w:p w14:paraId="1584DE3C" w14:textId="015CED07"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0.016</w:t>
            </w:r>
          </w:p>
        </w:tc>
        <w:tc>
          <w:tcPr>
            <w:tcW w:w="1275" w:type="dxa"/>
            <w:shd w:val="clear" w:color="auto" w:fill="E6E6E6"/>
            <w:vAlign w:val="bottom"/>
          </w:tcPr>
          <w:p w14:paraId="254E71E0" w14:textId="1E167273" w:rsidR="0078663C" w:rsidRPr="003A1F7B" w:rsidRDefault="0078663C" w:rsidP="003A1F7B">
            <w:pPr>
              <w:spacing w:before="0"/>
              <w:rPr>
                <w:rFonts w:asciiTheme="majorHAnsi" w:hAnsiTheme="majorHAnsi" w:cstheme="majorHAnsi"/>
                <w:color w:val="000000"/>
                <w:szCs w:val="20"/>
              </w:rPr>
            </w:pPr>
            <w:r w:rsidRPr="003A1F7B">
              <w:rPr>
                <w:rFonts w:asciiTheme="majorHAnsi" w:hAnsiTheme="majorHAnsi" w:cstheme="majorHAnsi"/>
                <w:color w:val="000000"/>
                <w:sz w:val="20"/>
                <w:szCs w:val="20"/>
              </w:rPr>
              <w:t>£1,114,410</w:t>
            </w:r>
          </w:p>
        </w:tc>
      </w:tr>
      <w:tr w:rsidR="0078663C" w:rsidRPr="003770BB" w14:paraId="181B61AE" w14:textId="77777777" w:rsidTr="002A52DB">
        <w:trPr>
          <w:trHeight w:val="340"/>
        </w:trPr>
        <w:tc>
          <w:tcPr>
            <w:tcW w:w="1452" w:type="dxa"/>
            <w:shd w:val="clear" w:color="auto" w:fill="E6E6E6"/>
            <w:noWrap/>
          </w:tcPr>
          <w:p w14:paraId="5DA49805" w14:textId="77777777"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szCs w:val="20"/>
              </w:rPr>
              <w:t>Lixisenatide</w:t>
            </w:r>
          </w:p>
        </w:tc>
        <w:tc>
          <w:tcPr>
            <w:tcW w:w="1417" w:type="dxa"/>
            <w:shd w:val="clear" w:color="auto" w:fill="E6E6E6"/>
            <w:vAlign w:val="bottom"/>
          </w:tcPr>
          <w:p w14:paraId="0E68D7F4" w14:textId="2B9D3C72"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£26,908 </w:t>
            </w:r>
          </w:p>
        </w:tc>
        <w:tc>
          <w:tcPr>
            <w:tcW w:w="1417" w:type="dxa"/>
            <w:shd w:val="clear" w:color="auto" w:fill="E6E6E6"/>
            <w:vAlign w:val="bottom"/>
          </w:tcPr>
          <w:p w14:paraId="673160D6" w14:textId="7A773416"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8.255</w:t>
            </w:r>
          </w:p>
        </w:tc>
        <w:tc>
          <w:tcPr>
            <w:tcW w:w="1417" w:type="dxa"/>
            <w:shd w:val="clear" w:color="auto" w:fill="E6E6E6"/>
            <w:vAlign w:val="bottom"/>
          </w:tcPr>
          <w:p w14:paraId="6C5CF098" w14:textId="4A24B8C8"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£8,297 </w:t>
            </w:r>
          </w:p>
        </w:tc>
        <w:tc>
          <w:tcPr>
            <w:tcW w:w="1418" w:type="dxa"/>
            <w:shd w:val="clear" w:color="auto" w:fill="E6E6E6"/>
            <w:noWrap/>
            <w:vAlign w:val="bottom"/>
          </w:tcPr>
          <w:p w14:paraId="4486E4EA" w14:textId="511E3615"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-0.247</w:t>
            </w:r>
          </w:p>
        </w:tc>
        <w:tc>
          <w:tcPr>
            <w:tcW w:w="1275" w:type="dxa"/>
            <w:shd w:val="clear" w:color="auto" w:fill="E6E6E6"/>
            <w:vAlign w:val="bottom"/>
          </w:tcPr>
          <w:p w14:paraId="0608BBDB" w14:textId="31EE0D0C"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r>
      <w:tr w:rsidR="0078663C" w:rsidRPr="003770BB" w14:paraId="6C7EFAFB" w14:textId="77777777" w:rsidTr="002A52DB">
        <w:trPr>
          <w:trHeight w:val="340"/>
        </w:trPr>
        <w:tc>
          <w:tcPr>
            <w:tcW w:w="1452" w:type="dxa"/>
            <w:shd w:val="clear" w:color="auto" w:fill="E6E6E6"/>
            <w:noWrap/>
          </w:tcPr>
          <w:p w14:paraId="6D7F0EA0" w14:textId="77777777"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szCs w:val="20"/>
              </w:rPr>
              <w:t>Semaglutide (injection)</w:t>
            </w:r>
          </w:p>
        </w:tc>
        <w:tc>
          <w:tcPr>
            <w:tcW w:w="1417" w:type="dxa"/>
            <w:shd w:val="clear" w:color="auto" w:fill="E6E6E6"/>
            <w:vAlign w:val="bottom"/>
          </w:tcPr>
          <w:p w14:paraId="3E60F5BA" w14:textId="7DD1A28D"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£30,622 </w:t>
            </w:r>
          </w:p>
        </w:tc>
        <w:tc>
          <w:tcPr>
            <w:tcW w:w="1417" w:type="dxa"/>
            <w:shd w:val="clear" w:color="auto" w:fill="E6E6E6"/>
            <w:vAlign w:val="bottom"/>
          </w:tcPr>
          <w:p w14:paraId="28BFC61A" w14:textId="542205C3"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8.631</w:t>
            </w:r>
          </w:p>
        </w:tc>
        <w:tc>
          <w:tcPr>
            <w:tcW w:w="1417" w:type="dxa"/>
            <w:shd w:val="clear" w:color="auto" w:fill="E6E6E6"/>
            <w:vAlign w:val="bottom"/>
          </w:tcPr>
          <w:p w14:paraId="601F8BA4" w14:textId="6E55E984"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£12,010 </w:t>
            </w:r>
          </w:p>
        </w:tc>
        <w:tc>
          <w:tcPr>
            <w:tcW w:w="1418" w:type="dxa"/>
            <w:shd w:val="clear" w:color="auto" w:fill="E6E6E6"/>
            <w:noWrap/>
            <w:vAlign w:val="bottom"/>
          </w:tcPr>
          <w:p w14:paraId="353CF542" w14:textId="23AFABC7"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0.129</w:t>
            </w:r>
          </w:p>
        </w:tc>
        <w:tc>
          <w:tcPr>
            <w:tcW w:w="1275" w:type="dxa"/>
            <w:shd w:val="clear" w:color="auto" w:fill="E6E6E6"/>
            <w:vAlign w:val="bottom"/>
          </w:tcPr>
          <w:p w14:paraId="7E99C747" w14:textId="255DA5D2"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£92,797</w:t>
            </w:r>
          </w:p>
        </w:tc>
      </w:tr>
      <w:tr w:rsidR="0078663C" w:rsidRPr="003770BB" w14:paraId="767A307C" w14:textId="77777777" w:rsidTr="003A1F7B">
        <w:trPr>
          <w:trHeight w:val="340"/>
        </w:trPr>
        <w:tc>
          <w:tcPr>
            <w:tcW w:w="1452" w:type="dxa"/>
            <w:shd w:val="clear" w:color="auto" w:fill="E6E6E6"/>
            <w:noWrap/>
          </w:tcPr>
          <w:p w14:paraId="5E6F69B1" w14:textId="77777777"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szCs w:val="20"/>
              </w:rPr>
              <w:t>Semaglutide (oral)</w:t>
            </w:r>
          </w:p>
        </w:tc>
        <w:tc>
          <w:tcPr>
            <w:tcW w:w="1417" w:type="dxa"/>
            <w:shd w:val="clear" w:color="auto" w:fill="E6E6E6"/>
            <w:vAlign w:val="bottom"/>
          </w:tcPr>
          <w:p w14:paraId="7336848A" w14:textId="70EC552D"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£32,349 </w:t>
            </w:r>
          </w:p>
        </w:tc>
        <w:tc>
          <w:tcPr>
            <w:tcW w:w="1417" w:type="dxa"/>
            <w:shd w:val="clear" w:color="auto" w:fill="E6E6E6"/>
            <w:vAlign w:val="bottom"/>
          </w:tcPr>
          <w:p w14:paraId="0D8788CA" w14:textId="1ED52705"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8.151</w:t>
            </w:r>
          </w:p>
        </w:tc>
        <w:tc>
          <w:tcPr>
            <w:tcW w:w="1417" w:type="dxa"/>
            <w:shd w:val="clear" w:color="auto" w:fill="E6E6E6"/>
            <w:vAlign w:val="bottom"/>
          </w:tcPr>
          <w:p w14:paraId="23975B2B" w14:textId="358C92AA"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£13,737 </w:t>
            </w:r>
          </w:p>
        </w:tc>
        <w:tc>
          <w:tcPr>
            <w:tcW w:w="1418" w:type="dxa"/>
            <w:shd w:val="clear" w:color="auto" w:fill="E6E6E6"/>
            <w:noWrap/>
            <w:vAlign w:val="bottom"/>
          </w:tcPr>
          <w:p w14:paraId="0091336D" w14:textId="1EFEDDB3"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-0.351</w:t>
            </w:r>
          </w:p>
        </w:tc>
        <w:tc>
          <w:tcPr>
            <w:tcW w:w="1275" w:type="dxa"/>
            <w:shd w:val="clear" w:color="auto" w:fill="E6E6E6"/>
          </w:tcPr>
          <w:p w14:paraId="5D6E95EB" w14:textId="5155BBB3"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r>
      <w:tr w:rsidR="0078663C" w:rsidRPr="003770BB" w14:paraId="5973443C" w14:textId="77777777" w:rsidTr="003A1F7B">
        <w:trPr>
          <w:trHeight w:val="340"/>
        </w:trPr>
        <w:tc>
          <w:tcPr>
            <w:tcW w:w="1452" w:type="dxa"/>
            <w:shd w:val="clear" w:color="auto" w:fill="E6E6E6"/>
            <w:noWrap/>
          </w:tcPr>
          <w:p w14:paraId="48A301BA" w14:textId="77777777"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szCs w:val="20"/>
              </w:rPr>
              <w:t>Pioglitazone</w:t>
            </w:r>
          </w:p>
        </w:tc>
        <w:tc>
          <w:tcPr>
            <w:tcW w:w="1417" w:type="dxa"/>
            <w:shd w:val="clear" w:color="auto" w:fill="E6E6E6"/>
            <w:vAlign w:val="bottom"/>
          </w:tcPr>
          <w:p w14:paraId="30862000" w14:textId="6CE34C36"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£20,467 </w:t>
            </w:r>
          </w:p>
        </w:tc>
        <w:tc>
          <w:tcPr>
            <w:tcW w:w="1417" w:type="dxa"/>
            <w:shd w:val="clear" w:color="auto" w:fill="E6E6E6"/>
            <w:vAlign w:val="bottom"/>
          </w:tcPr>
          <w:p w14:paraId="24867B44" w14:textId="49195B61"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8.367</w:t>
            </w:r>
          </w:p>
        </w:tc>
        <w:tc>
          <w:tcPr>
            <w:tcW w:w="1417" w:type="dxa"/>
            <w:shd w:val="clear" w:color="auto" w:fill="E6E6E6"/>
            <w:vAlign w:val="bottom"/>
          </w:tcPr>
          <w:p w14:paraId="56339C52" w14:textId="66EFA641"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£1,855 </w:t>
            </w:r>
          </w:p>
        </w:tc>
        <w:tc>
          <w:tcPr>
            <w:tcW w:w="1418" w:type="dxa"/>
            <w:shd w:val="clear" w:color="auto" w:fill="E6E6E6"/>
            <w:noWrap/>
            <w:vAlign w:val="bottom"/>
          </w:tcPr>
          <w:p w14:paraId="1500CD9C" w14:textId="0889C6E5"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-0.135</w:t>
            </w:r>
          </w:p>
        </w:tc>
        <w:tc>
          <w:tcPr>
            <w:tcW w:w="1275" w:type="dxa"/>
            <w:shd w:val="clear" w:color="auto" w:fill="E6E6E6"/>
          </w:tcPr>
          <w:p w14:paraId="5ADC88A7" w14:textId="0BF0DD9F"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r>
      <w:tr w:rsidR="0078663C" w:rsidRPr="003770BB" w14:paraId="2047BD75" w14:textId="77777777" w:rsidTr="002A52DB">
        <w:trPr>
          <w:trHeight w:val="340"/>
        </w:trPr>
        <w:tc>
          <w:tcPr>
            <w:tcW w:w="1452" w:type="dxa"/>
            <w:shd w:val="clear" w:color="auto" w:fill="E6E6E6"/>
            <w:noWrap/>
          </w:tcPr>
          <w:p w14:paraId="360D9C45" w14:textId="77777777"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szCs w:val="20"/>
              </w:rPr>
              <w:t>Canagliflozin</w:t>
            </w:r>
          </w:p>
        </w:tc>
        <w:tc>
          <w:tcPr>
            <w:tcW w:w="1417" w:type="dxa"/>
            <w:shd w:val="clear" w:color="auto" w:fill="E6E6E6"/>
            <w:vAlign w:val="bottom"/>
          </w:tcPr>
          <w:p w14:paraId="4330E12D" w14:textId="12CA0886"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£25,297 </w:t>
            </w:r>
          </w:p>
        </w:tc>
        <w:tc>
          <w:tcPr>
            <w:tcW w:w="1417" w:type="dxa"/>
            <w:shd w:val="clear" w:color="auto" w:fill="E6E6E6"/>
            <w:vAlign w:val="bottom"/>
          </w:tcPr>
          <w:p w14:paraId="453B5A95" w14:textId="2A034D1D"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8.695</w:t>
            </w:r>
          </w:p>
        </w:tc>
        <w:tc>
          <w:tcPr>
            <w:tcW w:w="1417" w:type="dxa"/>
            <w:shd w:val="clear" w:color="auto" w:fill="E6E6E6"/>
            <w:vAlign w:val="bottom"/>
          </w:tcPr>
          <w:p w14:paraId="110EDACD" w14:textId="6BB5A849"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£6,685 </w:t>
            </w:r>
          </w:p>
        </w:tc>
        <w:tc>
          <w:tcPr>
            <w:tcW w:w="1418" w:type="dxa"/>
            <w:shd w:val="clear" w:color="auto" w:fill="E6E6E6"/>
            <w:noWrap/>
            <w:vAlign w:val="bottom"/>
          </w:tcPr>
          <w:p w14:paraId="01ECA7B1" w14:textId="59BE9B82"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0.193</w:t>
            </w:r>
          </w:p>
        </w:tc>
        <w:tc>
          <w:tcPr>
            <w:tcW w:w="1275" w:type="dxa"/>
            <w:shd w:val="clear" w:color="auto" w:fill="E6E6E6"/>
            <w:vAlign w:val="bottom"/>
          </w:tcPr>
          <w:p w14:paraId="6EE9F422" w14:textId="0060AB0A"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£34,644</w:t>
            </w:r>
          </w:p>
        </w:tc>
      </w:tr>
      <w:tr w:rsidR="0078663C" w:rsidRPr="003770BB" w14:paraId="232DD57C" w14:textId="77777777" w:rsidTr="002A52DB">
        <w:trPr>
          <w:trHeight w:val="340"/>
        </w:trPr>
        <w:tc>
          <w:tcPr>
            <w:tcW w:w="1452" w:type="dxa"/>
            <w:shd w:val="clear" w:color="auto" w:fill="E6E6E6"/>
            <w:noWrap/>
          </w:tcPr>
          <w:p w14:paraId="7B3BFAB5" w14:textId="77777777"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szCs w:val="20"/>
              </w:rPr>
              <w:t>Dapagliflozin</w:t>
            </w:r>
          </w:p>
        </w:tc>
        <w:tc>
          <w:tcPr>
            <w:tcW w:w="1417" w:type="dxa"/>
            <w:shd w:val="clear" w:color="auto" w:fill="E6E6E6"/>
            <w:vAlign w:val="bottom"/>
          </w:tcPr>
          <w:p w14:paraId="470DDD5A" w14:textId="3305EDC9"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£24,035 </w:t>
            </w:r>
          </w:p>
        </w:tc>
        <w:tc>
          <w:tcPr>
            <w:tcW w:w="1417" w:type="dxa"/>
            <w:shd w:val="clear" w:color="auto" w:fill="E6E6E6"/>
            <w:vAlign w:val="bottom"/>
          </w:tcPr>
          <w:p w14:paraId="79F1993D" w14:textId="4819630E"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8.869</w:t>
            </w:r>
          </w:p>
        </w:tc>
        <w:tc>
          <w:tcPr>
            <w:tcW w:w="1417" w:type="dxa"/>
            <w:shd w:val="clear" w:color="auto" w:fill="E6E6E6"/>
            <w:vAlign w:val="bottom"/>
          </w:tcPr>
          <w:p w14:paraId="4490A74E" w14:textId="057FF5D7"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£5,423 </w:t>
            </w:r>
          </w:p>
        </w:tc>
        <w:tc>
          <w:tcPr>
            <w:tcW w:w="1418" w:type="dxa"/>
            <w:shd w:val="clear" w:color="auto" w:fill="E6E6E6"/>
            <w:noWrap/>
            <w:vAlign w:val="bottom"/>
          </w:tcPr>
          <w:p w14:paraId="7C6F35C5" w14:textId="5E72841D"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0.367</w:t>
            </w:r>
          </w:p>
        </w:tc>
        <w:tc>
          <w:tcPr>
            <w:tcW w:w="1275" w:type="dxa"/>
            <w:shd w:val="clear" w:color="auto" w:fill="E6E6E6"/>
            <w:vAlign w:val="bottom"/>
          </w:tcPr>
          <w:p w14:paraId="516ECFFC" w14:textId="6A432B8B"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£14,756</w:t>
            </w:r>
          </w:p>
        </w:tc>
      </w:tr>
      <w:tr w:rsidR="0078663C" w:rsidRPr="003770BB" w14:paraId="5CAAC14C" w14:textId="77777777" w:rsidTr="002A52DB">
        <w:trPr>
          <w:trHeight w:val="340"/>
        </w:trPr>
        <w:tc>
          <w:tcPr>
            <w:tcW w:w="1452" w:type="dxa"/>
            <w:shd w:val="clear" w:color="auto" w:fill="E6E6E6"/>
            <w:noWrap/>
          </w:tcPr>
          <w:p w14:paraId="3063AED8" w14:textId="77777777"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szCs w:val="20"/>
              </w:rPr>
              <w:t>Empagliflozin</w:t>
            </w:r>
          </w:p>
        </w:tc>
        <w:tc>
          <w:tcPr>
            <w:tcW w:w="1417" w:type="dxa"/>
            <w:shd w:val="clear" w:color="auto" w:fill="E6E6E6"/>
            <w:vAlign w:val="bottom"/>
          </w:tcPr>
          <w:p w14:paraId="7B37622B" w14:textId="1906E6F7"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£24,454 </w:t>
            </w:r>
          </w:p>
        </w:tc>
        <w:tc>
          <w:tcPr>
            <w:tcW w:w="1417" w:type="dxa"/>
            <w:shd w:val="clear" w:color="auto" w:fill="E6E6E6"/>
            <w:vAlign w:val="bottom"/>
          </w:tcPr>
          <w:p w14:paraId="16BDF353" w14:textId="127D18B5"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8.736</w:t>
            </w:r>
          </w:p>
        </w:tc>
        <w:tc>
          <w:tcPr>
            <w:tcW w:w="1417" w:type="dxa"/>
            <w:shd w:val="clear" w:color="auto" w:fill="E6E6E6"/>
            <w:vAlign w:val="bottom"/>
          </w:tcPr>
          <w:p w14:paraId="102C799E" w14:textId="38D74B80"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£ 5,842 </w:t>
            </w:r>
          </w:p>
        </w:tc>
        <w:tc>
          <w:tcPr>
            <w:tcW w:w="1418" w:type="dxa"/>
            <w:shd w:val="clear" w:color="auto" w:fill="E6E6E6"/>
            <w:noWrap/>
            <w:vAlign w:val="bottom"/>
          </w:tcPr>
          <w:p w14:paraId="15425A4C" w14:textId="2AF14F89"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0.234</w:t>
            </w:r>
          </w:p>
        </w:tc>
        <w:tc>
          <w:tcPr>
            <w:tcW w:w="1275" w:type="dxa"/>
            <w:shd w:val="clear" w:color="auto" w:fill="E6E6E6"/>
            <w:vAlign w:val="bottom"/>
          </w:tcPr>
          <w:p w14:paraId="2D8EDC6B" w14:textId="0685046E"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£24,975</w:t>
            </w:r>
          </w:p>
        </w:tc>
      </w:tr>
      <w:tr w:rsidR="0078663C" w:rsidRPr="003770BB" w14:paraId="2EC7631A" w14:textId="77777777" w:rsidTr="002A52DB">
        <w:trPr>
          <w:trHeight w:val="340"/>
        </w:trPr>
        <w:tc>
          <w:tcPr>
            <w:tcW w:w="1452" w:type="dxa"/>
            <w:shd w:val="clear" w:color="auto" w:fill="E6E6E6"/>
            <w:noWrap/>
          </w:tcPr>
          <w:p w14:paraId="1DC664F1" w14:textId="77777777"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szCs w:val="20"/>
              </w:rPr>
              <w:t>Ertugliflozin</w:t>
            </w:r>
          </w:p>
        </w:tc>
        <w:tc>
          <w:tcPr>
            <w:tcW w:w="1417" w:type="dxa"/>
            <w:shd w:val="clear" w:color="auto" w:fill="E6E6E6"/>
            <w:vAlign w:val="bottom"/>
          </w:tcPr>
          <w:p w14:paraId="5F1B2D58" w14:textId="36784910"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£23,026 </w:t>
            </w:r>
          </w:p>
        </w:tc>
        <w:tc>
          <w:tcPr>
            <w:tcW w:w="1417" w:type="dxa"/>
            <w:shd w:val="clear" w:color="auto" w:fill="E6E6E6"/>
            <w:vAlign w:val="bottom"/>
          </w:tcPr>
          <w:p w14:paraId="30A760DC" w14:textId="15838EFA"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8.699</w:t>
            </w:r>
          </w:p>
        </w:tc>
        <w:tc>
          <w:tcPr>
            <w:tcW w:w="1417" w:type="dxa"/>
            <w:shd w:val="clear" w:color="auto" w:fill="E6E6E6"/>
            <w:vAlign w:val="bottom"/>
          </w:tcPr>
          <w:p w14:paraId="203BB43C" w14:textId="3F97C34E"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 xml:space="preserve"> £4,414 </w:t>
            </w:r>
          </w:p>
        </w:tc>
        <w:tc>
          <w:tcPr>
            <w:tcW w:w="1418" w:type="dxa"/>
            <w:shd w:val="clear" w:color="auto" w:fill="E6E6E6"/>
            <w:noWrap/>
            <w:vAlign w:val="bottom"/>
          </w:tcPr>
          <w:p w14:paraId="2D7E333F" w14:textId="680F2E5A"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0.197</w:t>
            </w:r>
          </w:p>
        </w:tc>
        <w:tc>
          <w:tcPr>
            <w:tcW w:w="1275" w:type="dxa"/>
            <w:shd w:val="clear" w:color="auto" w:fill="E6E6E6"/>
            <w:vAlign w:val="bottom"/>
          </w:tcPr>
          <w:p w14:paraId="5D80BC5F" w14:textId="297225B6" w:rsidR="0078663C" w:rsidRPr="003A1F7B" w:rsidRDefault="0078663C" w:rsidP="0078663C">
            <w:pPr>
              <w:pStyle w:val="TableTextLeft"/>
              <w:rPr>
                <w:rFonts w:asciiTheme="majorHAnsi" w:hAnsiTheme="majorHAnsi" w:cstheme="majorHAnsi"/>
                <w:szCs w:val="20"/>
              </w:rPr>
            </w:pPr>
            <w:r w:rsidRPr="003A1F7B">
              <w:rPr>
                <w:rFonts w:asciiTheme="majorHAnsi" w:hAnsiTheme="majorHAnsi" w:cstheme="majorHAnsi"/>
                <w:color w:val="000000"/>
                <w:szCs w:val="20"/>
              </w:rPr>
              <w:t>£22,396</w:t>
            </w:r>
          </w:p>
        </w:tc>
      </w:tr>
    </w:tbl>
    <w:p w14:paraId="3419F98D" w14:textId="78006134" w:rsidR="00F2227E" w:rsidRDefault="00F2227E" w:rsidP="003A1F7B">
      <w:pPr>
        <w:pStyle w:val="Heading3"/>
      </w:pPr>
      <w:bookmarkStart w:id="126" w:name="_Toc80375713"/>
      <w:r>
        <w:t>Second intensification</w:t>
      </w:r>
      <w:bookmarkEnd w:id="126"/>
    </w:p>
    <w:p w14:paraId="695D8E3C" w14:textId="77777777" w:rsidR="007735A8" w:rsidRDefault="00F2227E" w:rsidP="003A1F7B">
      <w:pPr>
        <w:pStyle w:val="BodyHeading"/>
      </w:pPr>
      <w:r w:rsidRPr="00282664">
        <w:t xml:space="preserve">Table </w:t>
      </w:r>
      <w:r w:rsidRPr="003A1F7B">
        <w:fldChar w:fldCharType="begin"/>
      </w:r>
      <w:r w:rsidRPr="003A1F7B">
        <w:instrText xml:space="preserve"> SEQ Table \# "HE000"</w:instrText>
      </w:r>
      <w:r w:rsidRPr="003A1F7B">
        <w:fldChar w:fldCharType="separate"/>
      </w:r>
      <w:r w:rsidRPr="003A1F7B">
        <w:t>HE035</w:t>
      </w:r>
      <w:r w:rsidRPr="003A1F7B">
        <w:fldChar w:fldCharType="end"/>
      </w:r>
      <w:r w:rsidR="007735A8" w:rsidRPr="003A1F7B">
        <w:t xml:space="preserve">: </w:t>
      </w:r>
      <w:r w:rsidR="007735A8">
        <w:t>CVOTs as replacements</w:t>
      </w:r>
    </w:p>
    <w:tbl>
      <w:tblPr>
        <w:tblW w:w="8396"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452"/>
        <w:gridCol w:w="1417"/>
        <w:gridCol w:w="1417"/>
        <w:gridCol w:w="1417"/>
        <w:gridCol w:w="1418"/>
        <w:gridCol w:w="1275"/>
      </w:tblGrid>
      <w:tr w:rsidR="00F2227E" w:rsidRPr="00C13D28" w14:paraId="39AB941B" w14:textId="77777777" w:rsidTr="00C13D28">
        <w:trPr>
          <w:trHeight w:val="229"/>
          <w:tblHeader/>
        </w:trPr>
        <w:tc>
          <w:tcPr>
            <w:tcW w:w="1452" w:type="dxa"/>
            <w:shd w:val="clear" w:color="auto" w:fill="FB841E"/>
            <w:noWrap/>
            <w:vAlign w:val="bottom"/>
            <w:hideMark/>
          </w:tcPr>
          <w:p w14:paraId="1A2338E0" w14:textId="77777777" w:rsidR="00F2227E" w:rsidRPr="00C13D28" w:rsidRDefault="00F2227E" w:rsidP="00C13D28">
            <w:pPr>
              <w:pStyle w:val="TableHeadingLeft"/>
              <w:rPr>
                <w:rFonts w:cstheme="minorHAnsi"/>
                <w:szCs w:val="20"/>
              </w:rPr>
            </w:pPr>
            <w:r w:rsidRPr="00C13D28">
              <w:rPr>
                <w:rFonts w:cstheme="minorHAnsi"/>
                <w:szCs w:val="20"/>
              </w:rPr>
              <w:t>Drug</w:t>
            </w:r>
          </w:p>
        </w:tc>
        <w:tc>
          <w:tcPr>
            <w:tcW w:w="1417" w:type="dxa"/>
            <w:shd w:val="clear" w:color="auto" w:fill="FB841E"/>
          </w:tcPr>
          <w:p w14:paraId="54499E20" w14:textId="77777777" w:rsidR="00F2227E" w:rsidRPr="00C13D28" w:rsidRDefault="00F2227E" w:rsidP="00C13D28">
            <w:pPr>
              <w:pStyle w:val="TableHeadingLeft"/>
              <w:rPr>
                <w:rFonts w:cstheme="minorHAnsi"/>
                <w:szCs w:val="20"/>
              </w:rPr>
            </w:pPr>
            <w:r w:rsidRPr="00C13D28">
              <w:rPr>
                <w:rFonts w:cstheme="minorHAnsi"/>
                <w:szCs w:val="20"/>
              </w:rPr>
              <w:t xml:space="preserve">Cost </w:t>
            </w:r>
          </w:p>
        </w:tc>
        <w:tc>
          <w:tcPr>
            <w:tcW w:w="1417" w:type="dxa"/>
            <w:shd w:val="clear" w:color="auto" w:fill="FB841E"/>
          </w:tcPr>
          <w:p w14:paraId="274406AC" w14:textId="77777777" w:rsidR="00F2227E" w:rsidRPr="00C13D28" w:rsidRDefault="00F2227E" w:rsidP="00C13D28">
            <w:pPr>
              <w:pStyle w:val="TableHeadingLeft"/>
              <w:rPr>
                <w:rFonts w:cstheme="minorHAnsi"/>
                <w:szCs w:val="20"/>
              </w:rPr>
            </w:pPr>
            <w:r w:rsidRPr="00C13D28">
              <w:rPr>
                <w:rFonts w:cstheme="minorHAnsi"/>
                <w:szCs w:val="20"/>
              </w:rPr>
              <w:t>QALY</w:t>
            </w:r>
          </w:p>
        </w:tc>
        <w:tc>
          <w:tcPr>
            <w:tcW w:w="1417" w:type="dxa"/>
            <w:shd w:val="clear" w:color="auto" w:fill="FB841E"/>
          </w:tcPr>
          <w:p w14:paraId="77C0AE2D" w14:textId="77777777" w:rsidR="00F2227E" w:rsidRPr="00C13D28" w:rsidRDefault="00F2227E" w:rsidP="00C13D28">
            <w:pPr>
              <w:pStyle w:val="TableHeadingLeft"/>
              <w:rPr>
                <w:rFonts w:cstheme="minorHAnsi"/>
                <w:szCs w:val="20"/>
              </w:rPr>
            </w:pPr>
            <w:r w:rsidRPr="00C13D28">
              <w:rPr>
                <w:rFonts w:cstheme="minorHAnsi"/>
                <w:szCs w:val="20"/>
              </w:rPr>
              <w:t xml:space="preserve">Incremental cost </w:t>
            </w:r>
          </w:p>
        </w:tc>
        <w:tc>
          <w:tcPr>
            <w:tcW w:w="1418" w:type="dxa"/>
            <w:shd w:val="clear" w:color="auto" w:fill="FB841E"/>
            <w:noWrap/>
            <w:vAlign w:val="bottom"/>
            <w:hideMark/>
          </w:tcPr>
          <w:p w14:paraId="35E6EF4E" w14:textId="77777777" w:rsidR="00F2227E" w:rsidRPr="00C13D28" w:rsidRDefault="00F2227E" w:rsidP="00C13D28">
            <w:pPr>
              <w:pStyle w:val="TableHeadingLeft"/>
              <w:rPr>
                <w:rFonts w:cstheme="minorHAnsi"/>
                <w:szCs w:val="20"/>
              </w:rPr>
            </w:pPr>
            <w:r w:rsidRPr="00C13D28">
              <w:rPr>
                <w:rFonts w:cstheme="minorHAnsi"/>
                <w:szCs w:val="20"/>
              </w:rPr>
              <w:t>Incremental QALYs</w:t>
            </w:r>
          </w:p>
        </w:tc>
        <w:tc>
          <w:tcPr>
            <w:tcW w:w="1275" w:type="dxa"/>
            <w:shd w:val="clear" w:color="auto" w:fill="FB841E"/>
          </w:tcPr>
          <w:p w14:paraId="77776005" w14:textId="77777777" w:rsidR="00F2227E" w:rsidRPr="00C13D28" w:rsidRDefault="00F2227E" w:rsidP="00C13D28">
            <w:pPr>
              <w:pStyle w:val="TableHeadingLeft"/>
              <w:rPr>
                <w:rFonts w:cstheme="minorHAnsi"/>
                <w:szCs w:val="20"/>
              </w:rPr>
            </w:pPr>
            <w:r w:rsidRPr="00C13D28">
              <w:rPr>
                <w:rFonts w:cstheme="minorHAnsi"/>
                <w:szCs w:val="20"/>
              </w:rPr>
              <w:t>ICER</w:t>
            </w:r>
          </w:p>
        </w:tc>
      </w:tr>
      <w:tr w:rsidR="00F2227E" w:rsidRPr="00C13D28" w14:paraId="3C29720B" w14:textId="77777777" w:rsidTr="00C13D28">
        <w:trPr>
          <w:trHeight w:val="340"/>
        </w:trPr>
        <w:tc>
          <w:tcPr>
            <w:tcW w:w="1452" w:type="dxa"/>
            <w:shd w:val="clear" w:color="auto" w:fill="E6E6E6"/>
            <w:noWrap/>
          </w:tcPr>
          <w:p w14:paraId="065DA60E" w14:textId="77777777" w:rsidR="00F2227E" w:rsidRPr="00C13D28" w:rsidRDefault="00F2227E" w:rsidP="00C13D28">
            <w:pPr>
              <w:pStyle w:val="TableTextLeft"/>
              <w:rPr>
                <w:rFonts w:cstheme="minorHAnsi"/>
                <w:szCs w:val="20"/>
              </w:rPr>
            </w:pPr>
            <w:r w:rsidRPr="00C13D28">
              <w:rPr>
                <w:rFonts w:cstheme="minorHAnsi"/>
                <w:szCs w:val="20"/>
              </w:rPr>
              <w:t>Alogliptin</w:t>
            </w:r>
          </w:p>
        </w:tc>
        <w:tc>
          <w:tcPr>
            <w:tcW w:w="1417" w:type="dxa"/>
            <w:shd w:val="clear" w:color="auto" w:fill="E6E6E6"/>
            <w:vAlign w:val="bottom"/>
          </w:tcPr>
          <w:p w14:paraId="51B81D2F"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£23,704 </w:t>
            </w:r>
          </w:p>
        </w:tc>
        <w:tc>
          <w:tcPr>
            <w:tcW w:w="1417" w:type="dxa"/>
            <w:shd w:val="clear" w:color="auto" w:fill="E6E6E6"/>
            <w:vAlign w:val="bottom"/>
          </w:tcPr>
          <w:p w14:paraId="1F447376" w14:textId="77777777" w:rsidR="00F2227E" w:rsidRPr="00C13D28" w:rsidRDefault="00F2227E" w:rsidP="00C13D28">
            <w:pPr>
              <w:pStyle w:val="TableTextLeft"/>
              <w:rPr>
                <w:rFonts w:cstheme="minorHAnsi"/>
                <w:szCs w:val="20"/>
              </w:rPr>
            </w:pPr>
            <w:r w:rsidRPr="00C13D28">
              <w:rPr>
                <w:rFonts w:cstheme="minorHAnsi"/>
                <w:color w:val="000000"/>
                <w:szCs w:val="20"/>
              </w:rPr>
              <w:t>7.833</w:t>
            </w:r>
          </w:p>
        </w:tc>
        <w:tc>
          <w:tcPr>
            <w:tcW w:w="1417" w:type="dxa"/>
            <w:shd w:val="clear" w:color="auto" w:fill="E6E6E6"/>
            <w:vAlign w:val="bottom"/>
          </w:tcPr>
          <w:p w14:paraId="200E321D"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£3,876 </w:t>
            </w:r>
          </w:p>
        </w:tc>
        <w:tc>
          <w:tcPr>
            <w:tcW w:w="1418" w:type="dxa"/>
            <w:shd w:val="clear" w:color="auto" w:fill="E6E6E6"/>
            <w:noWrap/>
            <w:vAlign w:val="bottom"/>
          </w:tcPr>
          <w:p w14:paraId="5BA53782" w14:textId="77777777" w:rsidR="00F2227E" w:rsidRPr="00C13D28" w:rsidRDefault="00F2227E" w:rsidP="00C13D28">
            <w:pPr>
              <w:pStyle w:val="TableTextLeft"/>
              <w:rPr>
                <w:rFonts w:cstheme="minorHAnsi"/>
                <w:szCs w:val="20"/>
              </w:rPr>
            </w:pPr>
            <w:r w:rsidRPr="00C13D28">
              <w:rPr>
                <w:rFonts w:cstheme="minorHAnsi"/>
                <w:color w:val="000000"/>
                <w:szCs w:val="20"/>
              </w:rPr>
              <w:t>-0.046</w:t>
            </w:r>
          </w:p>
        </w:tc>
        <w:tc>
          <w:tcPr>
            <w:tcW w:w="1275" w:type="dxa"/>
            <w:shd w:val="clear" w:color="auto" w:fill="E6E6E6"/>
            <w:vAlign w:val="bottom"/>
          </w:tcPr>
          <w:p w14:paraId="6C4F602C" w14:textId="77777777" w:rsidR="00F2227E" w:rsidRPr="00C13D28" w:rsidRDefault="00F2227E" w:rsidP="00C13D28">
            <w:pPr>
              <w:pStyle w:val="TableTextLeft"/>
              <w:rPr>
                <w:rFonts w:cstheme="minorHAnsi"/>
                <w:szCs w:val="20"/>
              </w:rPr>
            </w:pPr>
            <w:r w:rsidRPr="00C13D28">
              <w:rPr>
                <w:rFonts w:cstheme="minorHAnsi"/>
                <w:color w:val="FF0000"/>
                <w:szCs w:val="20"/>
              </w:rPr>
              <w:t>Dominated</w:t>
            </w:r>
          </w:p>
        </w:tc>
      </w:tr>
      <w:tr w:rsidR="00F2227E" w:rsidRPr="00C13D28" w14:paraId="50CF45BF" w14:textId="77777777" w:rsidTr="00C13D28">
        <w:trPr>
          <w:trHeight w:val="340"/>
        </w:trPr>
        <w:tc>
          <w:tcPr>
            <w:tcW w:w="1452" w:type="dxa"/>
            <w:shd w:val="clear" w:color="auto" w:fill="E6E6E6"/>
            <w:noWrap/>
          </w:tcPr>
          <w:p w14:paraId="1D08E5CB" w14:textId="77777777" w:rsidR="00F2227E" w:rsidRPr="00C13D28" w:rsidRDefault="00F2227E" w:rsidP="00C13D28">
            <w:pPr>
              <w:pStyle w:val="TableTextLeft"/>
              <w:rPr>
                <w:rFonts w:cstheme="minorHAnsi"/>
                <w:szCs w:val="20"/>
              </w:rPr>
            </w:pPr>
            <w:r w:rsidRPr="00C13D28">
              <w:rPr>
                <w:rFonts w:cstheme="minorHAnsi"/>
                <w:szCs w:val="20"/>
              </w:rPr>
              <w:t>Linagliptin</w:t>
            </w:r>
          </w:p>
        </w:tc>
        <w:tc>
          <w:tcPr>
            <w:tcW w:w="1417" w:type="dxa"/>
            <w:shd w:val="clear" w:color="auto" w:fill="E6E6E6"/>
            <w:vAlign w:val="bottom"/>
          </w:tcPr>
          <w:p w14:paraId="79644F65"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£24,350 </w:t>
            </w:r>
          </w:p>
        </w:tc>
        <w:tc>
          <w:tcPr>
            <w:tcW w:w="1417" w:type="dxa"/>
            <w:shd w:val="clear" w:color="auto" w:fill="E6E6E6"/>
            <w:vAlign w:val="bottom"/>
          </w:tcPr>
          <w:p w14:paraId="1846CDCE" w14:textId="77777777" w:rsidR="00F2227E" w:rsidRPr="00C13D28" w:rsidRDefault="00F2227E" w:rsidP="00C13D28">
            <w:pPr>
              <w:pStyle w:val="TableTextLeft"/>
              <w:rPr>
                <w:rFonts w:cstheme="minorHAnsi"/>
                <w:szCs w:val="20"/>
              </w:rPr>
            </w:pPr>
            <w:r w:rsidRPr="00C13D28">
              <w:rPr>
                <w:rFonts w:cstheme="minorHAnsi"/>
                <w:color w:val="000000"/>
                <w:szCs w:val="20"/>
              </w:rPr>
              <w:t>7.905</w:t>
            </w:r>
          </w:p>
        </w:tc>
        <w:tc>
          <w:tcPr>
            <w:tcW w:w="1417" w:type="dxa"/>
            <w:shd w:val="clear" w:color="auto" w:fill="E6E6E6"/>
            <w:vAlign w:val="bottom"/>
          </w:tcPr>
          <w:p w14:paraId="6F5211E7"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£4,522 </w:t>
            </w:r>
          </w:p>
        </w:tc>
        <w:tc>
          <w:tcPr>
            <w:tcW w:w="1418" w:type="dxa"/>
            <w:shd w:val="clear" w:color="auto" w:fill="E6E6E6"/>
            <w:noWrap/>
            <w:vAlign w:val="bottom"/>
          </w:tcPr>
          <w:p w14:paraId="3A85C25B" w14:textId="77777777" w:rsidR="00F2227E" w:rsidRPr="00C13D28" w:rsidRDefault="00F2227E" w:rsidP="00C13D28">
            <w:pPr>
              <w:pStyle w:val="TableTextLeft"/>
              <w:rPr>
                <w:rFonts w:cstheme="minorHAnsi"/>
                <w:szCs w:val="20"/>
              </w:rPr>
            </w:pPr>
            <w:r w:rsidRPr="00C13D28">
              <w:rPr>
                <w:rFonts w:cstheme="minorHAnsi"/>
                <w:color w:val="000000"/>
                <w:szCs w:val="20"/>
              </w:rPr>
              <w:t>0.026</w:t>
            </w:r>
          </w:p>
        </w:tc>
        <w:tc>
          <w:tcPr>
            <w:tcW w:w="1275" w:type="dxa"/>
            <w:shd w:val="clear" w:color="auto" w:fill="E6E6E6"/>
            <w:vAlign w:val="bottom"/>
          </w:tcPr>
          <w:p w14:paraId="387DE537" w14:textId="77777777" w:rsidR="00F2227E" w:rsidRPr="00C13D28" w:rsidRDefault="00F2227E" w:rsidP="00C13D28">
            <w:pPr>
              <w:pStyle w:val="TableTextLeft"/>
              <w:rPr>
                <w:rFonts w:cstheme="minorHAnsi"/>
                <w:szCs w:val="20"/>
              </w:rPr>
            </w:pPr>
            <w:r w:rsidRPr="00C13D28">
              <w:rPr>
                <w:rFonts w:cstheme="minorHAnsi"/>
                <w:color w:val="000000"/>
                <w:szCs w:val="20"/>
              </w:rPr>
              <w:t>£176,942</w:t>
            </w:r>
          </w:p>
        </w:tc>
      </w:tr>
      <w:tr w:rsidR="00F2227E" w:rsidRPr="00C13D28" w14:paraId="77E742C8" w14:textId="77777777" w:rsidTr="00C13D28">
        <w:trPr>
          <w:trHeight w:val="340"/>
        </w:trPr>
        <w:tc>
          <w:tcPr>
            <w:tcW w:w="1452" w:type="dxa"/>
            <w:shd w:val="clear" w:color="auto" w:fill="E6E6E6"/>
            <w:noWrap/>
          </w:tcPr>
          <w:p w14:paraId="3AB39744" w14:textId="77777777" w:rsidR="00F2227E" w:rsidRPr="00C13D28" w:rsidRDefault="00F2227E" w:rsidP="00C13D28">
            <w:pPr>
              <w:pStyle w:val="TableTextLeft"/>
              <w:rPr>
                <w:rFonts w:cstheme="minorHAnsi"/>
                <w:szCs w:val="20"/>
              </w:rPr>
            </w:pPr>
            <w:r w:rsidRPr="00C13D28">
              <w:rPr>
                <w:rFonts w:cstheme="minorHAnsi"/>
                <w:szCs w:val="20"/>
              </w:rPr>
              <w:t>Saxagliptin</w:t>
            </w:r>
          </w:p>
        </w:tc>
        <w:tc>
          <w:tcPr>
            <w:tcW w:w="1417" w:type="dxa"/>
            <w:shd w:val="clear" w:color="auto" w:fill="E6E6E6"/>
            <w:vAlign w:val="bottom"/>
          </w:tcPr>
          <w:p w14:paraId="16BECE3E"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£25,203 </w:t>
            </w:r>
          </w:p>
        </w:tc>
        <w:tc>
          <w:tcPr>
            <w:tcW w:w="1417" w:type="dxa"/>
            <w:shd w:val="clear" w:color="auto" w:fill="E6E6E6"/>
            <w:vAlign w:val="bottom"/>
          </w:tcPr>
          <w:p w14:paraId="30FADF64" w14:textId="77777777" w:rsidR="00F2227E" w:rsidRPr="00C13D28" w:rsidRDefault="00F2227E" w:rsidP="00C13D28">
            <w:pPr>
              <w:pStyle w:val="TableTextLeft"/>
              <w:rPr>
                <w:rFonts w:cstheme="minorHAnsi"/>
                <w:szCs w:val="20"/>
              </w:rPr>
            </w:pPr>
            <w:r w:rsidRPr="00C13D28">
              <w:rPr>
                <w:rFonts w:cstheme="minorHAnsi"/>
                <w:color w:val="000000"/>
                <w:szCs w:val="20"/>
              </w:rPr>
              <w:t>7.637</w:t>
            </w:r>
          </w:p>
        </w:tc>
        <w:tc>
          <w:tcPr>
            <w:tcW w:w="1417" w:type="dxa"/>
            <w:shd w:val="clear" w:color="auto" w:fill="E6E6E6"/>
            <w:vAlign w:val="bottom"/>
          </w:tcPr>
          <w:p w14:paraId="2358C204"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£5,375 </w:t>
            </w:r>
          </w:p>
        </w:tc>
        <w:tc>
          <w:tcPr>
            <w:tcW w:w="1418" w:type="dxa"/>
            <w:shd w:val="clear" w:color="auto" w:fill="E6E6E6"/>
            <w:noWrap/>
            <w:vAlign w:val="bottom"/>
          </w:tcPr>
          <w:p w14:paraId="1F17E042" w14:textId="77777777" w:rsidR="00F2227E" w:rsidRPr="00C13D28" w:rsidRDefault="00F2227E" w:rsidP="00C13D28">
            <w:pPr>
              <w:pStyle w:val="TableTextLeft"/>
              <w:rPr>
                <w:rFonts w:cstheme="minorHAnsi"/>
                <w:szCs w:val="20"/>
              </w:rPr>
            </w:pPr>
            <w:r w:rsidRPr="00C13D28">
              <w:rPr>
                <w:rFonts w:cstheme="minorHAnsi"/>
                <w:color w:val="000000"/>
                <w:szCs w:val="20"/>
              </w:rPr>
              <w:t>-0.242</w:t>
            </w:r>
          </w:p>
        </w:tc>
        <w:tc>
          <w:tcPr>
            <w:tcW w:w="1275" w:type="dxa"/>
            <w:shd w:val="clear" w:color="auto" w:fill="E6E6E6"/>
            <w:vAlign w:val="bottom"/>
          </w:tcPr>
          <w:p w14:paraId="7202FE6B" w14:textId="77777777" w:rsidR="00F2227E" w:rsidRPr="00C13D28" w:rsidRDefault="00F2227E" w:rsidP="00C13D28">
            <w:pPr>
              <w:pStyle w:val="TableTextLeft"/>
              <w:rPr>
                <w:rFonts w:cstheme="minorHAnsi"/>
                <w:szCs w:val="20"/>
              </w:rPr>
            </w:pPr>
            <w:r w:rsidRPr="00C13D28">
              <w:rPr>
                <w:rFonts w:cstheme="minorHAnsi"/>
                <w:color w:val="FF0000"/>
                <w:szCs w:val="20"/>
              </w:rPr>
              <w:t>Dominated</w:t>
            </w:r>
          </w:p>
        </w:tc>
      </w:tr>
      <w:tr w:rsidR="00F2227E" w:rsidRPr="00C13D28" w14:paraId="5D33A9F3" w14:textId="77777777" w:rsidTr="00C13D28">
        <w:trPr>
          <w:trHeight w:val="340"/>
        </w:trPr>
        <w:tc>
          <w:tcPr>
            <w:tcW w:w="1452" w:type="dxa"/>
            <w:shd w:val="clear" w:color="auto" w:fill="E6E6E6"/>
            <w:noWrap/>
          </w:tcPr>
          <w:p w14:paraId="7DF9F2DB" w14:textId="77777777" w:rsidR="00F2227E" w:rsidRPr="00C13D28" w:rsidRDefault="00F2227E" w:rsidP="00C13D28">
            <w:pPr>
              <w:pStyle w:val="TableTextLeft"/>
              <w:rPr>
                <w:rFonts w:cstheme="minorHAnsi"/>
                <w:szCs w:val="20"/>
              </w:rPr>
            </w:pPr>
            <w:r w:rsidRPr="00C13D28">
              <w:rPr>
                <w:rFonts w:cstheme="minorHAnsi"/>
                <w:szCs w:val="20"/>
              </w:rPr>
              <w:t>Sitagliptin</w:t>
            </w:r>
          </w:p>
        </w:tc>
        <w:tc>
          <w:tcPr>
            <w:tcW w:w="1417" w:type="dxa"/>
            <w:shd w:val="clear" w:color="auto" w:fill="E6E6E6"/>
            <w:vAlign w:val="bottom"/>
          </w:tcPr>
          <w:p w14:paraId="78E6B3AA"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£24,936 </w:t>
            </w:r>
          </w:p>
        </w:tc>
        <w:tc>
          <w:tcPr>
            <w:tcW w:w="1417" w:type="dxa"/>
            <w:shd w:val="clear" w:color="auto" w:fill="E6E6E6"/>
            <w:vAlign w:val="bottom"/>
          </w:tcPr>
          <w:p w14:paraId="4587878E" w14:textId="77777777" w:rsidR="00F2227E" w:rsidRPr="00C13D28" w:rsidRDefault="00F2227E" w:rsidP="00C13D28">
            <w:pPr>
              <w:pStyle w:val="TableTextLeft"/>
              <w:rPr>
                <w:rFonts w:cstheme="minorHAnsi"/>
                <w:szCs w:val="20"/>
              </w:rPr>
            </w:pPr>
            <w:r w:rsidRPr="00C13D28">
              <w:rPr>
                <w:rFonts w:cstheme="minorHAnsi"/>
                <w:color w:val="000000"/>
                <w:szCs w:val="20"/>
              </w:rPr>
              <w:t>7.916</w:t>
            </w:r>
          </w:p>
        </w:tc>
        <w:tc>
          <w:tcPr>
            <w:tcW w:w="1417" w:type="dxa"/>
            <w:shd w:val="clear" w:color="auto" w:fill="E6E6E6"/>
            <w:vAlign w:val="bottom"/>
          </w:tcPr>
          <w:p w14:paraId="7B6823BB"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£5,108 </w:t>
            </w:r>
          </w:p>
        </w:tc>
        <w:tc>
          <w:tcPr>
            <w:tcW w:w="1418" w:type="dxa"/>
            <w:shd w:val="clear" w:color="auto" w:fill="E6E6E6"/>
            <w:noWrap/>
            <w:vAlign w:val="bottom"/>
          </w:tcPr>
          <w:p w14:paraId="652FB245" w14:textId="77777777" w:rsidR="00F2227E" w:rsidRPr="00C13D28" w:rsidRDefault="00F2227E" w:rsidP="00C13D28">
            <w:pPr>
              <w:pStyle w:val="TableTextLeft"/>
              <w:rPr>
                <w:rFonts w:cstheme="minorHAnsi"/>
                <w:szCs w:val="20"/>
              </w:rPr>
            </w:pPr>
            <w:r w:rsidRPr="00C13D28">
              <w:rPr>
                <w:rFonts w:cstheme="minorHAnsi"/>
                <w:color w:val="000000"/>
                <w:szCs w:val="20"/>
              </w:rPr>
              <w:t>0.037</w:t>
            </w:r>
          </w:p>
        </w:tc>
        <w:tc>
          <w:tcPr>
            <w:tcW w:w="1275" w:type="dxa"/>
            <w:shd w:val="clear" w:color="auto" w:fill="E6E6E6"/>
            <w:vAlign w:val="bottom"/>
          </w:tcPr>
          <w:p w14:paraId="71D6EC49" w14:textId="77777777" w:rsidR="00F2227E" w:rsidRPr="00C13D28" w:rsidRDefault="00F2227E" w:rsidP="00C13D28">
            <w:pPr>
              <w:pStyle w:val="TableTextLeft"/>
              <w:rPr>
                <w:rFonts w:cstheme="minorHAnsi"/>
                <w:szCs w:val="20"/>
              </w:rPr>
            </w:pPr>
            <w:r w:rsidRPr="00C13D28">
              <w:rPr>
                <w:rFonts w:cstheme="minorHAnsi"/>
                <w:color w:val="000000"/>
                <w:szCs w:val="20"/>
              </w:rPr>
              <w:t>£139,652</w:t>
            </w:r>
          </w:p>
        </w:tc>
      </w:tr>
      <w:tr w:rsidR="00F2227E" w:rsidRPr="00C13D28" w14:paraId="0BDFF1BD" w14:textId="77777777" w:rsidTr="00C13D28">
        <w:trPr>
          <w:trHeight w:val="340"/>
        </w:trPr>
        <w:tc>
          <w:tcPr>
            <w:tcW w:w="1452" w:type="dxa"/>
            <w:shd w:val="clear" w:color="auto" w:fill="E6E6E6"/>
            <w:noWrap/>
          </w:tcPr>
          <w:p w14:paraId="220BABD1" w14:textId="77777777" w:rsidR="00F2227E" w:rsidRPr="00C13D28" w:rsidRDefault="00F2227E" w:rsidP="00C13D28">
            <w:pPr>
              <w:pStyle w:val="TableTextLeft"/>
              <w:rPr>
                <w:rFonts w:cstheme="minorHAnsi"/>
                <w:szCs w:val="20"/>
              </w:rPr>
            </w:pPr>
            <w:r w:rsidRPr="00C13D28">
              <w:rPr>
                <w:rFonts w:cstheme="minorHAnsi"/>
                <w:szCs w:val="20"/>
              </w:rPr>
              <w:t>Dulaglutide</w:t>
            </w:r>
          </w:p>
        </w:tc>
        <w:tc>
          <w:tcPr>
            <w:tcW w:w="1417" w:type="dxa"/>
            <w:shd w:val="clear" w:color="auto" w:fill="E6E6E6"/>
            <w:vAlign w:val="bottom"/>
          </w:tcPr>
          <w:p w14:paraId="34CB30EA"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£30,883 </w:t>
            </w:r>
          </w:p>
        </w:tc>
        <w:tc>
          <w:tcPr>
            <w:tcW w:w="1417" w:type="dxa"/>
            <w:shd w:val="clear" w:color="auto" w:fill="E6E6E6"/>
            <w:vAlign w:val="bottom"/>
          </w:tcPr>
          <w:p w14:paraId="72205F7D" w14:textId="77777777" w:rsidR="00F2227E" w:rsidRPr="00C13D28" w:rsidRDefault="00F2227E" w:rsidP="00C13D28">
            <w:pPr>
              <w:pStyle w:val="TableTextLeft"/>
              <w:rPr>
                <w:rFonts w:cstheme="minorHAnsi"/>
                <w:szCs w:val="20"/>
              </w:rPr>
            </w:pPr>
            <w:r w:rsidRPr="00C13D28">
              <w:rPr>
                <w:rFonts w:cstheme="minorHAnsi"/>
                <w:color w:val="000000"/>
                <w:szCs w:val="20"/>
              </w:rPr>
              <w:t>8.027</w:t>
            </w:r>
          </w:p>
        </w:tc>
        <w:tc>
          <w:tcPr>
            <w:tcW w:w="1417" w:type="dxa"/>
            <w:shd w:val="clear" w:color="auto" w:fill="E6E6E6"/>
            <w:vAlign w:val="bottom"/>
          </w:tcPr>
          <w:p w14:paraId="5EFC407C"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£11,055 </w:t>
            </w:r>
          </w:p>
        </w:tc>
        <w:tc>
          <w:tcPr>
            <w:tcW w:w="1418" w:type="dxa"/>
            <w:shd w:val="clear" w:color="auto" w:fill="E6E6E6"/>
            <w:noWrap/>
            <w:vAlign w:val="bottom"/>
          </w:tcPr>
          <w:p w14:paraId="0E42BB7A" w14:textId="77777777" w:rsidR="00F2227E" w:rsidRPr="00C13D28" w:rsidRDefault="00F2227E" w:rsidP="00C13D28">
            <w:pPr>
              <w:pStyle w:val="TableTextLeft"/>
              <w:rPr>
                <w:rFonts w:cstheme="minorHAnsi"/>
                <w:szCs w:val="20"/>
              </w:rPr>
            </w:pPr>
            <w:r w:rsidRPr="00C13D28">
              <w:rPr>
                <w:rFonts w:cstheme="minorHAnsi"/>
                <w:color w:val="000000"/>
                <w:szCs w:val="20"/>
              </w:rPr>
              <w:t>0.148</w:t>
            </w:r>
          </w:p>
        </w:tc>
        <w:tc>
          <w:tcPr>
            <w:tcW w:w="1275" w:type="dxa"/>
            <w:shd w:val="clear" w:color="auto" w:fill="E6E6E6"/>
            <w:vAlign w:val="bottom"/>
          </w:tcPr>
          <w:p w14:paraId="311EF669" w14:textId="77777777" w:rsidR="00F2227E" w:rsidRPr="00C13D28" w:rsidRDefault="00F2227E" w:rsidP="00C13D28">
            <w:pPr>
              <w:pStyle w:val="TableTextLeft"/>
              <w:rPr>
                <w:rFonts w:cstheme="minorHAnsi"/>
                <w:szCs w:val="20"/>
              </w:rPr>
            </w:pPr>
            <w:r w:rsidRPr="00C13D28">
              <w:rPr>
                <w:rFonts w:cstheme="minorHAnsi"/>
                <w:color w:val="000000"/>
                <w:szCs w:val="20"/>
              </w:rPr>
              <w:t>£74,699</w:t>
            </w:r>
          </w:p>
        </w:tc>
      </w:tr>
      <w:tr w:rsidR="00F2227E" w:rsidRPr="00C13D28" w14:paraId="7DC3B162" w14:textId="77777777" w:rsidTr="00C13D28">
        <w:trPr>
          <w:trHeight w:val="340"/>
        </w:trPr>
        <w:tc>
          <w:tcPr>
            <w:tcW w:w="1452" w:type="dxa"/>
            <w:shd w:val="clear" w:color="auto" w:fill="E6E6E6"/>
            <w:noWrap/>
          </w:tcPr>
          <w:p w14:paraId="2949A01A" w14:textId="77777777" w:rsidR="00F2227E" w:rsidRPr="00C13D28" w:rsidRDefault="00F2227E" w:rsidP="00C13D28">
            <w:pPr>
              <w:pStyle w:val="TableTextLeft"/>
              <w:rPr>
                <w:rFonts w:cstheme="minorHAnsi"/>
                <w:szCs w:val="20"/>
              </w:rPr>
            </w:pPr>
            <w:r w:rsidRPr="00C13D28">
              <w:rPr>
                <w:rFonts w:cstheme="minorHAnsi"/>
                <w:szCs w:val="20"/>
              </w:rPr>
              <w:t>Exenatide</w:t>
            </w:r>
          </w:p>
        </w:tc>
        <w:tc>
          <w:tcPr>
            <w:tcW w:w="1417" w:type="dxa"/>
            <w:shd w:val="clear" w:color="auto" w:fill="E6E6E6"/>
            <w:vAlign w:val="bottom"/>
          </w:tcPr>
          <w:p w14:paraId="088FC104"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£ 31,125 </w:t>
            </w:r>
          </w:p>
        </w:tc>
        <w:tc>
          <w:tcPr>
            <w:tcW w:w="1417" w:type="dxa"/>
            <w:shd w:val="clear" w:color="auto" w:fill="E6E6E6"/>
            <w:vAlign w:val="bottom"/>
          </w:tcPr>
          <w:p w14:paraId="0DEC7971" w14:textId="77777777" w:rsidR="00F2227E" w:rsidRPr="00C13D28" w:rsidRDefault="00F2227E" w:rsidP="00C13D28">
            <w:pPr>
              <w:pStyle w:val="TableTextLeft"/>
              <w:rPr>
                <w:rFonts w:cstheme="minorHAnsi"/>
                <w:szCs w:val="20"/>
              </w:rPr>
            </w:pPr>
            <w:r w:rsidRPr="00C13D28">
              <w:rPr>
                <w:rFonts w:cstheme="minorHAnsi"/>
                <w:color w:val="000000"/>
                <w:szCs w:val="20"/>
              </w:rPr>
              <w:t>7.945</w:t>
            </w:r>
          </w:p>
        </w:tc>
        <w:tc>
          <w:tcPr>
            <w:tcW w:w="1417" w:type="dxa"/>
            <w:shd w:val="clear" w:color="auto" w:fill="E6E6E6"/>
            <w:vAlign w:val="bottom"/>
          </w:tcPr>
          <w:p w14:paraId="43FBA65D"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£11,298 </w:t>
            </w:r>
          </w:p>
        </w:tc>
        <w:tc>
          <w:tcPr>
            <w:tcW w:w="1418" w:type="dxa"/>
            <w:shd w:val="clear" w:color="auto" w:fill="E6E6E6"/>
            <w:noWrap/>
            <w:vAlign w:val="bottom"/>
          </w:tcPr>
          <w:p w14:paraId="282A0E1C" w14:textId="77777777" w:rsidR="00F2227E" w:rsidRPr="00C13D28" w:rsidRDefault="00F2227E" w:rsidP="00C13D28">
            <w:pPr>
              <w:pStyle w:val="TableTextLeft"/>
              <w:rPr>
                <w:rFonts w:cstheme="minorHAnsi"/>
                <w:szCs w:val="20"/>
              </w:rPr>
            </w:pPr>
            <w:r w:rsidRPr="00C13D28">
              <w:rPr>
                <w:rFonts w:cstheme="minorHAnsi"/>
                <w:color w:val="000000"/>
                <w:szCs w:val="20"/>
              </w:rPr>
              <w:t>0.066</w:t>
            </w:r>
          </w:p>
        </w:tc>
        <w:tc>
          <w:tcPr>
            <w:tcW w:w="1275" w:type="dxa"/>
            <w:shd w:val="clear" w:color="auto" w:fill="E6E6E6"/>
            <w:vAlign w:val="bottom"/>
          </w:tcPr>
          <w:p w14:paraId="706C1738" w14:textId="77777777" w:rsidR="00F2227E" w:rsidRPr="00C13D28" w:rsidRDefault="00F2227E" w:rsidP="00C13D28">
            <w:pPr>
              <w:pStyle w:val="TableTextLeft"/>
              <w:rPr>
                <w:rFonts w:cstheme="minorHAnsi"/>
                <w:szCs w:val="20"/>
              </w:rPr>
            </w:pPr>
            <w:r w:rsidRPr="00C13D28">
              <w:rPr>
                <w:rFonts w:cstheme="minorHAnsi"/>
                <w:color w:val="000000"/>
                <w:szCs w:val="20"/>
              </w:rPr>
              <w:t>£171,084</w:t>
            </w:r>
          </w:p>
        </w:tc>
      </w:tr>
      <w:tr w:rsidR="00F2227E" w:rsidRPr="00C13D28" w14:paraId="191830A4" w14:textId="77777777" w:rsidTr="00C13D28">
        <w:trPr>
          <w:trHeight w:val="340"/>
        </w:trPr>
        <w:tc>
          <w:tcPr>
            <w:tcW w:w="1452" w:type="dxa"/>
            <w:shd w:val="clear" w:color="auto" w:fill="E6E6E6"/>
            <w:noWrap/>
          </w:tcPr>
          <w:p w14:paraId="5778E81F" w14:textId="77777777" w:rsidR="00F2227E" w:rsidRPr="00C13D28" w:rsidRDefault="00F2227E" w:rsidP="00C13D28">
            <w:pPr>
              <w:pStyle w:val="TableTextLeft"/>
              <w:rPr>
                <w:rFonts w:cstheme="minorHAnsi"/>
                <w:szCs w:val="20"/>
              </w:rPr>
            </w:pPr>
            <w:r w:rsidRPr="00C13D28">
              <w:rPr>
                <w:rFonts w:cstheme="minorHAnsi"/>
                <w:szCs w:val="20"/>
              </w:rPr>
              <w:t>Liraglutide</w:t>
            </w:r>
          </w:p>
        </w:tc>
        <w:tc>
          <w:tcPr>
            <w:tcW w:w="1417" w:type="dxa"/>
            <w:shd w:val="clear" w:color="auto" w:fill="E6E6E6"/>
            <w:vAlign w:val="bottom"/>
          </w:tcPr>
          <w:p w14:paraId="546DE047"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£36,453 </w:t>
            </w:r>
          </w:p>
        </w:tc>
        <w:tc>
          <w:tcPr>
            <w:tcW w:w="1417" w:type="dxa"/>
            <w:shd w:val="clear" w:color="auto" w:fill="E6E6E6"/>
            <w:vAlign w:val="bottom"/>
          </w:tcPr>
          <w:p w14:paraId="1641D6AB" w14:textId="77777777" w:rsidR="00F2227E" w:rsidRPr="00C13D28" w:rsidRDefault="00F2227E" w:rsidP="00C13D28">
            <w:pPr>
              <w:pStyle w:val="TableTextLeft"/>
              <w:rPr>
                <w:rFonts w:cstheme="minorHAnsi"/>
                <w:szCs w:val="20"/>
              </w:rPr>
            </w:pPr>
            <w:r w:rsidRPr="00C13D28">
              <w:rPr>
                <w:rFonts w:cstheme="minorHAnsi"/>
                <w:color w:val="000000"/>
                <w:szCs w:val="20"/>
              </w:rPr>
              <w:t>7.882</w:t>
            </w:r>
          </w:p>
        </w:tc>
        <w:tc>
          <w:tcPr>
            <w:tcW w:w="1417" w:type="dxa"/>
            <w:shd w:val="clear" w:color="auto" w:fill="E6E6E6"/>
            <w:vAlign w:val="bottom"/>
          </w:tcPr>
          <w:p w14:paraId="76D50D8C"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£16,625 </w:t>
            </w:r>
          </w:p>
        </w:tc>
        <w:tc>
          <w:tcPr>
            <w:tcW w:w="1418" w:type="dxa"/>
            <w:shd w:val="clear" w:color="auto" w:fill="E6E6E6"/>
            <w:noWrap/>
            <w:vAlign w:val="bottom"/>
          </w:tcPr>
          <w:p w14:paraId="6675B33C" w14:textId="77777777" w:rsidR="00F2227E" w:rsidRPr="00C13D28" w:rsidRDefault="00F2227E" w:rsidP="00C13D28">
            <w:pPr>
              <w:pStyle w:val="TableTextLeft"/>
              <w:rPr>
                <w:rFonts w:cstheme="minorHAnsi"/>
                <w:szCs w:val="20"/>
              </w:rPr>
            </w:pPr>
            <w:r w:rsidRPr="00C13D28">
              <w:rPr>
                <w:rFonts w:cstheme="minorHAnsi"/>
                <w:color w:val="000000"/>
                <w:szCs w:val="20"/>
              </w:rPr>
              <w:t>0.003</w:t>
            </w:r>
          </w:p>
        </w:tc>
        <w:tc>
          <w:tcPr>
            <w:tcW w:w="1275" w:type="dxa"/>
            <w:shd w:val="clear" w:color="auto" w:fill="E6E6E6"/>
            <w:vAlign w:val="bottom"/>
          </w:tcPr>
          <w:p w14:paraId="4C69FCE8" w14:textId="77777777" w:rsidR="00F2227E" w:rsidRPr="00C13D28" w:rsidRDefault="00F2227E" w:rsidP="00C13D28">
            <w:pPr>
              <w:pStyle w:val="TableTextLeft"/>
              <w:rPr>
                <w:rFonts w:cstheme="minorHAnsi"/>
                <w:szCs w:val="20"/>
              </w:rPr>
            </w:pPr>
            <w:r w:rsidRPr="00C13D28">
              <w:rPr>
                <w:rFonts w:cstheme="minorHAnsi"/>
                <w:color w:val="000000"/>
                <w:szCs w:val="20"/>
              </w:rPr>
              <w:t>£6,334,180</w:t>
            </w:r>
          </w:p>
        </w:tc>
      </w:tr>
      <w:tr w:rsidR="00F2227E" w:rsidRPr="00C13D28" w14:paraId="434BCB31" w14:textId="77777777" w:rsidTr="00C13D28">
        <w:trPr>
          <w:trHeight w:val="340"/>
        </w:trPr>
        <w:tc>
          <w:tcPr>
            <w:tcW w:w="1452" w:type="dxa"/>
            <w:shd w:val="clear" w:color="auto" w:fill="E6E6E6"/>
            <w:noWrap/>
          </w:tcPr>
          <w:p w14:paraId="500ECDAE" w14:textId="77777777" w:rsidR="00F2227E" w:rsidRPr="00C13D28" w:rsidRDefault="00F2227E" w:rsidP="00C13D28">
            <w:pPr>
              <w:pStyle w:val="TableTextLeft"/>
              <w:rPr>
                <w:rFonts w:cstheme="minorHAnsi"/>
                <w:szCs w:val="20"/>
              </w:rPr>
            </w:pPr>
            <w:r w:rsidRPr="00C13D28">
              <w:rPr>
                <w:rFonts w:cstheme="minorHAnsi"/>
                <w:szCs w:val="20"/>
              </w:rPr>
              <w:lastRenderedPageBreak/>
              <w:t>Lixisenatide</w:t>
            </w:r>
          </w:p>
        </w:tc>
        <w:tc>
          <w:tcPr>
            <w:tcW w:w="1417" w:type="dxa"/>
            <w:shd w:val="clear" w:color="auto" w:fill="E6E6E6"/>
            <w:vAlign w:val="bottom"/>
          </w:tcPr>
          <w:p w14:paraId="62F57EB3"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£27,630 </w:t>
            </w:r>
          </w:p>
        </w:tc>
        <w:tc>
          <w:tcPr>
            <w:tcW w:w="1417" w:type="dxa"/>
            <w:shd w:val="clear" w:color="auto" w:fill="E6E6E6"/>
            <w:vAlign w:val="bottom"/>
          </w:tcPr>
          <w:p w14:paraId="7F0A87D8" w14:textId="77777777" w:rsidR="00F2227E" w:rsidRPr="00C13D28" w:rsidRDefault="00F2227E" w:rsidP="00C13D28">
            <w:pPr>
              <w:pStyle w:val="TableTextLeft"/>
              <w:rPr>
                <w:rFonts w:cstheme="minorHAnsi"/>
                <w:szCs w:val="20"/>
              </w:rPr>
            </w:pPr>
            <w:r w:rsidRPr="00C13D28">
              <w:rPr>
                <w:rFonts w:cstheme="minorHAnsi"/>
                <w:color w:val="000000"/>
                <w:szCs w:val="20"/>
              </w:rPr>
              <w:t>7.614</w:t>
            </w:r>
          </w:p>
        </w:tc>
        <w:tc>
          <w:tcPr>
            <w:tcW w:w="1417" w:type="dxa"/>
            <w:shd w:val="clear" w:color="auto" w:fill="E6E6E6"/>
            <w:vAlign w:val="bottom"/>
          </w:tcPr>
          <w:p w14:paraId="520A5C1C"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£7,802 </w:t>
            </w:r>
          </w:p>
        </w:tc>
        <w:tc>
          <w:tcPr>
            <w:tcW w:w="1418" w:type="dxa"/>
            <w:shd w:val="clear" w:color="auto" w:fill="E6E6E6"/>
            <w:noWrap/>
            <w:vAlign w:val="bottom"/>
          </w:tcPr>
          <w:p w14:paraId="727C74B6" w14:textId="77777777" w:rsidR="00F2227E" w:rsidRPr="00C13D28" w:rsidRDefault="00F2227E" w:rsidP="00C13D28">
            <w:pPr>
              <w:pStyle w:val="TableTextLeft"/>
              <w:rPr>
                <w:rFonts w:cstheme="minorHAnsi"/>
                <w:szCs w:val="20"/>
              </w:rPr>
            </w:pPr>
            <w:r w:rsidRPr="00C13D28">
              <w:rPr>
                <w:rFonts w:cstheme="minorHAnsi"/>
                <w:color w:val="000000"/>
                <w:szCs w:val="20"/>
              </w:rPr>
              <w:t>-0.265</w:t>
            </w:r>
          </w:p>
        </w:tc>
        <w:tc>
          <w:tcPr>
            <w:tcW w:w="1275" w:type="dxa"/>
            <w:shd w:val="clear" w:color="auto" w:fill="E6E6E6"/>
            <w:vAlign w:val="bottom"/>
          </w:tcPr>
          <w:p w14:paraId="2B966274" w14:textId="77777777" w:rsidR="00F2227E" w:rsidRPr="00C13D28" w:rsidRDefault="00F2227E" w:rsidP="00C13D28">
            <w:pPr>
              <w:pStyle w:val="TableTextLeft"/>
              <w:rPr>
                <w:rFonts w:cstheme="minorHAnsi"/>
                <w:szCs w:val="20"/>
              </w:rPr>
            </w:pPr>
            <w:r w:rsidRPr="00C13D28">
              <w:rPr>
                <w:rFonts w:cstheme="minorHAnsi"/>
                <w:color w:val="FF0000"/>
                <w:szCs w:val="20"/>
              </w:rPr>
              <w:t>Dominated</w:t>
            </w:r>
          </w:p>
        </w:tc>
      </w:tr>
      <w:tr w:rsidR="00F2227E" w:rsidRPr="00C13D28" w14:paraId="3DDFEB12" w14:textId="77777777" w:rsidTr="00C13D28">
        <w:trPr>
          <w:trHeight w:val="340"/>
        </w:trPr>
        <w:tc>
          <w:tcPr>
            <w:tcW w:w="1452" w:type="dxa"/>
            <w:shd w:val="clear" w:color="auto" w:fill="E6E6E6"/>
            <w:noWrap/>
          </w:tcPr>
          <w:p w14:paraId="4DBEE27A" w14:textId="77777777" w:rsidR="00F2227E" w:rsidRPr="00C13D28" w:rsidRDefault="00F2227E" w:rsidP="00C13D28">
            <w:pPr>
              <w:pStyle w:val="TableTextLeft"/>
              <w:rPr>
                <w:rFonts w:cstheme="minorHAnsi"/>
                <w:szCs w:val="20"/>
              </w:rPr>
            </w:pPr>
            <w:r w:rsidRPr="00C13D28">
              <w:rPr>
                <w:rFonts w:cstheme="minorHAnsi"/>
                <w:szCs w:val="20"/>
              </w:rPr>
              <w:t>Semaglutide (injection)</w:t>
            </w:r>
          </w:p>
        </w:tc>
        <w:tc>
          <w:tcPr>
            <w:tcW w:w="1417" w:type="dxa"/>
            <w:shd w:val="clear" w:color="auto" w:fill="E6E6E6"/>
            <w:vAlign w:val="bottom"/>
          </w:tcPr>
          <w:p w14:paraId="2F034DB2"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£31,067 </w:t>
            </w:r>
          </w:p>
        </w:tc>
        <w:tc>
          <w:tcPr>
            <w:tcW w:w="1417" w:type="dxa"/>
            <w:shd w:val="clear" w:color="auto" w:fill="E6E6E6"/>
            <w:vAlign w:val="bottom"/>
          </w:tcPr>
          <w:p w14:paraId="2CC8644E" w14:textId="77777777" w:rsidR="00F2227E" w:rsidRPr="00C13D28" w:rsidRDefault="00F2227E" w:rsidP="00C13D28">
            <w:pPr>
              <w:pStyle w:val="TableTextLeft"/>
              <w:rPr>
                <w:rFonts w:cstheme="minorHAnsi"/>
                <w:szCs w:val="20"/>
              </w:rPr>
            </w:pPr>
            <w:r w:rsidRPr="00C13D28">
              <w:rPr>
                <w:rFonts w:cstheme="minorHAnsi"/>
                <w:color w:val="000000"/>
                <w:szCs w:val="20"/>
              </w:rPr>
              <w:t>8.030</w:t>
            </w:r>
          </w:p>
        </w:tc>
        <w:tc>
          <w:tcPr>
            <w:tcW w:w="1417" w:type="dxa"/>
            <w:shd w:val="clear" w:color="auto" w:fill="E6E6E6"/>
            <w:vAlign w:val="bottom"/>
          </w:tcPr>
          <w:p w14:paraId="1EBCD87C"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£11,239 </w:t>
            </w:r>
          </w:p>
        </w:tc>
        <w:tc>
          <w:tcPr>
            <w:tcW w:w="1418" w:type="dxa"/>
            <w:shd w:val="clear" w:color="auto" w:fill="E6E6E6"/>
            <w:noWrap/>
            <w:vAlign w:val="bottom"/>
          </w:tcPr>
          <w:p w14:paraId="4DC9BFD9" w14:textId="77777777" w:rsidR="00F2227E" w:rsidRPr="00C13D28" w:rsidRDefault="00F2227E" w:rsidP="00C13D28">
            <w:pPr>
              <w:pStyle w:val="TableTextLeft"/>
              <w:rPr>
                <w:rFonts w:cstheme="minorHAnsi"/>
                <w:szCs w:val="20"/>
              </w:rPr>
            </w:pPr>
            <w:r w:rsidRPr="00C13D28">
              <w:rPr>
                <w:rFonts w:cstheme="minorHAnsi"/>
                <w:color w:val="000000"/>
                <w:szCs w:val="20"/>
              </w:rPr>
              <w:t>0.151</w:t>
            </w:r>
          </w:p>
        </w:tc>
        <w:tc>
          <w:tcPr>
            <w:tcW w:w="1275" w:type="dxa"/>
            <w:shd w:val="clear" w:color="auto" w:fill="E6E6E6"/>
            <w:vAlign w:val="bottom"/>
          </w:tcPr>
          <w:p w14:paraId="4FD1C784" w14:textId="77777777" w:rsidR="00F2227E" w:rsidRPr="00C13D28" w:rsidRDefault="00F2227E" w:rsidP="00C13D28">
            <w:pPr>
              <w:pStyle w:val="TableTextLeft"/>
              <w:rPr>
                <w:rFonts w:cstheme="minorHAnsi"/>
                <w:szCs w:val="20"/>
              </w:rPr>
            </w:pPr>
            <w:r w:rsidRPr="00C13D28">
              <w:rPr>
                <w:rFonts w:cstheme="minorHAnsi"/>
                <w:color w:val="000000"/>
                <w:szCs w:val="20"/>
              </w:rPr>
              <w:t>£74,532</w:t>
            </w:r>
          </w:p>
        </w:tc>
      </w:tr>
      <w:tr w:rsidR="00F2227E" w:rsidRPr="00C13D28" w14:paraId="34C50608" w14:textId="77777777" w:rsidTr="00C13D28">
        <w:trPr>
          <w:trHeight w:val="340"/>
        </w:trPr>
        <w:tc>
          <w:tcPr>
            <w:tcW w:w="1452" w:type="dxa"/>
            <w:shd w:val="clear" w:color="auto" w:fill="E6E6E6"/>
            <w:noWrap/>
          </w:tcPr>
          <w:p w14:paraId="5249DC64" w14:textId="77777777" w:rsidR="00F2227E" w:rsidRPr="00C13D28" w:rsidRDefault="00F2227E" w:rsidP="00C13D28">
            <w:pPr>
              <w:pStyle w:val="TableTextLeft"/>
              <w:rPr>
                <w:rFonts w:cstheme="minorHAnsi"/>
                <w:szCs w:val="20"/>
              </w:rPr>
            </w:pPr>
            <w:r w:rsidRPr="00C13D28">
              <w:rPr>
                <w:rFonts w:cstheme="minorHAnsi"/>
                <w:szCs w:val="20"/>
              </w:rPr>
              <w:t>Semaglutide (oral)</w:t>
            </w:r>
          </w:p>
        </w:tc>
        <w:tc>
          <w:tcPr>
            <w:tcW w:w="1417" w:type="dxa"/>
            <w:shd w:val="clear" w:color="auto" w:fill="E6E6E6"/>
            <w:vAlign w:val="bottom"/>
          </w:tcPr>
          <w:p w14:paraId="7698D3C6"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£32,095 </w:t>
            </w:r>
          </w:p>
        </w:tc>
        <w:tc>
          <w:tcPr>
            <w:tcW w:w="1417" w:type="dxa"/>
            <w:shd w:val="clear" w:color="auto" w:fill="E6E6E6"/>
            <w:vAlign w:val="bottom"/>
          </w:tcPr>
          <w:p w14:paraId="60013EE6" w14:textId="77777777" w:rsidR="00F2227E" w:rsidRPr="00C13D28" w:rsidRDefault="00F2227E" w:rsidP="00C13D28">
            <w:pPr>
              <w:pStyle w:val="TableTextLeft"/>
              <w:rPr>
                <w:rFonts w:cstheme="minorHAnsi"/>
                <w:szCs w:val="20"/>
              </w:rPr>
            </w:pPr>
            <w:r w:rsidRPr="00C13D28">
              <w:rPr>
                <w:rFonts w:cstheme="minorHAnsi"/>
                <w:color w:val="000000"/>
                <w:szCs w:val="20"/>
              </w:rPr>
              <w:t>7.605</w:t>
            </w:r>
          </w:p>
        </w:tc>
        <w:tc>
          <w:tcPr>
            <w:tcW w:w="1417" w:type="dxa"/>
            <w:shd w:val="clear" w:color="auto" w:fill="E6E6E6"/>
            <w:vAlign w:val="bottom"/>
          </w:tcPr>
          <w:p w14:paraId="2AD6F405"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£12,267 </w:t>
            </w:r>
          </w:p>
        </w:tc>
        <w:tc>
          <w:tcPr>
            <w:tcW w:w="1418" w:type="dxa"/>
            <w:shd w:val="clear" w:color="auto" w:fill="E6E6E6"/>
            <w:noWrap/>
            <w:vAlign w:val="bottom"/>
          </w:tcPr>
          <w:p w14:paraId="135C1DF7" w14:textId="77777777" w:rsidR="00F2227E" w:rsidRPr="00C13D28" w:rsidRDefault="00F2227E" w:rsidP="00C13D28">
            <w:pPr>
              <w:pStyle w:val="TableTextLeft"/>
              <w:rPr>
                <w:rFonts w:cstheme="minorHAnsi"/>
                <w:szCs w:val="20"/>
              </w:rPr>
            </w:pPr>
            <w:r w:rsidRPr="00C13D28">
              <w:rPr>
                <w:rFonts w:cstheme="minorHAnsi"/>
                <w:color w:val="000000"/>
                <w:szCs w:val="20"/>
              </w:rPr>
              <w:t>-0.274</w:t>
            </w:r>
          </w:p>
        </w:tc>
        <w:tc>
          <w:tcPr>
            <w:tcW w:w="1275" w:type="dxa"/>
            <w:shd w:val="clear" w:color="auto" w:fill="E6E6E6"/>
            <w:vAlign w:val="bottom"/>
          </w:tcPr>
          <w:p w14:paraId="4FF63E68" w14:textId="77777777" w:rsidR="00F2227E" w:rsidRPr="00C13D28" w:rsidRDefault="00F2227E" w:rsidP="00C13D28">
            <w:pPr>
              <w:pStyle w:val="TableTextLeft"/>
              <w:rPr>
                <w:rFonts w:cstheme="minorHAnsi"/>
                <w:szCs w:val="20"/>
              </w:rPr>
            </w:pPr>
            <w:r w:rsidRPr="00C13D28">
              <w:rPr>
                <w:rFonts w:cstheme="minorHAnsi"/>
                <w:color w:val="FF0000"/>
                <w:szCs w:val="20"/>
              </w:rPr>
              <w:t>Dominated</w:t>
            </w:r>
          </w:p>
        </w:tc>
      </w:tr>
      <w:tr w:rsidR="00F2227E" w:rsidRPr="00C13D28" w14:paraId="4F5A2664" w14:textId="77777777" w:rsidTr="00C13D28">
        <w:trPr>
          <w:trHeight w:val="340"/>
        </w:trPr>
        <w:tc>
          <w:tcPr>
            <w:tcW w:w="1452" w:type="dxa"/>
            <w:shd w:val="clear" w:color="auto" w:fill="E6E6E6"/>
            <w:noWrap/>
          </w:tcPr>
          <w:p w14:paraId="05852A1D" w14:textId="77777777" w:rsidR="00F2227E" w:rsidRPr="00C13D28" w:rsidRDefault="00F2227E" w:rsidP="00C13D28">
            <w:pPr>
              <w:pStyle w:val="TableTextLeft"/>
              <w:rPr>
                <w:rFonts w:cstheme="minorHAnsi"/>
                <w:szCs w:val="20"/>
              </w:rPr>
            </w:pPr>
            <w:r w:rsidRPr="00C13D28">
              <w:rPr>
                <w:rFonts w:cstheme="minorHAnsi"/>
                <w:szCs w:val="20"/>
              </w:rPr>
              <w:t>Pioglitazone</w:t>
            </w:r>
          </w:p>
        </w:tc>
        <w:tc>
          <w:tcPr>
            <w:tcW w:w="1417" w:type="dxa"/>
            <w:shd w:val="clear" w:color="auto" w:fill="E6E6E6"/>
            <w:vAlign w:val="bottom"/>
          </w:tcPr>
          <w:p w14:paraId="60AD5FC4"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£21,314 </w:t>
            </w:r>
          </w:p>
        </w:tc>
        <w:tc>
          <w:tcPr>
            <w:tcW w:w="1417" w:type="dxa"/>
            <w:shd w:val="clear" w:color="auto" w:fill="E6E6E6"/>
            <w:vAlign w:val="bottom"/>
          </w:tcPr>
          <w:p w14:paraId="763FDC1C" w14:textId="77777777" w:rsidR="00F2227E" w:rsidRPr="00C13D28" w:rsidRDefault="00F2227E" w:rsidP="00C13D28">
            <w:pPr>
              <w:pStyle w:val="TableTextLeft"/>
              <w:rPr>
                <w:rFonts w:cstheme="minorHAnsi"/>
                <w:szCs w:val="20"/>
              </w:rPr>
            </w:pPr>
            <w:r w:rsidRPr="00C13D28">
              <w:rPr>
                <w:rFonts w:cstheme="minorHAnsi"/>
                <w:color w:val="000000"/>
                <w:szCs w:val="20"/>
              </w:rPr>
              <w:t>7.822</w:t>
            </w:r>
          </w:p>
        </w:tc>
        <w:tc>
          <w:tcPr>
            <w:tcW w:w="1417" w:type="dxa"/>
            <w:shd w:val="clear" w:color="auto" w:fill="E6E6E6"/>
            <w:vAlign w:val="bottom"/>
          </w:tcPr>
          <w:p w14:paraId="0AEC0C52"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£1,486 </w:t>
            </w:r>
          </w:p>
        </w:tc>
        <w:tc>
          <w:tcPr>
            <w:tcW w:w="1418" w:type="dxa"/>
            <w:shd w:val="clear" w:color="auto" w:fill="E6E6E6"/>
            <w:noWrap/>
            <w:vAlign w:val="bottom"/>
          </w:tcPr>
          <w:p w14:paraId="1CA159DE" w14:textId="77777777" w:rsidR="00F2227E" w:rsidRPr="00C13D28" w:rsidRDefault="00F2227E" w:rsidP="00C13D28">
            <w:pPr>
              <w:pStyle w:val="TableTextLeft"/>
              <w:rPr>
                <w:rFonts w:cstheme="minorHAnsi"/>
                <w:szCs w:val="20"/>
              </w:rPr>
            </w:pPr>
            <w:r w:rsidRPr="00C13D28">
              <w:rPr>
                <w:rFonts w:cstheme="minorHAnsi"/>
                <w:color w:val="000000"/>
                <w:szCs w:val="20"/>
              </w:rPr>
              <w:t>-0.057</w:t>
            </w:r>
          </w:p>
        </w:tc>
        <w:tc>
          <w:tcPr>
            <w:tcW w:w="1275" w:type="dxa"/>
            <w:shd w:val="clear" w:color="auto" w:fill="E6E6E6"/>
            <w:vAlign w:val="bottom"/>
          </w:tcPr>
          <w:p w14:paraId="75015656" w14:textId="77777777" w:rsidR="00F2227E" w:rsidRPr="00C13D28" w:rsidRDefault="00F2227E" w:rsidP="00C13D28">
            <w:pPr>
              <w:pStyle w:val="TableTextLeft"/>
              <w:rPr>
                <w:rFonts w:cstheme="minorHAnsi"/>
                <w:szCs w:val="20"/>
              </w:rPr>
            </w:pPr>
            <w:r w:rsidRPr="00C13D28">
              <w:rPr>
                <w:rFonts w:cstheme="minorHAnsi"/>
                <w:color w:val="FF0000"/>
                <w:szCs w:val="20"/>
              </w:rPr>
              <w:t>Dominated</w:t>
            </w:r>
          </w:p>
        </w:tc>
      </w:tr>
      <w:tr w:rsidR="00F2227E" w:rsidRPr="00C13D28" w14:paraId="5956227D" w14:textId="77777777" w:rsidTr="00C13D28">
        <w:trPr>
          <w:trHeight w:val="340"/>
        </w:trPr>
        <w:tc>
          <w:tcPr>
            <w:tcW w:w="1452" w:type="dxa"/>
            <w:shd w:val="clear" w:color="auto" w:fill="E6E6E6"/>
            <w:noWrap/>
          </w:tcPr>
          <w:p w14:paraId="507F9BA0" w14:textId="77777777" w:rsidR="00F2227E" w:rsidRPr="00C13D28" w:rsidRDefault="00F2227E" w:rsidP="00C13D28">
            <w:pPr>
              <w:pStyle w:val="TableTextLeft"/>
              <w:rPr>
                <w:rFonts w:cstheme="minorHAnsi"/>
                <w:szCs w:val="20"/>
              </w:rPr>
            </w:pPr>
            <w:r w:rsidRPr="00C13D28">
              <w:rPr>
                <w:rFonts w:cstheme="minorHAnsi"/>
                <w:szCs w:val="20"/>
              </w:rPr>
              <w:t>Canagliflozin</w:t>
            </w:r>
          </w:p>
        </w:tc>
        <w:tc>
          <w:tcPr>
            <w:tcW w:w="1417" w:type="dxa"/>
            <w:shd w:val="clear" w:color="auto" w:fill="E6E6E6"/>
            <w:vAlign w:val="bottom"/>
          </w:tcPr>
          <w:p w14:paraId="4A822609"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£25,950 </w:t>
            </w:r>
          </w:p>
        </w:tc>
        <w:tc>
          <w:tcPr>
            <w:tcW w:w="1417" w:type="dxa"/>
            <w:shd w:val="clear" w:color="auto" w:fill="E6E6E6"/>
            <w:vAlign w:val="bottom"/>
          </w:tcPr>
          <w:p w14:paraId="7DFA0A19" w14:textId="77777777" w:rsidR="00F2227E" w:rsidRPr="00C13D28" w:rsidRDefault="00F2227E" w:rsidP="00C13D28">
            <w:pPr>
              <w:pStyle w:val="TableTextLeft"/>
              <w:rPr>
                <w:rFonts w:cstheme="minorHAnsi"/>
                <w:szCs w:val="20"/>
              </w:rPr>
            </w:pPr>
            <w:r w:rsidRPr="00C13D28">
              <w:rPr>
                <w:rFonts w:cstheme="minorHAnsi"/>
                <w:color w:val="000000"/>
                <w:szCs w:val="20"/>
              </w:rPr>
              <w:t>8.091</w:t>
            </w:r>
          </w:p>
        </w:tc>
        <w:tc>
          <w:tcPr>
            <w:tcW w:w="1417" w:type="dxa"/>
            <w:shd w:val="clear" w:color="auto" w:fill="E6E6E6"/>
            <w:vAlign w:val="bottom"/>
          </w:tcPr>
          <w:p w14:paraId="7C625152"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£6,122 </w:t>
            </w:r>
          </w:p>
        </w:tc>
        <w:tc>
          <w:tcPr>
            <w:tcW w:w="1418" w:type="dxa"/>
            <w:shd w:val="clear" w:color="auto" w:fill="E6E6E6"/>
            <w:noWrap/>
            <w:vAlign w:val="bottom"/>
          </w:tcPr>
          <w:p w14:paraId="62D6BAE3" w14:textId="77777777" w:rsidR="00F2227E" w:rsidRPr="00C13D28" w:rsidRDefault="00F2227E" w:rsidP="00C13D28">
            <w:pPr>
              <w:pStyle w:val="TableTextLeft"/>
              <w:rPr>
                <w:rFonts w:cstheme="minorHAnsi"/>
                <w:szCs w:val="20"/>
              </w:rPr>
            </w:pPr>
            <w:r w:rsidRPr="00C13D28">
              <w:rPr>
                <w:rFonts w:cstheme="minorHAnsi"/>
                <w:color w:val="000000"/>
                <w:szCs w:val="20"/>
              </w:rPr>
              <w:t>0.212</w:t>
            </w:r>
          </w:p>
        </w:tc>
        <w:tc>
          <w:tcPr>
            <w:tcW w:w="1275" w:type="dxa"/>
            <w:shd w:val="clear" w:color="auto" w:fill="E6E6E6"/>
            <w:vAlign w:val="bottom"/>
          </w:tcPr>
          <w:p w14:paraId="62CC794B" w14:textId="77777777" w:rsidR="00F2227E" w:rsidRPr="00C13D28" w:rsidRDefault="00F2227E" w:rsidP="00C13D28">
            <w:pPr>
              <w:pStyle w:val="TableTextLeft"/>
              <w:rPr>
                <w:rFonts w:cstheme="minorHAnsi"/>
                <w:szCs w:val="20"/>
              </w:rPr>
            </w:pPr>
            <w:r w:rsidRPr="00C13D28">
              <w:rPr>
                <w:rFonts w:cstheme="minorHAnsi"/>
                <w:color w:val="000000"/>
                <w:szCs w:val="20"/>
              </w:rPr>
              <w:t>£28,922</w:t>
            </w:r>
          </w:p>
        </w:tc>
      </w:tr>
      <w:tr w:rsidR="00F2227E" w:rsidRPr="00C13D28" w14:paraId="7808ED37" w14:textId="77777777" w:rsidTr="00C13D28">
        <w:trPr>
          <w:trHeight w:val="340"/>
        </w:trPr>
        <w:tc>
          <w:tcPr>
            <w:tcW w:w="1452" w:type="dxa"/>
            <w:shd w:val="clear" w:color="auto" w:fill="E6E6E6"/>
            <w:noWrap/>
          </w:tcPr>
          <w:p w14:paraId="5875F2FF" w14:textId="77777777" w:rsidR="00F2227E" w:rsidRPr="00C13D28" w:rsidRDefault="00F2227E" w:rsidP="00C13D28">
            <w:pPr>
              <w:pStyle w:val="TableTextLeft"/>
              <w:rPr>
                <w:rFonts w:cstheme="minorHAnsi"/>
                <w:szCs w:val="20"/>
              </w:rPr>
            </w:pPr>
            <w:r w:rsidRPr="00C13D28">
              <w:rPr>
                <w:rFonts w:cstheme="minorHAnsi"/>
                <w:szCs w:val="20"/>
              </w:rPr>
              <w:t>Dapagliflozin</w:t>
            </w:r>
          </w:p>
        </w:tc>
        <w:tc>
          <w:tcPr>
            <w:tcW w:w="1417" w:type="dxa"/>
            <w:shd w:val="clear" w:color="auto" w:fill="E6E6E6"/>
            <w:vAlign w:val="bottom"/>
          </w:tcPr>
          <w:p w14:paraId="3FF7F575"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£25,030 </w:t>
            </w:r>
          </w:p>
        </w:tc>
        <w:tc>
          <w:tcPr>
            <w:tcW w:w="1417" w:type="dxa"/>
            <w:shd w:val="clear" w:color="auto" w:fill="E6E6E6"/>
            <w:vAlign w:val="bottom"/>
          </w:tcPr>
          <w:p w14:paraId="269054A9" w14:textId="77777777" w:rsidR="00F2227E" w:rsidRPr="00C13D28" w:rsidRDefault="00F2227E" w:rsidP="00C13D28">
            <w:pPr>
              <w:pStyle w:val="TableTextLeft"/>
              <w:rPr>
                <w:rFonts w:cstheme="minorHAnsi"/>
                <w:szCs w:val="20"/>
              </w:rPr>
            </w:pPr>
            <w:r w:rsidRPr="00C13D28">
              <w:rPr>
                <w:rFonts w:cstheme="minorHAnsi"/>
                <w:color w:val="000000"/>
                <w:szCs w:val="20"/>
              </w:rPr>
              <w:t>8.198</w:t>
            </w:r>
          </w:p>
        </w:tc>
        <w:tc>
          <w:tcPr>
            <w:tcW w:w="1417" w:type="dxa"/>
            <w:shd w:val="clear" w:color="auto" w:fill="E6E6E6"/>
            <w:vAlign w:val="bottom"/>
          </w:tcPr>
          <w:p w14:paraId="0A0C91FE"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£5,202 </w:t>
            </w:r>
          </w:p>
        </w:tc>
        <w:tc>
          <w:tcPr>
            <w:tcW w:w="1418" w:type="dxa"/>
            <w:shd w:val="clear" w:color="auto" w:fill="E6E6E6"/>
            <w:noWrap/>
            <w:vAlign w:val="bottom"/>
          </w:tcPr>
          <w:p w14:paraId="1F497266" w14:textId="77777777" w:rsidR="00F2227E" w:rsidRPr="00C13D28" w:rsidRDefault="00F2227E" w:rsidP="00C13D28">
            <w:pPr>
              <w:pStyle w:val="TableTextLeft"/>
              <w:rPr>
                <w:rFonts w:cstheme="minorHAnsi"/>
                <w:szCs w:val="20"/>
              </w:rPr>
            </w:pPr>
            <w:r w:rsidRPr="00C13D28">
              <w:rPr>
                <w:rFonts w:cstheme="minorHAnsi"/>
                <w:color w:val="000000"/>
                <w:szCs w:val="20"/>
              </w:rPr>
              <w:t>0.318</w:t>
            </w:r>
          </w:p>
        </w:tc>
        <w:tc>
          <w:tcPr>
            <w:tcW w:w="1275" w:type="dxa"/>
            <w:shd w:val="clear" w:color="auto" w:fill="E6E6E6"/>
            <w:vAlign w:val="bottom"/>
          </w:tcPr>
          <w:p w14:paraId="5FB68493" w14:textId="77777777" w:rsidR="00F2227E" w:rsidRPr="00C13D28" w:rsidRDefault="00F2227E" w:rsidP="00C13D28">
            <w:pPr>
              <w:pStyle w:val="TableTextLeft"/>
              <w:rPr>
                <w:rFonts w:cstheme="minorHAnsi"/>
                <w:szCs w:val="20"/>
              </w:rPr>
            </w:pPr>
            <w:r w:rsidRPr="00C13D28">
              <w:rPr>
                <w:rFonts w:cstheme="minorHAnsi"/>
                <w:color w:val="000000"/>
                <w:szCs w:val="20"/>
              </w:rPr>
              <w:t>£16,343</w:t>
            </w:r>
          </w:p>
        </w:tc>
      </w:tr>
      <w:tr w:rsidR="00F2227E" w:rsidRPr="00C13D28" w14:paraId="5DDC7AB2" w14:textId="77777777" w:rsidTr="00C13D28">
        <w:trPr>
          <w:trHeight w:val="340"/>
        </w:trPr>
        <w:tc>
          <w:tcPr>
            <w:tcW w:w="1452" w:type="dxa"/>
            <w:shd w:val="clear" w:color="auto" w:fill="E6E6E6"/>
            <w:noWrap/>
          </w:tcPr>
          <w:p w14:paraId="098153D1" w14:textId="77777777" w:rsidR="00F2227E" w:rsidRPr="00C13D28" w:rsidRDefault="00F2227E" w:rsidP="00C13D28">
            <w:pPr>
              <w:pStyle w:val="TableTextLeft"/>
              <w:rPr>
                <w:rFonts w:cstheme="minorHAnsi"/>
                <w:szCs w:val="20"/>
              </w:rPr>
            </w:pPr>
            <w:r w:rsidRPr="00C13D28">
              <w:rPr>
                <w:rFonts w:cstheme="minorHAnsi"/>
                <w:szCs w:val="20"/>
              </w:rPr>
              <w:t>Empagliflozin</w:t>
            </w:r>
          </w:p>
        </w:tc>
        <w:tc>
          <w:tcPr>
            <w:tcW w:w="1417" w:type="dxa"/>
            <w:shd w:val="clear" w:color="auto" w:fill="E6E6E6"/>
            <w:vAlign w:val="bottom"/>
          </w:tcPr>
          <w:p w14:paraId="41791DB7"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£25,329 </w:t>
            </w:r>
          </w:p>
        </w:tc>
        <w:tc>
          <w:tcPr>
            <w:tcW w:w="1417" w:type="dxa"/>
            <w:shd w:val="clear" w:color="auto" w:fill="E6E6E6"/>
            <w:vAlign w:val="bottom"/>
          </w:tcPr>
          <w:p w14:paraId="5E75D670" w14:textId="77777777" w:rsidR="00F2227E" w:rsidRPr="00C13D28" w:rsidRDefault="00F2227E" w:rsidP="00C13D28">
            <w:pPr>
              <w:pStyle w:val="TableTextLeft"/>
              <w:rPr>
                <w:rFonts w:cstheme="minorHAnsi"/>
                <w:szCs w:val="20"/>
              </w:rPr>
            </w:pPr>
            <w:r w:rsidRPr="00C13D28">
              <w:rPr>
                <w:rFonts w:cstheme="minorHAnsi"/>
                <w:color w:val="000000"/>
                <w:szCs w:val="20"/>
              </w:rPr>
              <w:t>8.080</w:t>
            </w:r>
          </w:p>
        </w:tc>
        <w:tc>
          <w:tcPr>
            <w:tcW w:w="1417" w:type="dxa"/>
            <w:shd w:val="clear" w:color="auto" w:fill="E6E6E6"/>
            <w:vAlign w:val="bottom"/>
          </w:tcPr>
          <w:p w14:paraId="69B0622C"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£5,501 </w:t>
            </w:r>
          </w:p>
        </w:tc>
        <w:tc>
          <w:tcPr>
            <w:tcW w:w="1418" w:type="dxa"/>
            <w:shd w:val="clear" w:color="auto" w:fill="E6E6E6"/>
            <w:noWrap/>
            <w:vAlign w:val="bottom"/>
          </w:tcPr>
          <w:p w14:paraId="2EB329DF" w14:textId="77777777" w:rsidR="00F2227E" w:rsidRPr="00C13D28" w:rsidRDefault="00F2227E" w:rsidP="00C13D28">
            <w:pPr>
              <w:pStyle w:val="TableTextLeft"/>
              <w:rPr>
                <w:rFonts w:cstheme="minorHAnsi"/>
                <w:szCs w:val="20"/>
              </w:rPr>
            </w:pPr>
            <w:r w:rsidRPr="00C13D28">
              <w:rPr>
                <w:rFonts w:cstheme="minorHAnsi"/>
                <w:color w:val="000000"/>
                <w:szCs w:val="20"/>
              </w:rPr>
              <w:t>0.201</w:t>
            </w:r>
          </w:p>
        </w:tc>
        <w:tc>
          <w:tcPr>
            <w:tcW w:w="1275" w:type="dxa"/>
            <w:shd w:val="clear" w:color="auto" w:fill="E6E6E6"/>
            <w:vAlign w:val="bottom"/>
          </w:tcPr>
          <w:p w14:paraId="2A5A1B77" w14:textId="77777777" w:rsidR="00F2227E" w:rsidRPr="00C13D28" w:rsidRDefault="00F2227E" w:rsidP="00C13D28">
            <w:pPr>
              <w:pStyle w:val="TableTextLeft"/>
              <w:rPr>
                <w:rFonts w:cstheme="minorHAnsi"/>
                <w:szCs w:val="20"/>
              </w:rPr>
            </w:pPr>
            <w:r w:rsidRPr="00C13D28">
              <w:rPr>
                <w:rFonts w:cstheme="minorHAnsi"/>
                <w:color w:val="000000"/>
                <w:szCs w:val="20"/>
              </w:rPr>
              <w:t>£27,394</w:t>
            </w:r>
          </w:p>
        </w:tc>
      </w:tr>
      <w:tr w:rsidR="00F2227E" w:rsidRPr="00C13D28" w14:paraId="512CAD58" w14:textId="77777777" w:rsidTr="00C13D28">
        <w:trPr>
          <w:trHeight w:val="340"/>
        </w:trPr>
        <w:tc>
          <w:tcPr>
            <w:tcW w:w="1452" w:type="dxa"/>
            <w:shd w:val="clear" w:color="auto" w:fill="E6E6E6"/>
            <w:noWrap/>
          </w:tcPr>
          <w:p w14:paraId="6E5BF007" w14:textId="77777777" w:rsidR="00F2227E" w:rsidRPr="00C13D28" w:rsidRDefault="00F2227E" w:rsidP="00C13D28">
            <w:pPr>
              <w:pStyle w:val="TableTextLeft"/>
              <w:rPr>
                <w:rFonts w:cstheme="minorHAnsi"/>
                <w:szCs w:val="20"/>
              </w:rPr>
            </w:pPr>
            <w:r w:rsidRPr="00C13D28">
              <w:rPr>
                <w:rFonts w:cstheme="minorHAnsi"/>
                <w:szCs w:val="20"/>
              </w:rPr>
              <w:t>Ertugliflozin</w:t>
            </w:r>
          </w:p>
        </w:tc>
        <w:tc>
          <w:tcPr>
            <w:tcW w:w="1417" w:type="dxa"/>
            <w:shd w:val="clear" w:color="auto" w:fill="E6E6E6"/>
            <w:vAlign w:val="bottom"/>
          </w:tcPr>
          <w:p w14:paraId="581435ED"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£23,967 </w:t>
            </w:r>
          </w:p>
        </w:tc>
        <w:tc>
          <w:tcPr>
            <w:tcW w:w="1417" w:type="dxa"/>
            <w:shd w:val="clear" w:color="auto" w:fill="E6E6E6"/>
            <w:vAlign w:val="bottom"/>
          </w:tcPr>
          <w:p w14:paraId="1A65A8D4" w14:textId="77777777" w:rsidR="00F2227E" w:rsidRPr="00C13D28" w:rsidRDefault="00F2227E" w:rsidP="00C13D28">
            <w:pPr>
              <w:pStyle w:val="TableTextLeft"/>
              <w:rPr>
                <w:rFonts w:cstheme="minorHAnsi"/>
                <w:szCs w:val="20"/>
              </w:rPr>
            </w:pPr>
            <w:r w:rsidRPr="00C13D28">
              <w:rPr>
                <w:rFonts w:cstheme="minorHAnsi"/>
                <w:color w:val="000000"/>
                <w:szCs w:val="20"/>
              </w:rPr>
              <w:t>8.049</w:t>
            </w:r>
          </w:p>
        </w:tc>
        <w:tc>
          <w:tcPr>
            <w:tcW w:w="1417" w:type="dxa"/>
            <w:shd w:val="clear" w:color="auto" w:fill="E6E6E6"/>
            <w:vAlign w:val="bottom"/>
          </w:tcPr>
          <w:p w14:paraId="490A9DCA" w14:textId="77777777" w:rsidR="00F2227E" w:rsidRPr="00C13D28" w:rsidRDefault="00F2227E" w:rsidP="00C13D28">
            <w:pPr>
              <w:pStyle w:val="TableTextLeft"/>
              <w:rPr>
                <w:rFonts w:cstheme="minorHAnsi"/>
                <w:szCs w:val="20"/>
              </w:rPr>
            </w:pPr>
            <w:r w:rsidRPr="00C13D28">
              <w:rPr>
                <w:rFonts w:cstheme="minorHAnsi"/>
                <w:color w:val="000000"/>
                <w:szCs w:val="20"/>
              </w:rPr>
              <w:t xml:space="preserve"> £4,140 </w:t>
            </w:r>
          </w:p>
        </w:tc>
        <w:tc>
          <w:tcPr>
            <w:tcW w:w="1418" w:type="dxa"/>
            <w:shd w:val="clear" w:color="auto" w:fill="E6E6E6"/>
            <w:noWrap/>
            <w:vAlign w:val="bottom"/>
          </w:tcPr>
          <w:p w14:paraId="375420E1" w14:textId="77777777" w:rsidR="00F2227E" w:rsidRPr="00C13D28" w:rsidRDefault="00F2227E" w:rsidP="00C13D28">
            <w:pPr>
              <w:pStyle w:val="TableTextLeft"/>
              <w:rPr>
                <w:rFonts w:cstheme="minorHAnsi"/>
                <w:szCs w:val="20"/>
              </w:rPr>
            </w:pPr>
            <w:r w:rsidRPr="00C13D28">
              <w:rPr>
                <w:rFonts w:cstheme="minorHAnsi"/>
                <w:color w:val="000000"/>
                <w:szCs w:val="20"/>
              </w:rPr>
              <w:t>0.170</w:t>
            </w:r>
          </w:p>
        </w:tc>
        <w:tc>
          <w:tcPr>
            <w:tcW w:w="1275" w:type="dxa"/>
            <w:shd w:val="clear" w:color="auto" w:fill="E6E6E6"/>
            <w:vAlign w:val="bottom"/>
          </w:tcPr>
          <w:p w14:paraId="317E310E" w14:textId="77777777" w:rsidR="00F2227E" w:rsidRPr="00C13D28" w:rsidRDefault="00F2227E" w:rsidP="00C13D28">
            <w:pPr>
              <w:pStyle w:val="TableTextLeft"/>
              <w:rPr>
                <w:rFonts w:cstheme="minorHAnsi"/>
                <w:szCs w:val="20"/>
              </w:rPr>
            </w:pPr>
            <w:r w:rsidRPr="00C13D28">
              <w:rPr>
                <w:rFonts w:cstheme="minorHAnsi"/>
                <w:color w:val="000000"/>
                <w:szCs w:val="20"/>
              </w:rPr>
              <w:t>£24,322</w:t>
            </w:r>
          </w:p>
        </w:tc>
      </w:tr>
    </w:tbl>
    <w:p w14:paraId="3A02D8D8" w14:textId="77777777" w:rsidR="00F2227E" w:rsidRPr="006C1E56" w:rsidRDefault="00F2227E" w:rsidP="00F2227E"/>
    <w:p w14:paraId="2764B6AD" w14:textId="371DB2B3" w:rsidR="00F2227E" w:rsidRPr="00C11E27" w:rsidRDefault="00F2227E" w:rsidP="003A1F7B">
      <w:pPr>
        <w:pStyle w:val="BodyHeading"/>
      </w:pPr>
      <w:r w:rsidRPr="00282664">
        <w:t xml:space="preserve">Table </w:t>
      </w:r>
      <w:r w:rsidRPr="003A1F7B">
        <w:fldChar w:fldCharType="begin"/>
      </w:r>
      <w:r w:rsidRPr="003A1F7B">
        <w:instrText xml:space="preserve"> SEQ Table \# "HE000"</w:instrText>
      </w:r>
      <w:r w:rsidRPr="003A1F7B">
        <w:fldChar w:fldCharType="separate"/>
      </w:r>
      <w:r w:rsidRPr="003A1F7B">
        <w:t>HE036</w:t>
      </w:r>
      <w:r w:rsidRPr="003A1F7B">
        <w:fldChar w:fldCharType="end"/>
      </w:r>
      <w:r w:rsidR="007735A8" w:rsidRPr="003A1F7B">
        <w:t>:</w:t>
      </w:r>
      <w:r w:rsidR="007735A8" w:rsidRPr="007735A8">
        <w:t xml:space="preserve"> </w:t>
      </w:r>
      <w:r w:rsidR="007735A8">
        <w:t>CVOTs as additions</w:t>
      </w:r>
    </w:p>
    <w:tbl>
      <w:tblPr>
        <w:tblW w:w="8396"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452"/>
        <w:gridCol w:w="1417"/>
        <w:gridCol w:w="1417"/>
        <w:gridCol w:w="1417"/>
        <w:gridCol w:w="1418"/>
        <w:gridCol w:w="1275"/>
      </w:tblGrid>
      <w:tr w:rsidR="00F2227E" w:rsidRPr="00C13D28" w14:paraId="266C5114" w14:textId="77777777" w:rsidTr="00C13D28">
        <w:trPr>
          <w:trHeight w:val="229"/>
          <w:tblHeader/>
        </w:trPr>
        <w:tc>
          <w:tcPr>
            <w:tcW w:w="1452" w:type="dxa"/>
            <w:shd w:val="clear" w:color="auto" w:fill="FB841E"/>
            <w:noWrap/>
            <w:vAlign w:val="bottom"/>
            <w:hideMark/>
          </w:tcPr>
          <w:p w14:paraId="5DC0DEB1" w14:textId="77777777" w:rsidR="00F2227E" w:rsidRPr="00C13D28" w:rsidRDefault="00F2227E" w:rsidP="00C13D28">
            <w:pPr>
              <w:pStyle w:val="TableHeadingLeft"/>
              <w:rPr>
                <w:rFonts w:asciiTheme="majorHAnsi" w:hAnsiTheme="majorHAnsi" w:cstheme="majorHAnsi"/>
                <w:szCs w:val="20"/>
              </w:rPr>
            </w:pPr>
            <w:r w:rsidRPr="00C13D28">
              <w:rPr>
                <w:rFonts w:asciiTheme="majorHAnsi" w:hAnsiTheme="majorHAnsi" w:cstheme="majorHAnsi"/>
                <w:szCs w:val="20"/>
              </w:rPr>
              <w:t>Drug</w:t>
            </w:r>
          </w:p>
        </w:tc>
        <w:tc>
          <w:tcPr>
            <w:tcW w:w="1417" w:type="dxa"/>
            <w:shd w:val="clear" w:color="auto" w:fill="FB841E"/>
          </w:tcPr>
          <w:p w14:paraId="4B2C0FF4" w14:textId="77777777" w:rsidR="00F2227E" w:rsidRPr="00C13D28" w:rsidRDefault="00F2227E" w:rsidP="00C13D28">
            <w:pPr>
              <w:pStyle w:val="TableHeadingLeft"/>
              <w:rPr>
                <w:rFonts w:asciiTheme="majorHAnsi" w:hAnsiTheme="majorHAnsi" w:cstheme="majorHAnsi"/>
                <w:szCs w:val="20"/>
              </w:rPr>
            </w:pPr>
            <w:r w:rsidRPr="00C13D28">
              <w:rPr>
                <w:rFonts w:asciiTheme="majorHAnsi" w:hAnsiTheme="majorHAnsi" w:cstheme="majorHAnsi"/>
                <w:szCs w:val="20"/>
              </w:rPr>
              <w:t xml:space="preserve">Cost </w:t>
            </w:r>
          </w:p>
        </w:tc>
        <w:tc>
          <w:tcPr>
            <w:tcW w:w="1417" w:type="dxa"/>
            <w:shd w:val="clear" w:color="auto" w:fill="FB841E"/>
          </w:tcPr>
          <w:p w14:paraId="746CF3CE" w14:textId="77777777" w:rsidR="00F2227E" w:rsidRPr="00C13D28" w:rsidRDefault="00F2227E" w:rsidP="00C13D28">
            <w:pPr>
              <w:pStyle w:val="TableHeadingLeft"/>
              <w:rPr>
                <w:rFonts w:asciiTheme="majorHAnsi" w:hAnsiTheme="majorHAnsi" w:cstheme="majorHAnsi"/>
                <w:szCs w:val="20"/>
              </w:rPr>
            </w:pPr>
            <w:r w:rsidRPr="00C13D28">
              <w:rPr>
                <w:rFonts w:asciiTheme="majorHAnsi" w:hAnsiTheme="majorHAnsi" w:cstheme="majorHAnsi"/>
                <w:szCs w:val="20"/>
              </w:rPr>
              <w:t>QALY</w:t>
            </w:r>
          </w:p>
        </w:tc>
        <w:tc>
          <w:tcPr>
            <w:tcW w:w="1417" w:type="dxa"/>
            <w:shd w:val="clear" w:color="auto" w:fill="FB841E"/>
          </w:tcPr>
          <w:p w14:paraId="12D222D2" w14:textId="77777777" w:rsidR="00F2227E" w:rsidRPr="00C13D28" w:rsidRDefault="00F2227E" w:rsidP="00C13D28">
            <w:pPr>
              <w:pStyle w:val="TableHeadingLeft"/>
              <w:rPr>
                <w:rFonts w:asciiTheme="majorHAnsi" w:hAnsiTheme="majorHAnsi" w:cstheme="majorHAnsi"/>
                <w:szCs w:val="20"/>
              </w:rPr>
            </w:pPr>
            <w:r w:rsidRPr="00C13D28">
              <w:rPr>
                <w:rFonts w:asciiTheme="majorHAnsi" w:hAnsiTheme="majorHAnsi" w:cstheme="majorHAnsi"/>
                <w:szCs w:val="20"/>
              </w:rPr>
              <w:t xml:space="preserve">Incremental cost </w:t>
            </w:r>
          </w:p>
        </w:tc>
        <w:tc>
          <w:tcPr>
            <w:tcW w:w="1418" w:type="dxa"/>
            <w:shd w:val="clear" w:color="auto" w:fill="FB841E"/>
            <w:noWrap/>
            <w:vAlign w:val="bottom"/>
            <w:hideMark/>
          </w:tcPr>
          <w:p w14:paraId="228E84DE" w14:textId="77777777" w:rsidR="00F2227E" w:rsidRPr="00C13D28" w:rsidRDefault="00F2227E" w:rsidP="00C13D28">
            <w:pPr>
              <w:pStyle w:val="TableHeadingLeft"/>
              <w:rPr>
                <w:rFonts w:asciiTheme="majorHAnsi" w:hAnsiTheme="majorHAnsi" w:cstheme="majorHAnsi"/>
                <w:szCs w:val="20"/>
              </w:rPr>
            </w:pPr>
            <w:r w:rsidRPr="00C13D28">
              <w:rPr>
                <w:rFonts w:asciiTheme="majorHAnsi" w:hAnsiTheme="majorHAnsi" w:cstheme="majorHAnsi"/>
                <w:szCs w:val="20"/>
              </w:rPr>
              <w:t>Incremental QALYs</w:t>
            </w:r>
          </w:p>
        </w:tc>
        <w:tc>
          <w:tcPr>
            <w:tcW w:w="1275" w:type="dxa"/>
            <w:shd w:val="clear" w:color="auto" w:fill="FB841E"/>
          </w:tcPr>
          <w:p w14:paraId="508C036D" w14:textId="77777777" w:rsidR="00F2227E" w:rsidRPr="00C13D28" w:rsidRDefault="00F2227E" w:rsidP="00C13D28">
            <w:pPr>
              <w:pStyle w:val="TableHeadingLeft"/>
              <w:rPr>
                <w:rFonts w:asciiTheme="majorHAnsi" w:hAnsiTheme="majorHAnsi" w:cstheme="majorHAnsi"/>
                <w:szCs w:val="20"/>
              </w:rPr>
            </w:pPr>
            <w:r w:rsidRPr="00C13D28">
              <w:rPr>
                <w:rFonts w:asciiTheme="majorHAnsi" w:hAnsiTheme="majorHAnsi" w:cstheme="majorHAnsi"/>
                <w:szCs w:val="20"/>
              </w:rPr>
              <w:t>ICER</w:t>
            </w:r>
          </w:p>
        </w:tc>
      </w:tr>
      <w:tr w:rsidR="00F2227E" w:rsidRPr="00C13D28" w14:paraId="35406FC0" w14:textId="77777777" w:rsidTr="00C13D28">
        <w:trPr>
          <w:trHeight w:val="340"/>
        </w:trPr>
        <w:tc>
          <w:tcPr>
            <w:tcW w:w="1452" w:type="dxa"/>
            <w:shd w:val="clear" w:color="auto" w:fill="E6E6E6"/>
            <w:noWrap/>
          </w:tcPr>
          <w:p w14:paraId="246F35FF"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szCs w:val="20"/>
              </w:rPr>
              <w:t>Alogliptin</w:t>
            </w:r>
          </w:p>
        </w:tc>
        <w:tc>
          <w:tcPr>
            <w:tcW w:w="1417" w:type="dxa"/>
            <w:shd w:val="clear" w:color="auto" w:fill="E6E6E6"/>
            <w:vAlign w:val="bottom"/>
          </w:tcPr>
          <w:p w14:paraId="59774749"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£23,553 </w:t>
            </w:r>
          </w:p>
        </w:tc>
        <w:tc>
          <w:tcPr>
            <w:tcW w:w="1417" w:type="dxa"/>
            <w:shd w:val="clear" w:color="auto" w:fill="E6E6E6"/>
            <w:vAlign w:val="bottom"/>
          </w:tcPr>
          <w:p w14:paraId="4FF69894"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7.567</w:t>
            </w:r>
          </w:p>
        </w:tc>
        <w:tc>
          <w:tcPr>
            <w:tcW w:w="1417" w:type="dxa"/>
            <w:shd w:val="clear" w:color="auto" w:fill="E6E6E6"/>
            <w:vAlign w:val="bottom"/>
          </w:tcPr>
          <w:p w14:paraId="42485688"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£3,949 </w:t>
            </w:r>
          </w:p>
        </w:tc>
        <w:tc>
          <w:tcPr>
            <w:tcW w:w="1418" w:type="dxa"/>
            <w:shd w:val="clear" w:color="auto" w:fill="E6E6E6"/>
            <w:noWrap/>
            <w:vAlign w:val="bottom"/>
          </w:tcPr>
          <w:p w14:paraId="6C2C8768"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-0.064</w:t>
            </w:r>
          </w:p>
        </w:tc>
        <w:tc>
          <w:tcPr>
            <w:tcW w:w="1275" w:type="dxa"/>
            <w:shd w:val="clear" w:color="auto" w:fill="E6E6E6"/>
            <w:vAlign w:val="bottom"/>
          </w:tcPr>
          <w:p w14:paraId="03537F1F"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FF0000"/>
                <w:szCs w:val="20"/>
              </w:rPr>
              <w:t>Dominated</w:t>
            </w:r>
          </w:p>
        </w:tc>
      </w:tr>
      <w:tr w:rsidR="00F2227E" w:rsidRPr="00C13D28" w14:paraId="2ABFCF7E" w14:textId="77777777" w:rsidTr="00C13D28">
        <w:trPr>
          <w:trHeight w:val="340"/>
        </w:trPr>
        <w:tc>
          <w:tcPr>
            <w:tcW w:w="1452" w:type="dxa"/>
            <w:shd w:val="clear" w:color="auto" w:fill="E6E6E6"/>
            <w:noWrap/>
          </w:tcPr>
          <w:p w14:paraId="040BE808"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szCs w:val="20"/>
              </w:rPr>
              <w:t>Linagliptin</w:t>
            </w:r>
          </w:p>
        </w:tc>
        <w:tc>
          <w:tcPr>
            <w:tcW w:w="1417" w:type="dxa"/>
            <w:shd w:val="clear" w:color="auto" w:fill="E6E6E6"/>
            <w:vAlign w:val="bottom"/>
          </w:tcPr>
          <w:p w14:paraId="57D125C4"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£24,080 </w:t>
            </w:r>
          </w:p>
        </w:tc>
        <w:tc>
          <w:tcPr>
            <w:tcW w:w="1417" w:type="dxa"/>
            <w:shd w:val="clear" w:color="auto" w:fill="E6E6E6"/>
            <w:vAlign w:val="bottom"/>
          </w:tcPr>
          <w:p w14:paraId="0DA2A626"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7.660</w:t>
            </w:r>
          </w:p>
        </w:tc>
        <w:tc>
          <w:tcPr>
            <w:tcW w:w="1417" w:type="dxa"/>
            <w:shd w:val="clear" w:color="auto" w:fill="E6E6E6"/>
            <w:vAlign w:val="bottom"/>
          </w:tcPr>
          <w:p w14:paraId="33CCC065"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£4,475 </w:t>
            </w:r>
          </w:p>
        </w:tc>
        <w:tc>
          <w:tcPr>
            <w:tcW w:w="1418" w:type="dxa"/>
            <w:shd w:val="clear" w:color="auto" w:fill="E6E6E6"/>
            <w:noWrap/>
            <w:vAlign w:val="bottom"/>
          </w:tcPr>
          <w:p w14:paraId="50FDAC32"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0.028</w:t>
            </w:r>
          </w:p>
        </w:tc>
        <w:tc>
          <w:tcPr>
            <w:tcW w:w="1275" w:type="dxa"/>
            <w:shd w:val="clear" w:color="auto" w:fill="E6E6E6"/>
            <w:vAlign w:val="bottom"/>
          </w:tcPr>
          <w:p w14:paraId="2EC3DB46"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£157,990</w:t>
            </w:r>
          </w:p>
        </w:tc>
      </w:tr>
      <w:tr w:rsidR="00F2227E" w:rsidRPr="00C13D28" w14:paraId="20A00385" w14:textId="77777777" w:rsidTr="00C13D28">
        <w:trPr>
          <w:trHeight w:val="340"/>
        </w:trPr>
        <w:tc>
          <w:tcPr>
            <w:tcW w:w="1452" w:type="dxa"/>
            <w:shd w:val="clear" w:color="auto" w:fill="E6E6E6"/>
            <w:noWrap/>
          </w:tcPr>
          <w:p w14:paraId="1B87DE0E"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szCs w:val="20"/>
              </w:rPr>
              <w:t>Saxagliptin</w:t>
            </w:r>
          </w:p>
        </w:tc>
        <w:tc>
          <w:tcPr>
            <w:tcW w:w="1417" w:type="dxa"/>
            <w:shd w:val="clear" w:color="auto" w:fill="E6E6E6"/>
            <w:vAlign w:val="bottom"/>
          </w:tcPr>
          <w:p w14:paraId="465E8B4A"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£25,161 </w:t>
            </w:r>
          </w:p>
        </w:tc>
        <w:tc>
          <w:tcPr>
            <w:tcW w:w="1417" w:type="dxa"/>
            <w:shd w:val="clear" w:color="auto" w:fill="E6E6E6"/>
            <w:vAlign w:val="bottom"/>
          </w:tcPr>
          <w:p w14:paraId="3412654F"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7.353</w:t>
            </w:r>
          </w:p>
        </w:tc>
        <w:tc>
          <w:tcPr>
            <w:tcW w:w="1417" w:type="dxa"/>
            <w:shd w:val="clear" w:color="auto" w:fill="E6E6E6"/>
            <w:vAlign w:val="bottom"/>
          </w:tcPr>
          <w:p w14:paraId="40C54FDB"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£5,557 </w:t>
            </w:r>
          </w:p>
        </w:tc>
        <w:tc>
          <w:tcPr>
            <w:tcW w:w="1418" w:type="dxa"/>
            <w:shd w:val="clear" w:color="auto" w:fill="E6E6E6"/>
            <w:noWrap/>
            <w:vAlign w:val="bottom"/>
          </w:tcPr>
          <w:p w14:paraId="6C955B53"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-0.278</w:t>
            </w:r>
          </w:p>
        </w:tc>
        <w:tc>
          <w:tcPr>
            <w:tcW w:w="1275" w:type="dxa"/>
            <w:shd w:val="clear" w:color="auto" w:fill="E6E6E6"/>
            <w:vAlign w:val="bottom"/>
          </w:tcPr>
          <w:p w14:paraId="38DD6608"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FF0000"/>
                <w:szCs w:val="20"/>
              </w:rPr>
              <w:t>Dominated</w:t>
            </w:r>
          </w:p>
        </w:tc>
      </w:tr>
      <w:tr w:rsidR="00F2227E" w:rsidRPr="00C13D28" w14:paraId="00D7E9EA" w14:textId="77777777" w:rsidTr="00C13D28">
        <w:trPr>
          <w:trHeight w:val="340"/>
        </w:trPr>
        <w:tc>
          <w:tcPr>
            <w:tcW w:w="1452" w:type="dxa"/>
            <w:shd w:val="clear" w:color="auto" w:fill="E6E6E6"/>
            <w:noWrap/>
          </w:tcPr>
          <w:p w14:paraId="35B3CB27"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szCs w:val="20"/>
              </w:rPr>
              <w:t>Sitagliptin</w:t>
            </w:r>
          </w:p>
        </w:tc>
        <w:tc>
          <w:tcPr>
            <w:tcW w:w="1417" w:type="dxa"/>
            <w:shd w:val="clear" w:color="auto" w:fill="E6E6E6"/>
            <w:vAlign w:val="bottom"/>
          </w:tcPr>
          <w:p w14:paraId="4D8555BC"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£24,814 </w:t>
            </w:r>
          </w:p>
        </w:tc>
        <w:tc>
          <w:tcPr>
            <w:tcW w:w="1417" w:type="dxa"/>
            <w:shd w:val="clear" w:color="auto" w:fill="E6E6E6"/>
            <w:vAlign w:val="bottom"/>
          </w:tcPr>
          <w:p w14:paraId="0F36DA7A"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7.645</w:t>
            </w:r>
          </w:p>
        </w:tc>
        <w:tc>
          <w:tcPr>
            <w:tcW w:w="1417" w:type="dxa"/>
            <w:shd w:val="clear" w:color="auto" w:fill="E6E6E6"/>
            <w:vAlign w:val="bottom"/>
          </w:tcPr>
          <w:p w14:paraId="4668313E"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£5,210 </w:t>
            </w:r>
          </w:p>
        </w:tc>
        <w:tc>
          <w:tcPr>
            <w:tcW w:w="1418" w:type="dxa"/>
            <w:shd w:val="clear" w:color="auto" w:fill="E6E6E6"/>
            <w:noWrap/>
            <w:vAlign w:val="bottom"/>
          </w:tcPr>
          <w:p w14:paraId="2635F6D6"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0.013</w:t>
            </w:r>
          </w:p>
        </w:tc>
        <w:tc>
          <w:tcPr>
            <w:tcW w:w="1275" w:type="dxa"/>
            <w:shd w:val="clear" w:color="auto" w:fill="E6E6E6"/>
            <w:vAlign w:val="bottom"/>
          </w:tcPr>
          <w:p w14:paraId="7F4B2503"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£390,845</w:t>
            </w:r>
          </w:p>
        </w:tc>
      </w:tr>
      <w:tr w:rsidR="00F2227E" w:rsidRPr="00C13D28" w14:paraId="27681522" w14:textId="77777777" w:rsidTr="00C13D28">
        <w:trPr>
          <w:trHeight w:val="340"/>
        </w:trPr>
        <w:tc>
          <w:tcPr>
            <w:tcW w:w="1452" w:type="dxa"/>
            <w:shd w:val="clear" w:color="auto" w:fill="E6E6E6"/>
            <w:noWrap/>
          </w:tcPr>
          <w:p w14:paraId="7635795E"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szCs w:val="20"/>
              </w:rPr>
              <w:t>Dulaglutide</w:t>
            </w:r>
          </w:p>
        </w:tc>
        <w:tc>
          <w:tcPr>
            <w:tcW w:w="1417" w:type="dxa"/>
            <w:shd w:val="clear" w:color="auto" w:fill="E6E6E6"/>
            <w:vAlign w:val="bottom"/>
          </w:tcPr>
          <w:p w14:paraId="7C7DF04D"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£30,483 </w:t>
            </w:r>
          </w:p>
        </w:tc>
        <w:tc>
          <w:tcPr>
            <w:tcW w:w="1417" w:type="dxa"/>
            <w:shd w:val="clear" w:color="auto" w:fill="E6E6E6"/>
            <w:vAlign w:val="bottom"/>
          </w:tcPr>
          <w:p w14:paraId="0678A799"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7.801</w:t>
            </w:r>
          </w:p>
        </w:tc>
        <w:tc>
          <w:tcPr>
            <w:tcW w:w="1417" w:type="dxa"/>
            <w:shd w:val="clear" w:color="auto" w:fill="E6E6E6"/>
            <w:vAlign w:val="bottom"/>
          </w:tcPr>
          <w:p w14:paraId="5DC2422A"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£10,879 </w:t>
            </w:r>
          </w:p>
        </w:tc>
        <w:tc>
          <w:tcPr>
            <w:tcW w:w="1418" w:type="dxa"/>
            <w:shd w:val="clear" w:color="auto" w:fill="E6E6E6"/>
            <w:noWrap/>
            <w:vAlign w:val="bottom"/>
          </w:tcPr>
          <w:p w14:paraId="00713E32"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0.169</w:t>
            </w:r>
          </w:p>
        </w:tc>
        <w:tc>
          <w:tcPr>
            <w:tcW w:w="1275" w:type="dxa"/>
            <w:shd w:val="clear" w:color="auto" w:fill="E6E6E6"/>
            <w:vAlign w:val="bottom"/>
          </w:tcPr>
          <w:p w14:paraId="136BBE16"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£64,196</w:t>
            </w:r>
          </w:p>
        </w:tc>
      </w:tr>
      <w:tr w:rsidR="00F2227E" w:rsidRPr="00C13D28" w14:paraId="3495A134" w14:textId="77777777" w:rsidTr="00C13D28">
        <w:trPr>
          <w:trHeight w:val="340"/>
        </w:trPr>
        <w:tc>
          <w:tcPr>
            <w:tcW w:w="1452" w:type="dxa"/>
            <w:shd w:val="clear" w:color="auto" w:fill="E6E6E6"/>
            <w:noWrap/>
          </w:tcPr>
          <w:p w14:paraId="5EFF6EBD"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szCs w:val="20"/>
              </w:rPr>
              <w:t>Exenatide</w:t>
            </w:r>
          </w:p>
        </w:tc>
        <w:tc>
          <w:tcPr>
            <w:tcW w:w="1417" w:type="dxa"/>
            <w:shd w:val="clear" w:color="auto" w:fill="E6E6E6"/>
            <w:vAlign w:val="bottom"/>
          </w:tcPr>
          <w:p w14:paraId="08481F65"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£30,952 </w:t>
            </w:r>
          </w:p>
        </w:tc>
        <w:tc>
          <w:tcPr>
            <w:tcW w:w="1417" w:type="dxa"/>
            <w:shd w:val="clear" w:color="auto" w:fill="E6E6E6"/>
            <w:vAlign w:val="bottom"/>
          </w:tcPr>
          <w:p w14:paraId="51E90F80"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7.678</w:t>
            </w:r>
          </w:p>
        </w:tc>
        <w:tc>
          <w:tcPr>
            <w:tcW w:w="1417" w:type="dxa"/>
            <w:shd w:val="clear" w:color="auto" w:fill="E6E6E6"/>
            <w:vAlign w:val="bottom"/>
          </w:tcPr>
          <w:p w14:paraId="750488F9"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£ 11,348 </w:t>
            </w:r>
          </w:p>
        </w:tc>
        <w:tc>
          <w:tcPr>
            <w:tcW w:w="1418" w:type="dxa"/>
            <w:shd w:val="clear" w:color="auto" w:fill="E6E6E6"/>
            <w:noWrap/>
            <w:vAlign w:val="bottom"/>
          </w:tcPr>
          <w:p w14:paraId="4A07B2BD"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0.047</w:t>
            </w:r>
          </w:p>
        </w:tc>
        <w:tc>
          <w:tcPr>
            <w:tcW w:w="1275" w:type="dxa"/>
            <w:shd w:val="clear" w:color="auto" w:fill="E6E6E6"/>
            <w:vAlign w:val="bottom"/>
          </w:tcPr>
          <w:p w14:paraId="2460E749"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£240,722</w:t>
            </w:r>
          </w:p>
        </w:tc>
      </w:tr>
      <w:tr w:rsidR="00F2227E" w:rsidRPr="00C13D28" w14:paraId="67B6BDA3" w14:textId="77777777" w:rsidTr="00C13D28">
        <w:trPr>
          <w:trHeight w:val="340"/>
        </w:trPr>
        <w:tc>
          <w:tcPr>
            <w:tcW w:w="1452" w:type="dxa"/>
            <w:shd w:val="clear" w:color="auto" w:fill="E6E6E6"/>
            <w:noWrap/>
          </w:tcPr>
          <w:p w14:paraId="6B561EE1"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szCs w:val="20"/>
              </w:rPr>
              <w:t>Liraglutide</w:t>
            </w:r>
          </w:p>
        </w:tc>
        <w:tc>
          <w:tcPr>
            <w:tcW w:w="1417" w:type="dxa"/>
            <w:shd w:val="clear" w:color="auto" w:fill="E6E6E6"/>
            <w:vAlign w:val="bottom"/>
          </w:tcPr>
          <w:p w14:paraId="61EB9985"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£35,927 </w:t>
            </w:r>
          </w:p>
        </w:tc>
        <w:tc>
          <w:tcPr>
            <w:tcW w:w="1417" w:type="dxa"/>
            <w:shd w:val="clear" w:color="auto" w:fill="E6E6E6"/>
            <w:vAlign w:val="bottom"/>
          </w:tcPr>
          <w:p w14:paraId="266D5FDB"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7.673</w:t>
            </w:r>
          </w:p>
        </w:tc>
        <w:tc>
          <w:tcPr>
            <w:tcW w:w="1417" w:type="dxa"/>
            <w:shd w:val="clear" w:color="auto" w:fill="E6E6E6"/>
            <w:vAlign w:val="bottom"/>
          </w:tcPr>
          <w:p w14:paraId="4D03148C"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£16,323 </w:t>
            </w:r>
          </w:p>
        </w:tc>
        <w:tc>
          <w:tcPr>
            <w:tcW w:w="1418" w:type="dxa"/>
            <w:shd w:val="clear" w:color="auto" w:fill="E6E6E6"/>
            <w:noWrap/>
            <w:vAlign w:val="bottom"/>
          </w:tcPr>
          <w:p w14:paraId="0A381D59"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0.042</w:t>
            </w:r>
          </w:p>
        </w:tc>
        <w:tc>
          <w:tcPr>
            <w:tcW w:w="1275" w:type="dxa"/>
            <w:shd w:val="clear" w:color="auto" w:fill="E6E6E6"/>
            <w:vAlign w:val="bottom"/>
          </w:tcPr>
          <w:p w14:paraId="25CA94AF"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£391,861</w:t>
            </w:r>
          </w:p>
        </w:tc>
      </w:tr>
      <w:tr w:rsidR="00F2227E" w:rsidRPr="00C13D28" w14:paraId="1A59318E" w14:textId="77777777" w:rsidTr="00C13D28">
        <w:trPr>
          <w:trHeight w:val="340"/>
        </w:trPr>
        <w:tc>
          <w:tcPr>
            <w:tcW w:w="1452" w:type="dxa"/>
            <w:shd w:val="clear" w:color="auto" w:fill="E6E6E6"/>
            <w:noWrap/>
          </w:tcPr>
          <w:p w14:paraId="6895FBAA"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szCs w:val="20"/>
              </w:rPr>
              <w:t>Lixisenatide</w:t>
            </w:r>
          </w:p>
        </w:tc>
        <w:tc>
          <w:tcPr>
            <w:tcW w:w="1417" w:type="dxa"/>
            <w:shd w:val="clear" w:color="auto" w:fill="E6E6E6"/>
            <w:vAlign w:val="bottom"/>
          </w:tcPr>
          <w:p w14:paraId="5CE4A6B6"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£27,020 </w:t>
            </w:r>
          </w:p>
        </w:tc>
        <w:tc>
          <w:tcPr>
            <w:tcW w:w="1417" w:type="dxa"/>
            <w:shd w:val="clear" w:color="auto" w:fill="E6E6E6"/>
            <w:vAlign w:val="bottom"/>
          </w:tcPr>
          <w:p w14:paraId="4ADC7AEB"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7.427</w:t>
            </w:r>
          </w:p>
        </w:tc>
        <w:tc>
          <w:tcPr>
            <w:tcW w:w="1417" w:type="dxa"/>
            <w:shd w:val="clear" w:color="auto" w:fill="E6E6E6"/>
            <w:vAlign w:val="bottom"/>
          </w:tcPr>
          <w:p w14:paraId="07646B4E"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£7,416 </w:t>
            </w:r>
          </w:p>
        </w:tc>
        <w:tc>
          <w:tcPr>
            <w:tcW w:w="1418" w:type="dxa"/>
            <w:shd w:val="clear" w:color="auto" w:fill="E6E6E6"/>
            <w:noWrap/>
            <w:vAlign w:val="bottom"/>
          </w:tcPr>
          <w:p w14:paraId="32755253"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-0.204</w:t>
            </w:r>
          </w:p>
        </w:tc>
        <w:tc>
          <w:tcPr>
            <w:tcW w:w="1275" w:type="dxa"/>
            <w:shd w:val="clear" w:color="auto" w:fill="E6E6E6"/>
            <w:vAlign w:val="bottom"/>
          </w:tcPr>
          <w:p w14:paraId="59E3FC76"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FF0000"/>
                <w:szCs w:val="20"/>
              </w:rPr>
              <w:t>Dominated</w:t>
            </w:r>
          </w:p>
        </w:tc>
      </w:tr>
      <w:tr w:rsidR="00F2227E" w:rsidRPr="00C13D28" w14:paraId="24844D52" w14:textId="77777777" w:rsidTr="00C13D28">
        <w:trPr>
          <w:trHeight w:val="340"/>
        </w:trPr>
        <w:tc>
          <w:tcPr>
            <w:tcW w:w="1452" w:type="dxa"/>
            <w:shd w:val="clear" w:color="auto" w:fill="E6E6E6"/>
            <w:noWrap/>
          </w:tcPr>
          <w:p w14:paraId="6ACEE3A2"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szCs w:val="20"/>
              </w:rPr>
              <w:t>Semaglutide (injection)</w:t>
            </w:r>
          </w:p>
        </w:tc>
        <w:tc>
          <w:tcPr>
            <w:tcW w:w="1417" w:type="dxa"/>
            <w:shd w:val="clear" w:color="auto" w:fill="E6E6E6"/>
            <w:vAlign w:val="bottom"/>
          </w:tcPr>
          <w:p w14:paraId="1DFFAFE5"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£30,833 </w:t>
            </w:r>
          </w:p>
        </w:tc>
        <w:tc>
          <w:tcPr>
            <w:tcW w:w="1417" w:type="dxa"/>
            <w:shd w:val="clear" w:color="auto" w:fill="E6E6E6"/>
            <w:vAlign w:val="bottom"/>
          </w:tcPr>
          <w:p w14:paraId="750BA959"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7.774</w:t>
            </w:r>
          </w:p>
        </w:tc>
        <w:tc>
          <w:tcPr>
            <w:tcW w:w="1417" w:type="dxa"/>
            <w:shd w:val="clear" w:color="auto" w:fill="E6E6E6"/>
            <w:vAlign w:val="bottom"/>
          </w:tcPr>
          <w:p w14:paraId="5B6CAE45"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£11,229 </w:t>
            </w:r>
          </w:p>
        </w:tc>
        <w:tc>
          <w:tcPr>
            <w:tcW w:w="1418" w:type="dxa"/>
            <w:shd w:val="clear" w:color="auto" w:fill="E6E6E6"/>
            <w:noWrap/>
            <w:vAlign w:val="bottom"/>
          </w:tcPr>
          <w:p w14:paraId="73667F7B"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0.142</w:t>
            </w:r>
          </w:p>
        </w:tc>
        <w:tc>
          <w:tcPr>
            <w:tcW w:w="1275" w:type="dxa"/>
            <w:shd w:val="clear" w:color="auto" w:fill="E6E6E6"/>
            <w:vAlign w:val="bottom"/>
          </w:tcPr>
          <w:p w14:paraId="3E357989"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£78,902</w:t>
            </w:r>
          </w:p>
        </w:tc>
      </w:tr>
      <w:tr w:rsidR="00F2227E" w:rsidRPr="00C13D28" w14:paraId="15BE2831" w14:textId="77777777" w:rsidTr="00C13D28">
        <w:trPr>
          <w:trHeight w:val="340"/>
        </w:trPr>
        <w:tc>
          <w:tcPr>
            <w:tcW w:w="1452" w:type="dxa"/>
            <w:shd w:val="clear" w:color="auto" w:fill="E6E6E6"/>
            <w:noWrap/>
          </w:tcPr>
          <w:p w14:paraId="02970062"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szCs w:val="20"/>
              </w:rPr>
              <w:t>Semaglutide (oral)</w:t>
            </w:r>
          </w:p>
        </w:tc>
        <w:tc>
          <w:tcPr>
            <w:tcW w:w="1417" w:type="dxa"/>
            <w:shd w:val="clear" w:color="auto" w:fill="E6E6E6"/>
            <w:vAlign w:val="bottom"/>
          </w:tcPr>
          <w:p w14:paraId="75F66EEA"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£32,431 </w:t>
            </w:r>
          </w:p>
        </w:tc>
        <w:tc>
          <w:tcPr>
            <w:tcW w:w="1417" w:type="dxa"/>
            <w:shd w:val="clear" w:color="auto" w:fill="E6E6E6"/>
            <w:vAlign w:val="bottom"/>
          </w:tcPr>
          <w:p w14:paraId="0A09F383"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7.251</w:t>
            </w:r>
          </w:p>
        </w:tc>
        <w:tc>
          <w:tcPr>
            <w:tcW w:w="1417" w:type="dxa"/>
            <w:shd w:val="clear" w:color="auto" w:fill="E6E6E6"/>
            <w:vAlign w:val="bottom"/>
          </w:tcPr>
          <w:p w14:paraId="3ACF8D61"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£12,826 </w:t>
            </w:r>
          </w:p>
        </w:tc>
        <w:tc>
          <w:tcPr>
            <w:tcW w:w="1418" w:type="dxa"/>
            <w:shd w:val="clear" w:color="auto" w:fill="E6E6E6"/>
            <w:noWrap/>
            <w:vAlign w:val="bottom"/>
          </w:tcPr>
          <w:p w14:paraId="476FA332"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-0.380</w:t>
            </w:r>
          </w:p>
        </w:tc>
        <w:tc>
          <w:tcPr>
            <w:tcW w:w="1275" w:type="dxa"/>
            <w:shd w:val="clear" w:color="auto" w:fill="E6E6E6"/>
            <w:vAlign w:val="bottom"/>
          </w:tcPr>
          <w:p w14:paraId="20D490A7"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FF0000"/>
                <w:szCs w:val="20"/>
              </w:rPr>
              <w:t>Dominated</w:t>
            </w:r>
          </w:p>
        </w:tc>
      </w:tr>
      <w:tr w:rsidR="00F2227E" w:rsidRPr="00C13D28" w14:paraId="5AB64B9B" w14:textId="77777777" w:rsidTr="00C13D28">
        <w:trPr>
          <w:trHeight w:val="340"/>
        </w:trPr>
        <w:tc>
          <w:tcPr>
            <w:tcW w:w="1452" w:type="dxa"/>
            <w:shd w:val="clear" w:color="auto" w:fill="E6E6E6"/>
            <w:noWrap/>
          </w:tcPr>
          <w:p w14:paraId="3B18AB41"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szCs w:val="20"/>
              </w:rPr>
              <w:t>Pioglitazone</w:t>
            </w:r>
          </w:p>
        </w:tc>
        <w:tc>
          <w:tcPr>
            <w:tcW w:w="1417" w:type="dxa"/>
            <w:shd w:val="clear" w:color="auto" w:fill="E6E6E6"/>
            <w:vAlign w:val="bottom"/>
          </w:tcPr>
          <w:p w14:paraId="3C6EB315"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£21,665 </w:t>
            </w:r>
          </w:p>
        </w:tc>
        <w:tc>
          <w:tcPr>
            <w:tcW w:w="1417" w:type="dxa"/>
            <w:shd w:val="clear" w:color="auto" w:fill="E6E6E6"/>
            <w:vAlign w:val="bottom"/>
          </w:tcPr>
          <w:p w14:paraId="7DD8F7A1"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7.472</w:t>
            </w:r>
          </w:p>
        </w:tc>
        <w:tc>
          <w:tcPr>
            <w:tcW w:w="1417" w:type="dxa"/>
            <w:shd w:val="clear" w:color="auto" w:fill="E6E6E6"/>
            <w:vAlign w:val="bottom"/>
          </w:tcPr>
          <w:p w14:paraId="07A0D4E0"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£2,061 </w:t>
            </w:r>
          </w:p>
        </w:tc>
        <w:tc>
          <w:tcPr>
            <w:tcW w:w="1418" w:type="dxa"/>
            <w:shd w:val="clear" w:color="auto" w:fill="E6E6E6"/>
            <w:noWrap/>
            <w:vAlign w:val="bottom"/>
          </w:tcPr>
          <w:p w14:paraId="401352BE"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-0.160</w:t>
            </w:r>
          </w:p>
        </w:tc>
        <w:tc>
          <w:tcPr>
            <w:tcW w:w="1275" w:type="dxa"/>
            <w:shd w:val="clear" w:color="auto" w:fill="E6E6E6"/>
            <w:vAlign w:val="bottom"/>
          </w:tcPr>
          <w:p w14:paraId="405A13CC"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FF0000"/>
                <w:szCs w:val="20"/>
              </w:rPr>
              <w:t>Dominated</w:t>
            </w:r>
          </w:p>
        </w:tc>
      </w:tr>
      <w:tr w:rsidR="00F2227E" w:rsidRPr="00C13D28" w14:paraId="36FDC5E0" w14:textId="77777777" w:rsidTr="00C13D28">
        <w:trPr>
          <w:trHeight w:val="340"/>
        </w:trPr>
        <w:tc>
          <w:tcPr>
            <w:tcW w:w="1452" w:type="dxa"/>
            <w:shd w:val="clear" w:color="auto" w:fill="E6E6E6"/>
            <w:noWrap/>
          </w:tcPr>
          <w:p w14:paraId="1E7F52A0"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szCs w:val="20"/>
              </w:rPr>
              <w:t>Canagliflozin</w:t>
            </w:r>
          </w:p>
        </w:tc>
        <w:tc>
          <w:tcPr>
            <w:tcW w:w="1417" w:type="dxa"/>
            <w:shd w:val="clear" w:color="auto" w:fill="E6E6E6"/>
            <w:vAlign w:val="bottom"/>
          </w:tcPr>
          <w:p w14:paraId="15918B62"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£25,972 </w:t>
            </w:r>
          </w:p>
        </w:tc>
        <w:tc>
          <w:tcPr>
            <w:tcW w:w="1417" w:type="dxa"/>
            <w:shd w:val="clear" w:color="auto" w:fill="E6E6E6"/>
            <w:vAlign w:val="bottom"/>
          </w:tcPr>
          <w:p w14:paraId="0B9CFE7B"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7.796</w:t>
            </w:r>
          </w:p>
        </w:tc>
        <w:tc>
          <w:tcPr>
            <w:tcW w:w="1417" w:type="dxa"/>
            <w:shd w:val="clear" w:color="auto" w:fill="E6E6E6"/>
            <w:vAlign w:val="bottom"/>
          </w:tcPr>
          <w:p w14:paraId="20DB59ED"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£6,368 </w:t>
            </w:r>
          </w:p>
        </w:tc>
        <w:tc>
          <w:tcPr>
            <w:tcW w:w="1418" w:type="dxa"/>
            <w:shd w:val="clear" w:color="auto" w:fill="E6E6E6"/>
            <w:noWrap/>
            <w:vAlign w:val="bottom"/>
          </w:tcPr>
          <w:p w14:paraId="1A159724"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0.164</w:t>
            </w:r>
          </w:p>
        </w:tc>
        <w:tc>
          <w:tcPr>
            <w:tcW w:w="1275" w:type="dxa"/>
            <w:shd w:val="clear" w:color="auto" w:fill="E6E6E6"/>
            <w:vAlign w:val="bottom"/>
          </w:tcPr>
          <w:p w14:paraId="495402D7"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£38,727</w:t>
            </w:r>
          </w:p>
        </w:tc>
      </w:tr>
      <w:tr w:rsidR="00F2227E" w:rsidRPr="00C13D28" w14:paraId="29BBDF7D" w14:textId="77777777" w:rsidTr="00C13D28">
        <w:trPr>
          <w:trHeight w:val="340"/>
        </w:trPr>
        <w:tc>
          <w:tcPr>
            <w:tcW w:w="1452" w:type="dxa"/>
            <w:shd w:val="clear" w:color="auto" w:fill="E6E6E6"/>
            <w:noWrap/>
          </w:tcPr>
          <w:p w14:paraId="409CFF10"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szCs w:val="20"/>
              </w:rPr>
              <w:t>Dapagliflozin</w:t>
            </w:r>
          </w:p>
        </w:tc>
        <w:tc>
          <w:tcPr>
            <w:tcW w:w="1417" w:type="dxa"/>
            <w:shd w:val="clear" w:color="auto" w:fill="E6E6E6"/>
            <w:vAlign w:val="bottom"/>
          </w:tcPr>
          <w:p w14:paraId="61F1D6BC"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£24,523 </w:t>
            </w:r>
          </w:p>
        </w:tc>
        <w:tc>
          <w:tcPr>
            <w:tcW w:w="1417" w:type="dxa"/>
            <w:shd w:val="clear" w:color="auto" w:fill="E6E6E6"/>
            <w:vAlign w:val="bottom"/>
          </w:tcPr>
          <w:p w14:paraId="15C7E6E8"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7.994</w:t>
            </w:r>
          </w:p>
        </w:tc>
        <w:tc>
          <w:tcPr>
            <w:tcW w:w="1417" w:type="dxa"/>
            <w:shd w:val="clear" w:color="auto" w:fill="E6E6E6"/>
            <w:vAlign w:val="bottom"/>
          </w:tcPr>
          <w:p w14:paraId="30F20861"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£4,918 </w:t>
            </w:r>
          </w:p>
        </w:tc>
        <w:tc>
          <w:tcPr>
            <w:tcW w:w="1418" w:type="dxa"/>
            <w:shd w:val="clear" w:color="auto" w:fill="E6E6E6"/>
            <w:noWrap/>
            <w:vAlign w:val="bottom"/>
          </w:tcPr>
          <w:p w14:paraId="5038509F"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0.363</w:t>
            </w:r>
          </w:p>
        </w:tc>
        <w:tc>
          <w:tcPr>
            <w:tcW w:w="1275" w:type="dxa"/>
            <w:shd w:val="clear" w:color="auto" w:fill="E6E6E6"/>
            <w:vAlign w:val="bottom"/>
          </w:tcPr>
          <w:p w14:paraId="1B79C65F"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£13,548</w:t>
            </w:r>
          </w:p>
        </w:tc>
      </w:tr>
      <w:tr w:rsidR="00F2227E" w:rsidRPr="00C13D28" w14:paraId="240670EC" w14:textId="77777777" w:rsidTr="00C13D28">
        <w:trPr>
          <w:trHeight w:val="340"/>
        </w:trPr>
        <w:tc>
          <w:tcPr>
            <w:tcW w:w="1452" w:type="dxa"/>
            <w:shd w:val="clear" w:color="auto" w:fill="E6E6E6"/>
            <w:noWrap/>
          </w:tcPr>
          <w:p w14:paraId="277981FF"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szCs w:val="20"/>
              </w:rPr>
              <w:t>Empagliflozin</w:t>
            </w:r>
          </w:p>
        </w:tc>
        <w:tc>
          <w:tcPr>
            <w:tcW w:w="1417" w:type="dxa"/>
            <w:shd w:val="clear" w:color="auto" w:fill="E6E6E6"/>
            <w:vAlign w:val="bottom"/>
          </w:tcPr>
          <w:p w14:paraId="7B7CE754"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£24,973 </w:t>
            </w:r>
          </w:p>
        </w:tc>
        <w:tc>
          <w:tcPr>
            <w:tcW w:w="1417" w:type="dxa"/>
            <w:shd w:val="clear" w:color="auto" w:fill="E6E6E6"/>
            <w:vAlign w:val="bottom"/>
          </w:tcPr>
          <w:p w14:paraId="01C37D9A"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7.852</w:t>
            </w:r>
          </w:p>
        </w:tc>
        <w:tc>
          <w:tcPr>
            <w:tcW w:w="1417" w:type="dxa"/>
            <w:shd w:val="clear" w:color="auto" w:fill="E6E6E6"/>
            <w:vAlign w:val="bottom"/>
          </w:tcPr>
          <w:p w14:paraId="43B628A1"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£5,369 </w:t>
            </w:r>
          </w:p>
        </w:tc>
        <w:tc>
          <w:tcPr>
            <w:tcW w:w="1418" w:type="dxa"/>
            <w:shd w:val="clear" w:color="auto" w:fill="E6E6E6"/>
            <w:noWrap/>
            <w:vAlign w:val="bottom"/>
          </w:tcPr>
          <w:p w14:paraId="3E417E5C"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0.220</w:t>
            </w:r>
          </w:p>
        </w:tc>
        <w:tc>
          <w:tcPr>
            <w:tcW w:w="1275" w:type="dxa"/>
            <w:shd w:val="clear" w:color="auto" w:fill="E6E6E6"/>
            <w:vAlign w:val="bottom"/>
          </w:tcPr>
          <w:p w14:paraId="7199600B"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£24,376</w:t>
            </w:r>
          </w:p>
        </w:tc>
      </w:tr>
      <w:tr w:rsidR="00F2227E" w:rsidRPr="00C13D28" w14:paraId="4C16B674" w14:textId="77777777" w:rsidTr="00C13D28">
        <w:trPr>
          <w:trHeight w:val="340"/>
        </w:trPr>
        <w:tc>
          <w:tcPr>
            <w:tcW w:w="1452" w:type="dxa"/>
            <w:shd w:val="clear" w:color="auto" w:fill="E6E6E6"/>
            <w:noWrap/>
          </w:tcPr>
          <w:p w14:paraId="2626C901"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szCs w:val="20"/>
              </w:rPr>
              <w:t>Ertugliflozin</w:t>
            </w:r>
          </w:p>
        </w:tc>
        <w:tc>
          <w:tcPr>
            <w:tcW w:w="1417" w:type="dxa"/>
            <w:shd w:val="clear" w:color="auto" w:fill="E6E6E6"/>
            <w:vAlign w:val="bottom"/>
          </w:tcPr>
          <w:p w14:paraId="38F9F8D7"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£23,616 </w:t>
            </w:r>
          </w:p>
        </w:tc>
        <w:tc>
          <w:tcPr>
            <w:tcW w:w="1417" w:type="dxa"/>
            <w:shd w:val="clear" w:color="auto" w:fill="E6E6E6"/>
            <w:vAlign w:val="bottom"/>
          </w:tcPr>
          <w:p w14:paraId="68CC22E6"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7.820</w:t>
            </w:r>
          </w:p>
        </w:tc>
        <w:tc>
          <w:tcPr>
            <w:tcW w:w="1417" w:type="dxa"/>
            <w:shd w:val="clear" w:color="auto" w:fill="E6E6E6"/>
            <w:vAlign w:val="bottom"/>
          </w:tcPr>
          <w:p w14:paraId="7A63C6BD"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 xml:space="preserve"> £4,011 </w:t>
            </w:r>
          </w:p>
        </w:tc>
        <w:tc>
          <w:tcPr>
            <w:tcW w:w="1418" w:type="dxa"/>
            <w:shd w:val="clear" w:color="auto" w:fill="E6E6E6"/>
            <w:noWrap/>
            <w:vAlign w:val="bottom"/>
          </w:tcPr>
          <w:p w14:paraId="60CC4428"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0.189</w:t>
            </w:r>
          </w:p>
        </w:tc>
        <w:tc>
          <w:tcPr>
            <w:tcW w:w="1275" w:type="dxa"/>
            <w:shd w:val="clear" w:color="auto" w:fill="E6E6E6"/>
            <w:vAlign w:val="bottom"/>
          </w:tcPr>
          <w:p w14:paraId="175FAA58" w14:textId="77777777" w:rsidR="00F2227E" w:rsidRPr="00C13D28" w:rsidRDefault="00F2227E" w:rsidP="00C13D28">
            <w:pPr>
              <w:pStyle w:val="TableTextLeft"/>
              <w:rPr>
                <w:rFonts w:asciiTheme="majorHAnsi" w:hAnsiTheme="majorHAnsi" w:cstheme="majorHAnsi"/>
                <w:szCs w:val="20"/>
              </w:rPr>
            </w:pPr>
            <w:r w:rsidRPr="00C13D28">
              <w:rPr>
                <w:rFonts w:asciiTheme="majorHAnsi" w:hAnsiTheme="majorHAnsi" w:cstheme="majorHAnsi"/>
                <w:color w:val="000000"/>
                <w:szCs w:val="20"/>
              </w:rPr>
              <w:t>£21,204</w:t>
            </w:r>
          </w:p>
        </w:tc>
      </w:tr>
    </w:tbl>
    <w:p w14:paraId="41D40E53" w14:textId="77777777" w:rsidR="0078663C" w:rsidRPr="006C1E56" w:rsidRDefault="0078663C" w:rsidP="002F511D"/>
    <w:p w14:paraId="2BC978C3" w14:textId="77777777" w:rsidR="00FB341E" w:rsidRDefault="00FB341E">
      <w:pPr>
        <w:pStyle w:val="Heading3"/>
      </w:pPr>
      <w:bookmarkStart w:id="127" w:name="_Toc80375714"/>
      <w:r>
        <w:t>Net monetary benefit rankings</w:t>
      </w:r>
      <w:bookmarkEnd w:id="127"/>
    </w:p>
    <w:p w14:paraId="5C420525" w14:textId="1CAF622E" w:rsidR="00FB341E" w:rsidRDefault="00FB341E" w:rsidP="00FB341E">
      <w:r>
        <w:t xml:space="preserve">Shown below is the ranking of CVOTs based on the net monetary benefit at a willingness to pay-per-QALY of £20,000 for each of the analyses. </w:t>
      </w:r>
    </w:p>
    <w:p w14:paraId="6BCC3B13" w14:textId="7C54A87B" w:rsidR="00FB341E" w:rsidRPr="001B0D48" w:rsidRDefault="00FB341E" w:rsidP="00FB341E">
      <w:pPr>
        <w:rPr>
          <w:b/>
          <w:bCs/>
        </w:rPr>
      </w:pPr>
      <w:r w:rsidRPr="001B0D48">
        <w:rPr>
          <w:b/>
          <w:bCs/>
        </w:rPr>
        <w:t xml:space="preserve">Table </w:t>
      </w:r>
      <w:r w:rsidRPr="001B0D48">
        <w:rPr>
          <w:b/>
          <w:bCs/>
          <w:noProof/>
        </w:rPr>
        <w:fldChar w:fldCharType="begin"/>
      </w:r>
      <w:r w:rsidRPr="001B0D48">
        <w:rPr>
          <w:b/>
          <w:bCs/>
          <w:noProof/>
        </w:rPr>
        <w:instrText xml:space="preserve"> SEQ Table \# "HE000"</w:instrText>
      </w:r>
      <w:r w:rsidRPr="001B0D48">
        <w:rPr>
          <w:b/>
          <w:bCs/>
          <w:noProof/>
        </w:rPr>
        <w:fldChar w:fldCharType="separate"/>
      </w:r>
      <w:r w:rsidR="002C26E7" w:rsidRPr="001B0D48">
        <w:rPr>
          <w:b/>
          <w:bCs/>
          <w:noProof/>
        </w:rPr>
        <w:t>HE</w:t>
      </w:r>
      <w:r w:rsidR="002C26E7">
        <w:rPr>
          <w:b/>
          <w:bCs/>
          <w:noProof/>
        </w:rPr>
        <w:t>037</w:t>
      </w:r>
      <w:r w:rsidRPr="001B0D48">
        <w:rPr>
          <w:b/>
          <w:bCs/>
          <w:noProof/>
        </w:rPr>
        <w:fldChar w:fldCharType="end"/>
      </w:r>
      <w:r w:rsidRPr="001B0D48">
        <w:rPr>
          <w:b/>
          <w:bCs/>
        </w:rPr>
        <w:t>: NMB Rankings</w:t>
      </w:r>
    </w:p>
    <w:tbl>
      <w:tblPr>
        <w:tblW w:w="890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644"/>
        <w:gridCol w:w="1209"/>
        <w:gridCol w:w="1210"/>
        <w:gridCol w:w="1209"/>
        <w:gridCol w:w="1210"/>
        <w:gridCol w:w="1209"/>
        <w:gridCol w:w="1210"/>
      </w:tblGrid>
      <w:tr w:rsidR="00FB341E" w:rsidRPr="00DB11C7" w14:paraId="6E607027" w14:textId="77777777" w:rsidTr="00AE694E">
        <w:trPr>
          <w:trHeight w:val="229"/>
          <w:tblHeader/>
        </w:trPr>
        <w:tc>
          <w:tcPr>
            <w:tcW w:w="1644" w:type="dxa"/>
            <w:shd w:val="clear" w:color="auto" w:fill="FB841E"/>
            <w:noWrap/>
            <w:vAlign w:val="bottom"/>
          </w:tcPr>
          <w:p w14:paraId="1503318E" w14:textId="77777777" w:rsidR="00FB341E" w:rsidRPr="003A1F7B" w:rsidRDefault="00FB341E" w:rsidP="00AE694E">
            <w:pPr>
              <w:pStyle w:val="TableHeadingLeft"/>
              <w:rPr>
                <w:rFonts w:asciiTheme="majorHAnsi" w:hAnsiTheme="majorHAnsi" w:cstheme="majorHAnsi"/>
                <w:szCs w:val="20"/>
              </w:rPr>
            </w:pPr>
          </w:p>
        </w:tc>
        <w:tc>
          <w:tcPr>
            <w:tcW w:w="2419" w:type="dxa"/>
            <w:gridSpan w:val="2"/>
            <w:shd w:val="clear" w:color="auto" w:fill="FB841E"/>
          </w:tcPr>
          <w:p w14:paraId="3690CC8F" w14:textId="77777777" w:rsidR="00FB341E" w:rsidRPr="003A1F7B" w:rsidRDefault="00FB341E" w:rsidP="00AE694E">
            <w:pPr>
              <w:pStyle w:val="TableHeadingLeft"/>
              <w:rPr>
                <w:rFonts w:asciiTheme="majorHAnsi" w:hAnsiTheme="majorHAnsi" w:cstheme="majorHAnsi"/>
                <w:szCs w:val="20"/>
              </w:rPr>
            </w:pPr>
            <w:r w:rsidRPr="003A1F7B">
              <w:rPr>
                <w:rFonts w:asciiTheme="majorHAnsi" w:hAnsiTheme="majorHAnsi" w:cstheme="majorHAnsi"/>
                <w:szCs w:val="20"/>
              </w:rPr>
              <w:t>Initial therapy</w:t>
            </w:r>
          </w:p>
        </w:tc>
        <w:tc>
          <w:tcPr>
            <w:tcW w:w="2419" w:type="dxa"/>
            <w:gridSpan w:val="2"/>
            <w:shd w:val="clear" w:color="auto" w:fill="FB841E"/>
          </w:tcPr>
          <w:p w14:paraId="6C0457B9" w14:textId="77777777" w:rsidR="00FB341E" w:rsidRPr="003A1F7B" w:rsidRDefault="00FB341E" w:rsidP="00AE694E">
            <w:pPr>
              <w:pStyle w:val="TableHeadingLeft"/>
              <w:rPr>
                <w:rFonts w:asciiTheme="majorHAnsi" w:hAnsiTheme="majorHAnsi" w:cstheme="majorHAnsi"/>
                <w:szCs w:val="20"/>
              </w:rPr>
            </w:pPr>
            <w:r w:rsidRPr="003A1F7B">
              <w:rPr>
                <w:rFonts w:asciiTheme="majorHAnsi" w:hAnsiTheme="majorHAnsi" w:cstheme="majorHAnsi"/>
                <w:szCs w:val="20"/>
              </w:rPr>
              <w:t>First intensification</w:t>
            </w:r>
          </w:p>
        </w:tc>
        <w:tc>
          <w:tcPr>
            <w:tcW w:w="2419" w:type="dxa"/>
            <w:gridSpan w:val="2"/>
            <w:shd w:val="clear" w:color="auto" w:fill="FB841E"/>
          </w:tcPr>
          <w:p w14:paraId="7DA642DF" w14:textId="77777777" w:rsidR="00FB341E" w:rsidRPr="003A1F7B" w:rsidRDefault="00FB341E" w:rsidP="00AE694E">
            <w:pPr>
              <w:pStyle w:val="TableHeadingLeft"/>
              <w:rPr>
                <w:rFonts w:asciiTheme="majorHAnsi" w:hAnsiTheme="majorHAnsi" w:cstheme="majorHAnsi"/>
                <w:szCs w:val="20"/>
              </w:rPr>
            </w:pPr>
            <w:r w:rsidRPr="003A1F7B">
              <w:rPr>
                <w:rFonts w:asciiTheme="majorHAnsi" w:hAnsiTheme="majorHAnsi" w:cstheme="majorHAnsi"/>
                <w:szCs w:val="20"/>
              </w:rPr>
              <w:t>Second intensification</w:t>
            </w:r>
          </w:p>
        </w:tc>
      </w:tr>
      <w:tr w:rsidR="00FB341E" w:rsidRPr="00DB11C7" w14:paraId="32522F72" w14:textId="77777777" w:rsidTr="00AE694E">
        <w:trPr>
          <w:trHeight w:val="229"/>
          <w:tblHeader/>
        </w:trPr>
        <w:tc>
          <w:tcPr>
            <w:tcW w:w="1644" w:type="dxa"/>
            <w:shd w:val="clear" w:color="auto" w:fill="FB841E"/>
            <w:noWrap/>
            <w:vAlign w:val="bottom"/>
            <w:hideMark/>
          </w:tcPr>
          <w:p w14:paraId="04BB6DDA" w14:textId="77777777" w:rsidR="00FB341E" w:rsidRPr="003A1F7B" w:rsidRDefault="00FB341E" w:rsidP="00AE694E">
            <w:pPr>
              <w:pStyle w:val="TableHeadingLeft"/>
              <w:rPr>
                <w:rFonts w:asciiTheme="majorHAnsi" w:hAnsiTheme="majorHAnsi" w:cstheme="majorHAnsi"/>
                <w:szCs w:val="20"/>
              </w:rPr>
            </w:pPr>
            <w:r w:rsidRPr="003A1F7B">
              <w:rPr>
                <w:rFonts w:asciiTheme="majorHAnsi" w:hAnsiTheme="majorHAnsi" w:cstheme="majorHAnsi"/>
                <w:szCs w:val="20"/>
              </w:rPr>
              <w:t>Drug</w:t>
            </w:r>
          </w:p>
        </w:tc>
        <w:tc>
          <w:tcPr>
            <w:tcW w:w="1209" w:type="dxa"/>
            <w:shd w:val="clear" w:color="auto" w:fill="FB841E"/>
          </w:tcPr>
          <w:p w14:paraId="2571E40B" w14:textId="77777777" w:rsidR="00FB341E" w:rsidRPr="003A1F7B" w:rsidRDefault="00FB341E" w:rsidP="00AE694E">
            <w:pPr>
              <w:pStyle w:val="TableHeadingLeft"/>
              <w:rPr>
                <w:rFonts w:asciiTheme="majorHAnsi" w:hAnsiTheme="majorHAnsi" w:cstheme="majorHAnsi"/>
                <w:szCs w:val="20"/>
              </w:rPr>
            </w:pPr>
            <w:r w:rsidRPr="003A1F7B">
              <w:rPr>
                <w:rFonts w:asciiTheme="majorHAnsi" w:hAnsiTheme="majorHAnsi" w:cstheme="majorHAnsi"/>
                <w:szCs w:val="20"/>
              </w:rPr>
              <w:t xml:space="preserve">Replace </w:t>
            </w:r>
          </w:p>
        </w:tc>
        <w:tc>
          <w:tcPr>
            <w:tcW w:w="1210" w:type="dxa"/>
            <w:shd w:val="clear" w:color="auto" w:fill="FB841E"/>
            <w:noWrap/>
            <w:vAlign w:val="bottom"/>
          </w:tcPr>
          <w:p w14:paraId="1D46350B" w14:textId="77777777" w:rsidR="00FB341E" w:rsidRPr="003A1F7B" w:rsidRDefault="00FB341E" w:rsidP="00AE694E">
            <w:pPr>
              <w:pStyle w:val="TableHeadingLeft"/>
              <w:rPr>
                <w:rFonts w:asciiTheme="majorHAnsi" w:hAnsiTheme="majorHAnsi" w:cstheme="majorHAnsi"/>
                <w:szCs w:val="20"/>
              </w:rPr>
            </w:pPr>
            <w:r w:rsidRPr="003A1F7B">
              <w:rPr>
                <w:rFonts w:asciiTheme="majorHAnsi" w:hAnsiTheme="majorHAnsi" w:cstheme="majorHAnsi"/>
                <w:szCs w:val="20"/>
              </w:rPr>
              <w:t>Addition</w:t>
            </w:r>
          </w:p>
        </w:tc>
        <w:tc>
          <w:tcPr>
            <w:tcW w:w="1209" w:type="dxa"/>
            <w:shd w:val="clear" w:color="auto" w:fill="FB841E"/>
          </w:tcPr>
          <w:p w14:paraId="296D9F92" w14:textId="77777777" w:rsidR="00FB341E" w:rsidRPr="003A1F7B" w:rsidRDefault="00FB341E" w:rsidP="00AE694E">
            <w:pPr>
              <w:pStyle w:val="TableHeadingLeft"/>
              <w:rPr>
                <w:rFonts w:asciiTheme="majorHAnsi" w:hAnsiTheme="majorHAnsi" w:cstheme="majorHAnsi"/>
                <w:szCs w:val="20"/>
              </w:rPr>
            </w:pPr>
            <w:r w:rsidRPr="003A1F7B">
              <w:rPr>
                <w:rFonts w:asciiTheme="majorHAnsi" w:hAnsiTheme="majorHAnsi" w:cstheme="majorHAnsi"/>
                <w:szCs w:val="20"/>
              </w:rPr>
              <w:t>Replace</w:t>
            </w:r>
          </w:p>
        </w:tc>
        <w:tc>
          <w:tcPr>
            <w:tcW w:w="1210" w:type="dxa"/>
            <w:shd w:val="clear" w:color="auto" w:fill="FB841E"/>
          </w:tcPr>
          <w:p w14:paraId="6D8F5CD5" w14:textId="77777777" w:rsidR="00FB341E" w:rsidRPr="003A1F7B" w:rsidRDefault="00FB341E" w:rsidP="00AE694E">
            <w:pPr>
              <w:pStyle w:val="TableHeadingLeft"/>
              <w:rPr>
                <w:rFonts w:asciiTheme="majorHAnsi" w:hAnsiTheme="majorHAnsi" w:cstheme="majorHAnsi"/>
                <w:szCs w:val="20"/>
              </w:rPr>
            </w:pPr>
            <w:r w:rsidRPr="003A1F7B">
              <w:rPr>
                <w:rFonts w:asciiTheme="majorHAnsi" w:hAnsiTheme="majorHAnsi" w:cstheme="majorHAnsi"/>
                <w:szCs w:val="20"/>
              </w:rPr>
              <w:t>Addition</w:t>
            </w:r>
          </w:p>
        </w:tc>
        <w:tc>
          <w:tcPr>
            <w:tcW w:w="1209" w:type="dxa"/>
            <w:shd w:val="clear" w:color="auto" w:fill="FB841E"/>
          </w:tcPr>
          <w:p w14:paraId="2FE94B72" w14:textId="77777777" w:rsidR="00FB341E" w:rsidRPr="003A1F7B" w:rsidRDefault="00FB341E" w:rsidP="00AE694E">
            <w:pPr>
              <w:pStyle w:val="TableHeadingLeft"/>
              <w:rPr>
                <w:rFonts w:asciiTheme="majorHAnsi" w:hAnsiTheme="majorHAnsi" w:cstheme="majorHAnsi"/>
                <w:szCs w:val="20"/>
              </w:rPr>
            </w:pPr>
            <w:r w:rsidRPr="003A1F7B">
              <w:rPr>
                <w:rFonts w:asciiTheme="majorHAnsi" w:hAnsiTheme="majorHAnsi" w:cstheme="majorHAnsi"/>
                <w:szCs w:val="20"/>
              </w:rPr>
              <w:t>Replace</w:t>
            </w:r>
          </w:p>
        </w:tc>
        <w:tc>
          <w:tcPr>
            <w:tcW w:w="1210" w:type="dxa"/>
            <w:shd w:val="clear" w:color="auto" w:fill="FB841E"/>
          </w:tcPr>
          <w:p w14:paraId="240015D4" w14:textId="77777777" w:rsidR="00FB341E" w:rsidRPr="003A1F7B" w:rsidRDefault="00FB341E" w:rsidP="00AE694E">
            <w:pPr>
              <w:pStyle w:val="TableHeadingLeft"/>
              <w:rPr>
                <w:rFonts w:asciiTheme="majorHAnsi" w:hAnsiTheme="majorHAnsi" w:cstheme="majorHAnsi"/>
                <w:szCs w:val="20"/>
              </w:rPr>
            </w:pPr>
            <w:r w:rsidRPr="003A1F7B">
              <w:rPr>
                <w:rFonts w:asciiTheme="majorHAnsi" w:hAnsiTheme="majorHAnsi" w:cstheme="majorHAnsi"/>
                <w:szCs w:val="20"/>
              </w:rPr>
              <w:t>Addition</w:t>
            </w:r>
          </w:p>
        </w:tc>
      </w:tr>
      <w:tr w:rsidR="00197FE6" w:rsidRPr="00DB11C7" w14:paraId="5A55DF2C" w14:textId="77777777" w:rsidTr="003A1F7B">
        <w:trPr>
          <w:trHeight w:val="340"/>
        </w:trPr>
        <w:tc>
          <w:tcPr>
            <w:tcW w:w="1644" w:type="dxa"/>
            <w:shd w:val="clear" w:color="auto" w:fill="E6E6E6"/>
            <w:noWrap/>
            <w:vAlign w:val="bottom"/>
          </w:tcPr>
          <w:p w14:paraId="15F3028E" w14:textId="3C2C4EAB" w:rsidR="00197FE6" w:rsidRPr="003A1F7B" w:rsidRDefault="00197FE6" w:rsidP="00197FE6">
            <w:pPr>
              <w:pStyle w:val="TableTextLeft"/>
              <w:rPr>
                <w:rFonts w:asciiTheme="majorHAnsi" w:hAnsiTheme="majorHAnsi" w:cstheme="majorHAnsi"/>
                <w:szCs w:val="20"/>
              </w:rPr>
            </w:pPr>
            <w:r w:rsidRPr="003A1F7B">
              <w:rPr>
                <w:rFonts w:asciiTheme="majorHAnsi" w:hAnsiTheme="majorHAnsi" w:cstheme="majorHAnsi"/>
                <w:color w:val="000000"/>
                <w:szCs w:val="20"/>
              </w:rPr>
              <w:t>Alogliptin</w:t>
            </w:r>
          </w:p>
        </w:tc>
        <w:tc>
          <w:tcPr>
            <w:tcW w:w="1209" w:type="dxa"/>
            <w:shd w:val="clear" w:color="auto" w:fill="E6E6E6"/>
            <w:vAlign w:val="bottom"/>
          </w:tcPr>
          <w:p w14:paraId="26B5C8C5" w14:textId="0AD2CCF7"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9</w:t>
            </w:r>
          </w:p>
        </w:tc>
        <w:tc>
          <w:tcPr>
            <w:tcW w:w="1210" w:type="dxa"/>
            <w:shd w:val="clear" w:color="auto" w:fill="E6E6E6"/>
            <w:noWrap/>
            <w:vAlign w:val="bottom"/>
          </w:tcPr>
          <w:p w14:paraId="26E3F679" w14:textId="540DE736"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9</w:t>
            </w:r>
          </w:p>
        </w:tc>
        <w:tc>
          <w:tcPr>
            <w:tcW w:w="1209" w:type="dxa"/>
            <w:shd w:val="clear" w:color="auto" w:fill="E6E6E6"/>
            <w:vAlign w:val="bottom"/>
          </w:tcPr>
          <w:p w14:paraId="12734FAF" w14:textId="346BE766"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9</w:t>
            </w:r>
          </w:p>
        </w:tc>
        <w:tc>
          <w:tcPr>
            <w:tcW w:w="1210" w:type="dxa"/>
            <w:shd w:val="clear" w:color="auto" w:fill="E6E6E6"/>
            <w:vAlign w:val="bottom"/>
          </w:tcPr>
          <w:p w14:paraId="6CC4AA3D" w14:textId="2A98F34C"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9</w:t>
            </w:r>
          </w:p>
        </w:tc>
        <w:tc>
          <w:tcPr>
            <w:tcW w:w="1209" w:type="dxa"/>
            <w:shd w:val="clear" w:color="auto" w:fill="E6E6E6"/>
            <w:vAlign w:val="bottom"/>
          </w:tcPr>
          <w:p w14:paraId="4FC3D2CE" w14:textId="48BA69C6"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9</w:t>
            </w:r>
          </w:p>
        </w:tc>
        <w:tc>
          <w:tcPr>
            <w:tcW w:w="1210" w:type="dxa"/>
            <w:shd w:val="clear" w:color="auto" w:fill="E6E6E6"/>
            <w:vAlign w:val="bottom"/>
          </w:tcPr>
          <w:p w14:paraId="267B115D" w14:textId="3278AF7E"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8</w:t>
            </w:r>
          </w:p>
        </w:tc>
      </w:tr>
      <w:tr w:rsidR="00197FE6" w:rsidRPr="00DB11C7" w14:paraId="3CD8C520" w14:textId="77777777" w:rsidTr="003A1F7B">
        <w:trPr>
          <w:trHeight w:val="340"/>
        </w:trPr>
        <w:tc>
          <w:tcPr>
            <w:tcW w:w="1644" w:type="dxa"/>
            <w:shd w:val="clear" w:color="auto" w:fill="E6E6E6"/>
            <w:noWrap/>
            <w:vAlign w:val="bottom"/>
          </w:tcPr>
          <w:p w14:paraId="2B5F7247" w14:textId="5AF13117" w:rsidR="00197FE6" w:rsidRPr="003A1F7B" w:rsidRDefault="00197FE6" w:rsidP="00197FE6">
            <w:pPr>
              <w:pStyle w:val="TableTextLeft"/>
              <w:rPr>
                <w:rFonts w:asciiTheme="majorHAnsi" w:hAnsiTheme="majorHAnsi" w:cstheme="majorHAnsi"/>
                <w:szCs w:val="20"/>
              </w:rPr>
            </w:pPr>
            <w:r w:rsidRPr="003A1F7B">
              <w:rPr>
                <w:rFonts w:asciiTheme="majorHAnsi" w:hAnsiTheme="majorHAnsi" w:cstheme="majorHAnsi"/>
                <w:color w:val="000000"/>
                <w:szCs w:val="20"/>
              </w:rPr>
              <w:lastRenderedPageBreak/>
              <w:t>Linagliptin</w:t>
            </w:r>
          </w:p>
        </w:tc>
        <w:tc>
          <w:tcPr>
            <w:tcW w:w="1209" w:type="dxa"/>
            <w:shd w:val="clear" w:color="auto" w:fill="E6E6E6"/>
            <w:vAlign w:val="bottom"/>
          </w:tcPr>
          <w:p w14:paraId="07AFD8BA" w14:textId="71F521A9"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8</w:t>
            </w:r>
          </w:p>
        </w:tc>
        <w:tc>
          <w:tcPr>
            <w:tcW w:w="1210" w:type="dxa"/>
            <w:shd w:val="clear" w:color="auto" w:fill="E6E6E6"/>
            <w:noWrap/>
            <w:vAlign w:val="bottom"/>
          </w:tcPr>
          <w:p w14:paraId="0019FD43" w14:textId="64193638"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7</w:t>
            </w:r>
          </w:p>
        </w:tc>
        <w:tc>
          <w:tcPr>
            <w:tcW w:w="1209" w:type="dxa"/>
            <w:shd w:val="clear" w:color="auto" w:fill="E6E6E6"/>
            <w:vAlign w:val="bottom"/>
          </w:tcPr>
          <w:p w14:paraId="0015B4D5" w14:textId="3641FCDA"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7</w:t>
            </w:r>
          </w:p>
        </w:tc>
        <w:tc>
          <w:tcPr>
            <w:tcW w:w="1210" w:type="dxa"/>
            <w:shd w:val="clear" w:color="auto" w:fill="E6E6E6"/>
            <w:vAlign w:val="bottom"/>
          </w:tcPr>
          <w:p w14:paraId="5BC6F96A" w14:textId="1C8E105D"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6</w:t>
            </w:r>
          </w:p>
        </w:tc>
        <w:tc>
          <w:tcPr>
            <w:tcW w:w="1209" w:type="dxa"/>
            <w:shd w:val="clear" w:color="auto" w:fill="E6E6E6"/>
            <w:vAlign w:val="bottom"/>
          </w:tcPr>
          <w:p w14:paraId="7B5B3BE5" w14:textId="1116791C"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7</w:t>
            </w:r>
          </w:p>
        </w:tc>
        <w:tc>
          <w:tcPr>
            <w:tcW w:w="1210" w:type="dxa"/>
            <w:shd w:val="clear" w:color="auto" w:fill="E6E6E6"/>
            <w:vAlign w:val="bottom"/>
          </w:tcPr>
          <w:p w14:paraId="7615C94F" w14:textId="2630D8ED"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6</w:t>
            </w:r>
          </w:p>
        </w:tc>
      </w:tr>
      <w:tr w:rsidR="00197FE6" w:rsidRPr="00DB11C7" w14:paraId="7505C315" w14:textId="77777777" w:rsidTr="003A1F7B">
        <w:trPr>
          <w:trHeight w:val="340"/>
        </w:trPr>
        <w:tc>
          <w:tcPr>
            <w:tcW w:w="1644" w:type="dxa"/>
            <w:shd w:val="clear" w:color="auto" w:fill="E6E6E6"/>
            <w:noWrap/>
            <w:vAlign w:val="bottom"/>
          </w:tcPr>
          <w:p w14:paraId="630F25FA" w14:textId="3AFEC6F4" w:rsidR="00197FE6" w:rsidRPr="003A1F7B" w:rsidRDefault="00197FE6" w:rsidP="00197FE6">
            <w:pPr>
              <w:pStyle w:val="TableTextLeft"/>
              <w:rPr>
                <w:rFonts w:asciiTheme="majorHAnsi" w:hAnsiTheme="majorHAnsi" w:cstheme="majorHAnsi"/>
                <w:szCs w:val="20"/>
              </w:rPr>
            </w:pPr>
            <w:r w:rsidRPr="003A1F7B">
              <w:rPr>
                <w:rFonts w:asciiTheme="majorHAnsi" w:hAnsiTheme="majorHAnsi" w:cstheme="majorHAnsi"/>
                <w:color w:val="000000"/>
                <w:szCs w:val="20"/>
              </w:rPr>
              <w:t>Saxagliptin</w:t>
            </w:r>
          </w:p>
        </w:tc>
        <w:tc>
          <w:tcPr>
            <w:tcW w:w="1209" w:type="dxa"/>
            <w:shd w:val="clear" w:color="auto" w:fill="E6E6E6"/>
            <w:vAlign w:val="bottom"/>
          </w:tcPr>
          <w:p w14:paraId="5730E15A" w14:textId="5B2343B9"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12</w:t>
            </w:r>
          </w:p>
        </w:tc>
        <w:tc>
          <w:tcPr>
            <w:tcW w:w="1210" w:type="dxa"/>
            <w:shd w:val="clear" w:color="auto" w:fill="E6E6E6"/>
            <w:noWrap/>
            <w:vAlign w:val="bottom"/>
          </w:tcPr>
          <w:p w14:paraId="09422B5D" w14:textId="72E9FC2D"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12</w:t>
            </w:r>
          </w:p>
        </w:tc>
        <w:tc>
          <w:tcPr>
            <w:tcW w:w="1209" w:type="dxa"/>
            <w:shd w:val="clear" w:color="auto" w:fill="E6E6E6"/>
            <w:vAlign w:val="bottom"/>
          </w:tcPr>
          <w:p w14:paraId="4A865751" w14:textId="157C40BD"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12</w:t>
            </w:r>
          </w:p>
        </w:tc>
        <w:tc>
          <w:tcPr>
            <w:tcW w:w="1210" w:type="dxa"/>
            <w:shd w:val="clear" w:color="auto" w:fill="E6E6E6"/>
            <w:vAlign w:val="bottom"/>
          </w:tcPr>
          <w:p w14:paraId="1ED091AC" w14:textId="5ACC45D6"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13</w:t>
            </w:r>
          </w:p>
        </w:tc>
        <w:tc>
          <w:tcPr>
            <w:tcW w:w="1209" w:type="dxa"/>
            <w:shd w:val="clear" w:color="auto" w:fill="E6E6E6"/>
            <w:vAlign w:val="bottom"/>
          </w:tcPr>
          <w:p w14:paraId="427145C1" w14:textId="699FFEE7"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13</w:t>
            </w:r>
          </w:p>
        </w:tc>
        <w:tc>
          <w:tcPr>
            <w:tcW w:w="1210" w:type="dxa"/>
            <w:shd w:val="clear" w:color="auto" w:fill="E6E6E6"/>
            <w:vAlign w:val="bottom"/>
          </w:tcPr>
          <w:p w14:paraId="0E8DE7E4" w14:textId="3A02CDCB"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13</w:t>
            </w:r>
          </w:p>
        </w:tc>
      </w:tr>
      <w:tr w:rsidR="00197FE6" w:rsidRPr="00DB11C7" w14:paraId="3AA387B1" w14:textId="77777777" w:rsidTr="003A1F7B">
        <w:trPr>
          <w:trHeight w:val="340"/>
        </w:trPr>
        <w:tc>
          <w:tcPr>
            <w:tcW w:w="1644" w:type="dxa"/>
            <w:shd w:val="clear" w:color="auto" w:fill="E6E6E6"/>
            <w:noWrap/>
            <w:vAlign w:val="bottom"/>
          </w:tcPr>
          <w:p w14:paraId="7919F1BD" w14:textId="189DB17A" w:rsidR="00197FE6" w:rsidRPr="003A1F7B" w:rsidRDefault="00197FE6" w:rsidP="00197FE6">
            <w:pPr>
              <w:pStyle w:val="TableTextLeft"/>
              <w:rPr>
                <w:rFonts w:asciiTheme="majorHAnsi" w:hAnsiTheme="majorHAnsi" w:cstheme="majorHAnsi"/>
                <w:szCs w:val="20"/>
              </w:rPr>
            </w:pPr>
            <w:r w:rsidRPr="003A1F7B">
              <w:rPr>
                <w:rFonts w:asciiTheme="majorHAnsi" w:hAnsiTheme="majorHAnsi" w:cstheme="majorHAnsi"/>
                <w:color w:val="000000"/>
                <w:szCs w:val="20"/>
              </w:rPr>
              <w:t>Sitagliptin</w:t>
            </w:r>
          </w:p>
        </w:tc>
        <w:tc>
          <w:tcPr>
            <w:tcW w:w="1209" w:type="dxa"/>
            <w:shd w:val="clear" w:color="auto" w:fill="E6E6E6"/>
            <w:vAlign w:val="bottom"/>
          </w:tcPr>
          <w:p w14:paraId="735BDC43" w14:textId="74AE48CB"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7</w:t>
            </w:r>
          </w:p>
        </w:tc>
        <w:tc>
          <w:tcPr>
            <w:tcW w:w="1210" w:type="dxa"/>
            <w:shd w:val="clear" w:color="auto" w:fill="E6E6E6"/>
            <w:noWrap/>
            <w:vAlign w:val="bottom"/>
          </w:tcPr>
          <w:p w14:paraId="261DF93E" w14:textId="5D2B8BC8"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8</w:t>
            </w:r>
          </w:p>
        </w:tc>
        <w:tc>
          <w:tcPr>
            <w:tcW w:w="1209" w:type="dxa"/>
            <w:shd w:val="clear" w:color="auto" w:fill="E6E6E6"/>
            <w:vAlign w:val="bottom"/>
          </w:tcPr>
          <w:p w14:paraId="66EF7F96" w14:textId="6A9E5131"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8</w:t>
            </w:r>
          </w:p>
        </w:tc>
        <w:tc>
          <w:tcPr>
            <w:tcW w:w="1210" w:type="dxa"/>
            <w:shd w:val="clear" w:color="auto" w:fill="E6E6E6"/>
            <w:vAlign w:val="bottom"/>
          </w:tcPr>
          <w:p w14:paraId="0CFE82F3" w14:textId="569DC753"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8</w:t>
            </w:r>
          </w:p>
        </w:tc>
        <w:tc>
          <w:tcPr>
            <w:tcW w:w="1209" w:type="dxa"/>
            <w:shd w:val="clear" w:color="auto" w:fill="E6E6E6"/>
            <w:vAlign w:val="bottom"/>
          </w:tcPr>
          <w:p w14:paraId="1AF25582" w14:textId="7DF4A506"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8</w:t>
            </w:r>
          </w:p>
        </w:tc>
        <w:tc>
          <w:tcPr>
            <w:tcW w:w="1210" w:type="dxa"/>
            <w:shd w:val="clear" w:color="auto" w:fill="E6E6E6"/>
            <w:vAlign w:val="bottom"/>
          </w:tcPr>
          <w:p w14:paraId="5DC71CAA" w14:textId="2D6BCA45"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7</w:t>
            </w:r>
          </w:p>
        </w:tc>
      </w:tr>
      <w:tr w:rsidR="00197FE6" w:rsidRPr="00DB11C7" w14:paraId="70355E03" w14:textId="77777777" w:rsidTr="003A1F7B">
        <w:trPr>
          <w:trHeight w:val="340"/>
        </w:trPr>
        <w:tc>
          <w:tcPr>
            <w:tcW w:w="1644" w:type="dxa"/>
            <w:shd w:val="clear" w:color="auto" w:fill="E6E6E6"/>
            <w:noWrap/>
            <w:vAlign w:val="bottom"/>
          </w:tcPr>
          <w:p w14:paraId="2E99544A" w14:textId="1B3B92E8" w:rsidR="00197FE6" w:rsidRPr="003A1F7B" w:rsidRDefault="00197FE6" w:rsidP="00197FE6">
            <w:pPr>
              <w:pStyle w:val="TableTextLeft"/>
              <w:rPr>
                <w:rFonts w:asciiTheme="majorHAnsi" w:hAnsiTheme="majorHAnsi" w:cstheme="majorHAnsi"/>
                <w:szCs w:val="20"/>
              </w:rPr>
            </w:pPr>
            <w:r w:rsidRPr="003A1F7B">
              <w:rPr>
                <w:rFonts w:asciiTheme="majorHAnsi" w:hAnsiTheme="majorHAnsi" w:cstheme="majorHAnsi"/>
                <w:color w:val="000000"/>
                <w:szCs w:val="20"/>
              </w:rPr>
              <w:t>Dulaglutide</w:t>
            </w:r>
          </w:p>
        </w:tc>
        <w:tc>
          <w:tcPr>
            <w:tcW w:w="1209" w:type="dxa"/>
            <w:shd w:val="clear" w:color="auto" w:fill="E6E6E6"/>
            <w:vAlign w:val="bottom"/>
          </w:tcPr>
          <w:p w14:paraId="4B435D32" w14:textId="577F9FF4"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10</w:t>
            </w:r>
          </w:p>
        </w:tc>
        <w:tc>
          <w:tcPr>
            <w:tcW w:w="1210" w:type="dxa"/>
            <w:shd w:val="clear" w:color="auto" w:fill="E6E6E6"/>
            <w:noWrap/>
            <w:vAlign w:val="bottom"/>
          </w:tcPr>
          <w:p w14:paraId="725B177C" w14:textId="56282D07"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10</w:t>
            </w:r>
          </w:p>
        </w:tc>
        <w:tc>
          <w:tcPr>
            <w:tcW w:w="1209" w:type="dxa"/>
            <w:shd w:val="clear" w:color="auto" w:fill="E6E6E6"/>
            <w:vAlign w:val="bottom"/>
          </w:tcPr>
          <w:p w14:paraId="2BA0E576" w14:textId="5E545A21"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11</w:t>
            </w:r>
          </w:p>
        </w:tc>
        <w:tc>
          <w:tcPr>
            <w:tcW w:w="1210" w:type="dxa"/>
            <w:shd w:val="clear" w:color="auto" w:fill="E6E6E6"/>
            <w:vAlign w:val="bottom"/>
          </w:tcPr>
          <w:p w14:paraId="568FAB9E" w14:textId="6512961A"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10</w:t>
            </w:r>
          </w:p>
        </w:tc>
        <w:tc>
          <w:tcPr>
            <w:tcW w:w="1209" w:type="dxa"/>
            <w:shd w:val="clear" w:color="auto" w:fill="E6E6E6"/>
            <w:vAlign w:val="bottom"/>
          </w:tcPr>
          <w:p w14:paraId="60B7BEBD" w14:textId="151555CA"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10</w:t>
            </w:r>
          </w:p>
        </w:tc>
        <w:tc>
          <w:tcPr>
            <w:tcW w:w="1210" w:type="dxa"/>
            <w:shd w:val="clear" w:color="auto" w:fill="E6E6E6"/>
            <w:vAlign w:val="bottom"/>
          </w:tcPr>
          <w:p w14:paraId="041D398C" w14:textId="6E88E0E6"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10</w:t>
            </w:r>
          </w:p>
        </w:tc>
      </w:tr>
      <w:tr w:rsidR="00197FE6" w:rsidRPr="00DB11C7" w14:paraId="37A5D205" w14:textId="77777777" w:rsidTr="003A1F7B">
        <w:trPr>
          <w:trHeight w:val="340"/>
        </w:trPr>
        <w:tc>
          <w:tcPr>
            <w:tcW w:w="1644" w:type="dxa"/>
            <w:shd w:val="clear" w:color="auto" w:fill="E6E6E6"/>
            <w:noWrap/>
            <w:vAlign w:val="bottom"/>
          </w:tcPr>
          <w:p w14:paraId="4A649519" w14:textId="1428D271" w:rsidR="00197FE6" w:rsidRPr="003A1F7B" w:rsidRDefault="00197FE6" w:rsidP="00197FE6">
            <w:pPr>
              <w:pStyle w:val="TableTextLeft"/>
              <w:rPr>
                <w:rFonts w:asciiTheme="majorHAnsi" w:hAnsiTheme="majorHAnsi" w:cstheme="majorHAnsi"/>
                <w:szCs w:val="20"/>
              </w:rPr>
            </w:pPr>
            <w:r w:rsidRPr="003A1F7B">
              <w:rPr>
                <w:rFonts w:asciiTheme="majorHAnsi" w:hAnsiTheme="majorHAnsi" w:cstheme="majorHAnsi"/>
                <w:color w:val="000000"/>
                <w:szCs w:val="20"/>
              </w:rPr>
              <w:t>Exenatide</w:t>
            </w:r>
          </w:p>
        </w:tc>
        <w:tc>
          <w:tcPr>
            <w:tcW w:w="1209" w:type="dxa"/>
            <w:shd w:val="clear" w:color="auto" w:fill="E6E6E6"/>
            <w:vAlign w:val="bottom"/>
          </w:tcPr>
          <w:p w14:paraId="0FB8AB3D" w14:textId="7D1DE854"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13</w:t>
            </w:r>
          </w:p>
        </w:tc>
        <w:tc>
          <w:tcPr>
            <w:tcW w:w="1210" w:type="dxa"/>
            <w:shd w:val="clear" w:color="auto" w:fill="E6E6E6"/>
            <w:noWrap/>
            <w:vAlign w:val="bottom"/>
          </w:tcPr>
          <w:p w14:paraId="3A8DFDC1" w14:textId="7F66CFF4"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13</w:t>
            </w:r>
          </w:p>
        </w:tc>
        <w:tc>
          <w:tcPr>
            <w:tcW w:w="1209" w:type="dxa"/>
            <w:shd w:val="clear" w:color="auto" w:fill="E6E6E6"/>
            <w:vAlign w:val="bottom"/>
          </w:tcPr>
          <w:p w14:paraId="744CB099" w14:textId="2644C425"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13</w:t>
            </w:r>
          </w:p>
        </w:tc>
        <w:tc>
          <w:tcPr>
            <w:tcW w:w="1210" w:type="dxa"/>
            <w:shd w:val="clear" w:color="auto" w:fill="E6E6E6"/>
            <w:vAlign w:val="bottom"/>
          </w:tcPr>
          <w:p w14:paraId="3D1FD578" w14:textId="372586B3"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12</w:t>
            </w:r>
          </w:p>
        </w:tc>
        <w:tc>
          <w:tcPr>
            <w:tcW w:w="1209" w:type="dxa"/>
            <w:shd w:val="clear" w:color="auto" w:fill="E6E6E6"/>
            <w:vAlign w:val="bottom"/>
          </w:tcPr>
          <w:p w14:paraId="094D280D" w14:textId="35AD50E7"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12</w:t>
            </w:r>
          </w:p>
        </w:tc>
        <w:tc>
          <w:tcPr>
            <w:tcW w:w="1210" w:type="dxa"/>
            <w:shd w:val="clear" w:color="auto" w:fill="E6E6E6"/>
            <w:vAlign w:val="bottom"/>
          </w:tcPr>
          <w:p w14:paraId="70062AD3" w14:textId="55057985"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12</w:t>
            </w:r>
          </w:p>
        </w:tc>
      </w:tr>
      <w:tr w:rsidR="00197FE6" w:rsidRPr="00DB11C7" w14:paraId="0E078784" w14:textId="77777777" w:rsidTr="003A1F7B">
        <w:trPr>
          <w:trHeight w:val="340"/>
        </w:trPr>
        <w:tc>
          <w:tcPr>
            <w:tcW w:w="1644" w:type="dxa"/>
            <w:shd w:val="clear" w:color="auto" w:fill="E6E6E6"/>
            <w:noWrap/>
            <w:vAlign w:val="bottom"/>
          </w:tcPr>
          <w:p w14:paraId="6F76DCE9" w14:textId="4E13C7B8" w:rsidR="00197FE6" w:rsidRPr="003A1F7B" w:rsidRDefault="00197FE6" w:rsidP="00197FE6">
            <w:pPr>
              <w:pStyle w:val="TableTextLeft"/>
              <w:rPr>
                <w:rFonts w:asciiTheme="majorHAnsi" w:hAnsiTheme="majorHAnsi" w:cstheme="majorHAnsi"/>
                <w:szCs w:val="20"/>
              </w:rPr>
            </w:pPr>
            <w:r w:rsidRPr="003A1F7B">
              <w:rPr>
                <w:rFonts w:asciiTheme="majorHAnsi" w:hAnsiTheme="majorHAnsi" w:cstheme="majorHAnsi"/>
                <w:color w:val="000000"/>
                <w:szCs w:val="20"/>
              </w:rPr>
              <w:t>Liraglutide</w:t>
            </w:r>
          </w:p>
        </w:tc>
        <w:tc>
          <w:tcPr>
            <w:tcW w:w="1209" w:type="dxa"/>
            <w:shd w:val="clear" w:color="auto" w:fill="E6E6E6"/>
            <w:vAlign w:val="bottom"/>
          </w:tcPr>
          <w:p w14:paraId="3E05C158" w14:textId="67E1C6F7"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16</w:t>
            </w:r>
          </w:p>
        </w:tc>
        <w:tc>
          <w:tcPr>
            <w:tcW w:w="1210" w:type="dxa"/>
            <w:shd w:val="clear" w:color="auto" w:fill="E6E6E6"/>
            <w:noWrap/>
            <w:vAlign w:val="bottom"/>
          </w:tcPr>
          <w:p w14:paraId="7DD7199E" w14:textId="5B9AEBDD"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15</w:t>
            </w:r>
          </w:p>
        </w:tc>
        <w:tc>
          <w:tcPr>
            <w:tcW w:w="1209" w:type="dxa"/>
            <w:shd w:val="clear" w:color="auto" w:fill="E6E6E6"/>
            <w:vAlign w:val="bottom"/>
          </w:tcPr>
          <w:p w14:paraId="3FFEBBA2" w14:textId="615759F8"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16</w:t>
            </w:r>
          </w:p>
        </w:tc>
        <w:tc>
          <w:tcPr>
            <w:tcW w:w="1210" w:type="dxa"/>
            <w:shd w:val="clear" w:color="auto" w:fill="E6E6E6"/>
            <w:vAlign w:val="bottom"/>
          </w:tcPr>
          <w:p w14:paraId="2A710BCC" w14:textId="6F237361"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15</w:t>
            </w:r>
          </w:p>
        </w:tc>
        <w:tc>
          <w:tcPr>
            <w:tcW w:w="1209" w:type="dxa"/>
            <w:shd w:val="clear" w:color="auto" w:fill="E6E6E6"/>
            <w:vAlign w:val="bottom"/>
          </w:tcPr>
          <w:p w14:paraId="4DDE51B2" w14:textId="3E0E4CD8"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15</w:t>
            </w:r>
          </w:p>
        </w:tc>
        <w:tc>
          <w:tcPr>
            <w:tcW w:w="1210" w:type="dxa"/>
            <w:shd w:val="clear" w:color="auto" w:fill="E6E6E6"/>
            <w:vAlign w:val="bottom"/>
          </w:tcPr>
          <w:p w14:paraId="64F10988" w14:textId="45A6D701"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15</w:t>
            </w:r>
          </w:p>
        </w:tc>
      </w:tr>
      <w:tr w:rsidR="00197FE6" w:rsidRPr="00DB11C7" w14:paraId="0717662E" w14:textId="77777777" w:rsidTr="003A1F7B">
        <w:trPr>
          <w:trHeight w:val="340"/>
        </w:trPr>
        <w:tc>
          <w:tcPr>
            <w:tcW w:w="1644" w:type="dxa"/>
            <w:shd w:val="clear" w:color="auto" w:fill="E6E6E6"/>
            <w:noWrap/>
            <w:vAlign w:val="bottom"/>
          </w:tcPr>
          <w:p w14:paraId="51E69603" w14:textId="2C9327B8" w:rsidR="00197FE6" w:rsidRPr="003A1F7B" w:rsidRDefault="00197FE6" w:rsidP="00197FE6">
            <w:pPr>
              <w:pStyle w:val="TableTextLeft"/>
              <w:rPr>
                <w:rFonts w:asciiTheme="majorHAnsi" w:hAnsiTheme="majorHAnsi" w:cstheme="majorHAnsi"/>
                <w:szCs w:val="20"/>
              </w:rPr>
            </w:pPr>
            <w:r w:rsidRPr="003A1F7B">
              <w:rPr>
                <w:rFonts w:asciiTheme="majorHAnsi" w:hAnsiTheme="majorHAnsi" w:cstheme="majorHAnsi"/>
                <w:color w:val="000000"/>
                <w:szCs w:val="20"/>
              </w:rPr>
              <w:t>Lixisenatide</w:t>
            </w:r>
          </w:p>
        </w:tc>
        <w:tc>
          <w:tcPr>
            <w:tcW w:w="1209" w:type="dxa"/>
            <w:shd w:val="clear" w:color="auto" w:fill="E6E6E6"/>
            <w:vAlign w:val="bottom"/>
          </w:tcPr>
          <w:p w14:paraId="1615E0BC" w14:textId="246775F8"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14</w:t>
            </w:r>
          </w:p>
        </w:tc>
        <w:tc>
          <w:tcPr>
            <w:tcW w:w="1210" w:type="dxa"/>
            <w:shd w:val="clear" w:color="auto" w:fill="E6E6E6"/>
            <w:noWrap/>
            <w:vAlign w:val="bottom"/>
          </w:tcPr>
          <w:p w14:paraId="605B587F" w14:textId="30256072"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14</w:t>
            </w:r>
          </w:p>
        </w:tc>
        <w:tc>
          <w:tcPr>
            <w:tcW w:w="1209" w:type="dxa"/>
            <w:shd w:val="clear" w:color="auto" w:fill="E6E6E6"/>
            <w:vAlign w:val="bottom"/>
          </w:tcPr>
          <w:p w14:paraId="2B5EF5ED" w14:textId="24F1B57B"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14</w:t>
            </w:r>
          </w:p>
        </w:tc>
        <w:tc>
          <w:tcPr>
            <w:tcW w:w="1210" w:type="dxa"/>
            <w:shd w:val="clear" w:color="auto" w:fill="E6E6E6"/>
            <w:vAlign w:val="bottom"/>
          </w:tcPr>
          <w:p w14:paraId="750D4D40" w14:textId="67CBEEC5"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14</w:t>
            </w:r>
          </w:p>
        </w:tc>
        <w:tc>
          <w:tcPr>
            <w:tcW w:w="1209" w:type="dxa"/>
            <w:shd w:val="clear" w:color="auto" w:fill="E6E6E6"/>
            <w:vAlign w:val="bottom"/>
          </w:tcPr>
          <w:p w14:paraId="1A598D62" w14:textId="1593F986"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14</w:t>
            </w:r>
          </w:p>
        </w:tc>
        <w:tc>
          <w:tcPr>
            <w:tcW w:w="1210" w:type="dxa"/>
            <w:shd w:val="clear" w:color="auto" w:fill="E6E6E6"/>
            <w:vAlign w:val="bottom"/>
          </w:tcPr>
          <w:p w14:paraId="7891A943" w14:textId="68D84A1E"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14</w:t>
            </w:r>
          </w:p>
        </w:tc>
      </w:tr>
      <w:tr w:rsidR="00197FE6" w:rsidRPr="00DB11C7" w14:paraId="770117B3" w14:textId="77777777" w:rsidTr="003A1F7B">
        <w:trPr>
          <w:trHeight w:val="340"/>
        </w:trPr>
        <w:tc>
          <w:tcPr>
            <w:tcW w:w="1644" w:type="dxa"/>
            <w:shd w:val="clear" w:color="auto" w:fill="E6E6E6"/>
            <w:noWrap/>
            <w:vAlign w:val="bottom"/>
          </w:tcPr>
          <w:p w14:paraId="27B7A97C" w14:textId="4CA042D4" w:rsidR="00197FE6" w:rsidRPr="003A1F7B" w:rsidRDefault="00197FE6" w:rsidP="00197FE6">
            <w:pPr>
              <w:pStyle w:val="TableTextLeft"/>
              <w:rPr>
                <w:rFonts w:asciiTheme="majorHAnsi" w:hAnsiTheme="majorHAnsi" w:cstheme="majorHAnsi"/>
                <w:szCs w:val="20"/>
              </w:rPr>
            </w:pPr>
            <w:r w:rsidRPr="003A1F7B">
              <w:rPr>
                <w:rFonts w:asciiTheme="majorHAnsi" w:hAnsiTheme="majorHAnsi" w:cstheme="majorHAnsi"/>
                <w:color w:val="000000"/>
                <w:szCs w:val="20"/>
              </w:rPr>
              <w:t>Semaglutide (injection)</w:t>
            </w:r>
          </w:p>
        </w:tc>
        <w:tc>
          <w:tcPr>
            <w:tcW w:w="1209" w:type="dxa"/>
            <w:shd w:val="clear" w:color="auto" w:fill="E6E6E6"/>
            <w:vAlign w:val="bottom"/>
          </w:tcPr>
          <w:p w14:paraId="4BEDCB6B" w14:textId="3B30A85E"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11</w:t>
            </w:r>
          </w:p>
        </w:tc>
        <w:tc>
          <w:tcPr>
            <w:tcW w:w="1210" w:type="dxa"/>
            <w:shd w:val="clear" w:color="auto" w:fill="E6E6E6"/>
            <w:noWrap/>
            <w:vAlign w:val="bottom"/>
          </w:tcPr>
          <w:p w14:paraId="7CA1ABBF" w14:textId="54B7E076"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11</w:t>
            </w:r>
          </w:p>
        </w:tc>
        <w:tc>
          <w:tcPr>
            <w:tcW w:w="1209" w:type="dxa"/>
            <w:shd w:val="clear" w:color="auto" w:fill="E6E6E6"/>
            <w:vAlign w:val="bottom"/>
          </w:tcPr>
          <w:p w14:paraId="6146C375" w14:textId="2D2ADF31"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10</w:t>
            </w:r>
          </w:p>
        </w:tc>
        <w:tc>
          <w:tcPr>
            <w:tcW w:w="1210" w:type="dxa"/>
            <w:shd w:val="clear" w:color="auto" w:fill="E6E6E6"/>
            <w:vAlign w:val="bottom"/>
          </w:tcPr>
          <w:p w14:paraId="72C5501E" w14:textId="60C129D9"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11</w:t>
            </w:r>
          </w:p>
        </w:tc>
        <w:tc>
          <w:tcPr>
            <w:tcW w:w="1209" w:type="dxa"/>
            <w:shd w:val="clear" w:color="auto" w:fill="E6E6E6"/>
            <w:vAlign w:val="bottom"/>
          </w:tcPr>
          <w:p w14:paraId="169F8F54" w14:textId="6D6F5BDF"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11</w:t>
            </w:r>
          </w:p>
        </w:tc>
        <w:tc>
          <w:tcPr>
            <w:tcW w:w="1210" w:type="dxa"/>
            <w:shd w:val="clear" w:color="auto" w:fill="E6E6E6"/>
            <w:vAlign w:val="bottom"/>
          </w:tcPr>
          <w:p w14:paraId="024A49E2" w14:textId="64246562"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11</w:t>
            </w:r>
          </w:p>
        </w:tc>
      </w:tr>
      <w:tr w:rsidR="00197FE6" w:rsidRPr="00DB11C7" w14:paraId="45F500CB" w14:textId="77777777" w:rsidTr="003A1F7B">
        <w:trPr>
          <w:trHeight w:val="340"/>
        </w:trPr>
        <w:tc>
          <w:tcPr>
            <w:tcW w:w="1644" w:type="dxa"/>
            <w:shd w:val="clear" w:color="auto" w:fill="E6E6E6"/>
            <w:noWrap/>
            <w:vAlign w:val="bottom"/>
          </w:tcPr>
          <w:p w14:paraId="7FF71B7F" w14:textId="635245AE" w:rsidR="00197FE6" w:rsidRPr="003A1F7B" w:rsidRDefault="00197FE6" w:rsidP="00197FE6">
            <w:pPr>
              <w:pStyle w:val="TableTextLeft"/>
              <w:rPr>
                <w:rFonts w:asciiTheme="majorHAnsi" w:hAnsiTheme="majorHAnsi" w:cstheme="majorHAnsi"/>
                <w:szCs w:val="20"/>
              </w:rPr>
            </w:pPr>
            <w:r w:rsidRPr="003A1F7B">
              <w:rPr>
                <w:rFonts w:asciiTheme="majorHAnsi" w:hAnsiTheme="majorHAnsi" w:cstheme="majorHAnsi"/>
                <w:color w:val="000000"/>
                <w:szCs w:val="20"/>
              </w:rPr>
              <w:t>Semaglutide (oral)</w:t>
            </w:r>
          </w:p>
        </w:tc>
        <w:tc>
          <w:tcPr>
            <w:tcW w:w="1209" w:type="dxa"/>
            <w:shd w:val="clear" w:color="auto" w:fill="E6E6E6"/>
            <w:vAlign w:val="bottom"/>
          </w:tcPr>
          <w:p w14:paraId="45E6D671" w14:textId="6647FF52"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15</w:t>
            </w:r>
          </w:p>
        </w:tc>
        <w:tc>
          <w:tcPr>
            <w:tcW w:w="1210" w:type="dxa"/>
            <w:shd w:val="clear" w:color="auto" w:fill="E6E6E6"/>
            <w:noWrap/>
            <w:vAlign w:val="bottom"/>
          </w:tcPr>
          <w:p w14:paraId="43BD77E7" w14:textId="731AE831"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16</w:t>
            </w:r>
          </w:p>
        </w:tc>
        <w:tc>
          <w:tcPr>
            <w:tcW w:w="1209" w:type="dxa"/>
            <w:shd w:val="clear" w:color="auto" w:fill="E6E6E6"/>
            <w:vAlign w:val="bottom"/>
          </w:tcPr>
          <w:p w14:paraId="56ADC45D" w14:textId="6A4AA638"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15</w:t>
            </w:r>
          </w:p>
        </w:tc>
        <w:tc>
          <w:tcPr>
            <w:tcW w:w="1210" w:type="dxa"/>
            <w:shd w:val="clear" w:color="auto" w:fill="E6E6E6"/>
            <w:vAlign w:val="bottom"/>
          </w:tcPr>
          <w:p w14:paraId="63530FC1" w14:textId="4CD7AD73"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16</w:t>
            </w:r>
          </w:p>
        </w:tc>
        <w:tc>
          <w:tcPr>
            <w:tcW w:w="1209" w:type="dxa"/>
            <w:shd w:val="clear" w:color="auto" w:fill="E6E6E6"/>
            <w:vAlign w:val="bottom"/>
          </w:tcPr>
          <w:p w14:paraId="04905581" w14:textId="0925FF54"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16</w:t>
            </w:r>
          </w:p>
        </w:tc>
        <w:tc>
          <w:tcPr>
            <w:tcW w:w="1210" w:type="dxa"/>
            <w:shd w:val="clear" w:color="auto" w:fill="E6E6E6"/>
            <w:vAlign w:val="bottom"/>
          </w:tcPr>
          <w:p w14:paraId="302CE90A" w14:textId="11C0F83C"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16</w:t>
            </w:r>
          </w:p>
        </w:tc>
      </w:tr>
      <w:tr w:rsidR="00197FE6" w:rsidRPr="00DB11C7" w14:paraId="37E06657" w14:textId="77777777" w:rsidTr="003A1F7B">
        <w:trPr>
          <w:trHeight w:val="340"/>
        </w:trPr>
        <w:tc>
          <w:tcPr>
            <w:tcW w:w="1644" w:type="dxa"/>
            <w:shd w:val="clear" w:color="auto" w:fill="E6E6E6"/>
            <w:noWrap/>
            <w:vAlign w:val="bottom"/>
          </w:tcPr>
          <w:p w14:paraId="632C559E" w14:textId="32FFCA8C" w:rsidR="00197FE6" w:rsidRPr="003A1F7B" w:rsidRDefault="00197FE6" w:rsidP="00197FE6">
            <w:pPr>
              <w:pStyle w:val="TableTextLeft"/>
              <w:rPr>
                <w:rFonts w:asciiTheme="majorHAnsi" w:hAnsiTheme="majorHAnsi" w:cstheme="majorHAnsi"/>
                <w:szCs w:val="20"/>
              </w:rPr>
            </w:pPr>
            <w:r w:rsidRPr="003A1F7B">
              <w:rPr>
                <w:rFonts w:asciiTheme="majorHAnsi" w:hAnsiTheme="majorHAnsi" w:cstheme="majorHAnsi"/>
                <w:color w:val="000000"/>
                <w:szCs w:val="20"/>
              </w:rPr>
              <w:t>Pioglitazone</w:t>
            </w:r>
          </w:p>
        </w:tc>
        <w:tc>
          <w:tcPr>
            <w:tcW w:w="1209" w:type="dxa"/>
            <w:shd w:val="clear" w:color="auto" w:fill="E6E6E6"/>
            <w:vAlign w:val="bottom"/>
          </w:tcPr>
          <w:p w14:paraId="36DD817D" w14:textId="1A0A31E8"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6</w:t>
            </w:r>
          </w:p>
        </w:tc>
        <w:tc>
          <w:tcPr>
            <w:tcW w:w="1210" w:type="dxa"/>
            <w:shd w:val="clear" w:color="auto" w:fill="E6E6E6"/>
            <w:noWrap/>
            <w:vAlign w:val="bottom"/>
          </w:tcPr>
          <w:p w14:paraId="6ABD723F" w14:textId="14294AFB"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6</w:t>
            </w:r>
          </w:p>
        </w:tc>
        <w:tc>
          <w:tcPr>
            <w:tcW w:w="1209" w:type="dxa"/>
            <w:shd w:val="clear" w:color="auto" w:fill="E6E6E6"/>
            <w:vAlign w:val="bottom"/>
          </w:tcPr>
          <w:p w14:paraId="00D4D2ED" w14:textId="0F2E2D6B"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6</w:t>
            </w:r>
          </w:p>
        </w:tc>
        <w:tc>
          <w:tcPr>
            <w:tcW w:w="1210" w:type="dxa"/>
            <w:shd w:val="clear" w:color="auto" w:fill="E6E6E6"/>
            <w:vAlign w:val="bottom"/>
          </w:tcPr>
          <w:p w14:paraId="7FAC811F" w14:textId="7991181E"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7</w:t>
            </w:r>
          </w:p>
        </w:tc>
        <w:tc>
          <w:tcPr>
            <w:tcW w:w="1209" w:type="dxa"/>
            <w:shd w:val="clear" w:color="auto" w:fill="E6E6E6"/>
            <w:vAlign w:val="bottom"/>
          </w:tcPr>
          <w:p w14:paraId="17E276DB" w14:textId="4E572438"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6</w:t>
            </w:r>
          </w:p>
        </w:tc>
        <w:tc>
          <w:tcPr>
            <w:tcW w:w="1210" w:type="dxa"/>
            <w:shd w:val="clear" w:color="auto" w:fill="E6E6E6"/>
            <w:vAlign w:val="bottom"/>
          </w:tcPr>
          <w:p w14:paraId="65F6607C" w14:textId="001552C9"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9</w:t>
            </w:r>
          </w:p>
        </w:tc>
      </w:tr>
      <w:tr w:rsidR="00197FE6" w:rsidRPr="00DB11C7" w14:paraId="0ECCB747" w14:textId="77777777" w:rsidTr="003A1F7B">
        <w:trPr>
          <w:trHeight w:val="340"/>
        </w:trPr>
        <w:tc>
          <w:tcPr>
            <w:tcW w:w="1644" w:type="dxa"/>
            <w:shd w:val="clear" w:color="auto" w:fill="E6E6E6"/>
            <w:noWrap/>
            <w:vAlign w:val="bottom"/>
          </w:tcPr>
          <w:p w14:paraId="36C2E3A9" w14:textId="4D15A5B6" w:rsidR="00197FE6" w:rsidRPr="003A1F7B" w:rsidRDefault="00197FE6" w:rsidP="00197FE6">
            <w:pPr>
              <w:pStyle w:val="TableTextLeft"/>
              <w:rPr>
                <w:rFonts w:asciiTheme="majorHAnsi" w:hAnsiTheme="majorHAnsi" w:cstheme="majorHAnsi"/>
                <w:szCs w:val="20"/>
              </w:rPr>
            </w:pPr>
            <w:r w:rsidRPr="003A1F7B">
              <w:rPr>
                <w:rFonts w:asciiTheme="majorHAnsi" w:hAnsiTheme="majorHAnsi" w:cstheme="majorHAnsi"/>
                <w:color w:val="000000"/>
                <w:szCs w:val="20"/>
              </w:rPr>
              <w:t>Canagliflozin</w:t>
            </w:r>
          </w:p>
        </w:tc>
        <w:tc>
          <w:tcPr>
            <w:tcW w:w="1209" w:type="dxa"/>
            <w:shd w:val="clear" w:color="auto" w:fill="E6E6E6"/>
            <w:vAlign w:val="bottom"/>
          </w:tcPr>
          <w:p w14:paraId="6DA48BE1" w14:textId="528315E7"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4</w:t>
            </w:r>
          </w:p>
        </w:tc>
        <w:tc>
          <w:tcPr>
            <w:tcW w:w="1210" w:type="dxa"/>
            <w:shd w:val="clear" w:color="auto" w:fill="E6E6E6"/>
            <w:noWrap/>
            <w:vAlign w:val="bottom"/>
          </w:tcPr>
          <w:p w14:paraId="5C972D80" w14:textId="09EC1DC8"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5</w:t>
            </w:r>
          </w:p>
        </w:tc>
        <w:tc>
          <w:tcPr>
            <w:tcW w:w="1209" w:type="dxa"/>
            <w:shd w:val="clear" w:color="auto" w:fill="E6E6E6"/>
            <w:vAlign w:val="bottom"/>
          </w:tcPr>
          <w:p w14:paraId="2EB95D98" w14:textId="423F337C"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4</w:t>
            </w:r>
          </w:p>
        </w:tc>
        <w:tc>
          <w:tcPr>
            <w:tcW w:w="1210" w:type="dxa"/>
            <w:shd w:val="clear" w:color="auto" w:fill="E6E6E6"/>
            <w:vAlign w:val="bottom"/>
          </w:tcPr>
          <w:p w14:paraId="18485EBF" w14:textId="0DA6EDDF"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5</w:t>
            </w:r>
          </w:p>
        </w:tc>
        <w:tc>
          <w:tcPr>
            <w:tcW w:w="1209" w:type="dxa"/>
            <w:shd w:val="clear" w:color="auto" w:fill="E6E6E6"/>
            <w:vAlign w:val="bottom"/>
          </w:tcPr>
          <w:p w14:paraId="2B6786A7" w14:textId="580044F9"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5</w:t>
            </w:r>
          </w:p>
        </w:tc>
        <w:tc>
          <w:tcPr>
            <w:tcW w:w="1210" w:type="dxa"/>
            <w:shd w:val="clear" w:color="auto" w:fill="E6E6E6"/>
            <w:vAlign w:val="bottom"/>
          </w:tcPr>
          <w:p w14:paraId="3DA57029" w14:textId="1D62F0CE"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5</w:t>
            </w:r>
          </w:p>
        </w:tc>
      </w:tr>
      <w:tr w:rsidR="00197FE6" w:rsidRPr="00DB11C7" w14:paraId="4CED9D9C" w14:textId="77777777" w:rsidTr="003A1F7B">
        <w:trPr>
          <w:trHeight w:val="340"/>
        </w:trPr>
        <w:tc>
          <w:tcPr>
            <w:tcW w:w="1644" w:type="dxa"/>
            <w:shd w:val="clear" w:color="auto" w:fill="E6E6E6"/>
            <w:noWrap/>
            <w:vAlign w:val="bottom"/>
          </w:tcPr>
          <w:p w14:paraId="5E9FE539" w14:textId="77BCDB56" w:rsidR="00197FE6" w:rsidRPr="003A1F7B" w:rsidRDefault="00197FE6" w:rsidP="00197FE6">
            <w:pPr>
              <w:pStyle w:val="TableTextLeft"/>
              <w:rPr>
                <w:rFonts w:asciiTheme="majorHAnsi" w:hAnsiTheme="majorHAnsi" w:cstheme="majorHAnsi"/>
                <w:szCs w:val="20"/>
              </w:rPr>
            </w:pPr>
            <w:r w:rsidRPr="003A1F7B">
              <w:rPr>
                <w:rFonts w:asciiTheme="majorHAnsi" w:hAnsiTheme="majorHAnsi" w:cstheme="majorHAnsi"/>
                <w:color w:val="000000"/>
                <w:szCs w:val="20"/>
              </w:rPr>
              <w:t>Dapagliflozin</w:t>
            </w:r>
          </w:p>
        </w:tc>
        <w:tc>
          <w:tcPr>
            <w:tcW w:w="1209" w:type="dxa"/>
            <w:shd w:val="clear" w:color="auto" w:fill="E6E6E6"/>
            <w:vAlign w:val="bottom"/>
          </w:tcPr>
          <w:p w14:paraId="3729B205" w14:textId="23375D8B"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w:t>
            </w:r>
          </w:p>
        </w:tc>
        <w:tc>
          <w:tcPr>
            <w:tcW w:w="1210" w:type="dxa"/>
            <w:shd w:val="clear" w:color="auto" w:fill="E6E6E6"/>
            <w:noWrap/>
            <w:vAlign w:val="bottom"/>
          </w:tcPr>
          <w:p w14:paraId="559F3C63" w14:textId="1E0C552C"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w:t>
            </w:r>
          </w:p>
        </w:tc>
        <w:tc>
          <w:tcPr>
            <w:tcW w:w="1209" w:type="dxa"/>
            <w:shd w:val="clear" w:color="auto" w:fill="E6E6E6"/>
            <w:vAlign w:val="bottom"/>
          </w:tcPr>
          <w:p w14:paraId="58DC823F" w14:textId="5A2C2AE3"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w:t>
            </w:r>
          </w:p>
        </w:tc>
        <w:tc>
          <w:tcPr>
            <w:tcW w:w="1210" w:type="dxa"/>
            <w:shd w:val="clear" w:color="auto" w:fill="E6E6E6"/>
            <w:vAlign w:val="bottom"/>
          </w:tcPr>
          <w:p w14:paraId="1E7D9463" w14:textId="6B761F41"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w:t>
            </w:r>
          </w:p>
        </w:tc>
        <w:tc>
          <w:tcPr>
            <w:tcW w:w="1209" w:type="dxa"/>
            <w:shd w:val="clear" w:color="auto" w:fill="E6E6E6"/>
            <w:vAlign w:val="bottom"/>
          </w:tcPr>
          <w:p w14:paraId="52B26A36" w14:textId="2D99E3D2"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w:t>
            </w:r>
          </w:p>
        </w:tc>
        <w:tc>
          <w:tcPr>
            <w:tcW w:w="1210" w:type="dxa"/>
            <w:shd w:val="clear" w:color="auto" w:fill="E6E6E6"/>
            <w:vAlign w:val="bottom"/>
          </w:tcPr>
          <w:p w14:paraId="21A18810" w14:textId="03C5B5A7"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1</w:t>
            </w:r>
          </w:p>
        </w:tc>
      </w:tr>
      <w:tr w:rsidR="00197FE6" w:rsidRPr="00DB11C7" w14:paraId="1664D38C" w14:textId="77777777" w:rsidTr="003A1F7B">
        <w:trPr>
          <w:trHeight w:val="340"/>
        </w:trPr>
        <w:tc>
          <w:tcPr>
            <w:tcW w:w="1644" w:type="dxa"/>
            <w:shd w:val="clear" w:color="auto" w:fill="E6E6E6"/>
            <w:noWrap/>
            <w:vAlign w:val="bottom"/>
          </w:tcPr>
          <w:p w14:paraId="52C454AB" w14:textId="52D66A49" w:rsidR="00197FE6" w:rsidRPr="003A1F7B" w:rsidRDefault="00197FE6" w:rsidP="00197FE6">
            <w:pPr>
              <w:pStyle w:val="TableTextLeft"/>
              <w:rPr>
                <w:rFonts w:asciiTheme="majorHAnsi" w:hAnsiTheme="majorHAnsi" w:cstheme="majorHAnsi"/>
                <w:szCs w:val="20"/>
              </w:rPr>
            </w:pPr>
            <w:r w:rsidRPr="003A1F7B">
              <w:rPr>
                <w:rFonts w:asciiTheme="majorHAnsi" w:hAnsiTheme="majorHAnsi" w:cstheme="majorHAnsi"/>
                <w:color w:val="000000"/>
                <w:szCs w:val="20"/>
              </w:rPr>
              <w:t>Empagliflozin</w:t>
            </w:r>
          </w:p>
        </w:tc>
        <w:tc>
          <w:tcPr>
            <w:tcW w:w="1209" w:type="dxa"/>
            <w:shd w:val="clear" w:color="auto" w:fill="E6E6E6"/>
            <w:vAlign w:val="bottom"/>
          </w:tcPr>
          <w:p w14:paraId="50F10CA5" w14:textId="06B84937"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5</w:t>
            </w:r>
          </w:p>
        </w:tc>
        <w:tc>
          <w:tcPr>
            <w:tcW w:w="1210" w:type="dxa"/>
            <w:shd w:val="clear" w:color="auto" w:fill="E6E6E6"/>
            <w:noWrap/>
            <w:vAlign w:val="bottom"/>
          </w:tcPr>
          <w:p w14:paraId="4A7EFEB1" w14:textId="66DD7C86"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4</w:t>
            </w:r>
          </w:p>
        </w:tc>
        <w:tc>
          <w:tcPr>
            <w:tcW w:w="1209" w:type="dxa"/>
            <w:shd w:val="clear" w:color="auto" w:fill="E6E6E6"/>
            <w:vAlign w:val="bottom"/>
          </w:tcPr>
          <w:p w14:paraId="04FDA399" w14:textId="59FF0DB3"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5</w:t>
            </w:r>
          </w:p>
        </w:tc>
        <w:tc>
          <w:tcPr>
            <w:tcW w:w="1210" w:type="dxa"/>
            <w:shd w:val="clear" w:color="auto" w:fill="E6E6E6"/>
            <w:vAlign w:val="bottom"/>
          </w:tcPr>
          <w:p w14:paraId="1179C926" w14:textId="28BD70E2"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4</w:t>
            </w:r>
          </w:p>
        </w:tc>
        <w:tc>
          <w:tcPr>
            <w:tcW w:w="1209" w:type="dxa"/>
            <w:shd w:val="clear" w:color="auto" w:fill="E6E6E6"/>
            <w:vAlign w:val="bottom"/>
          </w:tcPr>
          <w:p w14:paraId="082682DC" w14:textId="06A05450"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4</w:t>
            </w:r>
          </w:p>
        </w:tc>
        <w:tc>
          <w:tcPr>
            <w:tcW w:w="1210" w:type="dxa"/>
            <w:shd w:val="clear" w:color="auto" w:fill="E6E6E6"/>
            <w:vAlign w:val="bottom"/>
          </w:tcPr>
          <w:p w14:paraId="4876F369" w14:textId="4FCF3C1B"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4</w:t>
            </w:r>
          </w:p>
        </w:tc>
      </w:tr>
      <w:tr w:rsidR="00197FE6" w:rsidRPr="00DB11C7" w14:paraId="77D14461" w14:textId="77777777" w:rsidTr="003A1F7B">
        <w:trPr>
          <w:trHeight w:val="340"/>
        </w:trPr>
        <w:tc>
          <w:tcPr>
            <w:tcW w:w="1644" w:type="dxa"/>
            <w:shd w:val="clear" w:color="auto" w:fill="E6E6E6"/>
            <w:noWrap/>
            <w:vAlign w:val="bottom"/>
          </w:tcPr>
          <w:p w14:paraId="35145184" w14:textId="5C41B6BE" w:rsidR="00197FE6" w:rsidRPr="003A1F7B" w:rsidRDefault="00197FE6" w:rsidP="00197FE6">
            <w:pPr>
              <w:pStyle w:val="TableTextLeft"/>
              <w:rPr>
                <w:rFonts w:asciiTheme="majorHAnsi" w:hAnsiTheme="majorHAnsi" w:cstheme="majorHAnsi"/>
                <w:szCs w:val="20"/>
              </w:rPr>
            </w:pPr>
            <w:r w:rsidRPr="003A1F7B">
              <w:rPr>
                <w:rFonts w:asciiTheme="majorHAnsi" w:hAnsiTheme="majorHAnsi" w:cstheme="majorHAnsi"/>
                <w:color w:val="000000"/>
                <w:szCs w:val="20"/>
              </w:rPr>
              <w:t>Ertugliflozin</w:t>
            </w:r>
          </w:p>
        </w:tc>
        <w:tc>
          <w:tcPr>
            <w:tcW w:w="1209" w:type="dxa"/>
            <w:shd w:val="clear" w:color="auto" w:fill="E6E6E6"/>
            <w:vAlign w:val="bottom"/>
          </w:tcPr>
          <w:p w14:paraId="6787FC82" w14:textId="600C762E"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3</w:t>
            </w:r>
          </w:p>
        </w:tc>
        <w:tc>
          <w:tcPr>
            <w:tcW w:w="1210" w:type="dxa"/>
            <w:shd w:val="clear" w:color="auto" w:fill="E6E6E6"/>
            <w:noWrap/>
            <w:vAlign w:val="bottom"/>
          </w:tcPr>
          <w:p w14:paraId="66EEF2F9" w14:textId="591EB6C6"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3</w:t>
            </w:r>
          </w:p>
        </w:tc>
        <w:tc>
          <w:tcPr>
            <w:tcW w:w="1209" w:type="dxa"/>
            <w:shd w:val="clear" w:color="auto" w:fill="E6E6E6"/>
            <w:vAlign w:val="bottom"/>
          </w:tcPr>
          <w:p w14:paraId="77EC1BF0" w14:textId="0A56B1A2"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3</w:t>
            </w:r>
          </w:p>
        </w:tc>
        <w:tc>
          <w:tcPr>
            <w:tcW w:w="1210" w:type="dxa"/>
            <w:shd w:val="clear" w:color="auto" w:fill="E6E6E6"/>
            <w:vAlign w:val="bottom"/>
          </w:tcPr>
          <w:p w14:paraId="37F8AC17" w14:textId="3AE95650"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3</w:t>
            </w:r>
          </w:p>
        </w:tc>
        <w:tc>
          <w:tcPr>
            <w:tcW w:w="1209" w:type="dxa"/>
            <w:shd w:val="clear" w:color="auto" w:fill="E6E6E6"/>
            <w:vAlign w:val="bottom"/>
          </w:tcPr>
          <w:p w14:paraId="59EEC964" w14:textId="24A11953"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3</w:t>
            </w:r>
          </w:p>
        </w:tc>
        <w:tc>
          <w:tcPr>
            <w:tcW w:w="1210" w:type="dxa"/>
            <w:shd w:val="clear" w:color="auto" w:fill="E6E6E6"/>
            <w:vAlign w:val="bottom"/>
          </w:tcPr>
          <w:p w14:paraId="38B0F5C4" w14:textId="53554BF5" w:rsidR="00197FE6" w:rsidRPr="003A1F7B" w:rsidRDefault="00197FE6" w:rsidP="00197FE6">
            <w:pPr>
              <w:pStyle w:val="TableTextLeft"/>
              <w:jc w:val="center"/>
              <w:rPr>
                <w:rFonts w:asciiTheme="majorHAnsi" w:hAnsiTheme="majorHAnsi" w:cstheme="majorHAnsi"/>
                <w:szCs w:val="20"/>
              </w:rPr>
            </w:pPr>
            <w:r w:rsidRPr="003A1F7B">
              <w:rPr>
                <w:rFonts w:asciiTheme="majorHAnsi" w:hAnsiTheme="majorHAnsi" w:cstheme="majorHAnsi"/>
                <w:color w:val="000000"/>
                <w:szCs w:val="20"/>
              </w:rPr>
              <w:t>3</w:t>
            </w:r>
          </w:p>
        </w:tc>
      </w:tr>
    </w:tbl>
    <w:p w14:paraId="323937D2" w14:textId="77777777" w:rsidR="00FB341E" w:rsidRPr="0058713C" w:rsidRDefault="00FB341E" w:rsidP="00FB341E"/>
    <w:p w14:paraId="581F536C" w14:textId="442BCE15" w:rsidR="00FB341E" w:rsidRDefault="00FB341E" w:rsidP="00FB341E">
      <w:pPr>
        <w:pStyle w:val="Heading2"/>
      </w:pPr>
      <w:bookmarkStart w:id="128" w:name="_Toc80375715"/>
      <w:r>
        <w:t>Subgroup analyses</w:t>
      </w:r>
      <w:bookmarkEnd w:id="128"/>
    </w:p>
    <w:p w14:paraId="4BA634F1" w14:textId="36A29813" w:rsidR="00A10173" w:rsidRPr="00F15874" w:rsidRDefault="00DB11C7" w:rsidP="003A1F7B">
      <w:r w:rsidRPr="003A1F7B">
        <w:rPr>
          <w:rFonts w:ascii="Arial" w:eastAsia="Times New Roman" w:hAnsi="Arial" w:cs="Times New Roman"/>
          <w:lang w:eastAsia="en-GB"/>
        </w:rPr>
        <w:t>The tables below outline ICERs and net monetary benefit rankings (at £20,000) for the subgroup analyses at each stage of treatment.</w:t>
      </w:r>
      <w:r>
        <w:rPr>
          <w:rFonts w:ascii="Arial" w:eastAsia="Times New Roman" w:hAnsi="Arial" w:cs="Times New Roman"/>
          <w:sz w:val="24"/>
          <w:szCs w:val="24"/>
          <w:lang w:eastAsia="en-GB"/>
        </w:rPr>
        <w:t xml:space="preserve"> </w:t>
      </w:r>
      <w:bookmarkStart w:id="129" w:name="_Hlk80287309"/>
      <w:r w:rsidR="00A10173" w:rsidRPr="00C11E27">
        <w:t xml:space="preserve">The definitions of the subgroups considered are explained in more detail in </w:t>
      </w:r>
      <w:r w:rsidR="006D7FF3" w:rsidRPr="00282664">
        <w:t>S</w:t>
      </w:r>
      <w:r w:rsidR="00A10173" w:rsidRPr="00F15874">
        <w:t xml:space="preserve">ection 3.1. Subgroup results are reported across the three stages of intensification for the add or replace populations. In general SGLT2’s remained the most cost-effectiveness across all subgroups. The only notable change in the results when compared to the base case is in the subgroup looking at patients with a prior cardiovascular event. Here the ICER for pioglitazone drops below £30,000 when CVOTs are used a replacements in the initial therapy and fist intensification stages. This is largely due to the favourable treatment effects pioglitazone has for the outcome of stroke; patients in the subgroup have a higher risk of stroke and are therefore expected to have a greater benefit from pioglitazone. Dapagliflozin continues to be the only CVOT to have an ICER below £20,000 in all subgroups, and hence remains as the most cost-effective treatment option. </w:t>
      </w:r>
    </w:p>
    <w:p w14:paraId="0213379B" w14:textId="77777777" w:rsidR="00FB341E" w:rsidRDefault="00FB341E" w:rsidP="00FB341E">
      <w:pPr>
        <w:pStyle w:val="Heading3"/>
      </w:pPr>
      <w:bookmarkStart w:id="130" w:name="_Toc80375716"/>
      <w:bookmarkEnd w:id="129"/>
      <w:r>
        <w:t>Initial therapy</w:t>
      </w:r>
      <w:bookmarkEnd w:id="130"/>
    </w:p>
    <w:p w14:paraId="235138A4" w14:textId="7C0FD6A0" w:rsidR="00FB341E" w:rsidRPr="00C11E27" w:rsidRDefault="00FB341E" w:rsidP="003A1F7B">
      <w:pPr>
        <w:pStyle w:val="BodyHeading"/>
      </w:pPr>
      <w:r w:rsidRPr="00282664">
        <w:t xml:space="preserve">Table </w:t>
      </w:r>
      <w:r w:rsidRPr="003A1F7B">
        <w:fldChar w:fldCharType="begin"/>
      </w:r>
      <w:r w:rsidRPr="003A1F7B">
        <w:instrText xml:space="preserve"> SEQ Table \# "HE000"</w:instrText>
      </w:r>
      <w:r w:rsidRPr="003A1F7B">
        <w:fldChar w:fldCharType="separate"/>
      </w:r>
      <w:r w:rsidR="002C26E7" w:rsidRPr="003A1F7B">
        <w:t>HE038</w:t>
      </w:r>
      <w:r w:rsidRPr="003A1F7B">
        <w:fldChar w:fldCharType="end"/>
      </w:r>
      <w:r w:rsidR="00E32E92" w:rsidRPr="003A1F7B">
        <w:t xml:space="preserve">: </w:t>
      </w:r>
      <w:r w:rsidR="00E32E92">
        <w:t>CVOTs as replacements</w:t>
      </w:r>
    </w:p>
    <w:tbl>
      <w:tblPr>
        <w:tblW w:w="9497"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452"/>
        <w:gridCol w:w="1417"/>
        <w:gridCol w:w="503"/>
        <w:gridCol w:w="1701"/>
        <w:gridCol w:w="511"/>
        <w:gridCol w:w="1418"/>
        <w:gridCol w:w="511"/>
        <w:gridCol w:w="1417"/>
        <w:gridCol w:w="567"/>
      </w:tblGrid>
      <w:tr w:rsidR="00292DA4" w:rsidRPr="00E32E92" w14:paraId="380CFAED" w14:textId="5813C42A" w:rsidTr="003A1F7B">
        <w:trPr>
          <w:trHeight w:val="229"/>
          <w:tblHeader/>
        </w:trPr>
        <w:tc>
          <w:tcPr>
            <w:tcW w:w="1452" w:type="dxa"/>
            <w:shd w:val="clear" w:color="auto" w:fill="FB841E"/>
            <w:noWrap/>
            <w:vAlign w:val="bottom"/>
            <w:hideMark/>
          </w:tcPr>
          <w:p w14:paraId="7DF6A3B2" w14:textId="77777777" w:rsidR="00292DA4" w:rsidRPr="003A1F7B" w:rsidRDefault="00292DA4" w:rsidP="00AE694E">
            <w:pPr>
              <w:pStyle w:val="TableHeadingLeft"/>
              <w:rPr>
                <w:rFonts w:asciiTheme="majorHAnsi" w:hAnsiTheme="majorHAnsi" w:cstheme="majorHAnsi"/>
                <w:szCs w:val="20"/>
              </w:rPr>
            </w:pPr>
            <w:r w:rsidRPr="003A1F7B">
              <w:rPr>
                <w:rFonts w:asciiTheme="majorHAnsi" w:hAnsiTheme="majorHAnsi" w:cstheme="majorHAnsi"/>
                <w:szCs w:val="20"/>
              </w:rPr>
              <w:t>Drug</w:t>
            </w:r>
          </w:p>
        </w:tc>
        <w:tc>
          <w:tcPr>
            <w:tcW w:w="1920" w:type="dxa"/>
            <w:gridSpan w:val="2"/>
            <w:shd w:val="clear" w:color="auto" w:fill="FB841E"/>
          </w:tcPr>
          <w:p w14:paraId="3635991E" w14:textId="3209CFED" w:rsidR="00292DA4" w:rsidRPr="003A1F7B" w:rsidRDefault="00292DA4" w:rsidP="00AE694E">
            <w:pPr>
              <w:pStyle w:val="TableHeadingLeft"/>
              <w:rPr>
                <w:rFonts w:asciiTheme="majorHAnsi" w:hAnsiTheme="majorHAnsi" w:cstheme="majorHAnsi"/>
                <w:szCs w:val="20"/>
              </w:rPr>
            </w:pPr>
            <w:r w:rsidRPr="003A1F7B">
              <w:rPr>
                <w:rFonts w:asciiTheme="majorHAnsi" w:hAnsiTheme="majorHAnsi" w:cstheme="majorHAnsi"/>
                <w:szCs w:val="20"/>
              </w:rPr>
              <w:t>High cardiovascular risk – no prior event</w:t>
            </w:r>
          </w:p>
        </w:tc>
        <w:tc>
          <w:tcPr>
            <w:tcW w:w="2212" w:type="dxa"/>
            <w:gridSpan w:val="2"/>
            <w:shd w:val="clear" w:color="auto" w:fill="FB841E"/>
            <w:noWrap/>
            <w:vAlign w:val="bottom"/>
            <w:hideMark/>
          </w:tcPr>
          <w:p w14:paraId="5E6C7698" w14:textId="79FB65B1" w:rsidR="00292DA4" w:rsidRPr="003A1F7B" w:rsidRDefault="00292DA4" w:rsidP="00AE694E">
            <w:pPr>
              <w:pStyle w:val="TableHeadingLeft"/>
              <w:rPr>
                <w:rFonts w:asciiTheme="majorHAnsi" w:hAnsiTheme="majorHAnsi" w:cstheme="majorHAnsi"/>
                <w:szCs w:val="20"/>
              </w:rPr>
            </w:pPr>
            <w:r w:rsidRPr="003A1F7B">
              <w:rPr>
                <w:rFonts w:asciiTheme="majorHAnsi" w:hAnsiTheme="majorHAnsi" w:cstheme="majorHAnsi"/>
                <w:szCs w:val="20"/>
              </w:rPr>
              <w:t>High cardiovascular risk –prior event</w:t>
            </w:r>
          </w:p>
        </w:tc>
        <w:tc>
          <w:tcPr>
            <w:tcW w:w="1929" w:type="dxa"/>
            <w:gridSpan w:val="2"/>
            <w:shd w:val="clear" w:color="auto" w:fill="FB841E"/>
          </w:tcPr>
          <w:p w14:paraId="76539238" w14:textId="24148464" w:rsidR="00292DA4" w:rsidRPr="003A1F7B" w:rsidRDefault="00292DA4" w:rsidP="00AE694E">
            <w:pPr>
              <w:pStyle w:val="TableHeadingLeft"/>
              <w:rPr>
                <w:rFonts w:asciiTheme="majorHAnsi" w:hAnsiTheme="majorHAnsi" w:cstheme="majorHAnsi"/>
                <w:szCs w:val="20"/>
              </w:rPr>
            </w:pPr>
            <w:r w:rsidRPr="003A1F7B">
              <w:rPr>
                <w:rFonts w:asciiTheme="majorHAnsi" w:hAnsiTheme="majorHAnsi" w:cstheme="majorHAnsi"/>
                <w:szCs w:val="20"/>
              </w:rPr>
              <w:t>All high cardiovascular risk</w:t>
            </w:r>
          </w:p>
        </w:tc>
        <w:tc>
          <w:tcPr>
            <w:tcW w:w="1984" w:type="dxa"/>
            <w:gridSpan w:val="2"/>
            <w:shd w:val="clear" w:color="auto" w:fill="FB841E"/>
          </w:tcPr>
          <w:p w14:paraId="09595727" w14:textId="375A07B4" w:rsidR="00292DA4" w:rsidRPr="003A1F7B" w:rsidRDefault="00292DA4" w:rsidP="00AE694E">
            <w:pPr>
              <w:pStyle w:val="TableHeadingLeft"/>
              <w:rPr>
                <w:rFonts w:asciiTheme="majorHAnsi" w:hAnsiTheme="majorHAnsi" w:cstheme="majorHAnsi"/>
                <w:szCs w:val="20"/>
              </w:rPr>
            </w:pPr>
            <w:r w:rsidRPr="003A1F7B">
              <w:rPr>
                <w:rFonts w:asciiTheme="majorHAnsi" w:hAnsiTheme="majorHAnsi" w:cstheme="majorHAnsi"/>
                <w:szCs w:val="20"/>
              </w:rPr>
              <w:t>High BMI</w:t>
            </w:r>
          </w:p>
        </w:tc>
      </w:tr>
      <w:tr w:rsidR="003C2B81" w:rsidRPr="00E32E92" w14:paraId="24D47E82" w14:textId="4371291E" w:rsidTr="003A1F7B">
        <w:trPr>
          <w:trHeight w:val="340"/>
        </w:trPr>
        <w:tc>
          <w:tcPr>
            <w:tcW w:w="1452" w:type="dxa"/>
            <w:shd w:val="clear" w:color="auto" w:fill="E6E6E6"/>
            <w:noWrap/>
            <w:vAlign w:val="bottom"/>
          </w:tcPr>
          <w:p w14:paraId="65033448" w14:textId="4FB707D1"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Alogliptin</w:t>
            </w:r>
          </w:p>
        </w:tc>
        <w:tc>
          <w:tcPr>
            <w:tcW w:w="1417" w:type="dxa"/>
            <w:shd w:val="clear" w:color="auto" w:fill="E6E6E6"/>
            <w:vAlign w:val="bottom"/>
          </w:tcPr>
          <w:p w14:paraId="46F9945C" w14:textId="3BB3C7D9"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503" w:type="dxa"/>
            <w:shd w:val="clear" w:color="auto" w:fill="E6E6E6"/>
            <w:vAlign w:val="bottom"/>
          </w:tcPr>
          <w:p w14:paraId="4C56BFEB" w14:textId="6A868501"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9</w:t>
            </w:r>
          </w:p>
        </w:tc>
        <w:tc>
          <w:tcPr>
            <w:tcW w:w="1701" w:type="dxa"/>
            <w:shd w:val="clear" w:color="auto" w:fill="E6E6E6"/>
            <w:noWrap/>
            <w:vAlign w:val="bottom"/>
          </w:tcPr>
          <w:p w14:paraId="6FBD5DF8" w14:textId="7B06B16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511" w:type="dxa"/>
            <w:shd w:val="clear" w:color="auto" w:fill="E6E6E6"/>
            <w:vAlign w:val="bottom"/>
          </w:tcPr>
          <w:p w14:paraId="01FF0AAF" w14:textId="55D21069"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8</w:t>
            </w:r>
          </w:p>
        </w:tc>
        <w:tc>
          <w:tcPr>
            <w:tcW w:w="1418" w:type="dxa"/>
            <w:shd w:val="clear" w:color="auto" w:fill="E6E6E6"/>
            <w:vAlign w:val="bottom"/>
          </w:tcPr>
          <w:p w14:paraId="4ECAD70C" w14:textId="4AD00FD6"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511" w:type="dxa"/>
            <w:shd w:val="clear" w:color="auto" w:fill="E6E6E6"/>
            <w:vAlign w:val="bottom"/>
          </w:tcPr>
          <w:p w14:paraId="26970913" w14:textId="4832E378"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9</w:t>
            </w:r>
          </w:p>
        </w:tc>
        <w:tc>
          <w:tcPr>
            <w:tcW w:w="1417" w:type="dxa"/>
            <w:shd w:val="clear" w:color="auto" w:fill="E6E6E6"/>
            <w:vAlign w:val="bottom"/>
          </w:tcPr>
          <w:p w14:paraId="56A8CD30" w14:textId="2AFC5BBC"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567" w:type="dxa"/>
            <w:shd w:val="clear" w:color="auto" w:fill="E6E6E6"/>
            <w:vAlign w:val="bottom"/>
          </w:tcPr>
          <w:p w14:paraId="67433558" w14:textId="7C720B77"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9</w:t>
            </w:r>
          </w:p>
        </w:tc>
      </w:tr>
      <w:tr w:rsidR="003C2B81" w:rsidRPr="00E32E92" w14:paraId="37B89707" w14:textId="18625BD2" w:rsidTr="003A1F7B">
        <w:trPr>
          <w:trHeight w:val="340"/>
        </w:trPr>
        <w:tc>
          <w:tcPr>
            <w:tcW w:w="1452" w:type="dxa"/>
            <w:shd w:val="clear" w:color="auto" w:fill="E6E6E6"/>
            <w:noWrap/>
            <w:vAlign w:val="bottom"/>
          </w:tcPr>
          <w:p w14:paraId="0706136D" w14:textId="2E5810B7"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Linagliptin</w:t>
            </w:r>
          </w:p>
        </w:tc>
        <w:tc>
          <w:tcPr>
            <w:tcW w:w="1417" w:type="dxa"/>
            <w:shd w:val="clear" w:color="auto" w:fill="E6E6E6"/>
            <w:vAlign w:val="bottom"/>
          </w:tcPr>
          <w:p w14:paraId="0F23FA0B" w14:textId="03861905"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£185,349</w:t>
            </w:r>
          </w:p>
        </w:tc>
        <w:tc>
          <w:tcPr>
            <w:tcW w:w="503" w:type="dxa"/>
            <w:shd w:val="clear" w:color="auto" w:fill="E6E6E6"/>
            <w:vAlign w:val="bottom"/>
          </w:tcPr>
          <w:p w14:paraId="1AF9443D" w14:textId="45A96A9A"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8</w:t>
            </w:r>
          </w:p>
        </w:tc>
        <w:tc>
          <w:tcPr>
            <w:tcW w:w="1701" w:type="dxa"/>
            <w:shd w:val="clear" w:color="auto" w:fill="E6E6E6"/>
            <w:noWrap/>
            <w:vAlign w:val="bottom"/>
          </w:tcPr>
          <w:p w14:paraId="723C295F" w14:textId="4A7A94CE"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511" w:type="dxa"/>
            <w:shd w:val="clear" w:color="auto" w:fill="E6E6E6"/>
            <w:vAlign w:val="bottom"/>
          </w:tcPr>
          <w:p w14:paraId="11D964B2" w14:textId="76CC6FB9"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9</w:t>
            </w:r>
          </w:p>
        </w:tc>
        <w:tc>
          <w:tcPr>
            <w:tcW w:w="1418" w:type="dxa"/>
            <w:shd w:val="clear" w:color="auto" w:fill="E6E6E6"/>
            <w:vAlign w:val="bottom"/>
          </w:tcPr>
          <w:p w14:paraId="090C1641" w14:textId="5BAB8152"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£253,835</w:t>
            </w:r>
          </w:p>
        </w:tc>
        <w:tc>
          <w:tcPr>
            <w:tcW w:w="511" w:type="dxa"/>
            <w:shd w:val="clear" w:color="auto" w:fill="E6E6E6"/>
            <w:vAlign w:val="bottom"/>
          </w:tcPr>
          <w:p w14:paraId="46E363F5" w14:textId="634D5E44"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8</w:t>
            </w:r>
          </w:p>
        </w:tc>
        <w:tc>
          <w:tcPr>
            <w:tcW w:w="1417" w:type="dxa"/>
            <w:shd w:val="clear" w:color="auto" w:fill="E6E6E6"/>
            <w:vAlign w:val="bottom"/>
          </w:tcPr>
          <w:p w14:paraId="2FBE6F17" w14:textId="5D8D0280"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£203,470</w:t>
            </w:r>
          </w:p>
        </w:tc>
        <w:tc>
          <w:tcPr>
            <w:tcW w:w="567" w:type="dxa"/>
            <w:shd w:val="clear" w:color="auto" w:fill="E6E6E6"/>
            <w:vAlign w:val="bottom"/>
          </w:tcPr>
          <w:p w14:paraId="10693B84" w14:textId="3E2ED089"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7</w:t>
            </w:r>
          </w:p>
        </w:tc>
      </w:tr>
      <w:tr w:rsidR="003C2B81" w:rsidRPr="00E32E92" w14:paraId="4357634B" w14:textId="301D0195" w:rsidTr="003A1F7B">
        <w:trPr>
          <w:trHeight w:val="340"/>
        </w:trPr>
        <w:tc>
          <w:tcPr>
            <w:tcW w:w="1452" w:type="dxa"/>
            <w:shd w:val="clear" w:color="auto" w:fill="E6E6E6"/>
            <w:noWrap/>
            <w:vAlign w:val="bottom"/>
          </w:tcPr>
          <w:p w14:paraId="3F86C0EF" w14:textId="05A5CEEE"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Saxagliptin</w:t>
            </w:r>
          </w:p>
        </w:tc>
        <w:tc>
          <w:tcPr>
            <w:tcW w:w="1417" w:type="dxa"/>
            <w:shd w:val="clear" w:color="auto" w:fill="E6E6E6"/>
            <w:vAlign w:val="bottom"/>
          </w:tcPr>
          <w:p w14:paraId="2FA45F0D" w14:textId="45003F8D"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r w:rsidRPr="003A1F7B" w:rsidDel="00B27CDD">
              <w:rPr>
                <w:rFonts w:asciiTheme="majorHAnsi" w:hAnsiTheme="majorHAnsi" w:cstheme="majorHAnsi"/>
                <w:szCs w:val="20"/>
              </w:rPr>
              <w:t xml:space="preserve"> </w:t>
            </w:r>
          </w:p>
        </w:tc>
        <w:tc>
          <w:tcPr>
            <w:tcW w:w="503" w:type="dxa"/>
            <w:shd w:val="clear" w:color="auto" w:fill="E6E6E6"/>
            <w:vAlign w:val="bottom"/>
          </w:tcPr>
          <w:p w14:paraId="239A9EDA" w14:textId="0F6B7DB9"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13</w:t>
            </w:r>
          </w:p>
        </w:tc>
        <w:tc>
          <w:tcPr>
            <w:tcW w:w="1701" w:type="dxa"/>
            <w:shd w:val="clear" w:color="auto" w:fill="E6E6E6"/>
            <w:noWrap/>
            <w:vAlign w:val="bottom"/>
          </w:tcPr>
          <w:p w14:paraId="4FDF4179" w14:textId="3592DBD1"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511" w:type="dxa"/>
            <w:shd w:val="clear" w:color="auto" w:fill="E6E6E6"/>
            <w:vAlign w:val="bottom"/>
          </w:tcPr>
          <w:p w14:paraId="71FDB9E6" w14:textId="1BE6F569"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12</w:t>
            </w:r>
          </w:p>
        </w:tc>
        <w:tc>
          <w:tcPr>
            <w:tcW w:w="1418" w:type="dxa"/>
            <w:shd w:val="clear" w:color="auto" w:fill="E6E6E6"/>
            <w:vAlign w:val="bottom"/>
          </w:tcPr>
          <w:p w14:paraId="42DFB14C" w14:textId="5E07A15D"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511" w:type="dxa"/>
            <w:shd w:val="clear" w:color="auto" w:fill="E6E6E6"/>
            <w:vAlign w:val="bottom"/>
          </w:tcPr>
          <w:p w14:paraId="3DE632DD" w14:textId="2A263138"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13</w:t>
            </w:r>
          </w:p>
        </w:tc>
        <w:tc>
          <w:tcPr>
            <w:tcW w:w="1417" w:type="dxa"/>
            <w:shd w:val="clear" w:color="auto" w:fill="E6E6E6"/>
            <w:vAlign w:val="bottom"/>
          </w:tcPr>
          <w:p w14:paraId="1AA1917F" w14:textId="65C64EB7"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567" w:type="dxa"/>
            <w:shd w:val="clear" w:color="auto" w:fill="E6E6E6"/>
            <w:vAlign w:val="bottom"/>
          </w:tcPr>
          <w:p w14:paraId="63D287AB" w14:textId="2502FECC"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13</w:t>
            </w:r>
          </w:p>
        </w:tc>
      </w:tr>
      <w:tr w:rsidR="003C2B81" w:rsidRPr="00E32E92" w14:paraId="172B849D" w14:textId="1EABA375" w:rsidTr="003A1F7B">
        <w:trPr>
          <w:trHeight w:val="340"/>
        </w:trPr>
        <w:tc>
          <w:tcPr>
            <w:tcW w:w="1452" w:type="dxa"/>
            <w:shd w:val="clear" w:color="auto" w:fill="E6E6E6"/>
            <w:noWrap/>
            <w:vAlign w:val="bottom"/>
          </w:tcPr>
          <w:p w14:paraId="0A8909E5" w14:textId="03C6ABD5"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Sitagliptin</w:t>
            </w:r>
          </w:p>
        </w:tc>
        <w:tc>
          <w:tcPr>
            <w:tcW w:w="1417" w:type="dxa"/>
            <w:shd w:val="clear" w:color="auto" w:fill="E6E6E6"/>
            <w:vAlign w:val="bottom"/>
          </w:tcPr>
          <w:p w14:paraId="464D3AE8" w14:textId="77BACCB0"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£106,167</w:t>
            </w:r>
          </w:p>
        </w:tc>
        <w:tc>
          <w:tcPr>
            <w:tcW w:w="503" w:type="dxa"/>
            <w:shd w:val="clear" w:color="auto" w:fill="E6E6E6"/>
            <w:vAlign w:val="bottom"/>
          </w:tcPr>
          <w:p w14:paraId="34D27E73" w14:textId="29C2EBA3"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7</w:t>
            </w:r>
          </w:p>
        </w:tc>
        <w:tc>
          <w:tcPr>
            <w:tcW w:w="1701" w:type="dxa"/>
            <w:shd w:val="clear" w:color="auto" w:fill="E6E6E6"/>
            <w:noWrap/>
            <w:vAlign w:val="bottom"/>
          </w:tcPr>
          <w:p w14:paraId="1BD9B046" w14:textId="544B729F"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£85,445</w:t>
            </w:r>
          </w:p>
        </w:tc>
        <w:tc>
          <w:tcPr>
            <w:tcW w:w="511" w:type="dxa"/>
            <w:shd w:val="clear" w:color="auto" w:fill="E6E6E6"/>
            <w:vAlign w:val="bottom"/>
          </w:tcPr>
          <w:p w14:paraId="5E2873E1" w14:textId="06617186"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7</w:t>
            </w:r>
          </w:p>
        </w:tc>
        <w:tc>
          <w:tcPr>
            <w:tcW w:w="1418" w:type="dxa"/>
            <w:shd w:val="clear" w:color="auto" w:fill="E6E6E6"/>
            <w:vAlign w:val="bottom"/>
          </w:tcPr>
          <w:p w14:paraId="094C26AE" w14:textId="6D79332C"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£114,125</w:t>
            </w:r>
          </w:p>
        </w:tc>
        <w:tc>
          <w:tcPr>
            <w:tcW w:w="511" w:type="dxa"/>
            <w:shd w:val="clear" w:color="auto" w:fill="E6E6E6"/>
            <w:vAlign w:val="bottom"/>
          </w:tcPr>
          <w:p w14:paraId="28E2AFCC" w14:textId="163AF502"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7</w:t>
            </w:r>
          </w:p>
        </w:tc>
        <w:tc>
          <w:tcPr>
            <w:tcW w:w="1417" w:type="dxa"/>
            <w:shd w:val="clear" w:color="auto" w:fill="E6E6E6"/>
            <w:vAlign w:val="bottom"/>
          </w:tcPr>
          <w:p w14:paraId="49748BFF" w14:textId="5DAD1106"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£127,721</w:t>
            </w:r>
          </w:p>
        </w:tc>
        <w:tc>
          <w:tcPr>
            <w:tcW w:w="567" w:type="dxa"/>
            <w:shd w:val="clear" w:color="auto" w:fill="E6E6E6"/>
            <w:vAlign w:val="bottom"/>
          </w:tcPr>
          <w:p w14:paraId="39AA8E67" w14:textId="7EF5A894"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8</w:t>
            </w:r>
          </w:p>
        </w:tc>
      </w:tr>
      <w:tr w:rsidR="003C2B81" w:rsidRPr="00E32E92" w14:paraId="5F4E1494" w14:textId="5F25E985" w:rsidTr="003A1F7B">
        <w:trPr>
          <w:trHeight w:val="340"/>
        </w:trPr>
        <w:tc>
          <w:tcPr>
            <w:tcW w:w="1452" w:type="dxa"/>
            <w:shd w:val="clear" w:color="auto" w:fill="E6E6E6"/>
            <w:noWrap/>
            <w:vAlign w:val="bottom"/>
          </w:tcPr>
          <w:p w14:paraId="7B8B3FBE" w14:textId="5372FEB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Dulaglutide</w:t>
            </w:r>
          </w:p>
        </w:tc>
        <w:tc>
          <w:tcPr>
            <w:tcW w:w="1417" w:type="dxa"/>
            <w:shd w:val="clear" w:color="auto" w:fill="E6E6E6"/>
            <w:vAlign w:val="bottom"/>
          </w:tcPr>
          <w:p w14:paraId="28194B85" w14:textId="7DA20BF7"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£71,385</w:t>
            </w:r>
          </w:p>
        </w:tc>
        <w:tc>
          <w:tcPr>
            <w:tcW w:w="503" w:type="dxa"/>
            <w:shd w:val="clear" w:color="auto" w:fill="E6E6E6"/>
            <w:vAlign w:val="bottom"/>
          </w:tcPr>
          <w:p w14:paraId="4C30A874" w14:textId="35D6A65B"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c>
          <w:tcPr>
            <w:tcW w:w="1701" w:type="dxa"/>
            <w:shd w:val="clear" w:color="auto" w:fill="E6E6E6"/>
            <w:noWrap/>
            <w:vAlign w:val="bottom"/>
          </w:tcPr>
          <w:p w14:paraId="6D72EB94" w14:textId="4CB1F4FF"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£65,338</w:t>
            </w:r>
          </w:p>
        </w:tc>
        <w:tc>
          <w:tcPr>
            <w:tcW w:w="511" w:type="dxa"/>
            <w:shd w:val="clear" w:color="auto" w:fill="E6E6E6"/>
            <w:vAlign w:val="bottom"/>
          </w:tcPr>
          <w:p w14:paraId="7F19F675" w14:textId="634CD3E1"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c>
          <w:tcPr>
            <w:tcW w:w="1418" w:type="dxa"/>
            <w:shd w:val="clear" w:color="auto" w:fill="E6E6E6"/>
            <w:vAlign w:val="bottom"/>
          </w:tcPr>
          <w:p w14:paraId="6CC48ACB" w14:textId="6210B4A0"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£69,112</w:t>
            </w:r>
          </w:p>
        </w:tc>
        <w:tc>
          <w:tcPr>
            <w:tcW w:w="511" w:type="dxa"/>
            <w:shd w:val="clear" w:color="auto" w:fill="E6E6E6"/>
            <w:vAlign w:val="bottom"/>
          </w:tcPr>
          <w:p w14:paraId="70A311FC" w14:textId="6ED60206"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c>
          <w:tcPr>
            <w:tcW w:w="1417" w:type="dxa"/>
            <w:shd w:val="clear" w:color="auto" w:fill="E6E6E6"/>
            <w:vAlign w:val="bottom"/>
          </w:tcPr>
          <w:p w14:paraId="4B0D7BAA" w14:textId="35EE3DBC"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£87,684</w:t>
            </w:r>
          </w:p>
        </w:tc>
        <w:tc>
          <w:tcPr>
            <w:tcW w:w="567" w:type="dxa"/>
            <w:shd w:val="clear" w:color="auto" w:fill="E6E6E6"/>
            <w:vAlign w:val="bottom"/>
          </w:tcPr>
          <w:p w14:paraId="4C7C86EE" w14:textId="3151391E"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r>
      <w:tr w:rsidR="003C2B81" w:rsidRPr="00E32E92" w14:paraId="057EBE43" w14:textId="60513CB7" w:rsidTr="003A1F7B">
        <w:trPr>
          <w:trHeight w:val="340"/>
        </w:trPr>
        <w:tc>
          <w:tcPr>
            <w:tcW w:w="1452" w:type="dxa"/>
            <w:shd w:val="clear" w:color="auto" w:fill="E6E6E6"/>
            <w:noWrap/>
            <w:vAlign w:val="bottom"/>
          </w:tcPr>
          <w:p w14:paraId="51785A37" w14:textId="0FC3267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lastRenderedPageBreak/>
              <w:t>Exenatide</w:t>
            </w:r>
          </w:p>
        </w:tc>
        <w:tc>
          <w:tcPr>
            <w:tcW w:w="1417" w:type="dxa"/>
            <w:shd w:val="clear" w:color="auto" w:fill="E6E6E6"/>
            <w:vAlign w:val="bottom"/>
          </w:tcPr>
          <w:p w14:paraId="1129D1C4" w14:textId="4CA6B26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£128,525</w:t>
            </w:r>
          </w:p>
        </w:tc>
        <w:tc>
          <w:tcPr>
            <w:tcW w:w="503" w:type="dxa"/>
            <w:shd w:val="clear" w:color="auto" w:fill="E6E6E6"/>
            <w:vAlign w:val="bottom"/>
          </w:tcPr>
          <w:p w14:paraId="079C0C53" w14:textId="06B8B83F"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12</w:t>
            </w:r>
          </w:p>
        </w:tc>
        <w:tc>
          <w:tcPr>
            <w:tcW w:w="1701" w:type="dxa"/>
            <w:shd w:val="clear" w:color="auto" w:fill="E6E6E6"/>
            <w:noWrap/>
            <w:vAlign w:val="bottom"/>
          </w:tcPr>
          <w:p w14:paraId="0C610141" w14:textId="32166B0A"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£113,955</w:t>
            </w:r>
          </w:p>
        </w:tc>
        <w:tc>
          <w:tcPr>
            <w:tcW w:w="511" w:type="dxa"/>
            <w:shd w:val="clear" w:color="auto" w:fill="E6E6E6"/>
            <w:vAlign w:val="bottom"/>
          </w:tcPr>
          <w:p w14:paraId="7B1C7A31" w14:textId="15695368"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13</w:t>
            </w:r>
          </w:p>
        </w:tc>
        <w:tc>
          <w:tcPr>
            <w:tcW w:w="1418" w:type="dxa"/>
            <w:shd w:val="clear" w:color="auto" w:fill="E6E6E6"/>
            <w:vAlign w:val="bottom"/>
          </w:tcPr>
          <w:p w14:paraId="0079E52C" w14:textId="211527C4"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£128,188</w:t>
            </w:r>
          </w:p>
        </w:tc>
        <w:tc>
          <w:tcPr>
            <w:tcW w:w="511" w:type="dxa"/>
            <w:shd w:val="clear" w:color="auto" w:fill="E6E6E6"/>
            <w:vAlign w:val="bottom"/>
          </w:tcPr>
          <w:p w14:paraId="04283548" w14:textId="23189824"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12</w:t>
            </w:r>
          </w:p>
        </w:tc>
        <w:tc>
          <w:tcPr>
            <w:tcW w:w="1417" w:type="dxa"/>
            <w:shd w:val="clear" w:color="auto" w:fill="E6E6E6"/>
            <w:vAlign w:val="bottom"/>
          </w:tcPr>
          <w:p w14:paraId="5F597231" w14:textId="43A34878"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£170,510</w:t>
            </w:r>
          </w:p>
        </w:tc>
        <w:tc>
          <w:tcPr>
            <w:tcW w:w="567" w:type="dxa"/>
            <w:shd w:val="clear" w:color="auto" w:fill="E6E6E6"/>
            <w:vAlign w:val="bottom"/>
          </w:tcPr>
          <w:p w14:paraId="279313AC" w14:textId="1408F769"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12</w:t>
            </w:r>
          </w:p>
        </w:tc>
      </w:tr>
      <w:tr w:rsidR="003C2B81" w:rsidRPr="00E32E92" w14:paraId="72B0A932" w14:textId="50666322" w:rsidTr="003A1F7B">
        <w:trPr>
          <w:trHeight w:val="340"/>
        </w:trPr>
        <w:tc>
          <w:tcPr>
            <w:tcW w:w="1452" w:type="dxa"/>
            <w:shd w:val="clear" w:color="auto" w:fill="E6E6E6"/>
            <w:noWrap/>
            <w:vAlign w:val="bottom"/>
          </w:tcPr>
          <w:p w14:paraId="6A55C3F7" w14:textId="6A1FFB42"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Liraglutide</w:t>
            </w:r>
          </w:p>
        </w:tc>
        <w:tc>
          <w:tcPr>
            <w:tcW w:w="1417" w:type="dxa"/>
            <w:shd w:val="clear" w:color="auto" w:fill="E6E6E6"/>
            <w:vAlign w:val="bottom"/>
          </w:tcPr>
          <w:p w14:paraId="774BBA56" w14:textId="67F700BF"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r w:rsidRPr="003A1F7B" w:rsidDel="00B27CDD">
              <w:rPr>
                <w:rFonts w:asciiTheme="majorHAnsi" w:hAnsiTheme="majorHAnsi" w:cstheme="majorHAnsi"/>
                <w:szCs w:val="20"/>
              </w:rPr>
              <w:t xml:space="preserve"> </w:t>
            </w:r>
          </w:p>
        </w:tc>
        <w:tc>
          <w:tcPr>
            <w:tcW w:w="503" w:type="dxa"/>
            <w:shd w:val="clear" w:color="auto" w:fill="E6E6E6"/>
            <w:vAlign w:val="bottom"/>
          </w:tcPr>
          <w:p w14:paraId="52EB145B" w14:textId="7780EB6D"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16</w:t>
            </w:r>
          </w:p>
        </w:tc>
        <w:tc>
          <w:tcPr>
            <w:tcW w:w="1701" w:type="dxa"/>
            <w:shd w:val="clear" w:color="auto" w:fill="E6E6E6"/>
            <w:noWrap/>
            <w:vAlign w:val="bottom"/>
          </w:tcPr>
          <w:p w14:paraId="2F386CC1" w14:textId="09E47D3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£355,776</w:t>
            </w:r>
          </w:p>
        </w:tc>
        <w:tc>
          <w:tcPr>
            <w:tcW w:w="511" w:type="dxa"/>
            <w:shd w:val="clear" w:color="auto" w:fill="E6E6E6"/>
            <w:vAlign w:val="bottom"/>
          </w:tcPr>
          <w:p w14:paraId="2D394B50" w14:textId="04B16925"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16</w:t>
            </w:r>
          </w:p>
        </w:tc>
        <w:tc>
          <w:tcPr>
            <w:tcW w:w="1418" w:type="dxa"/>
            <w:shd w:val="clear" w:color="auto" w:fill="E6E6E6"/>
            <w:vAlign w:val="bottom"/>
          </w:tcPr>
          <w:p w14:paraId="22B0F72A" w14:textId="1DA3D0E4"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511" w:type="dxa"/>
            <w:shd w:val="clear" w:color="auto" w:fill="E6E6E6"/>
            <w:vAlign w:val="bottom"/>
          </w:tcPr>
          <w:p w14:paraId="6E107176" w14:textId="01916F94"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16</w:t>
            </w:r>
          </w:p>
        </w:tc>
        <w:tc>
          <w:tcPr>
            <w:tcW w:w="1417" w:type="dxa"/>
            <w:shd w:val="clear" w:color="auto" w:fill="E6E6E6"/>
            <w:vAlign w:val="bottom"/>
          </w:tcPr>
          <w:p w14:paraId="7A06D1EF" w14:textId="3091799F"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567" w:type="dxa"/>
            <w:shd w:val="clear" w:color="auto" w:fill="E6E6E6"/>
            <w:vAlign w:val="bottom"/>
          </w:tcPr>
          <w:p w14:paraId="02F5EB4B" w14:textId="370843DF"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16</w:t>
            </w:r>
          </w:p>
        </w:tc>
      </w:tr>
      <w:tr w:rsidR="003C2B81" w:rsidRPr="00E32E92" w14:paraId="70E90677" w14:textId="2F504ADA" w:rsidTr="003A1F7B">
        <w:trPr>
          <w:trHeight w:val="340"/>
        </w:trPr>
        <w:tc>
          <w:tcPr>
            <w:tcW w:w="1452" w:type="dxa"/>
            <w:shd w:val="clear" w:color="auto" w:fill="E6E6E6"/>
            <w:noWrap/>
            <w:vAlign w:val="bottom"/>
          </w:tcPr>
          <w:p w14:paraId="7E57C83D" w14:textId="57F3847A"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Lixisenatide</w:t>
            </w:r>
          </w:p>
        </w:tc>
        <w:tc>
          <w:tcPr>
            <w:tcW w:w="1417" w:type="dxa"/>
            <w:shd w:val="clear" w:color="auto" w:fill="E6E6E6"/>
            <w:vAlign w:val="bottom"/>
          </w:tcPr>
          <w:p w14:paraId="08A9CDB7" w14:textId="342E339B"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r w:rsidRPr="003A1F7B" w:rsidDel="00B27CDD">
              <w:rPr>
                <w:rFonts w:asciiTheme="majorHAnsi" w:hAnsiTheme="majorHAnsi" w:cstheme="majorHAnsi"/>
                <w:szCs w:val="20"/>
              </w:rPr>
              <w:t xml:space="preserve"> </w:t>
            </w:r>
          </w:p>
        </w:tc>
        <w:tc>
          <w:tcPr>
            <w:tcW w:w="503" w:type="dxa"/>
            <w:shd w:val="clear" w:color="auto" w:fill="E6E6E6"/>
            <w:vAlign w:val="bottom"/>
          </w:tcPr>
          <w:p w14:paraId="79EF5642" w14:textId="27D4AAB0"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14</w:t>
            </w:r>
          </w:p>
        </w:tc>
        <w:tc>
          <w:tcPr>
            <w:tcW w:w="1701" w:type="dxa"/>
            <w:shd w:val="clear" w:color="auto" w:fill="E6E6E6"/>
            <w:noWrap/>
            <w:vAlign w:val="bottom"/>
          </w:tcPr>
          <w:p w14:paraId="75459B33" w14:textId="6B7EA1BD"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r w:rsidRPr="003A1F7B" w:rsidDel="0008611B">
              <w:rPr>
                <w:rFonts w:asciiTheme="majorHAnsi" w:hAnsiTheme="majorHAnsi" w:cstheme="majorHAnsi"/>
                <w:szCs w:val="20"/>
              </w:rPr>
              <w:t xml:space="preserve"> </w:t>
            </w:r>
          </w:p>
        </w:tc>
        <w:tc>
          <w:tcPr>
            <w:tcW w:w="511" w:type="dxa"/>
            <w:shd w:val="clear" w:color="auto" w:fill="E6E6E6"/>
            <w:vAlign w:val="bottom"/>
          </w:tcPr>
          <w:p w14:paraId="665130B8" w14:textId="251B51F0"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14</w:t>
            </w:r>
          </w:p>
        </w:tc>
        <w:tc>
          <w:tcPr>
            <w:tcW w:w="1418" w:type="dxa"/>
            <w:shd w:val="clear" w:color="auto" w:fill="E6E6E6"/>
            <w:vAlign w:val="bottom"/>
          </w:tcPr>
          <w:p w14:paraId="0A5FFCCD" w14:textId="740FC718"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r w:rsidRPr="003A1F7B" w:rsidDel="00B27CDD">
              <w:rPr>
                <w:rFonts w:asciiTheme="majorHAnsi" w:hAnsiTheme="majorHAnsi" w:cstheme="majorHAnsi"/>
                <w:szCs w:val="20"/>
              </w:rPr>
              <w:t xml:space="preserve"> </w:t>
            </w:r>
          </w:p>
        </w:tc>
        <w:tc>
          <w:tcPr>
            <w:tcW w:w="511" w:type="dxa"/>
            <w:shd w:val="clear" w:color="auto" w:fill="E6E6E6"/>
            <w:vAlign w:val="bottom"/>
          </w:tcPr>
          <w:p w14:paraId="5B912964" w14:textId="437233B8"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14</w:t>
            </w:r>
          </w:p>
        </w:tc>
        <w:tc>
          <w:tcPr>
            <w:tcW w:w="1417" w:type="dxa"/>
            <w:shd w:val="clear" w:color="auto" w:fill="E6E6E6"/>
            <w:vAlign w:val="bottom"/>
          </w:tcPr>
          <w:p w14:paraId="1F71EEF6" w14:textId="1C55D23E"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567" w:type="dxa"/>
            <w:shd w:val="clear" w:color="auto" w:fill="E6E6E6"/>
            <w:vAlign w:val="bottom"/>
          </w:tcPr>
          <w:p w14:paraId="3654664A" w14:textId="53209BDA"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14</w:t>
            </w:r>
          </w:p>
        </w:tc>
      </w:tr>
      <w:tr w:rsidR="003C2B81" w:rsidRPr="00E32E92" w14:paraId="559549EF" w14:textId="5EE4EE3C" w:rsidTr="003A1F7B">
        <w:trPr>
          <w:trHeight w:val="340"/>
        </w:trPr>
        <w:tc>
          <w:tcPr>
            <w:tcW w:w="1452" w:type="dxa"/>
            <w:shd w:val="clear" w:color="auto" w:fill="E6E6E6"/>
            <w:noWrap/>
            <w:vAlign w:val="bottom"/>
          </w:tcPr>
          <w:p w14:paraId="36A9FECA" w14:textId="236F4501"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Semaglutide (injection)</w:t>
            </w:r>
          </w:p>
        </w:tc>
        <w:tc>
          <w:tcPr>
            <w:tcW w:w="1417" w:type="dxa"/>
            <w:shd w:val="clear" w:color="auto" w:fill="E6E6E6"/>
            <w:vAlign w:val="bottom"/>
          </w:tcPr>
          <w:p w14:paraId="32A05317" w14:textId="7EB6FED7"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£71,498</w:t>
            </w:r>
          </w:p>
        </w:tc>
        <w:tc>
          <w:tcPr>
            <w:tcW w:w="503" w:type="dxa"/>
            <w:shd w:val="clear" w:color="auto" w:fill="E6E6E6"/>
            <w:vAlign w:val="bottom"/>
          </w:tcPr>
          <w:p w14:paraId="6F8E6882" w14:textId="24A4DF9B"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c>
          <w:tcPr>
            <w:tcW w:w="1701" w:type="dxa"/>
            <w:shd w:val="clear" w:color="auto" w:fill="E6E6E6"/>
            <w:noWrap/>
            <w:vAlign w:val="bottom"/>
          </w:tcPr>
          <w:p w14:paraId="4BA06CAD" w14:textId="4D5B893F"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£44,778</w:t>
            </w:r>
          </w:p>
        </w:tc>
        <w:tc>
          <w:tcPr>
            <w:tcW w:w="511" w:type="dxa"/>
            <w:shd w:val="clear" w:color="auto" w:fill="E6E6E6"/>
            <w:vAlign w:val="bottom"/>
          </w:tcPr>
          <w:p w14:paraId="0F99D0EA" w14:textId="24231F15"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c>
          <w:tcPr>
            <w:tcW w:w="1418" w:type="dxa"/>
            <w:shd w:val="clear" w:color="auto" w:fill="E6E6E6"/>
            <w:vAlign w:val="bottom"/>
          </w:tcPr>
          <w:p w14:paraId="64760216" w14:textId="4BAD1B90"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£73,417</w:t>
            </w:r>
          </w:p>
        </w:tc>
        <w:tc>
          <w:tcPr>
            <w:tcW w:w="511" w:type="dxa"/>
            <w:shd w:val="clear" w:color="auto" w:fill="E6E6E6"/>
            <w:vAlign w:val="bottom"/>
          </w:tcPr>
          <w:p w14:paraId="415CA250" w14:textId="0F36E11B"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c>
          <w:tcPr>
            <w:tcW w:w="1417" w:type="dxa"/>
            <w:shd w:val="clear" w:color="auto" w:fill="E6E6E6"/>
            <w:vAlign w:val="bottom"/>
          </w:tcPr>
          <w:p w14:paraId="1E3AECA5" w14:textId="4B074FCF"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£114,951</w:t>
            </w:r>
          </w:p>
        </w:tc>
        <w:tc>
          <w:tcPr>
            <w:tcW w:w="567" w:type="dxa"/>
            <w:shd w:val="clear" w:color="auto" w:fill="E6E6E6"/>
            <w:vAlign w:val="bottom"/>
          </w:tcPr>
          <w:p w14:paraId="0F946D55" w14:textId="2507CBDE"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r>
      <w:tr w:rsidR="003C2B81" w:rsidRPr="00E32E92" w14:paraId="2ACFC6BB" w14:textId="4C33212E" w:rsidTr="003A1F7B">
        <w:trPr>
          <w:trHeight w:val="340"/>
        </w:trPr>
        <w:tc>
          <w:tcPr>
            <w:tcW w:w="1452" w:type="dxa"/>
            <w:shd w:val="clear" w:color="auto" w:fill="E6E6E6"/>
            <w:noWrap/>
            <w:vAlign w:val="bottom"/>
          </w:tcPr>
          <w:p w14:paraId="5B42476A" w14:textId="728D92A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Semaglutide (oral)</w:t>
            </w:r>
          </w:p>
        </w:tc>
        <w:tc>
          <w:tcPr>
            <w:tcW w:w="1417" w:type="dxa"/>
            <w:shd w:val="clear" w:color="auto" w:fill="E6E6E6"/>
            <w:vAlign w:val="bottom"/>
          </w:tcPr>
          <w:p w14:paraId="18BA9570" w14:textId="3C3F5A45"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r w:rsidRPr="003A1F7B" w:rsidDel="00B27CDD">
              <w:rPr>
                <w:rFonts w:asciiTheme="majorHAnsi" w:hAnsiTheme="majorHAnsi" w:cstheme="majorHAnsi"/>
                <w:szCs w:val="20"/>
              </w:rPr>
              <w:t xml:space="preserve"> </w:t>
            </w:r>
          </w:p>
        </w:tc>
        <w:tc>
          <w:tcPr>
            <w:tcW w:w="503" w:type="dxa"/>
            <w:shd w:val="clear" w:color="auto" w:fill="E6E6E6"/>
            <w:vAlign w:val="bottom"/>
          </w:tcPr>
          <w:p w14:paraId="1AA3DA9F" w14:textId="64230397"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15</w:t>
            </w:r>
          </w:p>
        </w:tc>
        <w:tc>
          <w:tcPr>
            <w:tcW w:w="1701" w:type="dxa"/>
            <w:shd w:val="clear" w:color="auto" w:fill="E6E6E6"/>
            <w:noWrap/>
            <w:vAlign w:val="bottom"/>
          </w:tcPr>
          <w:p w14:paraId="49039AB1" w14:textId="6576E800"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r w:rsidRPr="003A1F7B" w:rsidDel="0008611B">
              <w:rPr>
                <w:rFonts w:asciiTheme="majorHAnsi" w:hAnsiTheme="majorHAnsi" w:cstheme="majorHAnsi"/>
                <w:szCs w:val="20"/>
              </w:rPr>
              <w:t xml:space="preserve"> </w:t>
            </w:r>
          </w:p>
        </w:tc>
        <w:tc>
          <w:tcPr>
            <w:tcW w:w="511" w:type="dxa"/>
            <w:shd w:val="clear" w:color="auto" w:fill="E6E6E6"/>
            <w:vAlign w:val="bottom"/>
          </w:tcPr>
          <w:p w14:paraId="0F509CF5" w14:textId="726C39A0"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15</w:t>
            </w:r>
          </w:p>
        </w:tc>
        <w:tc>
          <w:tcPr>
            <w:tcW w:w="1418" w:type="dxa"/>
            <w:shd w:val="clear" w:color="auto" w:fill="E6E6E6"/>
            <w:vAlign w:val="bottom"/>
          </w:tcPr>
          <w:p w14:paraId="2A524A33" w14:textId="1DAF2729"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r w:rsidRPr="003A1F7B" w:rsidDel="00B27CDD">
              <w:rPr>
                <w:rFonts w:asciiTheme="majorHAnsi" w:hAnsiTheme="majorHAnsi" w:cstheme="majorHAnsi"/>
                <w:szCs w:val="20"/>
              </w:rPr>
              <w:t xml:space="preserve"> </w:t>
            </w:r>
          </w:p>
        </w:tc>
        <w:tc>
          <w:tcPr>
            <w:tcW w:w="511" w:type="dxa"/>
            <w:shd w:val="clear" w:color="auto" w:fill="E6E6E6"/>
            <w:vAlign w:val="bottom"/>
          </w:tcPr>
          <w:p w14:paraId="3717968A" w14:textId="47667DC8"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15</w:t>
            </w:r>
          </w:p>
        </w:tc>
        <w:tc>
          <w:tcPr>
            <w:tcW w:w="1417" w:type="dxa"/>
            <w:shd w:val="clear" w:color="auto" w:fill="E6E6E6"/>
            <w:vAlign w:val="bottom"/>
          </w:tcPr>
          <w:p w14:paraId="31F54E76" w14:textId="637E1D98"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567" w:type="dxa"/>
            <w:shd w:val="clear" w:color="auto" w:fill="E6E6E6"/>
            <w:vAlign w:val="bottom"/>
          </w:tcPr>
          <w:p w14:paraId="608CD09A" w14:textId="3724DD0A"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15</w:t>
            </w:r>
          </w:p>
        </w:tc>
      </w:tr>
      <w:tr w:rsidR="003C2B81" w:rsidRPr="00E32E92" w14:paraId="3B3DCE78" w14:textId="152B9D8F" w:rsidTr="003A1F7B">
        <w:trPr>
          <w:trHeight w:val="340"/>
        </w:trPr>
        <w:tc>
          <w:tcPr>
            <w:tcW w:w="1452" w:type="dxa"/>
            <w:shd w:val="clear" w:color="auto" w:fill="E6E6E6"/>
            <w:noWrap/>
            <w:vAlign w:val="bottom"/>
          </w:tcPr>
          <w:p w14:paraId="0007C0D0" w14:textId="784237EB"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Pioglitazone</w:t>
            </w:r>
          </w:p>
        </w:tc>
        <w:tc>
          <w:tcPr>
            <w:tcW w:w="1417" w:type="dxa"/>
            <w:shd w:val="clear" w:color="auto" w:fill="E6E6E6"/>
            <w:vAlign w:val="bottom"/>
          </w:tcPr>
          <w:p w14:paraId="447CACFA" w14:textId="1F681B3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£116,326</w:t>
            </w:r>
          </w:p>
        </w:tc>
        <w:tc>
          <w:tcPr>
            <w:tcW w:w="503" w:type="dxa"/>
            <w:shd w:val="clear" w:color="auto" w:fill="E6E6E6"/>
            <w:vAlign w:val="bottom"/>
          </w:tcPr>
          <w:p w14:paraId="70895674" w14:textId="2E4DA03B"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5</w:t>
            </w:r>
          </w:p>
        </w:tc>
        <w:tc>
          <w:tcPr>
            <w:tcW w:w="1701" w:type="dxa"/>
            <w:shd w:val="clear" w:color="auto" w:fill="E6E6E6"/>
            <w:noWrap/>
            <w:vAlign w:val="bottom"/>
          </w:tcPr>
          <w:p w14:paraId="7E04BC3F" w14:textId="77E82B7F"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£21,069</w:t>
            </w:r>
          </w:p>
        </w:tc>
        <w:tc>
          <w:tcPr>
            <w:tcW w:w="511" w:type="dxa"/>
            <w:shd w:val="clear" w:color="auto" w:fill="E6E6E6"/>
            <w:vAlign w:val="bottom"/>
          </w:tcPr>
          <w:p w14:paraId="400B956F" w14:textId="3CEB9687"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3</w:t>
            </w:r>
          </w:p>
        </w:tc>
        <w:tc>
          <w:tcPr>
            <w:tcW w:w="1418" w:type="dxa"/>
            <w:shd w:val="clear" w:color="auto" w:fill="E6E6E6"/>
            <w:vAlign w:val="bottom"/>
          </w:tcPr>
          <w:p w14:paraId="16B6CB07" w14:textId="20D99B47"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£100,244</w:t>
            </w:r>
          </w:p>
        </w:tc>
        <w:tc>
          <w:tcPr>
            <w:tcW w:w="511" w:type="dxa"/>
            <w:shd w:val="clear" w:color="auto" w:fill="E6E6E6"/>
            <w:vAlign w:val="bottom"/>
          </w:tcPr>
          <w:p w14:paraId="029F164F" w14:textId="41F44B9B"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5</w:t>
            </w:r>
          </w:p>
        </w:tc>
        <w:tc>
          <w:tcPr>
            <w:tcW w:w="1417" w:type="dxa"/>
            <w:shd w:val="clear" w:color="auto" w:fill="E6E6E6"/>
            <w:vAlign w:val="bottom"/>
          </w:tcPr>
          <w:p w14:paraId="7D97950B" w14:textId="5726BB3F"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567" w:type="dxa"/>
            <w:shd w:val="clear" w:color="auto" w:fill="E6E6E6"/>
            <w:vAlign w:val="bottom"/>
          </w:tcPr>
          <w:p w14:paraId="454822DB" w14:textId="1C4096DC"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6</w:t>
            </w:r>
          </w:p>
        </w:tc>
      </w:tr>
      <w:tr w:rsidR="003C2B81" w:rsidRPr="00E32E92" w14:paraId="6B10BB35" w14:textId="7B6E1654" w:rsidTr="003A1F7B">
        <w:trPr>
          <w:trHeight w:val="340"/>
        </w:trPr>
        <w:tc>
          <w:tcPr>
            <w:tcW w:w="1452" w:type="dxa"/>
            <w:shd w:val="clear" w:color="auto" w:fill="E6E6E6"/>
            <w:noWrap/>
            <w:vAlign w:val="bottom"/>
          </w:tcPr>
          <w:p w14:paraId="4D2694A7" w14:textId="03EA5288"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Canagliflozin</w:t>
            </w:r>
          </w:p>
        </w:tc>
        <w:tc>
          <w:tcPr>
            <w:tcW w:w="1417" w:type="dxa"/>
            <w:shd w:val="clear" w:color="auto" w:fill="E6E6E6"/>
            <w:vAlign w:val="bottom"/>
          </w:tcPr>
          <w:p w14:paraId="5C21BA4F" w14:textId="4F6CDB6F"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£20,769</w:t>
            </w:r>
          </w:p>
        </w:tc>
        <w:tc>
          <w:tcPr>
            <w:tcW w:w="503" w:type="dxa"/>
            <w:shd w:val="clear" w:color="auto" w:fill="E6E6E6"/>
            <w:vAlign w:val="bottom"/>
          </w:tcPr>
          <w:p w14:paraId="5F08640F" w14:textId="7308D23E"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3</w:t>
            </w:r>
          </w:p>
        </w:tc>
        <w:tc>
          <w:tcPr>
            <w:tcW w:w="1701" w:type="dxa"/>
            <w:shd w:val="clear" w:color="auto" w:fill="E6E6E6"/>
            <w:noWrap/>
            <w:vAlign w:val="bottom"/>
          </w:tcPr>
          <w:p w14:paraId="14F55B44" w14:textId="1E2B1BBA"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£21,666</w:t>
            </w:r>
          </w:p>
        </w:tc>
        <w:tc>
          <w:tcPr>
            <w:tcW w:w="511" w:type="dxa"/>
            <w:shd w:val="clear" w:color="auto" w:fill="E6E6E6"/>
            <w:vAlign w:val="bottom"/>
          </w:tcPr>
          <w:p w14:paraId="53DA61FE" w14:textId="34FA85FF"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c>
          <w:tcPr>
            <w:tcW w:w="1418" w:type="dxa"/>
            <w:shd w:val="clear" w:color="auto" w:fill="E6E6E6"/>
            <w:vAlign w:val="bottom"/>
          </w:tcPr>
          <w:p w14:paraId="23BB0F21" w14:textId="76D35F58"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£20,988</w:t>
            </w:r>
          </w:p>
        </w:tc>
        <w:tc>
          <w:tcPr>
            <w:tcW w:w="511" w:type="dxa"/>
            <w:shd w:val="clear" w:color="auto" w:fill="E6E6E6"/>
            <w:vAlign w:val="bottom"/>
          </w:tcPr>
          <w:p w14:paraId="04D0AA51" w14:textId="54054D01"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3</w:t>
            </w:r>
          </w:p>
        </w:tc>
        <w:tc>
          <w:tcPr>
            <w:tcW w:w="1417" w:type="dxa"/>
            <w:shd w:val="clear" w:color="auto" w:fill="E6E6E6"/>
            <w:vAlign w:val="bottom"/>
          </w:tcPr>
          <w:p w14:paraId="5A402D25" w14:textId="25FDBCB0"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£24,270</w:t>
            </w:r>
          </w:p>
        </w:tc>
        <w:tc>
          <w:tcPr>
            <w:tcW w:w="567" w:type="dxa"/>
            <w:shd w:val="clear" w:color="auto" w:fill="E6E6E6"/>
            <w:vAlign w:val="bottom"/>
          </w:tcPr>
          <w:p w14:paraId="495B8E80" w14:textId="74E841AC"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5</w:t>
            </w:r>
          </w:p>
        </w:tc>
      </w:tr>
      <w:tr w:rsidR="003C2B81" w:rsidRPr="00E32E92" w14:paraId="3858E868" w14:textId="58769340" w:rsidTr="003A1F7B">
        <w:trPr>
          <w:trHeight w:val="340"/>
        </w:trPr>
        <w:tc>
          <w:tcPr>
            <w:tcW w:w="1452" w:type="dxa"/>
            <w:shd w:val="clear" w:color="auto" w:fill="E6E6E6"/>
            <w:noWrap/>
            <w:vAlign w:val="bottom"/>
          </w:tcPr>
          <w:p w14:paraId="7BEAC721" w14:textId="123C806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Dapagliflozin</w:t>
            </w:r>
          </w:p>
        </w:tc>
        <w:tc>
          <w:tcPr>
            <w:tcW w:w="1417" w:type="dxa"/>
            <w:shd w:val="clear" w:color="auto" w:fill="E6E6E6"/>
            <w:vAlign w:val="bottom"/>
          </w:tcPr>
          <w:p w14:paraId="78E625F6" w14:textId="3615FE47"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£16,443</w:t>
            </w:r>
          </w:p>
        </w:tc>
        <w:tc>
          <w:tcPr>
            <w:tcW w:w="503" w:type="dxa"/>
            <w:shd w:val="clear" w:color="auto" w:fill="E6E6E6"/>
            <w:vAlign w:val="bottom"/>
          </w:tcPr>
          <w:p w14:paraId="1D68EB5F" w14:textId="34769A6C"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c>
          <w:tcPr>
            <w:tcW w:w="1701" w:type="dxa"/>
            <w:shd w:val="clear" w:color="auto" w:fill="E6E6E6"/>
            <w:noWrap/>
            <w:vAlign w:val="bottom"/>
          </w:tcPr>
          <w:p w14:paraId="304B3AA4" w14:textId="04C8B8FF"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£16,916</w:t>
            </w:r>
          </w:p>
        </w:tc>
        <w:tc>
          <w:tcPr>
            <w:tcW w:w="511" w:type="dxa"/>
            <w:shd w:val="clear" w:color="auto" w:fill="E6E6E6"/>
            <w:vAlign w:val="bottom"/>
          </w:tcPr>
          <w:p w14:paraId="7C17216B" w14:textId="09F35005"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c>
          <w:tcPr>
            <w:tcW w:w="1418" w:type="dxa"/>
            <w:shd w:val="clear" w:color="auto" w:fill="E6E6E6"/>
            <w:vAlign w:val="bottom"/>
          </w:tcPr>
          <w:p w14:paraId="51156B30" w14:textId="236DC1E4"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£16,556</w:t>
            </w:r>
          </w:p>
        </w:tc>
        <w:tc>
          <w:tcPr>
            <w:tcW w:w="511" w:type="dxa"/>
            <w:shd w:val="clear" w:color="auto" w:fill="E6E6E6"/>
            <w:vAlign w:val="bottom"/>
          </w:tcPr>
          <w:p w14:paraId="4F78BA45" w14:textId="6A67F514"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c>
          <w:tcPr>
            <w:tcW w:w="1417" w:type="dxa"/>
            <w:shd w:val="clear" w:color="auto" w:fill="E6E6E6"/>
            <w:vAlign w:val="bottom"/>
          </w:tcPr>
          <w:p w14:paraId="3DBDE076" w14:textId="44B40498"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£16,839</w:t>
            </w:r>
          </w:p>
        </w:tc>
        <w:tc>
          <w:tcPr>
            <w:tcW w:w="567" w:type="dxa"/>
            <w:shd w:val="clear" w:color="auto" w:fill="E6E6E6"/>
            <w:vAlign w:val="bottom"/>
          </w:tcPr>
          <w:p w14:paraId="57FBD46B" w14:textId="0D2C55D4"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r>
      <w:tr w:rsidR="003C2B81" w:rsidRPr="00E32E92" w14:paraId="1F4AD14E" w14:textId="7310E25D" w:rsidTr="003A1F7B">
        <w:trPr>
          <w:trHeight w:val="340"/>
        </w:trPr>
        <w:tc>
          <w:tcPr>
            <w:tcW w:w="1452" w:type="dxa"/>
            <w:shd w:val="clear" w:color="auto" w:fill="E6E6E6"/>
            <w:noWrap/>
            <w:vAlign w:val="bottom"/>
          </w:tcPr>
          <w:p w14:paraId="45D8B9F1" w14:textId="492120F9"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Empagliflozin</w:t>
            </w:r>
          </w:p>
        </w:tc>
        <w:tc>
          <w:tcPr>
            <w:tcW w:w="1417" w:type="dxa"/>
            <w:shd w:val="clear" w:color="auto" w:fill="E6E6E6"/>
            <w:vAlign w:val="bottom"/>
          </w:tcPr>
          <w:p w14:paraId="26623C6D" w14:textId="16FABD90"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£25,330</w:t>
            </w:r>
          </w:p>
        </w:tc>
        <w:tc>
          <w:tcPr>
            <w:tcW w:w="503" w:type="dxa"/>
            <w:shd w:val="clear" w:color="auto" w:fill="E6E6E6"/>
            <w:vAlign w:val="bottom"/>
          </w:tcPr>
          <w:p w14:paraId="55357301" w14:textId="450EEB7D"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6</w:t>
            </w:r>
          </w:p>
        </w:tc>
        <w:tc>
          <w:tcPr>
            <w:tcW w:w="1701" w:type="dxa"/>
            <w:shd w:val="clear" w:color="auto" w:fill="E6E6E6"/>
            <w:noWrap/>
            <w:vAlign w:val="bottom"/>
          </w:tcPr>
          <w:p w14:paraId="21B4EE54" w14:textId="2C46ED45"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£22,676</w:t>
            </w:r>
          </w:p>
        </w:tc>
        <w:tc>
          <w:tcPr>
            <w:tcW w:w="511" w:type="dxa"/>
            <w:shd w:val="clear" w:color="auto" w:fill="E6E6E6"/>
            <w:vAlign w:val="bottom"/>
          </w:tcPr>
          <w:p w14:paraId="61E87622" w14:textId="56519520"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5</w:t>
            </w:r>
          </w:p>
        </w:tc>
        <w:tc>
          <w:tcPr>
            <w:tcW w:w="1418" w:type="dxa"/>
            <w:shd w:val="clear" w:color="auto" w:fill="E6E6E6"/>
            <w:vAlign w:val="bottom"/>
          </w:tcPr>
          <w:p w14:paraId="3527BFFE" w14:textId="38092D22"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£25,438</w:t>
            </w:r>
          </w:p>
        </w:tc>
        <w:tc>
          <w:tcPr>
            <w:tcW w:w="511" w:type="dxa"/>
            <w:shd w:val="clear" w:color="auto" w:fill="E6E6E6"/>
            <w:vAlign w:val="bottom"/>
          </w:tcPr>
          <w:p w14:paraId="3067F500" w14:textId="3131F8AD"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6</w:t>
            </w:r>
          </w:p>
        </w:tc>
        <w:tc>
          <w:tcPr>
            <w:tcW w:w="1417" w:type="dxa"/>
            <w:shd w:val="clear" w:color="auto" w:fill="E6E6E6"/>
            <w:vAlign w:val="bottom"/>
          </w:tcPr>
          <w:p w14:paraId="50FD44F2" w14:textId="53154C9D"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£23,806</w:t>
            </w:r>
          </w:p>
        </w:tc>
        <w:tc>
          <w:tcPr>
            <w:tcW w:w="567" w:type="dxa"/>
            <w:shd w:val="clear" w:color="auto" w:fill="E6E6E6"/>
            <w:vAlign w:val="bottom"/>
          </w:tcPr>
          <w:p w14:paraId="69C8ED4A" w14:textId="78E560AE"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r>
      <w:tr w:rsidR="003C2B81" w:rsidRPr="00E32E92" w14:paraId="6756D32A" w14:textId="5C44121D" w:rsidTr="003A1F7B">
        <w:trPr>
          <w:trHeight w:val="340"/>
        </w:trPr>
        <w:tc>
          <w:tcPr>
            <w:tcW w:w="1452" w:type="dxa"/>
            <w:shd w:val="clear" w:color="auto" w:fill="E6E6E6"/>
            <w:noWrap/>
            <w:vAlign w:val="bottom"/>
          </w:tcPr>
          <w:p w14:paraId="144C6B90" w14:textId="7329060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Ertugliflozin</w:t>
            </w:r>
          </w:p>
        </w:tc>
        <w:tc>
          <w:tcPr>
            <w:tcW w:w="1417" w:type="dxa"/>
            <w:shd w:val="clear" w:color="auto" w:fill="E6E6E6"/>
            <w:vAlign w:val="bottom"/>
          </w:tcPr>
          <w:p w14:paraId="52C73F10" w14:textId="07D89F46"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£22,525</w:t>
            </w:r>
          </w:p>
        </w:tc>
        <w:tc>
          <w:tcPr>
            <w:tcW w:w="503" w:type="dxa"/>
            <w:shd w:val="clear" w:color="auto" w:fill="E6E6E6"/>
            <w:vAlign w:val="bottom"/>
          </w:tcPr>
          <w:p w14:paraId="07A5FC51" w14:textId="686CF479"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c>
          <w:tcPr>
            <w:tcW w:w="1701" w:type="dxa"/>
            <w:shd w:val="clear" w:color="auto" w:fill="E6E6E6"/>
            <w:noWrap/>
            <w:vAlign w:val="bottom"/>
          </w:tcPr>
          <w:p w14:paraId="40CB3B27" w14:textId="1C62EF6A"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£33,510</w:t>
            </w:r>
          </w:p>
        </w:tc>
        <w:tc>
          <w:tcPr>
            <w:tcW w:w="511" w:type="dxa"/>
            <w:shd w:val="clear" w:color="auto" w:fill="E6E6E6"/>
            <w:vAlign w:val="bottom"/>
          </w:tcPr>
          <w:p w14:paraId="26F62DA2" w14:textId="12D2C724"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6</w:t>
            </w:r>
          </w:p>
        </w:tc>
        <w:tc>
          <w:tcPr>
            <w:tcW w:w="1418" w:type="dxa"/>
            <w:shd w:val="clear" w:color="auto" w:fill="E6E6E6"/>
            <w:vAlign w:val="bottom"/>
          </w:tcPr>
          <w:p w14:paraId="4FA9280D" w14:textId="1A8764B7"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£22,821</w:t>
            </w:r>
          </w:p>
        </w:tc>
        <w:tc>
          <w:tcPr>
            <w:tcW w:w="511" w:type="dxa"/>
            <w:shd w:val="clear" w:color="auto" w:fill="E6E6E6"/>
            <w:vAlign w:val="bottom"/>
          </w:tcPr>
          <w:p w14:paraId="5ED41239" w14:textId="651DDAB7"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c>
          <w:tcPr>
            <w:tcW w:w="1417" w:type="dxa"/>
            <w:shd w:val="clear" w:color="auto" w:fill="E6E6E6"/>
            <w:vAlign w:val="bottom"/>
          </w:tcPr>
          <w:p w14:paraId="27724F3E" w14:textId="572F8497"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£22,772</w:t>
            </w:r>
          </w:p>
        </w:tc>
        <w:tc>
          <w:tcPr>
            <w:tcW w:w="567" w:type="dxa"/>
            <w:shd w:val="clear" w:color="auto" w:fill="E6E6E6"/>
            <w:vAlign w:val="bottom"/>
          </w:tcPr>
          <w:p w14:paraId="3A77C165" w14:textId="12BAFC08"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3</w:t>
            </w:r>
          </w:p>
        </w:tc>
      </w:tr>
    </w:tbl>
    <w:p w14:paraId="08EFE3B4" w14:textId="77777777" w:rsidR="00FB341E" w:rsidRPr="0058713C" w:rsidRDefault="00FB341E" w:rsidP="00FB341E"/>
    <w:p w14:paraId="58158D0F" w14:textId="5533F7D3" w:rsidR="00FB341E" w:rsidRPr="00C11E27" w:rsidRDefault="00FB341E" w:rsidP="003A1F7B">
      <w:pPr>
        <w:pStyle w:val="BodyHeading"/>
      </w:pPr>
      <w:r w:rsidRPr="00282664">
        <w:t xml:space="preserve">Table </w:t>
      </w:r>
      <w:r w:rsidRPr="003A1F7B">
        <w:fldChar w:fldCharType="begin"/>
      </w:r>
      <w:r w:rsidRPr="003A1F7B">
        <w:instrText xml:space="preserve"> SEQ Table \# "HE000"</w:instrText>
      </w:r>
      <w:r w:rsidRPr="003A1F7B">
        <w:fldChar w:fldCharType="separate"/>
      </w:r>
      <w:r w:rsidR="002C26E7" w:rsidRPr="003A1F7B">
        <w:t>HE039</w:t>
      </w:r>
      <w:r w:rsidRPr="003A1F7B">
        <w:fldChar w:fldCharType="end"/>
      </w:r>
      <w:r w:rsidR="00E32E92" w:rsidRPr="003A1F7B">
        <w:t xml:space="preserve">: </w:t>
      </w:r>
      <w:r w:rsidR="00E32E92">
        <w:t>CVOTs as additions</w:t>
      </w:r>
    </w:p>
    <w:tbl>
      <w:tblPr>
        <w:tblW w:w="953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452"/>
        <w:gridCol w:w="1417"/>
        <w:gridCol w:w="567"/>
        <w:gridCol w:w="1559"/>
        <w:gridCol w:w="567"/>
        <w:gridCol w:w="1418"/>
        <w:gridCol w:w="567"/>
        <w:gridCol w:w="1417"/>
        <w:gridCol w:w="567"/>
      </w:tblGrid>
      <w:tr w:rsidR="00292DA4" w:rsidRPr="00E32E92" w14:paraId="4555645B" w14:textId="7F419335" w:rsidTr="003A1F7B">
        <w:trPr>
          <w:trHeight w:val="229"/>
          <w:tblHeader/>
        </w:trPr>
        <w:tc>
          <w:tcPr>
            <w:tcW w:w="1452" w:type="dxa"/>
            <w:shd w:val="clear" w:color="auto" w:fill="FB841E"/>
            <w:noWrap/>
            <w:vAlign w:val="bottom"/>
            <w:hideMark/>
          </w:tcPr>
          <w:p w14:paraId="4DD16FF6" w14:textId="77777777" w:rsidR="00292DA4" w:rsidRPr="003A1F7B" w:rsidRDefault="00292DA4" w:rsidP="00AE694E">
            <w:pPr>
              <w:pStyle w:val="TableHeadingLeft"/>
              <w:rPr>
                <w:rFonts w:asciiTheme="majorHAnsi" w:hAnsiTheme="majorHAnsi" w:cstheme="majorHAnsi"/>
                <w:szCs w:val="20"/>
              </w:rPr>
            </w:pPr>
            <w:r w:rsidRPr="003A1F7B">
              <w:rPr>
                <w:rFonts w:asciiTheme="majorHAnsi" w:hAnsiTheme="majorHAnsi" w:cstheme="majorHAnsi"/>
                <w:szCs w:val="20"/>
              </w:rPr>
              <w:t>Drug</w:t>
            </w:r>
          </w:p>
        </w:tc>
        <w:tc>
          <w:tcPr>
            <w:tcW w:w="1984" w:type="dxa"/>
            <w:gridSpan w:val="2"/>
            <w:shd w:val="clear" w:color="auto" w:fill="FB841E"/>
          </w:tcPr>
          <w:p w14:paraId="6E63AD16" w14:textId="0A0624A9" w:rsidR="00292DA4" w:rsidRPr="003A1F7B" w:rsidRDefault="00292DA4" w:rsidP="00AE694E">
            <w:pPr>
              <w:pStyle w:val="TableHeadingLeft"/>
              <w:rPr>
                <w:rFonts w:asciiTheme="majorHAnsi" w:hAnsiTheme="majorHAnsi" w:cstheme="majorHAnsi"/>
                <w:szCs w:val="20"/>
              </w:rPr>
            </w:pPr>
            <w:r w:rsidRPr="003A1F7B">
              <w:rPr>
                <w:rFonts w:asciiTheme="majorHAnsi" w:hAnsiTheme="majorHAnsi" w:cstheme="majorHAnsi"/>
                <w:szCs w:val="20"/>
              </w:rPr>
              <w:t>High cardiovascular risk – no prior event</w:t>
            </w:r>
          </w:p>
        </w:tc>
        <w:tc>
          <w:tcPr>
            <w:tcW w:w="2126" w:type="dxa"/>
            <w:gridSpan w:val="2"/>
            <w:shd w:val="clear" w:color="auto" w:fill="FB841E"/>
            <w:noWrap/>
            <w:vAlign w:val="bottom"/>
            <w:hideMark/>
          </w:tcPr>
          <w:p w14:paraId="5232FD43" w14:textId="12289AB0" w:rsidR="00292DA4" w:rsidRPr="003A1F7B" w:rsidRDefault="00292DA4" w:rsidP="00AE694E">
            <w:pPr>
              <w:pStyle w:val="TableHeadingLeft"/>
              <w:rPr>
                <w:rFonts w:asciiTheme="majorHAnsi" w:hAnsiTheme="majorHAnsi" w:cstheme="majorHAnsi"/>
                <w:szCs w:val="20"/>
              </w:rPr>
            </w:pPr>
            <w:r w:rsidRPr="003A1F7B">
              <w:rPr>
                <w:rFonts w:asciiTheme="majorHAnsi" w:hAnsiTheme="majorHAnsi" w:cstheme="majorHAnsi"/>
                <w:szCs w:val="20"/>
              </w:rPr>
              <w:t>High cardiovascular risk –prior event</w:t>
            </w:r>
          </w:p>
        </w:tc>
        <w:tc>
          <w:tcPr>
            <w:tcW w:w="1985" w:type="dxa"/>
            <w:gridSpan w:val="2"/>
            <w:shd w:val="clear" w:color="auto" w:fill="FB841E"/>
          </w:tcPr>
          <w:p w14:paraId="6D29D5E8" w14:textId="7AC90839" w:rsidR="00292DA4" w:rsidRPr="003A1F7B" w:rsidRDefault="00292DA4" w:rsidP="00AE694E">
            <w:pPr>
              <w:pStyle w:val="TableHeadingLeft"/>
              <w:rPr>
                <w:rFonts w:asciiTheme="majorHAnsi" w:hAnsiTheme="majorHAnsi" w:cstheme="majorHAnsi"/>
                <w:szCs w:val="20"/>
              </w:rPr>
            </w:pPr>
            <w:r w:rsidRPr="003A1F7B">
              <w:rPr>
                <w:rFonts w:asciiTheme="majorHAnsi" w:hAnsiTheme="majorHAnsi" w:cstheme="majorHAnsi"/>
                <w:szCs w:val="20"/>
              </w:rPr>
              <w:t>All high cardiovascular risk</w:t>
            </w:r>
          </w:p>
        </w:tc>
        <w:tc>
          <w:tcPr>
            <w:tcW w:w="1984" w:type="dxa"/>
            <w:gridSpan w:val="2"/>
            <w:shd w:val="clear" w:color="auto" w:fill="FB841E"/>
          </w:tcPr>
          <w:p w14:paraId="11B94727" w14:textId="506EA638" w:rsidR="00292DA4" w:rsidRPr="003A1F7B" w:rsidRDefault="00292DA4" w:rsidP="00AE694E">
            <w:pPr>
              <w:pStyle w:val="TableHeadingLeft"/>
              <w:rPr>
                <w:rFonts w:asciiTheme="majorHAnsi" w:hAnsiTheme="majorHAnsi" w:cstheme="majorHAnsi"/>
                <w:szCs w:val="20"/>
              </w:rPr>
            </w:pPr>
            <w:r w:rsidRPr="003A1F7B">
              <w:rPr>
                <w:rFonts w:asciiTheme="majorHAnsi" w:hAnsiTheme="majorHAnsi" w:cstheme="majorHAnsi"/>
                <w:szCs w:val="20"/>
              </w:rPr>
              <w:t>High BMI</w:t>
            </w:r>
          </w:p>
        </w:tc>
      </w:tr>
      <w:tr w:rsidR="00E32E92" w:rsidRPr="00E32E92" w14:paraId="6288728E" w14:textId="0BEB500E" w:rsidTr="003A1F7B">
        <w:trPr>
          <w:trHeight w:val="340"/>
        </w:trPr>
        <w:tc>
          <w:tcPr>
            <w:tcW w:w="1452" w:type="dxa"/>
            <w:shd w:val="clear" w:color="auto" w:fill="E6E6E6"/>
            <w:noWrap/>
            <w:vAlign w:val="bottom"/>
          </w:tcPr>
          <w:p w14:paraId="77F7BEE9" w14:textId="408D4CF7"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Alogliptin</w:t>
            </w:r>
          </w:p>
        </w:tc>
        <w:tc>
          <w:tcPr>
            <w:tcW w:w="1417" w:type="dxa"/>
            <w:shd w:val="clear" w:color="auto" w:fill="E6E6E6"/>
            <w:vAlign w:val="bottom"/>
          </w:tcPr>
          <w:p w14:paraId="7663F843" w14:textId="07CE7467"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8C1175">
              <w:rPr>
                <w:rFonts w:asciiTheme="majorHAnsi" w:hAnsiTheme="majorHAnsi" w:cstheme="majorHAnsi"/>
                <w:szCs w:val="20"/>
              </w:rPr>
              <w:t xml:space="preserve"> </w:t>
            </w:r>
          </w:p>
        </w:tc>
        <w:tc>
          <w:tcPr>
            <w:tcW w:w="567" w:type="dxa"/>
            <w:shd w:val="clear" w:color="auto" w:fill="E6E6E6"/>
            <w:vAlign w:val="bottom"/>
          </w:tcPr>
          <w:p w14:paraId="2FF92FB6" w14:textId="44A5AD96"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9</w:t>
            </w:r>
          </w:p>
        </w:tc>
        <w:tc>
          <w:tcPr>
            <w:tcW w:w="1559" w:type="dxa"/>
            <w:shd w:val="clear" w:color="auto" w:fill="E6E6E6"/>
            <w:noWrap/>
            <w:vAlign w:val="bottom"/>
          </w:tcPr>
          <w:p w14:paraId="743819D9" w14:textId="165450A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8C1175">
              <w:rPr>
                <w:rFonts w:asciiTheme="majorHAnsi" w:hAnsiTheme="majorHAnsi" w:cstheme="majorHAnsi"/>
                <w:szCs w:val="20"/>
              </w:rPr>
              <w:t xml:space="preserve"> </w:t>
            </w:r>
          </w:p>
        </w:tc>
        <w:tc>
          <w:tcPr>
            <w:tcW w:w="567" w:type="dxa"/>
            <w:shd w:val="clear" w:color="auto" w:fill="E6E6E6"/>
            <w:vAlign w:val="bottom"/>
          </w:tcPr>
          <w:p w14:paraId="4B923DEC" w14:textId="747686E3"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8</w:t>
            </w:r>
          </w:p>
        </w:tc>
        <w:tc>
          <w:tcPr>
            <w:tcW w:w="1418" w:type="dxa"/>
            <w:shd w:val="clear" w:color="auto" w:fill="E6E6E6"/>
            <w:vAlign w:val="bottom"/>
          </w:tcPr>
          <w:p w14:paraId="27448F3F" w14:textId="3BA6400D"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r w:rsidRPr="003A1F7B" w:rsidDel="00055DE8">
              <w:rPr>
                <w:rFonts w:asciiTheme="majorHAnsi" w:hAnsiTheme="majorHAnsi" w:cstheme="majorHAnsi"/>
                <w:szCs w:val="20"/>
              </w:rPr>
              <w:t xml:space="preserve"> </w:t>
            </w:r>
          </w:p>
        </w:tc>
        <w:tc>
          <w:tcPr>
            <w:tcW w:w="567" w:type="dxa"/>
            <w:shd w:val="clear" w:color="auto" w:fill="E6E6E6"/>
            <w:vAlign w:val="bottom"/>
          </w:tcPr>
          <w:p w14:paraId="15CD563F" w14:textId="3BF02644"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9</w:t>
            </w:r>
          </w:p>
        </w:tc>
        <w:tc>
          <w:tcPr>
            <w:tcW w:w="1417" w:type="dxa"/>
            <w:shd w:val="clear" w:color="auto" w:fill="E6E6E6"/>
            <w:vAlign w:val="bottom"/>
          </w:tcPr>
          <w:p w14:paraId="0C382FA5" w14:textId="73F40D75"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567" w:type="dxa"/>
            <w:shd w:val="clear" w:color="auto" w:fill="E6E6E6"/>
            <w:vAlign w:val="bottom"/>
          </w:tcPr>
          <w:p w14:paraId="5D6AD4FE" w14:textId="356E4B4A"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9</w:t>
            </w:r>
          </w:p>
        </w:tc>
      </w:tr>
      <w:tr w:rsidR="00E32E92" w:rsidRPr="00E32E92" w14:paraId="3D16A632" w14:textId="6679FF0B" w:rsidTr="003A1F7B">
        <w:trPr>
          <w:trHeight w:val="340"/>
        </w:trPr>
        <w:tc>
          <w:tcPr>
            <w:tcW w:w="1452" w:type="dxa"/>
            <w:shd w:val="clear" w:color="auto" w:fill="E6E6E6"/>
            <w:noWrap/>
            <w:vAlign w:val="bottom"/>
          </w:tcPr>
          <w:p w14:paraId="279F9278" w14:textId="74B5406E"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Linagliptin</w:t>
            </w:r>
          </w:p>
        </w:tc>
        <w:tc>
          <w:tcPr>
            <w:tcW w:w="1417" w:type="dxa"/>
            <w:shd w:val="clear" w:color="auto" w:fill="E6E6E6"/>
            <w:vAlign w:val="bottom"/>
          </w:tcPr>
          <w:p w14:paraId="2FC2DA1D" w14:textId="6875B0C6"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£181,635</w:t>
            </w:r>
          </w:p>
        </w:tc>
        <w:tc>
          <w:tcPr>
            <w:tcW w:w="567" w:type="dxa"/>
            <w:shd w:val="clear" w:color="auto" w:fill="E6E6E6"/>
            <w:vAlign w:val="bottom"/>
          </w:tcPr>
          <w:p w14:paraId="1CEF09C3" w14:textId="23011EDF"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7</w:t>
            </w:r>
          </w:p>
        </w:tc>
        <w:tc>
          <w:tcPr>
            <w:tcW w:w="1559" w:type="dxa"/>
            <w:shd w:val="clear" w:color="auto" w:fill="E6E6E6"/>
            <w:noWrap/>
            <w:vAlign w:val="bottom"/>
          </w:tcPr>
          <w:p w14:paraId="6136602D" w14:textId="060B7CAA"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767778DE" w14:textId="02219A05"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9</w:t>
            </w:r>
          </w:p>
        </w:tc>
        <w:tc>
          <w:tcPr>
            <w:tcW w:w="1418" w:type="dxa"/>
            <w:shd w:val="clear" w:color="auto" w:fill="E6E6E6"/>
            <w:vAlign w:val="bottom"/>
          </w:tcPr>
          <w:p w14:paraId="7E148FC9" w14:textId="01BA4C58"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£246,734</w:t>
            </w:r>
          </w:p>
        </w:tc>
        <w:tc>
          <w:tcPr>
            <w:tcW w:w="567" w:type="dxa"/>
            <w:shd w:val="clear" w:color="auto" w:fill="E6E6E6"/>
            <w:vAlign w:val="bottom"/>
          </w:tcPr>
          <w:p w14:paraId="1B87E338" w14:textId="06F8DDF1"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7</w:t>
            </w:r>
          </w:p>
        </w:tc>
        <w:tc>
          <w:tcPr>
            <w:tcW w:w="1417" w:type="dxa"/>
            <w:shd w:val="clear" w:color="auto" w:fill="E6E6E6"/>
            <w:vAlign w:val="bottom"/>
          </w:tcPr>
          <w:p w14:paraId="75DD125E" w14:textId="630F837D"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£198,449</w:t>
            </w:r>
          </w:p>
        </w:tc>
        <w:tc>
          <w:tcPr>
            <w:tcW w:w="567" w:type="dxa"/>
            <w:shd w:val="clear" w:color="auto" w:fill="E6E6E6"/>
            <w:vAlign w:val="bottom"/>
          </w:tcPr>
          <w:p w14:paraId="713A42FA" w14:textId="634B21B5"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7</w:t>
            </w:r>
          </w:p>
        </w:tc>
      </w:tr>
      <w:tr w:rsidR="00E32E92" w:rsidRPr="00E32E92" w14:paraId="431309E1" w14:textId="632865EE" w:rsidTr="003A1F7B">
        <w:trPr>
          <w:trHeight w:val="340"/>
        </w:trPr>
        <w:tc>
          <w:tcPr>
            <w:tcW w:w="1452" w:type="dxa"/>
            <w:shd w:val="clear" w:color="auto" w:fill="E6E6E6"/>
            <w:noWrap/>
            <w:vAlign w:val="bottom"/>
          </w:tcPr>
          <w:p w14:paraId="28F2A45B" w14:textId="6534431A"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Saxagliptin</w:t>
            </w:r>
          </w:p>
        </w:tc>
        <w:tc>
          <w:tcPr>
            <w:tcW w:w="1417" w:type="dxa"/>
            <w:shd w:val="clear" w:color="auto" w:fill="E6E6E6"/>
            <w:vAlign w:val="bottom"/>
          </w:tcPr>
          <w:p w14:paraId="7F9808E0" w14:textId="20FF347C"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8C1175">
              <w:rPr>
                <w:rFonts w:asciiTheme="majorHAnsi" w:hAnsiTheme="majorHAnsi" w:cstheme="majorHAnsi"/>
                <w:szCs w:val="20"/>
              </w:rPr>
              <w:t xml:space="preserve"> </w:t>
            </w:r>
          </w:p>
        </w:tc>
        <w:tc>
          <w:tcPr>
            <w:tcW w:w="567" w:type="dxa"/>
            <w:shd w:val="clear" w:color="auto" w:fill="E6E6E6"/>
            <w:vAlign w:val="bottom"/>
          </w:tcPr>
          <w:p w14:paraId="1DF78C46" w14:textId="7D0A2082"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13</w:t>
            </w:r>
          </w:p>
        </w:tc>
        <w:tc>
          <w:tcPr>
            <w:tcW w:w="1559" w:type="dxa"/>
            <w:shd w:val="clear" w:color="auto" w:fill="E6E6E6"/>
            <w:noWrap/>
            <w:vAlign w:val="bottom"/>
          </w:tcPr>
          <w:p w14:paraId="06998711" w14:textId="798D2C12"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8C1175">
              <w:rPr>
                <w:rFonts w:asciiTheme="majorHAnsi" w:hAnsiTheme="majorHAnsi" w:cstheme="majorHAnsi"/>
                <w:szCs w:val="20"/>
              </w:rPr>
              <w:t xml:space="preserve"> </w:t>
            </w:r>
          </w:p>
        </w:tc>
        <w:tc>
          <w:tcPr>
            <w:tcW w:w="567" w:type="dxa"/>
            <w:shd w:val="clear" w:color="auto" w:fill="E6E6E6"/>
            <w:vAlign w:val="bottom"/>
          </w:tcPr>
          <w:p w14:paraId="19DAF91D" w14:textId="5E1E667D"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12</w:t>
            </w:r>
          </w:p>
        </w:tc>
        <w:tc>
          <w:tcPr>
            <w:tcW w:w="1418" w:type="dxa"/>
            <w:shd w:val="clear" w:color="auto" w:fill="E6E6E6"/>
            <w:vAlign w:val="bottom"/>
          </w:tcPr>
          <w:p w14:paraId="4ADF5D3C" w14:textId="37E0A321"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r w:rsidRPr="003A1F7B" w:rsidDel="00055DE8">
              <w:rPr>
                <w:rFonts w:asciiTheme="majorHAnsi" w:hAnsiTheme="majorHAnsi" w:cstheme="majorHAnsi"/>
                <w:szCs w:val="20"/>
              </w:rPr>
              <w:t xml:space="preserve"> </w:t>
            </w:r>
          </w:p>
        </w:tc>
        <w:tc>
          <w:tcPr>
            <w:tcW w:w="567" w:type="dxa"/>
            <w:shd w:val="clear" w:color="auto" w:fill="E6E6E6"/>
            <w:vAlign w:val="bottom"/>
          </w:tcPr>
          <w:p w14:paraId="63060EC0" w14:textId="146714DC"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13</w:t>
            </w:r>
          </w:p>
        </w:tc>
        <w:tc>
          <w:tcPr>
            <w:tcW w:w="1417" w:type="dxa"/>
            <w:shd w:val="clear" w:color="auto" w:fill="E6E6E6"/>
            <w:vAlign w:val="bottom"/>
          </w:tcPr>
          <w:p w14:paraId="76089A44" w14:textId="3FDEF4BE"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r w:rsidRPr="003A1F7B" w:rsidDel="009C1B4A">
              <w:rPr>
                <w:rFonts w:asciiTheme="majorHAnsi" w:hAnsiTheme="majorHAnsi" w:cstheme="majorHAnsi"/>
                <w:szCs w:val="20"/>
              </w:rPr>
              <w:t xml:space="preserve"> </w:t>
            </w:r>
          </w:p>
        </w:tc>
        <w:tc>
          <w:tcPr>
            <w:tcW w:w="567" w:type="dxa"/>
            <w:shd w:val="clear" w:color="auto" w:fill="E6E6E6"/>
            <w:vAlign w:val="bottom"/>
          </w:tcPr>
          <w:p w14:paraId="1FDB5812" w14:textId="54591610"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13</w:t>
            </w:r>
          </w:p>
        </w:tc>
      </w:tr>
      <w:tr w:rsidR="00E32E92" w:rsidRPr="00E32E92" w14:paraId="7AE98037" w14:textId="3CCE60A3" w:rsidTr="003A1F7B">
        <w:trPr>
          <w:trHeight w:val="340"/>
        </w:trPr>
        <w:tc>
          <w:tcPr>
            <w:tcW w:w="1452" w:type="dxa"/>
            <w:shd w:val="clear" w:color="auto" w:fill="E6E6E6"/>
            <w:noWrap/>
            <w:vAlign w:val="bottom"/>
          </w:tcPr>
          <w:p w14:paraId="4C6EDB39" w14:textId="675FE900"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Sitagliptin</w:t>
            </w:r>
          </w:p>
        </w:tc>
        <w:tc>
          <w:tcPr>
            <w:tcW w:w="1417" w:type="dxa"/>
            <w:shd w:val="clear" w:color="auto" w:fill="E6E6E6"/>
            <w:vAlign w:val="bottom"/>
          </w:tcPr>
          <w:p w14:paraId="53DCF56B" w14:textId="657A85E1"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£152,891</w:t>
            </w:r>
          </w:p>
        </w:tc>
        <w:tc>
          <w:tcPr>
            <w:tcW w:w="567" w:type="dxa"/>
            <w:shd w:val="clear" w:color="auto" w:fill="E6E6E6"/>
            <w:vAlign w:val="bottom"/>
          </w:tcPr>
          <w:p w14:paraId="21D81D7E" w14:textId="088E10B8"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8</w:t>
            </w:r>
          </w:p>
        </w:tc>
        <w:tc>
          <w:tcPr>
            <w:tcW w:w="1559" w:type="dxa"/>
            <w:shd w:val="clear" w:color="auto" w:fill="E6E6E6"/>
            <w:noWrap/>
            <w:vAlign w:val="bottom"/>
          </w:tcPr>
          <w:p w14:paraId="5EBFF04C" w14:textId="286F039F"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£113,281</w:t>
            </w:r>
          </w:p>
        </w:tc>
        <w:tc>
          <w:tcPr>
            <w:tcW w:w="567" w:type="dxa"/>
            <w:shd w:val="clear" w:color="auto" w:fill="E6E6E6"/>
            <w:vAlign w:val="bottom"/>
          </w:tcPr>
          <w:p w14:paraId="36953895" w14:textId="4F4EBDDA"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7</w:t>
            </w:r>
          </w:p>
        </w:tc>
        <w:tc>
          <w:tcPr>
            <w:tcW w:w="1418" w:type="dxa"/>
            <w:shd w:val="clear" w:color="auto" w:fill="E6E6E6"/>
            <w:vAlign w:val="bottom"/>
          </w:tcPr>
          <w:p w14:paraId="04727911" w14:textId="45EAC068"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£168,493</w:t>
            </w:r>
          </w:p>
        </w:tc>
        <w:tc>
          <w:tcPr>
            <w:tcW w:w="567" w:type="dxa"/>
            <w:shd w:val="clear" w:color="auto" w:fill="E6E6E6"/>
            <w:vAlign w:val="bottom"/>
          </w:tcPr>
          <w:p w14:paraId="53F2B0FF" w14:textId="5197F923"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8</w:t>
            </w:r>
          </w:p>
        </w:tc>
        <w:tc>
          <w:tcPr>
            <w:tcW w:w="1417" w:type="dxa"/>
            <w:shd w:val="clear" w:color="auto" w:fill="E6E6E6"/>
            <w:vAlign w:val="bottom"/>
          </w:tcPr>
          <w:p w14:paraId="369B3268" w14:textId="59E420DC"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£217,300</w:t>
            </w:r>
          </w:p>
        </w:tc>
        <w:tc>
          <w:tcPr>
            <w:tcW w:w="567" w:type="dxa"/>
            <w:shd w:val="clear" w:color="auto" w:fill="E6E6E6"/>
            <w:vAlign w:val="bottom"/>
          </w:tcPr>
          <w:p w14:paraId="545E2C99" w14:textId="78B04092"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8</w:t>
            </w:r>
          </w:p>
        </w:tc>
      </w:tr>
      <w:tr w:rsidR="00E32E92" w:rsidRPr="00E32E92" w14:paraId="78CB35BE" w14:textId="3BE1CC30" w:rsidTr="003A1F7B">
        <w:trPr>
          <w:trHeight w:val="340"/>
        </w:trPr>
        <w:tc>
          <w:tcPr>
            <w:tcW w:w="1452" w:type="dxa"/>
            <w:shd w:val="clear" w:color="auto" w:fill="E6E6E6"/>
            <w:noWrap/>
            <w:vAlign w:val="bottom"/>
          </w:tcPr>
          <w:p w14:paraId="6AE8C646" w14:textId="1FCD71EA"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Dulaglutide</w:t>
            </w:r>
          </w:p>
        </w:tc>
        <w:tc>
          <w:tcPr>
            <w:tcW w:w="1417" w:type="dxa"/>
            <w:shd w:val="clear" w:color="auto" w:fill="E6E6E6"/>
            <w:vAlign w:val="bottom"/>
          </w:tcPr>
          <w:p w14:paraId="7F0B54DA" w14:textId="2797D741"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£69,092</w:t>
            </w:r>
          </w:p>
        </w:tc>
        <w:tc>
          <w:tcPr>
            <w:tcW w:w="567" w:type="dxa"/>
            <w:shd w:val="clear" w:color="auto" w:fill="E6E6E6"/>
            <w:vAlign w:val="bottom"/>
          </w:tcPr>
          <w:p w14:paraId="6D45FB0F" w14:textId="4D240F20"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c>
          <w:tcPr>
            <w:tcW w:w="1559" w:type="dxa"/>
            <w:shd w:val="clear" w:color="auto" w:fill="E6E6E6"/>
            <w:noWrap/>
            <w:vAlign w:val="bottom"/>
          </w:tcPr>
          <w:p w14:paraId="70C31EE9" w14:textId="0729A9C4"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£62,777</w:t>
            </w:r>
          </w:p>
        </w:tc>
        <w:tc>
          <w:tcPr>
            <w:tcW w:w="567" w:type="dxa"/>
            <w:shd w:val="clear" w:color="auto" w:fill="E6E6E6"/>
            <w:vAlign w:val="bottom"/>
          </w:tcPr>
          <w:p w14:paraId="797C6284" w14:textId="1AD62904"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c>
          <w:tcPr>
            <w:tcW w:w="1418" w:type="dxa"/>
            <w:shd w:val="clear" w:color="auto" w:fill="E6E6E6"/>
            <w:vAlign w:val="bottom"/>
          </w:tcPr>
          <w:p w14:paraId="0885CA42" w14:textId="64626CD0"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£67,023</w:t>
            </w:r>
          </w:p>
        </w:tc>
        <w:tc>
          <w:tcPr>
            <w:tcW w:w="567" w:type="dxa"/>
            <w:shd w:val="clear" w:color="auto" w:fill="E6E6E6"/>
            <w:vAlign w:val="bottom"/>
          </w:tcPr>
          <w:p w14:paraId="784E458E" w14:textId="4E3D9CEA"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c>
          <w:tcPr>
            <w:tcW w:w="1417" w:type="dxa"/>
            <w:shd w:val="clear" w:color="auto" w:fill="E6E6E6"/>
            <w:vAlign w:val="bottom"/>
          </w:tcPr>
          <w:p w14:paraId="0FACF1F6" w14:textId="2EF552A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£82,414</w:t>
            </w:r>
          </w:p>
        </w:tc>
        <w:tc>
          <w:tcPr>
            <w:tcW w:w="567" w:type="dxa"/>
            <w:shd w:val="clear" w:color="auto" w:fill="E6E6E6"/>
            <w:vAlign w:val="bottom"/>
          </w:tcPr>
          <w:p w14:paraId="606328C6" w14:textId="1CAA1C4C"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r>
      <w:tr w:rsidR="00E32E92" w:rsidRPr="00E32E92" w14:paraId="069CBAFC" w14:textId="57201DE1" w:rsidTr="003A1F7B">
        <w:trPr>
          <w:trHeight w:val="340"/>
        </w:trPr>
        <w:tc>
          <w:tcPr>
            <w:tcW w:w="1452" w:type="dxa"/>
            <w:shd w:val="clear" w:color="auto" w:fill="E6E6E6"/>
            <w:noWrap/>
            <w:vAlign w:val="bottom"/>
          </w:tcPr>
          <w:p w14:paraId="26D9AFE3" w14:textId="14700059"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Exenatide</w:t>
            </w:r>
          </w:p>
        </w:tc>
        <w:tc>
          <w:tcPr>
            <w:tcW w:w="1417" w:type="dxa"/>
            <w:shd w:val="clear" w:color="auto" w:fill="E6E6E6"/>
            <w:vAlign w:val="bottom"/>
          </w:tcPr>
          <w:p w14:paraId="083D66AB" w14:textId="27CA1499"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£157,100</w:t>
            </w:r>
          </w:p>
        </w:tc>
        <w:tc>
          <w:tcPr>
            <w:tcW w:w="567" w:type="dxa"/>
            <w:shd w:val="clear" w:color="auto" w:fill="E6E6E6"/>
            <w:vAlign w:val="bottom"/>
          </w:tcPr>
          <w:p w14:paraId="6DCC541A" w14:textId="7B6525DF"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12</w:t>
            </w:r>
          </w:p>
        </w:tc>
        <w:tc>
          <w:tcPr>
            <w:tcW w:w="1559" w:type="dxa"/>
            <w:shd w:val="clear" w:color="auto" w:fill="E6E6E6"/>
            <w:noWrap/>
            <w:vAlign w:val="bottom"/>
          </w:tcPr>
          <w:p w14:paraId="3698615F" w14:textId="0E850940"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£135,114</w:t>
            </w:r>
          </w:p>
        </w:tc>
        <w:tc>
          <w:tcPr>
            <w:tcW w:w="567" w:type="dxa"/>
            <w:shd w:val="clear" w:color="auto" w:fill="E6E6E6"/>
            <w:vAlign w:val="bottom"/>
          </w:tcPr>
          <w:p w14:paraId="2824707D" w14:textId="24F0499C"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13</w:t>
            </w:r>
          </w:p>
        </w:tc>
        <w:tc>
          <w:tcPr>
            <w:tcW w:w="1418" w:type="dxa"/>
            <w:shd w:val="clear" w:color="auto" w:fill="E6E6E6"/>
            <w:vAlign w:val="bottom"/>
          </w:tcPr>
          <w:p w14:paraId="0EDC5CA5" w14:textId="20C0A3A9"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£156,496</w:t>
            </w:r>
          </w:p>
        </w:tc>
        <w:tc>
          <w:tcPr>
            <w:tcW w:w="567" w:type="dxa"/>
            <w:shd w:val="clear" w:color="auto" w:fill="E6E6E6"/>
            <w:vAlign w:val="bottom"/>
          </w:tcPr>
          <w:p w14:paraId="46A50E18" w14:textId="2CB997BF"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12</w:t>
            </w:r>
          </w:p>
        </w:tc>
        <w:tc>
          <w:tcPr>
            <w:tcW w:w="1417" w:type="dxa"/>
            <w:shd w:val="clear" w:color="auto" w:fill="E6E6E6"/>
            <w:vAlign w:val="bottom"/>
          </w:tcPr>
          <w:p w14:paraId="36DAE555" w14:textId="195341D8"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£228,497</w:t>
            </w:r>
          </w:p>
        </w:tc>
        <w:tc>
          <w:tcPr>
            <w:tcW w:w="567" w:type="dxa"/>
            <w:shd w:val="clear" w:color="auto" w:fill="E6E6E6"/>
            <w:vAlign w:val="bottom"/>
          </w:tcPr>
          <w:p w14:paraId="06271470" w14:textId="450C61CE"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12</w:t>
            </w:r>
          </w:p>
        </w:tc>
      </w:tr>
      <w:tr w:rsidR="00E32E92" w:rsidRPr="00E32E92" w14:paraId="5A3B4ED3" w14:textId="2447BC0B" w:rsidTr="003A1F7B">
        <w:trPr>
          <w:trHeight w:val="340"/>
        </w:trPr>
        <w:tc>
          <w:tcPr>
            <w:tcW w:w="1452" w:type="dxa"/>
            <w:shd w:val="clear" w:color="auto" w:fill="E6E6E6"/>
            <w:noWrap/>
            <w:vAlign w:val="bottom"/>
          </w:tcPr>
          <w:p w14:paraId="45BE0580" w14:textId="2A11BED5"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Liraglutide</w:t>
            </w:r>
          </w:p>
        </w:tc>
        <w:tc>
          <w:tcPr>
            <w:tcW w:w="1417" w:type="dxa"/>
            <w:shd w:val="clear" w:color="auto" w:fill="E6E6E6"/>
            <w:vAlign w:val="bottom"/>
          </w:tcPr>
          <w:p w14:paraId="25E5E2EF" w14:textId="05D2B02C"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£3,504,735</w:t>
            </w:r>
          </w:p>
        </w:tc>
        <w:tc>
          <w:tcPr>
            <w:tcW w:w="567" w:type="dxa"/>
            <w:shd w:val="clear" w:color="auto" w:fill="E6E6E6"/>
            <w:vAlign w:val="bottom"/>
          </w:tcPr>
          <w:p w14:paraId="2D207DFB" w14:textId="726AE7C0"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15</w:t>
            </w:r>
          </w:p>
        </w:tc>
        <w:tc>
          <w:tcPr>
            <w:tcW w:w="1559" w:type="dxa"/>
            <w:shd w:val="clear" w:color="auto" w:fill="E6E6E6"/>
            <w:noWrap/>
            <w:vAlign w:val="bottom"/>
          </w:tcPr>
          <w:p w14:paraId="7F3F9FB8" w14:textId="7EBD43B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£275,683</w:t>
            </w:r>
          </w:p>
        </w:tc>
        <w:tc>
          <w:tcPr>
            <w:tcW w:w="567" w:type="dxa"/>
            <w:shd w:val="clear" w:color="auto" w:fill="E6E6E6"/>
            <w:vAlign w:val="bottom"/>
          </w:tcPr>
          <w:p w14:paraId="1D19C68B" w14:textId="3144A044"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15</w:t>
            </w:r>
          </w:p>
        </w:tc>
        <w:tc>
          <w:tcPr>
            <w:tcW w:w="1418" w:type="dxa"/>
            <w:shd w:val="clear" w:color="auto" w:fill="E6E6E6"/>
            <w:vAlign w:val="bottom"/>
          </w:tcPr>
          <w:p w14:paraId="46DF5F30" w14:textId="3DDB2150"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£2,855,842</w:t>
            </w:r>
          </w:p>
        </w:tc>
        <w:tc>
          <w:tcPr>
            <w:tcW w:w="567" w:type="dxa"/>
            <w:shd w:val="clear" w:color="auto" w:fill="E6E6E6"/>
            <w:vAlign w:val="bottom"/>
          </w:tcPr>
          <w:p w14:paraId="27C192EE" w14:textId="66FF52F3"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15</w:t>
            </w:r>
          </w:p>
        </w:tc>
        <w:tc>
          <w:tcPr>
            <w:tcW w:w="1417" w:type="dxa"/>
            <w:shd w:val="clear" w:color="auto" w:fill="E6E6E6"/>
            <w:vAlign w:val="bottom"/>
          </w:tcPr>
          <w:p w14:paraId="02538C55" w14:textId="1A99DA7F"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r w:rsidRPr="003A1F7B" w:rsidDel="009C1B4A">
              <w:rPr>
                <w:rFonts w:asciiTheme="majorHAnsi" w:hAnsiTheme="majorHAnsi" w:cstheme="majorHAnsi"/>
                <w:szCs w:val="20"/>
              </w:rPr>
              <w:t xml:space="preserve"> </w:t>
            </w:r>
          </w:p>
        </w:tc>
        <w:tc>
          <w:tcPr>
            <w:tcW w:w="567" w:type="dxa"/>
            <w:shd w:val="clear" w:color="auto" w:fill="E6E6E6"/>
            <w:vAlign w:val="bottom"/>
          </w:tcPr>
          <w:p w14:paraId="6F05C40A" w14:textId="0710FFA5"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15</w:t>
            </w:r>
          </w:p>
        </w:tc>
      </w:tr>
      <w:tr w:rsidR="00E32E92" w:rsidRPr="00E32E92" w14:paraId="297D7884" w14:textId="4B3EAFDD" w:rsidTr="003A1F7B">
        <w:trPr>
          <w:trHeight w:val="340"/>
        </w:trPr>
        <w:tc>
          <w:tcPr>
            <w:tcW w:w="1452" w:type="dxa"/>
            <w:shd w:val="clear" w:color="auto" w:fill="E6E6E6"/>
            <w:noWrap/>
            <w:vAlign w:val="bottom"/>
          </w:tcPr>
          <w:p w14:paraId="304BEC77" w14:textId="1B600B36"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Lixisenatide</w:t>
            </w:r>
          </w:p>
        </w:tc>
        <w:tc>
          <w:tcPr>
            <w:tcW w:w="1417" w:type="dxa"/>
            <w:shd w:val="clear" w:color="auto" w:fill="E6E6E6"/>
            <w:vAlign w:val="bottom"/>
          </w:tcPr>
          <w:p w14:paraId="6BBB6CB7" w14:textId="4E9ADE9F"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8C1175">
              <w:rPr>
                <w:rFonts w:asciiTheme="majorHAnsi" w:hAnsiTheme="majorHAnsi" w:cstheme="majorHAnsi"/>
                <w:szCs w:val="20"/>
              </w:rPr>
              <w:t xml:space="preserve"> </w:t>
            </w:r>
          </w:p>
        </w:tc>
        <w:tc>
          <w:tcPr>
            <w:tcW w:w="567" w:type="dxa"/>
            <w:shd w:val="clear" w:color="auto" w:fill="E6E6E6"/>
            <w:vAlign w:val="bottom"/>
          </w:tcPr>
          <w:p w14:paraId="281A34E1" w14:textId="0A49A7D1"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14</w:t>
            </w:r>
          </w:p>
        </w:tc>
        <w:tc>
          <w:tcPr>
            <w:tcW w:w="1559" w:type="dxa"/>
            <w:shd w:val="clear" w:color="auto" w:fill="E6E6E6"/>
            <w:noWrap/>
            <w:vAlign w:val="bottom"/>
          </w:tcPr>
          <w:p w14:paraId="1046A05E" w14:textId="265B68F5"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8C1175">
              <w:rPr>
                <w:rFonts w:asciiTheme="majorHAnsi" w:hAnsiTheme="majorHAnsi" w:cstheme="majorHAnsi"/>
                <w:szCs w:val="20"/>
              </w:rPr>
              <w:t xml:space="preserve"> </w:t>
            </w:r>
          </w:p>
        </w:tc>
        <w:tc>
          <w:tcPr>
            <w:tcW w:w="567" w:type="dxa"/>
            <w:shd w:val="clear" w:color="auto" w:fill="E6E6E6"/>
            <w:vAlign w:val="bottom"/>
          </w:tcPr>
          <w:p w14:paraId="0B1C7FE6" w14:textId="30C52C31"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14</w:t>
            </w:r>
          </w:p>
        </w:tc>
        <w:tc>
          <w:tcPr>
            <w:tcW w:w="1418" w:type="dxa"/>
            <w:shd w:val="clear" w:color="auto" w:fill="E6E6E6"/>
            <w:vAlign w:val="bottom"/>
          </w:tcPr>
          <w:p w14:paraId="0083019B" w14:textId="1BD647C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r w:rsidRPr="003A1F7B" w:rsidDel="00055DE8">
              <w:rPr>
                <w:rFonts w:asciiTheme="majorHAnsi" w:hAnsiTheme="majorHAnsi" w:cstheme="majorHAnsi"/>
                <w:szCs w:val="20"/>
              </w:rPr>
              <w:t xml:space="preserve"> </w:t>
            </w:r>
          </w:p>
        </w:tc>
        <w:tc>
          <w:tcPr>
            <w:tcW w:w="567" w:type="dxa"/>
            <w:shd w:val="clear" w:color="auto" w:fill="E6E6E6"/>
            <w:vAlign w:val="bottom"/>
          </w:tcPr>
          <w:p w14:paraId="3BF0BED6" w14:textId="6C1E28F0"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14</w:t>
            </w:r>
          </w:p>
        </w:tc>
        <w:tc>
          <w:tcPr>
            <w:tcW w:w="1417" w:type="dxa"/>
            <w:shd w:val="clear" w:color="auto" w:fill="E6E6E6"/>
            <w:vAlign w:val="bottom"/>
          </w:tcPr>
          <w:p w14:paraId="3CE1476A" w14:textId="068BC5A1"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r w:rsidRPr="003A1F7B" w:rsidDel="009C1B4A">
              <w:rPr>
                <w:rFonts w:asciiTheme="majorHAnsi" w:hAnsiTheme="majorHAnsi" w:cstheme="majorHAnsi"/>
                <w:szCs w:val="20"/>
              </w:rPr>
              <w:t xml:space="preserve"> </w:t>
            </w:r>
          </w:p>
        </w:tc>
        <w:tc>
          <w:tcPr>
            <w:tcW w:w="567" w:type="dxa"/>
            <w:shd w:val="clear" w:color="auto" w:fill="E6E6E6"/>
            <w:vAlign w:val="bottom"/>
          </w:tcPr>
          <w:p w14:paraId="3EED916B" w14:textId="322C0E52"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14</w:t>
            </w:r>
          </w:p>
        </w:tc>
      </w:tr>
      <w:tr w:rsidR="00E32E92" w:rsidRPr="00E32E92" w14:paraId="075BEE0B" w14:textId="3AF0916F" w:rsidTr="003A1F7B">
        <w:trPr>
          <w:trHeight w:val="340"/>
        </w:trPr>
        <w:tc>
          <w:tcPr>
            <w:tcW w:w="1452" w:type="dxa"/>
            <w:shd w:val="clear" w:color="auto" w:fill="E6E6E6"/>
            <w:noWrap/>
            <w:vAlign w:val="bottom"/>
          </w:tcPr>
          <w:p w14:paraId="4D851813" w14:textId="3B297766"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Semaglutide (injection)</w:t>
            </w:r>
          </w:p>
        </w:tc>
        <w:tc>
          <w:tcPr>
            <w:tcW w:w="1417" w:type="dxa"/>
            <w:shd w:val="clear" w:color="auto" w:fill="E6E6E6"/>
            <w:vAlign w:val="bottom"/>
          </w:tcPr>
          <w:p w14:paraId="05F96C9E" w14:textId="40D64997"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£79,699</w:t>
            </w:r>
          </w:p>
        </w:tc>
        <w:tc>
          <w:tcPr>
            <w:tcW w:w="567" w:type="dxa"/>
            <w:shd w:val="clear" w:color="auto" w:fill="E6E6E6"/>
            <w:vAlign w:val="bottom"/>
          </w:tcPr>
          <w:p w14:paraId="02C48063" w14:textId="46B7A22A"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c>
          <w:tcPr>
            <w:tcW w:w="1559" w:type="dxa"/>
            <w:shd w:val="clear" w:color="auto" w:fill="E6E6E6"/>
            <w:noWrap/>
            <w:vAlign w:val="bottom"/>
          </w:tcPr>
          <w:p w14:paraId="4CC8A976" w14:textId="77D1EEE8"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£47,685</w:t>
            </w:r>
          </w:p>
        </w:tc>
        <w:tc>
          <w:tcPr>
            <w:tcW w:w="567" w:type="dxa"/>
            <w:shd w:val="clear" w:color="auto" w:fill="E6E6E6"/>
            <w:vAlign w:val="bottom"/>
          </w:tcPr>
          <w:p w14:paraId="0172F20A" w14:textId="173D2553"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c>
          <w:tcPr>
            <w:tcW w:w="1418" w:type="dxa"/>
            <w:shd w:val="clear" w:color="auto" w:fill="E6E6E6"/>
            <w:vAlign w:val="bottom"/>
          </w:tcPr>
          <w:p w14:paraId="4919F952" w14:textId="4BC73E4E"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£81,630</w:t>
            </w:r>
          </w:p>
        </w:tc>
        <w:tc>
          <w:tcPr>
            <w:tcW w:w="567" w:type="dxa"/>
            <w:shd w:val="clear" w:color="auto" w:fill="E6E6E6"/>
            <w:vAlign w:val="bottom"/>
          </w:tcPr>
          <w:p w14:paraId="3351366C" w14:textId="5C157845"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c>
          <w:tcPr>
            <w:tcW w:w="1417" w:type="dxa"/>
            <w:shd w:val="clear" w:color="auto" w:fill="E6E6E6"/>
            <w:vAlign w:val="bottom"/>
          </w:tcPr>
          <w:p w14:paraId="047E9662" w14:textId="35AE1246"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£135,153</w:t>
            </w:r>
          </w:p>
        </w:tc>
        <w:tc>
          <w:tcPr>
            <w:tcW w:w="567" w:type="dxa"/>
            <w:shd w:val="clear" w:color="auto" w:fill="E6E6E6"/>
            <w:vAlign w:val="bottom"/>
          </w:tcPr>
          <w:p w14:paraId="3A0827D1" w14:textId="5F2E2E2A"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r>
      <w:tr w:rsidR="00E32E92" w:rsidRPr="00E32E92" w14:paraId="1DB47E12" w14:textId="65EC4441" w:rsidTr="003A1F7B">
        <w:trPr>
          <w:trHeight w:val="340"/>
        </w:trPr>
        <w:tc>
          <w:tcPr>
            <w:tcW w:w="1452" w:type="dxa"/>
            <w:shd w:val="clear" w:color="auto" w:fill="E6E6E6"/>
            <w:noWrap/>
            <w:vAlign w:val="bottom"/>
          </w:tcPr>
          <w:p w14:paraId="6CC7D790" w14:textId="71FFDC65"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Semaglutide (oral)</w:t>
            </w:r>
          </w:p>
        </w:tc>
        <w:tc>
          <w:tcPr>
            <w:tcW w:w="1417" w:type="dxa"/>
            <w:shd w:val="clear" w:color="auto" w:fill="E6E6E6"/>
            <w:vAlign w:val="bottom"/>
          </w:tcPr>
          <w:p w14:paraId="49A598A9" w14:textId="7FB70E24"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467CC569" w14:textId="0DD509AA"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16</w:t>
            </w:r>
          </w:p>
        </w:tc>
        <w:tc>
          <w:tcPr>
            <w:tcW w:w="1559" w:type="dxa"/>
            <w:shd w:val="clear" w:color="auto" w:fill="E6E6E6"/>
            <w:noWrap/>
            <w:vAlign w:val="bottom"/>
          </w:tcPr>
          <w:p w14:paraId="70DE7437" w14:textId="2CA67A3C"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171A7F57" w14:textId="1FCDAC9C"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16</w:t>
            </w:r>
          </w:p>
        </w:tc>
        <w:tc>
          <w:tcPr>
            <w:tcW w:w="1418" w:type="dxa"/>
            <w:shd w:val="clear" w:color="auto" w:fill="E6E6E6"/>
            <w:vAlign w:val="bottom"/>
          </w:tcPr>
          <w:p w14:paraId="211D669B" w14:textId="09AC0CB8"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567" w:type="dxa"/>
            <w:shd w:val="clear" w:color="auto" w:fill="E6E6E6"/>
            <w:vAlign w:val="bottom"/>
          </w:tcPr>
          <w:p w14:paraId="4D8D95D5" w14:textId="3EB3DD49"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16</w:t>
            </w:r>
          </w:p>
        </w:tc>
        <w:tc>
          <w:tcPr>
            <w:tcW w:w="1417" w:type="dxa"/>
            <w:shd w:val="clear" w:color="auto" w:fill="E6E6E6"/>
            <w:vAlign w:val="bottom"/>
          </w:tcPr>
          <w:p w14:paraId="7FF60F43" w14:textId="287095CF"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567" w:type="dxa"/>
            <w:shd w:val="clear" w:color="auto" w:fill="E6E6E6"/>
            <w:vAlign w:val="bottom"/>
          </w:tcPr>
          <w:p w14:paraId="34036ED2" w14:textId="09ADDAF3"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16</w:t>
            </w:r>
          </w:p>
        </w:tc>
      </w:tr>
      <w:tr w:rsidR="00E32E92" w:rsidRPr="00E32E92" w14:paraId="240901B7" w14:textId="02BF35C6" w:rsidTr="003A1F7B">
        <w:trPr>
          <w:trHeight w:val="340"/>
        </w:trPr>
        <w:tc>
          <w:tcPr>
            <w:tcW w:w="1452" w:type="dxa"/>
            <w:shd w:val="clear" w:color="auto" w:fill="E6E6E6"/>
            <w:noWrap/>
            <w:vAlign w:val="bottom"/>
          </w:tcPr>
          <w:p w14:paraId="30552E6A" w14:textId="022FEB10"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Pioglitazone</w:t>
            </w:r>
          </w:p>
        </w:tc>
        <w:tc>
          <w:tcPr>
            <w:tcW w:w="1417" w:type="dxa"/>
            <w:shd w:val="clear" w:color="auto" w:fill="E6E6E6"/>
            <w:vAlign w:val="bottom"/>
          </w:tcPr>
          <w:p w14:paraId="4EE262FC" w14:textId="03597585"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8C1175">
              <w:rPr>
                <w:rFonts w:asciiTheme="majorHAnsi" w:hAnsiTheme="majorHAnsi" w:cstheme="majorHAnsi"/>
                <w:szCs w:val="20"/>
              </w:rPr>
              <w:t xml:space="preserve"> </w:t>
            </w:r>
          </w:p>
        </w:tc>
        <w:tc>
          <w:tcPr>
            <w:tcW w:w="567" w:type="dxa"/>
            <w:shd w:val="clear" w:color="auto" w:fill="E6E6E6"/>
            <w:vAlign w:val="bottom"/>
          </w:tcPr>
          <w:p w14:paraId="2290696E" w14:textId="40E08185"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6</w:t>
            </w:r>
          </w:p>
        </w:tc>
        <w:tc>
          <w:tcPr>
            <w:tcW w:w="1559" w:type="dxa"/>
            <w:shd w:val="clear" w:color="auto" w:fill="E6E6E6"/>
            <w:noWrap/>
            <w:vAlign w:val="bottom"/>
          </w:tcPr>
          <w:p w14:paraId="5DFC4C84" w14:textId="19FE2558"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£75,098</w:t>
            </w:r>
          </w:p>
        </w:tc>
        <w:tc>
          <w:tcPr>
            <w:tcW w:w="567" w:type="dxa"/>
            <w:shd w:val="clear" w:color="auto" w:fill="E6E6E6"/>
            <w:vAlign w:val="bottom"/>
          </w:tcPr>
          <w:p w14:paraId="3DC41C4D" w14:textId="30638CC7"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6</w:t>
            </w:r>
          </w:p>
        </w:tc>
        <w:tc>
          <w:tcPr>
            <w:tcW w:w="1418" w:type="dxa"/>
            <w:shd w:val="clear" w:color="auto" w:fill="E6E6E6"/>
            <w:vAlign w:val="bottom"/>
          </w:tcPr>
          <w:p w14:paraId="33103E2B" w14:textId="45EB6A04"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r w:rsidRPr="003A1F7B" w:rsidDel="00055DE8">
              <w:rPr>
                <w:rFonts w:asciiTheme="majorHAnsi" w:hAnsiTheme="majorHAnsi" w:cstheme="majorHAnsi"/>
                <w:szCs w:val="20"/>
              </w:rPr>
              <w:t xml:space="preserve"> </w:t>
            </w:r>
          </w:p>
        </w:tc>
        <w:tc>
          <w:tcPr>
            <w:tcW w:w="567" w:type="dxa"/>
            <w:shd w:val="clear" w:color="auto" w:fill="E6E6E6"/>
            <w:vAlign w:val="bottom"/>
          </w:tcPr>
          <w:p w14:paraId="36ECB691" w14:textId="153D1AC8"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6</w:t>
            </w:r>
          </w:p>
        </w:tc>
        <w:tc>
          <w:tcPr>
            <w:tcW w:w="1417" w:type="dxa"/>
            <w:shd w:val="clear" w:color="auto" w:fill="E6E6E6"/>
            <w:vAlign w:val="bottom"/>
          </w:tcPr>
          <w:p w14:paraId="112DC5C6" w14:textId="734EE9DD"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r w:rsidRPr="003A1F7B" w:rsidDel="009C1B4A">
              <w:rPr>
                <w:rFonts w:asciiTheme="majorHAnsi" w:hAnsiTheme="majorHAnsi" w:cstheme="majorHAnsi"/>
                <w:szCs w:val="20"/>
              </w:rPr>
              <w:t xml:space="preserve"> </w:t>
            </w:r>
          </w:p>
        </w:tc>
        <w:tc>
          <w:tcPr>
            <w:tcW w:w="567" w:type="dxa"/>
            <w:shd w:val="clear" w:color="auto" w:fill="E6E6E6"/>
            <w:vAlign w:val="bottom"/>
          </w:tcPr>
          <w:p w14:paraId="7C7EAB57" w14:textId="6DB56003"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6</w:t>
            </w:r>
          </w:p>
        </w:tc>
      </w:tr>
      <w:tr w:rsidR="00E32E92" w:rsidRPr="00E32E92" w14:paraId="49C86615" w14:textId="22803493" w:rsidTr="003A1F7B">
        <w:trPr>
          <w:trHeight w:val="340"/>
        </w:trPr>
        <w:tc>
          <w:tcPr>
            <w:tcW w:w="1452" w:type="dxa"/>
            <w:shd w:val="clear" w:color="auto" w:fill="E6E6E6"/>
            <w:noWrap/>
            <w:vAlign w:val="bottom"/>
          </w:tcPr>
          <w:p w14:paraId="08939995" w14:textId="356EB3AE"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Canagliflozin</w:t>
            </w:r>
          </w:p>
        </w:tc>
        <w:tc>
          <w:tcPr>
            <w:tcW w:w="1417" w:type="dxa"/>
            <w:shd w:val="clear" w:color="auto" w:fill="E6E6E6"/>
            <w:vAlign w:val="bottom"/>
          </w:tcPr>
          <w:p w14:paraId="2177A347" w14:textId="72EFDF5E"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£24,923</w:t>
            </w:r>
          </w:p>
        </w:tc>
        <w:tc>
          <w:tcPr>
            <w:tcW w:w="567" w:type="dxa"/>
            <w:shd w:val="clear" w:color="auto" w:fill="E6E6E6"/>
            <w:vAlign w:val="bottom"/>
          </w:tcPr>
          <w:p w14:paraId="626DD4CA" w14:textId="7FD59F15"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5</w:t>
            </w:r>
          </w:p>
        </w:tc>
        <w:tc>
          <w:tcPr>
            <w:tcW w:w="1559" w:type="dxa"/>
            <w:shd w:val="clear" w:color="auto" w:fill="E6E6E6"/>
            <w:noWrap/>
            <w:vAlign w:val="bottom"/>
          </w:tcPr>
          <w:p w14:paraId="05BF8C79" w14:textId="77590C16"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£25,041</w:t>
            </w:r>
          </w:p>
        </w:tc>
        <w:tc>
          <w:tcPr>
            <w:tcW w:w="567" w:type="dxa"/>
            <w:shd w:val="clear" w:color="auto" w:fill="E6E6E6"/>
            <w:vAlign w:val="bottom"/>
          </w:tcPr>
          <w:p w14:paraId="3C127F3D" w14:textId="761C794B"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c>
          <w:tcPr>
            <w:tcW w:w="1418" w:type="dxa"/>
            <w:shd w:val="clear" w:color="auto" w:fill="E6E6E6"/>
            <w:vAlign w:val="bottom"/>
          </w:tcPr>
          <w:p w14:paraId="207CC1D8" w14:textId="2E319A69"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£25,132</w:t>
            </w:r>
          </w:p>
        </w:tc>
        <w:tc>
          <w:tcPr>
            <w:tcW w:w="567" w:type="dxa"/>
            <w:shd w:val="clear" w:color="auto" w:fill="E6E6E6"/>
            <w:vAlign w:val="bottom"/>
          </w:tcPr>
          <w:p w14:paraId="43D30FC8" w14:textId="6439154A"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5</w:t>
            </w:r>
          </w:p>
        </w:tc>
        <w:tc>
          <w:tcPr>
            <w:tcW w:w="1417" w:type="dxa"/>
            <w:shd w:val="clear" w:color="auto" w:fill="E6E6E6"/>
            <w:vAlign w:val="bottom"/>
          </w:tcPr>
          <w:p w14:paraId="6D2544AC" w14:textId="3FFD6FB5"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£30,357</w:t>
            </w:r>
          </w:p>
        </w:tc>
        <w:tc>
          <w:tcPr>
            <w:tcW w:w="567" w:type="dxa"/>
            <w:shd w:val="clear" w:color="auto" w:fill="E6E6E6"/>
            <w:vAlign w:val="bottom"/>
          </w:tcPr>
          <w:p w14:paraId="2B6DC1A5" w14:textId="623134B8"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5</w:t>
            </w:r>
          </w:p>
        </w:tc>
      </w:tr>
      <w:tr w:rsidR="00E32E92" w:rsidRPr="00E32E92" w14:paraId="0A3B98F6" w14:textId="2CAAB368" w:rsidTr="003A1F7B">
        <w:trPr>
          <w:trHeight w:val="340"/>
        </w:trPr>
        <w:tc>
          <w:tcPr>
            <w:tcW w:w="1452" w:type="dxa"/>
            <w:shd w:val="clear" w:color="auto" w:fill="E6E6E6"/>
            <w:noWrap/>
            <w:vAlign w:val="bottom"/>
          </w:tcPr>
          <w:p w14:paraId="2801072D" w14:textId="78B34A1E"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Dapagliflozin</w:t>
            </w:r>
          </w:p>
        </w:tc>
        <w:tc>
          <w:tcPr>
            <w:tcW w:w="1417" w:type="dxa"/>
            <w:shd w:val="clear" w:color="auto" w:fill="E6E6E6"/>
            <w:vAlign w:val="bottom"/>
          </w:tcPr>
          <w:p w14:paraId="4A7D1121" w14:textId="112F5929"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£15,376</w:t>
            </w:r>
          </w:p>
        </w:tc>
        <w:tc>
          <w:tcPr>
            <w:tcW w:w="567" w:type="dxa"/>
            <w:shd w:val="clear" w:color="auto" w:fill="E6E6E6"/>
            <w:vAlign w:val="bottom"/>
          </w:tcPr>
          <w:p w14:paraId="6A5290CA" w14:textId="4144EBAE"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c>
          <w:tcPr>
            <w:tcW w:w="1559" w:type="dxa"/>
            <w:shd w:val="clear" w:color="auto" w:fill="E6E6E6"/>
            <w:noWrap/>
            <w:vAlign w:val="bottom"/>
          </w:tcPr>
          <w:p w14:paraId="3B06F947" w14:textId="607C41E6"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£15,695</w:t>
            </w:r>
          </w:p>
        </w:tc>
        <w:tc>
          <w:tcPr>
            <w:tcW w:w="567" w:type="dxa"/>
            <w:shd w:val="clear" w:color="auto" w:fill="E6E6E6"/>
            <w:vAlign w:val="bottom"/>
          </w:tcPr>
          <w:p w14:paraId="45DC3324" w14:textId="3D662BA1"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c>
          <w:tcPr>
            <w:tcW w:w="1418" w:type="dxa"/>
            <w:shd w:val="clear" w:color="auto" w:fill="E6E6E6"/>
            <w:vAlign w:val="bottom"/>
          </w:tcPr>
          <w:p w14:paraId="1595EDEA" w14:textId="19F903C0"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£15,464</w:t>
            </w:r>
          </w:p>
        </w:tc>
        <w:tc>
          <w:tcPr>
            <w:tcW w:w="567" w:type="dxa"/>
            <w:shd w:val="clear" w:color="auto" w:fill="E6E6E6"/>
            <w:vAlign w:val="bottom"/>
          </w:tcPr>
          <w:p w14:paraId="1922651F" w14:textId="7CF29F48"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c>
          <w:tcPr>
            <w:tcW w:w="1417" w:type="dxa"/>
            <w:shd w:val="clear" w:color="auto" w:fill="E6E6E6"/>
            <w:vAlign w:val="bottom"/>
          </w:tcPr>
          <w:p w14:paraId="33D4EAAC" w14:textId="0111A582"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£15,435</w:t>
            </w:r>
          </w:p>
        </w:tc>
        <w:tc>
          <w:tcPr>
            <w:tcW w:w="567" w:type="dxa"/>
            <w:shd w:val="clear" w:color="auto" w:fill="E6E6E6"/>
            <w:vAlign w:val="bottom"/>
          </w:tcPr>
          <w:p w14:paraId="2BB155CE" w14:textId="14C06AC3"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r>
      <w:tr w:rsidR="00E32E92" w:rsidRPr="00E32E92" w14:paraId="7F867F1E" w14:textId="4D357C14" w:rsidTr="003A1F7B">
        <w:trPr>
          <w:trHeight w:val="340"/>
        </w:trPr>
        <w:tc>
          <w:tcPr>
            <w:tcW w:w="1452" w:type="dxa"/>
            <w:shd w:val="clear" w:color="auto" w:fill="E6E6E6"/>
            <w:noWrap/>
            <w:vAlign w:val="bottom"/>
          </w:tcPr>
          <w:p w14:paraId="2B67CBFE" w14:textId="1D072E04"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Empagliflozin</w:t>
            </w:r>
          </w:p>
        </w:tc>
        <w:tc>
          <w:tcPr>
            <w:tcW w:w="1417" w:type="dxa"/>
            <w:shd w:val="clear" w:color="auto" w:fill="E6E6E6"/>
            <w:vAlign w:val="bottom"/>
          </w:tcPr>
          <w:p w14:paraId="480992B5" w14:textId="377D155D"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£25,017</w:t>
            </w:r>
          </w:p>
        </w:tc>
        <w:tc>
          <w:tcPr>
            <w:tcW w:w="567" w:type="dxa"/>
            <w:shd w:val="clear" w:color="auto" w:fill="E6E6E6"/>
            <w:vAlign w:val="bottom"/>
          </w:tcPr>
          <w:p w14:paraId="4450B7C5" w14:textId="0C124037"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c>
          <w:tcPr>
            <w:tcW w:w="1559" w:type="dxa"/>
            <w:shd w:val="clear" w:color="auto" w:fill="E6E6E6"/>
            <w:noWrap/>
            <w:vAlign w:val="bottom"/>
          </w:tcPr>
          <w:p w14:paraId="324E15E0" w14:textId="54A961D2"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£22,067</w:t>
            </w:r>
          </w:p>
        </w:tc>
        <w:tc>
          <w:tcPr>
            <w:tcW w:w="567" w:type="dxa"/>
            <w:shd w:val="clear" w:color="auto" w:fill="E6E6E6"/>
            <w:vAlign w:val="bottom"/>
          </w:tcPr>
          <w:p w14:paraId="202D876C" w14:textId="13A4A339"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3</w:t>
            </w:r>
          </w:p>
        </w:tc>
        <w:tc>
          <w:tcPr>
            <w:tcW w:w="1418" w:type="dxa"/>
            <w:shd w:val="clear" w:color="auto" w:fill="E6E6E6"/>
            <w:vAlign w:val="bottom"/>
          </w:tcPr>
          <w:p w14:paraId="78AA1055" w14:textId="011A8CF6"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£25,076</w:t>
            </w:r>
          </w:p>
        </w:tc>
        <w:tc>
          <w:tcPr>
            <w:tcW w:w="567" w:type="dxa"/>
            <w:shd w:val="clear" w:color="auto" w:fill="E6E6E6"/>
            <w:vAlign w:val="bottom"/>
          </w:tcPr>
          <w:p w14:paraId="00999802" w14:textId="02D5807A"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c>
          <w:tcPr>
            <w:tcW w:w="1417" w:type="dxa"/>
            <w:shd w:val="clear" w:color="auto" w:fill="E6E6E6"/>
            <w:vAlign w:val="bottom"/>
          </w:tcPr>
          <w:p w14:paraId="2F41848A" w14:textId="729E5A68"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£23,264</w:t>
            </w:r>
          </w:p>
        </w:tc>
        <w:tc>
          <w:tcPr>
            <w:tcW w:w="567" w:type="dxa"/>
            <w:shd w:val="clear" w:color="auto" w:fill="E6E6E6"/>
            <w:vAlign w:val="bottom"/>
          </w:tcPr>
          <w:p w14:paraId="17E5E69B" w14:textId="34CC6E3E"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r>
      <w:tr w:rsidR="00E32E92" w:rsidRPr="00E32E92" w14:paraId="6A73FA0C" w14:textId="69CC8BE4" w:rsidTr="003A1F7B">
        <w:trPr>
          <w:trHeight w:val="340"/>
        </w:trPr>
        <w:tc>
          <w:tcPr>
            <w:tcW w:w="1452" w:type="dxa"/>
            <w:shd w:val="clear" w:color="auto" w:fill="E6E6E6"/>
            <w:noWrap/>
            <w:vAlign w:val="bottom"/>
          </w:tcPr>
          <w:p w14:paraId="65C78BB2" w14:textId="3FFF4BF5"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Ertugliflozin</w:t>
            </w:r>
          </w:p>
        </w:tc>
        <w:tc>
          <w:tcPr>
            <w:tcW w:w="1417" w:type="dxa"/>
            <w:shd w:val="clear" w:color="auto" w:fill="E6E6E6"/>
            <w:vAlign w:val="bottom"/>
          </w:tcPr>
          <w:p w14:paraId="334717C9" w14:textId="4011C4E7"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£22,008</w:t>
            </w:r>
          </w:p>
        </w:tc>
        <w:tc>
          <w:tcPr>
            <w:tcW w:w="567" w:type="dxa"/>
            <w:shd w:val="clear" w:color="auto" w:fill="E6E6E6"/>
            <w:vAlign w:val="bottom"/>
          </w:tcPr>
          <w:p w14:paraId="05EAA6E8" w14:textId="333634D4"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3</w:t>
            </w:r>
          </w:p>
        </w:tc>
        <w:tc>
          <w:tcPr>
            <w:tcW w:w="1559" w:type="dxa"/>
            <w:shd w:val="clear" w:color="auto" w:fill="E6E6E6"/>
            <w:noWrap/>
            <w:vAlign w:val="bottom"/>
          </w:tcPr>
          <w:p w14:paraId="496857FB" w14:textId="04BBB607"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£31,441</w:t>
            </w:r>
          </w:p>
        </w:tc>
        <w:tc>
          <w:tcPr>
            <w:tcW w:w="567" w:type="dxa"/>
            <w:shd w:val="clear" w:color="auto" w:fill="E6E6E6"/>
            <w:vAlign w:val="bottom"/>
          </w:tcPr>
          <w:p w14:paraId="5A98CE63" w14:textId="2E166C1E"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5</w:t>
            </w:r>
          </w:p>
        </w:tc>
        <w:tc>
          <w:tcPr>
            <w:tcW w:w="1418" w:type="dxa"/>
            <w:shd w:val="clear" w:color="auto" w:fill="E6E6E6"/>
            <w:vAlign w:val="bottom"/>
          </w:tcPr>
          <w:p w14:paraId="4304097B" w14:textId="3042D16F"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£22,283</w:t>
            </w:r>
          </w:p>
        </w:tc>
        <w:tc>
          <w:tcPr>
            <w:tcW w:w="567" w:type="dxa"/>
            <w:shd w:val="clear" w:color="auto" w:fill="E6E6E6"/>
            <w:vAlign w:val="bottom"/>
          </w:tcPr>
          <w:p w14:paraId="20480F77" w14:textId="53AE6A69"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3</w:t>
            </w:r>
          </w:p>
        </w:tc>
        <w:tc>
          <w:tcPr>
            <w:tcW w:w="1417" w:type="dxa"/>
            <w:shd w:val="clear" w:color="auto" w:fill="E6E6E6"/>
            <w:vAlign w:val="bottom"/>
          </w:tcPr>
          <w:p w14:paraId="0CEC9099" w14:textId="0E694D38"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£21,952</w:t>
            </w:r>
          </w:p>
        </w:tc>
        <w:tc>
          <w:tcPr>
            <w:tcW w:w="567" w:type="dxa"/>
            <w:shd w:val="clear" w:color="auto" w:fill="E6E6E6"/>
            <w:vAlign w:val="bottom"/>
          </w:tcPr>
          <w:p w14:paraId="671FA3E2" w14:textId="21AE0B3B"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3</w:t>
            </w:r>
          </w:p>
        </w:tc>
      </w:tr>
    </w:tbl>
    <w:p w14:paraId="7E4C8E99" w14:textId="77777777" w:rsidR="00FB341E" w:rsidRPr="00602E88" w:rsidRDefault="00FB341E" w:rsidP="00FB341E"/>
    <w:p w14:paraId="5A078788" w14:textId="77777777" w:rsidR="00FB341E" w:rsidRDefault="00FB341E" w:rsidP="00FB341E">
      <w:pPr>
        <w:pStyle w:val="Heading3"/>
      </w:pPr>
      <w:bookmarkStart w:id="131" w:name="_Toc80375717"/>
      <w:r>
        <w:lastRenderedPageBreak/>
        <w:t>First intensification</w:t>
      </w:r>
      <w:bookmarkEnd w:id="131"/>
      <w:r>
        <w:t xml:space="preserve"> </w:t>
      </w:r>
    </w:p>
    <w:p w14:paraId="5BC0F918" w14:textId="2C1E7675" w:rsidR="00FB341E" w:rsidRPr="00C11E27" w:rsidRDefault="00FB341E" w:rsidP="003A1F7B">
      <w:pPr>
        <w:pStyle w:val="BodyHeading"/>
      </w:pPr>
      <w:r w:rsidRPr="00282664">
        <w:t xml:space="preserve">Table </w:t>
      </w:r>
      <w:r w:rsidRPr="003A1F7B">
        <w:fldChar w:fldCharType="begin"/>
      </w:r>
      <w:r w:rsidRPr="003A1F7B">
        <w:instrText xml:space="preserve"> SEQ Table \# "HE000"</w:instrText>
      </w:r>
      <w:r w:rsidRPr="003A1F7B">
        <w:fldChar w:fldCharType="separate"/>
      </w:r>
      <w:r w:rsidR="002C26E7" w:rsidRPr="003A1F7B">
        <w:t>HE040</w:t>
      </w:r>
      <w:r w:rsidRPr="003A1F7B">
        <w:fldChar w:fldCharType="end"/>
      </w:r>
      <w:r w:rsidR="00581180" w:rsidRPr="003A1F7B">
        <w:t xml:space="preserve">: </w:t>
      </w:r>
      <w:r w:rsidR="00581180">
        <w:t>CVOTs as replacements</w:t>
      </w:r>
    </w:p>
    <w:tbl>
      <w:tblPr>
        <w:tblW w:w="953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452"/>
        <w:gridCol w:w="1417"/>
        <w:gridCol w:w="567"/>
        <w:gridCol w:w="1559"/>
        <w:gridCol w:w="567"/>
        <w:gridCol w:w="1418"/>
        <w:gridCol w:w="709"/>
        <w:gridCol w:w="1275"/>
        <w:gridCol w:w="567"/>
      </w:tblGrid>
      <w:tr w:rsidR="00292DA4" w:rsidRPr="00581180" w14:paraId="190BD827" w14:textId="26494AFB" w:rsidTr="003A1F7B">
        <w:trPr>
          <w:trHeight w:val="229"/>
          <w:tblHeader/>
        </w:trPr>
        <w:tc>
          <w:tcPr>
            <w:tcW w:w="1452" w:type="dxa"/>
            <w:shd w:val="clear" w:color="auto" w:fill="FB841E"/>
            <w:noWrap/>
            <w:vAlign w:val="bottom"/>
            <w:hideMark/>
          </w:tcPr>
          <w:p w14:paraId="1520EA8F" w14:textId="77777777" w:rsidR="00292DA4" w:rsidRPr="003A1F7B" w:rsidRDefault="00292DA4" w:rsidP="00AE694E">
            <w:pPr>
              <w:pStyle w:val="TableHeadingLeft"/>
              <w:rPr>
                <w:rFonts w:asciiTheme="majorHAnsi" w:hAnsiTheme="majorHAnsi" w:cstheme="majorHAnsi"/>
                <w:szCs w:val="20"/>
              </w:rPr>
            </w:pPr>
            <w:r w:rsidRPr="003A1F7B">
              <w:rPr>
                <w:rFonts w:asciiTheme="majorHAnsi" w:hAnsiTheme="majorHAnsi" w:cstheme="majorHAnsi"/>
                <w:szCs w:val="20"/>
              </w:rPr>
              <w:t>Drug</w:t>
            </w:r>
          </w:p>
        </w:tc>
        <w:tc>
          <w:tcPr>
            <w:tcW w:w="1984" w:type="dxa"/>
            <w:gridSpan w:val="2"/>
            <w:shd w:val="clear" w:color="auto" w:fill="FB841E"/>
          </w:tcPr>
          <w:p w14:paraId="3472290A" w14:textId="5C0BAABD" w:rsidR="00292DA4" w:rsidRPr="003A1F7B" w:rsidRDefault="00292DA4" w:rsidP="00AE694E">
            <w:pPr>
              <w:pStyle w:val="TableHeadingLeft"/>
              <w:rPr>
                <w:rFonts w:asciiTheme="majorHAnsi" w:hAnsiTheme="majorHAnsi" w:cstheme="majorHAnsi"/>
                <w:szCs w:val="20"/>
              </w:rPr>
            </w:pPr>
            <w:r w:rsidRPr="003A1F7B">
              <w:rPr>
                <w:rFonts w:asciiTheme="majorHAnsi" w:hAnsiTheme="majorHAnsi" w:cstheme="majorHAnsi"/>
                <w:szCs w:val="20"/>
              </w:rPr>
              <w:t>High cardiovascular risk – no prior event</w:t>
            </w:r>
          </w:p>
        </w:tc>
        <w:tc>
          <w:tcPr>
            <w:tcW w:w="2126" w:type="dxa"/>
            <w:gridSpan w:val="2"/>
            <w:shd w:val="clear" w:color="auto" w:fill="FB841E"/>
            <w:noWrap/>
            <w:vAlign w:val="bottom"/>
            <w:hideMark/>
          </w:tcPr>
          <w:p w14:paraId="3A7F5149" w14:textId="4F89FCCE" w:rsidR="00292DA4" w:rsidRPr="003A1F7B" w:rsidRDefault="00292DA4" w:rsidP="00AE694E">
            <w:pPr>
              <w:pStyle w:val="TableHeadingLeft"/>
              <w:rPr>
                <w:rFonts w:asciiTheme="majorHAnsi" w:hAnsiTheme="majorHAnsi" w:cstheme="majorHAnsi"/>
                <w:szCs w:val="20"/>
              </w:rPr>
            </w:pPr>
            <w:r w:rsidRPr="003A1F7B">
              <w:rPr>
                <w:rFonts w:asciiTheme="majorHAnsi" w:hAnsiTheme="majorHAnsi" w:cstheme="majorHAnsi"/>
                <w:szCs w:val="20"/>
              </w:rPr>
              <w:t>High cardiovascular risk –prior event</w:t>
            </w:r>
          </w:p>
        </w:tc>
        <w:tc>
          <w:tcPr>
            <w:tcW w:w="2127" w:type="dxa"/>
            <w:gridSpan w:val="2"/>
            <w:shd w:val="clear" w:color="auto" w:fill="FB841E"/>
          </w:tcPr>
          <w:p w14:paraId="5B71C993" w14:textId="67E724DC" w:rsidR="00292DA4" w:rsidRPr="003A1F7B" w:rsidRDefault="00292DA4" w:rsidP="00AE694E">
            <w:pPr>
              <w:pStyle w:val="TableHeadingLeft"/>
              <w:rPr>
                <w:rFonts w:asciiTheme="majorHAnsi" w:hAnsiTheme="majorHAnsi" w:cstheme="majorHAnsi"/>
                <w:szCs w:val="20"/>
              </w:rPr>
            </w:pPr>
            <w:r w:rsidRPr="003A1F7B">
              <w:rPr>
                <w:rFonts w:asciiTheme="majorHAnsi" w:hAnsiTheme="majorHAnsi" w:cstheme="majorHAnsi"/>
                <w:szCs w:val="20"/>
              </w:rPr>
              <w:t>All high cardiovascular risk</w:t>
            </w:r>
          </w:p>
        </w:tc>
        <w:tc>
          <w:tcPr>
            <w:tcW w:w="1842" w:type="dxa"/>
            <w:gridSpan w:val="2"/>
            <w:shd w:val="clear" w:color="auto" w:fill="FB841E"/>
          </w:tcPr>
          <w:p w14:paraId="64CE54D3" w14:textId="2B7BC647" w:rsidR="00292DA4" w:rsidRPr="003A1F7B" w:rsidRDefault="00292DA4" w:rsidP="00AE694E">
            <w:pPr>
              <w:pStyle w:val="TableHeadingLeft"/>
              <w:rPr>
                <w:rFonts w:asciiTheme="majorHAnsi" w:hAnsiTheme="majorHAnsi" w:cstheme="majorHAnsi"/>
                <w:szCs w:val="20"/>
              </w:rPr>
            </w:pPr>
            <w:r w:rsidRPr="003A1F7B">
              <w:rPr>
                <w:rFonts w:asciiTheme="majorHAnsi" w:hAnsiTheme="majorHAnsi" w:cstheme="majorHAnsi"/>
                <w:szCs w:val="20"/>
              </w:rPr>
              <w:t>High BMI</w:t>
            </w:r>
          </w:p>
        </w:tc>
      </w:tr>
      <w:tr w:rsidR="00581180" w:rsidRPr="00581180" w14:paraId="1A0A132C" w14:textId="5A991418" w:rsidTr="003A1F7B">
        <w:trPr>
          <w:trHeight w:val="340"/>
        </w:trPr>
        <w:tc>
          <w:tcPr>
            <w:tcW w:w="1452" w:type="dxa"/>
            <w:shd w:val="clear" w:color="auto" w:fill="E6E6E6"/>
            <w:noWrap/>
            <w:vAlign w:val="bottom"/>
          </w:tcPr>
          <w:p w14:paraId="7670177F" w14:textId="14F9D7A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Alogliptin</w:t>
            </w:r>
          </w:p>
        </w:tc>
        <w:tc>
          <w:tcPr>
            <w:tcW w:w="1417" w:type="dxa"/>
            <w:shd w:val="clear" w:color="auto" w:fill="E6E6E6"/>
            <w:vAlign w:val="bottom"/>
          </w:tcPr>
          <w:p w14:paraId="45426058" w14:textId="4FD23DCA"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2767AE">
              <w:rPr>
                <w:rFonts w:asciiTheme="majorHAnsi" w:hAnsiTheme="majorHAnsi" w:cstheme="majorHAnsi"/>
                <w:szCs w:val="20"/>
              </w:rPr>
              <w:t xml:space="preserve"> </w:t>
            </w:r>
          </w:p>
        </w:tc>
        <w:tc>
          <w:tcPr>
            <w:tcW w:w="567" w:type="dxa"/>
            <w:shd w:val="clear" w:color="auto" w:fill="E6E6E6"/>
            <w:vAlign w:val="bottom"/>
          </w:tcPr>
          <w:p w14:paraId="1C55E66F" w14:textId="0C374002"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9</w:t>
            </w:r>
          </w:p>
        </w:tc>
        <w:tc>
          <w:tcPr>
            <w:tcW w:w="1559" w:type="dxa"/>
            <w:shd w:val="clear" w:color="auto" w:fill="E6E6E6"/>
            <w:noWrap/>
          </w:tcPr>
          <w:p w14:paraId="1E76D787" w14:textId="4F99435A"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2767AE">
              <w:rPr>
                <w:rFonts w:asciiTheme="majorHAnsi" w:hAnsiTheme="majorHAnsi" w:cstheme="majorHAnsi"/>
                <w:szCs w:val="20"/>
              </w:rPr>
              <w:t xml:space="preserve"> </w:t>
            </w:r>
          </w:p>
        </w:tc>
        <w:tc>
          <w:tcPr>
            <w:tcW w:w="567" w:type="dxa"/>
            <w:shd w:val="clear" w:color="auto" w:fill="E6E6E6"/>
            <w:vAlign w:val="bottom"/>
          </w:tcPr>
          <w:p w14:paraId="57DD4651" w14:textId="0755E2B2"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8</w:t>
            </w:r>
          </w:p>
        </w:tc>
        <w:tc>
          <w:tcPr>
            <w:tcW w:w="1418" w:type="dxa"/>
            <w:shd w:val="clear" w:color="auto" w:fill="E6E6E6"/>
            <w:vAlign w:val="bottom"/>
          </w:tcPr>
          <w:p w14:paraId="50371B6D" w14:textId="45B9ACC9"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709" w:type="dxa"/>
            <w:shd w:val="clear" w:color="auto" w:fill="E6E6E6"/>
            <w:vAlign w:val="bottom"/>
          </w:tcPr>
          <w:p w14:paraId="6920077A" w14:textId="55FCF830"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9</w:t>
            </w:r>
          </w:p>
        </w:tc>
        <w:tc>
          <w:tcPr>
            <w:tcW w:w="1275" w:type="dxa"/>
            <w:shd w:val="clear" w:color="auto" w:fill="E6E6E6"/>
            <w:vAlign w:val="bottom"/>
          </w:tcPr>
          <w:p w14:paraId="6D240614" w14:textId="7F2673BB"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EF3760">
              <w:rPr>
                <w:rFonts w:asciiTheme="majorHAnsi" w:hAnsiTheme="majorHAnsi" w:cstheme="majorHAnsi"/>
                <w:szCs w:val="20"/>
              </w:rPr>
              <w:t xml:space="preserve"> </w:t>
            </w:r>
          </w:p>
        </w:tc>
        <w:tc>
          <w:tcPr>
            <w:tcW w:w="567" w:type="dxa"/>
            <w:shd w:val="clear" w:color="auto" w:fill="E6E6E6"/>
            <w:vAlign w:val="bottom"/>
          </w:tcPr>
          <w:p w14:paraId="3DA4B6B5" w14:textId="3577F4E5"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9</w:t>
            </w:r>
          </w:p>
        </w:tc>
      </w:tr>
      <w:tr w:rsidR="00581180" w:rsidRPr="00581180" w14:paraId="79A782BF" w14:textId="73021D5C" w:rsidTr="003A1F7B">
        <w:trPr>
          <w:trHeight w:val="340"/>
        </w:trPr>
        <w:tc>
          <w:tcPr>
            <w:tcW w:w="1452" w:type="dxa"/>
            <w:shd w:val="clear" w:color="auto" w:fill="E6E6E6"/>
            <w:noWrap/>
            <w:vAlign w:val="bottom"/>
          </w:tcPr>
          <w:p w14:paraId="0F8E33AA" w14:textId="0132CF8A"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Linagliptin</w:t>
            </w:r>
          </w:p>
        </w:tc>
        <w:tc>
          <w:tcPr>
            <w:tcW w:w="1417" w:type="dxa"/>
            <w:shd w:val="clear" w:color="auto" w:fill="E6E6E6"/>
            <w:vAlign w:val="bottom"/>
          </w:tcPr>
          <w:p w14:paraId="5D60A878" w14:textId="1550855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£140,587</w:t>
            </w:r>
          </w:p>
        </w:tc>
        <w:tc>
          <w:tcPr>
            <w:tcW w:w="567" w:type="dxa"/>
            <w:shd w:val="clear" w:color="auto" w:fill="E6E6E6"/>
            <w:vAlign w:val="bottom"/>
          </w:tcPr>
          <w:p w14:paraId="1745F7E4" w14:textId="3E9F351D"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7</w:t>
            </w:r>
          </w:p>
        </w:tc>
        <w:tc>
          <w:tcPr>
            <w:tcW w:w="1559" w:type="dxa"/>
            <w:shd w:val="clear" w:color="auto" w:fill="E6E6E6"/>
            <w:noWrap/>
          </w:tcPr>
          <w:p w14:paraId="602BE7C5" w14:textId="4D1790BA"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2767AE">
              <w:rPr>
                <w:rFonts w:asciiTheme="majorHAnsi" w:hAnsiTheme="majorHAnsi" w:cstheme="majorHAnsi"/>
                <w:szCs w:val="20"/>
              </w:rPr>
              <w:t xml:space="preserve"> </w:t>
            </w:r>
          </w:p>
        </w:tc>
        <w:tc>
          <w:tcPr>
            <w:tcW w:w="567" w:type="dxa"/>
            <w:shd w:val="clear" w:color="auto" w:fill="E6E6E6"/>
            <w:vAlign w:val="bottom"/>
          </w:tcPr>
          <w:p w14:paraId="3B766923" w14:textId="04E67B7E"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9</w:t>
            </w:r>
          </w:p>
        </w:tc>
        <w:tc>
          <w:tcPr>
            <w:tcW w:w="1418" w:type="dxa"/>
            <w:shd w:val="clear" w:color="auto" w:fill="E6E6E6"/>
            <w:vAlign w:val="bottom"/>
          </w:tcPr>
          <w:p w14:paraId="0F676B27" w14:textId="1C18112B"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£363,173</w:t>
            </w:r>
          </w:p>
        </w:tc>
        <w:tc>
          <w:tcPr>
            <w:tcW w:w="709" w:type="dxa"/>
            <w:shd w:val="clear" w:color="auto" w:fill="E6E6E6"/>
            <w:vAlign w:val="bottom"/>
          </w:tcPr>
          <w:p w14:paraId="00F4BF13" w14:textId="64CA2C44"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8</w:t>
            </w:r>
          </w:p>
        </w:tc>
        <w:tc>
          <w:tcPr>
            <w:tcW w:w="1275" w:type="dxa"/>
            <w:shd w:val="clear" w:color="auto" w:fill="E6E6E6"/>
            <w:vAlign w:val="bottom"/>
          </w:tcPr>
          <w:p w14:paraId="0D8670F1" w14:textId="62575578"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£185,291</w:t>
            </w:r>
          </w:p>
        </w:tc>
        <w:tc>
          <w:tcPr>
            <w:tcW w:w="567" w:type="dxa"/>
            <w:shd w:val="clear" w:color="auto" w:fill="E6E6E6"/>
            <w:vAlign w:val="bottom"/>
          </w:tcPr>
          <w:p w14:paraId="332D49EF" w14:textId="55FACE6E"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7</w:t>
            </w:r>
          </w:p>
        </w:tc>
      </w:tr>
      <w:tr w:rsidR="00581180" w:rsidRPr="00581180" w14:paraId="58256CD9" w14:textId="6B7A24DF" w:rsidTr="003A1F7B">
        <w:trPr>
          <w:trHeight w:val="340"/>
        </w:trPr>
        <w:tc>
          <w:tcPr>
            <w:tcW w:w="1452" w:type="dxa"/>
            <w:shd w:val="clear" w:color="auto" w:fill="E6E6E6"/>
            <w:noWrap/>
            <w:vAlign w:val="bottom"/>
          </w:tcPr>
          <w:p w14:paraId="2A4FD83E" w14:textId="4B76B4EF"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Saxagliptin</w:t>
            </w:r>
          </w:p>
        </w:tc>
        <w:tc>
          <w:tcPr>
            <w:tcW w:w="1417" w:type="dxa"/>
            <w:shd w:val="clear" w:color="auto" w:fill="E6E6E6"/>
            <w:vAlign w:val="bottom"/>
          </w:tcPr>
          <w:p w14:paraId="542789EE" w14:textId="24081496"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2767AE">
              <w:rPr>
                <w:rFonts w:asciiTheme="majorHAnsi" w:hAnsiTheme="majorHAnsi" w:cstheme="majorHAnsi"/>
                <w:szCs w:val="20"/>
              </w:rPr>
              <w:t xml:space="preserve"> </w:t>
            </w:r>
          </w:p>
        </w:tc>
        <w:tc>
          <w:tcPr>
            <w:tcW w:w="567" w:type="dxa"/>
            <w:shd w:val="clear" w:color="auto" w:fill="E6E6E6"/>
            <w:vAlign w:val="bottom"/>
          </w:tcPr>
          <w:p w14:paraId="2A81C74A" w14:textId="7CC56FB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13</w:t>
            </w:r>
          </w:p>
        </w:tc>
        <w:tc>
          <w:tcPr>
            <w:tcW w:w="1559" w:type="dxa"/>
            <w:shd w:val="clear" w:color="auto" w:fill="E6E6E6"/>
            <w:noWrap/>
          </w:tcPr>
          <w:p w14:paraId="0BE34D46" w14:textId="650A7736"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2767AE">
              <w:rPr>
                <w:rFonts w:asciiTheme="majorHAnsi" w:hAnsiTheme="majorHAnsi" w:cstheme="majorHAnsi"/>
                <w:szCs w:val="20"/>
              </w:rPr>
              <w:t xml:space="preserve"> </w:t>
            </w:r>
          </w:p>
        </w:tc>
        <w:tc>
          <w:tcPr>
            <w:tcW w:w="567" w:type="dxa"/>
            <w:shd w:val="clear" w:color="auto" w:fill="E6E6E6"/>
            <w:vAlign w:val="bottom"/>
          </w:tcPr>
          <w:p w14:paraId="0F80A7C4" w14:textId="191C466D"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12</w:t>
            </w:r>
          </w:p>
        </w:tc>
        <w:tc>
          <w:tcPr>
            <w:tcW w:w="1418" w:type="dxa"/>
            <w:shd w:val="clear" w:color="auto" w:fill="E6E6E6"/>
            <w:vAlign w:val="bottom"/>
          </w:tcPr>
          <w:p w14:paraId="2A1839CB" w14:textId="5D8C3FB6"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709" w:type="dxa"/>
            <w:shd w:val="clear" w:color="auto" w:fill="E6E6E6"/>
            <w:vAlign w:val="bottom"/>
          </w:tcPr>
          <w:p w14:paraId="2F042171" w14:textId="3B111CF2"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13</w:t>
            </w:r>
          </w:p>
        </w:tc>
        <w:tc>
          <w:tcPr>
            <w:tcW w:w="1275" w:type="dxa"/>
            <w:shd w:val="clear" w:color="auto" w:fill="E6E6E6"/>
            <w:vAlign w:val="bottom"/>
          </w:tcPr>
          <w:p w14:paraId="7E6DDF88" w14:textId="687514F0"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EF3760">
              <w:rPr>
                <w:rFonts w:asciiTheme="majorHAnsi" w:hAnsiTheme="majorHAnsi" w:cstheme="majorHAnsi"/>
                <w:szCs w:val="20"/>
              </w:rPr>
              <w:t xml:space="preserve"> </w:t>
            </w:r>
          </w:p>
        </w:tc>
        <w:tc>
          <w:tcPr>
            <w:tcW w:w="567" w:type="dxa"/>
            <w:shd w:val="clear" w:color="auto" w:fill="E6E6E6"/>
            <w:vAlign w:val="bottom"/>
          </w:tcPr>
          <w:p w14:paraId="47E5710D" w14:textId="11CE389E"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13</w:t>
            </w:r>
          </w:p>
        </w:tc>
      </w:tr>
      <w:tr w:rsidR="00581180" w:rsidRPr="00581180" w14:paraId="69956F60" w14:textId="482EEB3F" w:rsidTr="003A1F7B">
        <w:trPr>
          <w:trHeight w:val="340"/>
        </w:trPr>
        <w:tc>
          <w:tcPr>
            <w:tcW w:w="1452" w:type="dxa"/>
            <w:shd w:val="clear" w:color="auto" w:fill="E6E6E6"/>
            <w:noWrap/>
            <w:vAlign w:val="bottom"/>
          </w:tcPr>
          <w:p w14:paraId="2ECDB832" w14:textId="6EB123A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Sitagliptin</w:t>
            </w:r>
          </w:p>
        </w:tc>
        <w:tc>
          <w:tcPr>
            <w:tcW w:w="1417" w:type="dxa"/>
            <w:shd w:val="clear" w:color="auto" w:fill="E6E6E6"/>
            <w:vAlign w:val="bottom"/>
          </w:tcPr>
          <w:p w14:paraId="25201734" w14:textId="1CB10600"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£110,651</w:t>
            </w:r>
          </w:p>
        </w:tc>
        <w:tc>
          <w:tcPr>
            <w:tcW w:w="567" w:type="dxa"/>
            <w:shd w:val="clear" w:color="auto" w:fill="E6E6E6"/>
            <w:vAlign w:val="bottom"/>
          </w:tcPr>
          <w:p w14:paraId="2590A4D1" w14:textId="3D5B21E2"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8</w:t>
            </w:r>
          </w:p>
        </w:tc>
        <w:tc>
          <w:tcPr>
            <w:tcW w:w="1559" w:type="dxa"/>
            <w:shd w:val="clear" w:color="auto" w:fill="E6E6E6"/>
            <w:noWrap/>
            <w:vAlign w:val="bottom"/>
          </w:tcPr>
          <w:p w14:paraId="5B26F2D7" w14:textId="4E3FE320"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£87,744</w:t>
            </w:r>
          </w:p>
        </w:tc>
        <w:tc>
          <w:tcPr>
            <w:tcW w:w="567" w:type="dxa"/>
            <w:shd w:val="clear" w:color="auto" w:fill="E6E6E6"/>
            <w:vAlign w:val="bottom"/>
          </w:tcPr>
          <w:p w14:paraId="79388491" w14:textId="6CC6792B"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7</w:t>
            </w:r>
          </w:p>
        </w:tc>
        <w:tc>
          <w:tcPr>
            <w:tcW w:w="1418" w:type="dxa"/>
            <w:shd w:val="clear" w:color="auto" w:fill="E6E6E6"/>
            <w:vAlign w:val="bottom"/>
          </w:tcPr>
          <w:p w14:paraId="003F10DB" w14:textId="03F91427"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£116,919</w:t>
            </w:r>
          </w:p>
        </w:tc>
        <w:tc>
          <w:tcPr>
            <w:tcW w:w="709" w:type="dxa"/>
            <w:shd w:val="clear" w:color="auto" w:fill="E6E6E6"/>
            <w:vAlign w:val="bottom"/>
          </w:tcPr>
          <w:p w14:paraId="73772E16" w14:textId="1A904D81"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7</w:t>
            </w:r>
          </w:p>
        </w:tc>
        <w:tc>
          <w:tcPr>
            <w:tcW w:w="1275" w:type="dxa"/>
            <w:shd w:val="clear" w:color="auto" w:fill="E6E6E6"/>
            <w:vAlign w:val="bottom"/>
          </w:tcPr>
          <w:p w14:paraId="0E764082" w14:textId="0586C14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£126,945</w:t>
            </w:r>
          </w:p>
        </w:tc>
        <w:tc>
          <w:tcPr>
            <w:tcW w:w="567" w:type="dxa"/>
            <w:shd w:val="clear" w:color="auto" w:fill="E6E6E6"/>
            <w:vAlign w:val="bottom"/>
          </w:tcPr>
          <w:p w14:paraId="4B039C77" w14:textId="2F5EB308"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8</w:t>
            </w:r>
          </w:p>
        </w:tc>
      </w:tr>
      <w:tr w:rsidR="00581180" w:rsidRPr="00581180" w14:paraId="68DCAC5D" w14:textId="64964D22" w:rsidTr="003A1F7B">
        <w:trPr>
          <w:trHeight w:val="340"/>
        </w:trPr>
        <w:tc>
          <w:tcPr>
            <w:tcW w:w="1452" w:type="dxa"/>
            <w:shd w:val="clear" w:color="auto" w:fill="E6E6E6"/>
            <w:noWrap/>
            <w:vAlign w:val="bottom"/>
          </w:tcPr>
          <w:p w14:paraId="24DEAE45" w14:textId="1DB0D772"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Dulaglutide</w:t>
            </w:r>
          </w:p>
        </w:tc>
        <w:tc>
          <w:tcPr>
            <w:tcW w:w="1417" w:type="dxa"/>
            <w:shd w:val="clear" w:color="auto" w:fill="E6E6E6"/>
            <w:vAlign w:val="bottom"/>
          </w:tcPr>
          <w:p w14:paraId="0DD04471" w14:textId="2445FB6B"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£70,764</w:t>
            </w:r>
          </w:p>
        </w:tc>
        <w:tc>
          <w:tcPr>
            <w:tcW w:w="567" w:type="dxa"/>
            <w:shd w:val="clear" w:color="auto" w:fill="E6E6E6"/>
            <w:vAlign w:val="bottom"/>
          </w:tcPr>
          <w:p w14:paraId="2A3CEAE6" w14:textId="6C2FBEAE"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c>
          <w:tcPr>
            <w:tcW w:w="1559" w:type="dxa"/>
            <w:shd w:val="clear" w:color="auto" w:fill="E6E6E6"/>
            <w:noWrap/>
            <w:vAlign w:val="bottom"/>
          </w:tcPr>
          <w:p w14:paraId="09DE5F72" w14:textId="2BCB0AE5"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£63,019</w:t>
            </w:r>
          </w:p>
        </w:tc>
        <w:tc>
          <w:tcPr>
            <w:tcW w:w="567" w:type="dxa"/>
            <w:shd w:val="clear" w:color="auto" w:fill="E6E6E6"/>
            <w:vAlign w:val="bottom"/>
          </w:tcPr>
          <w:p w14:paraId="02B16EAD" w14:textId="152361F5"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c>
          <w:tcPr>
            <w:tcW w:w="1418" w:type="dxa"/>
            <w:shd w:val="clear" w:color="auto" w:fill="E6E6E6"/>
            <w:vAlign w:val="bottom"/>
          </w:tcPr>
          <w:p w14:paraId="33005B53" w14:textId="276DB08F"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£67,923</w:t>
            </w:r>
          </w:p>
        </w:tc>
        <w:tc>
          <w:tcPr>
            <w:tcW w:w="709" w:type="dxa"/>
            <w:shd w:val="clear" w:color="auto" w:fill="E6E6E6"/>
            <w:vAlign w:val="bottom"/>
          </w:tcPr>
          <w:p w14:paraId="53274608" w14:textId="2CF9FC52"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c>
          <w:tcPr>
            <w:tcW w:w="1275" w:type="dxa"/>
            <w:shd w:val="clear" w:color="auto" w:fill="E6E6E6"/>
            <w:vAlign w:val="bottom"/>
          </w:tcPr>
          <w:p w14:paraId="2FBC60DC" w14:textId="361B2EB9"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£85,965</w:t>
            </w:r>
          </w:p>
        </w:tc>
        <w:tc>
          <w:tcPr>
            <w:tcW w:w="567" w:type="dxa"/>
            <w:shd w:val="clear" w:color="auto" w:fill="E6E6E6"/>
            <w:vAlign w:val="bottom"/>
          </w:tcPr>
          <w:p w14:paraId="7519EB43" w14:textId="5F070522"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r>
      <w:tr w:rsidR="00581180" w:rsidRPr="00581180" w14:paraId="5D94195E" w14:textId="7E636857" w:rsidTr="003A1F7B">
        <w:trPr>
          <w:trHeight w:val="340"/>
        </w:trPr>
        <w:tc>
          <w:tcPr>
            <w:tcW w:w="1452" w:type="dxa"/>
            <w:shd w:val="clear" w:color="auto" w:fill="E6E6E6"/>
            <w:noWrap/>
            <w:vAlign w:val="bottom"/>
          </w:tcPr>
          <w:p w14:paraId="74CD60D2" w14:textId="4BDC41B4"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Exenatide</w:t>
            </w:r>
          </w:p>
        </w:tc>
        <w:tc>
          <w:tcPr>
            <w:tcW w:w="1417" w:type="dxa"/>
            <w:shd w:val="clear" w:color="auto" w:fill="E6E6E6"/>
            <w:vAlign w:val="bottom"/>
          </w:tcPr>
          <w:p w14:paraId="06084DDB" w14:textId="5BD16FB4"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£132,781</w:t>
            </w:r>
          </w:p>
        </w:tc>
        <w:tc>
          <w:tcPr>
            <w:tcW w:w="567" w:type="dxa"/>
            <w:shd w:val="clear" w:color="auto" w:fill="E6E6E6"/>
            <w:vAlign w:val="bottom"/>
          </w:tcPr>
          <w:p w14:paraId="34C95656" w14:textId="7EB30268"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12</w:t>
            </w:r>
          </w:p>
        </w:tc>
        <w:tc>
          <w:tcPr>
            <w:tcW w:w="1559" w:type="dxa"/>
            <w:shd w:val="clear" w:color="auto" w:fill="E6E6E6"/>
            <w:noWrap/>
            <w:vAlign w:val="bottom"/>
          </w:tcPr>
          <w:p w14:paraId="079F7DE3" w14:textId="0CB73A04"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£115,352</w:t>
            </w:r>
          </w:p>
        </w:tc>
        <w:tc>
          <w:tcPr>
            <w:tcW w:w="567" w:type="dxa"/>
            <w:shd w:val="clear" w:color="auto" w:fill="E6E6E6"/>
            <w:vAlign w:val="bottom"/>
          </w:tcPr>
          <w:p w14:paraId="6294923F" w14:textId="0971A6E2"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13</w:t>
            </w:r>
          </w:p>
        </w:tc>
        <w:tc>
          <w:tcPr>
            <w:tcW w:w="1418" w:type="dxa"/>
            <w:shd w:val="clear" w:color="auto" w:fill="E6E6E6"/>
            <w:vAlign w:val="bottom"/>
          </w:tcPr>
          <w:p w14:paraId="0CAD3134" w14:textId="6C3954F6"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£131,946</w:t>
            </w:r>
          </w:p>
        </w:tc>
        <w:tc>
          <w:tcPr>
            <w:tcW w:w="709" w:type="dxa"/>
            <w:shd w:val="clear" w:color="auto" w:fill="E6E6E6"/>
            <w:vAlign w:val="bottom"/>
          </w:tcPr>
          <w:p w14:paraId="0742268E" w14:textId="0D51A0F2"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12</w:t>
            </w:r>
          </w:p>
        </w:tc>
        <w:tc>
          <w:tcPr>
            <w:tcW w:w="1275" w:type="dxa"/>
            <w:shd w:val="clear" w:color="auto" w:fill="E6E6E6"/>
            <w:vAlign w:val="bottom"/>
          </w:tcPr>
          <w:p w14:paraId="6B455328" w14:textId="6E7D5355"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£171,785</w:t>
            </w:r>
          </w:p>
        </w:tc>
        <w:tc>
          <w:tcPr>
            <w:tcW w:w="567" w:type="dxa"/>
            <w:shd w:val="clear" w:color="auto" w:fill="E6E6E6"/>
            <w:vAlign w:val="bottom"/>
          </w:tcPr>
          <w:p w14:paraId="46A6CD50" w14:textId="2B5CD147"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12</w:t>
            </w:r>
          </w:p>
        </w:tc>
      </w:tr>
      <w:tr w:rsidR="00581180" w:rsidRPr="00581180" w14:paraId="43528DD3" w14:textId="081F4BB6" w:rsidTr="003A1F7B">
        <w:trPr>
          <w:trHeight w:val="340"/>
        </w:trPr>
        <w:tc>
          <w:tcPr>
            <w:tcW w:w="1452" w:type="dxa"/>
            <w:shd w:val="clear" w:color="auto" w:fill="E6E6E6"/>
            <w:noWrap/>
            <w:vAlign w:val="bottom"/>
          </w:tcPr>
          <w:p w14:paraId="159E2476" w14:textId="58F2C85B"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Liraglutide</w:t>
            </w:r>
          </w:p>
        </w:tc>
        <w:tc>
          <w:tcPr>
            <w:tcW w:w="1417" w:type="dxa"/>
            <w:shd w:val="clear" w:color="auto" w:fill="E6E6E6"/>
            <w:vAlign w:val="bottom"/>
          </w:tcPr>
          <w:p w14:paraId="6EE97943" w14:textId="74FD3B39"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2767AE">
              <w:rPr>
                <w:rFonts w:asciiTheme="majorHAnsi" w:hAnsiTheme="majorHAnsi" w:cstheme="majorHAnsi"/>
                <w:szCs w:val="20"/>
              </w:rPr>
              <w:t xml:space="preserve"> </w:t>
            </w:r>
          </w:p>
        </w:tc>
        <w:tc>
          <w:tcPr>
            <w:tcW w:w="567" w:type="dxa"/>
            <w:shd w:val="clear" w:color="auto" w:fill="E6E6E6"/>
            <w:vAlign w:val="bottom"/>
          </w:tcPr>
          <w:p w14:paraId="05E7A7DB" w14:textId="347050E2"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16</w:t>
            </w:r>
          </w:p>
        </w:tc>
        <w:tc>
          <w:tcPr>
            <w:tcW w:w="1559" w:type="dxa"/>
            <w:shd w:val="clear" w:color="auto" w:fill="E6E6E6"/>
            <w:noWrap/>
            <w:vAlign w:val="bottom"/>
          </w:tcPr>
          <w:p w14:paraId="0DDDFA9A" w14:textId="31D5F6B0"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£385,874</w:t>
            </w:r>
          </w:p>
        </w:tc>
        <w:tc>
          <w:tcPr>
            <w:tcW w:w="567" w:type="dxa"/>
            <w:shd w:val="clear" w:color="auto" w:fill="E6E6E6"/>
            <w:vAlign w:val="bottom"/>
          </w:tcPr>
          <w:p w14:paraId="477460CF" w14:textId="681BEC63"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16</w:t>
            </w:r>
          </w:p>
        </w:tc>
        <w:tc>
          <w:tcPr>
            <w:tcW w:w="1418" w:type="dxa"/>
            <w:shd w:val="clear" w:color="auto" w:fill="E6E6E6"/>
            <w:vAlign w:val="bottom"/>
          </w:tcPr>
          <w:p w14:paraId="17E391C8" w14:textId="786596E0"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709" w:type="dxa"/>
            <w:shd w:val="clear" w:color="auto" w:fill="E6E6E6"/>
            <w:vAlign w:val="bottom"/>
          </w:tcPr>
          <w:p w14:paraId="640363DB" w14:textId="0F981E8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16</w:t>
            </w:r>
          </w:p>
        </w:tc>
        <w:tc>
          <w:tcPr>
            <w:tcW w:w="1275" w:type="dxa"/>
            <w:shd w:val="clear" w:color="auto" w:fill="E6E6E6"/>
            <w:vAlign w:val="bottom"/>
          </w:tcPr>
          <w:p w14:paraId="105C631A" w14:textId="6C5A0084"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EF3760">
              <w:rPr>
                <w:rFonts w:asciiTheme="majorHAnsi" w:hAnsiTheme="majorHAnsi" w:cstheme="majorHAnsi"/>
                <w:szCs w:val="20"/>
              </w:rPr>
              <w:t xml:space="preserve"> </w:t>
            </w:r>
          </w:p>
        </w:tc>
        <w:tc>
          <w:tcPr>
            <w:tcW w:w="567" w:type="dxa"/>
            <w:shd w:val="clear" w:color="auto" w:fill="E6E6E6"/>
            <w:vAlign w:val="bottom"/>
          </w:tcPr>
          <w:p w14:paraId="33A829D5" w14:textId="22D56829"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16</w:t>
            </w:r>
          </w:p>
        </w:tc>
      </w:tr>
      <w:tr w:rsidR="00581180" w:rsidRPr="00581180" w14:paraId="332CB1D7" w14:textId="5559AA5E" w:rsidTr="003A1F7B">
        <w:trPr>
          <w:trHeight w:val="340"/>
        </w:trPr>
        <w:tc>
          <w:tcPr>
            <w:tcW w:w="1452" w:type="dxa"/>
            <w:shd w:val="clear" w:color="auto" w:fill="E6E6E6"/>
            <w:noWrap/>
            <w:vAlign w:val="bottom"/>
          </w:tcPr>
          <w:p w14:paraId="5117A607" w14:textId="53D2AC95"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Lixisenatide</w:t>
            </w:r>
          </w:p>
        </w:tc>
        <w:tc>
          <w:tcPr>
            <w:tcW w:w="1417" w:type="dxa"/>
            <w:shd w:val="clear" w:color="auto" w:fill="E6E6E6"/>
            <w:vAlign w:val="bottom"/>
          </w:tcPr>
          <w:p w14:paraId="1349343C" w14:textId="5433A7DE"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2767AE">
              <w:rPr>
                <w:rFonts w:asciiTheme="majorHAnsi" w:hAnsiTheme="majorHAnsi" w:cstheme="majorHAnsi"/>
                <w:szCs w:val="20"/>
              </w:rPr>
              <w:t xml:space="preserve"> </w:t>
            </w:r>
          </w:p>
        </w:tc>
        <w:tc>
          <w:tcPr>
            <w:tcW w:w="567" w:type="dxa"/>
            <w:shd w:val="clear" w:color="auto" w:fill="E6E6E6"/>
            <w:vAlign w:val="bottom"/>
          </w:tcPr>
          <w:p w14:paraId="001AC895" w14:textId="53DBC6BE"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14</w:t>
            </w:r>
          </w:p>
        </w:tc>
        <w:tc>
          <w:tcPr>
            <w:tcW w:w="1559" w:type="dxa"/>
            <w:shd w:val="clear" w:color="auto" w:fill="E6E6E6"/>
            <w:noWrap/>
            <w:vAlign w:val="bottom"/>
          </w:tcPr>
          <w:p w14:paraId="7A65A587" w14:textId="5CBBE46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2767AE">
              <w:rPr>
                <w:rFonts w:asciiTheme="majorHAnsi" w:hAnsiTheme="majorHAnsi" w:cstheme="majorHAnsi"/>
                <w:szCs w:val="20"/>
              </w:rPr>
              <w:t xml:space="preserve"> </w:t>
            </w:r>
          </w:p>
        </w:tc>
        <w:tc>
          <w:tcPr>
            <w:tcW w:w="567" w:type="dxa"/>
            <w:shd w:val="clear" w:color="auto" w:fill="E6E6E6"/>
            <w:vAlign w:val="bottom"/>
          </w:tcPr>
          <w:p w14:paraId="226EB346" w14:textId="12488C53"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14</w:t>
            </w:r>
          </w:p>
        </w:tc>
        <w:tc>
          <w:tcPr>
            <w:tcW w:w="1418" w:type="dxa"/>
            <w:shd w:val="clear" w:color="auto" w:fill="E6E6E6"/>
            <w:vAlign w:val="bottom"/>
          </w:tcPr>
          <w:p w14:paraId="288C340A" w14:textId="2F3583A8"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709" w:type="dxa"/>
            <w:shd w:val="clear" w:color="auto" w:fill="E6E6E6"/>
            <w:vAlign w:val="bottom"/>
          </w:tcPr>
          <w:p w14:paraId="2678CD5B" w14:textId="59D73CB6"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14</w:t>
            </w:r>
          </w:p>
        </w:tc>
        <w:tc>
          <w:tcPr>
            <w:tcW w:w="1275" w:type="dxa"/>
            <w:shd w:val="clear" w:color="auto" w:fill="E6E6E6"/>
            <w:vAlign w:val="bottom"/>
          </w:tcPr>
          <w:p w14:paraId="25B5312F" w14:textId="330887C4"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EF3760">
              <w:rPr>
                <w:rFonts w:asciiTheme="majorHAnsi" w:hAnsiTheme="majorHAnsi" w:cstheme="majorHAnsi"/>
                <w:szCs w:val="20"/>
              </w:rPr>
              <w:t xml:space="preserve"> </w:t>
            </w:r>
          </w:p>
        </w:tc>
        <w:tc>
          <w:tcPr>
            <w:tcW w:w="567" w:type="dxa"/>
            <w:shd w:val="clear" w:color="auto" w:fill="E6E6E6"/>
            <w:vAlign w:val="bottom"/>
          </w:tcPr>
          <w:p w14:paraId="6BE9B7C1" w14:textId="7009BECA"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14</w:t>
            </w:r>
          </w:p>
        </w:tc>
      </w:tr>
      <w:tr w:rsidR="00581180" w:rsidRPr="00581180" w14:paraId="673BC804" w14:textId="003B5EA1" w:rsidTr="003A1F7B">
        <w:trPr>
          <w:trHeight w:val="340"/>
        </w:trPr>
        <w:tc>
          <w:tcPr>
            <w:tcW w:w="1452" w:type="dxa"/>
            <w:shd w:val="clear" w:color="auto" w:fill="E6E6E6"/>
            <w:noWrap/>
            <w:vAlign w:val="bottom"/>
          </w:tcPr>
          <w:p w14:paraId="54AF4FCF" w14:textId="694D4BD5"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Semaglutide (injection)</w:t>
            </w:r>
          </w:p>
        </w:tc>
        <w:tc>
          <w:tcPr>
            <w:tcW w:w="1417" w:type="dxa"/>
            <w:shd w:val="clear" w:color="auto" w:fill="E6E6E6"/>
            <w:vAlign w:val="bottom"/>
          </w:tcPr>
          <w:p w14:paraId="649595B5" w14:textId="55631E38"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£70,189</w:t>
            </w:r>
          </w:p>
        </w:tc>
        <w:tc>
          <w:tcPr>
            <w:tcW w:w="567" w:type="dxa"/>
            <w:shd w:val="clear" w:color="auto" w:fill="E6E6E6"/>
            <w:vAlign w:val="bottom"/>
          </w:tcPr>
          <w:p w14:paraId="3B0FB092" w14:textId="31643C4B"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c>
          <w:tcPr>
            <w:tcW w:w="1559" w:type="dxa"/>
            <w:shd w:val="clear" w:color="auto" w:fill="E6E6E6"/>
            <w:noWrap/>
            <w:vAlign w:val="bottom"/>
          </w:tcPr>
          <w:p w14:paraId="599D34F7" w14:textId="568B1D2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£42,441</w:t>
            </w:r>
          </w:p>
        </w:tc>
        <w:tc>
          <w:tcPr>
            <w:tcW w:w="567" w:type="dxa"/>
            <w:shd w:val="clear" w:color="auto" w:fill="E6E6E6"/>
            <w:vAlign w:val="bottom"/>
          </w:tcPr>
          <w:p w14:paraId="348B486B" w14:textId="043C1762"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c>
          <w:tcPr>
            <w:tcW w:w="1418" w:type="dxa"/>
            <w:shd w:val="clear" w:color="auto" w:fill="E6E6E6"/>
            <w:vAlign w:val="bottom"/>
          </w:tcPr>
          <w:p w14:paraId="7F05DD5D" w14:textId="31E9BCE7"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£66,319</w:t>
            </w:r>
          </w:p>
        </w:tc>
        <w:tc>
          <w:tcPr>
            <w:tcW w:w="709" w:type="dxa"/>
            <w:shd w:val="clear" w:color="auto" w:fill="E6E6E6"/>
            <w:vAlign w:val="bottom"/>
          </w:tcPr>
          <w:p w14:paraId="38A4D305" w14:textId="31410A01"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c>
          <w:tcPr>
            <w:tcW w:w="1275" w:type="dxa"/>
            <w:shd w:val="clear" w:color="auto" w:fill="E6E6E6"/>
            <w:vAlign w:val="bottom"/>
          </w:tcPr>
          <w:p w14:paraId="1F0A3FBC" w14:textId="6F00C70D"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£101,227</w:t>
            </w:r>
          </w:p>
        </w:tc>
        <w:tc>
          <w:tcPr>
            <w:tcW w:w="567" w:type="dxa"/>
            <w:shd w:val="clear" w:color="auto" w:fill="E6E6E6"/>
            <w:vAlign w:val="bottom"/>
          </w:tcPr>
          <w:p w14:paraId="00A9EF2E" w14:textId="40E939AD"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r>
      <w:tr w:rsidR="00581180" w:rsidRPr="00581180" w14:paraId="72C0C898" w14:textId="12495D08" w:rsidTr="003A1F7B">
        <w:trPr>
          <w:trHeight w:val="340"/>
        </w:trPr>
        <w:tc>
          <w:tcPr>
            <w:tcW w:w="1452" w:type="dxa"/>
            <w:shd w:val="clear" w:color="auto" w:fill="E6E6E6"/>
            <w:noWrap/>
            <w:vAlign w:val="bottom"/>
          </w:tcPr>
          <w:p w14:paraId="7B752E8C" w14:textId="0BE13576"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Semaglutide (oral)</w:t>
            </w:r>
          </w:p>
        </w:tc>
        <w:tc>
          <w:tcPr>
            <w:tcW w:w="1417" w:type="dxa"/>
            <w:shd w:val="clear" w:color="auto" w:fill="E6E6E6"/>
            <w:vAlign w:val="bottom"/>
          </w:tcPr>
          <w:p w14:paraId="59879CAE" w14:textId="59CCAD88"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62810D38" w14:textId="6D69D7D8"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15</w:t>
            </w:r>
          </w:p>
        </w:tc>
        <w:tc>
          <w:tcPr>
            <w:tcW w:w="1559" w:type="dxa"/>
            <w:shd w:val="clear" w:color="auto" w:fill="E6E6E6"/>
            <w:noWrap/>
            <w:vAlign w:val="bottom"/>
          </w:tcPr>
          <w:p w14:paraId="4292A7BC" w14:textId="1C2A270E"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2767AE">
              <w:rPr>
                <w:rFonts w:asciiTheme="majorHAnsi" w:hAnsiTheme="majorHAnsi" w:cstheme="majorHAnsi"/>
                <w:szCs w:val="20"/>
              </w:rPr>
              <w:t xml:space="preserve"> </w:t>
            </w:r>
          </w:p>
        </w:tc>
        <w:tc>
          <w:tcPr>
            <w:tcW w:w="567" w:type="dxa"/>
            <w:shd w:val="clear" w:color="auto" w:fill="E6E6E6"/>
            <w:vAlign w:val="bottom"/>
          </w:tcPr>
          <w:p w14:paraId="0B204084" w14:textId="1059CC2B" w:rsidR="003C2B81" w:rsidRPr="003A1F7B" w:rsidRDefault="003C2B81" w:rsidP="003C2B81">
            <w:pPr>
              <w:pStyle w:val="TableTextLeft"/>
              <w:rPr>
                <w:rFonts w:asciiTheme="majorHAnsi" w:hAnsiTheme="majorHAnsi" w:cstheme="majorHAnsi"/>
                <w:color w:val="FF0000"/>
                <w:szCs w:val="20"/>
              </w:rPr>
            </w:pPr>
            <w:r w:rsidRPr="003A1F7B">
              <w:rPr>
                <w:rFonts w:asciiTheme="majorHAnsi" w:hAnsiTheme="majorHAnsi" w:cstheme="majorHAnsi"/>
                <w:color w:val="000000"/>
                <w:szCs w:val="20"/>
              </w:rPr>
              <w:t>15</w:t>
            </w:r>
          </w:p>
        </w:tc>
        <w:tc>
          <w:tcPr>
            <w:tcW w:w="1418" w:type="dxa"/>
            <w:shd w:val="clear" w:color="auto" w:fill="E6E6E6"/>
            <w:vAlign w:val="bottom"/>
          </w:tcPr>
          <w:p w14:paraId="0F39C00D" w14:textId="1829061A"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709" w:type="dxa"/>
            <w:shd w:val="clear" w:color="auto" w:fill="E6E6E6"/>
            <w:vAlign w:val="bottom"/>
          </w:tcPr>
          <w:p w14:paraId="0BAC6B4F" w14:textId="272993D1"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15</w:t>
            </w:r>
          </w:p>
        </w:tc>
        <w:tc>
          <w:tcPr>
            <w:tcW w:w="1275" w:type="dxa"/>
            <w:shd w:val="clear" w:color="auto" w:fill="E6E6E6"/>
            <w:vAlign w:val="bottom"/>
          </w:tcPr>
          <w:p w14:paraId="358963A7" w14:textId="78DBC7E4"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2382A8ED" w14:textId="4E568A1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15</w:t>
            </w:r>
          </w:p>
        </w:tc>
      </w:tr>
      <w:tr w:rsidR="00581180" w:rsidRPr="00581180" w14:paraId="77CB2C92" w14:textId="669760EA" w:rsidTr="003A1F7B">
        <w:trPr>
          <w:trHeight w:val="340"/>
        </w:trPr>
        <w:tc>
          <w:tcPr>
            <w:tcW w:w="1452" w:type="dxa"/>
            <w:shd w:val="clear" w:color="auto" w:fill="E6E6E6"/>
            <w:noWrap/>
            <w:vAlign w:val="bottom"/>
          </w:tcPr>
          <w:p w14:paraId="68DC61A2" w14:textId="22907BBA"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Pioglitazone</w:t>
            </w:r>
          </w:p>
        </w:tc>
        <w:tc>
          <w:tcPr>
            <w:tcW w:w="1417" w:type="dxa"/>
            <w:shd w:val="clear" w:color="auto" w:fill="E6E6E6"/>
            <w:vAlign w:val="bottom"/>
          </w:tcPr>
          <w:p w14:paraId="699A6BC6" w14:textId="1BE758D4"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2767AE">
              <w:rPr>
                <w:rFonts w:asciiTheme="majorHAnsi" w:hAnsiTheme="majorHAnsi" w:cstheme="majorHAnsi"/>
                <w:szCs w:val="20"/>
              </w:rPr>
              <w:t xml:space="preserve"> </w:t>
            </w:r>
          </w:p>
        </w:tc>
        <w:tc>
          <w:tcPr>
            <w:tcW w:w="567" w:type="dxa"/>
            <w:shd w:val="clear" w:color="auto" w:fill="E6E6E6"/>
            <w:vAlign w:val="bottom"/>
          </w:tcPr>
          <w:p w14:paraId="6CBFF727" w14:textId="108A6811"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5</w:t>
            </w:r>
          </w:p>
        </w:tc>
        <w:tc>
          <w:tcPr>
            <w:tcW w:w="1559" w:type="dxa"/>
            <w:shd w:val="clear" w:color="auto" w:fill="E6E6E6"/>
            <w:noWrap/>
            <w:vAlign w:val="bottom"/>
          </w:tcPr>
          <w:p w14:paraId="642588A8" w14:textId="154770B8"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£23,674</w:t>
            </w:r>
          </w:p>
        </w:tc>
        <w:tc>
          <w:tcPr>
            <w:tcW w:w="567" w:type="dxa"/>
            <w:shd w:val="clear" w:color="auto" w:fill="E6E6E6"/>
            <w:vAlign w:val="bottom"/>
          </w:tcPr>
          <w:p w14:paraId="170B569D" w14:textId="5FFA3E9F"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3</w:t>
            </w:r>
          </w:p>
        </w:tc>
        <w:tc>
          <w:tcPr>
            <w:tcW w:w="1418" w:type="dxa"/>
            <w:shd w:val="clear" w:color="auto" w:fill="E6E6E6"/>
            <w:vAlign w:val="bottom"/>
          </w:tcPr>
          <w:p w14:paraId="0EF88D4B" w14:textId="70BC030E"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£204,705</w:t>
            </w:r>
          </w:p>
        </w:tc>
        <w:tc>
          <w:tcPr>
            <w:tcW w:w="709" w:type="dxa"/>
            <w:shd w:val="clear" w:color="auto" w:fill="E6E6E6"/>
            <w:vAlign w:val="bottom"/>
          </w:tcPr>
          <w:p w14:paraId="6120BD4B" w14:textId="01188F66"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5</w:t>
            </w:r>
          </w:p>
        </w:tc>
        <w:tc>
          <w:tcPr>
            <w:tcW w:w="1275" w:type="dxa"/>
            <w:shd w:val="clear" w:color="auto" w:fill="E6E6E6"/>
            <w:vAlign w:val="bottom"/>
          </w:tcPr>
          <w:p w14:paraId="70513E2D" w14:textId="77CE2379"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EF3760">
              <w:rPr>
                <w:rFonts w:asciiTheme="majorHAnsi" w:hAnsiTheme="majorHAnsi" w:cstheme="majorHAnsi"/>
                <w:szCs w:val="20"/>
              </w:rPr>
              <w:t xml:space="preserve"> </w:t>
            </w:r>
          </w:p>
        </w:tc>
        <w:tc>
          <w:tcPr>
            <w:tcW w:w="567" w:type="dxa"/>
            <w:shd w:val="clear" w:color="auto" w:fill="E6E6E6"/>
            <w:vAlign w:val="bottom"/>
          </w:tcPr>
          <w:p w14:paraId="586DE286" w14:textId="68FBC7C7"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6</w:t>
            </w:r>
          </w:p>
        </w:tc>
      </w:tr>
      <w:tr w:rsidR="00581180" w:rsidRPr="00581180" w14:paraId="74B732DD" w14:textId="0A980FA4" w:rsidTr="003A1F7B">
        <w:trPr>
          <w:trHeight w:val="340"/>
        </w:trPr>
        <w:tc>
          <w:tcPr>
            <w:tcW w:w="1452" w:type="dxa"/>
            <w:shd w:val="clear" w:color="auto" w:fill="E6E6E6"/>
            <w:noWrap/>
            <w:vAlign w:val="bottom"/>
          </w:tcPr>
          <w:p w14:paraId="4879D05B" w14:textId="3A33CEAC"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Canagliflozin</w:t>
            </w:r>
          </w:p>
        </w:tc>
        <w:tc>
          <w:tcPr>
            <w:tcW w:w="1417" w:type="dxa"/>
            <w:shd w:val="clear" w:color="auto" w:fill="E6E6E6"/>
            <w:vAlign w:val="bottom"/>
          </w:tcPr>
          <w:p w14:paraId="043AFB85" w14:textId="708C5DBF"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£22,190</w:t>
            </w:r>
          </w:p>
        </w:tc>
        <w:tc>
          <w:tcPr>
            <w:tcW w:w="567" w:type="dxa"/>
            <w:shd w:val="clear" w:color="auto" w:fill="E6E6E6"/>
            <w:vAlign w:val="bottom"/>
          </w:tcPr>
          <w:p w14:paraId="219EBAB1" w14:textId="28C70B8D"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c>
          <w:tcPr>
            <w:tcW w:w="1559" w:type="dxa"/>
            <w:shd w:val="clear" w:color="auto" w:fill="E6E6E6"/>
            <w:noWrap/>
            <w:vAlign w:val="bottom"/>
          </w:tcPr>
          <w:p w14:paraId="65CFC33A" w14:textId="53F54A3E"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£23,920</w:t>
            </w:r>
          </w:p>
        </w:tc>
        <w:tc>
          <w:tcPr>
            <w:tcW w:w="567" w:type="dxa"/>
            <w:shd w:val="clear" w:color="auto" w:fill="E6E6E6"/>
            <w:vAlign w:val="bottom"/>
          </w:tcPr>
          <w:p w14:paraId="7A9FF05C" w14:textId="1E415206"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c>
          <w:tcPr>
            <w:tcW w:w="1418" w:type="dxa"/>
            <w:shd w:val="clear" w:color="auto" w:fill="E6E6E6"/>
            <w:vAlign w:val="bottom"/>
          </w:tcPr>
          <w:p w14:paraId="6E8184D3" w14:textId="042E0F0F"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£22,939</w:t>
            </w:r>
          </w:p>
        </w:tc>
        <w:tc>
          <w:tcPr>
            <w:tcW w:w="709" w:type="dxa"/>
            <w:shd w:val="clear" w:color="auto" w:fill="E6E6E6"/>
            <w:vAlign w:val="bottom"/>
          </w:tcPr>
          <w:p w14:paraId="7C74243D" w14:textId="2641E0B2"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3</w:t>
            </w:r>
          </w:p>
        </w:tc>
        <w:tc>
          <w:tcPr>
            <w:tcW w:w="1275" w:type="dxa"/>
            <w:shd w:val="clear" w:color="auto" w:fill="E6E6E6"/>
            <w:vAlign w:val="bottom"/>
          </w:tcPr>
          <w:p w14:paraId="79D17D0C" w14:textId="76046074"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£25,571</w:t>
            </w:r>
          </w:p>
        </w:tc>
        <w:tc>
          <w:tcPr>
            <w:tcW w:w="567" w:type="dxa"/>
            <w:shd w:val="clear" w:color="auto" w:fill="E6E6E6"/>
            <w:vAlign w:val="bottom"/>
          </w:tcPr>
          <w:p w14:paraId="069CBBB5" w14:textId="1E2C0512"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5</w:t>
            </w:r>
          </w:p>
        </w:tc>
      </w:tr>
      <w:tr w:rsidR="00581180" w:rsidRPr="00581180" w14:paraId="02E1942D" w14:textId="45D9B9EA" w:rsidTr="003A1F7B">
        <w:trPr>
          <w:trHeight w:val="340"/>
        </w:trPr>
        <w:tc>
          <w:tcPr>
            <w:tcW w:w="1452" w:type="dxa"/>
            <w:shd w:val="clear" w:color="auto" w:fill="E6E6E6"/>
            <w:noWrap/>
            <w:vAlign w:val="bottom"/>
          </w:tcPr>
          <w:p w14:paraId="33272BB7" w14:textId="20F53036"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Dapagliflozin</w:t>
            </w:r>
          </w:p>
        </w:tc>
        <w:tc>
          <w:tcPr>
            <w:tcW w:w="1417" w:type="dxa"/>
            <w:shd w:val="clear" w:color="auto" w:fill="E6E6E6"/>
            <w:vAlign w:val="bottom"/>
          </w:tcPr>
          <w:p w14:paraId="00C4E6D2" w14:textId="79475B02"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£16,551</w:t>
            </w:r>
          </w:p>
        </w:tc>
        <w:tc>
          <w:tcPr>
            <w:tcW w:w="567" w:type="dxa"/>
            <w:shd w:val="clear" w:color="auto" w:fill="E6E6E6"/>
            <w:vAlign w:val="bottom"/>
          </w:tcPr>
          <w:p w14:paraId="29BD95D5" w14:textId="7712DC9D"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c>
          <w:tcPr>
            <w:tcW w:w="1559" w:type="dxa"/>
            <w:shd w:val="clear" w:color="auto" w:fill="E6E6E6"/>
            <w:noWrap/>
            <w:vAlign w:val="bottom"/>
          </w:tcPr>
          <w:p w14:paraId="1CD7C9E0" w14:textId="417B624C"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£17,878</w:t>
            </w:r>
          </w:p>
        </w:tc>
        <w:tc>
          <w:tcPr>
            <w:tcW w:w="567" w:type="dxa"/>
            <w:shd w:val="clear" w:color="auto" w:fill="E6E6E6"/>
            <w:vAlign w:val="bottom"/>
          </w:tcPr>
          <w:p w14:paraId="576E1868" w14:textId="4AF4781C"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c>
          <w:tcPr>
            <w:tcW w:w="1418" w:type="dxa"/>
            <w:shd w:val="clear" w:color="auto" w:fill="E6E6E6"/>
            <w:vAlign w:val="bottom"/>
          </w:tcPr>
          <w:p w14:paraId="1D686A13" w14:textId="3576E024"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£16,972</w:t>
            </w:r>
          </w:p>
        </w:tc>
        <w:tc>
          <w:tcPr>
            <w:tcW w:w="709" w:type="dxa"/>
            <w:shd w:val="clear" w:color="auto" w:fill="E6E6E6"/>
            <w:vAlign w:val="bottom"/>
          </w:tcPr>
          <w:p w14:paraId="0EF14623" w14:textId="4855DFB0"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c>
          <w:tcPr>
            <w:tcW w:w="1275" w:type="dxa"/>
            <w:shd w:val="clear" w:color="auto" w:fill="E6E6E6"/>
            <w:vAlign w:val="bottom"/>
          </w:tcPr>
          <w:p w14:paraId="49BA15C2" w14:textId="2C819973"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£16,979</w:t>
            </w:r>
          </w:p>
        </w:tc>
        <w:tc>
          <w:tcPr>
            <w:tcW w:w="567" w:type="dxa"/>
            <w:shd w:val="clear" w:color="auto" w:fill="E6E6E6"/>
            <w:vAlign w:val="bottom"/>
          </w:tcPr>
          <w:p w14:paraId="4CBE1176" w14:textId="19CB4CF9"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r>
      <w:tr w:rsidR="00581180" w:rsidRPr="00581180" w14:paraId="4462A2FE" w14:textId="32B0B256" w:rsidTr="003A1F7B">
        <w:trPr>
          <w:trHeight w:val="340"/>
        </w:trPr>
        <w:tc>
          <w:tcPr>
            <w:tcW w:w="1452" w:type="dxa"/>
            <w:shd w:val="clear" w:color="auto" w:fill="E6E6E6"/>
            <w:noWrap/>
            <w:vAlign w:val="bottom"/>
          </w:tcPr>
          <w:p w14:paraId="22FE324E" w14:textId="02E8987D"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Empagliflozin</w:t>
            </w:r>
          </w:p>
        </w:tc>
        <w:tc>
          <w:tcPr>
            <w:tcW w:w="1417" w:type="dxa"/>
            <w:shd w:val="clear" w:color="auto" w:fill="E6E6E6"/>
            <w:vAlign w:val="bottom"/>
          </w:tcPr>
          <w:p w14:paraId="0CDC9769" w14:textId="302EA05E"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£26,835</w:t>
            </w:r>
          </w:p>
        </w:tc>
        <w:tc>
          <w:tcPr>
            <w:tcW w:w="567" w:type="dxa"/>
            <w:shd w:val="clear" w:color="auto" w:fill="E6E6E6"/>
            <w:vAlign w:val="bottom"/>
          </w:tcPr>
          <w:p w14:paraId="048F0542" w14:textId="29A65C50"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6</w:t>
            </w:r>
          </w:p>
        </w:tc>
        <w:tc>
          <w:tcPr>
            <w:tcW w:w="1559" w:type="dxa"/>
            <w:shd w:val="clear" w:color="auto" w:fill="E6E6E6"/>
            <w:noWrap/>
            <w:vAlign w:val="bottom"/>
          </w:tcPr>
          <w:p w14:paraId="05A93CB0" w14:textId="07CB0F65"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£26,293</w:t>
            </w:r>
          </w:p>
        </w:tc>
        <w:tc>
          <w:tcPr>
            <w:tcW w:w="567" w:type="dxa"/>
            <w:shd w:val="clear" w:color="auto" w:fill="E6E6E6"/>
            <w:vAlign w:val="bottom"/>
          </w:tcPr>
          <w:p w14:paraId="064080B7" w14:textId="1FB0B266"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5</w:t>
            </w:r>
          </w:p>
        </w:tc>
        <w:tc>
          <w:tcPr>
            <w:tcW w:w="1418" w:type="dxa"/>
            <w:shd w:val="clear" w:color="auto" w:fill="E6E6E6"/>
            <w:vAlign w:val="bottom"/>
          </w:tcPr>
          <w:p w14:paraId="4889DF7D" w14:textId="141A469F"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£27,857</w:t>
            </w:r>
          </w:p>
        </w:tc>
        <w:tc>
          <w:tcPr>
            <w:tcW w:w="709" w:type="dxa"/>
            <w:shd w:val="clear" w:color="auto" w:fill="E6E6E6"/>
            <w:vAlign w:val="bottom"/>
          </w:tcPr>
          <w:p w14:paraId="30F665B9" w14:textId="21732BCF"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6</w:t>
            </w:r>
          </w:p>
        </w:tc>
        <w:tc>
          <w:tcPr>
            <w:tcW w:w="1275" w:type="dxa"/>
            <w:shd w:val="clear" w:color="auto" w:fill="E6E6E6"/>
            <w:vAlign w:val="bottom"/>
          </w:tcPr>
          <w:p w14:paraId="6C4F970C" w14:textId="4F140CB0"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£25,087</w:t>
            </w:r>
          </w:p>
        </w:tc>
        <w:tc>
          <w:tcPr>
            <w:tcW w:w="567" w:type="dxa"/>
            <w:shd w:val="clear" w:color="auto" w:fill="E6E6E6"/>
            <w:vAlign w:val="bottom"/>
          </w:tcPr>
          <w:p w14:paraId="3FB6583F" w14:textId="2754A03C"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r>
      <w:tr w:rsidR="00581180" w:rsidRPr="00581180" w14:paraId="0C4521B4" w14:textId="51643BE8" w:rsidTr="003A1F7B">
        <w:trPr>
          <w:trHeight w:val="340"/>
        </w:trPr>
        <w:tc>
          <w:tcPr>
            <w:tcW w:w="1452" w:type="dxa"/>
            <w:shd w:val="clear" w:color="auto" w:fill="E6E6E6"/>
            <w:noWrap/>
            <w:vAlign w:val="bottom"/>
          </w:tcPr>
          <w:p w14:paraId="1713B907" w14:textId="4F37AE5A"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Ertugliflozin</w:t>
            </w:r>
          </w:p>
        </w:tc>
        <w:tc>
          <w:tcPr>
            <w:tcW w:w="1417" w:type="dxa"/>
            <w:shd w:val="clear" w:color="auto" w:fill="E6E6E6"/>
            <w:vAlign w:val="bottom"/>
          </w:tcPr>
          <w:p w14:paraId="6AADF158" w14:textId="26289A8C"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£22,732</w:t>
            </w:r>
          </w:p>
        </w:tc>
        <w:tc>
          <w:tcPr>
            <w:tcW w:w="567" w:type="dxa"/>
            <w:shd w:val="clear" w:color="auto" w:fill="E6E6E6"/>
            <w:vAlign w:val="bottom"/>
          </w:tcPr>
          <w:p w14:paraId="3065F696" w14:textId="6E30247A"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3</w:t>
            </w:r>
          </w:p>
        </w:tc>
        <w:tc>
          <w:tcPr>
            <w:tcW w:w="1559" w:type="dxa"/>
            <w:shd w:val="clear" w:color="auto" w:fill="E6E6E6"/>
            <w:noWrap/>
            <w:vAlign w:val="bottom"/>
          </w:tcPr>
          <w:p w14:paraId="2E10B8D4" w14:textId="7EBDBD41"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£38,983</w:t>
            </w:r>
          </w:p>
        </w:tc>
        <w:tc>
          <w:tcPr>
            <w:tcW w:w="567" w:type="dxa"/>
            <w:shd w:val="clear" w:color="auto" w:fill="E6E6E6"/>
            <w:vAlign w:val="bottom"/>
          </w:tcPr>
          <w:p w14:paraId="7685D486" w14:textId="58B8BFEE"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6</w:t>
            </w:r>
          </w:p>
        </w:tc>
        <w:tc>
          <w:tcPr>
            <w:tcW w:w="1418" w:type="dxa"/>
            <w:shd w:val="clear" w:color="auto" w:fill="E6E6E6"/>
            <w:vAlign w:val="bottom"/>
          </w:tcPr>
          <w:p w14:paraId="528F5A28" w14:textId="501262FE"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£24,537</w:t>
            </w:r>
          </w:p>
        </w:tc>
        <w:tc>
          <w:tcPr>
            <w:tcW w:w="709" w:type="dxa"/>
            <w:shd w:val="clear" w:color="auto" w:fill="E6E6E6"/>
            <w:vAlign w:val="bottom"/>
          </w:tcPr>
          <w:p w14:paraId="32E97A70" w14:textId="5A645D4B"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c>
          <w:tcPr>
            <w:tcW w:w="1275" w:type="dxa"/>
            <w:shd w:val="clear" w:color="auto" w:fill="E6E6E6"/>
            <w:vAlign w:val="bottom"/>
          </w:tcPr>
          <w:p w14:paraId="608292C3" w14:textId="6C6C9831" w:rsidR="003C2B81" w:rsidRPr="003A1F7B" w:rsidRDefault="003C2B81" w:rsidP="003C2B81">
            <w:pPr>
              <w:pStyle w:val="TableTextLeft"/>
              <w:rPr>
                <w:rFonts w:asciiTheme="majorHAnsi" w:hAnsiTheme="majorHAnsi" w:cstheme="majorHAnsi"/>
                <w:szCs w:val="20"/>
              </w:rPr>
            </w:pPr>
            <w:r w:rsidRPr="003A1F7B">
              <w:rPr>
                <w:rFonts w:asciiTheme="majorHAnsi" w:hAnsiTheme="majorHAnsi" w:cstheme="majorHAnsi"/>
                <w:color w:val="000000"/>
                <w:szCs w:val="20"/>
              </w:rPr>
              <w:t>£23,421</w:t>
            </w:r>
          </w:p>
        </w:tc>
        <w:tc>
          <w:tcPr>
            <w:tcW w:w="567" w:type="dxa"/>
            <w:shd w:val="clear" w:color="auto" w:fill="E6E6E6"/>
            <w:vAlign w:val="bottom"/>
          </w:tcPr>
          <w:p w14:paraId="0D5B1704" w14:textId="7493E4FA" w:rsidR="003C2B81" w:rsidRPr="003A1F7B" w:rsidRDefault="003C2B81" w:rsidP="003C2B81">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3</w:t>
            </w:r>
          </w:p>
        </w:tc>
      </w:tr>
    </w:tbl>
    <w:p w14:paraId="532AA838" w14:textId="77777777" w:rsidR="00FB341E" w:rsidRPr="0058713C" w:rsidRDefault="00FB341E" w:rsidP="00FB341E"/>
    <w:p w14:paraId="3A51B896" w14:textId="57232D3A" w:rsidR="00FB341E" w:rsidRPr="00C11E27" w:rsidRDefault="00FB341E" w:rsidP="003A1F7B">
      <w:pPr>
        <w:pStyle w:val="BodyHeading"/>
      </w:pPr>
      <w:r w:rsidRPr="00282664">
        <w:t xml:space="preserve">Table </w:t>
      </w:r>
      <w:r w:rsidRPr="003A1F7B">
        <w:fldChar w:fldCharType="begin"/>
      </w:r>
      <w:r w:rsidRPr="003A1F7B">
        <w:instrText xml:space="preserve"> SEQ Table \# "HE000"</w:instrText>
      </w:r>
      <w:r w:rsidRPr="003A1F7B">
        <w:fldChar w:fldCharType="separate"/>
      </w:r>
      <w:r w:rsidR="002C26E7" w:rsidRPr="003A1F7B">
        <w:t>HE041</w:t>
      </w:r>
      <w:r w:rsidRPr="003A1F7B">
        <w:fldChar w:fldCharType="end"/>
      </w:r>
      <w:r w:rsidR="00422C99" w:rsidRPr="003A1F7B">
        <w:t xml:space="preserve">: </w:t>
      </w:r>
      <w:r w:rsidR="00422C99">
        <w:t>CVOTs as additions</w:t>
      </w:r>
    </w:p>
    <w:tbl>
      <w:tblPr>
        <w:tblW w:w="953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452"/>
        <w:gridCol w:w="1417"/>
        <w:gridCol w:w="567"/>
        <w:gridCol w:w="1559"/>
        <w:gridCol w:w="567"/>
        <w:gridCol w:w="1418"/>
        <w:gridCol w:w="709"/>
        <w:gridCol w:w="1275"/>
        <w:gridCol w:w="567"/>
      </w:tblGrid>
      <w:tr w:rsidR="00B86216" w:rsidRPr="00422C99" w14:paraId="16B179B2" w14:textId="4758E2A4" w:rsidTr="003A1F7B">
        <w:trPr>
          <w:trHeight w:val="229"/>
          <w:tblHeader/>
        </w:trPr>
        <w:tc>
          <w:tcPr>
            <w:tcW w:w="1452" w:type="dxa"/>
            <w:shd w:val="clear" w:color="auto" w:fill="FB841E"/>
            <w:noWrap/>
            <w:vAlign w:val="bottom"/>
            <w:hideMark/>
          </w:tcPr>
          <w:p w14:paraId="6C231879" w14:textId="77777777" w:rsidR="00B86216" w:rsidRPr="003A1F7B" w:rsidRDefault="00B86216" w:rsidP="00AE694E">
            <w:pPr>
              <w:pStyle w:val="TableHeadingLeft"/>
              <w:rPr>
                <w:rFonts w:asciiTheme="majorHAnsi" w:hAnsiTheme="majorHAnsi" w:cstheme="majorHAnsi"/>
                <w:szCs w:val="20"/>
              </w:rPr>
            </w:pPr>
            <w:r w:rsidRPr="003A1F7B">
              <w:rPr>
                <w:rFonts w:asciiTheme="majorHAnsi" w:hAnsiTheme="majorHAnsi" w:cstheme="majorHAnsi"/>
                <w:szCs w:val="20"/>
              </w:rPr>
              <w:t>Drug</w:t>
            </w:r>
          </w:p>
        </w:tc>
        <w:tc>
          <w:tcPr>
            <w:tcW w:w="1984" w:type="dxa"/>
            <w:gridSpan w:val="2"/>
            <w:shd w:val="clear" w:color="auto" w:fill="FB841E"/>
          </w:tcPr>
          <w:p w14:paraId="09A7AA62" w14:textId="697B553C" w:rsidR="00B86216" w:rsidRPr="003A1F7B" w:rsidRDefault="00B86216" w:rsidP="00AE694E">
            <w:pPr>
              <w:pStyle w:val="TableHeadingLeft"/>
              <w:rPr>
                <w:rFonts w:asciiTheme="majorHAnsi" w:hAnsiTheme="majorHAnsi" w:cstheme="majorHAnsi"/>
                <w:szCs w:val="20"/>
              </w:rPr>
            </w:pPr>
            <w:r w:rsidRPr="003A1F7B">
              <w:rPr>
                <w:rFonts w:asciiTheme="majorHAnsi" w:hAnsiTheme="majorHAnsi" w:cstheme="majorHAnsi"/>
                <w:szCs w:val="20"/>
              </w:rPr>
              <w:t>High cardiovascular risk – no prior event</w:t>
            </w:r>
          </w:p>
        </w:tc>
        <w:tc>
          <w:tcPr>
            <w:tcW w:w="2126" w:type="dxa"/>
            <w:gridSpan w:val="2"/>
            <w:shd w:val="clear" w:color="auto" w:fill="FB841E"/>
            <w:noWrap/>
            <w:vAlign w:val="bottom"/>
            <w:hideMark/>
          </w:tcPr>
          <w:p w14:paraId="288D90F0" w14:textId="67BFA6FD" w:rsidR="00B86216" w:rsidRPr="003A1F7B" w:rsidRDefault="00B86216" w:rsidP="00AE694E">
            <w:pPr>
              <w:pStyle w:val="TableHeadingLeft"/>
              <w:rPr>
                <w:rFonts w:asciiTheme="majorHAnsi" w:hAnsiTheme="majorHAnsi" w:cstheme="majorHAnsi"/>
                <w:szCs w:val="20"/>
              </w:rPr>
            </w:pPr>
            <w:r w:rsidRPr="003A1F7B">
              <w:rPr>
                <w:rFonts w:asciiTheme="majorHAnsi" w:hAnsiTheme="majorHAnsi" w:cstheme="majorHAnsi"/>
                <w:szCs w:val="20"/>
              </w:rPr>
              <w:t>High cardiovascular risk –prior event</w:t>
            </w:r>
          </w:p>
        </w:tc>
        <w:tc>
          <w:tcPr>
            <w:tcW w:w="2127" w:type="dxa"/>
            <w:gridSpan w:val="2"/>
            <w:shd w:val="clear" w:color="auto" w:fill="FB841E"/>
          </w:tcPr>
          <w:p w14:paraId="3FB3BBBB" w14:textId="084A2F3C" w:rsidR="00B86216" w:rsidRPr="003A1F7B" w:rsidRDefault="00B86216" w:rsidP="00AE694E">
            <w:pPr>
              <w:pStyle w:val="TableHeadingLeft"/>
              <w:rPr>
                <w:rFonts w:asciiTheme="majorHAnsi" w:hAnsiTheme="majorHAnsi" w:cstheme="majorHAnsi"/>
                <w:szCs w:val="20"/>
              </w:rPr>
            </w:pPr>
            <w:r w:rsidRPr="003A1F7B">
              <w:rPr>
                <w:rFonts w:asciiTheme="majorHAnsi" w:hAnsiTheme="majorHAnsi" w:cstheme="majorHAnsi"/>
                <w:szCs w:val="20"/>
              </w:rPr>
              <w:t>All high cardiovascular risk</w:t>
            </w:r>
          </w:p>
        </w:tc>
        <w:tc>
          <w:tcPr>
            <w:tcW w:w="1842" w:type="dxa"/>
            <w:gridSpan w:val="2"/>
            <w:shd w:val="clear" w:color="auto" w:fill="FB841E"/>
          </w:tcPr>
          <w:p w14:paraId="37FB85B2" w14:textId="583808AA" w:rsidR="00B86216" w:rsidRPr="003A1F7B" w:rsidRDefault="00B86216" w:rsidP="00AE694E">
            <w:pPr>
              <w:pStyle w:val="TableHeadingLeft"/>
              <w:rPr>
                <w:rFonts w:asciiTheme="majorHAnsi" w:hAnsiTheme="majorHAnsi" w:cstheme="majorHAnsi"/>
                <w:szCs w:val="20"/>
              </w:rPr>
            </w:pPr>
            <w:r w:rsidRPr="003A1F7B">
              <w:rPr>
                <w:rFonts w:asciiTheme="majorHAnsi" w:hAnsiTheme="majorHAnsi" w:cstheme="majorHAnsi"/>
                <w:szCs w:val="20"/>
              </w:rPr>
              <w:t>High BMI</w:t>
            </w:r>
          </w:p>
        </w:tc>
      </w:tr>
      <w:tr w:rsidR="00422C99" w:rsidRPr="00422C99" w14:paraId="2BF603ED" w14:textId="4744C884" w:rsidTr="003A1F7B">
        <w:trPr>
          <w:trHeight w:val="340"/>
        </w:trPr>
        <w:tc>
          <w:tcPr>
            <w:tcW w:w="1452" w:type="dxa"/>
            <w:shd w:val="clear" w:color="auto" w:fill="E6E6E6"/>
            <w:noWrap/>
            <w:vAlign w:val="bottom"/>
          </w:tcPr>
          <w:p w14:paraId="31965AFC" w14:textId="28EB8B7E"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Alogliptin</w:t>
            </w:r>
          </w:p>
        </w:tc>
        <w:tc>
          <w:tcPr>
            <w:tcW w:w="1417" w:type="dxa"/>
            <w:shd w:val="clear" w:color="auto" w:fill="E6E6E6"/>
          </w:tcPr>
          <w:p w14:paraId="702D4DA9" w14:textId="6F532E3F"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36265599" w14:textId="219B4B3E"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9</w:t>
            </w:r>
          </w:p>
        </w:tc>
        <w:tc>
          <w:tcPr>
            <w:tcW w:w="1559" w:type="dxa"/>
            <w:shd w:val="clear" w:color="auto" w:fill="E6E6E6"/>
            <w:noWrap/>
          </w:tcPr>
          <w:p w14:paraId="15093D9D" w14:textId="6522200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02B678B5" w14:textId="511F5741"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8</w:t>
            </w:r>
          </w:p>
        </w:tc>
        <w:tc>
          <w:tcPr>
            <w:tcW w:w="1418" w:type="dxa"/>
            <w:shd w:val="clear" w:color="auto" w:fill="E6E6E6"/>
            <w:vAlign w:val="bottom"/>
          </w:tcPr>
          <w:p w14:paraId="1E8D7532" w14:textId="69343B42"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709" w:type="dxa"/>
            <w:shd w:val="clear" w:color="auto" w:fill="E6E6E6"/>
            <w:vAlign w:val="bottom"/>
          </w:tcPr>
          <w:p w14:paraId="41BAF117" w14:textId="069F18A9"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9</w:t>
            </w:r>
          </w:p>
        </w:tc>
        <w:tc>
          <w:tcPr>
            <w:tcW w:w="1275" w:type="dxa"/>
            <w:shd w:val="clear" w:color="auto" w:fill="E6E6E6"/>
            <w:vAlign w:val="bottom"/>
          </w:tcPr>
          <w:p w14:paraId="33D5CBBE" w14:textId="13D23715"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34CD5B67" w14:textId="7D7F32B7"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9</w:t>
            </w:r>
          </w:p>
        </w:tc>
      </w:tr>
      <w:tr w:rsidR="00422C99" w:rsidRPr="00422C99" w14:paraId="5C1BBA19" w14:textId="45384407" w:rsidTr="003A1F7B">
        <w:trPr>
          <w:trHeight w:val="340"/>
        </w:trPr>
        <w:tc>
          <w:tcPr>
            <w:tcW w:w="1452" w:type="dxa"/>
            <w:shd w:val="clear" w:color="auto" w:fill="E6E6E6"/>
            <w:noWrap/>
            <w:vAlign w:val="bottom"/>
          </w:tcPr>
          <w:p w14:paraId="18017504" w14:textId="0297EDE2"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Linagliptin</w:t>
            </w:r>
          </w:p>
        </w:tc>
        <w:tc>
          <w:tcPr>
            <w:tcW w:w="1417" w:type="dxa"/>
            <w:shd w:val="clear" w:color="auto" w:fill="E6E6E6"/>
            <w:vAlign w:val="bottom"/>
          </w:tcPr>
          <w:p w14:paraId="0AF2CCBC" w14:textId="198DB4FF"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£122,531</w:t>
            </w:r>
          </w:p>
        </w:tc>
        <w:tc>
          <w:tcPr>
            <w:tcW w:w="567" w:type="dxa"/>
            <w:shd w:val="clear" w:color="auto" w:fill="E6E6E6"/>
            <w:vAlign w:val="bottom"/>
          </w:tcPr>
          <w:p w14:paraId="7E92048E" w14:textId="5DA25D38"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7</w:t>
            </w:r>
          </w:p>
        </w:tc>
        <w:tc>
          <w:tcPr>
            <w:tcW w:w="1559" w:type="dxa"/>
            <w:shd w:val="clear" w:color="auto" w:fill="E6E6E6"/>
            <w:noWrap/>
          </w:tcPr>
          <w:p w14:paraId="1FA4F734" w14:textId="6C654F76"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3EBEEA82" w14:textId="3A634AF4"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9</w:t>
            </w:r>
          </w:p>
        </w:tc>
        <w:tc>
          <w:tcPr>
            <w:tcW w:w="1418" w:type="dxa"/>
            <w:shd w:val="clear" w:color="auto" w:fill="E6E6E6"/>
            <w:vAlign w:val="bottom"/>
          </w:tcPr>
          <w:p w14:paraId="16AC547E" w14:textId="05A654E3"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£263,975</w:t>
            </w:r>
          </w:p>
        </w:tc>
        <w:tc>
          <w:tcPr>
            <w:tcW w:w="709" w:type="dxa"/>
            <w:shd w:val="clear" w:color="auto" w:fill="E6E6E6"/>
            <w:vAlign w:val="bottom"/>
          </w:tcPr>
          <w:p w14:paraId="470546FA" w14:textId="2081AFF6"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7</w:t>
            </w:r>
          </w:p>
        </w:tc>
        <w:tc>
          <w:tcPr>
            <w:tcW w:w="1275" w:type="dxa"/>
            <w:shd w:val="clear" w:color="auto" w:fill="E6E6E6"/>
            <w:vAlign w:val="bottom"/>
          </w:tcPr>
          <w:p w14:paraId="6C322E00" w14:textId="5913350C"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£153,134</w:t>
            </w:r>
          </w:p>
        </w:tc>
        <w:tc>
          <w:tcPr>
            <w:tcW w:w="567" w:type="dxa"/>
            <w:shd w:val="clear" w:color="auto" w:fill="E6E6E6"/>
            <w:vAlign w:val="bottom"/>
          </w:tcPr>
          <w:p w14:paraId="1A969092" w14:textId="13C98CA5"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6</w:t>
            </w:r>
          </w:p>
        </w:tc>
      </w:tr>
      <w:tr w:rsidR="00422C99" w:rsidRPr="00422C99" w14:paraId="7E7CA805" w14:textId="1D34E438" w:rsidTr="003A1F7B">
        <w:trPr>
          <w:trHeight w:val="340"/>
        </w:trPr>
        <w:tc>
          <w:tcPr>
            <w:tcW w:w="1452" w:type="dxa"/>
            <w:shd w:val="clear" w:color="auto" w:fill="E6E6E6"/>
            <w:noWrap/>
            <w:vAlign w:val="bottom"/>
          </w:tcPr>
          <w:p w14:paraId="2EBF33EA" w14:textId="50E6EA1F"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Saxagliptin</w:t>
            </w:r>
          </w:p>
        </w:tc>
        <w:tc>
          <w:tcPr>
            <w:tcW w:w="1417" w:type="dxa"/>
            <w:shd w:val="clear" w:color="auto" w:fill="E6E6E6"/>
          </w:tcPr>
          <w:p w14:paraId="783761E2" w14:textId="45B07C28"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33A8A9D3" w14:textId="38DF0310"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13</w:t>
            </w:r>
          </w:p>
        </w:tc>
        <w:tc>
          <w:tcPr>
            <w:tcW w:w="1559" w:type="dxa"/>
            <w:shd w:val="clear" w:color="auto" w:fill="E6E6E6"/>
            <w:noWrap/>
          </w:tcPr>
          <w:p w14:paraId="7FB31F0C" w14:textId="1E97DCA8"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10028E1E" w14:textId="0E3F5387"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12</w:t>
            </w:r>
          </w:p>
        </w:tc>
        <w:tc>
          <w:tcPr>
            <w:tcW w:w="1418" w:type="dxa"/>
            <w:shd w:val="clear" w:color="auto" w:fill="E6E6E6"/>
            <w:vAlign w:val="bottom"/>
          </w:tcPr>
          <w:p w14:paraId="15BB0A9F" w14:textId="42F8CF81"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709" w:type="dxa"/>
            <w:shd w:val="clear" w:color="auto" w:fill="E6E6E6"/>
            <w:vAlign w:val="bottom"/>
          </w:tcPr>
          <w:p w14:paraId="581ED40C" w14:textId="2A483C6C"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13</w:t>
            </w:r>
          </w:p>
        </w:tc>
        <w:tc>
          <w:tcPr>
            <w:tcW w:w="1275" w:type="dxa"/>
            <w:shd w:val="clear" w:color="auto" w:fill="E6E6E6"/>
            <w:vAlign w:val="bottom"/>
          </w:tcPr>
          <w:p w14:paraId="43932198" w14:textId="5E3D63B9"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1123EE25" w14:textId="36255AA7"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13</w:t>
            </w:r>
          </w:p>
        </w:tc>
      </w:tr>
      <w:tr w:rsidR="00422C99" w:rsidRPr="00422C99" w14:paraId="509E539F" w14:textId="2A73C4F4" w:rsidTr="003A1F7B">
        <w:trPr>
          <w:trHeight w:val="340"/>
        </w:trPr>
        <w:tc>
          <w:tcPr>
            <w:tcW w:w="1452" w:type="dxa"/>
            <w:shd w:val="clear" w:color="auto" w:fill="E6E6E6"/>
            <w:noWrap/>
            <w:vAlign w:val="bottom"/>
          </w:tcPr>
          <w:p w14:paraId="0F46C5ED" w14:textId="7427A491"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Sitagliptin</w:t>
            </w:r>
          </w:p>
        </w:tc>
        <w:tc>
          <w:tcPr>
            <w:tcW w:w="1417" w:type="dxa"/>
            <w:shd w:val="clear" w:color="auto" w:fill="E6E6E6"/>
            <w:vAlign w:val="bottom"/>
          </w:tcPr>
          <w:p w14:paraId="2923BD30" w14:textId="2FE15240"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£221,947</w:t>
            </w:r>
          </w:p>
        </w:tc>
        <w:tc>
          <w:tcPr>
            <w:tcW w:w="567" w:type="dxa"/>
            <w:shd w:val="clear" w:color="auto" w:fill="E6E6E6"/>
            <w:vAlign w:val="bottom"/>
          </w:tcPr>
          <w:p w14:paraId="3E3DA879" w14:textId="5E854EDC"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8</w:t>
            </w:r>
          </w:p>
        </w:tc>
        <w:tc>
          <w:tcPr>
            <w:tcW w:w="1559" w:type="dxa"/>
            <w:shd w:val="clear" w:color="auto" w:fill="E6E6E6"/>
            <w:noWrap/>
            <w:vAlign w:val="bottom"/>
          </w:tcPr>
          <w:p w14:paraId="5B1D94BB" w14:textId="721D3996"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£142,327</w:t>
            </w:r>
          </w:p>
        </w:tc>
        <w:tc>
          <w:tcPr>
            <w:tcW w:w="567" w:type="dxa"/>
            <w:shd w:val="clear" w:color="auto" w:fill="E6E6E6"/>
            <w:vAlign w:val="bottom"/>
          </w:tcPr>
          <w:p w14:paraId="650837C3" w14:textId="2E741033"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7</w:t>
            </w:r>
          </w:p>
        </w:tc>
        <w:tc>
          <w:tcPr>
            <w:tcW w:w="1418" w:type="dxa"/>
            <w:shd w:val="clear" w:color="auto" w:fill="E6E6E6"/>
            <w:vAlign w:val="bottom"/>
          </w:tcPr>
          <w:p w14:paraId="18DFAFEA" w14:textId="6637359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£246,451</w:t>
            </w:r>
          </w:p>
        </w:tc>
        <w:tc>
          <w:tcPr>
            <w:tcW w:w="709" w:type="dxa"/>
            <w:shd w:val="clear" w:color="auto" w:fill="E6E6E6"/>
            <w:vAlign w:val="bottom"/>
          </w:tcPr>
          <w:p w14:paraId="39FFC0FE" w14:textId="3042BCB9"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8</w:t>
            </w:r>
          </w:p>
        </w:tc>
        <w:tc>
          <w:tcPr>
            <w:tcW w:w="1275" w:type="dxa"/>
            <w:shd w:val="clear" w:color="auto" w:fill="E6E6E6"/>
            <w:vAlign w:val="bottom"/>
          </w:tcPr>
          <w:p w14:paraId="586C5FA6" w14:textId="6F10A744"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£301,735</w:t>
            </w:r>
          </w:p>
        </w:tc>
        <w:tc>
          <w:tcPr>
            <w:tcW w:w="567" w:type="dxa"/>
            <w:shd w:val="clear" w:color="auto" w:fill="E6E6E6"/>
            <w:vAlign w:val="bottom"/>
          </w:tcPr>
          <w:p w14:paraId="3657915E" w14:textId="521381CC"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8</w:t>
            </w:r>
          </w:p>
        </w:tc>
      </w:tr>
      <w:tr w:rsidR="00422C99" w:rsidRPr="00422C99" w14:paraId="197F3F33" w14:textId="58709CFC" w:rsidTr="003A1F7B">
        <w:trPr>
          <w:trHeight w:val="340"/>
        </w:trPr>
        <w:tc>
          <w:tcPr>
            <w:tcW w:w="1452" w:type="dxa"/>
            <w:shd w:val="clear" w:color="auto" w:fill="E6E6E6"/>
            <w:noWrap/>
            <w:vAlign w:val="bottom"/>
          </w:tcPr>
          <w:p w14:paraId="64FADF50" w14:textId="6CEDD6BC"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Dulaglutide</w:t>
            </w:r>
          </w:p>
        </w:tc>
        <w:tc>
          <w:tcPr>
            <w:tcW w:w="1417" w:type="dxa"/>
            <w:shd w:val="clear" w:color="auto" w:fill="E6E6E6"/>
            <w:vAlign w:val="bottom"/>
          </w:tcPr>
          <w:p w14:paraId="0755F721" w14:textId="7B53CE06"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£62,864</w:t>
            </w:r>
          </w:p>
        </w:tc>
        <w:tc>
          <w:tcPr>
            <w:tcW w:w="567" w:type="dxa"/>
            <w:shd w:val="clear" w:color="auto" w:fill="E6E6E6"/>
            <w:vAlign w:val="bottom"/>
          </w:tcPr>
          <w:p w14:paraId="49FFDC34" w14:textId="3B2F23CA"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c>
          <w:tcPr>
            <w:tcW w:w="1559" w:type="dxa"/>
            <w:shd w:val="clear" w:color="auto" w:fill="E6E6E6"/>
            <w:noWrap/>
            <w:vAlign w:val="bottom"/>
          </w:tcPr>
          <w:p w14:paraId="07F65228" w14:textId="5913B364"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£57,370</w:t>
            </w:r>
          </w:p>
        </w:tc>
        <w:tc>
          <w:tcPr>
            <w:tcW w:w="567" w:type="dxa"/>
            <w:shd w:val="clear" w:color="auto" w:fill="E6E6E6"/>
            <w:vAlign w:val="bottom"/>
          </w:tcPr>
          <w:p w14:paraId="253DBCFB" w14:textId="359E4A2C"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c>
          <w:tcPr>
            <w:tcW w:w="1418" w:type="dxa"/>
            <w:shd w:val="clear" w:color="auto" w:fill="E6E6E6"/>
            <w:vAlign w:val="bottom"/>
          </w:tcPr>
          <w:p w14:paraId="0FBA7F9B" w14:textId="63D5DCDE"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£60,718</w:t>
            </w:r>
          </w:p>
        </w:tc>
        <w:tc>
          <w:tcPr>
            <w:tcW w:w="709" w:type="dxa"/>
            <w:shd w:val="clear" w:color="auto" w:fill="E6E6E6"/>
            <w:vAlign w:val="bottom"/>
          </w:tcPr>
          <w:p w14:paraId="278918CF" w14:textId="0B4ED59C"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c>
          <w:tcPr>
            <w:tcW w:w="1275" w:type="dxa"/>
            <w:shd w:val="clear" w:color="auto" w:fill="E6E6E6"/>
            <w:vAlign w:val="bottom"/>
          </w:tcPr>
          <w:p w14:paraId="00BE2432" w14:textId="1E870CD0"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£74,315</w:t>
            </w:r>
          </w:p>
        </w:tc>
        <w:tc>
          <w:tcPr>
            <w:tcW w:w="567" w:type="dxa"/>
            <w:shd w:val="clear" w:color="auto" w:fill="E6E6E6"/>
            <w:vAlign w:val="bottom"/>
          </w:tcPr>
          <w:p w14:paraId="73436794" w14:textId="516753BD"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r>
      <w:tr w:rsidR="00422C99" w:rsidRPr="00422C99" w14:paraId="2EB5A727" w14:textId="7BE99884" w:rsidTr="003A1F7B">
        <w:trPr>
          <w:trHeight w:val="340"/>
        </w:trPr>
        <w:tc>
          <w:tcPr>
            <w:tcW w:w="1452" w:type="dxa"/>
            <w:shd w:val="clear" w:color="auto" w:fill="E6E6E6"/>
            <w:noWrap/>
            <w:vAlign w:val="bottom"/>
          </w:tcPr>
          <w:p w14:paraId="41A84160" w14:textId="3E034B13"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Exenatide</w:t>
            </w:r>
          </w:p>
        </w:tc>
        <w:tc>
          <w:tcPr>
            <w:tcW w:w="1417" w:type="dxa"/>
            <w:shd w:val="clear" w:color="auto" w:fill="E6E6E6"/>
            <w:vAlign w:val="bottom"/>
          </w:tcPr>
          <w:p w14:paraId="6EE0C78B" w14:textId="1F63E4A2"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£172,601</w:t>
            </w:r>
          </w:p>
        </w:tc>
        <w:tc>
          <w:tcPr>
            <w:tcW w:w="567" w:type="dxa"/>
            <w:shd w:val="clear" w:color="auto" w:fill="E6E6E6"/>
            <w:vAlign w:val="bottom"/>
          </w:tcPr>
          <w:p w14:paraId="264A3C5B" w14:textId="1A7CDC5E"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12</w:t>
            </w:r>
          </w:p>
        </w:tc>
        <w:tc>
          <w:tcPr>
            <w:tcW w:w="1559" w:type="dxa"/>
            <w:shd w:val="clear" w:color="auto" w:fill="E6E6E6"/>
            <w:noWrap/>
            <w:vAlign w:val="bottom"/>
          </w:tcPr>
          <w:p w14:paraId="4054028D" w14:textId="5646CE54"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£146,081</w:t>
            </w:r>
          </w:p>
        </w:tc>
        <w:tc>
          <w:tcPr>
            <w:tcW w:w="567" w:type="dxa"/>
            <w:shd w:val="clear" w:color="auto" w:fill="E6E6E6"/>
            <w:vAlign w:val="bottom"/>
          </w:tcPr>
          <w:p w14:paraId="0AEDA16C" w14:textId="14904511"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13</w:t>
            </w:r>
          </w:p>
        </w:tc>
        <w:tc>
          <w:tcPr>
            <w:tcW w:w="1418" w:type="dxa"/>
            <w:shd w:val="clear" w:color="auto" w:fill="E6E6E6"/>
            <w:vAlign w:val="bottom"/>
          </w:tcPr>
          <w:p w14:paraId="71F2BA27" w14:textId="75663E2F"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£171,452</w:t>
            </w:r>
          </w:p>
        </w:tc>
        <w:tc>
          <w:tcPr>
            <w:tcW w:w="709" w:type="dxa"/>
            <w:shd w:val="clear" w:color="auto" w:fill="E6E6E6"/>
            <w:vAlign w:val="bottom"/>
          </w:tcPr>
          <w:p w14:paraId="25BC3495" w14:textId="6A657153"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12</w:t>
            </w:r>
          </w:p>
        </w:tc>
        <w:tc>
          <w:tcPr>
            <w:tcW w:w="1275" w:type="dxa"/>
            <w:shd w:val="clear" w:color="auto" w:fill="E6E6E6"/>
            <w:vAlign w:val="bottom"/>
          </w:tcPr>
          <w:p w14:paraId="07DC6FB2" w14:textId="6E6C90D3"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£243,498</w:t>
            </w:r>
          </w:p>
        </w:tc>
        <w:tc>
          <w:tcPr>
            <w:tcW w:w="567" w:type="dxa"/>
            <w:shd w:val="clear" w:color="auto" w:fill="E6E6E6"/>
            <w:vAlign w:val="bottom"/>
          </w:tcPr>
          <w:p w14:paraId="4B8CF49E" w14:textId="04045155"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12</w:t>
            </w:r>
          </w:p>
        </w:tc>
      </w:tr>
      <w:tr w:rsidR="00422C99" w:rsidRPr="00422C99" w14:paraId="31DD8DEB" w14:textId="79912431" w:rsidTr="003A1F7B">
        <w:trPr>
          <w:trHeight w:val="340"/>
        </w:trPr>
        <w:tc>
          <w:tcPr>
            <w:tcW w:w="1452" w:type="dxa"/>
            <w:shd w:val="clear" w:color="auto" w:fill="E6E6E6"/>
            <w:noWrap/>
            <w:vAlign w:val="bottom"/>
          </w:tcPr>
          <w:p w14:paraId="09DA5272" w14:textId="55FCE351"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Liraglutide</w:t>
            </w:r>
          </w:p>
        </w:tc>
        <w:tc>
          <w:tcPr>
            <w:tcW w:w="1417" w:type="dxa"/>
            <w:shd w:val="clear" w:color="auto" w:fill="E6E6E6"/>
            <w:vAlign w:val="bottom"/>
          </w:tcPr>
          <w:p w14:paraId="179999A3" w14:textId="61A96D38"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£555,294</w:t>
            </w:r>
          </w:p>
        </w:tc>
        <w:tc>
          <w:tcPr>
            <w:tcW w:w="567" w:type="dxa"/>
            <w:shd w:val="clear" w:color="auto" w:fill="E6E6E6"/>
            <w:vAlign w:val="bottom"/>
          </w:tcPr>
          <w:p w14:paraId="02C048C5" w14:textId="431ECFC6"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15</w:t>
            </w:r>
          </w:p>
        </w:tc>
        <w:tc>
          <w:tcPr>
            <w:tcW w:w="1559" w:type="dxa"/>
            <w:shd w:val="clear" w:color="auto" w:fill="E6E6E6"/>
            <w:noWrap/>
            <w:vAlign w:val="bottom"/>
          </w:tcPr>
          <w:p w14:paraId="7AA7BADB" w14:textId="3BCFF288"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£227,151</w:t>
            </w:r>
          </w:p>
        </w:tc>
        <w:tc>
          <w:tcPr>
            <w:tcW w:w="567" w:type="dxa"/>
            <w:shd w:val="clear" w:color="auto" w:fill="E6E6E6"/>
            <w:vAlign w:val="bottom"/>
          </w:tcPr>
          <w:p w14:paraId="61943B6F" w14:textId="7DB650CC"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15</w:t>
            </w:r>
          </w:p>
        </w:tc>
        <w:tc>
          <w:tcPr>
            <w:tcW w:w="1418" w:type="dxa"/>
            <w:shd w:val="clear" w:color="auto" w:fill="E6E6E6"/>
            <w:vAlign w:val="bottom"/>
          </w:tcPr>
          <w:p w14:paraId="0FB8700D" w14:textId="3398288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£531,758</w:t>
            </w:r>
          </w:p>
        </w:tc>
        <w:tc>
          <w:tcPr>
            <w:tcW w:w="709" w:type="dxa"/>
            <w:shd w:val="clear" w:color="auto" w:fill="E6E6E6"/>
            <w:vAlign w:val="bottom"/>
          </w:tcPr>
          <w:p w14:paraId="0E06F1D2" w14:textId="50B96B12"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15</w:t>
            </w:r>
          </w:p>
        </w:tc>
        <w:tc>
          <w:tcPr>
            <w:tcW w:w="1275" w:type="dxa"/>
            <w:shd w:val="clear" w:color="auto" w:fill="E6E6E6"/>
            <w:vAlign w:val="bottom"/>
          </w:tcPr>
          <w:p w14:paraId="31AF6C61" w14:textId="6F582DDE"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£1,022,648</w:t>
            </w:r>
          </w:p>
        </w:tc>
        <w:tc>
          <w:tcPr>
            <w:tcW w:w="567" w:type="dxa"/>
            <w:shd w:val="clear" w:color="auto" w:fill="E6E6E6"/>
            <w:vAlign w:val="bottom"/>
          </w:tcPr>
          <w:p w14:paraId="502660FD" w14:textId="34B0CAEC"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15</w:t>
            </w:r>
          </w:p>
        </w:tc>
      </w:tr>
      <w:tr w:rsidR="00422C99" w:rsidRPr="00422C99" w14:paraId="178BEDD5" w14:textId="6B63A70B" w:rsidTr="003A1F7B">
        <w:trPr>
          <w:trHeight w:val="340"/>
        </w:trPr>
        <w:tc>
          <w:tcPr>
            <w:tcW w:w="1452" w:type="dxa"/>
            <w:shd w:val="clear" w:color="auto" w:fill="E6E6E6"/>
            <w:noWrap/>
            <w:vAlign w:val="bottom"/>
          </w:tcPr>
          <w:p w14:paraId="1B9A518E" w14:textId="24E48188"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Lixisenatide</w:t>
            </w:r>
          </w:p>
        </w:tc>
        <w:tc>
          <w:tcPr>
            <w:tcW w:w="1417" w:type="dxa"/>
            <w:shd w:val="clear" w:color="auto" w:fill="E6E6E6"/>
          </w:tcPr>
          <w:p w14:paraId="0A377E9E" w14:textId="6D49F6D3"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11555332" w14:textId="1015BFA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14</w:t>
            </w:r>
          </w:p>
        </w:tc>
        <w:tc>
          <w:tcPr>
            <w:tcW w:w="1559" w:type="dxa"/>
            <w:shd w:val="clear" w:color="auto" w:fill="E6E6E6"/>
            <w:noWrap/>
            <w:vAlign w:val="bottom"/>
          </w:tcPr>
          <w:p w14:paraId="0E013890" w14:textId="498EF43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6A27B924" w14:textId="5646A815"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14</w:t>
            </w:r>
          </w:p>
        </w:tc>
        <w:tc>
          <w:tcPr>
            <w:tcW w:w="1418" w:type="dxa"/>
            <w:shd w:val="clear" w:color="auto" w:fill="E6E6E6"/>
            <w:vAlign w:val="bottom"/>
          </w:tcPr>
          <w:p w14:paraId="5FE39286" w14:textId="0C3C9E1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709" w:type="dxa"/>
            <w:shd w:val="clear" w:color="auto" w:fill="E6E6E6"/>
            <w:vAlign w:val="bottom"/>
          </w:tcPr>
          <w:p w14:paraId="7DE3673F" w14:textId="744D7D48"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14</w:t>
            </w:r>
          </w:p>
        </w:tc>
        <w:tc>
          <w:tcPr>
            <w:tcW w:w="1275" w:type="dxa"/>
            <w:shd w:val="clear" w:color="auto" w:fill="E6E6E6"/>
            <w:vAlign w:val="bottom"/>
          </w:tcPr>
          <w:p w14:paraId="387910F2" w14:textId="0C8A3266"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217626">
              <w:rPr>
                <w:rFonts w:asciiTheme="majorHAnsi" w:hAnsiTheme="majorHAnsi" w:cstheme="majorHAnsi"/>
                <w:szCs w:val="20"/>
              </w:rPr>
              <w:t xml:space="preserve"> </w:t>
            </w:r>
          </w:p>
        </w:tc>
        <w:tc>
          <w:tcPr>
            <w:tcW w:w="567" w:type="dxa"/>
            <w:shd w:val="clear" w:color="auto" w:fill="E6E6E6"/>
            <w:vAlign w:val="bottom"/>
          </w:tcPr>
          <w:p w14:paraId="690C48BB" w14:textId="7D659D8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14</w:t>
            </w:r>
          </w:p>
        </w:tc>
      </w:tr>
      <w:tr w:rsidR="00422C99" w:rsidRPr="00422C99" w14:paraId="7C9C70A6" w14:textId="174F11F7" w:rsidTr="003A1F7B">
        <w:trPr>
          <w:trHeight w:val="340"/>
        </w:trPr>
        <w:tc>
          <w:tcPr>
            <w:tcW w:w="1452" w:type="dxa"/>
            <w:shd w:val="clear" w:color="auto" w:fill="E6E6E6"/>
            <w:noWrap/>
            <w:vAlign w:val="bottom"/>
          </w:tcPr>
          <w:p w14:paraId="6E2FB6A7" w14:textId="2CBC3C90"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Semaglutide (injection)</w:t>
            </w:r>
          </w:p>
        </w:tc>
        <w:tc>
          <w:tcPr>
            <w:tcW w:w="1417" w:type="dxa"/>
            <w:shd w:val="clear" w:color="auto" w:fill="E6E6E6"/>
            <w:vAlign w:val="bottom"/>
          </w:tcPr>
          <w:p w14:paraId="377F204D" w14:textId="4C6C1B0E"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£79,368</w:t>
            </w:r>
          </w:p>
        </w:tc>
        <w:tc>
          <w:tcPr>
            <w:tcW w:w="567" w:type="dxa"/>
            <w:shd w:val="clear" w:color="auto" w:fill="E6E6E6"/>
            <w:vAlign w:val="bottom"/>
          </w:tcPr>
          <w:p w14:paraId="77AD4142" w14:textId="2D66A357"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c>
          <w:tcPr>
            <w:tcW w:w="1559" w:type="dxa"/>
            <w:shd w:val="clear" w:color="auto" w:fill="E6E6E6"/>
            <w:noWrap/>
            <w:vAlign w:val="bottom"/>
          </w:tcPr>
          <w:p w14:paraId="2306F8B9" w14:textId="6A56D182"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£45,838</w:t>
            </w:r>
          </w:p>
        </w:tc>
        <w:tc>
          <w:tcPr>
            <w:tcW w:w="567" w:type="dxa"/>
            <w:shd w:val="clear" w:color="auto" w:fill="E6E6E6"/>
            <w:vAlign w:val="bottom"/>
          </w:tcPr>
          <w:p w14:paraId="5A50E9F7" w14:textId="6FAAFEC6"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c>
          <w:tcPr>
            <w:tcW w:w="1418" w:type="dxa"/>
            <w:shd w:val="clear" w:color="auto" w:fill="E6E6E6"/>
            <w:vAlign w:val="bottom"/>
          </w:tcPr>
          <w:p w14:paraId="5D80A760" w14:textId="1FB057DF"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£74,342</w:t>
            </w:r>
          </w:p>
        </w:tc>
        <w:tc>
          <w:tcPr>
            <w:tcW w:w="709" w:type="dxa"/>
            <w:shd w:val="clear" w:color="auto" w:fill="E6E6E6"/>
            <w:vAlign w:val="bottom"/>
          </w:tcPr>
          <w:p w14:paraId="5AEA6C39" w14:textId="5BCC3B00"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c>
          <w:tcPr>
            <w:tcW w:w="1275" w:type="dxa"/>
            <w:shd w:val="clear" w:color="auto" w:fill="E6E6E6"/>
            <w:vAlign w:val="bottom"/>
          </w:tcPr>
          <w:p w14:paraId="2BA1E35F" w14:textId="4B27D237"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£119,629</w:t>
            </w:r>
          </w:p>
        </w:tc>
        <w:tc>
          <w:tcPr>
            <w:tcW w:w="567" w:type="dxa"/>
            <w:shd w:val="clear" w:color="auto" w:fill="E6E6E6"/>
            <w:vAlign w:val="bottom"/>
          </w:tcPr>
          <w:p w14:paraId="4F70F703" w14:textId="3E59C738"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r>
      <w:tr w:rsidR="00422C99" w:rsidRPr="00422C99" w14:paraId="70DA2606" w14:textId="3BC11677" w:rsidTr="003A1F7B">
        <w:trPr>
          <w:trHeight w:val="340"/>
        </w:trPr>
        <w:tc>
          <w:tcPr>
            <w:tcW w:w="1452" w:type="dxa"/>
            <w:shd w:val="clear" w:color="auto" w:fill="E6E6E6"/>
            <w:noWrap/>
            <w:vAlign w:val="bottom"/>
          </w:tcPr>
          <w:p w14:paraId="189A98E7" w14:textId="51B85767"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Semaglutide (oral)</w:t>
            </w:r>
          </w:p>
        </w:tc>
        <w:tc>
          <w:tcPr>
            <w:tcW w:w="1417" w:type="dxa"/>
            <w:shd w:val="clear" w:color="auto" w:fill="E6E6E6"/>
          </w:tcPr>
          <w:p w14:paraId="7DE88E7C" w14:textId="27FDF8F0"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335660AB" w14:textId="55951E7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16</w:t>
            </w:r>
          </w:p>
        </w:tc>
        <w:tc>
          <w:tcPr>
            <w:tcW w:w="1559" w:type="dxa"/>
            <w:shd w:val="clear" w:color="auto" w:fill="E6E6E6"/>
            <w:noWrap/>
            <w:vAlign w:val="bottom"/>
          </w:tcPr>
          <w:p w14:paraId="5DAF3091" w14:textId="5543E5F4"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5F40D0B8" w14:textId="0DFCE745"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16</w:t>
            </w:r>
          </w:p>
        </w:tc>
        <w:tc>
          <w:tcPr>
            <w:tcW w:w="1418" w:type="dxa"/>
            <w:shd w:val="clear" w:color="auto" w:fill="E6E6E6"/>
            <w:vAlign w:val="bottom"/>
          </w:tcPr>
          <w:p w14:paraId="24E71EE4" w14:textId="28D9A885"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709" w:type="dxa"/>
            <w:shd w:val="clear" w:color="auto" w:fill="E6E6E6"/>
            <w:vAlign w:val="bottom"/>
          </w:tcPr>
          <w:p w14:paraId="263C5006" w14:textId="450054F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16</w:t>
            </w:r>
          </w:p>
        </w:tc>
        <w:tc>
          <w:tcPr>
            <w:tcW w:w="1275" w:type="dxa"/>
            <w:shd w:val="clear" w:color="auto" w:fill="E6E6E6"/>
            <w:vAlign w:val="bottom"/>
          </w:tcPr>
          <w:p w14:paraId="5198E01A" w14:textId="4122B8D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7987AE0A" w14:textId="153C9493"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16</w:t>
            </w:r>
          </w:p>
        </w:tc>
      </w:tr>
      <w:tr w:rsidR="00422C99" w:rsidRPr="00422C99" w14:paraId="2010447B" w14:textId="652CBB87" w:rsidTr="003A1F7B">
        <w:trPr>
          <w:trHeight w:val="340"/>
        </w:trPr>
        <w:tc>
          <w:tcPr>
            <w:tcW w:w="1452" w:type="dxa"/>
            <w:shd w:val="clear" w:color="auto" w:fill="E6E6E6"/>
            <w:noWrap/>
            <w:vAlign w:val="bottom"/>
          </w:tcPr>
          <w:p w14:paraId="7BF1B98C" w14:textId="6C1A686C"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Pioglitazone</w:t>
            </w:r>
          </w:p>
        </w:tc>
        <w:tc>
          <w:tcPr>
            <w:tcW w:w="1417" w:type="dxa"/>
            <w:shd w:val="clear" w:color="auto" w:fill="E6E6E6"/>
          </w:tcPr>
          <w:p w14:paraId="03683C5B" w14:textId="4C24E049"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60EA2E83" w14:textId="54BF921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6</w:t>
            </w:r>
          </w:p>
        </w:tc>
        <w:tc>
          <w:tcPr>
            <w:tcW w:w="1559" w:type="dxa"/>
            <w:shd w:val="clear" w:color="auto" w:fill="E6E6E6"/>
            <w:noWrap/>
            <w:vAlign w:val="bottom"/>
          </w:tcPr>
          <w:p w14:paraId="50E01259" w14:textId="3DBD1D79"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4E290209" w14:textId="3A4106E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6</w:t>
            </w:r>
          </w:p>
        </w:tc>
        <w:tc>
          <w:tcPr>
            <w:tcW w:w="1418" w:type="dxa"/>
            <w:shd w:val="clear" w:color="auto" w:fill="E6E6E6"/>
            <w:vAlign w:val="bottom"/>
          </w:tcPr>
          <w:p w14:paraId="3F2CCF60" w14:textId="1B207357"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709" w:type="dxa"/>
            <w:shd w:val="clear" w:color="auto" w:fill="E6E6E6"/>
            <w:vAlign w:val="bottom"/>
          </w:tcPr>
          <w:p w14:paraId="355628BB" w14:textId="38C8DCD4"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6</w:t>
            </w:r>
          </w:p>
        </w:tc>
        <w:tc>
          <w:tcPr>
            <w:tcW w:w="1275" w:type="dxa"/>
            <w:shd w:val="clear" w:color="auto" w:fill="E6E6E6"/>
            <w:vAlign w:val="bottom"/>
          </w:tcPr>
          <w:p w14:paraId="351C770F" w14:textId="46F595E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217626">
              <w:rPr>
                <w:rFonts w:asciiTheme="majorHAnsi" w:hAnsiTheme="majorHAnsi" w:cstheme="majorHAnsi"/>
                <w:szCs w:val="20"/>
              </w:rPr>
              <w:t xml:space="preserve"> </w:t>
            </w:r>
          </w:p>
        </w:tc>
        <w:tc>
          <w:tcPr>
            <w:tcW w:w="567" w:type="dxa"/>
            <w:shd w:val="clear" w:color="auto" w:fill="E6E6E6"/>
            <w:vAlign w:val="bottom"/>
          </w:tcPr>
          <w:p w14:paraId="00231AAA" w14:textId="501C8E16"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7</w:t>
            </w:r>
          </w:p>
        </w:tc>
      </w:tr>
      <w:tr w:rsidR="00422C99" w:rsidRPr="00422C99" w14:paraId="65B45B0C" w14:textId="5DC29F75" w:rsidTr="003A1F7B">
        <w:trPr>
          <w:trHeight w:val="340"/>
        </w:trPr>
        <w:tc>
          <w:tcPr>
            <w:tcW w:w="1452" w:type="dxa"/>
            <w:shd w:val="clear" w:color="auto" w:fill="E6E6E6"/>
            <w:noWrap/>
            <w:vAlign w:val="bottom"/>
          </w:tcPr>
          <w:p w14:paraId="2B1FE7D8" w14:textId="56850C85"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Canagliflozin</w:t>
            </w:r>
          </w:p>
        </w:tc>
        <w:tc>
          <w:tcPr>
            <w:tcW w:w="1417" w:type="dxa"/>
            <w:shd w:val="clear" w:color="auto" w:fill="E6E6E6"/>
            <w:vAlign w:val="bottom"/>
          </w:tcPr>
          <w:p w14:paraId="020E160D" w14:textId="493E3457"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£27,464</w:t>
            </w:r>
          </w:p>
        </w:tc>
        <w:tc>
          <w:tcPr>
            <w:tcW w:w="567" w:type="dxa"/>
            <w:shd w:val="clear" w:color="auto" w:fill="E6E6E6"/>
            <w:vAlign w:val="bottom"/>
          </w:tcPr>
          <w:p w14:paraId="19F6CCFC" w14:textId="5454D07A"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5</w:t>
            </w:r>
          </w:p>
        </w:tc>
        <w:tc>
          <w:tcPr>
            <w:tcW w:w="1559" w:type="dxa"/>
            <w:shd w:val="clear" w:color="auto" w:fill="E6E6E6"/>
            <w:noWrap/>
            <w:vAlign w:val="bottom"/>
          </w:tcPr>
          <w:p w14:paraId="71709642" w14:textId="726AC844"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£29,470</w:t>
            </w:r>
          </w:p>
        </w:tc>
        <w:tc>
          <w:tcPr>
            <w:tcW w:w="567" w:type="dxa"/>
            <w:shd w:val="clear" w:color="auto" w:fill="E6E6E6"/>
            <w:vAlign w:val="bottom"/>
          </w:tcPr>
          <w:p w14:paraId="2F9A4446" w14:textId="6BB38929"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5</w:t>
            </w:r>
          </w:p>
        </w:tc>
        <w:tc>
          <w:tcPr>
            <w:tcW w:w="1418" w:type="dxa"/>
            <w:shd w:val="clear" w:color="auto" w:fill="E6E6E6"/>
            <w:vAlign w:val="bottom"/>
          </w:tcPr>
          <w:p w14:paraId="07416243" w14:textId="0591D0A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£28,544</w:t>
            </w:r>
          </w:p>
        </w:tc>
        <w:tc>
          <w:tcPr>
            <w:tcW w:w="709" w:type="dxa"/>
            <w:shd w:val="clear" w:color="auto" w:fill="E6E6E6"/>
            <w:vAlign w:val="bottom"/>
          </w:tcPr>
          <w:p w14:paraId="5E566815" w14:textId="0CCC7AF9"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5</w:t>
            </w:r>
          </w:p>
        </w:tc>
        <w:tc>
          <w:tcPr>
            <w:tcW w:w="1275" w:type="dxa"/>
            <w:shd w:val="clear" w:color="auto" w:fill="E6E6E6"/>
            <w:vAlign w:val="bottom"/>
          </w:tcPr>
          <w:p w14:paraId="72634754" w14:textId="45FEDC41"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£32,593</w:t>
            </w:r>
          </w:p>
        </w:tc>
        <w:tc>
          <w:tcPr>
            <w:tcW w:w="567" w:type="dxa"/>
            <w:shd w:val="clear" w:color="auto" w:fill="E6E6E6"/>
            <w:vAlign w:val="bottom"/>
          </w:tcPr>
          <w:p w14:paraId="0E6C3216" w14:textId="7283D527"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5</w:t>
            </w:r>
          </w:p>
        </w:tc>
      </w:tr>
      <w:tr w:rsidR="00422C99" w:rsidRPr="00422C99" w14:paraId="5503CB48" w14:textId="67CA2B0A" w:rsidTr="003A1F7B">
        <w:trPr>
          <w:trHeight w:val="340"/>
        </w:trPr>
        <w:tc>
          <w:tcPr>
            <w:tcW w:w="1452" w:type="dxa"/>
            <w:shd w:val="clear" w:color="auto" w:fill="E6E6E6"/>
            <w:noWrap/>
            <w:vAlign w:val="bottom"/>
          </w:tcPr>
          <w:p w14:paraId="5315CD2D" w14:textId="5D5482E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lastRenderedPageBreak/>
              <w:t>Dapagliflozin</w:t>
            </w:r>
          </w:p>
        </w:tc>
        <w:tc>
          <w:tcPr>
            <w:tcW w:w="1417" w:type="dxa"/>
            <w:shd w:val="clear" w:color="auto" w:fill="E6E6E6"/>
            <w:vAlign w:val="bottom"/>
          </w:tcPr>
          <w:p w14:paraId="066D0DD2" w14:textId="0E2FABB9"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£13,814</w:t>
            </w:r>
          </w:p>
        </w:tc>
        <w:tc>
          <w:tcPr>
            <w:tcW w:w="567" w:type="dxa"/>
            <w:shd w:val="clear" w:color="auto" w:fill="E6E6E6"/>
            <w:vAlign w:val="bottom"/>
          </w:tcPr>
          <w:p w14:paraId="45D3BA53" w14:textId="54CEBAC6"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c>
          <w:tcPr>
            <w:tcW w:w="1559" w:type="dxa"/>
            <w:shd w:val="clear" w:color="auto" w:fill="E6E6E6"/>
            <w:noWrap/>
            <w:vAlign w:val="bottom"/>
          </w:tcPr>
          <w:p w14:paraId="20B7D5EE" w14:textId="55DB81B7"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£15,415</w:t>
            </w:r>
          </w:p>
        </w:tc>
        <w:tc>
          <w:tcPr>
            <w:tcW w:w="567" w:type="dxa"/>
            <w:shd w:val="clear" w:color="auto" w:fill="E6E6E6"/>
            <w:vAlign w:val="bottom"/>
          </w:tcPr>
          <w:p w14:paraId="676243AC" w14:textId="61A1ECA5"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c>
          <w:tcPr>
            <w:tcW w:w="1418" w:type="dxa"/>
            <w:shd w:val="clear" w:color="auto" w:fill="E6E6E6"/>
            <w:vAlign w:val="bottom"/>
          </w:tcPr>
          <w:p w14:paraId="4796DE7B" w14:textId="610C3B72"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£14,181</w:t>
            </w:r>
          </w:p>
        </w:tc>
        <w:tc>
          <w:tcPr>
            <w:tcW w:w="709" w:type="dxa"/>
            <w:shd w:val="clear" w:color="auto" w:fill="E6E6E6"/>
            <w:vAlign w:val="bottom"/>
          </w:tcPr>
          <w:p w14:paraId="479E3347" w14:textId="1B9660A6"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c>
          <w:tcPr>
            <w:tcW w:w="1275" w:type="dxa"/>
            <w:shd w:val="clear" w:color="auto" w:fill="E6E6E6"/>
            <w:vAlign w:val="bottom"/>
          </w:tcPr>
          <w:p w14:paraId="01E1F86B" w14:textId="2D5168D2"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£14,129</w:t>
            </w:r>
          </w:p>
        </w:tc>
        <w:tc>
          <w:tcPr>
            <w:tcW w:w="567" w:type="dxa"/>
            <w:shd w:val="clear" w:color="auto" w:fill="E6E6E6"/>
            <w:vAlign w:val="bottom"/>
          </w:tcPr>
          <w:p w14:paraId="51E20F8D" w14:textId="46954057"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r>
      <w:tr w:rsidR="00422C99" w:rsidRPr="00422C99" w14:paraId="76985C4F" w14:textId="687B63CB" w:rsidTr="003A1F7B">
        <w:trPr>
          <w:trHeight w:val="340"/>
        </w:trPr>
        <w:tc>
          <w:tcPr>
            <w:tcW w:w="1452" w:type="dxa"/>
            <w:shd w:val="clear" w:color="auto" w:fill="E6E6E6"/>
            <w:noWrap/>
            <w:vAlign w:val="bottom"/>
          </w:tcPr>
          <w:p w14:paraId="0D9A5BA8" w14:textId="272F030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Empagliflozin</w:t>
            </w:r>
          </w:p>
        </w:tc>
        <w:tc>
          <w:tcPr>
            <w:tcW w:w="1417" w:type="dxa"/>
            <w:shd w:val="clear" w:color="auto" w:fill="E6E6E6"/>
            <w:vAlign w:val="bottom"/>
          </w:tcPr>
          <w:p w14:paraId="75BB05FC" w14:textId="5194DD7E"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£23,582</w:t>
            </w:r>
          </w:p>
        </w:tc>
        <w:tc>
          <w:tcPr>
            <w:tcW w:w="567" w:type="dxa"/>
            <w:shd w:val="clear" w:color="auto" w:fill="E6E6E6"/>
            <w:vAlign w:val="bottom"/>
          </w:tcPr>
          <w:p w14:paraId="1F17C1D1" w14:textId="19E031B2"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c>
          <w:tcPr>
            <w:tcW w:w="1559" w:type="dxa"/>
            <w:shd w:val="clear" w:color="auto" w:fill="E6E6E6"/>
            <w:noWrap/>
            <w:vAlign w:val="bottom"/>
          </w:tcPr>
          <w:p w14:paraId="22E1791A" w14:textId="57020775"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£24,140</w:t>
            </w:r>
          </w:p>
        </w:tc>
        <w:tc>
          <w:tcPr>
            <w:tcW w:w="567" w:type="dxa"/>
            <w:shd w:val="clear" w:color="auto" w:fill="E6E6E6"/>
            <w:vAlign w:val="bottom"/>
          </w:tcPr>
          <w:p w14:paraId="6998B026" w14:textId="1C004E6F"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3</w:t>
            </w:r>
          </w:p>
        </w:tc>
        <w:tc>
          <w:tcPr>
            <w:tcW w:w="1418" w:type="dxa"/>
            <w:shd w:val="clear" w:color="auto" w:fill="E6E6E6"/>
            <w:vAlign w:val="bottom"/>
          </w:tcPr>
          <w:p w14:paraId="3EEFAB4B" w14:textId="03E507CC"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£24,494</w:t>
            </w:r>
          </w:p>
        </w:tc>
        <w:tc>
          <w:tcPr>
            <w:tcW w:w="709" w:type="dxa"/>
            <w:shd w:val="clear" w:color="auto" w:fill="E6E6E6"/>
            <w:vAlign w:val="bottom"/>
          </w:tcPr>
          <w:p w14:paraId="049F7AF0" w14:textId="73069100"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c>
          <w:tcPr>
            <w:tcW w:w="1275" w:type="dxa"/>
            <w:shd w:val="clear" w:color="auto" w:fill="E6E6E6"/>
            <w:vAlign w:val="bottom"/>
          </w:tcPr>
          <w:p w14:paraId="0B8B35B7" w14:textId="0468CCFE"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£22,259</w:t>
            </w:r>
          </w:p>
        </w:tc>
        <w:tc>
          <w:tcPr>
            <w:tcW w:w="567" w:type="dxa"/>
            <w:shd w:val="clear" w:color="auto" w:fill="E6E6E6"/>
            <w:vAlign w:val="bottom"/>
          </w:tcPr>
          <w:p w14:paraId="60B05F33" w14:textId="66D21727"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r>
      <w:tr w:rsidR="00422C99" w:rsidRPr="00422C99" w14:paraId="5BBE0698" w14:textId="69411C6A" w:rsidTr="003A1F7B">
        <w:trPr>
          <w:trHeight w:val="340"/>
        </w:trPr>
        <w:tc>
          <w:tcPr>
            <w:tcW w:w="1452" w:type="dxa"/>
            <w:shd w:val="clear" w:color="auto" w:fill="E6E6E6"/>
            <w:noWrap/>
            <w:vAlign w:val="bottom"/>
          </w:tcPr>
          <w:p w14:paraId="4E1A30B2" w14:textId="438CE25F"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Ertugliflozin</w:t>
            </w:r>
          </w:p>
        </w:tc>
        <w:tc>
          <w:tcPr>
            <w:tcW w:w="1417" w:type="dxa"/>
            <w:shd w:val="clear" w:color="auto" w:fill="E6E6E6"/>
            <w:vAlign w:val="bottom"/>
          </w:tcPr>
          <w:p w14:paraId="5DCAE904" w14:textId="0ED535E6"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£19,742</w:t>
            </w:r>
          </w:p>
        </w:tc>
        <w:tc>
          <w:tcPr>
            <w:tcW w:w="567" w:type="dxa"/>
            <w:shd w:val="clear" w:color="auto" w:fill="E6E6E6"/>
            <w:vAlign w:val="bottom"/>
          </w:tcPr>
          <w:p w14:paraId="77659F48" w14:textId="48DF457E"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2</w:t>
            </w:r>
          </w:p>
        </w:tc>
        <w:tc>
          <w:tcPr>
            <w:tcW w:w="1559" w:type="dxa"/>
            <w:shd w:val="clear" w:color="auto" w:fill="E6E6E6"/>
            <w:noWrap/>
            <w:vAlign w:val="bottom"/>
          </w:tcPr>
          <w:p w14:paraId="4C5A1BD0" w14:textId="248174C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£32,252</w:t>
            </w:r>
          </w:p>
        </w:tc>
        <w:tc>
          <w:tcPr>
            <w:tcW w:w="567" w:type="dxa"/>
            <w:shd w:val="clear" w:color="auto" w:fill="E6E6E6"/>
            <w:vAlign w:val="bottom"/>
          </w:tcPr>
          <w:p w14:paraId="26FC9C18" w14:textId="52CDBFA8"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c>
          <w:tcPr>
            <w:tcW w:w="1418" w:type="dxa"/>
            <w:shd w:val="clear" w:color="auto" w:fill="E6E6E6"/>
            <w:vAlign w:val="bottom"/>
          </w:tcPr>
          <w:p w14:paraId="37E9E0D7" w14:textId="156A9173"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£21,169</w:t>
            </w:r>
          </w:p>
        </w:tc>
        <w:tc>
          <w:tcPr>
            <w:tcW w:w="709" w:type="dxa"/>
            <w:shd w:val="clear" w:color="auto" w:fill="E6E6E6"/>
            <w:vAlign w:val="bottom"/>
          </w:tcPr>
          <w:p w14:paraId="1B867E58" w14:textId="5DF59EE4"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3</w:t>
            </w:r>
          </w:p>
        </w:tc>
        <w:tc>
          <w:tcPr>
            <w:tcW w:w="1275" w:type="dxa"/>
            <w:shd w:val="clear" w:color="auto" w:fill="E6E6E6"/>
            <w:vAlign w:val="bottom"/>
          </w:tcPr>
          <w:p w14:paraId="22636FA0" w14:textId="345AAC5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£20,289</w:t>
            </w:r>
          </w:p>
        </w:tc>
        <w:tc>
          <w:tcPr>
            <w:tcW w:w="567" w:type="dxa"/>
            <w:shd w:val="clear" w:color="auto" w:fill="E6E6E6"/>
            <w:vAlign w:val="bottom"/>
          </w:tcPr>
          <w:p w14:paraId="01EBF623" w14:textId="24CF334C"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3</w:t>
            </w:r>
          </w:p>
        </w:tc>
      </w:tr>
    </w:tbl>
    <w:p w14:paraId="240FDB46" w14:textId="77777777" w:rsidR="00FB341E" w:rsidRPr="00602E88" w:rsidRDefault="00FB341E" w:rsidP="00FB341E"/>
    <w:p w14:paraId="0F5BCF0B" w14:textId="77777777" w:rsidR="00FB341E" w:rsidRDefault="00FB341E" w:rsidP="00FB341E">
      <w:pPr>
        <w:pStyle w:val="Heading3"/>
      </w:pPr>
      <w:bookmarkStart w:id="132" w:name="_Toc80375718"/>
      <w:r>
        <w:t>Second intensification</w:t>
      </w:r>
      <w:bookmarkEnd w:id="132"/>
      <w:r>
        <w:t xml:space="preserve"> </w:t>
      </w:r>
    </w:p>
    <w:p w14:paraId="5B340FF1" w14:textId="6BEDB6A2" w:rsidR="00FB341E" w:rsidRPr="00422C99" w:rsidRDefault="00FB341E" w:rsidP="003A1F7B">
      <w:pPr>
        <w:pStyle w:val="BodyHeading"/>
        <w:rPr>
          <w:b w:val="0"/>
        </w:rPr>
      </w:pPr>
      <w:r w:rsidRPr="00282664">
        <w:t xml:space="preserve">Table </w:t>
      </w:r>
      <w:r w:rsidRPr="003A1F7B">
        <w:fldChar w:fldCharType="begin"/>
      </w:r>
      <w:r w:rsidRPr="003A1F7B">
        <w:instrText xml:space="preserve"> SEQ Table \# "HE000"</w:instrText>
      </w:r>
      <w:r w:rsidRPr="003A1F7B">
        <w:fldChar w:fldCharType="separate"/>
      </w:r>
      <w:r w:rsidR="002C26E7" w:rsidRPr="003A1F7B">
        <w:t>HE042</w:t>
      </w:r>
      <w:r w:rsidRPr="003A1F7B">
        <w:fldChar w:fldCharType="end"/>
      </w:r>
      <w:r w:rsidR="00422C99" w:rsidRPr="003A1F7B">
        <w:t>:</w:t>
      </w:r>
      <w:r w:rsidR="00422C99" w:rsidRPr="00422C99">
        <w:t xml:space="preserve"> </w:t>
      </w:r>
      <w:r w:rsidR="00422C99">
        <w:t>CVOTs as replacements</w:t>
      </w:r>
      <w:r w:rsidR="00422C99" w:rsidRPr="003A1F7B">
        <w:t xml:space="preserve"> </w:t>
      </w:r>
    </w:p>
    <w:tbl>
      <w:tblPr>
        <w:tblW w:w="953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452"/>
        <w:gridCol w:w="1417"/>
        <w:gridCol w:w="567"/>
        <w:gridCol w:w="1559"/>
        <w:gridCol w:w="567"/>
        <w:gridCol w:w="1418"/>
        <w:gridCol w:w="709"/>
        <w:gridCol w:w="1275"/>
        <w:gridCol w:w="567"/>
      </w:tblGrid>
      <w:tr w:rsidR="00B86216" w:rsidRPr="00422C99" w14:paraId="0F13BFDE" w14:textId="1F6D89E5" w:rsidTr="003A1F7B">
        <w:trPr>
          <w:trHeight w:val="229"/>
          <w:tblHeader/>
        </w:trPr>
        <w:tc>
          <w:tcPr>
            <w:tcW w:w="1452" w:type="dxa"/>
            <w:shd w:val="clear" w:color="auto" w:fill="FB841E"/>
            <w:noWrap/>
            <w:vAlign w:val="bottom"/>
            <w:hideMark/>
          </w:tcPr>
          <w:p w14:paraId="77548416" w14:textId="77777777" w:rsidR="00B86216" w:rsidRPr="003A1F7B" w:rsidRDefault="00B86216" w:rsidP="00AE694E">
            <w:pPr>
              <w:pStyle w:val="TableHeadingLeft"/>
              <w:rPr>
                <w:rFonts w:asciiTheme="majorHAnsi" w:hAnsiTheme="majorHAnsi" w:cstheme="majorHAnsi"/>
                <w:szCs w:val="20"/>
              </w:rPr>
            </w:pPr>
            <w:r w:rsidRPr="003A1F7B">
              <w:rPr>
                <w:rFonts w:asciiTheme="majorHAnsi" w:hAnsiTheme="majorHAnsi" w:cstheme="majorHAnsi"/>
                <w:szCs w:val="20"/>
              </w:rPr>
              <w:t>Drug</w:t>
            </w:r>
          </w:p>
        </w:tc>
        <w:tc>
          <w:tcPr>
            <w:tcW w:w="1984" w:type="dxa"/>
            <w:gridSpan w:val="2"/>
            <w:shd w:val="clear" w:color="auto" w:fill="FB841E"/>
          </w:tcPr>
          <w:p w14:paraId="562B0E3E" w14:textId="40D3D111" w:rsidR="00B86216" w:rsidRPr="003A1F7B" w:rsidRDefault="00B86216" w:rsidP="00AE694E">
            <w:pPr>
              <w:pStyle w:val="TableHeadingLeft"/>
              <w:rPr>
                <w:rFonts w:asciiTheme="majorHAnsi" w:hAnsiTheme="majorHAnsi" w:cstheme="majorHAnsi"/>
                <w:szCs w:val="20"/>
              </w:rPr>
            </w:pPr>
            <w:r w:rsidRPr="003A1F7B">
              <w:rPr>
                <w:rFonts w:asciiTheme="majorHAnsi" w:hAnsiTheme="majorHAnsi" w:cstheme="majorHAnsi"/>
                <w:szCs w:val="20"/>
              </w:rPr>
              <w:t>High cardiovascular risk – no prior event</w:t>
            </w:r>
          </w:p>
        </w:tc>
        <w:tc>
          <w:tcPr>
            <w:tcW w:w="2126" w:type="dxa"/>
            <w:gridSpan w:val="2"/>
            <w:shd w:val="clear" w:color="auto" w:fill="FB841E"/>
            <w:noWrap/>
            <w:vAlign w:val="bottom"/>
            <w:hideMark/>
          </w:tcPr>
          <w:p w14:paraId="0C2FE860" w14:textId="40420947" w:rsidR="00B86216" w:rsidRPr="003A1F7B" w:rsidRDefault="00B86216" w:rsidP="00AE694E">
            <w:pPr>
              <w:pStyle w:val="TableHeadingLeft"/>
              <w:rPr>
                <w:rFonts w:asciiTheme="majorHAnsi" w:hAnsiTheme="majorHAnsi" w:cstheme="majorHAnsi"/>
                <w:szCs w:val="20"/>
              </w:rPr>
            </w:pPr>
            <w:r w:rsidRPr="003A1F7B">
              <w:rPr>
                <w:rFonts w:asciiTheme="majorHAnsi" w:hAnsiTheme="majorHAnsi" w:cstheme="majorHAnsi"/>
                <w:szCs w:val="20"/>
              </w:rPr>
              <w:t>High cardiovascular risk –prior event</w:t>
            </w:r>
          </w:p>
        </w:tc>
        <w:tc>
          <w:tcPr>
            <w:tcW w:w="2127" w:type="dxa"/>
            <w:gridSpan w:val="2"/>
            <w:shd w:val="clear" w:color="auto" w:fill="FB841E"/>
          </w:tcPr>
          <w:p w14:paraId="5E2C9B1A" w14:textId="3C782032" w:rsidR="00B86216" w:rsidRPr="003A1F7B" w:rsidRDefault="00B86216" w:rsidP="00AE694E">
            <w:pPr>
              <w:pStyle w:val="TableHeadingLeft"/>
              <w:rPr>
                <w:rFonts w:asciiTheme="majorHAnsi" w:hAnsiTheme="majorHAnsi" w:cstheme="majorHAnsi"/>
                <w:szCs w:val="20"/>
              </w:rPr>
            </w:pPr>
            <w:r w:rsidRPr="003A1F7B">
              <w:rPr>
                <w:rFonts w:asciiTheme="majorHAnsi" w:hAnsiTheme="majorHAnsi" w:cstheme="majorHAnsi"/>
                <w:szCs w:val="20"/>
              </w:rPr>
              <w:t>All high cardiovascular risk</w:t>
            </w:r>
          </w:p>
        </w:tc>
        <w:tc>
          <w:tcPr>
            <w:tcW w:w="1842" w:type="dxa"/>
            <w:gridSpan w:val="2"/>
            <w:shd w:val="clear" w:color="auto" w:fill="FB841E"/>
          </w:tcPr>
          <w:p w14:paraId="484FD821" w14:textId="3AE4F9F8" w:rsidR="00B86216" w:rsidRPr="003A1F7B" w:rsidRDefault="00B86216" w:rsidP="00AE694E">
            <w:pPr>
              <w:pStyle w:val="TableHeadingLeft"/>
              <w:rPr>
                <w:rFonts w:asciiTheme="majorHAnsi" w:hAnsiTheme="majorHAnsi" w:cstheme="majorHAnsi"/>
                <w:szCs w:val="20"/>
              </w:rPr>
            </w:pPr>
            <w:r w:rsidRPr="003A1F7B">
              <w:rPr>
                <w:rFonts w:asciiTheme="majorHAnsi" w:hAnsiTheme="majorHAnsi" w:cstheme="majorHAnsi"/>
                <w:szCs w:val="20"/>
              </w:rPr>
              <w:t>High BMI</w:t>
            </w:r>
          </w:p>
        </w:tc>
      </w:tr>
      <w:tr w:rsidR="00422C99" w:rsidRPr="00422C99" w14:paraId="69F09156" w14:textId="3A233DD5" w:rsidTr="003A1F7B">
        <w:trPr>
          <w:trHeight w:val="340"/>
        </w:trPr>
        <w:tc>
          <w:tcPr>
            <w:tcW w:w="1452" w:type="dxa"/>
            <w:shd w:val="clear" w:color="auto" w:fill="E6E6E6"/>
            <w:noWrap/>
            <w:vAlign w:val="bottom"/>
          </w:tcPr>
          <w:p w14:paraId="03B4635F" w14:textId="4CF72767"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Alogliptin</w:t>
            </w:r>
          </w:p>
        </w:tc>
        <w:tc>
          <w:tcPr>
            <w:tcW w:w="1417" w:type="dxa"/>
            <w:shd w:val="clear" w:color="auto" w:fill="E6E6E6"/>
            <w:vAlign w:val="bottom"/>
          </w:tcPr>
          <w:p w14:paraId="3A54DE12" w14:textId="40AF6C77"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646121">
              <w:rPr>
                <w:rFonts w:asciiTheme="majorHAnsi" w:hAnsiTheme="majorHAnsi" w:cstheme="majorHAnsi"/>
                <w:szCs w:val="20"/>
              </w:rPr>
              <w:t xml:space="preserve"> </w:t>
            </w:r>
          </w:p>
        </w:tc>
        <w:tc>
          <w:tcPr>
            <w:tcW w:w="567" w:type="dxa"/>
            <w:shd w:val="clear" w:color="auto" w:fill="E6E6E6"/>
            <w:vAlign w:val="bottom"/>
          </w:tcPr>
          <w:p w14:paraId="22A4054A" w14:textId="28E7A547"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9</w:t>
            </w:r>
          </w:p>
        </w:tc>
        <w:tc>
          <w:tcPr>
            <w:tcW w:w="1559" w:type="dxa"/>
            <w:shd w:val="clear" w:color="auto" w:fill="E6E6E6"/>
            <w:noWrap/>
          </w:tcPr>
          <w:p w14:paraId="64D838F8" w14:textId="24E0E71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646121">
              <w:rPr>
                <w:rFonts w:asciiTheme="majorHAnsi" w:hAnsiTheme="majorHAnsi" w:cstheme="majorHAnsi"/>
                <w:szCs w:val="20"/>
              </w:rPr>
              <w:t xml:space="preserve"> </w:t>
            </w:r>
          </w:p>
        </w:tc>
        <w:tc>
          <w:tcPr>
            <w:tcW w:w="567" w:type="dxa"/>
            <w:shd w:val="clear" w:color="auto" w:fill="E6E6E6"/>
            <w:vAlign w:val="bottom"/>
          </w:tcPr>
          <w:p w14:paraId="015C9166" w14:textId="2F7CD649"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8</w:t>
            </w:r>
          </w:p>
        </w:tc>
        <w:tc>
          <w:tcPr>
            <w:tcW w:w="1418" w:type="dxa"/>
            <w:shd w:val="clear" w:color="auto" w:fill="E6E6E6"/>
            <w:vAlign w:val="bottom"/>
          </w:tcPr>
          <w:p w14:paraId="560E7987" w14:textId="630E8A10"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4A300C">
              <w:rPr>
                <w:rFonts w:asciiTheme="majorHAnsi" w:hAnsiTheme="majorHAnsi" w:cstheme="majorHAnsi"/>
                <w:szCs w:val="20"/>
              </w:rPr>
              <w:t xml:space="preserve"> </w:t>
            </w:r>
          </w:p>
        </w:tc>
        <w:tc>
          <w:tcPr>
            <w:tcW w:w="709" w:type="dxa"/>
            <w:shd w:val="clear" w:color="auto" w:fill="E6E6E6"/>
            <w:vAlign w:val="bottom"/>
          </w:tcPr>
          <w:p w14:paraId="75E9D66B" w14:textId="10A6B15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9</w:t>
            </w:r>
          </w:p>
        </w:tc>
        <w:tc>
          <w:tcPr>
            <w:tcW w:w="1275" w:type="dxa"/>
            <w:shd w:val="clear" w:color="auto" w:fill="E6E6E6"/>
            <w:vAlign w:val="bottom"/>
          </w:tcPr>
          <w:p w14:paraId="04591E6B" w14:textId="3FD37BC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C45B2B">
              <w:rPr>
                <w:rFonts w:asciiTheme="majorHAnsi" w:hAnsiTheme="majorHAnsi" w:cstheme="majorHAnsi"/>
                <w:szCs w:val="20"/>
              </w:rPr>
              <w:t xml:space="preserve"> </w:t>
            </w:r>
          </w:p>
        </w:tc>
        <w:tc>
          <w:tcPr>
            <w:tcW w:w="567" w:type="dxa"/>
            <w:shd w:val="clear" w:color="auto" w:fill="E6E6E6"/>
            <w:vAlign w:val="bottom"/>
          </w:tcPr>
          <w:p w14:paraId="7507F808" w14:textId="04BFD3B8"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9</w:t>
            </w:r>
          </w:p>
        </w:tc>
      </w:tr>
      <w:tr w:rsidR="00422C99" w:rsidRPr="00422C99" w14:paraId="2911CFE0" w14:textId="4DC33B13" w:rsidTr="003A1F7B">
        <w:trPr>
          <w:trHeight w:val="340"/>
        </w:trPr>
        <w:tc>
          <w:tcPr>
            <w:tcW w:w="1452" w:type="dxa"/>
            <w:shd w:val="clear" w:color="auto" w:fill="E6E6E6"/>
            <w:noWrap/>
            <w:vAlign w:val="bottom"/>
          </w:tcPr>
          <w:p w14:paraId="4D047F5C" w14:textId="2F414835"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Linagliptin</w:t>
            </w:r>
          </w:p>
        </w:tc>
        <w:tc>
          <w:tcPr>
            <w:tcW w:w="1417" w:type="dxa"/>
            <w:shd w:val="clear" w:color="auto" w:fill="E6E6E6"/>
            <w:vAlign w:val="bottom"/>
          </w:tcPr>
          <w:p w14:paraId="4096D493" w14:textId="767BDFD5"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£106,118</w:t>
            </w:r>
          </w:p>
        </w:tc>
        <w:tc>
          <w:tcPr>
            <w:tcW w:w="567" w:type="dxa"/>
            <w:shd w:val="clear" w:color="auto" w:fill="E6E6E6"/>
            <w:vAlign w:val="bottom"/>
          </w:tcPr>
          <w:p w14:paraId="03DFDFCF" w14:textId="27D9C8F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7</w:t>
            </w:r>
          </w:p>
        </w:tc>
        <w:tc>
          <w:tcPr>
            <w:tcW w:w="1559" w:type="dxa"/>
            <w:shd w:val="clear" w:color="auto" w:fill="E6E6E6"/>
            <w:noWrap/>
          </w:tcPr>
          <w:p w14:paraId="7565D14F" w14:textId="0946F2A2"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646121">
              <w:rPr>
                <w:rFonts w:asciiTheme="majorHAnsi" w:hAnsiTheme="majorHAnsi" w:cstheme="majorHAnsi"/>
                <w:szCs w:val="20"/>
              </w:rPr>
              <w:t xml:space="preserve"> </w:t>
            </w:r>
          </w:p>
        </w:tc>
        <w:tc>
          <w:tcPr>
            <w:tcW w:w="567" w:type="dxa"/>
            <w:shd w:val="clear" w:color="auto" w:fill="E6E6E6"/>
            <w:vAlign w:val="bottom"/>
          </w:tcPr>
          <w:p w14:paraId="30A89806" w14:textId="14B7C5E3"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9</w:t>
            </w:r>
          </w:p>
        </w:tc>
        <w:tc>
          <w:tcPr>
            <w:tcW w:w="1418" w:type="dxa"/>
            <w:shd w:val="clear" w:color="auto" w:fill="E6E6E6"/>
            <w:vAlign w:val="bottom"/>
          </w:tcPr>
          <w:p w14:paraId="5E1BAF98" w14:textId="01D6D4E5"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£300,837</w:t>
            </w:r>
          </w:p>
        </w:tc>
        <w:tc>
          <w:tcPr>
            <w:tcW w:w="709" w:type="dxa"/>
            <w:shd w:val="clear" w:color="auto" w:fill="E6E6E6"/>
            <w:vAlign w:val="bottom"/>
          </w:tcPr>
          <w:p w14:paraId="2333108D" w14:textId="65EEF204"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7</w:t>
            </w:r>
          </w:p>
        </w:tc>
        <w:tc>
          <w:tcPr>
            <w:tcW w:w="1275" w:type="dxa"/>
            <w:shd w:val="clear" w:color="auto" w:fill="E6E6E6"/>
            <w:vAlign w:val="bottom"/>
          </w:tcPr>
          <w:p w14:paraId="672C49A3" w14:textId="29B216D5"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£151,193</w:t>
            </w:r>
          </w:p>
        </w:tc>
        <w:tc>
          <w:tcPr>
            <w:tcW w:w="567" w:type="dxa"/>
            <w:shd w:val="clear" w:color="auto" w:fill="E6E6E6"/>
            <w:vAlign w:val="bottom"/>
          </w:tcPr>
          <w:p w14:paraId="55BE1E98" w14:textId="4E29F3D6"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7</w:t>
            </w:r>
          </w:p>
        </w:tc>
      </w:tr>
      <w:tr w:rsidR="00422C99" w:rsidRPr="00422C99" w14:paraId="54C39D90" w14:textId="79A88D20" w:rsidTr="003A1F7B">
        <w:trPr>
          <w:trHeight w:val="340"/>
        </w:trPr>
        <w:tc>
          <w:tcPr>
            <w:tcW w:w="1452" w:type="dxa"/>
            <w:shd w:val="clear" w:color="auto" w:fill="E6E6E6"/>
            <w:noWrap/>
            <w:vAlign w:val="bottom"/>
          </w:tcPr>
          <w:p w14:paraId="2B60A02A" w14:textId="3022A15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Saxagliptin</w:t>
            </w:r>
          </w:p>
        </w:tc>
        <w:tc>
          <w:tcPr>
            <w:tcW w:w="1417" w:type="dxa"/>
            <w:shd w:val="clear" w:color="auto" w:fill="E6E6E6"/>
            <w:vAlign w:val="bottom"/>
          </w:tcPr>
          <w:p w14:paraId="34ED324A" w14:textId="3B94DE79"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646121">
              <w:rPr>
                <w:rFonts w:asciiTheme="majorHAnsi" w:hAnsiTheme="majorHAnsi" w:cstheme="majorHAnsi"/>
                <w:szCs w:val="20"/>
              </w:rPr>
              <w:t xml:space="preserve"> </w:t>
            </w:r>
          </w:p>
        </w:tc>
        <w:tc>
          <w:tcPr>
            <w:tcW w:w="567" w:type="dxa"/>
            <w:shd w:val="clear" w:color="auto" w:fill="E6E6E6"/>
            <w:vAlign w:val="bottom"/>
          </w:tcPr>
          <w:p w14:paraId="29F596B4" w14:textId="4212591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13</w:t>
            </w:r>
          </w:p>
        </w:tc>
        <w:tc>
          <w:tcPr>
            <w:tcW w:w="1559" w:type="dxa"/>
            <w:shd w:val="clear" w:color="auto" w:fill="E6E6E6"/>
            <w:noWrap/>
          </w:tcPr>
          <w:p w14:paraId="0AAF2238" w14:textId="5927AD8F"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646121">
              <w:rPr>
                <w:rFonts w:asciiTheme="majorHAnsi" w:hAnsiTheme="majorHAnsi" w:cstheme="majorHAnsi"/>
                <w:szCs w:val="20"/>
              </w:rPr>
              <w:t xml:space="preserve"> </w:t>
            </w:r>
          </w:p>
        </w:tc>
        <w:tc>
          <w:tcPr>
            <w:tcW w:w="567" w:type="dxa"/>
            <w:shd w:val="clear" w:color="auto" w:fill="E6E6E6"/>
            <w:vAlign w:val="bottom"/>
          </w:tcPr>
          <w:p w14:paraId="0D1B3564" w14:textId="55647ED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12</w:t>
            </w:r>
          </w:p>
        </w:tc>
        <w:tc>
          <w:tcPr>
            <w:tcW w:w="1418" w:type="dxa"/>
            <w:shd w:val="clear" w:color="auto" w:fill="E6E6E6"/>
            <w:vAlign w:val="bottom"/>
          </w:tcPr>
          <w:p w14:paraId="7BC06FF1" w14:textId="623A2C7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4A300C">
              <w:rPr>
                <w:rFonts w:asciiTheme="majorHAnsi" w:hAnsiTheme="majorHAnsi" w:cstheme="majorHAnsi"/>
                <w:szCs w:val="20"/>
              </w:rPr>
              <w:t xml:space="preserve"> </w:t>
            </w:r>
          </w:p>
        </w:tc>
        <w:tc>
          <w:tcPr>
            <w:tcW w:w="709" w:type="dxa"/>
            <w:shd w:val="clear" w:color="auto" w:fill="E6E6E6"/>
            <w:vAlign w:val="bottom"/>
          </w:tcPr>
          <w:p w14:paraId="44C536B0" w14:textId="1AC76AF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13</w:t>
            </w:r>
          </w:p>
        </w:tc>
        <w:tc>
          <w:tcPr>
            <w:tcW w:w="1275" w:type="dxa"/>
            <w:shd w:val="clear" w:color="auto" w:fill="E6E6E6"/>
            <w:vAlign w:val="bottom"/>
          </w:tcPr>
          <w:p w14:paraId="20937A32" w14:textId="6CC922E1"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C45B2B">
              <w:rPr>
                <w:rFonts w:asciiTheme="majorHAnsi" w:hAnsiTheme="majorHAnsi" w:cstheme="majorHAnsi"/>
                <w:szCs w:val="20"/>
              </w:rPr>
              <w:t xml:space="preserve"> </w:t>
            </w:r>
          </w:p>
        </w:tc>
        <w:tc>
          <w:tcPr>
            <w:tcW w:w="567" w:type="dxa"/>
            <w:shd w:val="clear" w:color="auto" w:fill="E6E6E6"/>
            <w:vAlign w:val="bottom"/>
          </w:tcPr>
          <w:p w14:paraId="523AF1A5" w14:textId="3A7C4936"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13</w:t>
            </w:r>
          </w:p>
        </w:tc>
      </w:tr>
      <w:tr w:rsidR="00422C99" w:rsidRPr="00422C99" w14:paraId="3F6C28E8" w14:textId="3A552BDF" w:rsidTr="003A1F7B">
        <w:trPr>
          <w:trHeight w:val="340"/>
        </w:trPr>
        <w:tc>
          <w:tcPr>
            <w:tcW w:w="1452" w:type="dxa"/>
            <w:shd w:val="clear" w:color="auto" w:fill="E6E6E6"/>
            <w:noWrap/>
            <w:vAlign w:val="bottom"/>
          </w:tcPr>
          <w:p w14:paraId="6F808F80" w14:textId="7B4BF46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Sitagliptin</w:t>
            </w:r>
          </w:p>
        </w:tc>
        <w:tc>
          <w:tcPr>
            <w:tcW w:w="1417" w:type="dxa"/>
            <w:shd w:val="clear" w:color="auto" w:fill="E6E6E6"/>
            <w:vAlign w:val="bottom"/>
          </w:tcPr>
          <w:p w14:paraId="320E1ACF" w14:textId="2BEC8F41"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£138,361</w:t>
            </w:r>
          </w:p>
        </w:tc>
        <w:tc>
          <w:tcPr>
            <w:tcW w:w="567" w:type="dxa"/>
            <w:shd w:val="clear" w:color="auto" w:fill="E6E6E6"/>
            <w:vAlign w:val="bottom"/>
          </w:tcPr>
          <w:p w14:paraId="0B39CF96" w14:textId="519B3745"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8</w:t>
            </w:r>
          </w:p>
        </w:tc>
        <w:tc>
          <w:tcPr>
            <w:tcW w:w="1559" w:type="dxa"/>
            <w:shd w:val="clear" w:color="auto" w:fill="E6E6E6"/>
            <w:noWrap/>
            <w:vAlign w:val="bottom"/>
          </w:tcPr>
          <w:p w14:paraId="62275409" w14:textId="2D40771F"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£108,998</w:t>
            </w:r>
          </w:p>
        </w:tc>
        <w:tc>
          <w:tcPr>
            <w:tcW w:w="567" w:type="dxa"/>
            <w:shd w:val="clear" w:color="auto" w:fill="E6E6E6"/>
            <w:vAlign w:val="bottom"/>
          </w:tcPr>
          <w:p w14:paraId="7AF4290A" w14:textId="7D227457"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7</w:t>
            </w:r>
          </w:p>
        </w:tc>
        <w:tc>
          <w:tcPr>
            <w:tcW w:w="1418" w:type="dxa"/>
            <w:shd w:val="clear" w:color="auto" w:fill="E6E6E6"/>
            <w:vAlign w:val="bottom"/>
          </w:tcPr>
          <w:p w14:paraId="19CFB922" w14:textId="1D26B72E"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£144,023</w:t>
            </w:r>
          </w:p>
        </w:tc>
        <w:tc>
          <w:tcPr>
            <w:tcW w:w="709" w:type="dxa"/>
            <w:shd w:val="clear" w:color="auto" w:fill="E6E6E6"/>
            <w:vAlign w:val="bottom"/>
          </w:tcPr>
          <w:p w14:paraId="2B14904C" w14:textId="6F60284D"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8</w:t>
            </w:r>
          </w:p>
        </w:tc>
        <w:tc>
          <w:tcPr>
            <w:tcW w:w="1275" w:type="dxa"/>
            <w:shd w:val="clear" w:color="auto" w:fill="E6E6E6"/>
            <w:vAlign w:val="bottom"/>
          </w:tcPr>
          <w:p w14:paraId="50FE1B5A" w14:textId="714E2E28"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£148,308</w:t>
            </w:r>
          </w:p>
        </w:tc>
        <w:tc>
          <w:tcPr>
            <w:tcW w:w="567" w:type="dxa"/>
            <w:shd w:val="clear" w:color="auto" w:fill="E6E6E6"/>
            <w:vAlign w:val="bottom"/>
          </w:tcPr>
          <w:p w14:paraId="7080D72F" w14:textId="4D1168BE"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8</w:t>
            </w:r>
          </w:p>
        </w:tc>
      </w:tr>
      <w:tr w:rsidR="00422C99" w:rsidRPr="00422C99" w14:paraId="0AB4D50B" w14:textId="19CC29BA" w:rsidTr="003A1F7B">
        <w:trPr>
          <w:trHeight w:val="340"/>
        </w:trPr>
        <w:tc>
          <w:tcPr>
            <w:tcW w:w="1452" w:type="dxa"/>
            <w:shd w:val="clear" w:color="auto" w:fill="E6E6E6"/>
            <w:noWrap/>
            <w:vAlign w:val="bottom"/>
          </w:tcPr>
          <w:p w14:paraId="336A249F" w14:textId="5F4DBB8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Dulaglutide</w:t>
            </w:r>
          </w:p>
        </w:tc>
        <w:tc>
          <w:tcPr>
            <w:tcW w:w="1417" w:type="dxa"/>
            <w:shd w:val="clear" w:color="auto" w:fill="E6E6E6"/>
            <w:vAlign w:val="bottom"/>
          </w:tcPr>
          <w:p w14:paraId="0A0BC786" w14:textId="4420F65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£65,799</w:t>
            </w:r>
          </w:p>
        </w:tc>
        <w:tc>
          <w:tcPr>
            <w:tcW w:w="567" w:type="dxa"/>
            <w:shd w:val="clear" w:color="auto" w:fill="E6E6E6"/>
            <w:vAlign w:val="bottom"/>
          </w:tcPr>
          <w:p w14:paraId="1FBB31CF" w14:textId="17DBED74"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c>
          <w:tcPr>
            <w:tcW w:w="1559" w:type="dxa"/>
            <w:shd w:val="clear" w:color="auto" w:fill="E6E6E6"/>
            <w:noWrap/>
            <w:vAlign w:val="bottom"/>
          </w:tcPr>
          <w:p w14:paraId="00F21868" w14:textId="3F97A446"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£56,633</w:t>
            </w:r>
          </w:p>
        </w:tc>
        <w:tc>
          <w:tcPr>
            <w:tcW w:w="567" w:type="dxa"/>
            <w:shd w:val="clear" w:color="auto" w:fill="E6E6E6"/>
            <w:vAlign w:val="bottom"/>
          </w:tcPr>
          <w:p w14:paraId="79B73250" w14:textId="0CF00CA4"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c>
          <w:tcPr>
            <w:tcW w:w="1418" w:type="dxa"/>
            <w:shd w:val="clear" w:color="auto" w:fill="E6E6E6"/>
            <w:vAlign w:val="bottom"/>
          </w:tcPr>
          <w:p w14:paraId="629EEE26" w14:textId="3785F982"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£62,626</w:t>
            </w:r>
          </w:p>
        </w:tc>
        <w:tc>
          <w:tcPr>
            <w:tcW w:w="709" w:type="dxa"/>
            <w:shd w:val="clear" w:color="auto" w:fill="E6E6E6"/>
            <w:vAlign w:val="bottom"/>
          </w:tcPr>
          <w:p w14:paraId="79E2EF50" w14:textId="56F6FB3F"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c>
          <w:tcPr>
            <w:tcW w:w="1275" w:type="dxa"/>
            <w:shd w:val="clear" w:color="auto" w:fill="E6E6E6"/>
            <w:vAlign w:val="bottom"/>
          </w:tcPr>
          <w:p w14:paraId="062313A2" w14:textId="29C1AF2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£76,697</w:t>
            </w:r>
          </w:p>
        </w:tc>
        <w:tc>
          <w:tcPr>
            <w:tcW w:w="567" w:type="dxa"/>
            <w:shd w:val="clear" w:color="auto" w:fill="E6E6E6"/>
            <w:vAlign w:val="bottom"/>
          </w:tcPr>
          <w:p w14:paraId="48697D97" w14:textId="2FEC2FD8"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r>
      <w:tr w:rsidR="00422C99" w:rsidRPr="00422C99" w14:paraId="55EA301E" w14:textId="1203EC77" w:rsidTr="003A1F7B">
        <w:trPr>
          <w:trHeight w:val="340"/>
        </w:trPr>
        <w:tc>
          <w:tcPr>
            <w:tcW w:w="1452" w:type="dxa"/>
            <w:shd w:val="clear" w:color="auto" w:fill="E6E6E6"/>
            <w:noWrap/>
            <w:vAlign w:val="bottom"/>
          </w:tcPr>
          <w:p w14:paraId="565DBA65" w14:textId="0669CE48"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Exenatide</w:t>
            </w:r>
          </w:p>
        </w:tc>
        <w:tc>
          <w:tcPr>
            <w:tcW w:w="1417" w:type="dxa"/>
            <w:shd w:val="clear" w:color="auto" w:fill="E6E6E6"/>
            <w:vAlign w:val="bottom"/>
          </w:tcPr>
          <w:p w14:paraId="64C4A5C2" w14:textId="241B427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£145,252</w:t>
            </w:r>
          </w:p>
        </w:tc>
        <w:tc>
          <w:tcPr>
            <w:tcW w:w="567" w:type="dxa"/>
            <w:shd w:val="clear" w:color="auto" w:fill="E6E6E6"/>
            <w:vAlign w:val="bottom"/>
          </w:tcPr>
          <w:p w14:paraId="279E000F" w14:textId="5D3182E4"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12</w:t>
            </w:r>
          </w:p>
        </w:tc>
        <w:tc>
          <w:tcPr>
            <w:tcW w:w="1559" w:type="dxa"/>
            <w:shd w:val="clear" w:color="auto" w:fill="E6E6E6"/>
            <w:noWrap/>
            <w:vAlign w:val="bottom"/>
          </w:tcPr>
          <w:p w14:paraId="6717E0FC" w14:textId="44D1FD24"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£121,124</w:t>
            </w:r>
          </w:p>
        </w:tc>
        <w:tc>
          <w:tcPr>
            <w:tcW w:w="567" w:type="dxa"/>
            <w:shd w:val="clear" w:color="auto" w:fill="E6E6E6"/>
            <w:vAlign w:val="bottom"/>
          </w:tcPr>
          <w:p w14:paraId="46BE55EE" w14:textId="5736ADB6"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13</w:t>
            </w:r>
          </w:p>
        </w:tc>
        <w:tc>
          <w:tcPr>
            <w:tcW w:w="1418" w:type="dxa"/>
            <w:shd w:val="clear" w:color="auto" w:fill="E6E6E6"/>
            <w:vAlign w:val="bottom"/>
          </w:tcPr>
          <w:p w14:paraId="1A1F17C3" w14:textId="46E9181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£141,808</w:t>
            </w:r>
          </w:p>
        </w:tc>
        <w:tc>
          <w:tcPr>
            <w:tcW w:w="709" w:type="dxa"/>
            <w:shd w:val="clear" w:color="auto" w:fill="E6E6E6"/>
            <w:vAlign w:val="bottom"/>
          </w:tcPr>
          <w:p w14:paraId="36F7D6D9" w14:textId="5C1181AB"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12</w:t>
            </w:r>
          </w:p>
        </w:tc>
        <w:tc>
          <w:tcPr>
            <w:tcW w:w="1275" w:type="dxa"/>
            <w:shd w:val="clear" w:color="auto" w:fill="E6E6E6"/>
            <w:vAlign w:val="bottom"/>
          </w:tcPr>
          <w:p w14:paraId="35DF631D" w14:textId="774EAF54"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£175,782</w:t>
            </w:r>
          </w:p>
        </w:tc>
        <w:tc>
          <w:tcPr>
            <w:tcW w:w="567" w:type="dxa"/>
            <w:shd w:val="clear" w:color="auto" w:fill="E6E6E6"/>
            <w:vAlign w:val="bottom"/>
          </w:tcPr>
          <w:p w14:paraId="3B934635" w14:textId="12F43DC0"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12</w:t>
            </w:r>
          </w:p>
        </w:tc>
      </w:tr>
      <w:tr w:rsidR="00422C99" w:rsidRPr="00422C99" w14:paraId="157AA086" w14:textId="1BF922D7" w:rsidTr="003A1F7B">
        <w:trPr>
          <w:trHeight w:val="340"/>
        </w:trPr>
        <w:tc>
          <w:tcPr>
            <w:tcW w:w="1452" w:type="dxa"/>
            <w:shd w:val="clear" w:color="auto" w:fill="E6E6E6"/>
            <w:noWrap/>
            <w:vAlign w:val="bottom"/>
          </w:tcPr>
          <w:p w14:paraId="1444CDE9" w14:textId="20A91C75"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Liraglutide</w:t>
            </w:r>
          </w:p>
        </w:tc>
        <w:tc>
          <w:tcPr>
            <w:tcW w:w="1417" w:type="dxa"/>
            <w:shd w:val="clear" w:color="auto" w:fill="E6E6E6"/>
            <w:vAlign w:val="bottom"/>
          </w:tcPr>
          <w:p w14:paraId="2E9C2369" w14:textId="12B5808F"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£1,046,000</w:t>
            </w:r>
          </w:p>
        </w:tc>
        <w:tc>
          <w:tcPr>
            <w:tcW w:w="567" w:type="dxa"/>
            <w:shd w:val="clear" w:color="auto" w:fill="E6E6E6"/>
            <w:vAlign w:val="bottom"/>
          </w:tcPr>
          <w:p w14:paraId="6BD9DA43" w14:textId="2E77E31A"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15</w:t>
            </w:r>
          </w:p>
        </w:tc>
        <w:tc>
          <w:tcPr>
            <w:tcW w:w="1559" w:type="dxa"/>
            <w:shd w:val="clear" w:color="auto" w:fill="E6E6E6"/>
            <w:noWrap/>
            <w:vAlign w:val="bottom"/>
          </w:tcPr>
          <w:p w14:paraId="37073CBA" w14:textId="5811AF6F"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£262,166</w:t>
            </w:r>
          </w:p>
        </w:tc>
        <w:tc>
          <w:tcPr>
            <w:tcW w:w="567" w:type="dxa"/>
            <w:shd w:val="clear" w:color="auto" w:fill="E6E6E6"/>
            <w:vAlign w:val="bottom"/>
          </w:tcPr>
          <w:p w14:paraId="2C6D9688" w14:textId="59F9CA2C"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15</w:t>
            </w:r>
          </w:p>
        </w:tc>
        <w:tc>
          <w:tcPr>
            <w:tcW w:w="1418" w:type="dxa"/>
            <w:shd w:val="clear" w:color="auto" w:fill="E6E6E6"/>
            <w:vAlign w:val="bottom"/>
          </w:tcPr>
          <w:p w14:paraId="2BB16D49" w14:textId="39842C16"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£791,498</w:t>
            </w:r>
          </w:p>
        </w:tc>
        <w:tc>
          <w:tcPr>
            <w:tcW w:w="709" w:type="dxa"/>
            <w:shd w:val="clear" w:color="auto" w:fill="E6E6E6"/>
            <w:vAlign w:val="bottom"/>
          </w:tcPr>
          <w:p w14:paraId="01252FEE" w14:textId="26A85889"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15</w:t>
            </w:r>
          </w:p>
        </w:tc>
        <w:tc>
          <w:tcPr>
            <w:tcW w:w="1275" w:type="dxa"/>
            <w:shd w:val="clear" w:color="auto" w:fill="E6E6E6"/>
            <w:vAlign w:val="bottom"/>
          </w:tcPr>
          <w:p w14:paraId="50BA4875" w14:textId="1E9C1E03"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£3,377,498</w:t>
            </w:r>
          </w:p>
        </w:tc>
        <w:tc>
          <w:tcPr>
            <w:tcW w:w="567" w:type="dxa"/>
            <w:shd w:val="clear" w:color="auto" w:fill="E6E6E6"/>
            <w:vAlign w:val="bottom"/>
          </w:tcPr>
          <w:p w14:paraId="3FBA65CD" w14:textId="3EF19EC8"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15</w:t>
            </w:r>
          </w:p>
        </w:tc>
      </w:tr>
      <w:tr w:rsidR="00422C99" w:rsidRPr="00422C99" w14:paraId="24EB186E" w14:textId="6CE03F30" w:rsidTr="003A1F7B">
        <w:trPr>
          <w:trHeight w:val="340"/>
        </w:trPr>
        <w:tc>
          <w:tcPr>
            <w:tcW w:w="1452" w:type="dxa"/>
            <w:shd w:val="clear" w:color="auto" w:fill="E6E6E6"/>
            <w:noWrap/>
            <w:vAlign w:val="bottom"/>
          </w:tcPr>
          <w:p w14:paraId="1C6CFD5D" w14:textId="663820A5"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Lixisenatide</w:t>
            </w:r>
          </w:p>
        </w:tc>
        <w:tc>
          <w:tcPr>
            <w:tcW w:w="1417" w:type="dxa"/>
            <w:shd w:val="clear" w:color="auto" w:fill="E6E6E6"/>
            <w:vAlign w:val="bottom"/>
          </w:tcPr>
          <w:p w14:paraId="1C40939B" w14:textId="124945B1"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646121">
              <w:rPr>
                <w:rFonts w:asciiTheme="majorHAnsi" w:hAnsiTheme="majorHAnsi" w:cstheme="majorHAnsi"/>
                <w:szCs w:val="20"/>
              </w:rPr>
              <w:t xml:space="preserve"> </w:t>
            </w:r>
          </w:p>
        </w:tc>
        <w:tc>
          <w:tcPr>
            <w:tcW w:w="567" w:type="dxa"/>
            <w:shd w:val="clear" w:color="auto" w:fill="E6E6E6"/>
            <w:vAlign w:val="bottom"/>
          </w:tcPr>
          <w:p w14:paraId="0708FD1C" w14:textId="471A2D62"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14</w:t>
            </w:r>
          </w:p>
        </w:tc>
        <w:tc>
          <w:tcPr>
            <w:tcW w:w="1559" w:type="dxa"/>
            <w:shd w:val="clear" w:color="auto" w:fill="E6E6E6"/>
            <w:noWrap/>
            <w:vAlign w:val="bottom"/>
          </w:tcPr>
          <w:p w14:paraId="746B6B56" w14:textId="2003526C"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646121">
              <w:rPr>
                <w:rFonts w:asciiTheme="majorHAnsi" w:hAnsiTheme="majorHAnsi" w:cstheme="majorHAnsi"/>
                <w:szCs w:val="20"/>
              </w:rPr>
              <w:t xml:space="preserve"> </w:t>
            </w:r>
          </w:p>
        </w:tc>
        <w:tc>
          <w:tcPr>
            <w:tcW w:w="567" w:type="dxa"/>
            <w:shd w:val="clear" w:color="auto" w:fill="E6E6E6"/>
            <w:vAlign w:val="bottom"/>
          </w:tcPr>
          <w:p w14:paraId="1682F0C8" w14:textId="1AF903A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14</w:t>
            </w:r>
          </w:p>
        </w:tc>
        <w:tc>
          <w:tcPr>
            <w:tcW w:w="1418" w:type="dxa"/>
            <w:shd w:val="clear" w:color="auto" w:fill="E6E6E6"/>
            <w:vAlign w:val="bottom"/>
          </w:tcPr>
          <w:p w14:paraId="5801ADC3" w14:textId="3A7DB8C6"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709" w:type="dxa"/>
            <w:shd w:val="clear" w:color="auto" w:fill="E6E6E6"/>
            <w:vAlign w:val="bottom"/>
          </w:tcPr>
          <w:p w14:paraId="1319A883" w14:textId="23594A53"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14</w:t>
            </w:r>
          </w:p>
        </w:tc>
        <w:tc>
          <w:tcPr>
            <w:tcW w:w="1275" w:type="dxa"/>
            <w:shd w:val="clear" w:color="auto" w:fill="E6E6E6"/>
            <w:vAlign w:val="bottom"/>
          </w:tcPr>
          <w:p w14:paraId="537404DB" w14:textId="04265EF9"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71E50CD8" w14:textId="566522B1"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14</w:t>
            </w:r>
          </w:p>
        </w:tc>
      </w:tr>
      <w:tr w:rsidR="00422C99" w:rsidRPr="00422C99" w14:paraId="31C02AD8" w14:textId="7B2AB6C6" w:rsidTr="003A1F7B">
        <w:trPr>
          <w:trHeight w:val="340"/>
        </w:trPr>
        <w:tc>
          <w:tcPr>
            <w:tcW w:w="1452" w:type="dxa"/>
            <w:shd w:val="clear" w:color="auto" w:fill="E6E6E6"/>
            <w:noWrap/>
            <w:vAlign w:val="bottom"/>
          </w:tcPr>
          <w:p w14:paraId="6A1509C0" w14:textId="4F161E2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Semaglutide (injection)</w:t>
            </w:r>
          </w:p>
        </w:tc>
        <w:tc>
          <w:tcPr>
            <w:tcW w:w="1417" w:type="dxa"/>
            <w:shd w:val="clear" w:color="auto" w:fill="E6E6E6"/>
            <w:vAlign w:val="bottom"/>
          </w:tcPr>
          <w:p w14:paraId="44240A21" w14:textId="1E903BC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£69,441</w:t>
            </w:r>
          </w:p>
        </w:tc>
        <w:tc>
          <w:tcPr>
            <w:tcW w:w="567" w:type="dxa"/>
            <w:shd w:val="clear" w:color="auto" w:fill="E6E6E6"/>
            <w:vAlign w:val="bottom"/>
          </w:tcPr>
          <w:p w14:paraId="5F3B1B2C" w14:textId="43EA5E58"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c>
          <w:tcPr>
            <w:tcW w:w="1559" w:type="dxa"/>
            <w:shd w:val="clear" w:color="auto" w:fill="E6E6E6"/>
            <w:noWrap/>
            <w:vAlign w:val="bottom"/>
          </w:tcPr>
          <w:p w14:paraId="35A565BC" w14:textId="1E52FBB2"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£42,448</w:t>
            </w:r>
          </w:p>
        </w:tc>
        <w:tc>
          <w:tcPr>
            <w:tcW w:w="567" w:type="dxa"/>
            <w:shd w:val="clear" w:color="auto" w:fill="E6E6E6"/>
            <w:vAlign w:val="bottom"/>
          </w:tcPr>
          <w:p w14:paraId="36BA114C" w14:textId="6DE7D58A"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c>
          <w:tcPr>
            <w:tcW w:w="1418" w:type="dxa"/>
            <w:shd w:val="clear" w:color="auto" w:fill="E6E6E6"/>
            <w:vAlign w:val="bottom"/>
          </w:tcPr>
          <w:p w14:paraId="253CBDA8" w14:textId="708E956E"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£62,559</w:t>
            </w:r>
          </w:p>
        </w:tc>
        <w:tc>
          <w:tcPr>
            <w:tcW w:w="709" w:type="dxa"/>
            <w:shd w:val="clear" w:color="auto" w:fill="E6E6E6"/>
            <w:vAlign w:val="bottom"/>
          </w:tcPr>
          <w:p w14:paraId="0C3E43E8" w14:textId="338521BA"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c>
          <w:tcPr>
            <w:tcW w:w="1275" w:type="dxa"/>
            <w:shd w:val="clear" w:color="auto" w:fill="E6E6E6"/>
            <w:vAlign w:val="bottom"/>
          </w:tcPr>
          <w:p w14:paraId="2644A023" w14:textId="29079EE3"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£89,597</w:t>
            </w:r>
          </w:p>
        </w:tc>
        <w:tc>
          <w:tcPr>
            <w:tcW w:w="567" w:type="dxa"/>
            <w:shd w:val="clear" w:color="auto" w:fill="E6E6E6"/>
            <w:vAlign w:val="bottom"/>
          </w:tcPr>
          <w:p w14:paraId="30B2B0F5" w14:textId="00F0B772"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r>
      <w:tr w:rsidR="00422C99" w:rsidRPr="00422C99" w14:paraId="31C2FBBD" w14:textId="523B778D" w:rsidTr="003A1F7B">
        <w:trPr>
          <w:trHeight w:val="340"/>
        </w:trPr>
        <w:tc>
          <w:tcPr>
            <w:tcW w:w="1452" w:type="dxa"/>
            <w:shd w:val="clear" w:color="auto" w:fill="E6E6E6"/>
            <w:noWrap/>
            <w:vAlign w:val="bottom"/>
          </w:tcPr>
          <w:p w14:paraId="343868ED" w14:textId="2467431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Semaglutide (oral)</w:t>
            </w:r>
          </w:p>
        </w:tc>
        <w:tc>
          <w:tcPr>
            <w:tcW w:w="1417" w:type="dxa"/>
            <w:shd w:val="clear" w:color="auto" w:fill="E6E6E6"/>
            <w:vAlign w:val="bottom"/>
          </w:tcPr>
          <w:p w14:paraId="731E185F" w14:textId="28863814"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6364D8C9" w14:textId="4D5B2A21"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16</w:t>
            </w:r>
          </w:p>
        </w:tc>
        <w:tc>
          <w:tcPr>
            <w:tcW w:w="1559" w:type="dxa"/>
            <w:shd w:val="clear" w:color="auto" w:fill="E6E6E6"/>
            <w:noWrap/>
            <w:vAlign w:val="bottom"/>
          </w:tcPr>
          <w:p w14:paraId="6499F144" w14:textId="402225DE"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0D93BE03" w14:textId="5299BD33"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16</w:t>
            </w:r>
          </w:p>
        </w:tc>
        <w:tc>
          <w:tcPr>
            <w:tcW w:w="1418" w:type="dxa"/>
            <w:shd w:val="clear" w:color="auto" w:fill="E6E6E6"/>
            <w:vAlign w:val="bottom"/>
          </w:tcPr>
          <w:p w14:paraId="00C9A82E" w14:textId="79137DE0"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709" w:type="dxa"/>
            <w:shd w:val="clear" w:color="auto" w:fill="E6E6E6"/>
            <w:vAlign w:val="bottom"/>
          </w:tcPr>
          <w:p w14:paraId="16FEAA93" w14:textId="156BB2A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16</w:t>
            </w:r>
          </w:p>
        </w:tc>
        <w:tc>
          <w:tcPr>
            <w:tcW w:w="1275" w:type="dxa"/>
            <w:shd w:val="clear" w:color="auto" w:fill="E6E6E6"/>
            <w:vAlign w:val="bottom"/>
          </w:tcPr>
          <w:p w14:paraId="5345A475" w14:textId="7BD0FE78"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4E66402D" w14:textId="2DBA4D68"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16</w:t>
            </w:r>
          </w:p>
        </w:tc>
      </w:tr>
      <w:tr w:rsidR="00422C99" w:rsidRPr="00422C99" w14:paraId="6EB09EA5" w14:textId="43B8E407" w:rsidTr="003A1F7B">
        <w:trPr>
          <w:trHeight w:val="340"/>
        </w:trPr>
        <w:tc>
          <w:tcPr>
            <w:tcW w:w="1452" w:type="dxa"/>
            <w:shd w:val="clear" w:color="auto" w:fill="E6E6E6"/>
            <w:noWrap/>
            <w:vAlign w:val="bottom"/>
          </w:tcPr>
          <w:p w14:paraId="204061CC" w14:textId="1BBF4AC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Pioglitazone</w:t>
            </w:r>
          </w:p>
        </w:tc>
        <w:tc>
          <w:tcPr>
            <w:tcW w:w="1417" w:type="dxa"/>
            <w:shd w:val="clear" w:color="auto" w:fill="E6E6E6"/>
            <w:vAlign w:val="bottom"/>
          </w:tcPr>
          <w:p w14:paraId="60F4844F" w14:textId="14A4F157"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646121">
              <w:rPr>
                <w:rFonts w:asciiTheme="majorHAnsi" w:hAnsiTheme="majorHAnsi" w:cstheme="majorHAnsi"/>
                <w:szCs w:val="20"/>
              </w:rPr>
              <w:t xml:space="preserve"> </w:t>
            </w:r>
          </w:p>
        </w:tc>
        <w:tc>
          <w:tcPr>
            <w:tcW w:w="567" w:type="dxa"/>
            <w:shd w:val="clear" w:color="auto" w:fill="E6E6E6"/>
            <w:vAlign w:val="bottom"/>
          </w:tcPr>
          <w:p w14:paraId="02C35CA1" w14:textId="7686423C"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6</w:t>
            </w:r>
          </w:p>
        </w:tc>
        <w:tc>
          <w:tcPr>
            <w:tcW w:w="1559" w:type="dxa"/>
            <w:shd w:val="clear" w:color="auto" w:fill="E6E6E6"/>
            <w:noWrap/>
            <w:vAlign w:val="bottom"/>
          </w:tcPr>
          <w:p w14:paraId="1F84A331" w14:textId="16CB54CC"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£46,163</w:t>
            </w:r>
          </w:p>
        </w:tc>
        <w:tc>
          <w:tcPr>
            <w:tcW w:w="567" w:type="dxa"/>
            <w:shd w:val="clear" w:color="auto" w:fill="E6E6E6"/>
            <w:vAlign w:val="bottom"/>
          </w:tcPr>
          <w:p w14:paraId="5EDF5ED9" w14:textId="5948A0C9"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4</w:t>
            </w:r>
          </w:p>
        </w:tc>
        <w:tc>
          <w:tcPr>
            <w:tcW w:w="1418" w:type="dxa"/>
            <w:shd w:val="clear" w:color="auto" w:fill="E6E6E6"/>
            <w:vAlign w:val="bottom"/>
          </w:tcPr>
          <w:p w14:paraId="3E755622" w14:textId="1180E6CF"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4A300C">
              <w:rPr>
                <w:rFonts w:asciiTheme="majorHAnsi" w:hAnsiTheme="majorHAnsi" w:cstheme="majorHAnsi"/>
                <w:szCs w:val="20"/>
              </w:rPr>
              <w:t xml:space="preserve"> </w:t>
            </w:r>
          </w:p>
        </w:tc>
        <w:tc>
          <w:tcPr>
            <w:tcW w:w="709" w:type="dxa"/>
            <w:shd w:val="clear" w:color="auto" w:fill="E6E6E6"/>
            <w:vAlign w:val="bottom"/>
          </w:tcPr>
          <w:p w14:paraId="097E0BA4" w14:textId="5FB1F248"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6</w:t>
            </w:r>
          </w:p>
        </w:tc>
        <w:tc>
          <w:tcPr>
            <w:tcW w:w="1275" w:type="dxa"/>
            <w:shd w:val="clear" w:color="auto" w:fill="E6E6E6"/>
            <w:vAlign w:val="bottom"/>
          </w:tcPr>
          <w:p w14:paraId="36762D32" w14:textId="19235EB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C45B2B">
              <w:rPr>
                <w:rFonts w:asciiTheme="majorHAnsi" w:hAnsiTheme="majorHAnsi" w:cstheme="majorHAnsi"/>
                <w:szCs w:val="20"/>
              </w:rPr>
              <w:t xml:space="preserve"> </w:t>
            </w:r>
          </w:p>
        </w:tc>
        <w:tc>
          <w:tcPr>
            <w:tcW w:w="567" w:type="dxa"/>
            <w:shd w:val="clear" w:color="auto" w:fill="E6E6E6"/>
            <w:vAlign w:val="bottom"/>
          </w:tcPr>
          <w:p w14:paraId="2710A6AD" w14:textId="5F386313"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6</w:t>
            </w:r>
          </w:p>
        </w:tc>
      </w:tr>
      <w:tr w:rsidR="00422C99" w:rsidRPr="00422C99" w14:paraId="082F12E0" w14:textId="44D71549" w:rsidTr="003A1F7B">
        <w:trPr>
          <w:trHeight w:val="340"/>
        </w:trPr>
        <w:tc>
          <w:tcPr>
            <w:tcW w:w="1452" w:type="dxa"/>
            <w:shd w:val="clear" w:color="auto" w:fill="E6E6E6"/>
            <w:noWrap/>
            <w:vAlign w:val="bottom"/>
          </w:tcPr>
          <w:p w14:paraId="08C304B9" w14:textId="7CF5E301"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Canagliflozin</w:t>
            </w:r>
          </w:p>
        </w:tc>
        <w:tc>
          <w:tcPr>
            <w:tcW w:w="1417" w:type="dxa"/>
            <w:shd w:val="clear" w:color="auto" w:fill="E6E6E6"/>
            <w:vAlign w:val="bottom"/>
          </w:tcPr>
          <w:p w14:paraId="3C98EC86" w14:textId="00128A9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£24,721</w:t>
            </w:r>
          </w:p>
        </w:tc>
        <w:tc>
          <w:tcPr>
            <w:tcW w:w="567" w:type="dxa"/>
            <w:shd w:val="clear" w:color="auto" w:fill="E6E6E6"/>
            <w:vAlign w:val="bottom"/>
          </w:tcPr>
          <w:p w14:paraId="78C67D51" w14:textId="20D3B5E8"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c>
          <w:tcPr>
            <w:tcW w:w="1559" w:type="dxa"/>
            <w:shd w:val="clear" w:color="auto" w:fill="E6E6E6"/>
            <w:noWrap/>
            <w:vAlign w:val="bottom"/>
          </w:tcPr>
          <w:p w14:paraId="51B696D0" w14:textId="625C5637"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£26,039</w:t>
            </w:r>
          </w:p>
        </w:tc>
        <w:tc>
          <w:tcPr>
            <w:tcW w:w="567" w:type="dxa"/>
            <w:shd w:val="clear" w:color="auto" w:fill="E6E6E6"/>
            <w:vAlign w:val="bottom"/>
          </w:tcPr>
          <w:p w14:paraId="4244DF27" w14:textId="76295A47"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5</w:t>
            </w:r>
          </w:p>
        </w:tc>
        <w:tc>
          <w:tcPr>
            <w:tcW w:w="1418" w:type="dxa"/>
            <w:shd w:val="clear" w:color="auto" w:fill="E6E6E6"/>
            <w:vAlign w:val="bottom"/>
          </w:tcPr>
          <w:p w14:paraId="64C48400" w14:textId="0B646A21"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£25,591</w:t>
            </w:r>
          </w:p>
        </w:tc>
        <w:tc>
          <w:tcPr>
            <w:tcW w:w="709" w:type="dxa"/>
            <w:shd w:val="clear" w:color="auto" w:fill="E6E6E6"/>
            <w:vAlign w:val="bottom"/>
          </w:tcPr>
          <w:p w14:paraId="38E5A57D" w14:textId="48A89BC8"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c>
          <w:tcPr>
            <w:tcW w:w="1275" w:type="dxa"/>
            <w:shd w:val="clear" w:color="auto" w:fill="E6E6E6"/>
            <w:vAlign w:val="bottom"/>
          </w:tcPr>
          <w:p w14:paraId="6208D70E" w14:textId="2648358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£26,974</w:t>
            </w:r>
          </w:p>
        </w:tc>
        <w:tc>
          <w:tcPr>
            <w:tcW w:w="567" w:type="dxa"/>
            <w:shd w:val="clear" w:color="auto" w:fill="E6E6E6"/>
            <w:vAlign w:val="bottom"/>
          </w:tcPr>
          <w:p w14:paraId="0A587494" w14:textId="113DC282"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5</w:t>
            </w:r>
          </w:p>
        </w:tc>
      </w:tr>
      <w:tr w:rsidR="00422C99" w:rsidRPr="00422C99" w14:paraId="63C3525D" w14:textId="7E7D0A2F" w:rsidTr="003A1F7B">
        <w:trPr>
          <w:trHeight w:val="340"/>
        </w:trPr>
        <w:tc>
          <w:tcPr>
            <w:tcW w:w="1452" w:type="dxa"/>
            <w:shd w:val="clear" w:color="auto" w:fill="E6E6E6"/>
            <w:noWrap/>
            <w:vAlign w:val="bottom"/>
          </w:tcPr>
          <w:p w14:paraId="10F3C63D" w14:textId="3B3B3997"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Dapagliflozin</w:t>
            </w:r>
          </w:p>
        </w:tc>
        <w:tc>
          <w:tcPr>
            <w:tcW w:w="1417" w:type="dxa"/>
            <w:shd w:val="clear" w:color="auto" w:fill="E6E6E6"/>
            <w:vAlign w:val="bottom"/>
          </w:tcPr>
          <w:p w14:paraId="7308C1BD" w14:textId="6A1D27C0"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£15,150</w:t>
            </w:r>
          </w:p>
        </w:tc>
        <w:tc>
          <w:tcPr>
            <w:tcW w:w="567" w:type="dxa"/>
            <w:shd w:val="clear" w:color="auto" w:fill="E6E6E6"/>
            <w:vAlign w:val="bottom"/>
          </w:tcPr>
          <w:p w14:paraId="4DB4042A" w14:textId="26760A6F"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c>
          <w:tcPr>
            <w:tcW w:w="1559" w:type="dxa"/>
            <w:shd w:val="clear" w:color="auto" w:fill="E6E6E6"/>
            <w:noWrap/>
            <w:vAlign w:val="bottom"/>
          </w:tcPr>
          <w:p w14:paraId="31FD569D" w14:textId="7B8ADF0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£16,598</w:t>
            </w:r>
          </w:p>
        </w:tc>
        <w:tc>
          <w:tcPr>
            <w:tcW w:w="567" w:type="dxa"/>
            <w:shd w:val="clear" w:color="auto" w:fill="E6E6E6"/>
            <w:vAlign w:val="bottom"/>
          </w:tcPr>
          <w:p w14:paraId="76B53985" w14:textId="650DD59C"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c>
          <w:tcPr>
            <w:tcW w:w="1418" w:type="dxa"/>
            <w:shd w:val="clear" w:color="auto" w:fill="E6E6E6"/>
            <w:vAlign w:val="bottom"/>
          </w:tcPr>
          <w:p w14:paraId="5EF08EB0" w14:textId="199B9139"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£15,612</w:t>
            </w:r>
          </w:p>
        </w:tc>
        <w:tc>
          <w:tcPr>
            <w:tcW w:w="709" w:type="dxa"/>
            <w:shd w:val="clear" w:color="auto" w:fill="E6E6E6"/>
            <w:vAlign w:val="bottom"/>
          </w:tcPr>
          <w:p w14:paraId="77B33815" w14:textId="076D2984"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c>
          <w:tcPr>
            <w:tcW w:w="1275" w:type="dxa"/>
            <w:shd w:val="clear" w:color="auto" w:fill="E6E6E6"/>
            <w:vAlign w:val="bottom"/>
          </w:tcPr>
          <w:p w14:paraId="4D9EE4FB" w14:textId="001F04A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£15,567</w:t>
            </w:r>
          </w:p>
        </w:tc>
        <w:tc>
          <w:tcPr>
            <w:tcW w:w="567" w:type="dxa"/>
            <w:shd w:val="clear" w:color="auto" w:fill="E6E6E6"/>
            <w:vAlign w:val="bottom"/>
          </w:tcPr>
          <w:p w14:paraId="1DFCA4AA" w14:textId="095BB4EB"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r>
      <w:tr w:rsidR="00422C99" w:rsidRPr="00422C99" w14:paraId="76E9CAF7" w14:textId="0045BD57" w:rsidTr="003A1F7B">
        <w:trPr>
          <w:trHeight w:val="340"/>
        </w:trPr>
        <w:tc>
          <w:tcPr>
            <w:tcW w:w="1452" w:type="dxa"/>
            <w:shd w:val="clear" w:color="auto" w:fill="E6E6E6"/>
            <w:noWrap/>
            <w:vAlign w:val="bottom"/>
          </w:tcPr>
          <w:p w14:paraId="573BAA2D" w14:textId="41028FC7"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Empagliflozin</w:t>
            </w:r>
          </w:p>
        </w:tc>
        <w:tc>
          <w:tcPr>
            <w:tcW w:w="1417" w:type="dxa"/>
            <w:shd w:val="clear" w:color="auto" w:fill="E6E6E6"/>
            <w:vAlign w:val="bottom"/>
          </w:tcPr>
          <w:p w14:paraId="26FC6BDF" w14:textId="1A528A9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£25,871</w:t>
            </w:r>
          </w:p>
        </w:tc>
        <w:tc>
          <w:tcPr>
            <w:tcW w:w="567" w:type="dxa"/>
            <w:shd w:val="clear" w:color="auto" w:fill="E6E6E6"/>
            <w:vAlign w:val="bottom"/>
          </w:tcPr>
          <w:p w14:paraId="30B98421" w14:textId="1F13B30B"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5</w:t>
            </w:r>
          </w:p>
        </w:tc>
        <w:tc>
          <w:tcPr>
            <w:tcW w:w="1559" w:type="dxa"/>
            <w:shd w:val="clear" w:color="auto" w:fill="E6E6E6"/>
            <w:noWrap/>
            <w:vAlign w:val="bottom"/>
          </w:tcPr>
          <w:p w14:paraId="3CC31697" w14:textId="6B9C1ED8"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£26,083</w:t>
            </w:r>
          </w:p>
        </w:tc>
        <w:tc>
          <w:tcPr>
            <w:tcW w:w="567" w:type="dxa"/>
            <w:shd w:val="clear" w:color="auto" w:fill="E6E6E6"/>
            <w:vAlign w:val="bottom"/>
          </w:tcPr>
          <w:p w14:paraId="5DFE0BC1" w14:textId="563B6620"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3</w:t>
            </w:r>
          </w:p>
        </w:tc>
        <w:tc>
          <w:tcPr>
            <w:tcW w:w="1418" w:type="dxa"/>
            <w:shd w:val="clear" w:color="auto" w:fill="E6E6E6"/>
            <w:vAlign w:val="bottom"/>
          </w:tcPr>
          <w:p w14:paraId="23466AC3" w14:textId="5F5829B2"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£26,930</w:t>
            </w:r>
          </w:p>
        </w:tc>
        <w:tc>
          <w:tcPr>
            <w:tcW w:w="709" w:type="dxa"/>
            <w:shd w:val="clear" w:color="auto" w:fill="E6E6E6"/>
            <w:vAlign w:val="bottom"/>
          </w:tcPr>
          <w:p w14:paraId="69550906" w14:textId="01DE68FA"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5</w:t>
            </w:r>
          </w:p>
        </w:tc>
        <w:tc>
          <w:tcPr>
            <w:tcW w:w="1275" w:type="dxa"/>
            <w:shd w:val="clear" w:color="auto" w:fill="E6E6E6"/>
            <w:vAlign w:val="bottom"/>
          </w:tcPr>
          <w:p w14:paraId="5F7A6E64" w14:textId="54447AC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£24,041</w:t>
            </w:r>
          </w:p>
        </w:tc>
        <w:tc>
          <w:tcPr>
            <w:tcW w:w="567" w:type="dxa"/>
            <w:shd w:val="clear" w:color="auto" w:fill="E6E6E6"/>
            <w:vAlign w:val="bottom"/>
          </w:tcPr>
          <w:p w14:paraId="0E7D7332" w14:textId="1E385DFC"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r>
      <w:tr w:rsidR="00422C99" w:rsidRPr="00422C99" w14:paraId="2F489125" w14:textId="7DB90EAB" w:rsidTr="003A1F7B">
        <w:trPr>
          <w:trHeight w:val="340"/>
        </w:trPr>
        <w:tc>
          <w:tcPr>
            <w:tcW w:w="1452" w:type="dxa"/>
            <w:shd w:val="clear" w:color="auto" w:fill="E6E6E6"/>
            <w:noWrap/>
            <w:vAlign w:val="bottom"/>
          </w:tcPr>
          <w:p w14:paraId="021C615E" w14:textId="62276B27"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Ertugliflozin</w:t>
            </w:r>
          </w:p>
        </w:tc>
        <w:tc>
          <w:tcPr>
            <w:tcW w:w="1417" w:type="dxa"/>
            <w:shd w:val="clear" w:color="auto" w:fill="E6E6E6"/>
            <w:vAlign w:val="bottom"/>
          </w:tcPr>
          <w:p w14:paraId="15CFFB8A" w14:textId="1D4693D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£21,077</w:t>
            </w:r>
          </w:p>
        </w:tc>
        <w:tc>
          <w:tcPr>
            <w:tcW w:w="567" w:type="dxa"/>
            <w:shd w:val="clear" w:color="auto" w:fill="E6E6E6"/>
            <w:vAlign w:val="bottom"/>
          </w:tcPr>
          <w:p w14:paraId="493835CF" w14:textId="0EDF16FF"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3</w:t>
            </w:r>
          </w:p>
        </w:tc>
        <w:tc>
          <w:tcPr>
            <w:tcW w:w="1559" w:type="dxa"/>
            <w:shd w:val="clear" w:color="auto" w:fill="E6E6E6"/>
            <w:noWrap/>
            <w:vAlign w:val="bottom"/>
          </w:tcPr>
          <w:p w14:paraId="66F18CF0" w14:textId="37A3067C"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£34,694</w:t>
            </w:r>
          </w:p>
        </w:tc>
        <w:tc>
          <w:tcPr>
            <w:tcW w:w="567" w:type="dxa"/>
            <w:shd w:val="clear" w:color="auto" w:fill="E6E6E6"/>
            <w:vAlign w:val="bottom"/>
          </w:tcPr>
          <w:p w14:paraId="3E3F9EA5" w14:textId="382D4B72"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6</w:t>
            </w:r>
          </w:p>
        </w:tc>
        <w:tc>
          <w:tcPr>
            <w:tcW w:w="1418" w:type="dxa"/>
            <w:shd w:val="clear" w:color="auto" w:fill="E6E6E6"/>
            <w:vAlign w:val="bottom"/>
          </w:tcPr>
          <w:p w14:paraId="5BB8BFAF" w14:textId="043C994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£23,240</w:t>
            </w:r>
          </w:p>
        </w:tc>
        <w:tc>
          <w:tcPr>
            <w:tcW w:w="709" w:type="dxa"/>
            <w:shd w:val="clear" w:color="auto" w:fill="E6E6E6"/>
            <w:vAlign w:val="bottom"/>
          </w:tcPr>
          <w:p w14:paraId="2E98E419" w14:textId="4C6DDEE4"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3</w:t>
            </w:r>
          </w:p>
        </w:tc>
        <w:tc>
          <w:tcPr>
            <w:tcW w:w="1275" w:type="dxa"/>
            <w:shd w:val="clear" w:color="auto" w:fill="E6E6E6"/>
            <w:vAlign w:val="bottom"/>
          </w:tcPr>
          <w:p w14:paraId="599E7703" w14:textId="23D18859"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£21,782</w:t>
            </w:r>
          </w:p>
        </w:tc>
        <w:tc>
          <w:tcPr>
            <w:tcW w:w="567" w:type="dxa"/>
            <w:shd w:val="clear" w:color="auto" w:fill="E6E6E6"/>
            <w:vAlign w:val="bottom"/>
          </w:tcPr>
          <w:p w14:paraId="3F74A599" w14:textId="737A5261"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3</w:t>
            </w:r>
          </w:p>
        </w:tc>
      </w:tr>
    </w:tbl>
    <w:p w14:paraId="0DF5173B" w14:textId="77777777" w:rsidR="00FB341E" w:rsidRPr="0058713C" w:rsidRDefault="00FB341E" w:rsidP="00FB341E"/>
    <w:p w14:paraId="339E5C31" w14:textId="6AA05BC7" w:rsidR="00FB341E" w:rsidRPr="00C11E27" w:rsidRDefault="00FB341E" w:rsidP="003A1F7B">
      <w:pPr>
        <w:pStyle w:val="BodyHeading"/>
      </w:pPr>
      <w:r w:rsidRPr="00282664">
        <w:t xml:space="preserve">Table </w:t>
      </w:r>
      <w:r w:rsidRPr="003A1F7B">
        <w:fldChar w:fldCharType="begin"/>
      </w:r>
      <w:r w:rsidRPr="003A1F7B">
        <w:instrText xml:space="preserve"> SEQ Table \# "HE000"</w:instrText>
      </w:r>
      <w:r w:rsidRPr="003A1F7B">
        <w:fldChar w:fldCharType="separate"/>
      </w:r>
      <w:r w:rsidR="002C26E7" w:rsidRPr="003A1F7B">
        <w:t>HE043</w:t>
      </w:r>
      <w:r w:rsidRPr="003A1F7B">
        <w:fldChar w:fldCharType="end"/>
      </w:r>
      <w:r w:rsidR="001B7120" w:rsidRPr="003A1F7B">
        <w:t xml:space="preserve">: </w:t>
      </w:r>
      <w:r w:rsidR="001B7120">
        <w:t>CVOTs as additions</w:t>
      </w:r>
    </w:p>
    <w:tbl>
      <w:tblPr>
        <w:tblW w:w="9531"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452"/>
        <w:gridCol w:w="1417"/>
        <w:gridCol w:w="567"/>
        <w:gridCol w:w="1559"/>
        <w:gridCol w:w="567"/>
        <w:gridCol w:w="1276"/>
        <w:gridCol w:w="851"/>
        <w:gridCol w:w="1275"/>
        <w:gridCol w:w="567"/>
      </w:tblGrid>
      <w:tr w:rsidR="001B7120" w:rsidRPr="001B7120" w14:paraId="5B05BAA8" w14:textId="12613F65" w:rsidTr="001B7120">
        <w:trPr>
          <w:trHeight w:val="229"/>
          <w:tblHeader/>
        </w:trPr>
        <w:tc>
          <w:tcPr>
            <w:tcW w:w="1452" w:type="dxa"/>
            <w:shd w:val="clear" w:color="auto" w:fill="FB841E"/>
            <w:noWrap/>
            <w:vAlign w:val="bottom"/>
            <w:hideMark/>
          </w:tcPr>
          <w:p w14:paraId="5D438463" w14:textId="77777777" w:rsidR="00B86216" w:rsidRPr="003A1F7B" w:rsidRDefault="00B86216" w:rsidP="00AE694E">
            <w:pPr>
              <w:pStyle w:val="TableHeadingLeft"/>
              <w:rPr>
                <w:rFonts w:asciiTheme="majorHAnsi" w:hAnsiTheme="majorHAnsi" w:cstheme="majorHAnsi"/>
                <w:szCs w:val="20"/>
              </w:rPr>
            </w:pPr>
            <w:r w:rsidRPr="003A1F7B">
              <w:rPr>
                <w:rFonts w:asciiTheme="majorHAnsi" w:hAnsiTheme="majorHAnsi" w:cstheme="majorHAnsi"/>
                <w:szCs w:val="20"/>
              </w:rPr>
              <w:t>Drug</w:t>
            </w:r>
          </w:p>
        </w:tc>
        <w:tc>
          <w:tcPr>
            <w:tcW w:w="1984" w:type="dxa"/>
            <w:gridSpan w:val="2"/>
            <w:shd w:val="clear" w:color="auto" w:fill="FB841E"/>
          </w:tcPr>
          <w:p w14:paraId="32410ABB" w14:textId="5C2875AC" w:rsidR="00B86216" w:rsidRPr="003A1F7B" w:rsidRDefault="00B86216" w:rsidP="00AE694E">
            <w:pPr>
              <w:pStyle w:val="TableHeadingLeft"/>
              <w:rPr>
                <w:rFonts w:asciiTheme="majorHAnsi" w:hAnsiTheme="majorHAnsi" w:cstheme="majorHAnsi"/>
                <w:szCs w:val="20"/>
              </w:rPr>
            </w:pPr>
            <w:r w:rsidRPr="003A1F7B">
              <w:rPr>
                <w:rFonts w:asciiTheme="majorHAnsi" w:hAnsiTheme="majorHAnsi" w:cstheme="majorHAnsi"/>
                <w:szCs w:val="20"/>
              </w:rPr>
              <w:t>High cardiovascular risk – no prior event</w:t>
            </w:r>
          </w:p>
        </w:tc>
        <w:tc>
          <w:tcPr>
            <w:tcW w:w="2126" w:type="dxa"/>
            <w:gridSpan w:val="2"/>
            <w:shd w:val="clear" w:color="auto" w:fill="FB841E"/>
            <w:noWrap/>
            <w:vAlign w:val="bottom"/>
            <w:hideMark/>
          </w:tcPr>
          <w:p w14:paraId="6E53D567" w14:textId="767BD8DE" w:rsidR="00B86216" w:rsidRPr="003A1F7B" w:rsidRDefault="00B86216" w:rsidP="00AE694E">
            <w:pPr>
              <w:pStyle w:val="TableHeadingLeft"/>
              <w:rPr>
                <w:rFonts w:asciiTheme="majorHAnsi" w:hAnsiTheme="majorHAnsi" w:cstheme="majorHAnsi"/>
                <w:szCs w:val="20"/>
              </w:rPr>
            </w:pPr>
            <w:r w:rsidRPr="003A1F7B">
              <w:rPr>
                <w:rFonts w:asciiTheme="majorHAnsi" w:hAnsiTheme="majorHAnsi" w:cstheme="majorHAnsi"/>
                <w:szCs w:val="20"/>
              </w:rPr>
              <w:t>High cardiovascular risk –prior event</w:t>
            </w:r>
          </w:p>
        </w:tc>
        <w:tc>
          <w:tcPr>
            <w:tcW w:w="2127" w:type="dxa"/>
            <w:gridSpan w:val="2"/>
            <w:shd w:val="clear" w:color="auto" w:fill="FB841E"/>
          </w:tcPr>
          <w:p w14:paraId="7C74C89E" w14:textId="1688B68C" w:rsidR="00B86216" w:rsidRPr="003A1F7B" w:rsidRDefault="00B86216" w:rsidP="00AE694E">
            <w:pPr>
              <w:pStyle w:val="TableHeadingLeft"/>
              <w:rPr>
                <w:rFonts w:asciiTheme="majorHAnsi" w:hAnsiTheme="majorHAnsi" w:cstheme="majorHAnsi"/>
                <w:szCs w:val="20"/>
              </w:rPr>
            </w:pPr>
            <w:r w:rsidRPr="003A1F7B">
              <w:rPr>
                <w:rFonts w:asciiTheme="majorHAnsi" w:hAnsiTheme="majorHAnsi" w:cstheme="majorHAnsi"/>
                <w:szCs w:val="20"/>
              </w:rPr>
              <w:t>All high cardiovascular risk</w:t>
            </w:r>
          </w:p>
        </w:tc>
        <w:tc>
          <w:tcPr>
            <w:tcW w:w="1842" w:type="dxa"/>
            <w:gridSpan w:val="2"/>
            <w:shd w:val="clear" w:color="auto" w:fill="FB841E"/>
          </w:tcPr>
          <w:p w14:paraId="37C9AEC1" w14:textId="6071C47C" w:rsidR="00B86216" w:rsidRPr="003A1F7B" w:rsidRDefault="00B86216" w:rsidP="00AE694E">
            <w:pPr>
              <w:pStyle w:val="TableHeadingLeft"/>
              <w:rPr>
                <w:rFonts w:asciiTheme="majorHAnsi" w:hAnsiTheme="majorHAnsi" w:cstheme="majorHAnsi"/>
                <w:szCs w:val="20"/>
              </w:rPr>
            </w:pPr>
            <w:r w:rsidRPr="003A1F7B">
              <w:rPr>
                <w:rFonts w:asciiTheme="majorHAnsi" w:hAnsiTheme="majorHAnsi" w:cstheme="majorHAnsi"/>
                <w:szCs w:val="20"/>
              </w:rPr>
              <w:t>High BMI</w:t>
            </w:r>
          </w:p>
        </w:tc>
      </w:tr>
      <w:tr w:rsidR="001B7120" w:rsidRPr="001B7120" w14:paraId="7D419B86" w14:textId="4F41EA45" w:rsidTr="003A1F7B">
        <w:trPr>
          <w:trHeight w:val="340"/>
        </w:trPr>
        <w:tc>
          <w:tcPr>
            <w:tcW w:w="1452" w:type="dxa"/>
            <w:shd w:val="clear" w:color="auto" w:fill="E6E6E6"/>
            <w:noWrap/>
            <w:vAlign w:val="bottom"/>
          </w:tcPr>
          <w:p w14:paraId="05D6B5A6" w14:textId="1AB79A4E"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Alogliptin</w:t>
            </w:r>
          </w:p>
        </w:tc>
        <w:tc>
          <w:tcPr>
            <w:tcW w:w="1417" w:type="dxa"/>
            <w:shd w:val="clear" w:color="auto" w:fill="E6E6E6"/>
            <w:vAlign w:val="bottom"/>
          </w:tcPr>
          <w:p w14:paraId="19034306" w14:textId="10A75750"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6A50FB">
              <w:rPr>
                <w:rFonts w:asciiTheme="majorHAnsi" w:hAnsiTheme="majorHAnsi" w:cstheme="majorHAnsi"/>
                <w:szCs w:val="20"/>
              </w:rPr>
              <w:t xml:space="preserve"> </w:t>
            </w:r>
          </w:p>
        </w:tc>
        <w:tc>
          <w:tcPr>
            <w:tcW w:w="567" w:type="dxa"/>
            <w:shd w:val="clear" w:color="auto" w:fill="E6E6E6"/>
            <w:vAlign w:val="bottom"/>
          </w:tcPr>
          <w:p w14:paraId="78EC81F8" w14:textId="778B22B1"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9</w:t>
            </w:r>
          </w:p>
        </w:tc>
        <w:tc>
          <w:tcPr>
            <w:tcW w:w="1559" w:type="dxa"/>
            <w:shd w:val="clear" w:color="auto" w:fill="E6E6E6"/>
            <w:noWrap/>
          </w:tcPr>
          <w:p w14:paraId="2D2F0CFB" w14:textId="7ECD5BA5"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6A50FB">
              <w:rPr>
                <w:rFonts w:asciiTheme="majorHAnsi" w:hAnsiTheme="majorHAnsi" w:cstheme="majorHAnsi"/>
                <w:szCs w:val="20"/>
              </w:rPr>
              <w:t xml:space="preserve"> </w:t>
            </w:r>
          </w:p>
        </w:tc>
        <w:tc>
          <w:tcPr>
            <w:tcW w:w="567" w:type="dxa"/>
            <w:shd w:val="clear" w:color="auto" w:fill="E6E6E6"/>
            <w:vAlign w:val="bottom"/>
          </w:tcPr>
          <w:p w14:paraId="19B61027" w14:textId="0F8F6A2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9</w:t>
            </w:r>
          </w:p>
        </w:tc>
        <w:tc>
          <w:tcPr>
            <w:tcW w:w="1276" w:type="dxa"/>
            <w:shd w:val="clear" w:color="auto" w:fill="E6E6E6"/>
            <w:vAlign w:val="bottom"/>
          </w:tcPr>
          <w:p w14:paraId="0111BDD2" w14:textId="2741C300"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5B2B79">
              <w:rPr>
                <w:rFonts w:asciiTheme="majorHAnsi" w:hAnsiTheme="majorHAnsi" w:cstheme="majorHAnsi"/>
                <w:szCs w:val="20"/>
              </w:rPr>
              <w:t xml:space="preserve"> </w:t>
            </w:r>
          </w:p>
        </w:tc>
        <w:tc>
          <w:tcPr>
            <w:tcW w:w="851" w:type="dxa"/>
            <w:shd w:val="clear" w:color="auto" w:fill="E6E6E6"/>
            <w:vAlign w:val="bottom"/>
          </w:tcPr>
          <w:p w14:paraId="10C2C397" w14:textId="74A99C5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9</w:t>
            </w:r>
          </w:p>
        </w:tc>
        <w:tc>
          <w:tcPr>
            <w:tcW w:w="1275" w:type="dxa"/>
            <w:shd w:val="clear" w:color="auto" w:fill="E6E6E6"/>
            <w:vAlign w:val="bottom"/>
          </w:tcPr>
          <w:p w14:paraId="20ABE374" w14:textId="20E2ACCC"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291DCA">
              <w:rPr>
                <w:rFonts w:asciiTheme="majorHAnsi" w:hAnsiTheme="majorHAnsi" w:cstheme="majorHAnsi"/>
                <w:szCs w:val="20"/>
              </w:rPr>
              <w:t xml:space="preserve"> </w:t>
            </w:r>
          </w:p>
        </w:tc>
        <w:tc>
          <w:tcPr>
            <w:tcW w:w="567" w:type="dxa"/>
            <w:shd w:val="clear" w:color="auto" w:fill="E6E6E6"/>
            <w:vAlign w:val="bottom"/>
          </w:tcPr>
          <w:p w14:paraId="2EC52FD6" w14:textId="132C66CF"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8</w:t>
            </w:r>
          </w:p>
        </w:tc>
      </w:tr>
      <w:tr w:rsidR="001B7120" w:rsidRPr="001B7120" w14:paraId="3FF6C38D" w14:textId="5DC8E541" w:rsidTr="003A1F7B">
        <w:trPr>
          <w:trHeight w:val="340"/>
        </w:trPr>
        <w:tc>
          <w:tcPr>
            <w:tcW w:w="1452" w:type="dxa"/>
            <w:shd w:val="clear" w:color="auto" w:fill="E6E6E6"/>
            <w:noWrap/>
            <w:vAlign w:val="bottom"/>
          </w:tcPr>
          <w:p w14:paraId="58F86CD6" w14:textId="330BC0C3"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Linagliptin</w:t>
            </w:r>
          </w:p>
        </w:tc>
        <w:tc>
          <w:tcPr>
            <w:tcW w:w="1417" w:type="dxa"/>
            <w:shd w:val="clear" w:color="auto" w:fill="E6E6E6"/>
            <w:vAlign w:val="bottom"/>
          </w:tcPr>
          <w:p w14:paraId="4D74276E" w14:textId="64EECA96"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£98,646</w:t>
            </w:r>
          </w:p>
        </w:tc>
        <w:tc>
          <w:tcPr>
            <w:tcW w:w="567" w:type="dxa"/>
            <w:shd w:val="clear" w:color="auto" w:fill="E6E6E6"/>
            <w:vAlign w:val="bottom"/>
          </w:tcPr>
          <w:p w14:paraId="3B1F98E9" w14:textId="2FBECCB9"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6</w:t>
            </w:r>
          </w:p>
        </w:tc>
        <w:tc>
          <w:tcPr>
            <w:tcW w:w="1559" w:type="dxa"/>
            <w:shd w:val="clear" w:color="auto" w:fill="E6E6E6"/>
            <w:noWrap/>
          </w:tcPr>
          <w:p w14:paraId="7C19910E" w14:textId="37DEBCD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6A50FB">
              <w:rPr>
                <w:rFonts w:asciiTheme="majorHAnsi" w:hAnsiTheme="majorHAnsi" w:cstheme="majorHAnsi"/>
                <w:szCs w:val="20"/>
              </w:rPr>
              <w:t xml:space="preserve"> </w:t>
            </w:r>
          </w:p>
        </w:tc>
        <w:tc>
          <w:tcPr>
            <w:tcW w:w="567" w:type="dxa"/>
            <w:shd w:val="clear" w:color="auto" w:fill="E6E6E6"/>
            <w:vAlign w:val="bottom"/>
          </w:tcPr>
          <w:p w14:paraId="3CFE66D4" w14:textId="0BE878DF"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8</w:t>
            </w:r>
          </w:p>
        </w:tc>
        <w:tc>
          <w:tcPr>
            <w:tcW w:w="1276" w:type="dxa"/>
            <w:shd w:val="clear" w:color="auto" w:fill="E6E6E6"/>
            <w:vAlign w:val="bottom"/>
          </w:tcPr>
          <w:p w14:paraId="7BDECE14" w14:textId="76FFC14C"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£243,671</w:t>
            </w:r>
          </w:p>
        </w:tc>
        <w:tc>
          <w:tcPr>
            <w:tcW w:w="851" w:type="dxa"/>
            <w:shd w:val="clear" w:color="auto" w:fill="E6E6E6"/>
            <w:vAlign w:val="bottom"/>
          </w:tcPr>
          <w:p w14:paraId="28B0265E" w14:textId="29E015B8"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6</w:t>
            </w:r>
          </w:p>
        </w:tc>
        <w:tc>
          <w:tcPr>
            <w:tcW w:w="1275" w:type="dxa"/>
            <w:shd w:val="clear" w:color="auto" w:fill="E6E6E6"/>
            <w:vAlign w:val="bottom"/>
          </w:tcPr>
          <w:p w14:paraId="2D94C92E" w14:textId="4CA77319"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£136,238</w:t>
            </w:r>
          </w:p>
        </w:tc>
        <w:tc>
          <w:tcPr>
            <w:tcW w:w="567" w:type="dxa"/>
            <w:shd w:val="clear" w:color="auto" w:fill="E6E6E6"/>
            <w:vAlign w:val="bottom"/>
          </w:tcPr>
          <w:p w14:paraId="7F0FD782" w14:textId="2970D67D"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6</w:t>
            </w:r>
          </w:p>
        </w:tc>
      </w:tr>
      <w:tr w:rsidR="001B7120" w:rsidRPr="001B7120" w14:paraId="615C0137" w14:textId="1DCBA1D2" w:rsidTr="003A1F7B">
        <w:trPr>
          <w:trHeight w:val="340"/>
        </w:trPr>
        <w:tc>
          <w:tcPr>
            <w:tcW w:w="1452" w:type="dxa"/>
            <w:shd w:val="clear" w:color="auto" w:fill="E6E6E6"/>
            <w:noWrap/>
            <w:vAlign w:val="bottom"/>
          </w:tcPr>
          <w:p w14:paraId="78B8C9E4" w14:textId="4EF774E6"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Saxagliptin</w:t>
            </w:r>
          </w:p>
        </w:tc>
        <w:tc>
          <w:tcPr>
            <w:tcW w:w="1417" w:type="dxa"/>
            <w:shd w:val="clear" w:color="auto" w:fill="E6E6E6"/>
            <w:vAlign w:val="bottom"/>
          </w:tcPr>
          <w:p w14:paraId="64262F94" w14:textId="064C8E33"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6A50FB">
              <w:rPr>
                <w:rFonts w:asciiTheme="majorHAnsi" w:hAnsiTheme="majorHAnsi" w:cstheme="majorHAnsi"/>
                <w:szCs w:val="20"/>
              </w:rPr>
              <w:t xml:space="preserve"> </w:t>
            </w:r>
          </w:p>
        </w:tc>
        <w:tc>
          <w:tcPr>
            <w:tcW w:w="567" w:type="dxa"/>
            <w:shd w:val="clear" w:color="auto" w:fill="E6E6E6"/>
            <w:vAlign w:val="bottom"/>
          </w:tcPr>
          <w:p w14:paraId="38D19BA5" w14:textId="45C0A8C1"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14</w:t>
            </w:r>
          </w:p>
        </w:tc>
        <w:tc>
          <w:tcPr>
            <w:tcW w:w="1559" w:type="dxa"/>
            <w:shd w:val="clear" w:color="auto" w:fill="E6E6E6"/>
            <w:noWrap/>
          </w:tcPr>
          <w:p w14:paraId="27FC356E" w14:textId="41F7EA8E"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6A50FB">
              <w:rPr>
                <w:rFonts w:asciiTheme="majorHAnsi" w:hAnsiTheme="majorHAnsi" w:cstheme="majorHAnsi"/>
                <w:szCs w:val="20"/>
              </w:rPr>
              <w:t xml:space="preserve"> </w:t>
            </w:r>
          </w:p>
        </w:tc>
        <w:tc>
          <w:tcPr>
            <w:tcW w:w="567" w:type="dxa"/>
            <w:shd w:val="clear" w:color="auto" w:fill="E6E6E6"/>
            <w:vAlign w:val="bottom"/>
          </w:tcPr>
          <w:p w14:paraId="6653BCB7" w14:textId="7071AB8C"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12</w:t>
            </w:r>
          </w:p>
        </w:tc>
        <w:tc>
          <w:tcPr>
            <w:tcW w:w="1276" w:type="dxa"/>
            <w:shd w:val="clear" w:color="auto" w:fill="E6E6E6"/>
            <w:vAlign w:val="bottom"/>
          </w:tcPr>
          <w:p w14:paraId="119A8FAF" w14:textId="5EEE33FC"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5B2B79">
              <w:rPr>
                <w:rFonts w:asciiTheme="majorHAnsi" w:hAnsiTheme="majorHAnsi" w:cstheme="majorHAnsi"/>
                <w:szCs w:val="20"/>
              </w:rPr>
              <w:t xml:space="preserve"> </w:t>
            </w:r>
          </w:p>
        </w:tc>
        <w:tc>
          <w:tcPr>
            <w:tcW w:w="851" w:type="dxa"/>
            <w:shd w:val="clear" w:color="auto" w:fill="E6E6E6"/>
            <w:vAlign w:val="bottom"/>
          </w:tcPr>
          <w:p w14:paraId="489869B3" w14:textId="14ADF269"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13</w:t>
            </w:r>
          </w:p>
        </w:tc>
        <w:tc>
          <w:tcPr>
            <w:tcW w:w="1275" w:type="dxa"/>
            <w:shd w:val="clear" w:color="auto" w:fill="E6E6E6"/>
            <w:vAlign w:val="bottom"/>
          </w:tcPr>
          <w:p w14:paraId="7186F46E" w14:textId="734D21B0"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291DCA">
              <w:rPr>
                <w:rFonts w:asciiTheme="majorHAnsi" w:hAnsiTheme="majorHAnsi" w:cstheme="majorHAnsi"/>
                <w:szCs w:val="20"/>
              </w:rPr>
              <w:t xml:space="preserve"> </w:t>
            </w:r>
          </w:p>
        </w:tc>
        <w:tc>
          <w:tcPr>
            <w:tcW w:w="567" w:type="dxa"/>
            <w:shd w:val="clear" w:color="auto" w:fill="E6E6E6"/>
            <w:vAlign w:val="bottom"/>
          </w:tcPr>
          <w:p w14:paraId="280BB80D" w14:textId="68E1313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14</w:t>
            </w:r>
          </w:p>
        </w:tc>
      </w:tr>
      <w:tr w:rsidR="001B7120" w:rsidRPr="001B7120" w14:paraId="3618D25F" w14:textId="64A09E7E" w:rsidTr="003A1F7B">
        <w:trPr>
          <w:trHeight w:val="340"/>
        </w:trPr>
        <w:tc>
          <w:tcPr>
            <w:tcW w:w="1452" w:type="dxa"/>
            <w:shd w:val="clear" w:color="auto" w:fill="E6E6E6"/>
            <w:noWrap/>
            <w:vAlign w:val="bottom"/>
          </w:tcPr>
          <w:p w14:paraId="21A7927E" w14:textId="7112404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Sitagliptin</w:t>
            </w:r>
          </w:p>
        </w:tc>
        <w:tc>
          <w:tcPr>
            <w:tcW w:w="1417" w:type="dxa"/>
            <w:shd w:val="clear" w:color="auto" w:fill="E6E6E6"/>
            <w:vAlign w:val="bottom"/>
          </w:tcPr>
          <w:p w14:paraId="34ABBAC0" w14:textId="643951B0"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£380,237</w:t>
            </w:r>
          </w:p>
        </w:tc>
        <w:tc>
          <w:tcPr>
            <w:tcW w:w="567" w:type="dxa"/>
            <w:shd w:val="clear" w:color="auto" w:fill="E6E6E6"/>
            <w:vAlign w:val="bottom"/>
          </w:tcPr>
          <w:p w14:paraId="09326C09" w14:textId="0B16BBE6"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7</w:t>
            </w:r>
          </w:p>
        </w:tc>
        <w:tc>
          <w:tcPr>
            <w:tcW w:w="1559" w:type="dxa"/>
            <w:shd w:val="clear" w:color="auto" w:fill="E6E6E6"/>
            <w:noWrap/>
            <w:vAlign w:val="bottom"/>
          </w:tcPr>
          <w:p w14:paraId="3B281C76" w14:textId="05FFC20E"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£205,586</w:t>
            </w:r>
          </w:p>
        </w:tc>
        <w:tc>
          <w:tcPr>
            <w:tcW w:w="567" w:type="dxa"/>
            <w:shd w:val="clear" w:color="auto" w:fill="E6E6E6"/>
            <w:vAlign w:val="bottom"/>
          </w:tcPr>
          <w:p w14:paraId="636C45A5" w14:textId="53CEFDF6"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7</w:t>
            </w:r>
          </w:p>
        </w:tc>
        <w:tc>
          <w:tcPr>
            <w:tcW w:w="1276" w:type="dxa"/>
            <w:shd w:val="clear" w:color="auto" w:fill="E6E6E6"/>
            <w:vAlign w:val="bottom"/>
          </w:tcPr>
          <w:p w14:paraId="0CD8A400" w14:textId="3FC442E4"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£417,921</w:t>
            </w:r>
          </w:p>
        </w:tc>
        <w:tc>
          <w:tcPr>
            <w:tcW w:w="851" w:type="dxa"/>
            <w:shd w:val="clear" w:color="auto" w:fill="E6E6E6"/>
            <w:vAlign w:val="bottom"/>
          </w:tcPr>
          <w:p w14:paraId="3743AF59" w14:textId="70397351"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8</w:t>
            </w:r>
          </w:p>
        </w:tc>
        <w:tc>
          <w:tcPr>
            <w:tcW w:w="1275" w:type="dxa"/>
            <w:shd w:val="clear" w:color="auto" w:fill="E6E6E6"/>
            <w:vAlign w:val="bottom"/>
          </w:tcPr>
          <w:p w14:paraId="6E185243" w14:textId="6746FA52"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£469,520</w:t>
            </w:r>
          </w:p>
        </w:tc>
        <w:tc>
          <w:tcPr>
            <w:tcW w:w="567" w:type="dxa"/>
            <w:shd w:val="clear" w:color="auto" w:fill="E6E6E6"/>
            <w:vAlign w:val="bottom"/>
          </w:tcPr>
          <w:p w14:paraId="00ED2477" w14:textId="222A8AA3"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7</w:t>
            </w:r>
          </w:p>
        </w:tc>
      </w:tr>
      <w:tr w:rsidR="001B7120" w:rsidRPr="001B7120" w14:paraId="657C6565" w14:textId="249C90CB" w:rsidTr="003A1F7B">
        <w:trPr>
          <w:trHeight w:val="340"/>
        </w:trPr>
        <w:tc>
          <w:tcPr>
            <w:tcW w:w="1452" w:type="dxa"/>
            <w:shd w:val="clear" w:color="auto" w:fill="E6E6E6"/>
            <w:noWrap/>
            <w:vAlign w:val="bottom"/>
          </w:tcPr>
          <w:p w14:paraId="714B4E11" w14:textId="28FDFF4C"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Dulaglutide</w:t>
            </w:r>
          </w:p>
        </w:tc>
        <w:tc>
          <w:tcPr>
            <w:tcW w:w="1417" w:type="dxa"/>
            <w:shd w:val="clear" w:color="auto" w:fill="E6E6E6"/>
            <w:vAlign w:val="bottom"/>
          </w:tcPr>
          <w:p w14:paraId="70FECDEC" w14:textId="3337C27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£56,984</w:t>
            </w:r>
          </w:p>
        </w:tc>
        <w:tc>
          <w:tcPr>
            <w:tcW w:w="567" w:type="dxa"/>
            <w:shd w:val="clear" w:color="auto" w:fill="E6E6E6"/>
            <w:vAlign w:val="bottom"/>
          </w:tcPr>
          <w:p w14:paraId="0B2DBB43" w14:textId="02331A7C"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c>
          <w:tcPr>
            <w:tcW w:w="1559" w:type="dxa"/>
            <w:shd w:val="clear" w:color="auto" w:fill="E6E6E6"/>
            <w:noWrap/>
            <w:vAlign w:val="bottom"/>
          </w:tcPr>
          <w:p w14:paraId="7A2EB85D" w14:textId="7D2CA12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£50,836</w:t>
            </w:r>
          </w:p>
        </w:tc>
        <w:tc>
          <w:tcPr>
            <w:tcW w:w="567" w:type="dxa"/>
            <w:shd w:val="clear" w:color="auto" w:fill="E6E6E6"/>
            <w:vAlign w:val="bottom"/>
          </w:tcPr>
          <w:p w14:paraId="08D23916" w14:textId="46F1B9FB"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c>
          <w:tcPr>
            <w:tcW w:w="1276" w:type="dxa"/>
            <w:shd w:val="clear" w:color="auto" w:fill="E6E6E6"/>
            <w:vAlign w:val="bottom"/>
          </w:tcPr>
          <w:p w14:paraId="6D63BBB2" w14:textId="343039E7"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£54,794</w:t>
            </w:r>
          </w:p>
        </w:tc>
        <w:tc>
          <w:tcPr>
            <w:tcW w:w="851" w:type="dxa"/>
            <w:shd w:val="clear" w:color="auto" w:fill="E6E6E6"/>
            <w:vAlign w:val="bottom"/>
          </w:tcPr>
          <w:p w14:paraId="43EEA214" w14:textId="6709EE13"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c>
          <w:tcPr>
            <w:tcW w:w="1275" w:type="dxa"/>
            <w:shd w:val="clear" w:color="auto" w:fill="E6E6E6"/>
            <w:vAlign w:val="bottom"/>
          </w:tcPr>
          <w:p w14:paraId="26249BDE" w14:textId="392A24D1"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£65,732</w:t>
            </w:r>
          </w:p>
        </w:tc>
        <w:tc>
          <w:tcPr>
            <w:tcW w:w="567" w:type="dxa"/>
            <w:shd w:val="clear" w:color="auto" w:fill="E6E6E6"/>
            <w:vAlign w:val="bottom"/>
          </w:tcPr>
          <w:p w14:paraId="256B91FE" w14:textId="55155FC3"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10</w:t>
            </w:r>
          </w:p>
        </w:tc>
      </w:tr>
      <w:tr w:rsidR="001B7120" w:rsidRPr="001B7120" w14:paraId="30B1F2DE" w14:textId="2ACC7EE0" w:rsidTr="003A1F7B">
        <w:trPr>
          <w:trHeight w:val="340"/>
        </w:trPr>
        <w:tc>
          <w:tcPr>
            <w:tcW w:w="1452" w:type="dxa"/>
            <w:shd w:val="clear" w:color="auto" w:fill="E6E6E6"/>
            <w:noWrap/>
            <w:vAlign w:val="bottom"/>
          </w:tcPr>
          <w:p w14:paraId="704AB40C" w14:textId="20D32DDC"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lastRenderedPageBreak/>
              <w:t>Exenatide</w:t>
            </w:r>
          </w:p>
        </w:tc>
        <w:tc>
          <w:tcPr>
            <w:tcW w:w="1417" w:type="dxa"/>
            <w:shd w:val="clear" w:color="auto" w:fill="E6E6E6"/>
            <w:vAlign w:val="bottom"/>
          </w:tcPr>
          <w:p w14:paraId="7CEA20D3" w14:textId="609312C8"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£190,794</w:t>
            </w:r>
          </w:p>
        </w:tc>
        <w:tc>
          <w:tcPr>
            <w:tcW w:w="567" w:type="dxa"/>
            <w:shd w:val="clear" w:color="auto" w:fill="E6E6E6"/>
            <w:vAlign w:val="bottom"/>
          </w:tcPr>
          <w:p w14:paraId="60656BC1" w14:textId="7D8BB5CC"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12</w:t>
            </w:r>
          </w:p>
        </w:tc>
        <w:tc>
          <w:tcPr>
            <w:tcW w:w="1559" w:type="dxa"/>
            <w:shd w:val="clear" w:color="auto" w:fill="E6E6E6"/>
            <w:noWrap/>
            <w:vAlign w:val="bottom"/>
          </w:tcPr>
          <w:p w14:paraId="3CFA3138" w14:textId="054475E6"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£153,393</w:t>
            </w:r>
          </w:p>
        </w:tc>
        <w:tc>
          <w:tcPr>
            <w:tcW w:w="567" w:type="dxa"/>
            <w:shd w:val="clear" w:color="auto" w:fill="E6E6E6"/>
            <w:vAlign w:val="bottom"/>
          </w:tcPr>
          <w:p w14:paraId="7836EDE6" w14:textId="4278B670"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13</w:t>
            </w:r>
          </w:p>
        </w:tc>
        <w:tc>
          <w:tcPr>
            <w:tcW w:w="1276" w:type="dxa"/>
            <w:shd w:val="clear" w:color="auto" w:fill="E6E6E6"/>
            <w:vAlign w:val="bottom"/>
          </w:tcPr>
          <w:p w14:paraId="653F00D7" w14:textId="2E6BB9F8"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£185,744</w:t>
            </w:r>
          </w:p>
        </w:tc>
        <w:tc>
          <w:tcPr>
            <w:tcW w:w="851" w:type="dxa"/>
            <w:shd w:val="clear" w:color="auto" w:fill="E6E6E6"/>
            <w:vAlign w:val="bottom"/>
          </w:tcPr>
          <w:p w14:paraId="2CF9F93B" w14:textId="02FF2E4A"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12</w:t>
            </w:r>
          </w:p>
        </w:tc>
        <w:tc>
          <w:tcPr>
            <w:tcW w:w="1275" w:type="dxa"/>
            <w:shd w:val="clear" w:color="auto" w:fill="E6E6E6"/>
            <w:vAlign w:val="bottom"/>
          </w:tcPr>
          <w:p w14:paraId="3D102D98" w14:textId="75CA2885"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£250,564</w:t>
            </w:r>
          </w:p>
        </w:tc>
        <w:tc>
          <w:tcPr>
            <w:tcW w:w="567" w:type="dxa"/>
            <w:shd w:val="clear" w:color="auto" w:fill="E6E6E6"/>
            <w:vAlign w:val="bottom"/>
          </w:tcPr>
          <w:p w14:paraId="022C1F0C" w14:textId="30079FCC"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12</w:t>
            </w:r>
          </w:p>
        </w:tc>
      </w:tr>
      <w:tr w:rsidR="001B7120" w:rsidRPr="001B7120" w14:paraId="3E6394E2" w14:textId="71AFCC03" w:rsidTr="003A1F7B">
        <w:trPr>
          <w:trHeight w:val="340"/>
        </w:trPr>
        <w:tc>
          <w:tcPr>
            <w:tcW w:w="1452" w:type="dxa"/>
            <w:shd w:val="clear" w:color="auto" w:fill="E6E6E6"/>
            <w:noWrap/>
            <w:vAlign w:val="bottom"/>
          </w:tcPr>
          <w:p w14:paraId="35BEEF8A" w14:textId="678176D1"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Liraglutide</w:t>
            </w:r>
          </w:p>
        </w:tc>
        <w:tc>
          <w:tcPr>
            <w:tcW w:w="1417" w:type="dxa"/>
            <w:shd w:val="clear" w:color="auto" w:fill="E6E6E6"/>
            <w:vAlign w:val="bottom"/>
          </w:tcPr>
          <w:p w14:paraId="78F84025" w14:textId="6CB81D8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£289,677</w:t>
            </w:r>
          </w:p>
        </w:tc>
        <w:tc>
          <w:tcPr>
            <w:tcW w:w="567" w:type="dxa"/>
            <w:shd w:val="clear" w:color="auto" w:fill="E6E6E6"/>
            <w:vAlign w:val="bottom"/>
          </w:tcPr>
          <w:p w14:paraId="11BA70A0" w14:textId="73CA6080"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15</w:t>
            </w:r>
          </w:p>
        </w:tc>
        <w:tc>
          <w:tcPr>
            <w:tcW w:w="1559" w:type="dxa"/>
            <w:shd w:val="clear" w:color="auto" w:fill="E6E6E6"/>
            <w:noWrap/>
            <w:vAlign w:val="bottom"/>
          </w:tcPr>
          <w:p w14:paraId="66C1C26D" w14:textId="6E5253B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£166,180</w:t>
            </w:r>
          </w:p>
        </w:tc>
        <w:tc>
          <w:tcPr>
            <w:tcW w:w="567" w:type="dxa"/>
            <w:shd w:val="clear" w:color="auto" w:fill="E6E6E6"/>
            <w:vAlign w:val="bottom"/>
          </w:tcPr>
          <w:p w14:paraId="4B4AA74A" w14:textId="2BFBC1E0"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15</w:t>
            </w:r>
          </w:p>
        </w:tc>
        <w:tc>
          <w:tcPr>
            <w:tcW w:w="1276" w:type="dxa"/>
            <w:shd w:val="clear" w:color="auto" w:fill="E6E6E6"/>
            <w:vAlign w:val="bottom"/>
          </w:tcPr>
          <w:p w14:paraId="324CBA86" w14:textId="67631F0C"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£270,891</w:t>
            </w:r>
          </w:p>
        </w:tc>
        <w:tc>
          <w:tcPr>
            <w:tcW w:w="851" w:type="dxa"/>
            <w:shd w:val="clear" w:color="auto" w:fill="E6E6E6"/>
            <w:vAlign w:val="bottom"/>
          </w:tcPr>
          <w:p w14:paraId="4C4A14C5" w14:textId="129F8921"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15</w:t>
            </w:r>
          </w:p>
        </w:tc>
        <w:tc>
          <w:tcPr>
            <w:tcW w:w="1275" w:type="dxa"/>
            <w:shd w:val="clear" w:color="auto" w:fill="E6E6E6"/>
            <w:vAlign w:val="bottom"/>
          </w:tcPr>
          <w:p w14:paraId="449C61E0" w14:textId="60AB01C6"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£372,298</w:t>
            </w:r>
          </w:p>
        </w:tc>
        <w:tc>
          <w:tcPr>
            <w:tcW w:w="567" w:type="dxa"/>
            <w:shd w:val="clear" w:color="auto" w:fill="E6E6E6"/>
            <w:vAlign w:val="bottom"/>
          </w:tcPr>
          <w:p w14:paraId="00327D94" w14:textId="2F8A146D"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15</w:t>
            </w:r>
          </w:p>
        </w:tc>
      </w:tr>
      <w:tr w:rsidR="001B7120" w:rsidRPr="001B7120" w14:paraId="69E47DC4" w14:textId="2C08478C" w:rsidTr="003A1F7B">
        <w:trPr>
          <w:trHeight w:val="340"/>
        </w:trPr>
        <w:tc>
          <w:tcPr>
            <w:tcW w:w="1452" w:type="dxa"/>
            <w:shd w:val="clear" w:color="auto" w:fill="E6E6E6"/>
            <w:noWrap/>
            <w:vAlign w:val="bottom"/>
          </w:tcPr>
          <w:p w14:paraId="0D537906" w14:textId="1B6FF0C8"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Lixisenatide</w:t>
            </w:r>
          </w:p>
        </w:tc>
        <w:tc>
          <w:tcPr>
            <w:tcW w:w="1417" w:type="dxa"/>
            <w:shd w:val="clear" w:color="auto" w:fill="E6E6E6"/>
            <w:vAlign w:val="bottom"/>
          </w:tcPr>
          <w:p w14:paraId="56568344" w14:textId="3074F90E"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6A50FB">
              <w:rPr>
                <w:rFonts w:asciiTheme="majorHAnsi" w:hAnsiTheme="majorHAnsi" w:cstheme="majorHAnsi"/>
                <w:szCs w:val="20"/>
              </w:rPr>
              <w:t xml:space="preserve"> </w:t>
            </w:r>
          </w:p>
        </w:tc>
        <w:tc>
          <w:tcPr>
            <w:tcW w:w="567" w:type="dxa"/>
            <w:shd w:val="clear" w:color="auto" w:fill="E6E6E6"/>
            <w:vAlign w:val="bottom"/>
          </w:tcPr>
          <w:p w14:paraId="0AB7DD4B" w14:textId="35E4F5F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13</w:t>
            </w:r>
          </w:p>
        </w:tc>
        <w:tc>
          <w:tcPr>
            <w:tcW w:w="1559" w:type="dxa"/>
            <w:shd w:val="clear" w:color="auto" w:fill="E6E6E6"/>
            <w:noWrap/>
            <w:vAlign w:val="bottom"/>
          </w:tcPr>
          <w:p w14:paraId="4FF6A85C" w14:textId="1283641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6A50FB">
              <w:rPr>
                <w:rFonts w:asciiTheme="majorHAnsi" w:hAnsiTheme="majorHAnsi" w:cstheme="majorHAnsi"/>
                <w:szCs w:val="20"/>
              </w:rPr>
              <w:t xml:space="preserve"> </w:t>
            </w:r>
          </w:p>
        </w:tc>
        <w:tc>
          <w:tcPr>
            <w:tcW w:w="567" w:type="dxa"/>
            <w:shd w:val="clear" w:color="auto" w:fill="E6E6E6"/>
            <w:vAlign w:val="bottom"/>
          </w:tcPr>
          <w:p w14:paraId="56DB3D6D" w14:textId="74498A62"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14</w:t>
            </w:r>
          </w:p>
        </w:tc>
        <w:tc>
          <w:tcPr>
            <w:tcW w:w="1276" w:type="dxa"/>
            <w:shd w:val="clear" w:color="auto" w:fill="E6E6E6"/>
            <w:vAlign w:val="bottom"/>
          </w:tcPr>
          <w:p w14:paraId="44A5B766" w14:textId="55A4275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5B2B79">
              <w:rPr>
                <w:rFonts w:asciiTheme="majorHAnsi" w:hAnsiTheme="majorHAnsi" w:cstheme="majorHAnsi"/>
                <w:szCs w:val="20"/>
              </w:rPr>
              <w:t xml:space="preserve"> </w:t>
            </w:r>
          </w:p>
        </w:tc>
        <w:tc>
          <w:tcPr>
            <w:tcW w:w="851" w:type="dxa"/>
            <w:shd w:val="clear" w:color="auto" w:fill="E6E6E6"/>
            <w:vAlign w:val="bottom"/>
          </w:tcPr>
          <w:p w14:paraId="448055DC" w14:textId="0D5C6BF8"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14</w:t>
            </w:r>
          </w:p>
        </w:tc>
        <w:tc>
          <w:tcPr>
            <w:tcW w:w="1275" w:type="dxa"/>
            <w:shd w:val="clear" w:color="auto" w:fill="E6E6E6"/>
            <w:vAlign w:val="bottom"/>
          </w:tcPr>
          <w:p w14:paraId="2479A610" w14:textId="15870689"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54AD82DA" w14:textId="5F3E5FB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13</w:t>
            </w:r>
          </w:p>
        </w:tc>
      </w:tr>
      <w:tr w:rsidR="001B7120" w:rsidRPr="001B7120" w14:paraId="781CBD02" w14:textId="1F81C7E1" w:rsidTr="003A1F7B">
        <w:trPr>
          <w:trHeight w:val="340"/>
        </w:trPr>
        <w:tc>
          <w:tcPr>
            <w:tcW w:w="1452" w:type="dxa"/>
            <w:shd w:val="clear" w:color="auto" w:fill="E6E6E6"/>
            <w:noWrap/>
            <w:vAlign w:val="bottom"/>
          </w:tcPr>
          <w:p w14:paraId="7DB9ACC1" w14:textId="781270E3"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Semaglutide (injection)</w:t>
            </w:r>
          </w:p>
        </w:tc>
        <w:tc>
          <w:tcPr>
            <w:tcW w:w="1417" w:type="dxa"/>
            <w:shd w:val="clear" w:color="auto" w:fill="E6E6E6"/>
            <w:vAlign w:val="bottom"/>
          </w:tcPr>
          <w:p w14:paraId="57255F2C" w14:textId="76819A5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£72,389</w:t>
            </w:r>
          </w:p>
        </w:tc>
        <w:tc>
          <w:tcPr>
            <w:tcW w:w="567" w:type="dxa"/>
            <w:shd w:val="clear" w:color="auto" w:fill="E6E6E6"/>
            <w:vAlign w:val="bottom"/>
          </w:tcPr>
          <w:p w14:paraId="09AA5AC8" w14:textId="2BBD4BD1"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c>
          <w:tcPr>
            <w:tcW w:w="1559" w:type="dxa"/>
            <w:shd w:val="clear" w:color="auto" w:fill="E6E6E6"/>
            <w:noWrap/>
            <w:vAlign w:val="bottom"/>
          </w:tcPr>
          <w:p w14:paraId="4FC10CF3" w14:textId="650BE32F"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£44,076</w:t>
            </w:r>
          </w:p>
        </w:tc>
        <w:tc>
          <w:tcPr>
            <w:tcW w:w="567" w:type="dxa"/>
            <w:shd w:val="clear" w:color="auto" w:fill="E6E6E6"/>
            <w:vAlign w:val="bottom"/>
          </w:tcPr>
          <w:p w14:paraId="5CE8BAD2" w14:textId="444ED3E7"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c>
          <w:tcPr>
            <w:tcW w:w="1276" w:type="dxa"/>
            <w:shd w:val="clear" w:color="auto" w:fill="E6E6E6"/>
            <w:vAlign w:val="bottom"/>
          </w:tcPr>
          <w:p w14:paraId="3C1AAAAF" w14:textId="14177697"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£65,240</w:t>
            </w:r>
          </w:p>
        </w:tc>
        <w:tc>
          <w:tcPr>
            <w:tcW w:w="851" w:type="dxa"/>
            <w:shd w:val="clear" w:color="auto" w:fill="E6E6E6"/>
            <w:vAlign w:val="bottom"/>
          </w:tcPr>
          <w:p w14:paraId="3CD3F7EE" w14:textId="2DA6BD52"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c>
          <w:tcPr>
            <w:tcW w:w="1275" w:type="dxa"/>
            <w:shd w:val="clear" w:color="auto" w:fill="E6E6E6"/>
            <w:vAlign w:val="bottom"/>
          </w:tcPr>
          <w:p w14:paraId="6612BE55" w14:textId="632D43A3"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£96,461</w:t>
            </w:r>
          </w:p>
        </w:tc>
        <w:tc>
          <w:tcPr>
            <w:tcW w:w="567" w:type="dxa"/>
            <w:shd w:val="clear" w:color="auto" w:fill="E6E6E6"/>
            <w:vAlign w:val="bottom"/>
          </w:tcPr>
          <w:p w14:paraId="50DDBEAE" w14:textId="76EB635E"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11</w:t>
            </w:r>
          </w:p>
        </w:tc>
      </w:tr>
      <w:tr w:rsidR="001B7120" w:rsidRPr="001B7120" w14:paraId="4677E351" w14:textId="65E8FF09" w:rsidTr="003A1F7B">
        <w:trPr>
          <w:trHeight w:val="340"/>
        </w:trPr>
        <w:tc>
          <w:tcPr>
            <w:tcW w:w="1452" w:type="dxa"/>
            <w:shd w:val="clear" w:color="auto" w:fill="E6E6E6"/>
            <w:noWrap/>
            <w:vAlign w:val="bottom"/>
          </w:tcPr>
          <w:p w14:paraId="018BF8C8" w14:textId="5A88BAA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Semaglutide (oral)</w:t>
            </w:r>
          </w:p>
        </w:tc>
        <w:tc>
          <w:tcPr>
            <w:tcW w:w="1417" w:type="dxa"/>
            <w:shd w:val="clear" w:color="auto" w:fill="E6E6E6"/>
            <w:vAlign w:val="bottom"/>
          </w:tcPr>
          <w:p w14:paraId="71D3B84A" w14:textId="4A6E5F5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5235BA0A" w14:textId="18125C28"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16</w:t>
            </w:r>
          </w:p>
        </w:tc>
        <w:tc>
          <w:tcPr>
            <w:tcW w:w="1559" w:type="dxa"/>
            <w:shd w:val="clear" w:color="auto" w:fill="E6E6E6"/>
            <w:noWrap/>
            <w:vAlign w:val="bottom"/>
          </w:tcPr>
          <w:p w14:paraId="6251F275" w14:textId="074CFE1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1AE77AB2" w14:textId="1F2419F7"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16</w:t>
            </w:r>
          </w:p>
        </w:tc>
        <w:tc>
          <w:tcPr>
            <w:tcW w:w="1276" w:type="dxa"/>
            <w:shd w:val="clear" w:color="auto" w:fill="E6E6E6"/>
            <w:vAlign w:val="bottom"/>
          </w:tcPr>
          <w:p w14:paraId="7CCF5661" w14:textId="2FBCEF55"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851" w:type="dxa"/>
            <w:shd w:val="clear" w:color="auto" w:fill="E6E6E6"/>
            <w:vAlign w:val="bottom"/>
          </w:tcPr>
          <w:p w14:paraId="39854E39" w14:textId="70B9BD6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16</w:t>
            </w:r>
          </w:p>
        </w:tc>
        <w:tc>
          <w:tcPr>
            <w:tcW w:w="1275" w:type="dxa"/>
            <w:shd w:val="clear" w:color="auto" w:fill="E6E6E6"/>
            <w:vAlign w:val="bottom"/>
          </w:tcPr>
          <w:p w14:paraId="3931CC50" w14:textId="7E365915"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p>
        </w:tc>
        <w:tc>
          <w:tcPr>
            <w:tcW w:w="567" w:type="dxa"/>
            <w:shd w:val="clear" w:color="auto" w:fill="E6E6E6"/>
            <w:vAlign w:val="bottom"/>
          </w:tcPr>
          <w:p w14:paraId="368CF6B4" w14:textId="3F501691"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16</w:t>
            </w:r>
          </w:p>
        </w:tc>
      </w:tr>
      <w:tr w:rsidR="001B7120" w:rsidRPr="001B7120" w14:paraId="7CDBBBAF" w14:textId="58E12996" w:rsidTr="003A1F7B">
        <w:trPr>
          <w:trHeight w:val="340"/>
        </w:trPr>
        <w:tc>
          <w:tcPr>
            <w:tcW w:w="1452" w:type="dxa"/>
            <w:shd w:val="clear" w:color="auto" w:fill="E6E6E6"/>
            <w:noWrap/>
            <w:vAlign w:val="bottom"/>
          </w:tcPr>
          <w:p w14:paraId="0058747E" w14:textId="0604663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Pioglitazone</w:t>
            </w:r>
          </w:p>
        </w:tc>
        <w:tc>
          <w:tcPr>
            <w:tcW w:w="1417" w:type="dxa"/>
            <w:shd w:val="clear" w:color="auto" w:fill="E6E6E6"/>
            <w:vAlign w:val="bottom"/>
          </w:tcPr>
          <w:p w14:paraId="5C79C5FC" w14:textId="71D2929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6A50FB">
              <w:rPr>
                <w:rFonts w:asciiTheme="majorHAnsi" w:hAnsiTheme="majorHAnsi" w:cstheme="majorHAnsi"/>
                <w:szCs w:val="20"/>
              </w:rPr>
              <w:t xml:space="preserve"> </w:t>
            </w:r>
          </w:p>
        </w:tc>
        <w:tc>
          <w:tcPr>
            <w:tcW w:w="567" w:type="dxa"/>
            <w:shd w:val="clear" w:color="auto" w:fill="E6E6E6"/>
            <w:vAlign w:val="bottom"/>
          </w:tcPr>
          <w:p w14:paraId="0B79E4BD" w14:textId="13662C19"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8</w:t>
            </w:r>
          </w:p>
        </w:tc>
        <w:tc>
          <w:tcPr>
            <w:tcW w:w="1559" w:type="dxa"/>
            <w:shd w:val="clear" w:color="auto" w:fill="E6E6E6"/>
            <w:noWrap/>
            <w:vAlign w:val="bottom"/>
          </w:tcPr>
          <w:p w14:paraId="46AD47F0" w14:textId="364F7F2E"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6A50FB">
              <w:rPr>
                <w:rFonts w:asciiTheme="majorHAnsi" w:hAnsiTheme="majorHAnsi" w:cstheme="majorHAnsi"/>
                <w:szCs w:val="20"/>
              </w:rPr>
              <w:t xml:space="preserve"> </w:t>
            </w:r>
          </w:p>
        </w:tc>
        <w:tc>
          <w:tcPr>
            <w:tcW w:w="567" w:type="dxa"/>
            <w:shd w:val="clear" w:color="auto" w:fill="E6E6E6"/>
            <w:vAlign w:val="bottom"/>
          </w:tcPr>
          <w:p w14:paraId="5B03A5AA" w14:textId="4704D26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6</w:t>
            </w:r>
          </w:p>
        </w:tc>
        <w:tc>
          <w:tcPr>
            <w:tcW w:w="1276" w:type="dxa"/>
            <w:shd w:val="clear" w:color="auto" w:fill="E6E6E6"/>
            <w:vAlign w:val="bottom"/>
          </w:tcPr>
          <w:p w14:paraId="00AD9FED" w14:textId="22CEE227"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5B2B79">
              <w:rPr>
                <w:rFonts w:asciiTheme="majorHAnsi" w:hAnsiTheme="majorHAnsi" w:cstheme="majorHAnsi"/>
                <w:szCs w:val="20"/>
              </w:rPr>
              <w:t xml:space="preserve"> </w:t>
            </w:r>
          </w:p>
        </w:tc>
        <w:tc>
          <w:tcPr>
            <w:tcW w:w="851" w:type="dxa"/>
            <w:shd w:val="clear" w:color="auto" w:fill="E6E6E6"/>
            <w:vAlign w:val="bottom"/>
          </w:tcPr>
          <w:p w14:paraId="613C69DB" w14:textId="20A4886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7</w:t>
            </w:r>
          </w:p>
        </w:tc>
        <w:tc>
          <w:tcPr>
            <w:tcW w:w="1275" w:type="dxa"/>
            <w:shd w:val="clear" w:color="auto" w:fill="E6E6E6"/>
            <w:vAlign w:val="bottom"/>
          </w:tcPr>
          <w:p w14:paraId="1FDD037E" w14:textId="75C6AED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szCs w:val="20"/>
              </w:rPr>
              <w:t>Dominated</w:t>
            </w:r>
            <w:r w:rsidRPr="003A1F7B" w:rsidDel="00291DCA">
              <w:rPr>
                <w:rFonts w:asciiTheme="majorHAnsi" w:hAnsiTheme="majorHAnsi" w:cstheme="majorHAnsi"/>
                <w:szCs w:val="20"/>
              </w:rPr>
              <w:t xml:space="preserve"> </w:t>
            </w:r>
          </w:p>
        </w:tc>
        <w:tc>
          <w:tcPr>
            <w:tcW w:w="567" w:type="dxa"/>
            <w:shd w:val="clear" w:color="auto" w:fill="E6E6E6"/>
            <w:vAlign w:val="bottom"/>
          </w:tcPr>
          <w:p w14:paraId="5105434C" w14:textId="7E7E979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9</w:t>
            </w:r>
          </w:p>
        </w:tc>
      </w:tr>
      <w:tr w:rsidR="001B7120" w:rsidRPr="001B7120" w14:paraId="4DCF0423" w14:textId="51F3925A" w:rsidTr="003A1F7B">
        <w:trPr>
          <w:trHeight w:val="340"/>
        </w:trPr>
        <w:tc>
          <w:tcPr>
            <w:tcW w:w="1452" w:type="dxa"/>
            <w:shd w:val="clear" w:color="auto" w:fill="E6E6E6"/>
            <w:noWrap/>
            <w:vAlign w:val="bottom"/>
          </w:tcPr>
          <w:p w14:paraId="14BC15C9" w14:textId="622F0CB4"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Canagliflozin</w:t>
            </w:r>
          </w:p>
        </w:tc>
        <w:tc>
          <w:tcPr>
            <w:tcW w:w="1417" w:type="dxa"/>
            <w:shd w:val="clear" w:color="auto" w:fill="E6E6E6"/>
            <w:vAlign w:val="bottom"/>
          </w:tcPr>
          <w:p w14:paraId="0E9C7CCA" w14:textId="42074D0D"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£31,780</w:t>
            </w:r>
          </w:p>
        </w:tc>
        <w:tc>
          <w:tcPr>
            <w:tcW w:w="567" w:type="dxa"/>
            <w:shd w:val="clear" w:color="auto" w:fill="E6E6E6"/>
            <w:vAlign w:val="bottom"/>
          </w:tcPr>
          <w:p w14:paraId="2C134052" w14:textId="51B66C16"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5</w:t>
            </w:r>
          </w:p>
        </w:tc>
        <w:tc>
          <w:tcPr>
            <w:tcW w:w="1559" w:type="dxa"/>
            <w:shd w:val="clear" w:color="auto" w:fill="E6E6E6"/>
            <w:noWrap/>
            <w:vAlign w:val="bottom"/>
          </w:tcPr>
          <w:p w14:paraId="246C10C6" w14:textId="2D23C8A3"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£32,899</w:t>
            </w:r>
          </w:p>
        </w:tc>
        <w:tc>
          <w:tcPr>
            <w:tcW w:w="567" w:type="dxa"/>
            <w:shd w:val="clear" w:color="auto" w:fill="E6E6E6"/>
            <w:vAlign w:val="bottom"/>
          </w:tcPr>
          <w:p w14:paraId="6A76EE99" w14:textId="1F097432"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5</w:t>
            </w:r>
          </w:p>
        </w:tc>
        <w:tc>
          <w:tcPr>
            <w:tcW w:w="1276" w:type="dxa"/>
            <w:shd w:val="clear" w:color="auto" w:fill="E6E6E6"/>
            <w:vAlign w:val="bottom"/>
          </w:tcPr>
          <w:p w14:paraId="60CC4907" w14:textId="50D4D1AE"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£33,098</w:t>
            </w:r>
          </w:p>
        </w:tc>
        <w:tc>
          <w:tcPr>
            <w:tcW w:w="851" w:type="dxa"/>
            <w:shd w:val="clear" w:color="auto" w:fill="E6E6E6"/>
            <w:vAlign w:val="bottom"/>
          </w:tcPr>
          <w:p w14:paraId="0AE34C69" w14:textId="63121C8D"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5</w:t>
            </w:r>
          </w:p>
        </w:tc>
        <w:tc>
          <w:tcPr>
            <w:tcW w:w="1275" w:type="dxa"/>
            <w:shd w:val="clear" w:color="auto" w:fill="E6E6E6"/>
            <w:vAlign w:val="bottom"/>
          </w:tcPr>
          <w:p w14:paraId="181A8E3A" w14:textId="0F7CF075"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£35,449</w:t>
            </w:r>
          </w:p>
        </w:tc>
        <w:tc>
          <w:tcPr>
            <w:tcW w:w="567" w:type="dxa"/>
            <w:shd w:val="clear" w:color="auto" w:fill="E6E6E6"/>
            <w:vAlign w:val="bottom"/>
          </w:tcPr>
          <w:p w14:paraId="08425513" w14:textId="598B1AD4"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5</w:t>
            </w:r>
          </w:p>
        </w:tc>
      </w:tr>
      <w:tr w:rsidR="001B7120" w:rsidRPr="001B7120" w14:paraId="35B753D7" w14:textId="73C66D3A" w:rsidTr="003A1F7B">
        <w:trPr>
          <w:trHeight w:val="340"/>
        </w:trPr>
        <w:tc>
          <w:tcPr>
            <w:tcW w:w="1452" w:type="dxa"/>
            <w:shd w:val="clear" w:color="auto" w:fill="E6E6E6"/>
            <w:noWrap/>
            <w:vAlign w:val="bottom"/>
          </w:tcPr>
          <w:p w14:paraId="19DE8DFB" w14:textId="47216FB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Dapagliflozin</w:t>
            </w:r>
          </w:p>
        </w:tc>
        <w:tc>
          <w:tcPr>
            <w:tcW w:w="1417" w:type="dxa"/>
            <w:shd w:val="clear" w:color="auto" w:fill="E6E6E6"/>
            <w:vAlign w:val="bottom"/>
          </w:tcPr>
          <w:p w14:paraId="09F992CE" w14:textId="68C80763"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£12,591</w:t>
            </w:r>
          </w:p>
        </w:tc>
        <w:tc>
          <w:tcPr>
            <w:tcW w:w="567" w:type="dxa"/>
            <w:shd w:val="clear" w:color="auto" w:fill="E6E6E6"/>
            <w:vAlign w:val="bottom"/>
          </w:tcPr>
          <w:p w14:paraId="3BA2D987" w14:textId="5E5D59E3"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c>
          <w:tcPr>
            <w:tcW w:w="1559" w:type="dxa"/>
            <w:shd w:val="clear" w:color="auto" w:fill="E6E6E6"/>
            <w:noWrap/>
            <w:vAlign w:val="bottom"/>
          </w:tcPr>
          <w:p w14:paraId="46819A4A" w14:textId="5CD0527B"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£14,200</w:t>
            </w:r>
          </w:p>
        </w:tc>
        <w:tc>
          <w:tcPr>
            <w:tcW w:w="567" w:type="dxa"/>
            <w:shd w:val="clear" w:color="auto" w:fill="E6E6E6"/>
            <w:vAlign w:val="bottom"/>
          </w:tcPr>
          <w:p w14:paraId="3E6F61E3" w14:textId="48BB5869"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c>
          <w:tcPr>
            <w:tcW w:w="1276" w:type="dxa"/>
            <w:shd w:val="clear" w:color="auto" w:fill="E6E6E6"/>
            <w:vAlign w:val="bottom"/>
          </w:tcPr>
          <w:p w14:paraId="7508DE39" w14:textId="3EF919A4"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£13,020</w:t>
            </w:r>
          </w:p>
        </w:tc>
        <w:tc>
          <w:tcPr>
            <w:tcW w:w="851" w:type="dxa"/>
            <w:shd w:val="clear" w:color="auto" w:fill="E6E6E6"/>
            <w:vAlign w:val="bottom"/>
          </w:tcPr>
          <w:p w14:paraId="3EBBEAF5" w14:textId="48DE4974"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c>
          <w:tcPr>
            <w:tcW w:w="1275" w:type="dxa"/>
            <w:shd w:val="clear" w:color="auto" w:fill="E6E6E6"/>
            <w:vAlign w:val="bottom"/>
          </w:tcPr>
          <w:p w14:paraId="70422CA3" w14:textId="75598410"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£12,974</w:t>
            </w:r>
          </w:p>
        </w:tc>
        <w:tc>
          <w:tcPr>
            <w:tcW w:w="567" w:type="dxa"/>
            <w:shd w:val="clear" w:color="auto" w:fill="E6E6E6"/>
            <w:vAlign w:val="bottom"/>
          </w:tcPr>
          <w:p w14:paraId="1E59342C" w14:textId="48912B3B"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1</w:t>
            </w:r>
          </w:p>
        </w:tc>
      </w:tr>
      <w:tr w:rsidR="001B7120" w:rsidRPr="001B7120" w14:paraId="4A085A1E" w14:textId="5F333740" w:rsidTr="003A1F7B">
        <w:trPr>
          <w:trHeight w:val="340"/>
        </w:trPr>
        <w:tc>
          <w:tcPr>
            <w:tcW w:w="1452" w:type="dxa"/>
            <w:shd w:val="clear" w:color="auto" w:fill="E6E6E6"/>
            <w:noWrap/>
            <w:vAlign w:val="bottom"/>
          </w:tcPr>
          <w:p w14:paraId="551824DD" w14:textId="062C51B4"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Empagliflozin</w:t>
            </w:r>
          </w:p>
        </w:tc>
        <w:tc>
          <w:tcPr>
            <w:tcW w:w="1417" w:type="dxa"/>
            <w:shd w:val="clear" w:color="auto" w:fill="E6E6E6"/>
            <w:vAlign w:val="bottom"/>
          </w:tcPr>
          <w:p w14:paraId="1A4B103F" w14:textId="6D470B7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£23,071</w:t>
            </w:r>
          </w:p>
        </w:tc>
        <w:tc>
          <w:tcPr>
            <w:tcW w:w="567" w:type="dxa"/>
            <w:shd w:val="clear" w:color="auto" w:fill="E6E6E6"/>
            <w:vAlign w:val="bottom"/>
          </w:tcPr>
          <w:p w14:paraId="542DC9E9" w14:textId="3E4E47C2"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c>
          <w:tcPr>
            <w:tcW w:w="1559" w:type="dxa"/>
            <w:shd w:val="clear" w:color="auto" w:fill="E6E6E6"/>
            <w:noWrap/>
            <w:vAlign w:val="bottom"/>
          </w:tcPr>
          <w:p w14:paraId="4CBB122F" w14:textId="59904426"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£23,912</w:t>
            </w:r>
          </w:p>
        </w:tc>
        <w:tc>
          <w:tcPr>
            <w:tcW w:w="567" w:type="dxa"/>
            <w:shd w:val="clear" w:color="auto" w:fill="E6E6E6"/>
            <w:vAlign w:val="bottom"/>
          </w:tcPr>
          <w:p w14:paraId="11063B49" w14:textId="563BA177"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3</w:t>
            </w:r>
          </w:p>
        </w:tc>
        <w:tc>
          <w:tcPr>
            <w:tcW w:w="1276" w:type="dxa"/>
            <w:shd w:val="clear" w:color="auto" w:fill="E6E6E6"/>
            <w:vAlign w:val="bottom"/>
          </w:tcPr>
          <w:p w14:paraId="3FB571FC" w14:textId="0E935753"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£24,083</w:t>
            </w:r>
          </w:p>
        </w:tc>
        <w:tc>
          <w:tcPr>
            <w:tcW w:w="851" w:type="dxa"/>
            <w:shd w:val="clear" w:color="auto" w:fill="E6E6E6"/>
            <w:vAlign w:val="bottom"/>
          </w:tcPr>
          <w:p w14:paraId="69DB65A6" w14:textId="12B4C720"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c>
          <w:tcPr>
            <w:tcW w:w="1275" w:type="dxa"/>
            <w:shd w:val="clear" w:color="auto" w:fill="E6E6E6"/>
            <w:vAlign w:val="bottom"/>
          </w:tcPr>
          <w:p w14:paraId="2EE2B361" w14:textId="4589C5BF"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£21,602</w:t>
            </w:r>
          </w:p>
        </w:tc>
        <w:tc>
          <w:tcPr>
            <w:tcW w:w="567" w:type="dxa"/>
            <w:shd w:val="clear" w:color="auto" w:fill="E6E6E6"/>
            <w:vAlign w:val="bottom"/>
          </w:tcPr>
          <w:p w14:paraId="4ADB8617" w14:textId="043445B6"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r>
      <w:tr w:rsidR="001B7120" w:rsidRPr="001B7120" w14:paraId="4F3F0D0F" w14:textId="62B3F326" w:rsidTr="003A1F7B">
        <w:trPr>
          <w:trHeight w:val="340"/>
        </w:trPr>
        <w:tc>
          <w:tcPr>
            <w:tcW w:w="1452" w:type="dxa"/>
            <w:shd w:val="clear" w:color="auto" w:fill="E6E6E6"/>
            <w:noWrap/>
            <w:vAlign w:val="bottom"/>
          </w:tcPr>
          <w:p w14:paraId="3D760E7C" w14:textId="51740BE0"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Ertugliflozin</w:t>
            </w:r>
          </w:p>
        </w:tc>
        <w:tc>
          <w:tcPr>
            <w:tcW w:w="1417" w:type="dxa"/>
            <w:shd w:val="clear" w:color="auto" w:fill="E6E6E6"/>
            <w:vAlign w:val="bottom"/>
          </w:tcPr>
          <w:p w14:paraId="75167FDD" w14:textId="6BF861E5"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£18,549</w:t>
            </w:r>
          </w:p>
        </w:tc>
        <w:tc>
          <w:tcPr>
            <w:tcW w:w="567" w:type="dxa"/>
            <w:shd w:val="clear" w:color="auto" w:fill="E6E6E6"/>
            <w:vAlign w:val="bottom"/>
          </w:tcPr>
          <w:p w14:paraId="6EBB6DC9" w14:textId="5C23C5B3"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2</w:t>
            </w:r>
          </w:p>
        </w:tc>
        <w:tc>
          <w:tcPr>
            <w:tcW w:w="1559" w:type="dxa"/>
            <w:shd w:val="clear" w:color="auto" w:fill="E6E6E6"/>
            <w:noWrap/>
            <w:vAlign w:val="bottom"/>
          </w:tcPr>
          <w:p w14:paraId="7B3432CC" w14:textId="32D08002"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£29,290</w:t>
            </w:r>
          </w:p>
        </w:tc>
        <w:tc>
          <w:tcPr>
            <w:tcW w:w="567" w:type="dxa"/>
            <w:shd w:val="clear" w:color="auto" w:fill="E6E6E6"/>
            <w:vAlign w:val="bottom"/>
          </w:tcPr>
          <w:p w14:paraId="71185630" w14:textId="48AE2C98"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4</w:t>
            </w:r>
          </w:p>
        </w:tc>
        <w:tc>
          <w:tcPr>
            <w:tcW w:w="1276" w:type="dxa"/>
            <w:shd w:val="clear" w:color="auto" w:fill="E6E6E6"/>
            <w:vAlign w:val="bottom"/>
          </w:tcPr>
          <w:p w14:paraId="1C8DC382" w14:textId="03CBA346"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£20,287</w:t>
            </w:r>
          </w:p>
        </w:tc>
        <w:tc>
          <w:tcPr>
            <w:tcW w:w="851" w:type="dxa"/>
            <w:shd w:val="clear" w:color="auto" w:fill="E6E6E6"/>
            <w:vAlign w:val="bottom"/>
          </w:tcPr>
          <w:p w14:paraId="065DF7C7" w14:textId="3C47E440"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3</w:t>
            </w:r>
          </w:p>
        </w:tc>
        <w:tc>
          <w:tcPr>
            <w:tcW w:w="1275" w:type="dxa"/>
            <w:shd w:val="clear" w:color="auto" w:fill="E6E6E6"/>
            <w:vAlign w:val="bottom"/>
          </w:tcPr>
          <w:p w14:paraId="05920E66" w14:textId="3643600A" w:rsidR="00B86216" w:rsidRPr="003A1F7B" w:rsidRDefault="00B86216" w:rsidP="00B86216">
            <w:pPr>
              <w:pStyle w:val="TableTextLeft"/>
              <w:rPr>
                <w:rFonts w:asciiTheme="majorHAnsi" w:hAnsiTheme="majorHAnsi" w:cstheme="majorHAnsi"/>
                <w:szCs w:val="20"/>
              </w:rPr>
            </w:pPr>
            <w:r w:rsidRPr="003A1F7B">
              <w:rPr>
                <w:rFonts w:asciiTheme="majorHAnsi" w:hAnsiTheme="majorHAnsi" w:cstheme="majorHAnsi"/>
                <w:color w:val="000000"/>
                <w:szCs w:val="20"/>
              </w:rPr>
              <w:t>£19,162</w:t>
            </w:r>
          </w:p>
        </w:tc>
        <w:tc>
          <w:tcPr>
            <w:tcW w:w="567" w:type="dxa"/>
            <w:shd w:val="clear" w:color="auto" w:fill="E6E6E6"/>
            <w:vAlign w:val="bottom"/>
          </w:tcPr>
          <w:p w14:paraId="2C83EDFE" w14:textId="64631156" w:rsidR="00B86216" w:rsidRPr="003A1F7B" w:rsidRDefault="00B86216" w:rsidP="00B86216">
            <w:pPr>
              <w:pStyle w:val="TableTextLeft"/>
              <w:rPr>
                <w:rFonts w:asciiTheme="majorHAnsi" w:hAnsiTheme="majorHAnsi" w:cstheme="majorHAnsi"/>
                <w:color w:val="000000"/>
                <w:szCs w:val="20"/>
              </w:rPr>
            </w:pPr>
            <w:r w:rsidRPr="003A1F7B">
              <w:rPr>
                <w:rFonts w:asciiTheme="majorHAnsi" w:hAnsiTheme="majorHAnsi" w:cstheme="majorHAnsi"/>
                <w:color w:val="000000"/>
                <w:szCs w:val="20"/>
              </w:rPr>
              <w:t>2</w:t>
            </w:r>
          </w:p>
        </w:tc>
      </w:tr>
    </w:tbl>
    <w:p w14:paraId="2C4BB955" w14:textId="181ADE4E" w:rsidR="00F070D8" w:rsidRDefault="00F070D8">
      <w:pPr>
        <w:pStyle w:val="Heading2"/>
      </w:pPr>
      <w:bookmarkStart w:id="133" w:name="_Toc80375719"/>
      <w:r>
        <w:t>Sensitivity analyses</w:t>
      </w:r>
      <w:bookmarkEnd w:id="133"/>
    </w:p>
    <w:p w14:paraId="53F254E9" w14:textId="711D2C0E" w:rsidR="00887D3E" w:rsidRPr="00C16257" w:rsidRDefault="00887D3E" w:rsidP="00887D3E">
      <w:pPr>
        <w:pStyle w:val="Paragraph"/>
        <w:numPr>
          <w:ilvl w:val="0"/>
          <w:numId w:val="0"/>
        </w:numPr>
        <w:rPr>
          <w:sz w:val="22"/>
          <w:szCs w:val="22"/>
        </w:rPr>
      </w:pPr>
      <w:r w:rsidRPr="00C11E27">
        <w:rPr>
          <w:sz w:val="22"/>
          <w:szCs w:val="22"/>
        </w:rPr>
        <w:t>T</w:t>
      </w:r>
      <w:r w:rsidRPr="00887D3E">
        <w:rPr>
          <w:sz w:val="22"/>
          <w:szCs w:val="22"/>
        </w:rPr>
        <w:t>he tables below outline ICERs and net monetary benefit rankings (at £20,000) for the s</w:t>
      </w:r>
      <w:r w:rsidRPr="00282664">
        <w:rPr>
          <w:sz w:val="22"/>
          <w:szCs w:val="22"/>
        </w:rPr>
        <w:t xml:space="preserve">ensitivity analyses </w:t>
      </w:r>
      <w:r w:rsidR="00C16257">
        <w:rPr>
          <w:sz w:val="22"/>
          <w:szCs w:val="22"/>
        </w:rPr>
        <w:t xml:space="preserve">exploring injection disutilities, hypoglycaemic events and BMI </w:t>
      </w:r>
      <w:r w:rsidRPr="00282664">
        <w:rPr>
          <w:sz w:val="22"/>
          <w:szCs w:val="22"/>
        </w:rPr>
        <w:t xml:space="preserve">across subgroups </w:t>
      </w:r>
      <w:r w:rsidRPr="00887D3E">
        <w:rPr>
          <w:sz w:val="22"/>
          <w:szCs w:val="22"/>
        </w:rPr>
        <w:t>at each stage of treatment.</w:t>
      </w:r>
      <w:r w:rsidRPr="00282664">
        <w:rPr>
          <w:sz w:val="22"/>
          <w:szCs w:val="22"/>
        </w:rPr>
        <w:t xml:space="preserve"> For brevity the analyses presented are restricted to the exploration of CVOTs as replacements.</w:t>
      </w:r>
    </w:p>
    <w:p w14:paraId="560A4A4F" w14:textId="6A8B59FC" w:rsidR="00C16257" w:rsidRPr="003A1F7B" w:rsidRDefault="00C16257" w:rsidP="003A1F7B">
      <w:pPr>
        <w:pStyle w:val="Paragraph"/>
        <w:numPr>
          <w:ilvl w:val="0"/>
          <w:numId w:val="0"/>
        </w:numPr>
        <w:rPr>
          <w:sz w:val="22"/>
        </w:rPr>
      </w:pPr>
      <w:r>
        <w:rPr>
          <w:sz w:val="22"/>
          <w:szCs w:val="22"/>
        </w:rPr>
        <w:t xml:space="preserve">Section </w:t>
      </w:r>
      <w:r>
        <w:rPr>
          <w:sz w:val="22"/>
          <w:szCs w:val="22"/>
        </w:rPr>
        <w:fldChar w:fldCharType="begin"/>
      </w:r>
      <w:r>
        <w:rPr>
          <w:sz w:val="22"/>
          <w:szCs w:val="22"/>
        </w:rPr>
        <w:instrText xml:space="preserve"> REF _Ref80374672 \r \h </w:instrText>
      </w:r>
      <w:r>
        <w:rPr>
          <w:sz w:val="22"/>
          <w:szCs w:val="22"/>
        </w:rPr>
      </w:r>
      <w:r>
        <w:rPr>
          <w:sz w:val="22"/>
          <w:szCs w:val="22"/>
        </w:rPr>
        <w:fldChar w:fldCharType="separate"/>
      </w:r>
      <w:r>
        <w:rPr>
          <w:sz w:val="22"/>
          <w:szCs w:val="22"/>
        </w:rPr>
        <w:t>4.3.4</w:t>
      </w:r>
      <w:r>
        <w:rPr>
          <w:sz w:val="22"/>
          <w:szCs w:val="22"/>
        </w:rPr>
        <w:fldChar w:fldCharType="end"/>
      </w:r>
      <w:r>
        <w:rPr>
          <w:sz w:val="22"/>
          <w:szCs w:val="22"/>
        </w:rPr>
        <w:t xml:space="preserve"> outlines results from adding serious adverse events to the analysis. Section </w:t>
      </w:r>
      <w:r>
        <w:rPr>
          <w:sz w:val="22"/>
          <w:szCs w:val="22"/>
        </w:rPr>
        <w:fldChar w:fldCharType="begin"/>
      </w:r>
      <w:r>
        <w:rPr>
          <w:sz w:val="22"/>
          <w:szCs w:val="22"/>
        </w:rPr>
        <w:instrText xml:space="preserve"> REF _Ref80374676 \r \h </w:instrText>
      </w:r>
      <w:r>
        <w:rPr>
          <w:sz w:val="22"/>
          <w:szCs w:val="22"/>
        </w:rPr>
      </w:r>
      <w:r>
        <w:rPr>
          <w:sz w:val="22"/>
          <w:szCs w:val="22"/>
        </w:rPr>
        <w:fldChar w:fldCharType="separate"/>
      </w:r>
      <w:r>
        <w:rPr>
          <w:sz w:val="22"/>
          <w:szCs w:val="22"/>
        </w:rPr>
        <w:t>4.3.5</w:t>
      </w:r>
      <w:r>
        <w:rPr>
          <w:sz w:val="22"/>
          <w:szCs w:val="22"/>
        </w:rPr>
        <w:fldChar w:fldCharType="end"/>
      </w:r>
      <w:r>
        <w:rPr>
          <w:sz w:val="22"/>
          <w:szCs w:val="22"/>
        </w:rPr>
        <w:t xml:space="preserve"> outlines results of the sensitivity analysis exploring the alternative approach to modelling cardiovascular mortality.</w:t>
      </w:r>
    </w:p>
    <w:p w14:paraId="41B360A9" w14:textId="37019D0A" w:rsidR="00FB341E" w:rsidRDefault="00FB341E" w:rsidP="00FB341E">
      <w:pPr>
        <w:pStyle w:val="Heading3"/>
      </w:pPr>
      <w:bookmarkStart w:id="134" w:name="_Toc80375720"/>
      <w:r>
        <w:t>Utility decrement for injections</w:t>
      </w:r>
      <w:r w:rsidR="002F511D">
        <w:t xml:space="preserve"> (set to 0)</w:t>
      </w:r>
      <w:bookmarkEnd w:id="134"/>
      <w:r w:rsidR="00774D9F">
        <w:br/>
      </w:r>
    </w:p>
    <w:p w14:paraId="2318FBAD" w14:textId="28580877" w:rsidR="00774D9F" w:rsidRPr="003A1F7B" w:rsidRDefault="00774D9F" w:rsidP="003A1F7B">
      <w:pPr>
        <w:pStyle w:val="Paragraph"/>
        <w:numPr>
          <w:ilvl w:val="0"/>
          <w:numId w:val="0"/>
        </w:numPr>
        <w:rPr>
          <w:sz w:val="22"/>
        </w:rPr>
      </w:pPr>
      <w:r w:rsidRPr="003A1F7B">
        <w:rPr>
          <w:sz w:val="22"/>
          <w:szCs w:val="22"/>
        </w:rPr>
        <w:t xml:space="preserve">When the disutility from injections was set to 0, the cost-effectiveness of injected semaglutide improved across all subgroups and intensification levels as the sensitivity analysis did not account for any disutility experienced by patients when taking an injection. However, dapagliflozin remained the most cost-effective treatment option and the only one to have an ICER below £20,000. </w:t>
      </w:r>
    </w:p>
    <w:p w14:paraId="198FFB1B" w14:textId="51C82E88" w:rsidR="00FB341E" w:rsidRDefault="00FB341E" w:rsidP="00FB341E">
      <w:pPr>
        <w:pStyle w:val="Heading4"/>
      </w:pPr>
      <w:r>
        <w:t>Initial therapy</w:t>
      </w:r>
      <w:r w:rsidR="00572EBC">
        <w:t xml:space="preserve"> </w:t>
      </w:r>
    </w:p>
    <w:p w14:paraId="43A0E7C4" w14:textId="1E535838" w:rsidR="00FB341E" w:rsidRPr="00C11E27" w:rsidRDefault="00FB341E" w:rsidP="003A1F7B">
      <w:pPr>
        <w:pStyle w:val="BodyHeading"/>
        <w:rPr>
          <w:b w:val="0"/>
        </w:rPr>
      </w:pPr>
      <w:r w:rsidRPr="00C11E27">
        <w:rPr>
          <w:bCs/>
        </w:rPr>
        <w:t xml:space="preserve">Table </w:t>
      </w:r>
      <w:r w:rsidRPr="00282664">
        <w:rPr>
          <w:bCs/>
          <w:noProof/>
        </w:rPr>
        <w:fldChar w:fldCharType="begin"/>
      </w:r>
      <w:r w:rsidRPr="00C11E27">
        <w:rPr>
          <w:bCs/>
          <w:noProof/>
        </w:rPr>
        <w:instrText xml:space="preserve"> SEQ Table \# "HE000"</w:instrText>
      </w:r>
      <w:r w:rsidRPr="00F15874">
        <w:rPr>
          <w:bCs/>
          <w:noProof/>
        </w:rPr>
        <w:fldChar w:fldCharType="separate"/>
      </w:r>
      <w:r w:rsidR="002C26E7" w:rsidRPr="00C11E27">
        <w:rPr>
          <w:bCs/>
          <w:noProof/>
        </w:rPr>
        <w:t>HE044</w:t>
      </w:r>
      <w:r w:rsidRPr="00282664">
        <w:rPr>
          <w:bCs/>
          <w:noProof/>
        </w:rPr>
        <w:fldChar w:fldCharType="end"/>
      </w:r>
      <w:r w:rsidR="00887D3E" w:rsidRPr="00C11E27">
        <w:rPr>
          <w:bCs/>
          <w:noProof/>
        </w:rPr>
        <w:t xml:space="preserve">: </w:t>
      </w:r>
      <w:r w:rsidR="00887D3E" w:rsidRPr="00282664">
        <w:t>CVOTs as replacements</w:t>
      </w:r>
      <w:r w:rsidR="00887D3E" w:rsidRPr="00C11E27">
        <w:rPr>
          <w:bCs/>
          <w:noProof/>
        </w:rPr>
        <w:t xml:space="preserve"> </w:t>
      </w:r>
    </w:p>
    <w:tbl>
      <w:tblPr>
        <w:tblW w:w="9673"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310"/>
        <w:gridCol w:w="1134"/>
        <w:gridCol w:w="425"/>
        <w:gridCol w:w="1134"/>
        <w:gridCol w:w="505"/>
        <w:gridCol w:w="1196"/>
        <w:gridCol w:w="567"/>
        <w:gridCol w:w="1134"/>
        <w:gridCol w:w="710"/>
        <w:gridCol w:w="1133"/>
        <w:gridCol w:w="425"/>
      </w:tblGrid>
      <w:tr w:rsidR="00887D3E" w:rsidRPr="00887D3E" w14:paraId="6624CC49" w14:textId="20FA6A65" w:rsidTr="003A1F7B">
        <w:trPr>
          <w:trHeight w:val="223"/>
          <w:tblHeader/>
        </w:trPr>
        <w:tc>
          <w:tcPr>
            <w:tcW w:w="1310" w:type="dxa"/>
            <w:shd w:val="clear" w:color="auto" w:fill="FB841E"/>
            <w:noWrap/>
            <w:vAlign w:val="bottom"/>
            <w:hideMark/>
          </w:tcPr>
          <w:p w14:paraId="0EE82372" w14:textId="77777777" w:rsidR="00FC7048" w:rsidRPr="003A1F7B" w:rsidRDefault="00FC7048" w:rsidP="00AE694E">
            <w:pPr>
              <w:pStyle w:val="TableHeadingLeft"/>
              <w:rPr>
                <w:rFonts w:asciiTheme="majorHAnsi" w:hAnsiTheme="majorHAnsi" w:cstheme="majorHAnsi"/>
                <w:sz w:val="18"/>
                <w:szCs w:val="18"/>
              </w:rPr>
            </w:pPr>
            <w:r w:rsidRPr="003A1F7B">
              <w:rPr>
                <w:rFonts w:asciiTheme="majorHAnsi" w:hAnsiTheme="majorHAnsi" w:cstheme="majorHAnsi"/>
                <w:sz w:val="18"/>
                <w:szCs w:val="18"/>
              </w:rPr>
              <w:t>Drug</w:t>
            </w:r>
          </w:p>
        </w:tc>
        <w:tc>
          <w:tcPr>
            <w:tcW w:w="1559" w:type="dxa"/>
            <w:gridSpan w:val="2"/>
            <w:shd w:val="clear" w:color="auto" w:fill="FB841E"/>
            <w:vAlign w:val="center"/>
          </w:tcPr>
          <w:p w14:paraId="48D536FB" w14:textId="22FCAEFD" w:rsidR="00FC7048" w:rsidRPr="003A1F7B" w:rsidRDefault="00FC7048" w:rsidP="00C11E27">
            <w:pPr>
              <w:pStyle w:val="TableHeadingLeft"/>
              <w:rPr>
                <w:rFonts w:asciiTheme="majorHAnsi" w:hAnsiTheme="majorHAnsi" w:cstheme="majorHAnsi"/>
                <w:sz w:val="18"/>
                <w:szCs w:val="18"/>
              </w:rPr>
            </w:pPr>
            <w:r w:rsidRPr="003A1F7B">
              <w:rPr>
                <w:rFonts w:asciiTheme="majorHAnsi" w:hAnsiTheme="majorHAnsi" w:cstheme="majorHAnsi"/>
                <w:sz w:val="18"/>
                <w:szCs w:val="18"/>
              </w:rPr>
              <w:t>All T2 patients</w:t>
            </w:r>
          </w:p>
        </w:tc>
        <w:tc>
          <w:tcPr>
            <w:tcW w:w="1639" w:type="dxa"/>
            <w:gridSpan w:val="2"/>
            <w:shd w:val="clear" w:color="auto" w:fill="FB841E"/>
            <w:vAlign w:val="center"/>
          </w:tcPr>
          <w:p w14:paraId="402ABAA1" w14:textId="1046DC47" w:rsidR="00FC7048" w:rsidRPr="003A1F7B" w:rsidRDefault="00FC7048">
            <w:pPr>
              <w:pStyle w:val="TableHeadingLeft"/>
              <w:rPr>
                <w:rFonts w:asciiTheme="majorHAnsi" w:hAnsiTheme="majorHAnsi" w:cstheme="majorHAnsi"/>
                <w:sz w:val="18"/>
                <w:szCs w:val="18"/>
              </w:rPr>
            </w:pPr>
            <w:r w:rsidRPr="003A1F7B">
              <w:rPr>
                <w:rFonts w:asciiTheme="majorHAnsi" w:hAnsiTheme="majorHAnsi" w:cstheme="majorHAnsi"/>
                <w:sz w:val="18"/>
                <w:szCs w:val="18"/>
              </w:rPr>
              <w:t>High cardiovascular risk – no prior event</w:t>
            </w:r>
          </w:p>
        </w:tc>
        <w:tc>
          <w:tcPr>
            <w:tcW w:w="1763" w:type="dxa"/>
            <w:gridSpan w:val="2"/>
            <w:shd w:val="clear" w:color="auto" w:fill="FB841E"/>
            <w:noWrap/>
            <w:vAlign w:val="center"/>
            <w:hideMark/>
          </w:tcPr>
          <w:p w14:paraId="2008256D" w14:textId="2CAF1C96" w:rsidR="00FC7048" w:rsidRPr="003A1F7B" w:rsidRDefault="00FC7048">
            <w:pPr>
              <w:pStyle w:val="TableHeadingLeft"/>
              <w:rPr>
                <w:rFonts w:asciiTheme="majorHAnsi" w:hAnsiTheme="majorHAnsi" w:cstheme="majorHAnsi"/>
                <w:sz w:val="18"/>
                <w:szCs w:val="18"/>
              </w:rPr>
            </w:pPr>
            <w:r w:rsidRPr="003A1F7B">
              <w:rPr>
                <w:rFonts w:asciiTheme="majorHAnsi" w:hAnsiTheme="majorHAnsi" w:cstheme="majorHAnsi"/>
                <w:sz w:val="18"/>
                <w:szCs w:val="18"/>
              </w:rPr>
              <w:t>High cardiovascular risk –prior event</w:t>
            </w:r>
          </w:p>
        </w:tc>
        <w:tc>
          <w:tcPr>
            <w:tcW w:w="1844" w:type="dxa"/>
            <w:gridSpan w:val="2"/>
            <w:shd w:val="clear" w:color="auto" w:fill="FB841E"/>
            <w:vAlign w:val="center"/>
          </w:tcPr>
          <w:p w14:paraId="3758ABBA" w14:textId="41646148" w:rsidR="00FC7048" w:rsidRPr="003A1F7B" w:rsidRDefault="00FC7048">
            <w:pPr>
              <w:pStyle w:val="TableHeadingLeft"/>
              <w:rPr>
                <w:rFonts w:asciiTheme="majorHAnsi" w:hAnsiTheme="majorHAnsi" w:cstheme="majorHAnsi"/>
                <w:sz w:val="18"/>
                <w:szCs w:val="18"/>
              </w:rPr>
            </w:pPr>
            <w:r w:rsidRPr="003A1F7B">
              <w:rPr>
                <w:rFonts w:asciiTheme="majorHAnsi" w:hAnsiTheme="majorHAnsi" w:cstheme="majorHAnsi"/>
                <w:sz w:val="18"/>
                <w:szCs w:val="18"/>
              </w:rPr>
              <w:t>All high cardiovascular risk</w:t>
            </w:r>
          </w:p>
        </w:tc>
        <w:tc>
          <w:tcPr>
            <w:tcW w:w="1558" w:type="dxa"/>
            <w:gridSpan w:val="2"/>
            <w:shd w:val="clear" w:color="auto" w:fill="FB841E"/>
            <w:vAlign w:val="center"/>
          </w:tcPr>
          <w:p w14:paraId="41D07191" w14:textId="3C3718A9" w:rsidR="00FC7048" w:rsidRPr="003A1F7B" w:rsidRDefault="00FC7048">
            <w:pPr>
              <w:pStyle w:val="TableHeadingLeft"/>
              <w:rPr>
                <w:rFonts w:asciiTheme="majorHAnsi" w:hAnsiTheme="majorHAnsi" w:cstheme="majorHAnsi"/>
                <w:sz w:val="18"/>
                <w:szCs w:val="18"/>
              </w:rPr>
            </w:pPr>
            <w:r w:rsidRPr="003A1F7B">
              <w:rPr>
                <w:rFonts w:asciiTheme="majorHAnsi" w:hAnsiTheme="majorHAnsi" w:cstheme="majorHAnsi"/>
                <w:sz w:val="18"/>
                <w:szCs w:val="18"/>
              </w:rPr>
              <w:t>High BMI</w:t>
            </w:r>
          </w:p>
        </w:tc>
      </w:tr>
      <w:tr w:rsidR="00887D3E" w:rsidRPr="00887D3E" w14:paraId="7BA6EA23" w14:textId="74A1AF73" w:rsidTr="003A1F7B">
        <w:trPr>
          <w:trHeight w:val="340"/>
        </w:trPr>
        <w:tc>
          <w:tcPr>
            <w:tcW w:w="1310" w:type="dxa"/>
            <w:shd w:val="clear" w:color="auto" w:fill="E6E6E6"/>
            <w:noWrap/>
            <w:vAlign w:val="bottom"/>
          </w:tcPr>
          <w:p w14:paraId="2CBDF74B" w14:textId="0532255D"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Alogliptin</w:t>
            </w:r>
          </w:p>
        </w:tc>
        <w:tc>
          <w:tcPr>
            <w:tcW w:w="1134" w:type="dxa"/>
            <w:shd w:val="clear" w:color="auto" w:fill="E6E6E6"/>
            <w:vAlign w:val="bottom"/>
          </w:tcPr>
          <w:p w14:paraId="0EC4CBDF" w14:textId="6FD0159B"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sz w:val="18"/>
                <w:szCs w:val="18"/>
              </w:rPr>
              <w:t>Dominated</w:t>
            </w:r>
          </w:p>
        </w:tc>
        <w:tc>
          <w:tcPr>
            <w:tcW w:w="425" w:type="dxa"/>
            <w:shd w:val="clear" w:color="auto" w:fill="E6E6E6"/>
            <w:vAlign w:val="bottom"/>
          </w:tcPr>
          <w:p w14:paraId="5A0DB2F9" w14:textId="1390BE25"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134" w:type="dxa"/>
            <w:shd w:val="clear" w:color="auto" w:fill="E6E6E6"/>
            <w:vAlign w:val="bottom"/>
          </w:tcPr>
          <w:p w14:paraId="2ECDD266" w14:textId="6D1A5E82"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sz w:val="18"/>
                <w:szCs w:val="18"/>
              </w:rPr>
              <w:t>Dominated</w:t>
            </w:r>
          </w:p>
        </w:tc>
        <w:tc>
          <w:tcPr>
            <w:tcW w:w="505" w:type="dxa"/>
            <w:shd w:val="clear" w:color="auto" w:fill="E6E6E6"/>
            <w:vAlign w:val="bottom"/>
          </w:tcPr>
          <w:p w14:paraId="296DCE13" w14:textId="5CDBA4E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196" w:type="dxa"/>
            <w:shd w:val="clear" w:color="auto" w:fill="E6E6E6"/>
            <w:noWrap/>
          </w:tcPr>
          <w:p w14:paraId="290D6939" w14:textId="27A89C8F"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sz w:val="18"/>
                <w:szCs w:val="18"/>
              </w:rPr>
              <w:t>Dominated</w:t>
            </w:r>
          </w:p>
        </w:tc>
        <w:tc>
          <w:tcPr>
            <w:tcW w:w="567" w:type="dxa"/>
            <w:shd w:val="clear" w:color="auto" w:fill="E6E6E6"/>
            <w:vAlign w:val="bottom"/>
          </w:tcPr>
          <w:p w14:paraId="0CD82C57" w14:textId="7F5CCC9E"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134" w:type="dxa"/>
            <w:shd w:val="clear" w:color="auto" w:fill="E6E6E6"/>
            <w:vAlign w:val="bottom"/>
          </w:tcPr>
          <w:p w14:paraId="028A8534" w14:textId="0A8AF331"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sz w:val="18"/>
                <w:szCs w:val="18"/>
              </w:rPr>
              <w:t>Dominated</w:t>
            </w:r>
          </w:p>
        </w:tc>
        <w:tc>
          <w:tcPr>
            <w:tcW w:w="710" w:type="dxa"/>
            <w:shd w:val="clear" w:color="auto" w:fill="E6E6E6"/>
            <w:vAlign w:val="bottom"/>
          </w:tcPr>
          <w:p w14:paraId="03F054A6" w14:textId="5F64657F"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133" w:type="dxa"/>
            <w:shd w:val="clear" w:color="auto" w:fill="E6E6E6"/>
            <w:vAlign w:val="bottom"/>
          </w:tcPr>
          <w:p w14:paraId="1724D909" w14:textId="0FA05F1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sz w:val="18"/>
                <w:szCs w:val="18"/>
              </w:rPr>
              <w:t>Dominated</w:t>
            </w:r>
            <w:r w:rsidRPr="003A1F7B" w:rsidDel="004D1224">
              <w:rPr>
                <w:rFonts w:asciiTheme="majorHAnsi" w:hAnsiTheme="majorHAnsi" w:cstheme="majorHAnsi"/>
                <w:sz w:val="18"/>
                <w:szCs w:val="18"/>
              </w:rPr>
              <w:t xml:space="preserve"> </w:t>
            </w:r>
          </w:p>
        </w:tc>
        <w:tc>
          <w:tcPr>
            <w:tcW w:w="425" w:type="dxa"/>
            <w:shd w:val="clear" w:color="auto" w:fill="E6E6E6"/>
            <w:vAlign w:val="bottom"/>
          </w:tcPr>
          <w:p w14:paraId="79D4BE91" w14:textId="25292554"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r>
      <w:tr w:rsidR="00887D3E" w:rsidRPr="00887D3E" w14:paraId="2DEF0867" w14:textId="719FC12D" w:rsidTr="003A1F7B">
        <w:trPr>
          <w:trHeight w:val="340"/>
        </w:trPr>
        <w:tc>
          <w:tcPr>
            <w:tcW w:w="1310" w:type="dxa"/>
            <w:shd w:val="clear" w:color="auto" w:fill="E6E6E6"/>
            <w:noWrap/>
            <w:vAlign w:val="bottom"/>
          </w:tcPr>
          <w:p w14:paraId="4D713694" w14:textId="166CC95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Linagliptin</w:t>
            </w:r>
          </w:p>
        </w:tc>
        <w:tc>
          <w:tcPr>
            <w:tcW w:w="1134" w:type="dxa"/>
            <w:shd w:val="clear" w:color="auto" w:fill="E6E6E6"/>
            <w:vAlign w:val="bottom"/>
          </w:tcPr>
          <w:p w14:paraId="0B479AF8" w14:textId="66754CE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£265,517</w:t>
            </w:r>
          </w:p>
        </w:tc>
        <w:tc>
          <w:tcPr>
            <w:tcW w:w="425" w:type="dxa"/>
            <w:shd w:val="clear" w:color="auto" w:fill="E6E6E6"/>
            <w:vAlign w:val="bottom"/>
          </w:tcPr>
          <w:p w14:paraId="11AC0BC3" w14:textId="32DB4D63"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134" w:type="dxa"/>
            <w:shd w:val="clear" w:color="auto" w:fill="E6E6E6"/>
            <w:vAlign w:val="bottom"/>
          </w:tcPr>
          <w:p w14:paraId="5510CF58" w14:textId="3D14E1A9"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£185,349</w:t>
            </w:r>
          </w:p>
        </w:tc>
        <w:tc>
          <w:tcPr>
            <w:tcW w:w="505" w:type="dxa"/>
            <w:shd w:val="clear" w:color="auto" w:fill="E6E6E6"/>
            <w:vAlign w:val="bottom"/>
          </w:tcPr>
          <w:p w14:paraId="0C652BEB" w14:textId="7152CD72"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196" w:type="dxa"/>
            <w:shd w:val="clear" w:color="auto" w:fill="E6E6E6"/>
            <w:noWrap/>
          </w:tcPr>
          <w:p w14:paraId="00EF461A" w14:textId="6521E7C2"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sz w:val="18"/>
                <w:szCs w:val="18"/>
              </w:rPr>
              <w:t>Dominated</w:t>
            </w:r>
          </w:p>
        </w:tc>
        <w:tc>
          <w:tcPr>
            <w:tcW w:w="567" w:type="dxa"/>
            <w:shd w:val="clear" w:color="auto" w:fill="E6E6E6"/>
            <w:vAlign w:val="bottom"/>
          </w:tcPr>
          <w:p w14:paraId="473B3179" w14:textId="2622C8B4"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134" w:type="dxa"/>
            <w:shd w:val="clear" w:color="auto" w:fill="E6E6E6"/>
            <w:vAlign w:val="bottom"/>
          </w:tcPr>
          <w:p w14:paraId="766112D5" w14:textId="60C4F5B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£253,835</w:t>
            </w:r>
          </w:p>
        </w:tc>
        <w:tc>
          <w:tcPr>
            <w:tcW w:w="710" w:type="dxa"/>
            <w:shd w:val="clear" w:color="auto" w:fill="E6E6E6"/>
            <w:vAlign w:val="bottom"/>
          </w:tcPr>
          <w:p w14:paraId="3AE3A1A7" w14:textId="107493C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133" w:type="dxa"/>
            <w:shd w:val="clear" w:color="auto" w:fill="E6E6E6"/>
            <w:vAlign w:val="bottom"/>
          </w:tcPr>
          <w:p w14:paraId="051C68D9" w14:textId="7F141B96"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£203,470</w:t>
            </w:r>
          </w:p>
        </w:tc>
        <w:tc>
          <w:tcPr>
            <w:tcW w:w="425" w:type="dxa"/>
            <w:shd w:val="clear" w:color="auto" w:fill="E6E6E6"/>
            <w:vAlign w:val="bottom"/>
          </w:tcPr>
          <w:p w14:paraId="18C2C8F8" w14:textId="5CF9F264"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r>
      <w:tr w:rsidR="00887D3E" w:rsidRPr="00887D3E" w14:paraId="58C08895" w14:textId="03A4A20C" w:rsidTr="003A1F7B">
        <w:trPr>
          <w:trHeight w:val="340"/>
        </w:trPr>
        <w:tc>
          <w:tcPr>
            <w:tcW w:w="1310" w:type="dxa"/>
            <w:shd w:val="clear" w:color="auto" w:fill="E6E6E6"/>
            <w:noWrap/>
            <w:vAlign w:val="bottom"/>
          </w:tcPr>
          <w:p w14:paraId="46221A67" w14:textId="41735815"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Saxagliptin</w:t>
            </w:r>
          </w:p>
        </w:tc>
        <w:tc>
          <w:tcPr>
            <w:tcW w:w="1134" w:type="dxa"/>
            <w:shd w:val="clear" w:color="auto" w:fill="E6E6E6"/>
            <w:vAlign w:val="bottom"/>
          </w:tcPr>
          <w:p w14:paraId="255BCA18" w14:textId="0106EA96"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sz w:val="18"/>
                <w:szCs w:val="18"/>
              </w:rPr>
              <w:t>Dominated</w:t>
            </w:r>
          </w:p>
        </w:tc>
        <w:tc>
          <w:tcPr>
            <w:tcW w:w="425" w:type="dxa"/>
            <w:shd w:val="clear" w:color="auto" w:fill="E6E6E6"/>
            <w:vAlign w:val="bottom"/>
          </w:tcPr>
          <w:p w14:paraId="4C920875" w14:textId="22348E6E"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134" w:type="dxa"/>
            <w:shd w:val="clear" w:color="auto" w:fill="E6E6E6"/>
            <w:vAlign w:val="bottom"/>
          </w:tcPr>
          <w:p w14:paraId="4D64CB0B" w14:textId="2C394CE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sz w:val="18"/>
                <w:szCs w:val="18"/>
              </w:rPr>
              <w:t>Dominated</w:t>
            </w:r>
          </w:p>
        </w:tc>
        <w:tc>
          <w:tcPr>
            <w:tcW w:w="505" w:type="dxa"/>
            <w:shd w:val="clear" w:color="auto" w:fill="E6E6E6"/>
            <w:vAlign w:val="bottom"/>
          </w:tcPr>
          <w:p w14:paraId="19231FA5" w14:textId="10A074D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196" w:type="dxa"/>
            <w:shd w:val="clear" w:color="auto" w:fill="E6E6E6"/>
            <w:noWrap/>
          </w:tcPr>
          <w:p w14:paraId="2ECE340C" w14:textId="2D47F992"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sz w:val="18"/>
                <w:szCs w:val="18"/>
              </w:rPr>
              <w:t>Dominated</w:t>
            </w:r>
          </w:p>
        </w:tc>
        <w:tc>
          <w:tcPr>
            <w:tcW w:w="567" w:type="dxa"/>
            <w:shd w:val="clear" w:color="auto" w:fill="E6E6E6"/>
            <w:vAlign w:val="bottom"/>
          </w:tcPr>
          <w:p w14:paraId="3FF8B8E6" w14:textId="1F7A6C3F"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134" w:type="dxa"/>
            <w:shd w:val="clear" w:color="auto" w:fill="E6E6E6"/>
            <w:vAlign w:val="bottom"/>
          </w:tcPr>
          <w:p w14:paraId="37AF7C0A" w14:textId="3D3E115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sz w:val="18"/>
                <w:szCs w:val="18"/>
              </w:rPr>
              <w:t>Dominated</w:t>
            </w:r>
          </w:p>
        </w:tc>
        <w:tc>
          <w:tcPr>
            <w:tcW w:w="710" w:type="dxa"/>
            <w:shd w:val="clear" w:color="auto" w:fill="E6E6E6"/>
            <w:vAlign w:val="bottom"/>
          </w:tcPr>
          <w:p w14:paraId="7DED5619" w14:textId="04044876"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133" w:type="dxa"/>
            <w:shd w:val="clear" w:color="auto" w:fill="E6E6E6"/>
            <w:vAlign w:val="bottom"/>
          </w:tcPr>
          <w:p w14:paraId="623650A4" w14:textId="112C411D" w:rsidR="004E222F" w:rsidRPr="003A1F7B" w:rsidRDefault="004E222F" w:rsidP="004E222F">
            <w:pPr>
              <w:pStyle w:val="TableTextLeft"/>
              <w:rPr>
                <w:rFonts w:asciiTheme="majorHAnsi" w:hAnsiTheme="majorHAnsi" w:cstheme="majorHAnsi"/>
                <w:color w:val="FF0000"/>
                <w:sz w:val="18"/>
                <w:szCs w:val="18"/>
              </w:rPr>
            </w:pPr>
            <w:r w:rsidRPr="003A1F7B">
              <w:rPr>
                <w:rFonts w:asciiTheme="majorHAnsi" w:hAnsiTheme="majorHAnsi" w:cstheme="majorHAnsi"/>
                <w:sz w:val="18"/>
                <w:szCs w:val="18"/>
              </w:rPr>
              <w:t>Dominated</w:t>
            </w:r>
            <w:r w:rsidRPr="003A1F7B" w:rsidDel="004D1224">
              <w:rPr>
                <w:rFonts w:asciiTheme="majorHAnsi" w:hAnsiTheme="majorHAnsi" w:cstheme="majorHAnsi"/>
                <w:sz w:val="18"/>
                <w:szCs w:val="18"/>
              </w:rPr>
              <w:t xml:space="preserve"> </w:t>
            </w:r>
          </w:p>
        </w:tc>
        <w:tc>
          <w:tcPr>
            <w:tcW w:w="425" w:type="dxa"/>
            <w:shd w:val="clear" w:color="auto" w:fill="E6E6E6"/>
            <w:vAlign w:val="bottom"/>
          </w:tcPr>
          <w:p w14:paraId="5DE95291" w14:textId="2FE214FF"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r>
      <w:tr w:rsidR="00887D3E" w:rsidRPr="00887D3E" w14:paraId="219C20AB" w14:textId="5B1164F5" w:rsidTr="003A1F7B">
        <w:trPr>
          <w:trHeight w:val="340"/>
        </w:trPr>
        <w:tc>
          <w:tcPr>
            <w:tcW w:w="1310" w:type="dxa"/>
            <w:shd w:val="clear" w:color="auto" w:fill="E6E6E6"/>
            <w:noWrap/>
            <w:vAlign w:val="bottom"/>
          </w:tcPr>
          <w:p w14:paraId="6D449045" w14:textId="69CAB320"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Sitagliptin</w:t>
            </w:r>
          </w:p>
        </w:tc>
        <w:tc>
          <w:tcPr>
            <w:tcW w:w="1134" w:type="dxa"/>
            <w:shd w:val="clear" w:color="auto" w:fill="E6E6E6"/>
            <w:vAlign w:val="bottom"/>
          </w:tcPr>
          <w:p w14:paraId="7A5FA697" w14:textId="2046B84E"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£119,284</w:t>
            </w:r>
          </w:p>
        </w:tc>
        <w:tc>
          <w:tcPr>
            <w:tcW w:w="425" w:type="dxa"/>
            <w:shd w:val="clear" w:color="auto" w:fill="E6E6E6"/>
            <w:vAlign w:val="bottom"/>
          </w:tcPr>
          <w:p w14:paraId="60174E6E" w14:textId="5548E60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134" w:type="dxa"/>
            <w:shd w:val="clear" w:color="auto" w:fill="E6E6E6"/>
            <w:vAlign w:val="bottom"/>
          </w:tcPr>
          <w:p w14:paraId="4286F50D" w14:textId="54194E7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£106,167</w:t>
            </w:r>
          </w:p>
        </w:tc>
        <w:tc>
          <w:tcPr>
            <w:tcW w:w="505" w:type="dxa"/>
            <w:shd w:val="clear" w:color="auto" w:fill="E6E6E6"/>
            <w:vAlign w:val="bottom"/>
          </w:tcPr>
          <w:p w14:paraId="53CC6E59" w14:textId="76AF41A1"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196" w:type="dxa"/>
            <w:shd w:val="clear" w:color="auto" w:fill="E6E6E6"/>
            <w:noWrap/>
            <w:vAlign w:val="bottom"/>
          </w:tcPr>
          <w:p w14:paraId="4E73D9D9" w14:textId="69E42C0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£85,445</w:t>
            </w:r>
          </w:p>
        </w:tc>
        <w:tc>
          <w:tcPr>
            <w:tcW w:w="567" w:type="dxa"/>
            <w:shd w:val="clear" w:color="auto" w:fill="E6E6E6"/>
            <w:vAlign w:val="bottom"/>
          </w:tcPr>
          <w:p w14:paraId="25334531" w14:textId="23EDDEB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134" w:type="dxa"/>
            <w:shd w:val="clear" w:color="auto" w:fill="E6E6E6"/>
            <w:vAlign w:val="bottom"/>
          </w:tcPr>
          <w:p w14:paraId="4D7949C6" w14:textId="717A11F5"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£114,125</w:t>
            </w:r>
          </w:p>
        </w:tc>
        <w:tc>
          <w:tcPr>
            <w:tcW w:w="710" w:type="dxa"/>
            <w:shd w:val="clear" w:color="auto" w:fill="E6E6E6"/>
            <w:vAlign w:val="bottom"/>
          </w:tcPr>
          <w:p w14:paraId="2CD99CA7" w14:textId="7D9F0162"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133" w:type="dxa"/>
            <w:shd w:val="clear" w:color="auto" w:fill="E6E6E6"/>
            <w:vAlign w:val="bottom"/>
          </w:tcPr>
          <w:p w14:paraId="41101901" w14:textId="730FE926"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£127,721</w:t>
            </w:r>
          </w:p>
        </w:tc>
        <w:tc>
          <w:tcPr>
            <w:tcW w:w="425" w:type="dxa"/>
            <w:shd w:val="clear" w:color="auto" w:fill="E6E6E6"/>
            <w:vAlign w:val="bottom"/>
          </w:tcPr>
          <w:p w14:paraId="455AF481" w14:textId="7B9FBD0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r>
      <w:tr w:rsidR="00887D3E" w:rsidRPr="00887D3E" w14:paraId="1DEBDE84" w14:textId="4D62C91C" w:rsidTr="003A1F7B">
        <w:trPr>
          <w:trHeight w:val="340"/>
        </w:trPr>
        <w:tc>
          <w:tcPr>
            <w:tcW w:w="1310" w:type="dxa"/>
            <w:shd w:val="clear" w:color="auto" w:fill="E6E6E6"/>
            <w:noWrap/>
            <w:vAlign w:val="bottom"/>
          </w:tcPr>
          <w:p w14:paraId="7D9E09C6" w14:textId="44704E7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Dulaglutide</w:t>
            </w:r>
          </w:p>
        </w:tc>
        <w:tc>
          <w:tcPr>
            <w:tcW w:w="1134" w:type="dxa"/>
            <w:shd w:val="clear" w:color="auto" w:fill="E6E6E6"/>
            <w:vAlign w:val="bottom"/>
          </w:tcPr>
          <w:p w14:paraId="32E9DFF9" w14:textId="237F083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£62,210</w:t>
            </w:r>
          </w:p>
        </w:tc>
        <w:tc>
          <w:tcPr>
            <w:tcW w:w="425" w:type="dxa"/>
            <w:shd w:val="clear" w:color="auto" w:fill="E6E6E6"/>
            <w:vAlign w:val="bottom"/>
          </w:tcPr>
          <w:p w14:paraId="2A75D093" w14:textId="68AD931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134" w:type="dxa"/>
            <w:shd w:val="clear" w:color="auto" w:fill="E6E6E6"/>
            <w:vAlign w:val="bottom"/>
          </w:tcPr>
          <w:p w14:paraId="514234CA" w14:textId="5B6B0FC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£54,387</w:t>
            </w:r>
          </w:p>
        </w:tc>
        <w:tc>
          <w:tcPr>
            <w:tcW w:w="505" w:type="dxa"/>
            <w:shd w:val="clear" w:color="auto" w:fill="E6E6E6"/>
            <w:vAlign w:val="bottom"/>
          </w:tcPr>
          <w:p w14:paraId="24B691E5" w14:textId="3C75C269"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196" w:type="dxa"/>
            <w:shd w:val="clear" w:color="auto" w:fill="E6E6E6"/>
            <w:noWrap/>
            <w:vAlign w:val="bottom"/>
          </w:tcPr>
          <w:p w14:paraId="73F00159" w14:textId="3549316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£65,338</w:t>
            </w:r>
          </w:p>
        </w:tc>
        <w:tc>
          <w:tcPr>
            <w:tcW w:w="567" w:type="dxa"/>
            <w:shd w:val="clear" w:color="auto" w:fill="E6E6E6"/>
            <w:vAlign w:val="bottom"/>
          </w:tcPr>
          <w:p w14:paraId="7686D234" w14:textId="0424D0C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134" w:type="dxa"/>
            <w:shd w:val="clear" w:color="auto" w:fill="E6E6E6"/>
            <w:vAlign w:val="bottom"/>
          </w:tcPr>
          <w:p w14:paraId="5970969C" w14:textId="53F98D7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£53,115</w:t>
            </w:r>
          </w:p>
        </w:tc>
        <w:tc>
          <w:tcPr>
            <w:tcW w:w="710" w:type="dxa"/>
            <w:shd w:val="clear" w:color="auto" w:fill="E6E6E6"/>
            <w:vAlign w:val="bottom"/>
          </w:tcPr>
          <w:p w14:paraId="573BEAA7" w14:textId="5308A0C2"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133" w:type="dxa"/>
            <w:shd w:val="clear" w:color="auto" w:fill="E6E6E6"/>
            <w:vAlign w:val="bottom"/>
          </w:tcPr>
          <w:p w14:paraId="4F4ED26F" w14:textId="27B505E5"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£63,559</w:t>
            </w:r>
          </w:p>
        </w:tc>
        <w:tc>
          <w:tcPr>
            <w:tcW w:w="425" w:type="dxa"/>
            <w:shd w:val="clear" w:color="auto" w:fill="E6E6E6"/>
            <w:vAlign w:val="bottom"/>
          </w:tcPr>
          <w:p w14:paraId="61CA259D" w14:textId="05AD0166"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r>
      <w:tr w:rsidR="00887D3E" w:rsidRPr="00887D3E" w14:paraId="37969B99" w14:textId="2311EE33" w:rsidTr="003A1F7B">
        <w:trPr>
          <w:trHeight w:val="340"/>
        </w:trPr>
        <w:tc>
          <w:tcPr>
            <w:tcW w:w="1310" w:type="dxa"/>
            <w:shd w:val="clear" w:color="auto" w:fill="E6E6E6"/>
            <w:noWrap/>
            <w:vAlign w:val="bottom"/>
          </w:tcPr>
          <w:p w14:paraId="7CC440E5" w14:textId="66AFD8BD"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lastRenderedPageBreak/>
              <w:t>Exenatide</w:t>
            </w:r>
          </w:p>
        </w:tc>
        <w:tc>
          <w:tcPr>
            <w:tcW w:w="1134" w:type="dxa"/>
            <w:shd w:val="clear" w:color="auto" w:fill="E6E6E6"/>
            <w:vAlign w:val="bottom"/>
          </w:tcPr>
          <w:p w14:paraId="0FFA9452" w14:textId="031AAD7F"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£96,442</w:t>
            </w:r>
          </w:p>
        </w:tc>
        <w:tc>
          <w:tcPr>
            <w:tcW w:w="425" w:type="dxa"/>
            <w:shd w:val="clear" w:color="auto" w:fill="E6E6E6"/>
            <w:vAlign w:val="bottom"/>
          </w:tcPr>
          <w:p w14:paraId="22CB4522" w14:textId="65F1303F"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134" w:type="dxa"/>
            <w:shd w:val="clear" w:color="auto" w:fill="E6E6E6"/>
            <w:vAlign w:val="bottom"/>
          </w:tcPr>
          <w:p w14:paraId="1B18BC79" w14:textId="317E84A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£82,696</w:t>
            </w:r>
          </w:p>
        </w:tc>
        <w:tc>
          <w:tcPr>
            <w:tcW w:w="505" w:type="dxa"/>
            <w:shd w:val="clear" w:color="auto" w:fill="E6E6E6"/>
            <w:vAlign w:val="bottom"/>
          </w:tcPr>
          <w:p w14:paraId="44C9D5AB" w14:textId="0CB018F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196" w:type="dxa"/>
            <w:shd w:val="clear" w:color="auto" w:fill="E6E6E6"/>
            <w:noWrap/>
            <w:vAlign w:val="bottom"/>
          </w:tcPr>
          <w:p w14:paraId="1F0327A7" w14:textId="5DB3D841"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£113,955</w:t>
            </w:r>
          </w:p>
        </w:tc>
        <w:tc>
          <w:tcPr>
            <w:tcW w:w="567" w:type="dxa"/>
            <w:shd w:val="clear" w:color="auto" w:fill="E6E6E6"/>
            <w:vAlign w:val="bottom"/>
          </w:tcPr>
          <w:p w14:paraId="4AB138FD" w14:textId="77004963"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134" w:type="dxa"/>
            <w:shd w:val="clear" w:color="auto" w:fill="E6E6E6"/>
            <w:vAlign w:val="bottom"/>
          </w:tcPr>
          <w:p w14:paraId="57150643" w14:textId="577C216F"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£82,644</w:t>
            </w:r>
          </w:p>
        </w:tc>
        <w:tc>
          <w:tcPr>
            <w:tcW w:w="710" w:type="dxa"/>
            <w:shd w:val="clear" w:color="auto" w:fill="E6E6E6"/>
            <w:vAlign w:val="bottom"/>
          </w:tcPr>
          <w:p w14:paraId="6714C537" w14:textId="21D6F5E3"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133" w:type="dxa"/>
            <w:shd w:val="clear" w:color="auto" w:fill="E6E6E6"/>
            <w:vAlign w:val="bottom"/>
          </w:tcPr>
          <w:p w14:paraId="5C9E14F3" w14:textId="501B87C6"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£98,583</w:t>
            </w:r>
          </w:p>
        </w:tc>
        <w:tc>
          <w:tcPr>
            <w:tcW w:w="425" w:type="dxa"/>
            <w:shd w:val="clear" w:color="auto" w:fill="E6E6E6"/>
            <w:vAlign w:val="bottom"/>
          </w:tcPr>
          <w:p w14:paraId="01EBDF2A" w14:textId="0863724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r>
      <w:tr w:rsidR="00887D3E" w:rsidRPr="00887D3E" w14:paraId="647CA3C3" w14:textId="50DD106B" w:rsidTr="003A1F7B">
        <w:trPr>
          <w:trHeight w:val="340"/>
        </w:trPr>
        <w:tc>
          <w:tcPr>
            <w:tcW w:w="1310" w:type="dxa"/>
            <w:shd w:val="clear" w:color="auto" w:fill="E6E6E6"/>
            <w:noWrap/>
            <w:vAlign w:val="bottom"/>
          </w:tcPr>
          <w:p w14:paraId="27DC16F3" w14:textId="4B3498B6"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Liraglutide</w:t>
            </w:r>
          </w:p>
        </w:tc>
        <w:tc>
          <w:tcPr>
            <w:tcW w:w="1134" w:type="dxa"/>
            <w:shd w:val="clear" w:color="auto" w:fill="E6E6E6"/>
            <w:vAlign w:val="bottom"/>
          </w:tcPr>
          <w:p w14:paraId="41691E00" w14:textId="3BD3598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£52,965</w:t>
            </w:r>
          </w:p>
        </w:tc>
        <w:tc>
          <w:tcPr>
            <w:tcW w:w="425" w:type="dxa"/>
            <w:shd w:val="clear" w:color="auto" w:fill="E6E6E6"/>
            <w:vAlign w:val="bottom"/>
          </w:tcPr>
          <w:p w14:paraId="74693603" w14:textId="70D4DEFD"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134" w:type="dxa"/>
            <w:shd w:val="clear" w:color="auto" w:fill="E6E6E6"/>
            <w:vAlign w:val="bottom"/>
          </w:tcPr>
          <w:p w14:paraId="78B0C8E7" w14:textId="361E80F6"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£49,929</w:t>
            </w:r>
          </w:p>
        </w:tc>
        <w:tc>
          <w:tcPr>
            <w:tcW w:w="505" w:type="dxa"/>
            <w:shd w:val="clear" w:color="auto" w:fill="E6E6E6"/>
            <w:vAlign w:val="bottom"/>
          </w:tcPr>
          <w:p w14:paraId="1CDDEC6C" w14:textId="5ABAF8B3"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196" w:type="dxa"/>
            <w:shd w:val="clear" w:color="auto" w:fill="E6E6E6"/>
            <w:noWrap/>
            <w:vAlign w:val="bottom"/>
          </w:tcPr>
          <w:p w14:paraId="31183D21" w14:textId="4B462CF1"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£355,776</w:t>
            </w:r>
          </w:p>
        </w:tc>
        <w:tc>
          <w:tcPr>
            <w:tcW w:w="567" w:type="dxa"/>
            <w:shd w:val="clear" w:color="auto" w:fill="E6E6E6"/>
            <w:vAlign w:val="bottom"/>
          </w:tcPr>
          <w:p w14:paraId="48EF8796" w14:textId="30A822A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134" w:type="dxa"/>
            <w:shd w:val="clear" w:color="auto" w:fill="E6E6E6"/>
            <w:vAlign w:val="bottom"/>
          </w:tcPr>
          <w:p w14:paraId="09EDF488" w14:textId="5E36EFA4"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£49,963</w:t>
            </w:r>
          </w:p>
        </w:tc>
        <w:tc>
          <w:tcPr>
            <w:tcW w:w="710" w:type="dxa"/>
            <w:shd w:val="clear" w:color="auto" w:fill="E6E6E6"/>
            <w:vAlign w:val="bottom"/>
          </w:tcPr>
          <w:p w14:paraId="56664AC6" w14:textId="79C429AD"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133" w:type="dxa"/>
            <w:shd w:val="clear" w:color="auto" w:fill="E6E6E6"/>
            <w:vAlign w:val="bottom"/>
          </w:tcPr>
          <w:p w14:paraId="08CABB35" w14:textId="7C945B76"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£52,688</w:t>
            </w:r>
          </w:p>
        </w:tc>
        <w:tc>
          <w:tcPr>
            <w:tcW w:w="425" w:type="dxa"/>
            <w:shd w:val="clear" w:color="auto" w:fill="E6E6E6"/>
            <w:vAlign w:val="bottom"/>
          </w:tcPr>
          <w:p w14:paraId="4BCBC19F" w14:textId="18337B3E"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r>
      <w:tr w:rsidR="00887D3E" w:rsidRPr="00887D3E" w14:paraId="19598E4B" w14:textId="62CFDF0E" w:rsidTr="003A1F7B">
        <w:trPr>
          <w:trHeight w:val="340"/>
        </w:trPr>
        <w:tc>
          <w:tcPr>
            <w:tcW w:w="1310" w:type="dxa"/>
            <w:shd w:val="clear" w:color="auto" w:fill="E6E6E6"/>
            <w:noWrap/>
            <w:vAlign w:val="bottom"/>
          </w:tcPr>
          <w:p w14:paraId="1CA362EF" w14:textId="6285CBDB"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Lixisenatide</w:t>
            </w:r>
          </w:p>
        </w:tc>
        <w:tc>
          <w:tcPr>
            <w:tcW w:w="1134" w:type="dxa"/>
            <w:shd w:val="clear" w:color="auto" w:fill="E6E6E6"/>
            <w:vAlign w:val="bottom"/>
          </w:tcPr>
          <w:p w14:paraId="43171E4D" w14:textId="41EA727D"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£202,991</w:t>
            </w:r>
          </w:p>
        </w:tc>
        <w:tc>
          <w:tcPr>
            <w:tcW w:w="425" w:type="dxa"/>
            <w:shd w:val="clear" w:color="auto" w:fill="E6E6E6"/>
            <w:vAlign w:val="bottom"/>
          </w:tcPr>
          <w:p w14:paraId="486CDFB0" w14:textId="317B84A6"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134" w:type="dxa"/>
            <w:shd w:val="clear" w:color="auto" w:fill="E6E6E6"/>
            <w:vAlign w:val="bottom"/>
          </w:tcPr>
          <w:p w14:paraId="68F241A4" w14:textId="5A370EC2"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£297,745</w:t>
            </w:r>
          </w:p>
        </w:tc>
        <w:tc>
          <w:tcPr>
            <w:tcW w:w="505" w:type="dxa"/>
            <w:shd w:val="clear" w:color="auto" w:fill="E6E6E6"/>
            <w:vAlign w:val="bottom"/>
          </w:tcPr>
          <w:p w14:paraId="5636208F" w14:textId="51E3C89D"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196" w:type="dxa"/>
            <w:shd w:val="clear" w:color="auto" w:fill="E6E6E6"/>
            <w:noWrap/>
            <w:vAlign w:val="bottom"/>
          </w:tcPr>
          <w:p w14:paraId="30CD3055" w14:textId="0D3E112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08E0F487" w14:textId="59CC8BC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134" w:type="dxa"/>
            <w:shd w:val="clear" w:color="auto" w:fill="E6E6E6"/>
            <w:vAlign w:val="bottom"/>
          </w:tcPr>
          <w:p w14:paraId="4AC3FB1B" w14:textId="2124D57E"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£259,940</w:t>
            </w:r>
          </w:p>
        </w:tc>
        <w:tc>
          <w:tcPr>
            <w:tcW w:w="710" w:type="dxa"/>
            <w:shd w:val="clear" w:color="auto" w:fill="E6E6E6"/>
            <w:vAlign w:val="bottom"/>
          </w:tcPr>
          <w:p w14:paraId="5CD38523" w14:textId="43D52C9B"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133" w:type="dxa"/>
            <w:shd w:val="clear" w:color="auto" w:fill="E6E6E6"/>
            <w:vAlign w:val="bottom"/>
          </w:tcPr>
          <w:p w14:paraId="5B85068F" w14:textId="1D1F11D3"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£168,856</w:t>
            </w:r>
          </w:p>
        </w:tc>
        <w:tc>
          <w:tcPr>
            <w:tcW w:w="425" w:type="dxa"/>
            <w:shd w:val="clear" w:color="auto" w:fill="E6E6E6"/>
            <w:vAlign w:val="bottom"/>
          </w:tcPr>
          <w:p w14:paraId="5BAD044F" w14:textId="7C4F124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r>
      <w:tr w:rsidR="00887D3E" w:rsidRPr="00887D3E" w14:paraId="1B38C8ED" w14:textId="178B3DF1" w:rsidTr="003A1F7B">
        <w:trPr>
          <w:trHeight w:val="340"/>
        </w:trPr>
        <w:tc>
          <w:tcPr>
            <w:tcW w:w="1310" w:type="dxa"/>
            <w:shd w:val="clear" w:color="auto" w:fill="E6E6E6"/>
            <w:noWrap/>
            <w:vAlign w:val="bottom"/>
          </w:tcPr>
          <w:p w14:paraId="1BB48DC5" w14:textId="4BFB9754"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Semaglutide (injection)</w:t>
            </w:r>
          </w:p>
        </w:tc>
        <w:tc>
          <w:tcPr>
            <w:tcW w:w="1134" w:type="dxa"/>
            <w:shd w:val="clear" w:color="auto" w:fill="E6E6E6"/>
            <w:vAlign w:val="bottom"/>
          </w:tcPr>
          <w:p w14:paraId="78AF6CB8" w14:textId="0DE95CE4"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£23,516</w:t>
            </w:r>
          </w:p>
        </w:tc>
        <w:tc>
          <w:tcPr>
            <w:tcW w:w="425" w:type="dxa"/>
            <w:shd w:val="clear" w:color="auto" w:fill="E6E6E6"/>
            <w:vAlign w:val="bottom"/>
          </w:tcPr>
          <w:p w14:paraId="68F332FE" w14:textId="6A9CAE24"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134" w:type="dxa"/>
            <w:shd w:val="clear" w:color="auto" w:fill="E6E6E6"/>
            <w:vAlign w:val="bottom"/>
          </w:tcPr>
          <w:p w14:paraId="7CEACAD9" w14:textId="4C9D557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£21,791</w:t>
            </w:r>
          </w:p>
        </w:tc>
        <w:tc>
          <w:tcPr>
            <w:tcW w:w="505" w:type="dxa"/>
            <w:shd w:val="clear" w:color="auto" w:fill="E6E6E6"/>
            <w:vAlign w:val="bottom"/>
          </w:tcPr>
          <w:p w14:paraId="175E52FC" w14:textId="2A9403DB"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196" w:type="dxa"/>
            <w:shd w:val="clear" w:color="auto" w:fill="E6E6E6"/>
            <w:noWrap/>
            <w:vAlign w:val="bottom"/>
          </w:tcPr>
          <w:p w14:paraId="5674D859" w14:textId="4AE4B0BD"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£44,778</w:t>
            </w:r>
          </w:p>
        </w:tc>
        <w:tc>
          <w:tcPr>
            <w:tcW w:w="567" w:type="dxa"/>
            <w:shd w:val="clear" w:color="auto" w:fill="E6E6E6"/>
            <w:vAlign w:val="bottom"/>
          </w:tcPr>
          <w:p w14:paraId="74D24B98" w14:textId="0F45D8F9"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134" w:type="dxa"/>
            <w:shd w:val="clear" w:color="auto" w:fill="E6E6E6"/>
            <w:vAlign w:val="bottom"/>
          </w:tcPr>
          <w:p w14:paraId="5B9CAF5D" w14:textId="425D1BD3"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£22,064</w:t>
            </w:r>
          </w:p>
        </w:tc>
        <w:tc>
          <w:tcPr>
            <w:tcW w:w="710" w:type="dxa"/>
            <w:shd w:val="clear" w:color="auto" w:fill="E6E6E6"/>
            <w:vAlign w:val="bottom"/>
          </w:tcPr>
          <w:p w14:paraId="6B3DA811" w14:textId="4885E48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133" w:type="dxa"/>
            <w:shd w:val="clear" w:color="auto" w:fill="E6E6E6"/>
            <w:vAlign w:val="bottom"/>
          </w:tcPr>
          <w:p w14:paraId="2500653E" w14:textId="09014D5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£24,928</w:t>
            </w:r>
          </w:p>
        </w:tc>
        <w:tc>
          <w:tcPr>
            <w:tcW w:w="425" w:type="dxa"/>
            <w:shd w:val="clear" w:color="auto" w:fill="E6E6E6"/>
            <w:vAlign w:val="bottom"/>
          </w:tcPr>
          <w:p w14:paraId="53D407F6" w14:textId="7BF920C9"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r>
      <w:tr w:rsidR="00887D3E" w:rsidRPr="00887D3E" w14:paraId="0D6AF71E" w14:textId="0842582A" w:rsidTr="003A1F7B">
        <w:trPr>
          <w:trHeight w:val="340"/>
        </w:trPr>
        <w:tc>
          <w:tcPr>
            <w:tcW w:w="1310" w:type="dxa"/>
            <w:shd w:val="clear" w:color="auto" w:fill="E6E6E6"/>
            <w:noWrap/>
            <w:vAlign w:val="bottom"/>
          </w:tcPr>
          <w:p w14:paraId="6C80F7EC" w14:textId="1200B45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Semaglutide (oral)</w:t>
            </w:r>
          </w:p>
        </w:tc>
        <w:tc>
          <w:tcPr>
            <w:tcW w:w="1134" w:type="dxa"/>
            <w:shd w:val="clear" w:color="auto" w:fill="E6E6E6"/>
            <w:vAlign w:val="bottom"/>
          </w:tcPr>
          <w:p w14:paraId="2AB4120B" w14:textId="4013F84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sz w:val="18"/>
                <w:szCs w:val="18"/>
              </w:rPr>
              <w:t>Dominated</w:t>
            </w:r>
          </w:p>
        </w:tc>
        <w:tc>
          <w:tcPr>
            <w:tcW w:w="425" w:type="dxa"/>
            <w:shd w:val="clear" w:color="auto" w:fill="E6E6E6"/>
            <w:vAlign w:val="bottom"/>
          </w:tcPr>
          <w:p w14:paraId="506CBD10" w14:textId="17D1931E"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134" w:type="dxa"/>
            <w:shd w:val="clear" w:color="auto" w:fill="E6E6E6"/>
            <w:vAlign w:val="bottom"/>
          </w:tcPr>
          <w:p w14:paraId="59250CD5" w14:textId="592880E0"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sz w:val="18"/>
                <w:szCs w:val="18"/>
              </w:rPr>
              <w:t>Dominated</w:t>
            </w:r>
          </w:p>
        </w:tc>
        <w:tc>
          <w:tcPr>
            <w:tcW w:w="505" w:type="dxa"/>
            <w:shd w:val="clear" w:color="auto" w:fill="E6E6E6"/>
            <w:vAlign w:val="bottom"/>
          </w:tcPr>
          <w:p w14:paraId="23045C19" w14:textId="0B64B3B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196" w:type="dxa"/>
            <w:shd w:val="clear" w:color="auto" w:fill="E6E6E6"/>
            <w:noWrap/>
            <w:vAlign w:val="bottom"/>
          </w:tcPr>
          <w:p w14:paraId="7D6A233D" w14:textId="01E4FD5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34A99FD9" w14:textId="21F390C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134" w:type="dxa"/>
            <w:shd w:val="clear" w:color="auto" w:fill="E6E6E6"/>
            <w:vAlign w:val="bottom"/>
          </w:tcPr>
          <w:p w14:paraId="6BD6CF85" w14:textId="48D80F5B"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sz w:val="18"/>
                <w:szCs w:val="18"/>
              </w:rPr>
              <w:t>Dominated</w:t>
            </w:r>
          </w:p>
        </w:tc>
        <w:tc>
          <w:tcPr>
            <w:tcW w:w="710" w:type="dxa"/>
            <w:shd w:val="clear" w:color="auto" w:fill="E6E6E6"/>
            <w:vAlign w:val="bottom"/>
          </w:tcPr>
          <w:p w14:paraId="4EDA8055" w14:textId="6354E193"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133" w:type="dxa"/>
            <w:shd w:val="clear" w:color="auto" w:fill="E6E6E6"/>
            <w:vAlign w:val="bottom"/>
          </w:tcPr>
          <w:p w14:paraId="2AE424F8" w14:textId="23D1EF9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sz w:val="18"/>
                <w:szCs w:val="18"/>
              </w:rPr>
              <w:t>Dominated</w:t>
            </w:r>
          </w:p>
        </w:tc>
        <w:tc>
          <w:tcPr>
            <w:tcW w:w="425" w:type="dxa"/>
            <w:shd w:val="clear" w:color="auto" w:fill="E6E6E6"/>
            <w:vAlign w:val="bottom"/>
          </w:tcPr>
          <w:p w14:paraId="743CF708" w14:textId="535CD47D"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r>
      <w:tr w:rsidR="00887D3E" w:rsidRPr="00887D3E" w14:paraId="51CA08B1" w14:textId="61DDDB73" w:rsidTr="003A1F7B">
        <w:trPr>
          <w:trHeight w:val="340"/>
        </w:trPr>
        <w:tc>
          <w:tcPr>
            <w:tcW w:w="1310" w:type="dxa"/>
            <w:shd w:val="clear" w:color="auto" w:fill="E6E6E6"/>
            <w:noWrap/>
            <w:vAlign w:val="bottom"/>
          </w:tcPr>
          <w:p w14:paraId="5B96F624" w14:textId="47E1B3BF"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Pioglitazone</w:t>
            </w:r>
          </w:p>
        </w:tc>
        <w:tc>
          <w:tcPr>
            <w:tcW w:w="1134" w:type="dxa"/>
            <w:shd w:val="clear" w:color="auto" w:fill="E6E6E6"/>
            <w:vAlign w:val="bottom"/>
          </w:tcPr>
          <w:p w14:paraId="496D9E6A" w14:textId="38B98732"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sz w:val="18"/>
                <w:szCs w:val="18"/>
              </w:rPr>
              <w:t>Dominated</w:t>
            </w:r>
            <w:r w:rsidRPr="003A1F7B" w:rsidDel="0082127B">
              <w:rPr>
                <w:rFonts w:asciiTheme="majorHAnsi" w:hAnsiTheme="majorHAnsi" w:cstheme="majorHAnsi"/>
                <w:sz w:val="18"/>
                <w:szCs w:val="18"/>
              </w:rPr>
              <w:t xml:space="preserve"> </w:t>
            </w:r>
          </w:p>
        </w:tc>
        <w:tc>
          <w:tcPr>
            <w:tcW w:w="425" w:type="dxa"/>
            <w:shd w:val="clear" w:color="auto" w:fill="E6E6E6"/>
            <w:vAlign w:val="bottom"/>
          </w:tcPr>
          <w:p w14:paraId="23EA5538" w14:textId="5E0598E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134" w:type="dxa"/>
            <w:shd w:val="clear" w:color="auto" w:fill="E6E6E6"/>
            <w:vAlign w:val="bottom"/>
          </w:tcPr>
          <w:p w14:paraId="0D633276" w14:textId="408456B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£116,326</w:t>
            </w:r>
          </w:p>
        </w:tc>
        <w:tc>
          <w:tcPr>
            <w:tcW w:w="505" w:type="dxa"/>
            <w:shd w:val="clear" w:color="auto" w:fill="E6E6E6"/>
            <w:vAlign w:val="bottom"/>
          </w:tcPr>
          <w:p w14:paraId="3B65A55D" w14:textId="314F2E13"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196" w:type="dxa"/>
            <w:shd w:val="clear" w:color="auto" w:fill="E6E6E6"/>
            <w:noWrap/>
            <w:vAlign w:val="bottom"/>
          </w:tcPr>
          <w:p w14:paraId="31938633" w14:textId="2FFF843F"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£21,069</w:t>
            </w:r>
          </w:p>
        </w:tc>
        <w:tc>
          <w:tcPr>
            <w:tcW w:w="567" w:type="dxa"/>
            <w:shd w:val="clear" w:color="auto" w:fill="E6E6E6"/>
            <w:vAlign w:val="bottom"/>
          </w:tcPr>
          <w:p w14:paraId="6B7FB125" w14:textId="378FA292"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c>
          <w:tcPr>
            <w:tcW w:w="1134" w:type="dxa"/>
            <w:shd w:val="clear" w:color="auto" w:fill="E6E6E6"/>
            <w:vAlign w:val="bottom"/>
          </w:tcPr>
          <w:p w14:paraId="03902840" w14:textId="78812F96"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£100,244</w:t>
            </w:r>
          </w:p>
        </w:tc>
        <w:tc>
          <w:tcPr>
            <w:tcW w:w="710" w:type="dxa"/>
            <w:shd w:val="clear" w:color="auto" w:fill="E6E6E6"/>
            <w:vAlign w:val="bottom"/>
          </w:tcPr>
          <w:p w14:paraId="7AC07743" w14:textId="2F395089"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133" w:type="dxa"/>
            <w:shd w:val="clear" w:color="auto" w:fill="E6E6E6"/>
            <w:vAlign w:val="bottom"/>
          </w:tcPr>
          <w:p w14:paraId="4C64CAEF" w14:textId="0F0B915F"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sz w:val="18"/>
                <w:szCs w:val="18"/>
              </w:rPr>
              <w:t>Dominated</w:t>
            </w:r>
            <w:r w:rsidRPr="003A1F7B" w:rsidDel="004D1224">
              <w:rPr>
                <w:rFonts w:asciiTheme="majorHAnsi" w:hAnsiTheme="majorHAnsi" w:cstheme="majorHAnsi"/>
                <w:sz w:val="18"/>
                <w:szCs w:val="18"/>
              </w:rPr>
              <w:t xml:space="preserve"> </w:t>
            </w:r>
          </w:p>
        </w:tc>
        <w:tc>
          <w:tcPr>
            <w:tcW w:w="425" w:type="dxa"/>
            <w:shd w:val="clear" w:color="auto" w:fill="E6E6E6"/>
            <w:vAlign w:val="bottom"/>
          </w:tcPr>
          <w:p w14:paraId="1738BA33" w14:textId="5E48E5D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r>
      <w:tr w:rsidR="00887D3E" w:rsidRPr="00887D3E" w14:paraId="719F58B9" w14:textId="764BEDD2" w:rsidTr="003A1F7B">
        <w:trPr>
          <w:trHeight w:val="340"/>
        </w:trPr>
        <w:tc>
          <w:tcPr>
            <w:tcW w:w="1310" w:type="dxa"/>
            <w:shd w:val="clear" w:color="auto" w:fill="E6E6E6"/>
            <w:noWrap/>
            <w:vAlign w:val="bottom"/>
          </w:tcPr>
          <w:p w14:paraId="4EBC4E49" w14:textId="49D49100"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Canagliflozin</w:t>
            </w:r>
          </w:p>
        </w:tc>
        <w:tc>
          <w:tcPr>
            <w:tcW w:w="1134" w:type="dxa"/>
            <w:shd w:val="clear" w:color="auto" w:fill="E6E6E6"/>
            <w:vAlign w:val="bottom"/>
          </w:tcPr>
          <w:p w14:paraId="29141426" w14:textId="7ACB7C45"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£25,504</w:t>
            </w:r>
          </w:p>
        </w:tc>
        <w:tc>
          <w:tcPr>
            <w:tcW w:w="425" w:type="dxa"/>
            <w:shd w:val="clear" w:color="auto" w:fill="E6E6E6"/>
            <w:vAlign w:val="bottom"/>
          </w:tcPr>
          <w:p w14:paraId="364D304D" w14:textId="17C88A53"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134" w:type="dxa"/>
            <w:shd w:val="clear" w:color="auto" w:fill="E6E6E6"/>
            <w:vAlign w:val="bottom"/>
          </w:tcPr>
          <w:p w14:paraId="0255B02E" w14:textId="6B6B6A03"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£20,769</w:t>
            </w:r>
          </w:p>
        </w:tc>
        <w:tc>
          <w:tcPr>
            <w:tcW w:w="505" w:type="dxa"/>
            <w:shd w:val="clear" w:color="auto" w:fill="E6E6E6"/>
            <w:vAlign w:val="bottom"/>
          </w:tcPr>
          <w:p w14:paraId="3507ECCD" w14:textId="45A76A64"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c>
          <w:tcPr>
            <w:tcW w:w="1196" w:type="dxa"/>
            <w:shd w:val="clear" w:color="auto" w:fill="E6E6E6"/>
            <w:noWrap/>
            <w:vAlign w:val="bottom"/>
          </w:tcPr>
          <w:p w14:paraId="2C5474EE" w14:textId="12CED42D"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£21,666</w:t>
            </w:r>
          </w:p>
        </w:tc>
        <w:tc>
          <w:tcPr>
            <w:tcW w:w="567" w:type="dxa"/>
            <w:shd w:val="clear" w:color="auto" w:fill="E6E6E6"/>
            <w:vAlign w:val="bottom"/>
          </w:tcPr>
          <w:p w14:paraId="6B7BFA3E" w14:textId="23615499"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134" w:type="dxa"/>
            <w:shd w:val="clear" w:color="auto" w:fill="E6E6E6"/>
            <w:vAlign w:val="bottom"/>
          </w:tcPr>
          <w:p w14:paraId="3F16AC59" w14:textId="23AE892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£20,988</w:t>
            </w:r>
          </w:p>
        </w:tc>
        <w:tc>
          <w:tcPr>
            <w:tcW w:w="710" w:type="dxa"/>
            <w:shd w:val="clear" w:color="auto" w:fill="E6E6E6"/>
            <w:vAlign w:val="bottom"/>
          </w:tcPr>
          <w:p w14:paraId="1DE6AED6" w14:textId="7D3910A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c>
          <w:tcPr>
            <w:tcW w:w="1133" w:type="dxa"/>
            <w:shd w:val="clear" w:color="auto" w:fill="E6E6E6"/>
            <w:vAlign w:val="bottom"/>
          </w:tcPr>
          <w:p w14:paraId="63DEB3A9" w14:textId="79D08FF4"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£24,270</w:t>
            </w:r>
          </w:p>
        </w:tc>
        <w:tc>
          <w:tcPr>
            <w:tcW w:w="425" w:type="dxa"/>
            <w:shd w:val="clear" w:color="auto" w:fill="E6E6E6"/>
            <w:vAlign w:val="bottom"/>
          </w:tcPr>
          <w:p w14:paraId="59EF9370" w14:textId="64F4A3EE"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r>
      <w:tr w:rsidR="00887D3E" w:rsidRPr="00887D3E" w14:paraId="58C72F38" w14:textId="56F81D28" w:rsidTr="003A1F7B">
        <w:trPr>
          <w:trHeight w:val="340"/>
        </w:trPr>
        <w:tc>
          <w:tcPr>
            <w:tcW w:w="1310" w:type="dxa"/>
            <w:shd w:val="clear" w:color="auto" w:fill="E6E6E6"/>
            <w:noWrap/>
            <w:vAlign w:val="bottom"/>
          </w:tcPr>
          <w:p w14:paraId="091B947E" w14:textId="512F8E55"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Dapagliflozin</w:t>
            </w:r>
          </w:p>
        </w:tc>
        <w:tc>
          <w:tcPr>
            <w:tcW w:w="1134" w:type="dxa"/>
            <w:shd w:val="clear" w:color="auto" w:fill="E6E6E6"/>
            <w:vAlign w:val="bottom"/>
          </w:tcPr>
          <w:p w14:paraId="021C4CD1" w14:textId="2874351D"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£17,670</w:t>
            </w:r>
          </w:p>
        </w:tc>
        <w:tc>
          <w:tcPr>
            <w:tcW w:w="425" w:type="dxa"/>
            <w:shd w:val="clear" w:color="auto" w:fill="E6E6E6"/>
            <w:vAlign w:val="bottom"/>
          </w:tcPr>
          <w:p w14:paraId="7F49354D" w14:textId="036F5DE9"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134" w:type="dxa"/>
            <w:shd w:val="clear" w:color="auto" w:fill="E6E6E6"/>
            <w:vAlign w:val="bottom"/>
          </w:tcPr>
          <w:p w14:paraId="12BB9365" w14:textId="0D265209"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£16,443</w:t>
            </w:r>
          </w:p>
        </w:tc>
        <w:tc>
          <w:tcPr>
            <w:tcW w:w="505" w:type="dxa"/>
            <w:shd w:val="clear" w:color="auto" w:fill="E6E6E6"/>
            <w:vAlign w:val="bottom"/>
          </w:tcPr>
          <w:p w14:paraId="7EE28933" w14:textId="42A94FD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196" w:type="dxa"/>
            <w:shd w:val="clear" w:color="auto" w:fill="E6E6E6"/>
            <w:noWrap/>
            <w:vAlign w:val="bottom"/>
          </w:tcPr>
          <w:p w14:paraId="41123647" w14:textId="1225D51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£16,916</w:t>
            </w:r>
          </w:p>
        </w:tc>
        <w:tc>
          <w:tcPr>
            <w:tcW w:w="567" w:type="dxa"/>
            <w:shd w:val="clear" w:color="auto" w:fill="E6E6E6"/>
            <w:vAlign w:val="bottom"/>
          </w:tcPr>
          <w:p w14:paraId="31ED8B7D" w14:textId="126BFE8F"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134" w:type="dxa"/>
            <w:shd w:val="clear" w:color="auto" w:fill="E6E6E6"/>
            <w:vAlign w:val="bottom"/>
          </w:tcPr>
          <w:p w14:paraId="72B90F31" w14:textId="506CF1E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£16,556</w:t>
            </w:r>
          </w:p>
        </w:tc>
        <w:tc>
          <w:tcPr>
            <w:tcW w:w="710" w:type="dxa"/>
            <w:shd w:val="clear" w:color="auto" w:fill="E6E6E6"/>
            <w:vAlign w:val="bottom"/>
          </w:tcPr>
          <w:p w14:paraId="3DE2DA36" w14:textId="18B2588E"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133" w:type="dxa"/>
            <w:shd w:val="clear" w:color="auto" w:fill="E6E6E6"/>
            <w:vAlign w:val="bottom"/>
          </w:tcPr>
          <w:p w14:paraId="4088BCFE" w14:textId="7E89123E"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£16,839</w:t>
            </w:r>
          </w:p>
        </w:tc>
        <w:tc>
          <w:tcPr>
            <w:tcW w:w="425" w:type="dxa"/>
            <w:shd w:val="clear" w:color="auto" w:fill="E6E6E6"/>
            <w:vAlign w:val="bottom"/>
          </w:tcPr>
          <w:p w14:paraId="07836FD6" w14:textId="2D92E0F2"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r>
      <w:tr w:rsidR="00887D3E" w:rsidRPr="00887D3E" w14:paraId="4E0BFD52" w14:textId="58661239" w:rsidTr="003A1F7B">
        <w:trPr>
          <w:trHeight w:val="340"/>
        </w:trPr>
        <w:tc>
          <w:tcPr>
            <w:tcW w:w="1310" w:type="dxa"/>
            <w:shd w:val="clear" w:color="auto" w:fill="E6E6E6"/>
            <w:noWrap/>
            <w:vAlign w:val="bottom"/>
          </w:tcPr>
          <w:p w14:paraId="6C6B541A" w14:textId="6B8DC0DE"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Empagliflozin</w:t>
            </w:r>
          </w:p>
        </w:tc>
        <w:tc>
          <w:tcPr>
            <w:tcW w:w="1134" w:type="dxa"/>
            <w:shd w:val="clear" w:color="auto" w:fill="E6E6E6"/>
            <w:vAlign w:val="bottom"/>
          </w:tcPr>
          <w:p w14:paraId="6C8664B3" w14:textId="382CF7A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£26,730</w:t>
            </w:r>
          </w:p>
        </w:tc>
        <w:tc>
          <w:tcPr>
            <w:tcW w:w="425" w:type="dxa"/>
            <w:shd w:val="clear" w:color="auto" w:fill="E6E6E6"/>
            <w:vAlign w:val="bottom"/>
          </w:tcPr>
          <w:p w14:paraId="200C83FA" w14:textId="62725942"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134" w:type="dxa"/>
            <w:shd w:val="clear" w:color="auto" w:fill="E6E6E6"/>
            <w:vAlign w:val="bottom"/>
          </w:tcPr>
          <w:p w14:paraId="7AD21F95" w14:textId="302607B4"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£25,330</w:t>
            </w:r>
          </w:p>
        </w:tc>
        <w:tc>
          <w:tcPr>
            <w:tcW w:w="505" w:type="dxa"/>
            <w:shd w:val="clear" w:color="auto" w:fill="E6E6E6"/>
            <w:vAlign w:val="bottom"/>
          </w:tcPr>
          <w:p w14:paraId="19A0EA0F" w14:textId="746929A5"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196" w:type="dxa"/>
            <w:shd w:val="clear" w:color="auto" w:fill="E6E6E6"/>
            <w:noWrap/>
            <w:vAlign w:val="bottom"/>
          </w:tcPr>
          <w:p w14:paraId="6A12A15F" w14:textId="3E02612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£22,676</w:t>
            </w:r>
          </w:p>
        </w:tc>
        <w:tc>
          <w:tcPr>
            <w:tcW w:w="567" w:type="dxa"/>
            <w:shd w:val="clear" w:color="auto" w:fill="E6E6E6"/>
            <w:vAlign w:val="bottom"/>
          </w:tcPr>
          <w:p w14:paraId="6E27C8E9" w14:textId="3D4BD4A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134" w:type="dxa"/>
            <w:shd w:val="clear" w:color="auto" w:fill="E6E6E6"/>
            <w:vAlign w:val="bottom"/>
          </w:tcPr>
          <w:p w14:paraId="67C5984B" w14:textId="7C55EA0F"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£25,438</w:t>
            </w:r>
          </w:p>
        </w:tc>
        <w:tc>
          <w:tcPr>
            <w:tcW w:w="710" w:type="dxa"/>
            <w:shd w:val="clear" w:color="auto" w:fill="E6E6E6"/>
            <w:vAlign w:val="bottom"/>
          </w:tcPr>
          <w:p w14:paraId="424A96CF" w14:textId="395216DB"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133" w:type="dxa"/>
            <w:shd w:val="clear" w:color="auto" w:fill="E6E6E6"/>
            <w:vAlign w:val="bottom"/>
          </w:tcPr>
          <w:p w14:paraId="22706CD5" w14:textId="070139F0"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£23,806</w:t>
            </w:r>
          </w:p>
        </w:tc>
        <w:tc>
          <w:tcPr>
            <w:tcW w:w="425" w:type="dxa"/>
            <w:shd w:val="clear" w:color="auto" w:fill="E6E6E6"/>
            <w:vAlign w:val="bottom"/>
          </w:tcPr>
          <w:p w14:paraId="5ED5F85C" w14:textId="1D9C8B50"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r>
      <w:tr w:rsidR="00887D3E" w:rsidRPr="00887D3E" w14:paraId="4A1D6EFF" w14:textId="51A5D197" w:rsidTr="003A1F7B">
        <w:trPr>
          <w:trHeight w:val="340"/>
        </w:trPr>
        <w:tc>
          <w:tcPr>
            <w:tcW w:w="1310" w:type="dxa"/>
            <w:shd w:val="clear" w:color="auto" w:fill="E6E6E6"/>
            <w:noWrap/>
            <w:vAlign w:val="bottom"/>
          </w:tcPr>
          <w:p w14:paraId="3D0219BE" w14:textId="551862A9"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Ertugliflozin</w:t>
            </w:r>
          </w:p>
        </w:tc>
        <w:tc>
          <w:tcPr>
            <w:tcW w:w="1134" w:type="dxa"/>
            <w:shd w:val="clear" w:color="auto" w:fill="E6E6E6"/>
            <w:vAlign w:val="bottom"/>
          </w:tcPr>
          <w:p w14:paraId="14A25788" w14:textId="238DC942"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£25,400</w:t>
            </w:r>
          </w:p>
        </w:tc>
        <w:tc>
          <w:tcPr>
            <w:tcW w:w="425" w:type="dxa"/>
            <w:shd w:val="clear" w:color="auto" w:fill="E6E6E6"/>
            <w:vAlign w:val="bottom"/>
          </w:tcPr>
          <w:p w14:paraId="11B2B6D0" w14:textId="57D719D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c>
          <w:tcPr>
            <w:tcW w:w="1134" w:type="dxa"/>
            <w:shd w:val="clear" w:color="auto" w:fill="E6E6E6"/>
            <w:vAlign w:val="bottom"/>
          </w:tcPr>
          <w:p w14:paraId="3304B727" w14:textId="116EB6FB"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£22,525</w:t>
            </w:r>
          </w:p>
        </w:tc>
        <w:tc>
          <w:tcPr>
            <w:tcW w:w="505" w:type="dxa"/>
            <w:shd w:val="clear" w:color="auto" w:fill="E6E6E6"/>
            <w:vAlign w:val="bottom"/>
          </w:tcPr>
          <w:p w14:paraId="2DABEB58" w14:textId="016F9BC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196" w:type="dxa"/>
            <w:shd w:val="clear" w:color="auto" w:fill="E6E6E6"/>
            <w:noWrap/>
            <w:vAlign w:val="bottom"/>
          </w:tcPr>
          <w:p w14:paraId="56F3163A" w14:textId="5F6E720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£33,510</w:t>
            </w:r>
          </w:p>
        </w:tc>
        <w:tc>
          <w:tcPr>
            <w:tcW w:w="567" w:type="dxa"/>
            <w:shd w:val="clear" w:color="auto" w:fill="E6E6E6"/>
            <w:vAlign w:val="bottom"/>
          </w:tcPr>
          <w:p w14:paraId="2A3E62AD" w14:textId="616C2729"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134" w:type="dxa"/>
            <w:shd w:val="clear" w:color="auto" w:fill="E6E6E6"/>
            <w:vAlign w:val="bottom"/>
          </w:tcPr>
          <w:p w14:paraId="46A89EB7" w14:textId="2B197540"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£22,821</w:t>
            </w:r>
          </w:p>
        </w:tc>
        <w:tc>
          <w:tcPr>
            <w:tcW w:w="710" w:type="dxa"/>
            <w:shd w:val="clear" w:color="auto" w:fill="E6E6E6"/>
            <w:vAlign w:val="bottom"/>
          </w:tcPr>
          <w:p w14:paraId="05D329E2" w14:textId="45C3F6E0"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133" w:type="dxa"/>
            <w:shd w:val="clear" w:color="auto" w:fill="E6E6E6"/>
            <w:vAlign w:val="bottom"/>
          </w:tcPr>
          <w:p w14:paraId="4DDD9EAF" w14:textId="0AB3D1A6"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£22,772</w:t>
            </w:r>
          </w:p>
        </w:tc>
        <w:tc>
          <w:tcPr>
            <w:tcW w:w="425" w:type="dxa"/>
            <w:shd w:val="clear" w:color="auto" w:fill="E6E6E6"/>
            <w:vAlign w:val="bottom"/>
          </w:tcPr>
          <w:p w14:paraId="61666479" w14:textId="29116125"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r>
    </w:tbl>
    <w:p w14:paraId="66381B27" w14:textId="77777777" w:rsidR="00FB341E" w:rsidRPr="00E978E5" w:rsidRDefault="00FB341E" w:rsidP="00FB341E"/>
    <w:p w14:paraId="1176A44D" w14:textId="2F7E8607" w:rsidR="00FB341E" w:rsidRDefault="00FB341E" w:rsidP="00C11E27">
      <w:pPr>
        <w:pStyle w:val="Heading4"/>
      </w:pPr>
      <w:r>
        <w:t>First intensification</w:t>
      </w:r>
      <w:r w:rsidR="00572EBC">
        <w:t xml:space="preserve"> </w:t>
      </w:r>
    </w:p>
    <w:p w14:paraId="0F89DE7D" w14:textId="2C66CF98" w:rsidR="00FB341E" w:rsidRPr="003A1F7B" w:rsidRDefault="00FB341E" w:rsidP="003A1F7B">
      <w:pPr>
        <w:pStyle w:val="BodyHeading"/>
        <w:rPr>
          <w:b w:val="0"/>
          <w:bCs/>
        </w:rPr>
      </w:pPr>
      <w:r w:rsidRPr="001B0D48">
        <w:rPr>
          <w:bCs/>
        </w:rPr>
        <w:t>T</w:t>
      </w:r>
      <w:r w:rsidRPr="00C11E27">
        <w:rPr>
          <w:bCs/>
        </w:rPr>
        <w:t xml:space="preserve">able </w:t>
      </w:r>
      <w:r w:rsidRPr="003A1F7B">
        <w:rPr>
          <w:bCs/>
        </w:rPr>
        <w:fldChar w:fldCharType="begin"/>
      </w:r>
      <w:r w:rsidRPr="003A1F7B">
        <w:rPr>
          <w:bCs/>
        </w:rPr>
        <w:instrText xml:space="preserve"> SEQ Table \# "HE000"</w:instrText>
      </w:r>
      <w:r w:rsidRPr="003A1F7B">
        <w:rPr>
          <w:bCs/>
        </w:rPr>
        <w:fldChar w:fldCharType="separate"/>
      </w:r>
      <w:r w:rsidR="002C26E7" w:rsidRPr="003A1F7B">
        <w:rPr>
          <w:bCs/>
        </w:rPr>
        <w:t>HE045</w:t>
      </w:r>
      <w:r w:rsidRPr="003A1F7B">
        <w:rPr>
          <w:bCs/>
        </w:rPr>
        <w:fldChar w:fldCharType="end"/>
      </w:r>
      <w:r w:rsidR="009642B0" w:rsidRPr="003A1F7B">
        <w:rPr>
          <w:bCs/>
        </w:rPr>
        <w:t xml:space="preserve">: </w:t>
      </w:r>
      <w:r w:rsidR="009642B0" w:rsidRPr="007C3344">
        <w:rPr>
          <w:bCs/>
        </w:rPr>
        <w:t>CVOTs as replacements</w:t>
      </w:r>
      <w:r w:rsidR="009642B0" w:rsidRPr="006D17AC">
        <w:rPr>
          <w:bCs/>
        </w:rPr>
        <w:t xml:space="preserve"> </w:t>
      </w:r>
    </w:p>
    <w:tbl>
      <w:tblPr>
        <w:tblW w:w="9673"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310"/>
        <w:gridCol w:w="1134"/>
        <w:gridCol w:w="425"/>
        <w:gridCol w:w="1134"/>
        <w:gridCol w:w="505"/>
        <w:gridCol w:w="1275"/>
        <w:gridCol w:w="567"/>
        <w:gridCol w:w="1197"/>
        <w:gridCol w:w="568"/>
        <w:gridCol w:w="1133"/>
        <w:gridCol w:w="425"/>
      </w:tblGrid>
      <w:tr w:rsidR="00C365F7" w:rsidRPr="009642B0" w14:paraId="57165E07" w14:textId="77777777" w:rsidTr="003A1F7B">
        <w:trPr>
          <w:trHeight w:val="223"/>
          <w:tblHeader/>
        </w:trPr>
        <w:tc>
          <w:tcPr>
            <w:tcW w:w="1310" w:type="dxa"/>
            <w:shd w:val="clear" w:color="auto" w:fill="FB841E"/>
            <w:noWrap/>
            <w:vAlign w:val="bottom"/>
            <w:hideMark/>
          </w:tcPr>
          <w:p w14:paraId="4290E620"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t>Drug</w:t>
            </w:r>
          </w:p>
        </w:tc>
        <w:tc>
          <w:tcPr>
            <w:tcW w:w="1559" w:type="dxa"/>
            <w:gridSpan w:val="2"/>
            <w:shd w:val="clear" w:color="auto" w:fill="FB841E"/>
          </w:tcPr>
          <w:p w14:paraId="4BD93796"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t>All T2 patients</w:t>
            </w:r>
          </w:p>
        </w:tc>
        <w:tc>
          <w:tcPr>
            <w:tcW w:w="1639" w:type="dxa"/>
            <w:gridSpan w:val="2"/>
            <w:shd w:val="clear" w:color="auto" w:fill="FB841E"/>
          </w:tcPr>
          <w:p w14:paraId="673646CA"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t>High cardiovascular risk – no prior event</w:t>
            </w:r>
          </w:p>
        </w:tc>
        <w:tc>
          <w:tcPr>
            <w:tcW w:w="1842" w:type="dxa"/>
            <w:gridSpan w:val="2"/>
            <w:shd w:val="clear" w:color="auto" w:fill="FB841E"/>
            <w:noWrap/>
            <w:vAlign w:val="bottom"/>
            <w:hideMark/>
          </w:tcPr>
          <w:p w14:paraId="2846904C"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t>High cardiovascular risk –prior event</w:t>
            </w:r>
          </w:p>
        </w:tc>
        <w:tc>
          <w:tcPr>
            <w:tcW w:w="1765" w:type="dxa"/>
            <w:gridSpan w:val="2"/>
            <w:shd w:val="clear" w:color="auto" w:fill="FB841E"/>
          </w:tcPr>
          <w:p w14:paraId="361A7014"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t>All high cardiovascular risk</w:t>
            </w:r>
          </w:p>
        </w:tc>
        <w:tc>
          <w:tcPr>
            <w:tcW w:w="1558" w:type="dxa"/>
            <w:gridSpan w:val="2"/>
            <w:shd w:val="clear" w:color="auto" w:fill="FB841E"/>
          </w:tcPr>
          <w:p w14:paraId="2F4A7925"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t>High BMI</w:t>
            </w:r>
          </w:p>
        </w:tc>
      </w:tr>
      <w:tr w:rsidR="009642B0" w:rsidRPr="009642B0" w14:paraId="4E08D212" w14:textId="77777777" w:rsidTr="003A1F7B">
        <w:trPr>
          <w:trHeight w:val="340"/>
        </w:trPr>
        <w:tc>
          <w:tcPr>
            <w:tcW w:w="1310" w:type="dxa"/>
            <w:shd w:val="clear" w:color="auto" w:fill="E6E6E6"/>
            <w:noWrap/>
            <w:vAlign w:val="bottom"/>
          </w:tcPr>
          <w:p w14:paraId="1022075D" w14:textId="7777777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Alogliptin</w:t>
            </w:r>
          </w:p>
        </w:tc>
        <w:tc>
          <w:tcPr>
            <w:tcW w:w="1134" w:type="dxa"/>
            <w:shd w:val="clear" w:color="auto" w:fill="E6E6E6"/>
            <w:vAlign w:val="bottom"/>
          </w:tcPr>
          <w:p w14:paraId="048145F1" w14:textId="38C05EB5"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6E64E924" w14:textId="164E44C3"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134" w:type="dxa"/>
            <w:shd w:val="clear" w:color="auto" w:fill="E6E6E6"/>
            <w:vAlign w:val="bottom"/>
          </w:tcPr>
          <w:p w14:paraId="30510BEE" w14:textId="4539B9DE"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05" w:type="dxa"/>
            <w:shd w:val="clear" w:color="auto" w:fill="E6E6E6"/>
            <w:vAlign w:val="bottom"/>
          </w:tcPr>
          <w:p w14:paraId="30437B0F" w14:textId="66AEDCC4"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275" w:type="dxa"/>
            <w:shd w:val="clear" w:color="auto" w:fill="E6E6E6"/>
            <w:noWrap/>
          </w:tcPr>
          <w:p w14:paraId="27D4C0DF" w14:textId="56131AF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27F7FD5C" w14:textId="54DAD149"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197" w:type="dxa"/>
            <w:shd w:val="clear" w:color="auto" w:fill="E6E6E6"/>
            <w:vAlign w:val="bottom"/>
          </w:tcPr>
          <w:p w14:paraId="6FBF7DCC" w14:textId="65E3CEAF"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8" w:type="dxa"/>
            <w:shd w:val="clear" w:color="auto" w:fill="E6E6E6"/>
            <w:vAlign w:val="bottom"/>
          </w:tcPr>
          <w:p w14:paraId="2049F0F9" w14:textId="74F8B6F0"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133" w:type="dxa"/>
            <w:shd w:val="clear" w:color="auto" w:fill="E6E6E6"/>
            <w:vAlign w:val="bottom"/>
          </w:tcPr>
          <w:p w14:paraId="4FAE4FA8" w14:textId="33C41F9D"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6D32B9A5" w14:textId="4AE2948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r>
      <w:tr w:rsidR="009642B0" w:rsidRPr="009642B0" w14:paraId="4E14C522" w14:textId="77777777" w:rsidTr="003A1F7B">
        <w:trPr>
          <w:trHeight w:val="340"/>
        </w:trPr>
        <w:tc>
          <w:tcPr>
            <w:tcW w:w="1310" w:type="dxa"/>
            <w:shd w:val="clear" w:color="auto" w:fill="E6E6E6"/>
            <w:noWrap/>
            <w:vAlign w:val="bottom"/>
          </w:tcPr>
          <w:p w14:paraId="436FE25E" w14:textId="7777777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Linagliptin</w:t>
            </w:r>
          </w:p>
        </w:tc>
        <w:tc>
          <w:tcPr>
            <w:tcW w:w="1134" w:type="dxa"/>
            <w:shd w:val="clear" w:color="auto" w:fill="E6E6E6"/>
            <w:vAlign w:val="bottom"/>
          </w:tcPr>
          <w:p w14:paraId="364C0438" w14:textId="52B7C86E"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£222,240</w:t>
            </w:r>
          </w:p>
        </w:tc>
        <w:tc>
          <w:tcPr>
            <w:tcW w:w="425" w:type="dxa"/>
            <w:shd w:val="clear" w:color="auto" w:fill="E6E6E6"/>
            <w:vAlign w:val="bottom"/>
          </w:tcPr>
          <w:p w14:paraId="1D4AAA8B" w14:textId="53B09BF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134" w:type="dxa"/>
            <w:shd w:val="clear" w:color="auto" w:fill="E6E6E6"/>
            <w:vAlign w:val="bottom"/>
          </w:tcPr>
          <w:p w14:paraId="547D53F0" w14:textId="75BFCBF3"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£140,587</w:t>
            </w:r>
          </w:p>
        </w:tc>
        <w:tc>
          <w:tcPr>
            <w:tcW w:w="505" w:type="dxa"/>
            <w:shd w:val="clear" w:color="auto" w:fill="E6E6E6"/>
            <w:vAlign w:val="bottom"/>
          </w:tcPr>
          <w:p w14:paraId="6709F5ED" w14:textId="5D58420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275" w:type="dxa"/>
            <w:shd w:val="clear" w:color="auto" w:fill="E6E6E6"/>
            <w:noWrap/>
          </w:tcPr>
          <w:p w14:paraId="042C79D7" w14:textId="14EB6B85"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394AE06F" w14:textId="15631B45"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197" w:type="dxa"/>
            <w:shd w:val="clear" w:color="auto" w:fill="E6E6E6"/>
            <w:vAlign w:val="bottom"/>
          </w:tcPr>
          <w:p w14:paraId="0890C610" w14:textId="351FCDEF"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£363,173</w:t>
            </w:r>
          </w:p>
        </w:tc>
        <w:tc>
          <w:tcPr>
            <w:tcW w:w="568" w:type="dxa"/>
            <w:shd w:val="clear" w:color="auto" w:fill="E6E6E6"/>
            <w:vAlign w:val="bottom"/>
          </w:tcPr>
          <w:p w14:paraId="350B0F15" w14:textId="048F0103"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133" w:type="dxa"/>
            <w:shd w:val="clear" w:color="auto" w:fill="E6E6E6"/>
            <w:vAlign w:val="bottom"/>
          </w:tcPr>
          <w:p w14:paraId="044E661C" w14:textId="375515CE"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£185,291</w:t>
            </w:r>
          </w:p>
        </w:tc>
        <w:tc>
          <w:tcPr>
            <w:tcW w:w="425" w:type="dxa"/>
            <w:shd w:val="clear" w:color="auto" w:fill="E6E6E6"/>
            <w:vAlign w:val="bottom"/>
          </w:tcPr>
          <w:p w14:paraId="4EAFEC9B" w14:textId="7168F8F3"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r>
      <w:tr w:rsidR="009642B0" w:rsidRPr="009642B0" w14:paraId="5E559372" w14:textId="77777777" w:rsidTr="003A1F7B">
        <w:trPr>
          <w:trHeight w:val="340"/>
        </w:trPr>
        <w:tc>
          <w:tcPr>
            <w:tcW w:w="1310" w:type="dxa"/>
            <w:shd w:val="clear" w:color="auto" w:fill="E6E6E6"/>
            <w:noWrap/>
            <w:vAlign w:val="bottom"/>
          </w:tcPr>
          <w:p w14:paraId="0DDB867E" w14:textId="7777777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Saxagliptin</w:t>
            </w:r>
          </w:p>
        </w:tc>
        <w:tc>
          <w:tcPr>
            <w:tcW w:w="1134" w:type="dxa"/>
            <w:shd w:val="clear" w:color="auto" w:fill="E6E6E6"/>
            <w:vAlign w:val="bottom"/>
          </w:tcPr>
          <w:p w14:paraId="39C33AC8" w14:textId="23E8814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w:t>
            </w:r>
            <w:r w:rsidR="00570A67">
              <w:rPr>
                <w:rFonts w:asciiTheme="majorHAnsi" w:hAnsiTheme="majorHAnsi" w:cstheme="majorHAnsi"/>
                <w:color w:val="FF0000"/>
                <w:sz w:val="18"/>
                <w:szCs w:val="18"/>
              </w:rPr>
              <w:t>d</w:t>
            </w:r>
          </w:p>
        </w:tc>
        <w:tc>
          <w:tcPr>
            <w:tcW w:w="425" w:type="dxa"/>
            <w:shd w:val="clear" w:color="auto" w:fill="E6E6E6"/>
            <w:vAlign w:val="bottom"/>
          </w:tcPr>
          <w:p w14:paraId="11B2EE8A" w14:textId="395C5C99"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134" w:type="dxa"/>
            <w:shd w:val="clear" w:color="auto" w:fill="E6E6E6"/>
            <w:vAlign w:val="bottom"/>
          </w:tcPr>
          <w:p w14:paraId="1875DC7B" w14:textId="53F14B75"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05" w:type="dxa"/>
            <w:shd w:val="clear" w:color="auto" w:fill="E6E6E6"/>
            <w:vAlign w:val="bottom"/>
          </w:tcPr>
          <w:p w14:paraId="7C9824EF" w14:textId="1DEA569F"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275" w:type="dxa"/>
            <w:shd w:val="clear" w:color="auto" w:fill="E6E6E6"/>
            <w:noWrap/>
          </w:tcPr>
          <w:p w14:paraId="73CDE540" w14:textId="5C7A0C29"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3CE0AEFA" w14:textId="7A5F284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197" w:type="dxa"/>
            <w:shd w:val="clear" w:color="auto" w:fill="E6E6E6"/>
            <w:vAlign w:val="bottom"/>
          </w:tcPr>
          <w:p w14:paraId="12A587DC" w14:textId="3063921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8" w:type="dxa"/>
            <w:shd w:val="clear" w:color="auto" w:fill="E6E6E6"/>
            <w:vAlign w:val="bottom"/>
          </w:tcPr>
          <w:p w14:paraId="7359D0FF" w14:textId="7D269240"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133" w:type="dxa"/>
            <w:shd w:val="clear" w:color="auto" w:fill="E6E6E6"/>
            <w:vAlign w:val="bottom"/>
          </w:tcPr>
          <w:p w14:paraId="57B3AAD1" w14:textId="02E596FF" w:rsidR="004E222F" w:rsidRPr="003A1F7B" w:rsidRDefault="004E222F" w:rsidP="004E222F">
            <w:pPr>
              <w:pStyle w:val="TableTextLeft"/>
              <w:rPr>
                <w:rFonts w:asciiTheme="majorHAnsi" w:hAnsiTheme="majorHAnsi" w:cstheme="majorHAnsi"/>
                <w:color w:val="FF0000"/>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22ACE839" w14:textId="6323706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r>
      <w:tr w:rsidR="00570A67" w:rsidRPr="009642B0" w14:paraId="3AE7E398" w14:textId="77777777" w:rsidTr="003A1F7B">
        <w:trPr>
          <w:trHeight w:val="340"/>
        </w:trPr>
        <w:tc>
          <w:tcPr>
            <w:tcW w:w="1310" w:type="dxa"/>
            <w:shd w:val="clear" w:color="auto" w:fill="E6E6E6"/>
            <w:noWrap/>
            <w:vAlign w:val="bottom"/>
          </w:tcPr>
          <w:p w14:paraId="140653DC" w14:textId="7777777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Sitagliptin</w:t>
            </w:r>
          </w:p>
        </w:tc>
        <w:tc>
          <w:tcPr>
            <w:tcW w:w="1134" w:type="dxa"/>
            <w:shd w:val="clear" w:color="auto" w:fill="E6E6E6"/>
            <w:vAlign w:val="bottom"/>
          </w:tcPr>
          <w:p w14:paraId="51CBD16C" w14:textId="28097749"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£118,518</w:t>
            </w:r>
          </w:p>
        </w:tc>
        <w:tc>
          <w:tcPr>
            <w:tcW w:w="425" w:type="dxa"/>
            <w:shd w:val="clear" w:color="auto" w:fill="E6E6E6"/>
            <w:vAlign w:val="bottom"/>
          </w:tcPr>
          <w:p w14:paraId="132E0669" w14:textId="27593BD1"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134" w:type="dxa"/>
            <w:shd w:val="clear" w:color="auto" w:fill="E6E6E6"/>
            <w:vAlign w:val="bottom"/>
          </w:tcPr>
          <w:p w14:paraId="67B8AC61" w14:textId="4F58F2A4"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£110,651</w:t>
            </w:r>
          </w:p>
        </w:tc>
        <w:tc>
          <w:tcPr>
            <w:tcW w:w="505" w:type="dxa"/>
            <w:shd w:val="clear" w:color="auto" w:fill="E6E6E6"/>
            <w:vAlign w:val="bottom"/>
          </w:tcPr>
          <w:p w14:paraId="32B9F4F5" w14:textId="4209D533"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275" w:type="dxa"/>
            <w:shd w:val="clear" w:color="auto" w:fill="E6E6E6"/>
            <w:noWrap/>
            <w:vAlign w:val="bottom"/>
          </w:tcPr>
          <w:p w14:paraId="22F72E2D" w14:textId="59D2C01B"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£87,744</w:t>
            </w:r>
          </w:p>
        </w:tc>
        <w:tc>
          <w:tcPr>
            <w:tcW w:w="567" w:type="dxa"/>
            <w:shd w:val="clear" w:color="auto" w:fill="E6E6E6"/>
            <w:vAlign w:val="bottom"/>
          </w:tcPr>
          <w:p w14:paraId="7FB33FA6" w14:textId="29B9D0FF"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197" w:type="dxa"/>
            <w:shd w:val="clear" w:color="auto" w:fill="E6E6E6"/>
            <w:vAlign w:val="bottom"/>
          </w:tcPr>
          <w:p w14:paraId="1A9DB233" w14:textId="57726D2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£116,919</w:t>
            </w:r>
          </w:p>
        </w:tc>
        <w:tc>
          <w:tcPr>
            <w:tcW w:w="568" w:type="dxa"/>
            <w:shd w:val="clear" w:color="auto" w:fill="E6E6E6"/>
            <w:vAlign w:val="bottom"/>
          </w:tcPr>
          <w:p w14:paraId="2ECA21C6" w14:textId="4BC58A00"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133" w:type="dxa"/>
            <w:shd w:val="clear" w:color="auto" w:fill="E6E6E6"/>
            <w:vAlign w:val="bottom"/>
          </w:tcPr>
          <w:p w14:paraId="1B7E7B34" w14:textId="6085431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£126,945</w:t>
            </w:r>
          </w:p>
        </w:tc>
        <w:tc>
          <w:tcPr>
            <w:tcW w:w="425" w:type="dxa"/>
            <w:shd w:val="clear" w:color="auto" w:fill="E6E6E6"/>
            <w:vAlign w:val="bottom"/>
          </w:tcPr>
          <w:p w14:paraId="5E493E4C" w14:textId="619CB9A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r>
      <w:tr w:rsidR="00570A67" w:rsidRPr="009642B0" w14:paraId="1B382CAA" w14:textId="77777777" w:rsidTr="003A1F7B">
        <w:trPr>
          <w:trHeight w:val="340"/>
        </w:trPr>
        <w:tc>
          <w:tcPr>
            <w:tcW w:w="1310" w:type="dxa"/>
            <w:shd w:val="clear" w:color="auto" w:fill="E6E6E6"/>
            <w:noWrap/>
            <w:vAlign w:val="bottom"/>
          </w:tcPr>
          <w:p w14:paraId="6D130CF7" w14:textId="7777777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Dulaglutide</w:t>
            </w:r>
          </w:p>
        </w:tc>
        <w:tc>
          <w:tcPr>
            <w:tcW w:w="1134" w:type="dxa"/>
            <w:shd w:val="clear" w:color="auto" w:fill="E6E6E6"/>
            <w:vAlign w:val="bottom"/>
          </w:tcPr>
          <w:p w14:paraId="0EE55C44" w14:textId="0E31EF7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£60,919</w:t>
            </w:r>
          </w:p>
        </w:tc>
        <w:tc>
          <w:tcPr>
            <w:tcW w:w="425" w:type="dxa"/>
            <w:shd w:val="clear" w:color="auto" w:fill="E6E6E6"/>
            <w:vAlign w:val="bottom"/>
          </w:tcPr>
          <w:p w14:paraId="10114BFC" w14:textId="2558796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134" w:type="dxa"/>
            <w:shd w:val="clear" w:color="auto" w:fill="E6E6E6"/>
            <w:vAlign w:val="bottom"/>
          </w:tcPr>
          <w:p w14:paraId="029CCDA1" w14:textId="2261515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£54,030</w:t>
            </w:r>
          </w:p>
        </w:tc>
        <w:tc>
          <w:tcPr>
            <w:tcW w:w="505" w:type="dxa"/>
            <w:shd w:val="clear" w:color="auto" w:fill="E6E6E6"/>
            <w:vAlign w:val="bottom"/>
          </w:tcPr>
          <w:p w14:paraId="54894D1D" w14:textId="0E44CB4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275" w:type="dxa"/>
            <w:shd w:val="clear" w:color="auto" w:fill="E6E6E6"/>
            <w:noWrap/>
            <w:vAlign w:val="bottom"/>
          </w:tcPr>
          <w:p w14:paraId="32603126" w14:textId="5387C00F"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£49,772</w:t>
            </w:r>
          </w:p>
        </w:tc>
        <w:tc>
          <w:tcPr>
            <w:tcW w:w="567" w:type="dxa"/>
            <w:shd w:val="clear" w:color="auto" w:fill="E6E6E6"/>
            <w:vAlign w:val="bottom"/>
          </w:tcPr>
          <w:p w14:paraId="2F4A4098" w14:textId="2F1F00E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197" w:type="dxa"/>
            <w:shd w:val="clear" w:color="auto" w:fill="E6E6E6"/>
            <w:vAlign w:val="bottom"/>
          </w:tcPr>
          <w:p w14:paraId="4E9CCD20" w14:textId="5BD2BA6D"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£52,437</w:t>
            </w:r>
          </w:p>
        </w:tc>
        <w:tc>
          <w:tcPr>
            <w:tcW w:w="568" w:type="dxa"/>
            <w:shd w:val="clear" w:color="auto" w:fill="E6E6E6"/>
            <w:vAlign w:val="bottom"/>
          </w:tcPr>
          <w:p w14:paraId="70763085" w14:textId="744BF970"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133" w:type="dxa"/>
            <w:shd w:val="clear" w:color="auto" w:fill="E6E6E6"/>
            <w:vAlign w:val="bottom"/>
          </w:tcPr>
          <w:p w14:paraId="01304DBD" w14:textId="736C76F0"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£62,656</w:t>
            </w:r>
          </w:p>
        </w:tc>
        <w:tc>
          <w:tcPr>
            <w:tcW w:w="425" w:type="dxa"/>
            <w:shd w:val="clear" w:color="auto" w:fill="E6E6E6"/>
            <w:vAlign w:val="bottom"/>
          </w:tcPr>
          <w:p w14:paraId="35230308" w14:textId="548BDE8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r>
      <w:tr w:rsidR="00570A67" w:rsidRPr="009642B0" w14:paraId="37A9EB8F" w14:textId="77777777" w:rsidTr="003A1F7B">
        <w:trPr>
          <w:trHeight w:val="340"/>
        </w:trPr>
        <w:tc>
          <w:tcPr>
            <w:tcW w:w="1310" w:type="dxa"/>
            <w:shd w:val="clear" w:color="auto" w:fill="E6E6E6"/>
            <w:noWrap/>
            <w:vAlign w:val="bottom"/>
          </w:tcPr>
          <w:p w14:paraId="5516442B" w14:textId="7777777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Exenatide</w:t>
            </w:r>
          </w:p>
        </w:tc>
        <w:tc>
          <w:tcPr>
            <w:tcW w:w="1134" w:type="dxa"/>
            <w:shd w:val="clear" w:color="auto" w:fill="E6E6E6"/>
            <w:vAlign w:val="bottom"/>
          </w:tcPr>
          <w:p w14:paraId="524215FA" w14:textId="2CBD11D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£96,346</w:t>
            </w:r>
          </w:p>
        </w:tc>
        <w:tc>
          <w:tcPr>
            <w:tcW w:w="425" w:type="dxa"/>
            <w:shd w:val="clear" w:color="auto" w:fill="E6E6E6"/>
            <w:vAlign w:val="bottom"/>
          </w:tcPr>
          <w:p w14:paraId="4C51ECA4" w14:textId="4E36FC6D"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134" w:type="dxa"/>
            <w:shd w:val="clear" w:color="auto" w:fill="E6E6E6"/>
            <w:vAlign w:val="bottom"/>
          </w:tcPr>
          <w:p w14:paraId="7DF01ABA" w14:textId="0A7AA006"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£84,488</w:t>
            </w:r>
          </w:p>
        </w:tc>
        <w:tc>
          <w:tcPr>
            <w:tcW w:w="505" w:type="dxa"/>
            <w:shd w:val="clear" w:color="auto" w:fill="E6E6E6"/>
            <w:vAlign w:val="bottom"/>
          </w:tcPr>
          <w:p w14:paraId="7F3E58E3" w14:textId="00378D7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275" w:type="dxa"/>
            <w:shd w:val="clear" w:color="auto" w:fill="E6E6E6"/>
            <w:noWrap/>
            <w:vAlign w:val="bottom"/>
          </w:tcPr>
          <w:p w14:paraId="15E4FE78" w14:textId="3B88BE9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£78,284</w:t>
            </w:r>
          </w:p>
        </w:tc>
        <w:tc>
          <w:tcPr>
            <w:tcW w:w="567" w:type="dxa"/>
            <w:shd w:val="clear" w:color="auto" w:fill="E6E6E6"/>
            <w:vAlign w:val="bottom"/>
          </w:tcPr>
          <w:p w14:paraId="0D02FAC4" w14:textId="024260F4"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197" w:type="dxa"/>
            <w:shd w:val="clear" w:color="auto" w:fill="E6E6E6"/>
            <w:vAlign w:val="bottom"/>
          </w:tcPr>
          <w:p w14:paraId="465AFB62" w14:textId="3E46BD1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£84,316</w:t>
            </w:r>
          </w:p>
        </w:tc>
        <w:tc>
          <w:tcPr>
            <w:tcW w:w="568" w:type="dxa"/>
            <w:shd w:val="clear" w:color="auto" w:fill="E6E6E6"/>
            <w:vAlign w:val="bottom"/>
          </w:tcPr>
          <w:p w14:paraId="2B6AB1B3" w14:textId="21AD3CEB"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133" w:type="dxa"/>
            <w:shd w:val="clear" w:color="auto" w:fill="E6E6E6"/>
            <w:vAlign w:val="bottom"/>
          </w:tcPr>
          <w:p w14:paraId="372FE45D" w14:textId="231BD95D"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£99,089</w:t>
            </w:r>
          </w:p>
        </w:tc>
        <w:tc>
          <w:tcPr>
            <w:tcW w:w="425" w:type="dxa"/>
            <w:shd w:val="clear" w:color="auto" w:fill="E6E6E6"/>
            <w:vAlign w:val="bottom"/>
          </w:tcPr>
          <w:p w14:paraId="43589070" w14:textId="14E532E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r>
      <w:tr w:rsidR="009642B0" w:rsidRPr="009642B0" w14:paraId="774D45D1" w14:textId="77777777" w:rsidTr="003A1F7B">
        <w:trPr>
          <w:trHeight w:val="340"/>
        </w:trPr>
        <w:tc>
          <w:tcPr>
            <w:tcW w:w="1310" w:type="dxa"/>
            <w:shd w:val="clear" w:color="auto" w:fill="E6E6E6"/>
            <w:noWrap/>
            <w:vAlign w:val="bottom"/>
          </w:tcPr>
          <w:p w14:paraId="0CBEA2BF" w14:textId="7777777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Liraglutide</w:t>
            </w:r>
          </w:p>
        </w:tc>
        <w:tc>
          <w:tcPr>
            <w:tcW w:w="1134" w:type="dxa"/>
            <w:shd w:val="clear" w:color="auto" w:fill="E6E6E6"/>
            <w:vAlign w:val="bottom"/>
          </w:tcPr>
          <w:p w14:paraId="08762C0B" w14:textId="6C62E60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£52,356</w:t>
            </w:r>
          </w:p>
        </w:tc>
        <w:tc>
          <w:tcPr>
            <w:tcW w:w="425" w:type="dxa"/>
            <w:shd w:val="clear" w:color="auto" w:fill="E6E6E6"/>
            <w:vAlign w:val="bottom"/>
          </w:tcPr>
          <w:p w14:paraId="38844D61" w14:textId="2E7EB36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134" w:type="dxa"/>
            <w:shd w:val="clear" w:color="auto" w:fill="E6E6E6"/>
            <w:vAlign w:val="bottom"/>
          </w:tcPr>
          <w:p w14:paraId="46996299" w14:textId="1D59ADBF"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£49,749</w:t>
            </w:r>
          </w:p>
        </w:tc>
        <w:tc>
          <w:tcPr>
            <w:tcW w:w="505" w:type="dxa"/>
            <w:shd w:val="clear" w:color="auto" w:fill="E6E6E6"/>
            <w:vAlign w:val="bottom"/>
          </w:tcPr>
          <w:p w14:paraId="056851B1" w14:textId="6E3B78F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275" w:type="dxa"/>
            <w:shd w:val="clear" w:color="auto" w:fill="E6E6E6"/>
            <w:noWrap/>
            <w:vAlign w:val="bottom"/>
          </w:tcPr>
          <w:p w14:paraId="0E129911" w14:textId="2EE9C86D"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£45,792</w:t>
            </w:r>
          </w:p>
        </w:tc>
        <w:tc>
          <w:tcPr>
            <w:tcW w:w="567" w:type="dxa"/>
            <w:shd w:val="clear" w:color="auto" w:fill="E6E6E6"/>
            <w:vAlign w:val="bottom"/>
          </w:tcPr>
          <w:p w14:paraId="7A86E9A1" w14:textId="3490731D"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197" w:type="dxa"/>
            <w:shd w:val="clear" w:color="auto" w:fill="E6E6E6"/>
            <w:vAlign w:val="bottom"/>
          </w:tcPr>
          <w:p w14:paraId="24BDB821" w14:textId="3AD0FED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£49,779</w:t>
            </w:r>
          </w:p>
        </w:tc>
        <w:tc>
          <w:tcPr>
            <w:tcW w:w="568" w:type="dxa"/>
            <w:shd w:val="clear" w:color="auto" w:fill="E6E6E6"/>
            <w:vAlign w:val="bottom"/>
          </w:tcPr>
          <w:p w14:paraId="1D4DA088" w14:textId="0E06C756"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133" w:type="dxa"/>
            <w:shd w:val="clear" w:color="auto" w:fill="E6E6E6"/>
            <w:vAlign w:val="bottom"/>
          </w:tcPr>
          <w:p w14:paraId="46145361" w14:textId="7E6E8824"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£52,198</w:t>
            </w:r>
          </w:p>
        </w:tc>
        <w:tc>
          <w:tcPr>
            <w:tcW w:w="425" w:type="dxa"/>
            <w:shd w:val="clear" w:color="auto" w:fill="E6E6E6"/>
            <w:vAlign w:val="bottom"/>
          </w:tcPr>
          <w:p w14:paraId="14CF7F24" w14:textId="37DF329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r>
      <w:tr w:rsidR="009642B0" w:rsidRPr="009642B0" w14:paraId="3B3EF552" w14:textId="77777777" w:rsidTr="003A1F7B">
        <w:trPr>
          <w:trHeight w:val="340"/>
        </w:trPr>
        <w:tc>
          <w:tcPr>
            <w:tcW w:w="1310" w:type="dxa"/>
            <w:shd w:val="clear" w:color="auto" w:fill="E6E6E6"/>
            <w:noWrap/>
            <w:vAlign w:val="bottom"/>
          </w:tcPr>
          <w:p w14:paraId="6A7C568A" w14:textId="7777777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Lixisenatide</w:t>
            </w:r>
          </w:p>
        </w:tc>
        <w:tc>
          <w:tcPr>
            <w:tcW w:w="1134" w:type="dxa"/>
            <w:shd w:val="clear" w:color="auto" w:fill="E6E6E6"/>
            <w:vAlign w:val="bottom"/>
          </w:tcPr>
          <w:p w14:paraId="3F10D076" w14:textId="291FBB31"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£199,267</w:t>
            </w:r>
          </w:p>
        </w:tc>
        <w:tc>
          <w:tcPr>
            <w:tcW w:w="425" w:type="dxa"/>
            <w:shd w:val="clear" w:color="auto" w:fill="E6E6E6"/>
            <w:vAlign w:val="bottom"/>
          </w:tcPr>
          <w:p w14:paraId="031A2107" w14:textId="4DB5F732"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134" w:type="dxa"/>
            <w:shd w:val="clear" w:color="auto" w:fill="E6E6E6"/>
            <w:vAlign w:val="bottom"/>
          </w:tcPr>
          <w:p w14:paraId="1C71BB13" w14:textId="146B2845"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£255,182</w:t>
            </w:r>
          </w:p>
        </w:tc>
        <w:tc>
          <w:tcPr>
            <w:tcW w:w="505" w:type="dxa"/>
            <w:shd w:val="clear" w:color="auto" w:fill="E6E6E6"/>
            <w:vAlign w:val="bottom"/>
          </w:tcPr>
          <w:p w14:paraId="52227DDA" w14:textId="7A9D121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275" w:type="dxa"/>
            <w:shd w:val="clear" w:color="auto" w:fill="E6E6E6"/>
            <w:noWrap/>
            <w:vAlign w:val="bottom"/>
          </w:tcPr>
          <w:p w14:paraId="1042FCA6" w14:textId="6C445F42"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£291,366</w:t>
            </w:r>
          </w:p>
        </w:tc>
        <w:tc>
          <w:tcPr>
            <w:tcW w:w="567" w:type="dxa"/>
            <w:shd w:val="clear" w:color="auto" w:fill="E6E6E6"/>
            <w:vAlign w:val="bottom"/>
          </w:tcPr>
          <w:p w14:paraId="74E327B8" w14:textId="359623D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197" w:type="dxa"/>
            <w:shd w:val="clear" w:color="auto" w:fill="E6E6E6"/>
            <w:vAlign w:val="bottom"/>
          </w:tcPr>
          <w:p w14:paraId="4977BF9F" w14:textId="7ECE2026"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£236,477</w:t>
            </w:r>
          </w:p>
        </w:tc>
        <w:tc>
          <w:tcPr>
            <w:tcW w:w="568" w:type="dxa"/>
            <w:shd w:val="clear" w:color="auto" w:fill="E6E6E6"/>
            <w:vAlign w:val="bottom"/>
          </w:tcPr>
          <w:p w14:paraId="11FF0152" w14:textId="3519D80E"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133" w:type="dxa"/>
            <w:shd w:val="clear" w:color="auto" w:fill="E6E6E6"/>
            <w:vAlign w:val="bottom"/>
          </w:tcPr>
          <w:p w14:paraId="7EE24FFF" w14:textId="7169D89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£164,866</w:t>
            </w:r>
          </w:p>
        </w:tc>
        <w:tc>
          <w:tcPr>
            <w:tcW w:w="425" w:type="dxa"/>
            <w:shd w:val="clear" w:color="auto" w:fill="E6E6E6"/>
            <w:vAlign w:val="bottom"/>
          </w:tcPr>
          <w:p w14:paraId="4B23E618" w14:textId="08A4C72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r>
      <w:tr w:rsidR="00570A67" w:rsidRPr="009642B0" w14:paraId="7131FB41" w14:textId="77777777" w:rsidTr="003A1F7B">
        <w:trPr>
          <w:trHeight w:val="340"/>
        </w:trPr>
        <w:tc>
          <w:tcPr>
            <w:tcW w:w="1310" w:type="dxa"/>
            <w:shd w:val="clear" w:color="auto" w:fill="E6E6E6"/>
            <w:noWrap/>
            <w:vAlign w:val="bottom"/>
          </w:tcPr>
          <w:p w14:paraId="79561304" w14:textId="7777777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Semaglutide (injection)</w:t>
            </w:r>
          </w:p>
        </w:tc>
        <w:tc>
          <w:tcPr>
            <w:tcW w:w="1134" w:type="dxa"/>
            <w:shd w:val="clear" w:color="auto" w:fill="E6E6E6"/>
            <w:vAlign w:val="bottom"/>
          </w:tcPr>
          <w:p w14:paraId="7624848C" w14:textId="415D0B10"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£22,958</w:t>
            </w:r>
          </w:p>
        </w:tc>
        <w:tc>
          <w:tcPr>
            <w:tcW w:w="425" w:type="dxa"/>
            <w:shd w:val="clear" w:color="auto" w:fill="E6E6E6"/>
            <w:vAlign w:val="bottom"/>
          </w:tcPr>
          <w:p w14:paraId="71FDF80D" w14:textId="58D92582"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134" w:type="dxa"/>
            <w:shd w:val="clear" w:color="auto" w:fill="E6E6E6"/>
            <w:vAlign w:val="bottom"/>
          </w:tcPr>
          <w:p w14:paraId="3721FB0B" w14:textId="6DF4952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£21,702</w:t>
            </w:r>
          </w:p>
        </w:tc>
        <w:tc>
          <w:tcPr>
            <w:tcW w:w="505" w:type="dxa"/>
            <w:shd w:val="clear" w:color="auto" w:fill="E6E6E6"/>
            <w:vAlign w:val="bottom"/>
          </w:tcPr>
          <w:p w14:paraId="2DA89343" w14:textId="76CC13EF"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275" w:type="dxa"/>
            <w:shd w:val="clear" w:color="auto" w:fill="E6E6E6"/>
            <w:noWrap/>
            <w:vAlign w:val="bottom"/>
          </w:tcPr>
          <w:p w14:paraId="37264902" w14:textId="33DD6F2B"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£20,012</w:t>
            </w:r>
          </w:p>
        </w:tc>
        <w:tc>
          <w:tcPr>
            <w:tcW w:w="567" w:type="dxa"/>
            <w:shd w:val="clear" w:color="auto" w:fill="E6E6E6"/>
            <w:vAlign w:val="bottom"/>
          </w:tcPr>
          <w:p w14:paraId="52CB9922" w14:textId="4B4EE366"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c>
          <w:tcPr>
            <w:tcW w:w="1197" w:type="dxa"/>
            <w:shd w:val="clear" w:color="auto" w:fill="E6E6E6"/>
            <w:vAlign w:val="bottom"/>
          </w:tcPr>
          <w:p w14:paraId="67BE8B29" w14:textId="44B4570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£21,662</w:t>
            </w:r>
          </w:p>
        </w:tc>
        <w:tc>
          <w:tcPr>
            <w:tcW w:w="568" w:type="dxa"/>
            <w:shd w:val="clear" w:color="auto" w:fill="E6E6E6"/>
            <w:vAlign w:val="bottom"/>
          </w:tcPr>
          <w:p w14:paraId="13ED8D9F" w14:textId="3B825233"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133" w:type="dxa"/>
            <w:shd w:val="clear" w:color="auto" w:fill="E6E6E6"/>
            <w:vAlign w:val="bottom"/>
          </w:tcPr>
          <w:p w14:paraId="1B5ECB8E" w14:textId="04A72174"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£24,337</w:t>
            </w:r>
          </w:p>
        </w:tc>
        <w:tc>
          <w:tcPr>
            <w:tcW w:w="425" w:type="dxa"/>
            <w:shd w:val="clear" w:color="auto" w:fill="E6E6E6"/>
            <w:vAlign w:val="bottom"/>
          </w:tcPr>
          <w:p w14:paraId="1EB3C24E" w14:textId="347956D9"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r>
      <w:tr w:rsidR="009642B0" w:rsidRPr="009642B0" w14:paraId="637513C3" w14:textId="77777777" w:rsidTr="003A1F7B">
        <w:trPr>
          <w:trHeight w:val="340"/>
        </w:trPr>
        <w:tc>
          <w:tcPr>
            <w:tcW w:w="1310" w:type="dxa"/>
            <w:shd w:val="clear" w:color="auto" w:fill="E6E6E6"/>
            <w:noWrap/>
            <w:vAlign w:val="bottom"/>
          </w:tcPr>
          <w:p w14:paraId="2580F369" w14:textId="7777777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Semaglutide (oral)</w:t>
            </w:r>
          </w:p>
        </w:tc>
        <w:tc>
          <w:tcPr>
            <w:tcW w:w="1134" w:type="dxa"/>
            <w:shd w:val="clear" w:color="auto" w:fill="E6E6E6"/>
            <w:vAlign w:val="bottom"/>
          </w:tcPr>
          <w:p w14:paraId="5F06D44A" w14:textId="0AC67AE1"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240B1039" w14:textId="1D80DF1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134" w:type="dxa"/>
            <w:shd w:val="clear" w:color="auto" w:fill="E6E6E6"/>
          </w:tcPr>
          <w:p w14:paraId="577A1F6A" w14:textId="17457CC2"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05" w:type="dxa"/>
            <w:shd w:val="clear" w:color="auto" w:fill="E6E6E6"/>
            <w:vAlign w:val="bottom"/>
          </w:tcPr>
          <w:p w14:paraId="03141501" w14:textId="0E25A35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275" w:type="dxa"/>
            <w:shd w:val="clear" w:color="auto" w:fill="E6E6E6"/>
            <w:noWrap/>
            <w:vAlign w:val="bottom"/>
          </w:tcPr>
          <w:p w14:paraId="347685A1" w14:textId="43846655"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41F14928" w14:textId="5AA4D2C3"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197" w:type="dxa"/>
            <w:shd w:val="clear" w:color="auto" w:fill="E6E6E6"/>
            <w:vAlign w:val="bottom"/>
          </w:tcPr>
          <w:p w14:paraId="609061F0" w14:textId="79F8C8D6"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8" w:type="dxa"/>
            <w:shd w:val="clear" w:color="auto" w:fill="E6E6E6"/>
            <w:vAlign w:val="bottom"/>
          </w:tcPr>
          <w:p w14:paraId="1E0A2F4C" w14:textId="11984273"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133" w:type="dxa"/>
            <w:shd w:val="clear" w:color="auto" w:fill="E6E6E6"/>
            <w:vAlign w:val="bottom"/>
          </w:tcPr>
          <w:p w14:paraId="07C53ACC" w14:textId="255F17A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346D62D3" w14:textId="2E058C5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r>
      <w:tr w:rsidR="009642B0" w:rsidRPr="009642B0" w14:paraId="5A92276F" w14:textId="77777777" w:rsidTr="003A1F7B">
        <w:trPr>
          <w:trHeight w:val="340"/>
        </w:trPr>
        <w:tc>
          <w:tcPr>
            <w:tcW w:w="1310" w:type="dxa"/>
            <w:shd w:val="clear" w:color="auto" w:fill="E6E6E6"/>
            <w:noWrap/>
            <w:vAlign w:val="bottom"/>
          </w:tcPr>
          <w:p w14:paraId="1D841B40" w14:textId="7777777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Pioglitazone</w:t>
            </w:r>
          </w:p>
        </w:tc>
        <w:tc>
          <w:tcPr>
            <w:tcW w:w="1134" w:type="dxa"/>
            <w:shd w:val="clear" w:color="auto" w:fill="E6E6E6"/>
            <w:vAlign w:val="bottom"/>
          </w:tcPr>
          <w:p w14:paraId="70161FF1" w14:textId="71A1796B"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1BD45B83" w14:textId="73FB60A6"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134" w:type="dxa"/>
            <w:shd w:val="clear" w:color="auto" w:fill="E6E6E6"/>
          </w:tcPr>
          <w:p w14:paraId="3CC766EA" w14:textId="45BB8C86"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05" w:type="dxa"/>
            <w:shd w:val="clear" w:color="auto" w:fill="E6E6E6"/>
            <w:vAlign w:val="bottom"/>
          </w:tcPr>
          <w:p w14:paraId="48C3ECEF" w14:textId="54F859F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275" w:type="dxa"/>
            <w:shd w:val="clear" w:color="auto" w:fill="E6E6E6"/>
            <w:noWrap/>
            <w:vAlign w:val="bottom"/>
          </w:tcPr>
          <w:p w14:paraId="1F656312" w14:textId="0D8965E1"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£23,674</w:t>
            </w:r>
          </w:p>
        </w:tc>
        <w:tc>
          <w:tcPr>
            <w:tcW w:w="567" w:type="dxa"/>
            <w:shd w:val="clear" w:color="auto" w:fill="E6E6E6"/>
            <w:vAlign w:val="bottom"/>
          </w:tcPr>
          <w:p w14:paraId="0F965FA4" w14:textId="4276FAE6"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197" w:type="dxa"/>
            <w:shd w:val="clear" w:color="auto" w:fill="E6E6E6"/>
            <w:vAlign w:val="bottom"/>
          </w:tcPr>
          <w:p w14:paraId="16DFCF9A" w14:textId="7DE5E0DB"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£204,705</w:t>
            </w:r>
          </w:p>
        </w:tc>
        <w:tc>
          <w:tcPr>
            <w:tcW w:w="568" w:type="dxa"/>
            <w:shd w:val="clear" w:color="auto" w:fill="E6E6E6"/>
            <w:vAlign w:val="bottom"/>
          </w:tcPr>
          <w:p w14:paraId="232C0331" w14:textId="1939FA0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133" w:type="dxa"/>
            <w:shd w:val="clear" w:color="auto" w:fill="E6E6E6"/>
            <w:vAlign w:val="bottom"/>
          </w:tcPr>
          <w:p w14:paraId="6A8323C6" w14:textId="314A807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44004CE1" w14:textId="25E5A05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r>
      <w:tr w:rsidR="00570A67" w:rsidRPr="009642B0" w14:paraId="7F1D5078" w14:textId="77777777" w:rsidTr="003A1F7B">
        <w:trPr>
          <w:trHeight w:val="340"/>
        </w:trPr>
        <w:tc>
          <w:tcPr>
            <w:tcW w:w="1310" w:type="dxa"/>
            <w:shd w:val="clear" w:color="auto" w:fill="E6E6E6"/>
            <w:noWrap/>
            <w:vAlign w:val="bottom"/>
          </w:tcPr>
          <w:p w14:paraId="33FFA30B" w14:textId="7777777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Canagliflozin</w:t>
            </w:r>
          </w:p>
        </w:tc>
        <w:tc>
          <w:tcPr>
            <w:tcW w:w="1134" w:type="dxa"/>
            <w:shd w:val="clear" w:color="auto" w:fill="E6E6E6"/>
            <w:vAlign w:val="bottom"/>
          </w:tcPr>
          <w:p w14:paraId="711EAF0A" w14:textId="3FD0C46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£26,793</w:t>
            </w:r>
          </w:p>
        </w:tc>
        <w:tc>
          <w:tcPr>
            <w:tcW w:w="425" w:type="dxa"/>
            <w:shd w:val="clear" w:color="auto" w:fill="E6E6E6"/>
            <w:vAlign w:val="bottom"/>
          </w:tcPr>
          <w:p w14:paraId="412E0EDD" w14:textId="0DB7C4B5"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134" w:type="dxa"/>
            <w:shd w:val="clear" w:color="auto" w:fill="E6E6E6"/>
            <w:vAlign w:val="bottom"/>
          </w:tcPr>
          <w:p w14:paraId="1EFD146C" w14:textId="4E73874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£22,190</w:t>
            </w:r>
          </w:p>
        </w:tc>
        <w:tc>
          <w:tcPr>
            <w:tcW w:w="505" w:type="dxa"/>
            <w:shd w:val="clear" w:color="auto" w:fill="E6E6E6"/>
            <w:vAlign w:val="bottom"/>
          </w:tcPr>
          <w:p w14:paraId="6E05286E" w14:textId="56A0EB6B"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275" w:type="dxa"/>
            <w:shd w:val="clear" w:color="auto" w:fill="E6E6E6"/>
            <w:noWrap/>
            <w:vAlign w:val="bottom"/>
          </w:tcPr>
          <w:p w14:paraId="56ED02D0" w14:textId="4CF9FC7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£23,920</w:t>
            </w:r>
          </w:p>
        </w:tc>
        <w:tc>
          <w:tcPr>
            <w:tcW w:w="567" w:type="dxa"/>
            <w:shd w:val="clear" w:color="auto" w:fill="E6E6E6"/>
            <w:vAlign w:val="bottom"/>
          </w:tcPr>
          <w:p w14:paraId="5D91D355" w14:textId="0BBC4BD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197" w:type="dxa"/>
            <w:shd w:val="clear" w:color="auto" w:fill="E6E6E6"/>
            <w:vAlign w:val="bottom"/>
          </w:tcPr>
          <w:p w14:paraId="3E6541B1" w14:textId="76F03701"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£22,939</w:t>
            </w:r>
          </w:p>
        </w:tc>
        <w:tc>
          <w:tcPr>
            <w:tcW w:w="568" w:type="dxa"/>
            <w:shd w:val="clear" w:color="auto" w:fill="E6E6E6"/>
            <w:vAlign w:val="bottom"/>
          </w:tcPr>
          <w:p w14:paraId="4D95E6A9" w14:textId="603A1751"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c>
          <w:tcPr>
            <w:tcW w:w="1133" w:type="dxa"/>
            <w:shd w:val="clear" w:color="auto" w:fill="E6E6E6"/>
            <w:vAlign w:val="bottom"/>
          </w:tcPr>
          <w:p w14:paraId="0ABEC68D" w14:textId="340AF17F"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£25,571</w:t>
            </w:r>
          </w:p>
        </w:tc>
        <w:tc>
          <w:tcPr>
            <w:tcW w:w="425" w:type="dxa"/>
            <w:shd w:val="clear" w:color="auto" w:fill="E6E6E6"/>
            <w:vAlign w:val="bottom"/>
          </w:tcPr>
          <w:p w14:paraId="53D3CAF1" w14:textId="75455FC1"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r>
      <w:tr w:rsidR="00570A67" w:rsidRPr="009642B0" w14:paraId="7143D2B9" w14:textId="77777777" w:rsidTr="003A1F7B">
        <w:trPr>
          <w:trHeight w:val="340"/>
        </w:trPr>
        <w:tc>
          <w:tcPr>
            <w:tcW w:w="1310" w:type="dxa"/>
            <w:shd w:val="clear" w:color="auto" w:fill="E6E6E6"/>
            <w:noWrap/>
            <w:vAlign w:val="bottom"/>
          </w:tcPr>
          <w:p w14:paraId="22A51264" w14:textId="7777777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Dapagliflozin</w:t>
            </w:r>
          </w:p>
        </w:tc>
        <w:tc>
          <w:tcPr>
            <w:tcW w:w="1134" w:type="dxa"/>
            <w:shd w:val="clear" w:color="auto" w:fill="E6E6E6"/>
            <w:vAlign w:val="bottom"/>
          </w:tcPr>
          <w:p w14:paraId="31BF577A" w14:textId="470BA651"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£17,787</w:t>
            </w:r>
          </w:p>
        </w:tc>
        <w:tc>
          <w:tcPr>
            <w:tcW w:w="425" w:type="dxa"/>
            <w:shd w:val="clear" w:color="auto" w:fill="E6E6E6"/>
            <w:vAlign w:val="bottom"/>
          </w:tcPr>
          <w:p w14:paraId="148BB24C" w14:textId="5E0205BB"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134" w:type="dxa"/>
            <w:shd w:val="clear" w:color="auto" w:fill="E6E6E6"/>
            <w:vAlign w:val="bottom"/>
          </w:tcPr>
          <w:p w14:paraId="4E43D251" w14:textId="4119BAF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£16,551</w:t>
            </w:r>
          </w:p>
        </w:tc>
        <w:tc>
          <w:tcPr>
            <w:tcW w:w="505" w:type="dxa"/>
            <w:shd w:val="clear" w:color="auto" w:fill="E6E6E6"/>
            <w:vAlign w:val="bottom"/>
          </w:tcPr>
          <w:p w14:paraId="1AE85CEC" w14:textId="76743DA9"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275" w:type="dxa"/>
            <w:shd w:val="clear" w:color="auto" w:fill="E6E6E6"/>
            <w:noWrap/>
            <w:vAlign w:val="bottom"/>
          </w:tcPr>
          <w:p w14:paraId="5F418800" w14:textId="23D6216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£17,878</w:t>
            </w:r>
          </w:p>
        </w:tc>
        <w:tc>
          <w:tcPr>
            <w:tcW w:w="567" w:type="dxa"/>
            <w:shd w:val="clear" w:color="auto" w:fill="E6E6E6"/>
            <w:vAlign w:val="bottom"/>
          </w:tcPr>
          <w:p w14:paraId="700B3FAA" w14:textId="70BB6331"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197" w:type="dxa"/>
            <w:shd w:val="clear" w:color="auto" w:fill="E6E6E6"/>
            <w:vAlign w:val="bottom"/>
          </w:tcPr>
          <w:p w14:paraId="7A964A86" w14:textId="787B0E8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£16,972</w:t>
            </w:r>
          </w:p>
        </w:tc>
        <w:tc>
          <w:tcPr>
            <w:tcW w:w="568" w:type="dxa"/>
            <w:shd w:val="clear" w:color="auto" w:fill="E6E6E6"/>
            <w:vAlign w:val="bottom"/>
          </w:tcPr>
          <w:p w14:paraId="72B5FAED" w14:textId="2F9D556B"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133" w:type="dxa"/>
            <w:shd w:val="clear" w:color="auto" w:fill="E6E6E6"/>
            <w:vAlign w:val="bottom"/>
          </w:tcPr>
          <w:p w14:paraId="4A6846DD" w14:textId="22DF567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£16,979</w:t>
            </w:r>
          </w:p>
        </w:tc>
        <w:tc>
          <w:tcPr>
            <w:tcW w:w="425" w:type="dxa"/>
            <w:shd w:val="clear" w:color="auto" w:fill="E6E6E6"/>
            <w:vAlign w:val="bottom"/>
          </w:tcPr>
          <w:p w14:paraId="1D73745D" w14:textId="01775EC3"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r>
      <w:tr w:rsidR="00570A67" w:rsidRPr="009642B0" w14:paraId="41A04901" w14:textId="77777777" w:rsidTr="003A1F7B">
        <w:trPr>
          <w:trHeight w:val="340"/>
        </w:trPr>
        <w:tc>
          <w:tcPr>
            <w:tcW w:w="1310" w:type="dxa"/>
            <w:shd w:val="clear" w:color="auto" w:fill="E6E6E6"/>
            <w:noWrap/>
            <w:vAlign w:val="bottom"/>
          </w:tcPr>
          <w:p w14:paraId="51F7F339" w14:textId="7777777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Empagliflozin</w:t>
            </w:r>
          </w:p>
        </w:tc>
        <w:tc>
          <w:tcPr>
            <w:tcW w:w="1134" w:type="dxa"/>
            <w:shd w:val="clear" w:color="auto" w:fill="E6E6E6"/>
            <w:vAlign w:val="bottom"/>
          </w:tcPr>
          <w:p w14:paraId="303AC0D4" w14:textId="24F857C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£28,395</w:t>
            </w:r>
          </w:p>
        </w:tc>
        <w:tc>
          <w:tcPr>
            <w:tcW w:w="425" w:type="dxa"/>
            <w:shd w:val="clear" w:color="auto" w:fill="E6E6E6"/>
            <w:vAlign w:val="bottom"/>
          </w:tcPr>
          <w:p w14:paraId="590446CD" w14:textId="0EA2B6B2"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134" w:type="dxa"/>
            <w:shd w:val="clear" w:color="auto" w:fill="E6E6E6"/>
            <w:vAlign w:val="bottom"/>
          </w:tcPr>
          <w:p w14:paraId="141D12BF" w14:textId="1327299F"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£26,835</w:t>
            </w:r>
          </w:p>
        </w:tc>
        <w:tc>
          <w:tcPr>
            <w:tcW w:w="505" w:type="dxa"/>
            <w:shd w:val="clear" w:color="auto" w:fill="E6E6E6"/>
            <w:vAlign w:val="bottom"/>
          </w:tcPr>
          <w:p w14:paraId="3A64EEEC" w14:textId="646E7BC5"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275" w:type="dxa"/>
            <w:shd w:val="clear" w:color="auto" w:fill="E6E6E6"/>
            <w:noWrap/>
            <w:vAlign w:val="bottom"/>
          </w:tcPr>
          <w:p w14:paraId="4D2E9CCA" w14:textId="0D7FC495"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£26,293</w:t>
            </w:r>
          </w:p>
        </w:tc>
        <w:tc>
          <w:tcPr>
            <w:tcW w:w="567" w:type="dxa"/>
            <w:shd w:val="clear" w:color="auto" w:fill="E6E6E6"/>
            <w:vAlign w:val="bottom"/>
          </w:tcPr>
          <w:p w14:paraId="1041CF0C" w14:textId="2B09D58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197" w:type="dxa"/>
            <w:shd w:val="clear" w:color="auto" w:fill="E6E6E6"/>
            <w:vAlign w:val="bottom"/>
          </w:tcPr>
          <w:p w14:paraId="47B0B4C8" w14:textId="23E96A46"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£27,857</w:t>
            </w:r>
          </w:p>
        </w:tc>
        <w:tc>
          <w:tcPr>
            <w:tcW w:w="568" w:type="dxa"/>
            <w:shd w:val="clear" w:color="auto" w:fill="E6E6E6"/>
            <w:vAlign w:val="bottom"/>
          </w:tcPr>
          <w:p w14:paraId="61144A0D" w14:textId="41E2BF4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133" w:type="dxa"/>
            <w:shd w:val="clear" w:color="auto" w:fill="E6E6E6"/>
            <w:vAlign w:val="bottom"/>
          </w:tcPr>
          <w:p w14:paraId="6269B60D" w14:textId="6D0548C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£25,087</w:t>
            </w:r>
          </w:p>
        </w:tc>
        <w:tc>
          <w:tcPr>
            <w:tcW w:w="425" w:type="dxa"/>
            <w:shd w:val="clear" w:color="auto" w:fill="E6E6E6"/>
            <w:vAlign w:val="bottom"/>
          </w:tcPr>
          <w:p w14:paraId="0C7A0F0E" w14:textId="5B7B04D4"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r>
      <w:tr w:rsidR="00570A67" w:rsidRPr="009642B0" w14:paraId="60827DD8" w14:textId="77777777" w:rsidTr="003A1F7B">
        <w:trPr>
          <w:trHeight w:val="340"/>
        </w:trPr>
        <w:tc>
          <w:tcPr>
            <w:tcW w:w="1310" w:type="dxa"/>
            <w:shd w:val="clear" w:color="auto" w:fill="E6E6E6"/>
            <w:noWrap/>
            <w:vAlign w:val="bottom"/>
          </w:tcPr>
          <w:p w14:paraId="3D1D78B1" w14:textId="7777777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Ertugliflozin</w:t>
            </w:r>
          </w:p>
        </w:tc>
        <w:tc>
          <w:tcPr>
            <w:tcW w:w="1134" w:type="dxa"/>
            <w:shd w:val="clear" w:color="auto" w:fill="E6E6E6"/>
            <w:vAlign w:val="bottom"/>
          </w:tcPr>
          <w:p w14:paraId="2EABE329" w14:textId="664C4BC7"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£26,049</w:t>
            </w:r>
          </w:p>
        </w:tc>
        <w:tc>
          <w:tcPr>
            <w:tcW w:w="425" w:type="dxa"/>
            <w:shd w:val="clear" w:color="auto" w:fill="E6E6E6"/>
            <w:vAlign w:val="bottom"/>
          </w:tcPr>
          <w:p w14:paraId="133672F7" w14:textId="13478363"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c>
          <w:tcPr>
            <w:tcW w:w="1134" w:type="dxa"/>
            <w:shd w:val="clear" w:color="auto" w:fill="E6E6E6"/>
            <w:vAlign w:val="bottom"/>
          </w:tcPr>
          <w:p w14:paraId="2AE523C1" w14:textId="60746498"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£22,732</w:t>
            </w:r>
          </w:p>
        </w:tc>
        <w:tc>
          <w:tcPr>
            <w:tcW w:w="505" w:type="dxa"/>
            <w:shd w:val="clear" w:color="auto" w:fill="E6E6E6"/>
            <w:vAlign w:val="bottom"/>
          </w:tcPr>
          <w:p w14:paraId="33997B88" w14:textId="7D8F2CA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c>
          <w:tcPr>
            <w:tcW w:w="1275" w:type="dxa"/>
            <w:shd w:val="clear" w:color="auto" w:fill="E6E6E6"/>
            <w:noWrap/>
            <w:vAlign w:val="bottom"/>
          </w:tcPr>
          <w:p w14:paraId="2224D0C6" w14:textId="521D844B"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£38,983</w:t>
            </w:r>
          </w:p>
        </w:tc>
        <w:tc>
          <w:tcPr>
            <w:tcW w:w="567" w:type="dxa"/>
            <w:shd w:val="clear" w:color="auto" w:fill="E6E6E6"/>
            <w:vAlign w:val="bottom"/>
          </w:tcPr>
          <w:p w14:paraId="7969F087" w14:textId="59773600"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197" w:type="dxa"/>
            <w:shd w:val="clear" w:color="auto" w:fill="E6E6E6"/>
            <w:vAlign w:val="bottom"/>
          </w:tcPr>
          <w:p w14:paraId="703D5883" w14:textId="4C9EC470"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£24,537</w:t>
            </w:r>
          </w:p>
        </w:tc>
        <w:tc>
          <w:tcPr>
            <w:tcW w:w="568" w:type="dxa"/>
            <w:shd w:val="clear" w:color="auto" w:fill="E6E6E6"/>
            <w:vAlign w:val="bottom"/>
          </w:tcPr>
          <w:p w14:paraId="7C7981F6" w14:textId="32D1566C"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133" w:type="dxa"/>
            <w:shd w:val="clear" w:color="auto" w:fill="E6E6E6"/>
            <w:vAlign w:val="bottom"/>
          </w:tcPr>
          <w:p w14:paraId="5C7BBB9E" w14:textId="7EC5FEEA"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£23,421</w:t>
            </w:r>
          </w:p>
        </w:tc>
        <w:tc>
          <w:tcPr>
            <w:tcW w:w="425" w:type="dxa"/>
            <w:shd w:val="clear" w:color="auto" w:fill="E6E6E6"/>
            <w:vAlign w:val="bottom"/>
          </w:tcPr>
          <w:p w14:paraId="11D982FA" w14:textId="19751661" w:rsidR="004E222F" w:rsidRPr="003A1F7B" w:rsidRDefault="004E222F" w:rsidP="004E222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r>
    </w:tbl>
    <w:p w14:paraId="4411E88F" w14:textId="77777777" w:rsidR="00C365F7" w:rsidRPr="00E978E5" w:rsidRDefault="00C365F7" w:rsidP="00FB341E"/>
    <w:p w14:paraId="0CAEE75C" w14:textId="03F7EDB4" w:rsidR="00FB341E" w:rsidRDefault="00FB341E" w:rsidP="00C11E27">
      <w:pPr>
        <w:pStyle w:val="Heading4"/>
      </w:pPr>
      <w:r>
        <w:lastRenderedPageBreak/>
        <w:t>Second intensification</w:t>
      </w:r>
    </w:p>
    <w:p w14:paraId="56E8FB7D" w14:textId="2A2B8E70" w:rsidR="00C11E27" w:rsidRPr="00282664" w:rsidRDefault="00FB341E" w:rsidP="003A1F7B">
      <w:pPr>
        <w:pStyle w:val="BodyHeading"/>
        <w:rPr>
          <w:bCs/>
        </w:rPr>
      </w:pPr>
      <w:r w:rsidRPr="001B0D48">
        <w:rPr>
          <w:bCs/>
        </w:rPr>
        <w:t xml:space="preserve">Table </w:t>
      </w:r>
      <w:r w:rsidRPr="003A1F7B">
        <w:rPr>
          <w:bCs/>
        </w:rPr>
        <w:fldChar w:fldCharType="begin"/>
      </w:r>
      <w:r w:rsidRPr="001B0D48">
        <w:rPr>
          <w:bCs/>
        </w:rPr>
        <w:instrText xml:space="preserve"> SEQ Table \# "HE000"</w:instrText>
      </w:r>
      <w:r w:rsidRPr="003A1F7B">
        <w:rPr>
          <w:bCs/>
        </w:rPr>
        <w:fldChar w:fldCharType="separate"/>
      </w:r>
      <w:r w:rsidR="002C26E7" w:rsidRPr="001B0D48">
        <w:rPr>
          <w:bCs/>
        </w:rPr>
        <w:t>HE</w:t>
      </w:r>
      <w:r w:rsidR="002C26E7">
        <w:rPr>
          <w:bCs/>
        </w:rPr>
        <w:t>046</w:t>
      </w:r>
      <w:r w:rsidRPr="003A1F7B">
        <w:rPr>
          <w:bCs/>
        </w:rPr>
        <w:fldChar w:fldCharType="end"/>
      </w:r>
      <w:r w:rsidR="00C11E27" w:rsidRPr="003A1F7B">
        <w:rPr>
          <w:bCs/>
        </w:rPr>
        <w:t>:</w:t>
      </w:r>
      <w:r w:rsidR="00C11E27" w:rsidRPr="00282664">
        <w:rPr>
          <w:bCs/>
        </w:rPr>
        <w:t xml:space="preserve"> CVOTs as replacements</w:t>
      </w:r>
      <w:r w:rsidR="00C11E27" w:rsidRPr="006D17AC">
        <w:rPr>
          <w:bCs/>
        </w:rPr>
        <w:t xml:space="preserve"> </w:t>
      </w:r>
    </w:p>
    <w:tbl>
      <w:tblPr>
        <w:tblW w:w="9673"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310"/>
        <w:gridCol w:w="1134"/>
        <w:gridCol w:w="425"/>
        <w:gridCol w:w="1134"/>
        <w:gridCol w:w="425"/>
        <w:gridCol w:w="1355"/>
        <w:gridCol w:w="567"/>
        <w:gridCol w:w="1275"/>
        <w:gridCol w:w="490"/>
        <w:gridCol w:w="1133"/>
        <w:gridCol w:w="425"/>
      </w:tblGrid>
      <w:tr w:rsidR="00C365F7" w:rsidRPr="00C11E27" w14:paraId="1A6238F2" w14:textId="77777777" w:rsidTr="003A1F7B">
        <w:trPr>
          <w:trHeight w:val="223"/>
          <w:tblHeader/>
        </w:trPr>
        <w:tc>
          <w:tcPr>
            <w:tcW w:w="1310" w:type="dxa"/>
            <w:shd w:val="clear" w:color="auto" w:fill="FB841E"/>
            <w:noWrap/>
            <w:vAlign w:val="bottom"/>
            <w:hideMark/>
          </w:tcPr>
          <w:p w14:paraId="3CF83AD2"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t>Drug</w:t>
            </w:r>
          </w:p>
        </w:tc>
        <w:tc>
          <w:tcPr>
            <w:tcW w:w="1559" w:type="dxa"/>
            <w:gridSpan w:val="2"/>
            <w:shd w:val="clear" w:color="auto" w:fill="FB841E"/>
          </w:tcPr>
          <w:p w14:paraId="19F5646E"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t>All T2 patients</w:t>
            </w:r>
          </w:p>
        </w:tc>
        <w:tc>
          <w:tcPr>
            <w:tcW w:w="1559" w:type="dxa"/>
            <w:gridSpan w:val="2"/>
            <w:shd w:val="clear" w:color="auto" w:fill="FB841E"/>
          </w:tcPr>
          <w:p w14:paraId="761A9724"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t>High cardiovascular risk – no prior event</w:t>
            </w:r>
          </w:p>
        </w:tc>
        <w:tc>
          <w:tcPr>
            <w:tcW w:w="1922" w:type="dxa"/>
            <w:gridSpan w:val="2"/>
            <w:shd w:val="clear" w:color="auto" w:fill="FB841E"/>
            <w:noWrap/>
            <w:vAlign w:val="bottom"/>
            <w:hideMark/>
          </w:tcPr>
          <w:p w14:paraId="75252F58"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t>High cardiovascular risk –prior event</w:t>
            </w:r>
          </w:p>
        </w:tc>
        <w:tc>
          <w:tcPr>
            <w:tcW w:w="1765" w:type="dxa"/>
            <w:gridSpan w:val="2"/>
            <w:shd w:val="clear" w:color="auto" w:fill="FB841E"/>
          </w:tcPr>
          <w:p w14:paraId="2E963922"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t>All high cardiovascular risk</w:t>
            </w:r>
          </w:p>
        </w:tc>
        <w:tc>
          <w:tcPr>
            <w:tcW w:w="1558" w:type="dxa"/>
            <w:gridSpan w:val="2"/>
            <w:shd w:val="clear" w:color="auto" w:fill="FB841E"/>
          </w:tcPr>
          <w:p w14:paraId="541A920F"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t>High BMI</w:t>
            </w:r>
          </w:p>
        </w:tc>
      </w:tr>
      <w:tr w:rsidR="00C11E27" w:rsidRPr="00C11E27" w14:paraId="55693690" w14:textId="77777777" w:rsidTr="003A1F7B">
        <w:trPr>
          <w:trHeight w:val="340"/>
        </w:trPr>
        <w:tc>
          <w:tcPr>
            <w:tcW w:w="1310" w:type="dxa"/>
            <w:shd w:val="clear" w:color="auto" w:fill="E6E6E6"/>
            <w:noWrap/>
            <w:vAlign w:val="bottom"/>
          </w:tcPr>
          <w:p w14:paraId="452F5A2E" w14:textId="7777777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Alogliptin</w:t>
            </w:r>
          </w:p>
        </w:tc>
        <w:tc>
          <w:tcPr>
            <w:tcW w:w="1134" w:type="dxa"/>
            <w:shd w:val="clear" w:color="auto" w:fill="E6E6E6"/>
            <w:vAlign w:val="bottom"/>
          </w:tcPr>
          <w:p w14:paraId="44A36E61" w14:textId="11CE6280"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4CCE46A5" w14:textId="381DAEBF"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134" w:type="dxa"/>
            <w:shd w:val="clear" w:color="auto" w:fill="E6E6E6"/>
            <w:vAlign w:val="bottom"/>
          </w:tcPr>
          <w:p w14:paraId="207905C1" w14:textId="50E8A2C0"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5DDE8079" w14:textId="49A54532"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355" w:type="dxa"/>
            <w:shd w:val="clear" w:color="auto" w:fill="E6E6E6"/>
            <w:noWrap/>
          </w:tcPr>
          <w:p w14:paraId="3BF3871C" w14:textId="7FE687A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08931F42" w14:textId="6A723BFB"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275" w:type="dxa"/>
            <w:shd w:val="clear" w:color="auto" w:fill="E6E6E6"/>
            <w:vAlign w:val="bottom"/>
          </w:tcPr>
          <w:p w14:paraId="0F22D18A" w14:textId="1D45FAE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45CD5534" w14:textId="1C3D1631"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133" w:type="dxa"/>
            <w:shd w:val="clear" w:color="auto" w:fill="E6E6E6"/>
            <w:vAlign w:val="bottom"/>
          </w:tcPr>
          <w:p w14:paraId="714A7CF6" w14:textId="14653043"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51A8D7BC" w14:textId="1A065531"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r>
      <w:tr w:rsidR="00C11E27" w:rsidRPr="00C11E27" w14:paraId="722B4D80" w14:textId="77777777" w:rsidTr="003A1F7B">
        <w:trPr>
          <w:trHeight w:val="340"/>
        </w:trPr>
        <w:tc>
          <w:tcPr>
            <w:tcW w:w="1310" w:type="dxa"/>
            <w:shd w:val="clear" w:color="auto" w:fill="E6E6E6"/>
            <w:noWrap/>
            <w:vAlign w:val="bottom"/>
          </w:tcPr>
          <w:p w14:paraId="405F2866" w14:textId="7777777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Linagliptin</w:t>
            </w:r>
          </w:p>
        </w:tc>
        <w:tc>
          <w:tcPr>
            <w:tcW w:w="1134" w:type="dxa"/>
            <w:shd w:val="clear" w:color="auto" w:fill="E6E6E6"/>
            <w:vAlign w:val="bottom"/>
          </w:tcPr>
          <w:p w14:paraId="1D9DB516" w14:textId="563CC4E3"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£176,942</w:t>
            </w:r>
          </w:p>
        </w:tc>
        <w:tc>
          <w:tcPr>
            <w:tcW w:w="425" w:type="dxa"/>
            <w:shd w:val="clear" w:color="auto" w:fill="E6E6E6"/>
            <w:vAlign w:val="bottom"/>
          </w:tcPr>
          <w:p w14:paraId="4638D346" w14:textId="65C5973F"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134" w:type="dxa"/>
            <w:shd w:val="clear" w:color="auto" w:fill="E6E6E6"/>
            <w:vAlign w:val="bottom"/>
          </w:tcPr>
          <w:p w14:paraId="0D0E0CCF" w14:textId="7209E6C5"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£106,118</w:t>
            </w:r>
          </w:p>
        </w:tc>
        <w:tc>
          <w:tcPr>
            <w:tcW w:w="425" w:type="dxa"/>
            <w:shd w:val="clear" w:color="auto" w:fill="E6E6E6"/>
            <w:vAlign w:val="bottom"/>
          </w:tcPr>
          <w:p w14:paraId="6F0E15A5" w14:textId="645C6AF3"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355" w:type="dxa"/>
            <w:shd w:val="clear" w:color="auto" w:fill="E6E6E6"/>
            <w:noWrap/>
          </w:tcPr>
          <w:p w14:paraId="0A6160D8" w14:textId="747BFF19"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54CCE25C" w14:textId="3B74038C"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275" w:type="dxa"/>
            <w:shd w:val="clear" w:color="auto" w:fill="E6E6E6"/>
            <w:vAlign w:val="bottom"/>
          </w:tcPr>
          <w:p w14:paraId="5314BD7C" w14:textId="2C78577D"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£300,837</w:t>
            </w:r>
          </w:p>
        </w:tc>
        <w:tc>
          <w:tcPr>
            <w:tcW w:w="490" w:type="dxa"/>
            <w:shd w:val="clear" w:color="auto" w:fill="E6E6E6"/>
            <w:vAlign w:val="bottom"/>
          </w:tcPr>
          <w:p w14:paraId="5DB6249F" w14:textId="6E891B42"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133" w:type="dxa"/>
            <w:shd w:val="clear" w:color="auto" w:fill="E6E6E6"/>
            <w:vAlign w:val="bottom"/>
          </w:tcPr>
          <w:p w14:paraId="2FA7DB27" w14:textId="28EAFA1D"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£151,193</w:t>
            </w:r>
          </w:p>
        </w:tc>
        <w:tc>
          <w:tcPr>
            <w:tcW w:w="425" w:type="dxa"/>
            <w:shd w:val="clear" w:color="auto" w:fill="E6E6E6"/>
            <w:vAlign w:val="bottom"/>
          </w:tcPr>
          <w:p w14:paraId="558F3684" w14:textId="7FFF0B71"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r>
      <w:tr w:rsidR="00C11E27" w:rsidRPr="00C11E27" w14:paraId="2D3086CA" w14:textId="77777777" w:rsidTr="003A1F7B">
        <w:trPr>
          <w:trHeight w:val="340"/>
        </w:trPr>
        <w:tc>
          <w:tcPr>
            <w:tcW w:w="1310" w:type="dxa"/>
            <w:shd w:val="clear" w:color="auto" w:fill="E6E6E6"/>
            <w:noWrap/>
            <w:vAlign w:val="bottom"/>
          </w:tcPr>
          <w:p w14:paraId="024928C1" w14:textId="7777777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Saxagliptin</w:t>
            </w:r>
          </w:p>
        </w:tc>
        <w:tc>
          <w:tcPr>
            <w:tcW w:w="1134" w:type="dxa"/>
            <w:shd w:val="clear" w:color="auto" w:fill="E6E6E6"/>
            <w:vAlign w:val="bottom"/>
          </w:tcPr>
          <w:p w14:paraId="4BAD3454" w14:textId="5AFD3E2B"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4EBD478B" w14:textId="68483F20"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134" w:type="dxa"/>
            <w:shd w:val="clear" w:color="auto" w:fill="E6E6E6"/>
            <w:vAlign w:val="bottom"/>
          </w:tcPr>
          <w:p w14:paraId="4E6E85D9" w14:textId="3DBF9320"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0111B452" w14:textId="487FD9AC"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355" w:type="dxa"/>
            <w:shd w:val="clear" w:color="auto" w:fill="E6E6E6"/>
            <w:noWrap/>
          </w:tcPr>
          <w:p w14:paraId="1F3F6324" w14:textId="2AE6A1B8"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5DCB1C24" w14:textId="6CB8D2E5"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275" w:type="dxa"/>
            <w:shd w:val="clear" w:color="auto" w:fill="E6E6E6"/>
            <w:vAlign w:val="bottom"/>
          </w:tcPr>
          <w:p w14:paraId="54038208" w14:textId="2089E8A6"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25A0531C" w14:textId="1CE79B6E"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133" w:type="dxa"/>
            <w:shd w:val="clear" w:color="auto" w:fill="E6E6E6"/>
            <w:vAlign w:val="bottom"/>
          </w:tcPr>
          <w:p w14:paraId="12A129B9" w14:textId="78D6C216" w:rsidR="000B06AA" w:rsidRPr="003A1F7B" w:rsidRDefault="000B06AA" w:rsidP="000B06AA">
            <w:pPr>
              <w:pStyle w:val="TableTextLeft"/>
              <w:rPr>
                <w:rFonts w:asciiTheme="majorHAnsi" w:hAnsiTheme="majorHAnsi" w:cstheme="majorHAnsi"/>
                <w:color w:val="FF0000"/>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4BCA5BCC" w14:textId="7666FBAA"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r>
      <w:tr w:rsidR="00C11E27" w:rsidRPr="00C11E27" w14:paraId="4F1B5FAB" w14:textId="77777777" w:rsidTr="003A1F7B">
        <w:trPr>
          <w:trHeight w:val="340"/>
        </w:trPr>
        <w:tc>
          <w:tcPr>
            <w:tcW w:w="1310" w:type="dxa"/>
            <w:shd w:val="clear" w:color="auto" w:fill="E6E6E6"/>
            <w:noWrap/>
            <w:vAlign w:val="bottom"/>
          </w:tcPr>
          <w:p w14:paraId="39AFB984" w14:textId="7777777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Sitagliptin</w:t>
            </w:r>
          </w:p>
        </w:tc>
        <w:tc>
          <w:tcPr>
            <w:tcW w:w="1134" w:type="dxa"/>
            <w:shd w:val="clear" w:color="auto" w:fill="E6E6E6"/>
            <w:vAlign w:val="bottom"/>
          </w:tcPr>
          <w:p w14:paraId="256CD765" w14:textId="3F7720C2"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£139,652</w:t>
            </w:r>
          </w:p>
        </w:tc>
        <w:tc>
          <w:tcPr>
            <w:tcW w:w="425" w:type="dxa"/>
            <w:shd w:val="clear" w:color="auto" w:fill="E6E6E6"/>
            <w:vAlign w:val="bottom"/>
          </w:tcPr>
          <w:p w14:paraId="5B8FFA62" w14:textId="36AA966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134" w:type="dxa"/>
            <w:shd w:val="clear" w:color="auto" w:fill="E6E6E6"/>
            <w:vAlign w:val="bottom"/>
          </w:tcPr>
          <w:p w14:paraId="3D856063" w14:textId="39C37759"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£138,361</w:t>
            </w:r>
          </w:p>
        </w:tc>
        <w:tc>
          <w:tcPr>
            <w:tcW w:w="425" w:type="dxa"/>
            <w:shd w:val="clear" w:color="auto" w:fill="E6E6E6"/>
            <w:vAlign w:val="bottom"/>
          </w:tcPr>
          <w:p w14:paraId="40CF8730" w14:textId="6BCE7CD0"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355" w:type="dxa"/>
            <w:shd w:val="clear" w:color="auto" w:fill="E6E6E6"/>
            <w:noWrap/>
            <w:vAlign w:val="bottom"/>
          </w:tcPr>
          <w:p w14:paraId="74821261" w14:textId="47184CF2"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£108,998</w:t>
            </w:r>
          </w:p>
        </w:tc>
        <w:tc>
          <w:tcPr>
            <w:tcW w:w="567" w:type="dxa"/>
            <w:shd w:val="clear" w:color="auto" w:fill="E6E6E6"/>
            <w:vAlign w:val="bottom"/>
          </w:tcPr>
          <w:p w14:paraId="3D07FA31" w14:textId="097F8E82"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275" w:type="dxa"/>
            <w:shd w:val="clear" w:color="auto" w:fill="E6E6E6"/>
            <w:vAlign w:val="bottom"/>
          </w:tcPr>
          <w:p w14:paraId="7615F374" w14:textId="4E963941"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£144,023</w:t>
            </w:r>
          </w:p>
        </w:tc>
        <w:tc>
          <w:tcPr>
            <w:tcW w:w="490" w:type="dxa"/>
            <w:shd w:val="clear" w:color="auto" w:fill="E6E6E6"/>
            <w:vAlign w:val="bottom"/>
          </w:tcPr>
          <w:p w14:paraId="4329982F" w14:textId="7C42868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133" w:type="dxa"/>
            <w:shd w:val="clear" w:color="auto" w:fill="E6E6E6"/>
            <w:vAlign w:val="bottom"/>
          </w:tcPr>
          <w:p w14:paraId="2DC02468" w14:textId="1C4A25E8"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£148,308</w:t>
            </w:r>
          </w:p>
        </w:tc>
        <w:tc>
          <w:tcPr>
            <w:tcW w:w="425" w:type="dxa"/>
            <w:shd w:val="clear" w:color="auto" w:fill="E6E6E6"/>
            <w:vAlign w:val="bottom"/>
          </w:tcPr>
          <w:p w14:paraId="3F4181BF" w14:textId="67D18E49"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r>
      <w:tr w:rsidR="00C11E27" w:rsidRPr="00C11E27" w14:paraId="773058CA" w14:textId="77777777" w:rsidTr="003A1F7B">
        <w:trPr>
          <w:trHeight w:val="340"/>
        </w:trPr>
        <w:tc>
          <w:tcPr>
            <w:tcW w:w="1310" w:type="dxa"/>
            <w:shd w:val="clear" w:color="auto" w:fill="E6E6E6"/>
            <w:noWrap/>
            <w:vAlign w:val="bottom"/>
          </w:tcPr>
          <w:p w14:paraId="6831F072" w14:textId="7777777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Dulaglutide</w:t>
            </w:r>
          </w:p>
        </w:tc>
        <w:tc>
          <w:tcPr>
            <w:tcW w:w="1134" w:type="dxa"/>
            <w:shd w:val="clear" w:color="auto" w:fill="E6E6E6"/>
            <w:vAlign w:val="bottom"/>
          </w:tcPr>
          <w:p w14:paraId="5EE230A3" w14:textId="58307EAD"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£56,426</w:t>
            </w:r>
          </w:p>
        </w:tc>
        <w:tc>
          <w:tcPr>
            <w:tcW w:w="425" w:type="dxa"/>
            <w:shd w:val="clear" w:color="auto" w:fill="E6E6E6"/>
            <w:vAlign w:val="bottom"/>
          </w:tcPr>
          <w:p w14:paraId="2670B449" w14:textId="4958B6D9"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134" w:type="dxa"/>
            <w:shd w:val="clear" w:color="auto" w:fill="E6E6E6"/>
            <w:vAlign w:val="bottom"/>
          </w:tcPr>
          <w:p w14:paraId="4CC10A8B" w14:textId="1AC66E66"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£51,067</w:t>
            </w:r>
          </w:p>
        </w:tc>
        <w:tc>
          <w:tcPr>
            <w:tcW w:w="425" w:type="dxa"/>
            <w:shd w:val="clear" w:color="auto" w:fill="E6E6E6"/>
            <w:vAlign w:val="bottom"/>
          </w:tcPr>
          <w:p w14:paraId="24BE4EEA" w14:textId="6B9735E4"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355" w:type="dxa"/>
            <w:shd w:val="clear" w:color="auto" w:fill="E6E6E6"/>
            <w:noWrap/>
            <w:vAlign w:val="bottom"/>
          </w:tcPr>
          <w:p w14:paraId="33E6275F" w14:textId="0A4CC2F9"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£45,699</w:t>
            </w:r>
          </w:p>
        </w:tc>
        <w:tc>
          <w:tcPr>
            <w:tcW w:w="567" w:type="dxa"/>
            <w:shd w:val="clear" w:color="auto" w:fill="E6E6E6"/>
            <w:vAlign w:val="bottom"/>
          </w:tcPr>
          <w:p w14:paraId="1F81427A" w14:textId="7D8AD9AE"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275" w:type="dxa"/>
            <w:shd w:val="clear" w:color="auto" w:fill="E6E6E6"/>
            <w:vAlign w:val="bottom"/>
          </w:tcPr>
          <w:p w14:paraId="3CE0096E" w14:textId="741F4675"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£49,221</w:t>
            </w:r>
          </w:p>
        </w:tc>
        <w:tc>
          <w:tcPr>
            <w:tcW w:w="490" w:type="dxa"/>
            <w:shd w:val="clear" w:color="auto" w:fill="E6E6E6"/>
            <w:vAlign w:val="bottom"/>
          </w:tcPr>
          <w:p w14:paraId="79D682E5" w14:textId="1F2FD265"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133" w:type="dxa"/>
            <w:shd w:val="clear" w:color="auto" w:fill="E6E6E6"/>
            <w:vAlign w:val="bottom"/>
          </w:tcPr>
          <w:p w14:paraId="35688567" w14:textId="639CF711"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£57,563</w:t>
            </w:r>
          </w:p>
        </w:tc>
        <w:tc>
          <w:tcPr>
            <w:tcW w:w="425" w:type="dxa"/>
            <w:shd w:val="clear" w:color="auto" w:fill="E6E6E6"/>
            <w:vAlign w:val="bottom"/>
          </w:tcPr>
          <w:p w14:paraId="05D27DCA" w14:textId="6D4C652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r>
      <w:tr w:rsidR="00C11E27" w:rsidRPr="00C11E27" w14:paraId="096AB442" w14:textId="77777777" w:rsidTr="003A1F7B">
        <w:trPr>
          <w:trHeight w:val="340"/>
        </w:trPr>
        <w:tc>
          <w:tcPr>
            <w:tcW w:w="1310" w:type="dxa"/>
            <w:shd w:val="clear" w:color="auto" w:fill="E6E6E6"/>
            <w:noWrap/>
            <w:vAlign w:val="bottom"/>
          </w:tcPr>
          <w:p w14:paraId="14CB363F" w14:textId="7777777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Exenatide</w:t>
            </w:r>
          </w:p>
        </w:tc>
        <w:tc>
          <w:tcPr>
            <w:tcW w:w="1134" w:type="dxa"/>
            <w:shd w:val="clear" w:color="auto" w:fill="E6E6E6"/>
            <w:vAlign w:val="bottom"/>
          </w:tcPr>
          <w:p w14:paraId="52ECC1E9" w14:textId="5778A8A2"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£99,133</w:t>
            </w:r>
          </w:p>
        </w:tc>
        <w:tc>
          <w:tcPr>
            <w:tcW w:w="425" w:type="dxa"/>
            <w:shd w:val="clear" w:color="auto" w:fill="E6E6E6"/>
            <w:vAlign w:val="bottom"/>
          </w:tcPr>
          <w:p w14:paraId="5FD7FC3B" w14:textId="6B6B7CF8"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134" w:type="dxa"/>
            <w:shd w:val="clear" w:color="auto" w:fill="E6E6E6"/>
            <w:vAlign w:val="bottom"/>
          </w:tcPr>
          <w:p w14:paraId="7BF4558C" w14:textId="4985EE8F"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£89,589</w:t>
            </w:r>
          </w:p>
        </w:tc>
        <w:tc>
          <w:tcPr>
            <w:tcW w:w="425" w:type="dxa"/>
            <w:shd w:val="clear" w:color="auto" w:fill="E6E6E6"/>
            <w:vAlign w:val="bottom"/>
          </w:tcPr>
          <w:p w14:paraId="6782CE33" w14:textId="22FB4F43"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355" w:type="dxa"/>
            <w:shd w:val="clear" w:color="auto" w:fill="E6E6E6"/>
            <w:noWrap/>
            <w:vAlign w:val="bottom"/>
          </w:tcPr>
          <w:p w14:paraId="202D5B90" w14:textId="3DE082E1"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£81,080</w:t>
            </w:r>
          </w:p>
        </w:tc>
        <w:tc>
          <w:tcPr>
            <w:tcW w:w="567" w:type="dxa"/>
            <w:shd w:val="clear" w:color="auto" w:fill="E6E6E6"/>
            <w:vAlign w:val="bottom"/>
          </w:tcPr>
          <w:p w14:paraId="071E5F69" w14:textId="52CDDADA"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275" w:type="dxa"/>
            <w:shd w:val="clear" w:color="auto" w:fill="E6E6E6"/>
            <w:vAlign w:val="bottom"/>
          </w:tcPr>
          <w:p w14:paraId="333EE62F" w14:textId="6EDEDA28"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£88,534</w:t>
            </w:r>
          </w:p>
        </w:tc>
        <w:tc>
          <w:tcPr>
            <w:tcW w:w="490" w:type="dxa"/>
            <w:shd w:val="clear" w:color="auto" w:fill="E6E6E6"/>
            <w:vAlign w:val="bottom"/>
          </w:tcPr>
          <w:p w14:paraId="0F1164E8" w14:textId="08A72F28"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133" w:type="dxa"/>
            <w:shd w:val="clear" w:color="auto" w:fill="E6E6E6"/>
            <w:vAlign w:val="bottom"/>
          </w:tcPr>
          <w:p w14:paraId="2958C4DE" w14:textId="17BF3373"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£100,685</w:t>
            </w:r>
          </w:p>
        </w:tc>
        <w:tc>
          <w:tcPr>
            <w:tcW w:w="425" w:type="dxa"/>
            <w:shd w:val="clear" w:color="auto" w:fill="E6E6E6"/>
            <w:vAlign w:val="bottom"/>
          </w:tcPr>
          <w:p w14:paraId="4D852F0C" w14:textId="26D172D2"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r>
      <w:tr w:rsidR="00C11E27" w:rsidRPr="00C11E27" w14:paraId="7D970E60" w14:textId="77777777" w:rsidTr="003A1F7B">
        <w:trPr>
          <w:trHeight w:val="340"/>
        </w:trPr>
        <w:tc>
          <w:tcPr>
            <w:tcW w:w="1310" w:type="dxa"/>
            <w:shd w:val="clear" w:color="auto" w:fill="E6E6E6"/>
            <w:noWrap/>
            <w:vAlign w:val="bottom"/>
          </w:tcPr>
          <w:p w14:paraId="5D91F3BC" w14:textId="7777777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Liraglutide</w:t>
            </w:r>
          </w:p>
        </w:tc>
        <w:tc>
          <w:tcPr>
            <w:tcW w:w="1134" w:type="dxa"/>
            <w:shd w:val="clear" w:color="auto" w:fill="E6E6E6"/>
            <w:vAlign w:val="bottom"/>
          </w:tcPr>
          <w:p w14:paraId="43405022" w14:textId="4AEA3D5F"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£48,796</w:t>
            </w:r>
          </w:p>
        </w:tc>
        <w:tc>
          <w:tcPr>
            <w:tcW w:w="425" w:type="dxa"/>
            <w:shd w:val="clear" w:color="auto" w:fill="E6E6E6"/>
            <w:vAlign w:val="bottom"/>
          </w:tcPr>
          <w:p w14:paraId="154F0437" w14:textId="15A623A4"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134" w:type="dxa"/>
            <w:shd w:val="clear" w:color="auto" w:fill="E6E6E6"/>
            <w:vAlign w:val="bottom"/>
          </w:tcPr>
          <w:p w14:paraId="13617FFC" w14:textId="321DC3EF"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£46,604</w:t>
            </w:r>
          </w:p>
        </w:tc>
        <w:tc>
          <w:tcPr>
            <w:tcW w:w="425" w:type="dxa"/>
            <w:shd w:val="clear" w:color="auto" w:fill="E6E6E6"/>
            <w:vAlign w:val="bottom"/>
          </w:tcPr>
          <w:p w14:paraId="1E779D66" w14:textId="1E1C7251"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355" w:type="dxa"/>
            <w:shd w:val="clear" w:color="auto" w:fill="E6E6E6"/>
            <w:noWrap/>
            <w:vAlign w:val="bottom"/>
          </w:tcPr>
          <w:p w14:paraId="6DDE0408" w14:textId="6909C2F5"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£43,284</w:t>
            </w:r>
          </w:p>
        </w:tc>
        <w:tc>
          <w:tcPr>
            <w:tcW w:w="567" w:type="dxa"/>
            <w:shd w:val="clear" w:color="auto" w:fill="E6E6E6"/>
            <w:vAlign w:val="bottom"/>
          </w:tcPr>
          <w:p w14:paraId="794D86A9" w14:textId="3E51B3BD"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275" w:type="dxa"/>
            <w:shd w:val="clear" w:color="auto" w:fill="E6E6E6"/>
            <w:vAlign w:val="bottom"/>
          </w:tcPr>
          <w:p w14:paraId="2E3406FE" w14:textId="766420D9"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£46,372</w:t>
            </w:r>
          </w:p>
        </w:tc>
        <w:tc>
          <w:tcPr>
            <w:tcW w:w="490" w:type="dxa"/>
            <w:shd w:val="clear" w:color="auto" w:fill="E6E6E6"/>
            <w:vAlign w:val="bottom"/>
          </w:tcPr>
          <w:p w14:paraId="1CFD1305" w14:textId="10C8C96E"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133" w:type="dxa"/>
            <w:shd w:val="clear" w:color="auto" w:fill="E6E6E6"/>
            <w:vAlign w:val="bottom"/>
          </w:tcPr>
          <w:p w14:paraId="33CF6B01" w14:textId="1D258850"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£48,456</w:t>
            </w:r>
          </w:p>
        </w:tc>
        <w:tc>
          <w:tcPr>
            <w:tcW w:w="425" w:type="dxa"/>
            <w:shd w:val="clear" w:color="auto" w:fill="E6E6E6"/>
            <w:vAlign w:val="bottom"/>
          </w:tcPr>
          <w:p w14:paraId="3748C414" w14:textId="4C2E9A43"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r>
      <w:tr w:rsidR="00C11E27" w:rsidRPr="00C11E27" w14:paraId="6AD993F1" w14:textId="77777777" w:rsidTr="003A1F7B">
        <w:trPr>
          <w:trHeight w:val="340"/>
        </w:trPr>
        <w:tc>
          <w:tcPr>
            <w:tcW w:w="1310" w:type="dxa"/>
            <w:shd w:val="clear" w:color="auto" w:fill="E6E6E6"/>
            <w:noWrap/>
            <w:vAlign w:val="bottom"/>
          </w:tcPr>
          <w:p w14:paraId="270F7449" w14:textId="7777777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Lixisenatide</w:t>
            </w:r>
          </w:p>
        </w:tc>
        <w:tc>
          <w:tcPr>
            <w:tcW w:w="1134" w:type="dxa"/>
            <w:shd w:val="clear" w:color="auto" w:fill="E6E6E6"/>
            <w:vAlign w:val="bottom"/>
          </w:tcPr>
          <w:p w14:paraId="16ECCE4B" w14:textId="17413C48"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£125,102</w:t>
            </w:r>
          </w:p>
        </w:tc>
        <w:tc>
          <w:tcPr>
            <w:tcW w:w="425" w:type="dxa"/>
            <w:shd w:val="clear" w:color="auto" w:fill="E6E6E6"/>
            <w:vAlign w:val="bottom"/>
          </w:tcPr>
          <w:p w14:paraId="15B2C873" w14:textId="21B213A3"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134" w:type="dxa"/>
            <w:shd w:val="clear" w:color="auto" w:fill="E6E6E6"/>
            <w:vAlign w:val="bottom"/>
          </w:tcPr>
          <w:p w14:paraId="06C095E8" w14:textId="3AF27573"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£131,122</w:t>
            </w:r>
          </w:p>
        </w:tc>
        <w:tc>
          <w:tcPr>
            <w:tcW w:w="425" w:type="dxa"/>
            <w:shd w:val="clear" w:color="auto" w:fill="E6E6E6"/>
            <w:vAlign w:val="bottom"/>
          </w:tcPr>
          <w:p w14:paraId="2543AC9D" w14:textId="445A5103"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355" w:type="dxa"/>
            <w:shd w:val="clear" w:color="auto" w:fill="E6E6E6"/>
            <w:noWrap/>
            <w:vAlign w:val="bottom"/>
          </w:tcPr>
          <w:p w14:paraId="3041D9E1" w14:textId="36892D50"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£133,002</w:t>
            </w:r>
          </w:p>
        </w:tc>
        <w:tc>
          <w:tcPr>
            <w:tcW w:w="567" w:type="dxa"/>
            <w:shd w:val="clear" w:color="auto" w:fill="E6E6E6"/>
            <w:vAlign w:val="bottom"/>
          </w:tcPr>
          <w:p w14:paraId="69505438" w14:textId="5F692BA1"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275" w:type="dxa"/>
            <w:shd w:val="clear" w:color="auto" w:fill="E6E6E6"/>
            <w:vAlign w:val="bottom"/>
          </w:tcPr>
          <w:p w14:paraId="49BBCD1F" w14:textId="7A4D0975"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£126,725</w:t>
            </w:r>
          </w:p>
        </w:tc>
        <w:tc>
          <w:tcPr>
            <w:tcW w:w="490" w:type="dxa"/>
            <w:shd w:val="clear" w:color="auto" w:fill="E6E6E6"/>
            <w:vAlign w:val="bottom"/>
          </w:tcPr>
          <w:p w14:paraId="44B903DD" w14:textId="01E447C6"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133" w:type="dxa"/>
            <w:shd w:val="clear" w:color="auto" w:fill="E6E6E6"/>
            <w:vAlign w:val="bottom"/>
          </w:tcPr>
          <w:p w14:paraId="08D61AD1" w14:textId="43EB2E1E"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£112,244</w:t>
            </w:r>
          </w:p>
        </w:tc>
        <w:tc>
          <w:tcPr>
            <w:tcW w:w="425" w:type="dxa"/>
            <w:shd w:val="clear" w:color="auto" w:fill="E6E6E6"/>
            <w:vAlign w:val="bottom"/>
          </w:tcPr>
          <w:p w14:paraId="18CF7C20" w14:textId="32E0CA1E"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r>
      <w:tr w:rsidR="00C11E27" w:rsidRPr="00C11E27" w14:paraId="46206808" w14:textId="77777777" w:rsidTr="003A1F7B">
        <w:trPr>
          <w:trHeight w:val="340"/>
        </w:trPr>
        <w:tc>
          <w:tcPr>
            <w:tcW w:w="1310" w:type="dxa"/>
            <w:shd w:val="clear" w:color="auto" w:fill="E6E6E6"/>
            <w:noWrap/>
            <w:vAlign w:val="bottom"/>
          </w:tcPr>
          <w:p w14:paraId="380D66DC" w14:textId="7777777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Semaglutide (injection)</w:t>
            </w:r>
          </w:p>
        </w:tc>
        <w:tc>
          <w:tcPr>
            <w:tcW w:w="1134" w:type="dxa"/>
            <w:shd w:val="clear" w:color="auto" w:fill="E6E6E6"/>
            <w:vAlign w:val="bottom"/>
          </w:tcPr>
          <w:p w14:paraId="752FC562" w14:textId="3CB256AC"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£22,626</w:t>
            </w:r>
          </w:p>
        </w:tc>
        <w:tc>
          <w:tcPr>
            <w:tcW w:w="425" w:type="dxa"/>
            <w:shd w:val="clear" w:color="auto" w:fill="E6E6E6"/>
            <w:vAlign w:val="bottom"/>
          </w:tcPr>
          <w:p w14:paraId="44B43B09" w14:textId="47A80B83"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134" w:type="dxa"/>
            <w:shd w:val="clear" w:color="auto" w:fill="E6E6E6"/>
            <w:vAlign w:val="bottom"/>
          </w:tcPr>
          <w:p w14:paraId="51499A9D" w14:textId="02909D84"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£21,748</w:t>
            </w:r>
          </w:p>
        </w:tc>
        <w:tc>
          <w:tcPr>
            <w:tcW w:w="425" w:type="dxa"/>
            <w:shd w:val="clear" w:color="auto" w:fill="E6E6E6"/>
            <w:vAlign w:val="bottom"/>
          </w:tcPr>
          <w:p w14:paraId="0FBD6AC8" w14:textId="57E2B3C9"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355" w:type="dxa"/>
            <w:shd w:val="clear" w:color="auto" w:fill="E6E6E6"/>
            <w:noWrap/>
            <w:vAlign w:val="bottom"/>
          </w:tcPr>
          <w:p w14:paraId="70B623CA" w14:textId="479C16A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£20,110</w:t>
            </w:r>
          </w:p>
        </w:tc>
        <w:tc>
          <w:tcPr>
            <w:tcW w:w="567" w:type="dxa"/>
            <w:shd w:val="clear" w:color="auto" w:fill="E6E6E6"/>
            <w:vAlign w:val="bottom"/>
          </w:tcPr>
          <w:p w14:paraId="1687F1E0" w14:textId="60BBB4C0"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c>
          <w:tcPr>
            <w:tcW w:w="1275" w:type="dxa"/>
            <w:shd w:val="clear" w:color="auto" w:fill="E6E6E6"/>
            <w:vAlign w:val="bottom"/>
          </w:tcPr>
          <w:p w14:paraId="7856CAA8" w14:textId="7870CB9B"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£21,523</w:t>
            </w:r>
          </w:p>
        </w:tc>
        <w:tc>
          <w:tcPr>
            <w:tcW w:w="490" w:type="dxa"/>
            <w:shd w:val="clear" w:color="auto" w:fill="E6E6E6"/>
            <w:vAlign w:val="bottom"/>
          </w:tcPr>
          <w:p w14:paraId="34A97649" w14:textId="2DA21CFF"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133" w:type="dxa"/>
            <w:shd w:val="clear" w:color="auto" w:fill="E6E6E6"/>
            <w:vAlign w:val="bottom"/>
          </w:tcPr>
          <w:p w14:paraId="642B8DAF" w14:textId="3055128F"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£23,850</w:t>
            </w:r>
          </w:p>
        </w:tc>
        <w:tc>
          <w:tcPr>
            <w:tcW w:w="425" w:type="dxa"/>
            <w:shd w:val="clear" w:color="auto" w:fill="E6E6E6"/>
            <w:vAlign w:val="bottom"/>
          </w:tcPr>
          <w:p w14:paraId="75E75121" w14:textId="74B6A934"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r>
      <w:tr w:rsidR="00C11E27" w:rsidRPr="00C11E27" w14:paraId="2A3F8620" w14:textId="77777777" w:rsidTr="003A1F7B">
        <w:trPr>
          <w:trHeight w:val="340"/>
        </w:trPr>
        <w:tc>
          <w:tcPr>
            <w:tcW w:w="1310" w:type="dxa"/>
            <w:shd w:val="clear" w:color="auto" w:fill="E6E6E6"/>
            <w:noWrap/>
            <w:vAlign w:val="bottom"/>
          </w:tcPr>
          <w:p w14:paraId="6443DD49" w14:textId="7777777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Semaglutide (oral)</w:t>
            </w:r>
          </w:p>
        </w:tc>
        <w:tc>
          <w:tcPr>
            <w:tcW w:w="1134" w:type="dxa"/>
            <w:shd w:val="clear" w:color="auto" w:fill="E6E6E6"/>
          </w:tcPr>
          <w:p w14:paraId="1A8D2651" w14:textId="0422E931"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3403C160" w14:textId="14CE7C61"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134" w:type="dxa"/>
            <w:shd w:val="clear" w:color="auto" w:fill="E6E6E6"/>
          </w:tcPr>
          <w:p w14:paraId="0F1E5273" w14:textId="0AEE14FC"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194DBFB3" w14:textId="2F17FBBD"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355" w:type="dxa"/>
            <w:shd w:val="clear" w:color="auto" w:fill="E6E6E6"/>
            <w:noWrap/>
            <w:vAlign w:val="bottom"/>
          </w:tcPr>
          <w:p w14:paraId="56BFF929" w14:textId="40C45CBD"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1DC69082" w14:textId="1C120DDB"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275" w:type="dxa"/>
            <w:shd w:val="clear" w:color="auto" w:fill="E6E6E6"/>
          </w:tcPr>
          <w:p w14:paraId="65A2934E" w14:textId="4C8E8065"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28FA0D80" w14:textId="3F3F209B"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133" w:type="dxa"/>
            <w:shd w:val="clear" w:color="auto" w:fill="E6E6E6"/>
          </w:tcPr>
          <w:p w14:paraId="1BE4AC23" w14:textId="2836F866"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2EAC7CE1" w14:textId="1E861499"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r>
      <w:tr w:rsidR="00C11E27" w:rsidRPr="00C11E27" w14:paraId="5F33BBEA" w14:textId="77777777" w:rsidTr="003A1F7B">
        <w:trPr>
          <w:trHeight w:val="340"/>
        </w:trPr>
        <w:tc>
          <w:tcPr>
            <w:tcW w:w="1310" w:type="dxa"/>
            <w:shd w:val="clear" w:color="auto" w:fill="E6E6E6"/>
            <w:noWrap/>
            <w:vAlign w:val="bottom"/>
          </w:tcPr>
          <w:p w14:paraId="620950EA" w14:textId="7777777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Pioglitazone</w:t>
            </w:r>
          </w:p>
        </w:tc>
        <w:tc>
          <w:tcPr>
            <w:tcW w:w="1134" w:type="dxa"/>
            <w:shd w:val="clear" w:color="auto" w:fill="E6E6E6"/>
          </w:tcPr>
          <w:p w14:paraId="1A72124D" w14:textId="45A09A49"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2534E007" w14:textId="50865C45"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134" w:type="dxa"/>
            <w:shd w:val="clear" w:color="auto" w:fill="E6E6E6"/>
          </w:tcPr>
          <w:p w14:paraId="78832E07" w14:textId="40C71AF4"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5B89B94E" w14:textId="462153B5"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355" w:type="dxa"/>
            <w:shd w:val="clear" w:color="auto" w:fill="E6E6E6"/>
            <w:noWrap/>
            <w:vAlign w:val="bottom"/>
          </w:tcPr>
          <w:p w14:paraId="4D96BB6E" w14:textId="747B4F1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£46,163</w:t>
            </w:r>
          </w:p>
        </w:tc>
        <w:tc>
          <w:tcPr>
            <w:tcW w:w="567" w:type="dxa"/>
            <w:shd w:val="clear" w:color="auto" w:fill="E6E6E6"/>
            <w:vAlign w:val="bottom"/>
          </w:tcPr>
          <w:p w14:paraId="2AA1397D" w14:textId="7BAA57CE"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275" w:type="dxa"/>
            <w:shd w:val="clear" w:color="auto" w:fill="E6E6E6"/>
          </w:tcPr>
          <w:p w14:paraId="062731AD" w14:textId="6F8017C3"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28A97558" w14:textId="73D2AD1A"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133" w:type="dxa"/>
            <w:shd w:val="clear" w:color="auto" w:fill="E6E6E6"/>
          </w:tcPr>
          <w:p w14:paraId="08076CFD" w14:textId="4E335D36"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1FECEC58" w14:textId="18D0E9DB"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r>
      <w:tr w:rsidR="00C11E27" w:rsidRPr="00C11E27" w14:paraId="64B0BD95" w14:textId="77777777" w:rsidTr="003A1F7B">
        <w:trPr>
          <w:trHeight w:val="340"/>
        </w:trPr>
        <w:tc>
          <w:tcPr>
            <w:tcW w:w="1310" w:type="dxa"/>
            <w:shd w:val="clear" w:color="auto" w:fill="E6E6E6"/>
            <w:noWrap/>
            <w:vAlign w:val="bottom"/>
          </w:tcPr>
          <w:p w14:paraId="5EBCF8F1" w14:textId="7777777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Canagliflozin</w:t>
            </w:r>
          </w:p>
        </w:tc>
        <w:tc>
          <w:tcPr>
            <w:tcW w:w="1134" w:type="dxa"/>
            <w:shd w:val="clear" w:color="auto" w:fill="E6E6E6"/>
            <w:vAlign w:val="bottom"/>
          </w:tcPr>
          <w:p w14:paraId="12A715D6" w14:textId="5593BF0B"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£28,922</w:t>
            </w:r>
          </w:p>
        </w:tc>
        <w:tc>
          <w:tcPr>
            <w:tcW w:w="425" w:type="dxa"/>
            <w:shd w:val="clear" w:color="auto" w:fill="E6E6E6"/>
            <w:vAlign w:val="bottom"/>
          </w:tcPr>
          <w:p w14:paraId="2EFD75E1" w14:textId="4D8EA466"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134" w:type="dxa"/>
            <w:shd w:val="clear" w:color="auto" w:fill="E6E6E6"/>
            <w:vAlign w:val="bottom"/>
          </w:tcPr>
          <w:p w14:paraId="4CA008FC" w14:textId="1452865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£24,721</w:t>
            </w:r>
          </w:p>
        </w:tc>
        <w:tc>
          <w:tcPr>
            <w:tcW w:w="425" w:type="dxa"/>
            <w:shd w:val="clear" w:color="auto" w:fill="E6E6E6"/>
            <w:vAlign w:val="bottom"/>
          </w:tcPr>
          <w:p w14:paraId="328599FE" w14:textId="07951CA0"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355" w:type="dxa"/>
            <w:shd w:val="clear" w:color="auto" w:fill="E6E6E6"/>
            <w:noWrap/>
            <w:vAlign w:val="bottom"/>
          </w:tcPr>
          <w:p w14:paraId="4A717512" w14:textId="39960EC8"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£26,039</w:t>
            </w:r>
          </w:p>
        </w:tc>
        <w:tc>
          <w:tcPr>
            <w:tcW w:w="567" w:type="dxa"/>
            <w:shd w:val="clear" w:color="auto" w:fill="E6E6E6"/>
            <w:vAlign w:val="bottom"/>
          </w:tcPr>
          <w:p w14:paraId="7DA51E89" w14:textId="50F78474"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275" w:type="dxa"/>
            <w:shd w:val="clear" w:color="auto" w:fill="E6E6E6"/>
            <w:vAlign w:val="bottom"/>
          </w:tcPr>
          <w:p w14:paraId="4291564B" w14:textId="6B362C38"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£25,591</w:t>
            </w:r>
          </w:p>
        </w:tc>
        <w:tc>
          <w:tcPr>
            <w:tcW w:w="490" w:type="dxa"/>
            <w:shd w:val="clear" w:color="auto" w:fill="E6E6E6"/>
            <w:vAlign w:val="bottom"/>
          </w:tcPr>
          <w:p w14:paraId="5CA86412" w14:textId="7447B3A1"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133" w:type="dxa"/>
            <w:shd w:val="clear" w:color="auto" w:fill="E6E6E6"/>
            <w:vAlign w:val="bottom"/>
          </w:tcPr>
          <w:p w14:paraId="4313E4CD" w14:textId="655527A1"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£26,974</w:t>
            </w:r>
          </w:p>
        </w:tc>
        <w:tc>
          <w:tcPr>
            <w:tcW w:w="425" w:type="dxa"/>
            <w:shd w:val="clear" w:color="auto" w:fill="E6E6E6"/>
            <w:vAlign w:val="bottom"/>
          </w:tcPr>
          <w:p w14:paraId="6D3D5347" w14:textId="21A839D9"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r>
      <w:tr w:rsidR="00C11E27" w:rsidRPr="00C11E27" w14:paraId="100ADEA4" w14:textId="77777777" w:rsidTr="003A1F7B">
        <w:trPr>
          <w:trHeight w:val="340"/>
        </w:trPr>
        <w:tc>
          <w:tcPr>
            <w:tcW w:w="1310" w:type="dxa"/>
            <w:shd w:val="clear" w:color="auto" w:fill="E6E6E6"/>
            <w:noWrap/>
            <w:vAlign w:val="bottom"/>
          </w:tcPr>
          <w:p w14:paraId="6B65E175" w14:textId="7777777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Dapagliflozin</w:t>
            </w:r>
          </w:p>
        </w:tc>
        <w:tc>
          <w:tcPr>
            <w:tcW w:w="1134" w:type="dxa"/>
            <w:shd w:val="clear" w:color="auto" w:fill="E6E6E6"/>
            <w:vAlign w:val="bottom"/>
          </w:tcPr>
          <w:p w14:paraId="3E8727A9" w14:textId="2014FC2A"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£16,343</w:t>
            </w:r>
          </w:p>
        </w:tc>
        <w:tc>
          <w:tcPr>
            <w:tcW w:w="425" w:type="dxa"/>
            <w:shd w:val="clear" w:color="auto" w:fill="E6E6E6"/>
            <w:vAlign w:val="bottom"/>
          </w:tcPr>
          <w:p w14:paraId="6209566F" w14:textId="7445B505"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134" w:type="dxa"/>
            <w:shd w:val="clear" w:color="auto" w:fill="E6E6E6"/>
            <w:vAlign w:val="bottom"/>
          </w:tcPr>
          <w:p w14:paraId="1B45CA93" w14:textId="3CF87C6D"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£15,150</w:t>
            </w:r>
          </w:p>
        </w:tc>
        <w:tc>
          <w:tcPr>
            <w:tcW w:w="425" w:type="dxa"/>
            <w:shd w:val="clear" w:color="auto" w:fill="E6E6E6"/>
            <w:vAlign w:val="bottom"/>
          </w:tcPr>
          <w:p w14:paraId="5F79329B" w14:textId="7E77DFBE"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355" w:type="dxa"/>
            <w:shd w:val="clear" w:color="auto" w:fill="E6E6E6"/>
            <w:noWrap/>
            <w:vAlign w:val="bottom"/>
          </w:tcPr>
          <w:p w14:paraId="47974FE8" w14:textId="4CC1D803"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£16,598</w:t>
            </w:r>
          </w:p>
        </w:tc>
        <w:tc>
          <w:tcPr>
            <w:tcW w:w="567" w:type="dxa"/>
            <w:shd w:val="clear" w:color="auto" w:fill="E6E6E6"/>
            <w:vAlign w:val="bottom"/>
          </w:tcPr>
          <w:p w14:paraId="12E14AD4" w14:textId="42A1317A"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275" w:type="dxa"/>
            <w:shd w:val="clear" w:color="auto" w:fill="E6E6E6"/>
            <w:vAlign w:val="bottom"/>
          </w:tcPr>
          <w:p w14:paraId="68006ECB" w14:textId="184B3E3B"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£15,612</w:t>
            </w:r>
          </w:p>
        </w:tc>
        <w:tc>
          <w:tcPr>
            <w:tcW w:w="490" w:type="dxa"/>
            <w:shd w:val="clear" w:color="auto" w:fill="E6E6E6"/>
            <w:vAlign w:val="bottom"/>
          </w:tcPr>
          <w:p w14:paraId="73A76265" w14:textId="7DC32AFC"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133" w:type="dxa"/>
            <w:shd w:val="clear" w:color="auto" w:fill="E6E6E6"/>
            <w:vAlign w:val="bottom"/>
          </w:tcPr>
          <w:p w14:paraId="7776B82C" w14:textId="0EDE49D2"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£15,567</w:t>
            </w:r>
          </w:p>
        </w:tc>
        <w:tc>
          <w:tcPr>
            <w:tcW w:w="425" w:type="dxa"/>
            <w:shd w:val="clear" w:color="auto" w:fill="E6E6E6"/>
            <w:vAlign w:val="bottom"/>
          </w:tcPr>
          <w:p w14:paraId="20845703" w14:textId="4DBFF1A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r>
      <w:tr w:rsidR="00C11E27" w:rsidRPr="00C11E27" w14:paraId="418EE235" w14:textId="77777777" w:rsidTr="003A1F7B">
        <w:trPr>
          <w:trHeight w:val="340"/>
        </w:trPr>
        <w:tc>
          <w:tcPr>
            <w:tcW w:w="1310" w:type="dxa"/>
            <w:shd w:val="clear" w:color="auto" w:fill="E6E6E6"/>
            <w:noWrap/>
            <w:vAlign w:val="bottom"/>
          </w:tcPr>
          <w:p w14:paraId="0C0BF72C" w14:textId="7777777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Empagliflozin</w:t>
            </w:r>
          </w:p>
        </w:tc>
        <w:tc>
          <w:tcPr>
            <w:tcW w:w="1134" w:type="dxa"/>
            <w:shd w:val="clear" w:color="auto" w:fill="E6E6E6"/>
            <w:vAlign w:val="bottom"/>
          </w:tcPr>
          <w:p w14:paraId="4216124D" w14:textId="601A91B3"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£27,394</w:t>
            </w:r>
          </w:p>
        </w:tc>
        <w:tc>
          <w:tcPr>
            <w:tcW w:w="425" w:type="dxa"/>
            <w:shd w:val="clear" w:color="auto" w:fill="E6E6E6"/>
            <w:vAlign w:val="bottom"/>
          </w:tcPr>
          <w:p w14:paraId="63C8DA1B" w14:textId="313E6419"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134" w:type="dxa"/>
            <w:shd w:val="clear" w:color="auto" w:fill="E6E6E6"/>
            <w:vAlign w:val="bottom"/>
          </w:tcPr>
          <w:p w14:paraId="2B641840" w14:textId="23CA485D"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£25,871</w:t>
            </w:r>
          </w:p>
        </w:tc>
        <w:tc>
          <w:tcPr>
            <w:tcW w:w="425" w:type="dxa"/>
            <w:shd w:val="clear" w:color="auto" w:fill="E6E6E6"/>
            <w:vAlign w:val="bottom"/>
          </w:tcPr>
          <w:p w14:paraId="3A030BF1" w14:textId="57CF7003"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355" w:type="dxa"/>
            <w:shd w:val="clear" w:color="auto" w:fill="E6E6E6"/>
            <w:noWrap/>
            <w:vAlign w:val="bottom"/>
          </w:tcPr>
          <w:p w14:paraId="21EDFB56" w14:textId="4388BE43"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£26,083</w:t>
            </w:r>
          </w:p>
        </w:tc>
        <w:tc>
          <w:tcPr>
            <w:tcW w:w="567" w:type="dxa"/>
            <w:shd w:val="clear" w:color="auto" w:fill="E6E6E6"/>
            <w:vAlign w:val="bottom"/>
          </w:tcPr>
          <w:p w14:paraId="41CFE377" w14:textId="3CF3FF45"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275" w:type="dxa"/>
            <w:shd w:val="clear" w:color="auto" w:fill="E6E6E6"/>
            <w:vAlign w:val="bottom"/>
          </w:tcPr>
          <w:p w14:paraId="5F56222C" w14:textId="199F27D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£26,930</w:t>
            </w:r>
          </w:p>
        </w:tc>
        <w:tc>
          <w:tcPr>
            <w:tcW w:w="490" w:type="dxa"/>
            <w:shd w:val="clear" w:color="auto" w:fill="E6E6E6"/>
            <w:vAlign w:val="bottom"/>
          </w:tcPr>
          <w:p w14:paraId="0669D8F1" w14:textId="4354FD5B"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133" w:type="dxa"/>
            <w:shd w:val="clear" w:color="auto" w:fill="E6E6E6"/>
            <w:vAlign w:val="bottom"/>
          </w:tcPr>
          <w:p w14:paraId="25B438B2" w14:textId="00C2BA36"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£24,041</w:t>
            </w:r>
          </w:p>
        </w:tc>
        <w:tc>
          <w:tcPr>
            <w:tcW w:w="425" w:type="dxa"/>
            <w:shd w:val="clear" w:color="auto" w:fill="E6E6E6"/>
            <w:vAlign w:val="bottom"/>
          </w:tcPr>
          <w:p w14:paraId="0DEFBF69" w14:textId="57A679DE"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r>
      <w:tr w:rsidR="00C11E27" w:rsidRPr="00C11E27" w14:paraId="5BB2DB84" w14:textId="77777777" w:rsidTr="003A1F7B">
        <w:trPr>
          <w:trHeight w:val="340"/>
        </w:trPr>
        <w:tc>
          <w:tcPr>
            <w:tcW w:w="1310" w:type="dxa"/>
            <w:shd w:val="clear" w:color="auto" w:fill="E6E6E6"/>
            <w:noWrap/>
            <w:vAlign w:val="bottom"/>
          </w:tcPr>
          <w:p w14:paraId="2188D489" w14:textId="77777777"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Ertugliflozin</w:t>
            </w:r>
          </w:p>
        </w:tc>
        <w:tc>
          <w:tcPr>
            <w:tcW w:w="1134" w:type="dxa"/>
            <w:shd w:val="clear" w:color="auto" w:fill="E6E6E6"/>
            <w:vAlign w:val="bottom"/>
          </w:tcPr>
          <w:p w14:paraId="194E57F9" w14:textId="765473F0"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£24,322</w:t>
            </w:r>
          </w:p>
        </w:tc>
        <w:tc>
          <w:tcPr>
            <w:tcW w:w="425" w:type="dxa"/>
            <w:shd w:val="clear" w:color="auto" w:fill="E6E6E6"/>
            <w:vAlign w:val="bottom"/>
          </w:tcPr>
          <w:p w14:paraId="6D91BAE1" w14:textId="4192E07C"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c>
          <w:tcPr>
            <w:tcW w:w="1134" w:type="dxa"/>
            <w:shd w:val="clear" w:color="auto" w:fill="E6E6E6"/>
            <w:vAlign w:val="bottom"/>
          </w:tcPr>
          <w:p w14:paraId="0ABB3843" w14:textId="2246E304"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£21,077</w:t>
            </w:r>
          </w:p>
        </w:tc>
        <w:tc>
          <w:tcPr>
            <w:tcW w:w="425" w:type="dxa"/>
            <w:shd w:val="clear" w:color="auto" w:fill="E6E6E6"/>
            <w:vAlign w:val="bottom"/>
          </w:tcPr>
          <w:p w14:paraId="4B6A12D1" w14:textId="4C0903D2"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c>
          <w:tcPr>
            <w:tcW w:w="1355" w:type="dxa"/>
            <w:shd w:val="clear" w:color="auto" w:fill="E6E6E6"/>
            <w:noWrap/>
            <w:vAlign w:val="bottom"/>
          </w:tcPr>
          <w:p w14:paraId="3F60C9C5" w14:textId="6FF7DBA4"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£34,694</w:t>
            </w:r>
          </w:p>
        </w:tc>
        <w:tc>
          <w:tcPr>
            <w:tcW w:w="567" w:type="dxa"/>
            <w:shd w:val="clear" w:color="auto" w:fill="E6E6E6"/>
            <w:vAlign w:val="bottom"/>
          </w:tcPr>
          <w:p w14:paraId="7F296F57" w14:textId="7794CDC2"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275" w:type="dxa"/>
            <w:shd w:val="clear" w:color="auto" w:fill="E6E6E6"/>
            <w:vAlign w:val="bottom"/>
          </w:tcPr>
          <w:p w14:paraId="73A16892" w14:textId="09C824BF"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£23,240</w:t>
            </w:r>
          </w:p>
        </w:tc>
        <w:tc>
          <w:tcPr>
            <w:tcW w:w="490" w:type="dxa"/>
            <w:shd w:val="clear" w:color="auto" w:fill="E6E6E6"/>
            <w:vAlign w:val="bottom"/>
          </w:tcPr>
          <w:p w14:paraId="12358E92" w14:textId="2E8876FC"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c>
          <w:tcPr>
            <w:tcW w:w="1133" w:type="dxa"/>
            <w:shd w:val="clear" w:color="auto" w:fill="E6E6E6"/>
            <w:vAlign w:val="bottom"/>
          </w:tcPr>
          <w:p w14:paraId="2BAB2F50" w14:textId="496E5094"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£21,782</w:t>
            </w:r>
          </w:p>
        </w:tc>
        <w:tc>
          <w:tcPr>
            <w:tcW w:w="425" w:type="dxa"/>
            <w:shd w:val="clear" w:color="auto" w:fill="E6E6E6"/>
            <w:vAlign w:val="bottom"/>
          </w:tcPr>
          <w:p w14:paraId="6142D359" w14:textId="289E3090" w:rsidR="000B06AA" w:rsidRPr="003A1F7B" w:rsidRDefault="000B06AA" w:rsidP="000B06AA">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r>
    </w:tbl>
    <w:p w14:paraId="3D7BCA26" w14:textId="77777777" w:rsidR="00C365F7" w:rsidRPr="00E978E5" w:rsidRDefault="00C365F7" w:rsidP="00FB341E"/>
    <w:p w14:paraId="3B1D304F" w14:textId="0764A698" w:rsidR="00A10173" w:rsidRDefault="00A30CCE" w:rsidP="003A1F7B">
      <w:pPr>
        <w:pStyle w:val="Heading3"/>
      </w:pPr>
      <w:r>
        <w:br/>
      </w:r>
      <w:bookmarkStart w:id="135" w:name="_Toc80375721"/>
      <w:r w:rsidR="00555B43">
        <w:t>Hypoglycaemic events (disutility from hypoglycaemic events = 0)</w:t>
      </w:r>
      <w:bookmarkEnd w:id="135"/>
    </w:p>
    <w:p w14:paraId="0CA2B46D" w14:textId="77777777" w:rsidR="00A10173" w:rsidRPr="003A1F7B" w:rsidRDefault="00A10173" w:rsidP="00A10173">
      <w:pPr>
        <w:pStyle w:val="Paragraph"/>
        <w:numPr>
          <w:ilvl w:val="0"/>
          <w:numId w:val="0"/>
        </w:numPr>
        <w:rPr>
          <w:sz w:val="22"/>
          <w:szCs w:val="22"/>
        </w:rPr>
      </w:pPr>
      <w:r w:rsidRPr="003A1F7B">
        <w:rPr>
          <w:sz w:val="22"/>
          <w:szCs w:val="22"/>
        </w:rPr>
        <w:t xml:space="preserve">When the disutility from hypoglycaemic events was set to 0, pioglitazone was the most cost-effective treatment option as the analysis did not incorporate the impact of quality of life experienced by patients having an increase in hypoglycaemic events due to pioglitazone as reported in the PROactive trial. Canagliflozin was the only other CVOT to have an ICER below £20,000 due to similar reasons. </w:t>
      </w:r>
    </w:p>
    <w:p w14:paraId="7D10DC33" w14:textId="783DF62B" w:rsidR="00A10173" w:rsidRPr="00A10173" w:rsidRDefault="00C11E27">
      <w:pPr>
        <w:pStyle w:val="Heading4"/>
      </w:pPr>
      <w:r>
        <w:t>Initial therapy</w:t>
      </w:r>
    </w:p>
    <w:p w14:paraId="5B3B6B3B" w14:textId="51FAD033" w:rsidR="00FB341E" w:rsidRPr="00C11E27" w:rsidRDefault="00FB341E" w:rsidP="003A1F7B">
      <w:pPr>
        <w:pStyle w:val="BodyHeading"/>
        <w:rPr>
          <w:b w:val="0"/>
          <w:bCs/>
        </w:rPr>
      </w:pPr>
      <w:r w:rsidRPr="001B0D48">
        <w:rPr>
          <w:bCs/>
        </w:rPr>
        <w:t xml:space="preserve">Table </w:t>
      </w:r>
      <w:r w:rsidRPr="003A1F7B">
        <w:rPr>
          <w:bCs/>
        </w:rPr>
        <w:fldChar w:fldCharType="begin"/>
      </w:r>
      <w:r w:rsidRPr="001B0D48">
        <w:rPr>
          <w:bCs/>
        </w:rPr>
        <w:instrText xml:space="preserve"> SEQ Table \# "HE000"</w:instrText>
      </w:r>
      <w:r w:rsidRPr="003A1F7B">
        <w:rPr>
          <w:bCs/>
        </w:rPr>
        <w:fldChar w:fldCharType="separate"/>
      </w:r>
      <w:r w:rsidR="002C26E7" w:rsidRPr="001B0D48">
        <w:rPr>
          <w:bCs/>
        </w:rPr>
        <w:t>HE</w:t>
      </w:r>
      <w:r w:rsidR="002C26E7">
        <w:rPr>
          <w:bCs/>
        </w:rPr>
        <w:t>047</w:t>
      </w:r>
      <w:r w:rsidRPr="003A1F7B">
        <w:rPr>
          <w:bCs/>
        </w:rPr>
        <w:fldChar w:fldCharType="end"/>
      </w:r>
      <w:r w:rsidR="00C11E27" w:rsidRPr="003A1F7B">
        <w:rPr>
          <w:bCs/>
        </w:rPr>
        <w:t>:</w:t>
      </w:r>
      <w:r w:rsidR="00C11E27" w:rsidRPr="007C3344">
        <w:rPr>
          <w:bCs/>
        </w:rPr>
        <w:t xml:space="preserve"> CVOTs as replacements</w:t>
      </w:r>
      <w:r w:rsidR="00C11E27" w:rsidRPr="006D17AC">
        <w:rPr>
          <w:bCs/>
        </w:rPr>
        <w:t xml:space="preserve"> </w:t>
      </w:r>
    </w:p>
    <w:tbl>
      <w:tblPr>
        <w:tblW w:w="9673"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310"/>
        <w:gridCol w:w="1134"/>
        <w:gridCol w:w="425"/>
        <w:gridCol w:w="1134"/>
        <w:gridCol w:w="425"/>
        <w:gridCol w:w="1355"/>
        <w:gridCol w:w="567"/>
        <w:gridCol w:w="1275"/>
        <w:gridCol w:w="490"/>
        <w:gridCol w:w="1133"/>
        <w:gridCol w:w="425"/>
      </w:tblGrid>
      <w:tr w:rsidR="00C365F7" w:rsidRPr="00C11E27" w14:paraId="3E0BC99A" w14:textId="77777777" w:rsidTr="003A1F7B">
        <w:trPr>
          <w:trHeight w:val="223"/>
          <w:tblHeader/>
        </w:trPr>
        <w:tc>
          <w:tcPr>
            <w:tcW w:w="1310" w:type="dxa"/>
            <w:shd w:val="clear" w:color="auto" w:fill="FB841E"/>
            <w:noWrap/>
            <w:vAlign w:val="bottom"/>
            <w:hideMark/>
          </w:tcPr>
          <w:p w14:paraId="4C0B6BFE"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Drug</w:t>
            </w:r>
          </w:p>
        </w:tc>
        <w:tc>
          <w:tcPr>
            <w:tcW w:w="1559" w:type="dxa"/>
            <w:gridSpan w:val="2"/>
            <w:shd w:val="clear" w:color="auto" w:fill="FB841E"/>
          </w:tcPr>
          <w:p w14:paraId="6D3ACE48"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All T2 patients</w:t>
            </w:r>
          </w:p>
        </w:tc>
        <w:tc>
          <w:tcPr>
            <w:tcW w:w="1559" w:type="dxa"/>
            <w:gridSpan w:val="2"/>
            <w:shd w:val="clear" w:color="auto" w:fill="FB841E"/>
          </w:tcPr>
          <w:p w14:paraId="0408864A"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High cardiovascular risk – no prior event</w:t>
            </w:r>
          </w:p>
        </w:tc>
        <w:tc>
          <w:tcPr>
            <w:tcW w:w="1922" w:type="dxa"/>
            <w:gridSpan w:val="2"/>
            <w:shd w:val="clear" w:color="auto" w:fill="FB841E"/>
            <w:noWrap/>
            <w:vAlign w:val="bottom"/>
            <w:hideMark/>
          </w:tcPr>
          <w:p w14:paraId="5614682C"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High cardiovascular risk –prior event</w:t>
            </w:r>
          </w:p>
        </w:tc>
        <w:tc>
          <w:tcPr>
            <w:tcW w:w="1765" w:type="dxa"/>
            <w:gridSpan w:val="2"/>
            <w:shd w:val="clear" w:color="auto" w:fill="FB841E"/>
          </w:tcPr>
          <w:p w14:paraId="67ED4F07"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All high cardiovascular risk</w:t>
            </w:r>
          </w:p>
        </w:tc>
        <w:tc>
          <w:tcPr>
            <w:tcW w:w="1558" w:type="dxa"/>
            <w:gridSpan w:val="2"/>
            <w:shd w:val="clear" w:color="auto" w:fill="FB841E"/>
          </w:tcPr>
          <w:p w14:paraId="15FDA0BA"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High BMI</w:t>
            </w:r>
          </w:p>
        </w:tc>
      </w:tr>
      <w:tr w:rsidR="00915184" w:rsidRPr="00C11E27" w14:paraId="2EBC99D6" w14:textId="77777777" w:rsidTr="003A1F7B">
        <w:trPr>
          <w:trHeight w:val="340"/>
        </w:trPr>
        <w:tc>
          <w:tcPr>
            <w:tcW w:w="1310" w:type="dxa"/>
            <w:shd w:val="clear" w:color="auto" w:fill="E6E6E6"/>
            <w:noWrap/>
            <w:vAlign w:val="bottom"/>
          </w:tcPr>
          <w:p w14:paraId="6541DE1A" w14:textId="77777777"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Alogliptin</w:t>
            </w:r>
          </w:p>
        </w:tc>
        <w:tc>
          <w:tcPr>
            <w:tcW w:w="1134" w:type="dxa"/>
            <w:shd w:val="clear" w:color="auto" w:fill="E6E6E6"/>
            <w:vAlign w:val="bottom"/>
          </w:tcPr>
          <w:p w14:paraId="2AF27E63" w14:textId="165D573C"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33E767DE" w14:textId="5D6E98F6"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134" w:type="dxa"/>
            <w:shd w:val="clear" w:color="auto" w:fill="E6E6E6"/>
            <w:vAlign w:val="bottom"/>
          </w:tcPr>
          <w:p w14:paraId="4F888990" w14:textId="6925D3DB"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441231F4" w14:textId="6DD3AF0B"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355" w:type="dxa"/>
            <w:shd w:val="clear" w:color="auto" w:fill="E6E6E6"/>
            <w:noWrap/>
          </w:tcPr>
          <w:p w14:paraId="091332EA" w14:textId="480B183B"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4094E33F" w14:textId="0F70BB3A"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275" w:type="dxa"/>
            <w:shd w:val="clear" w:color="auto" w:fill="E6E6E6"/>
            <w:vAlign w:val="bottom"/>
          </w:tcPr>
          <w:p w14:paraId="2ADEB01F" w14:textId="0C42532F"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3C174CA2" w14:textId="28205642"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133" w:type="dxa"/>
            <w:shd w:val="clear" w:color="auto" w:fill="E6E6E6"/>
            <w:vAlign w:val="bottom"/>
          </w:tcPr>
          <w:p w14:paraId="64E3C59B" w14:textId="7D310452"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1120B496" w14:textId="7D59B592"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r>
      <w:tr w:rsidR="00915184" w:rsidRPr="00C11E27" w14:paraId="5DE2DD39" w14:textId="77777777" w:rsidTr="003A1F7B">
        <w:trPr>
          <w:trHeight w:val="340"/>
        </w:trPr>
        <w:tc>
          <w:tcPr>
            <w:tcW w:w="1310" w:type="dxa"/>
            <w:shd w:val="clear" w:color="auto" w:fill="E6E6E6"/>
            <w:noWrap/>
            <w:vAlign w:val="bottom"/>
          </w:tcPr>
          <w:p w14:paraId="14667B30" w14:textId="77777777"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Linagliptin</w:t>
            </w:r>
          </w:p>
        </w:tc>
        <w:tc>
          <w:tcPr>
            <w:tcW w:w="1134" w:type="dxa"/>
            <w:shd w:val="clear" w:color="auto" w:fill="E6E6E6"/>
            <w:vAlign w:val="bottom"/>
          </w:tcPr>
          <w:p w14:paraId="3A90AF1D" w14:textId="605E1F9A"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£378,688</w:t>
            </w:r>
          </w:p>
        </w:tc>
        <w:tc>
          <w:tcPr>
            <w:tcW w:w="425" w:type="dxa"/>
            <w:shd w:val="clear" w:color="auto" w:fill="E6E6E6"/>
            <w:vAlign w:val="bottom"/>
          </w:tcPr>
          <w:p w14:paraId="5B9ABABC" w14:textId="76EF0934"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134" w:type="dxa"/>
            <w:shd w:val="clear" w:color="auto" w:fill="E6E6E6"/>
            <w:vAlign w:val="bottom"/>
          </w:tcPr>
          <w:p w14:paraId="59FA97E9" w14:textId="10B00159"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£226,265</w:t>
            </w:r>
          </w:p>
        </w:tc>
        <w:tc>
          <w:tcPr>
            <w:tcW w:w="425" w:type="dxa"/>
            <w:shd w:val="clear" w:color="auto" w:fill="E6E6E6"/>
            <w:vAlign w:val="bottom"/>
          </w:tcPr>
          <w:p w14:paraId="7DA2A8C5" w14:textId="6CEF1D19"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355" w:type="dxa"/>
            <w:shd w:val="clear" w:color="auto" w:fill="E6E6E6"/>
            <w:noWrap/>
          </w:tcPr>
          <w:p w14:paraId="643199AE" w14:textId="520E86B9"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5DE19BD3" w14:textId="72CB4D8D"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275" w:type="dxa"/>
            <w:shd w:val="clear" w:color="auto" w:fill="E6E6E6"/>
            <w:vAlign w:val="bottom"/>
          </w:tcPr>
          <w:p w14:paraId="3323D1E8" w14:textId="505CE22B"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£346,302</w:t>
            </w:r>
          </w:p>
        </w:tc>
        <w:tc>
          <w:tcPr>
            <w:tcW w:w="490" w:type="dxa"/>
            <w:shd w:val="clear" w:color="auto" w:fill="E6E6E6"/>
            <w:vAlign w:val="bottom"/>
          </w:tcPr>
          <w:p w14:paraId="00388C79" w14:textId="7B99FBD0"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133" w:type="dxa"/>
            <w:shd w:val="clear" w:color="auto" w:fill="E6E6E6"/>
            <w:vAlign w:val="bottom"/>
          </w:tcPr>
          <w:p w14:paraId="1471B39C" w14:textId="2FE8C89F"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£261,253</w:t>
            </w:r>
          </w:p>
        </w:tc>
        <w:tc>
          <w:tcPr>
            <w:tcW w:w="425" w:type="dxa"/>
            <w:shd w:val="clear" w:color="auto" w:fill="E6E6E6"/>
            <w:vAlign w:val="bottom"/>
          </w:tcPr>
          <w:p w14:paraId="69041D3F" w14:textId="75978C36"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r>
      <w:tr w:rsidR="00915184" w:rsidRPr="00C11E27" w14:paraId="6B13A5E0" w14:textId="77777777" w:rsidTr="003A1F7B">
        <w:trPr>
          <w:trHeight w:val="340"/>
        </w:trPr>
        <w:tc>
          <w:tcPr>
            <w:tcW w:w="1310" w:type="dxa"/>
            <w:shd w:val="clear" w:color="auto" w:fill="E6E6E6"/>
            <w:noWrap/>
            <w:vAlign w:val="bottom"/>
          </w:tcPr>
          <w:p w14:paraId="634DAFDE" w14:textId="77777777"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Saxagliptin</w:t>
            </w:r>
          </w:p>
        </w:tc>
        <w:tc>
          <w:tcPr>
            <w:tcW w:w="1134" w:type="dxa"/>
            <w:shd w:val="clear" w:color="auto" w:fill="E6E6E6"/>
            <w:vAlign w:val="bottom"/>
          </w:tcPr>
          <w:p w14:paraId="3660C186" w14:textId="53C1B78B"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38ECFE68" w14:textId="4B41090D"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134" w:type="dxa"/>
            <w:shd w:val="clear" w:color="auto" w:fill="E6E6E6"/>
            <w:vAlign w:val="bottom"/>
          </w:tcPr>
          <w:p w14:paraId="76E8B59E" w14:textId="0BB41AEE"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588C666F" w14:textId="2C3C3BB3"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355" w:type="dxa"/>
            <w:shd w:val="clear" w:color="auto" w:fill="E6E6E6"/>
            <w:noWrap/>
          </w:tcPr>
          <w:p w14:paraId="1D4289DE" w14:textId="21999C83"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1CAFBF73" w14:textId="7C6AFDE0"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275" w:type="dxa"/>
            <w:shd w:val="clear" w:color="auto" w:fill="E6E6E6"/>
            <w:vAlign w:val="bottom"/>
          </w:tcPr>
          <w:p w14:paraId="1D50624A" w14:textId="3D02525D"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2FD77D9C" w14:textId="5D5E5299"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133" w:type="dxa"/>
            <w:shd w:val="clear" w:color="auto" w:fill="E6E6E6"/>
            <w:vAlign w:val="bottom"/>
          </w:tcPr>
          <w:p w14:paraId="78FAA382" w14:textId="6E12EC4C" w:rsidR="00445CFF" w:rsidRPr="003A1F7B" w:rsidRDefault="00445CFF">
            <w:pPr>
              <w:pStyle w:val="TableTextLeft"/>
              <w:rPr>
                <w:rFonts w:asciiTheme="majorHAnsi" w:hAnsiTheme="majorHAnsi" w:cstheme="majorHAnsi"/>
                <w:color w:val="FF0000"/>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425FAA43" w14:textId="51EADC4B"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r>
      <w:tr w:rsidR="00915184" w:rsidRPr="00C11E27" w14:paraId="76FF8610" w14:textId="77777777" w:rsidTr="00915184">
        <w:trPr>
          <w:trHeight w:val="340"/>
        </w:trPr>
        <w:tc>
          <w:tcPr>
            <w:tcW w:w="1310" w:type="dxa"/>
            <w:shd w:val="clear" w:color="auto" w:fill="E6E6E6"/>
            <w:noWrap/>
            <w:vAlign w:val="bottom"/>
          </w:tcPr>
          <w:p w14:paraId="6BCF84E6" w14:textId="77777777"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Sitagliptin</w:t>
            </w:r>
          </w:p>
        </w:tc>
        <w:tc>
          <w:tcPr>
            <w:tcW w:w="1134" w:type="dxa"/>
            <w:shd w:val="clear" w:color="auto" w:fill="E6E6E6"/>
            <w:vAlign w:val="bottom"/>
          </w:tcPr>
          <w:p w14:paraId="132A5595" w14:textId="18A48D5A"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£59,569</w:t>
            </w:r>
          </w:p>
        </w:tc>
        <w:tc>
          <w:tcPr>
            <w:tcW w:w="425" w:type="dxa"/>
            <w:shd w:val="clear" w:color="auto" w:fill="E6E6E6"/>
            <w:vAlign w:val="bottom"/>
          </w:tcPr>
          <w:p w14:paraId="5A21E981" w14:textId="190506A0"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134" w:type="dxa"/>
            <w:shd w:val="clear" w:color="auto" w:fill="E6E6E6"/>
            <w:vAlign w:val="bottom"/>
          </w:tcPr>
          <w:p w14:paraId="6207D26D" w14:textId="1D156BA8"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£57,580</w:t>
            </w:r>
          </w:p>
        </w:tc>
        <w:tc>
          <w:tcPr>
            <w:tcW w:w="425" w:type="dxa"/>
            <w:shd w:val="clear" w:color="auto" w:fill="E6E6E6"/>
            <w:vAlign w:val="bottom"/>
          </w:tcPr>
          <w:p w14:paraId="61209442" w14:textId="1DCAFFFF"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355" w:type="dxa"/>
            <w:shd w:val="clear" w:color="auto" w:fill="E6E6E6"/>
            <w:noWrap/>
            <w:vAlign w:val="bottom"/>
          </w:tcPr>
          <w:p w14:paraId="39E4A110" w14:textId="6861C335"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£51,255</w:t>
            </w:r>
          </w:p>
        </w:tc>
        <w:tc>
          <w:tcPr>
            <w:tcW w:w="567" w:type="dxa"/>
            <w:shd w:val="clear" w:color="auto" w:fill="E6E6E6"/>
            <w:vAlign w:val="bottom"/>
          </w:tcPr>
          <w:p w14:paraId="1303AAAC" w14:textId="2F9A6AB2"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275" w:type="dxa"/>
            <w:shd w:val="clear" w:color="auto" w:fill="E6E6E6"/>
            <w:vAlign w:val="bottom"/>
          </w:tcPr>
          <w:p w14:paraId="0EB74362" w14:textId="183DEF37"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£59,939</w:t>
            </w:r>
          </w:p>
        </w:tc>
        <w:tc>
          <w:tcPr>
            <w:tcW w:w="490" w:type="dxa"/>
            <w:shd w:val="clear" w:color="auto" w:fill="E6E6E6"/>
            <w:vAlign w:val="bottom"/>
          </w:tcPr>
          <w:p w14:paraId="27A0B13D" w14:textId="06939120"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133" w:type="dxa"/>
            <w:shd w:val="clear" w:color="auto" w:fill="E6E6E6"/>
            <w:vAlign w:val="bottom"/>
          </w:tcPr>
          <w:p w14:paraId="5ABC3232" w14:textId="166D1657"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£61,425</w:t>
            </w:r>
          </w:p>
        </w:tc>
        <w:tc>
          <w:tcPr>
            <w:tcW w:w="425" w:type="dxa"/>
            <w:shd w:val="clear" w:color="auto" w:fill="E6E6E6"/>
            <w:vAlign w:val="bottom"/>
          </w:tcPr>
          <w:p w14:paraId="00DE9B7C" w14:textId="3A11F9A5"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r>
      <w:tr w:rsidR="00915184" w:rsidRPr="00C11E27" w14:paraId="0777CDB1" w14:textId="77777777" w:rsidTr="00915184">
        <w:trPr>
          <w:trHeight w:val="340"/>
        </w:trPr>
        <w:tc>
          <w:tcPr>
            <w:tcW w:w="1310" w:type="dxa"/>
            <w:shd w:val="clear" w:color="auto" w:fill="E6E6E6"/>
            <w:noWrap/>
            <w:vAlign w:val="bottom"/>
          </w:tcPr>
          <w:p w14:paraId="43C6FF7C" w14:textId="77777777"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Dulaglutide</w:t>
            </w:r>
          </w:p>
        </w:tc>
        <w:tc>
          <w:tcPr>
            <w:tcW w:w="1134" w:type="dxa"/>
            <w:shd w:val="clear" w:color="auto" w:fill="E6E6E6"/>
            <w:vAlign w:val="bottom"/>
          </w:tcPr>
          <w:p w14:paraId="44441E2D" w14:textId="7BCF7648"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£110,127</w:t>
            </w:r>
          </w:p>
        </w:tc>
        <w:tc>
          <w:tcPr>
            <w:tcW w:w="425" w:type="dxa"/>
            <w:shd w:val="clear" w:color="auto" w:fill="E6E6E6"/>
            <w:vAlign w:val="bottom"/>
          </w:tcPr>
          <w:p w14:paraId="04466DEE" w14:textId="70DBE5DD"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134" w:type="dxa"/>
            <w:shd w:val="clear" w:color="auto" w:fill="E6E6E6"/>
            <w:vAlign w:val="bottom"/>
          </w:tcPr>
          <w:p w14:paraId="1CF4052D" w14:textId="59CFC114"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£86,233</w:t>
            </w:r>
          </w:p>
        </w:tc>
        <w:tc>
          <w:tcPr>
            <w:tcW w:w="425" w:type="dxa"/>
            <w:shd w:val="clear" w:color="auto" w:fill="E6E6E6"/>
            <w:vAlign w:val="bottom"/>
          </w:tcPr>
          <w:p w14:paraId="58774E49" w14:textId="0FCB956F"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355" w:type="dxa"/>
            <w:shd w:val="clear" w:color="auto" w:fill="E6E6E6"/>
            <w:noWrap/>
            <w:vAlign w:val="bottom"/>
          </w:tcPr>
          <w:p w14:paraId="74033689" w14:textId="098AB56E"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£76,726</w:t>
            </w:r>
          </w:p>
        </w:tc>
        <w:tc>
          <w:tcPr>
            <w:tcW w:w="567" w:type="dxa"/>
            <w:shd w:val="clear" w:color="auto" w:fill="E6E6E6"/>
            <w:vAlign w:val="bottom"/>
          </w:tcPr>
          <w:p w14:paraId="3A5014D0" w14:textId="51FBECEE"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275" w:type="dxa"/>
            <w:shd w:val="clear" w:color="auto" w:fill="E6E6E6"/>
            <w:vAlign w:val="bottom"/>
          </w:tcPr>
          <w:p w14:paraId="2D3B50E5" w14:textId="1B0EC68F"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£82,671</w:t>
            </w:r>
          </w:p>
        </w:tc>
        <w:tc>
          <w:tcPr>
            <w:tcW w:w="490" w:type="dxa"/>
            <w:shd w:val="clear" w:color="auto" w:fill="E6E6E6"/>
            <w:vAlign w:val="bottom"/>
          </w:tcPr>
          <w:p w14:paraId="579B3928" w14:textId="66332E6C"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133" w:type="dxa"/>
            <w:shd w:val="clear" w:color="auto" w:fill="E6E6E6"/>
            <w:vAlign w:val="bottom"/>
          </w:tcPr>
          <w:p w14:paraId="78EC96CF" w14:textId="71FED321"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£115,041</w:t>
            </w:r>
          </w:p>
        </w:tc>
        <w:tc>
          <w:tcPr>
            <w:tcW w:w="425" w:type="dxa"/>
            <w:shd w:val="clear" w:color="auto" w:fill="E6E6E6"/>
            <w:vAlign w:val="bottom"/>
          </w:tcPr>
          <w:p w14:paraId="276276E4" w14:textId="5EA304F5"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r>
      <w:tr w:rsidR="00915184" w:rsidRPr="00C11E27" w14:paraId="41C6FE60" w14:textId="77777777" w:rsidTr="00915184">
        <w:trPr>
          <w:trHeight w:val="340"/>
        </w:trPr>
        <w:tc>
          <w:tcPr>
            <w:tcW w:w="1310" w:type="dxa"/>
            <w:shd w:val="clear" w:color="auto" w:fill="E6E6E6"/>
            <w:noWrap/>
            <w:vAlign w:val="bottom"/>
          </w:tcPr>
          <w:p w14:paraId="1A1AB002" w14:textId="77777777"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Exenatide</w:t>
            </w:r>
          </w:p>
        </w:tc>
        <w:tc>
          <w:tcPr>
            <w:tcW w:w="1134" w:type="dxa"/>
            <w:shd w:val="clear" w:color="auto" w:fill="E6E6E6"/>
            <w:vAlign w:val="bottom"/>
          </w:tcPr>
          <w:p w14:paraId="0CDEF2C1" w14:textId="60F99806"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£104,549</w:t>
            </w:r>
          </w:p>
        </w:tc>
        <w:tc>
          <w:tcPr>
            <w:tcW w:w="425" w:type="dxa"/>
            <w:shd w:val="clear" w:color="auto" w:fill="E6E6E6"/>
            <w:vAlign w:val="bottom"/>
          </w:tcPr>
          <w:p w14:paraId="6013882A" w14:textId="3F0E42E6"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134" w:type="dxa"/>
            <w:shd w:val="clear" w:color="auto" w:fill="E6E6E6"/>
            <w:vAlign w:val="bottom"/>
          </w:tcPr>
          <w:p w14:paraId="685B99FB" w14:textId="122F0D30"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£89,773</w:t>
            </w:r>
          </w:p>
        </w:tc>
        <w:tc>
          <w:tcPr>
            <w:tcW w:w="425" w:type="dxa"/>
            <w:shd w:val="clear" w:color="auto" w:fill="E6E6E6"/>
            <w:vAlign w:val="bottom"/>
          </w:tcPr>
          <w:p w14:paraId="1D2F3383" w14:textId="103074DB"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355" w:type="dxa"/>
            <w:shd w:val="clear" w:color="auto" w:fill="E6E6E6"/>
            <w:noWrap/>
            <w:vAlign w:val="bottom"/>
          </w:tcPr>
          <w:p w14:paraId="36D7EFB3" w14:textId="295EE307"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£81,843</w:t>
            </w:r>
          </w:p>
        </w:tc>
        <w:tc>
          <w:tcPr>
            <w:tcW w:w="567" w:type="dxa"/>
            <w:shd w:val="clear" w:color="auto" w:fill="E6E6E6"/>
            <w:vAlign w:val="bottom"/>
          </w:tcPr>
          <w:p w14:paraId="151367F8" w14:textId="48BD3E20"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275" w:type="dxa"/>
            <w:shd w:val="clear" w:color="auto" w:fill="E6E6E6"/>
            <w:vAlign w:val="bottom"/>
          </w:tcPr>
          <w:p w14:paraId="24884294" w14:textId="20E40A8F"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£89,569</w:t>
            </w:r>
          </w:p>
        </w:tc>
        <w:tc>
          <w:tcPr>
            <w:tcW w:w="490" w:type="dxa"/>
            <w:shd w:val="clear" w:color="auto" w:fill="E6E6E6"/>
            <w:vAlign w:val="bottom"/>
          </w:tcPr>
          <w:p w14:paraId="1A6EE50F" w14:textId="5488CF1B"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133" w:type="dxa"/>
            <w:shd w:val="clear" w:color="auto" w:fill="E6E6E6"/>
            <w:vAlign w:val="bottom"/>
          </w:tcPr>
          <w:p w14:paraId="2B563A41" w14:textId="57F69CC9"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£106,847</w:t>
            </w:r>
          </w:p>
        </w:tc>
        <w:tc>
          <w:tcPr>
            <w:tcW w:w="425" w:type="dxa"/>
            <w:shd w:val="clear" w:color="auto" w:fill="E6E6E6"/>
            <w:vAlign w:val="bottom"/>
          </w:tcPr>
          <w:p w14:paraId="2605A63B" w14:textId="2F0218ED"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r>
      <w:tr w:rsidR="00915184" w:rsidRPr="00C11E27" w14:paraId="2846143C" w14:textId="77777777" w:rsidTr="003A1F7B">
        <w:trPr>
          <w:trHeight w:val="340"/>
        </w:trPr>
        <w:tc>
          <w:tcPr>
            <w:tcW w:w="1310" w:type="dxa"/>
            <w:shd w:val="clear" w:color="auto" w:fill="E6E6E6"/>
            <w:noWrap/>
            <w:vAlign w:val="bottom"/>
          </w:tcPr>
          <w:p w14:paraId="0A1973A8" w14:textId="77777777"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lastRenderedPageBreak/>
              <w:t>Liraglutide</w:t>
            </w:r>
          </w:p>
        </w:tc>
        <w:tc>
          <w:tcPr>
            <w:tcW w:w="1134" w:type="dxa"/>
            <w:shd w:val="clear" w:color="auto" w:fill="E6E6E6"/>
          </w:tcPr>
          <w:p w14:paraId="0D76B226" w14:textId="301BD0CD"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1D9D2589" w14:textId="212955E3"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134" w:type="dxa"/>
            <w:shd w:val="clear" w:color="auto" w:fill="E6E6E6"/>
          </w:tcPr>
          <w:p w14:paraId="30B5C86B" w14:textId="735557D7"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48D68DEF" w14:textId="2DFFAB82"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355" w:type="dxa"/>
            <w:shd w:val="clear" w:color="auto" w:fill="E6E6E6"/>
            <w:noWrap/>
            <w:vAlign w:val="bottom"/>
          </w:tcPr>
          <w:p w14:paraId="6A0FD43A" w14:textId="5D383661"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7C4D9D11" w14:textId="1F053F66"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275" w:type="dxa"/>
            <w:shd w:val="clear" w:color="auto" w:fill="E6E6E6"/>
            <w:vAlign w:val="bottom"/>
          </w:tcPr>
          <w:p w14:paraId="488F99E0" w14:textId="0246BC4F"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480EF43A" w14:textId="1F7E31E7"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133" w:type="dxa"/>
            <w:shd w:val="clear" w:color="auto" w:fill="E6E6E6"/>
            <w:vAlign w:val="bottom"/>
          </w:tcPr>
          <w:p w14:paraId="00BC2459" w14:textId="4A3AEA2E"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4CCB248D" w14:textId="7E83017A"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r>
      <w:tr w:rsidR="00915184" w:rsidRPr="00C11E27" w14:paraId="480AD5A3" w14:textId="77777777" w:rsidTr="003A1F7B">
        <w:trPr>
          <w:trHeight w:val="340"/>
        </w:trPr>
        <w:tc>
          <w:tcPr>
            <w:tcW w:w="1310" w:type="dxa"/>
            <w:shd w:val="clear" w:color="auto" w:fill="E6E6E6"/>
            <w:noWrap/>
            <w:vAlign w:val="bottom"/>
          </w:tcPr>
          <w:p w14:paraId="23830D07" w14:textId="77777777"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Lixisenatide</w:t>
            </w:r>
          </w:p>
        </w:tc>
        <w:tc>
          <w:tcPr>
            <w:tcW w:w="1134" w:type="dxa"/>
            <w:shd w:val="clear" w:color="auto" w:fill="E6E6E6"/>
          </w:tcPr>
          <w:p w14:paraId="7597871A" w14:textId="704425A1"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5126EE2D" w14:textId="49D0A142"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134" w:type="dxa"/>
            <w:shd w:val="clear" w:color="auto" w:fill="E6E6E6"/>
          </w:tcPr>
          <w:p w14:paraId="5D8C0665" w14:textId="29A7C8B9"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5FDE268F" w14:textId="44636BAC"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355" w:type="dxa"/>
            <w:shd w:val="clear" w:color="auto" w:fill="E6E6E6"/>
            <w:noWrap/>
            <w:vAlign w:val="bottom"/>
          </w:tcPr>
          <w:p w14:paraId="687A1BEE" w14:textId="6078201F"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2F8E6D74" w14:textId="275DE381"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275" w:type="dxa"/>
            <w:shd w:val="clear" w:color="auto" w:fill="E6E6E6"/>
            <w:vAlign w:val="bottom"/>
          </w:tcPr>
          <w:p w14:paraId="0609B583" w14:textId="24F45BB8"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3D85292C" w14:textId="474D1E65"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133" w:type="dxa"/>
            <w:shd w:val="clear" w:color="auto" w:fill="E6E6E6"/>
            <w:vAlign w:val="bottom"/>
          </w:tcPr>
          <w:p w14:paraId="38895ADF" w14:textId="0951BF43"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086FE758" w14:textId="02DCAD2B"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r>
      <w:tr w:rsidR="00915184" w:rsidRPr="00C11E27" w14:paraId="4A20743C" w14:textId="77777777" w:rsidTr="00915184">
        <w:trPr>
          <w:trHeight w:val="340"/>
        </w:trPr>
        <w:tc>
          <w:tcPr>
            <w:tcW w:w="1310" w:type="dxa"/>
            <w:shd w:val="clear" w:color="auto" w:fill="E6E6E6"/>
            <w:noWrap/>
            <w:vAlign w:val="bottom"/>
          </w:tcPr>
          <w:p w14:paraId="62B2B0AB" w14:textId="77777777"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Semaglutide (injection)</w:t>
            </w:r>
          </w:p>
        </w:tc>
        <w:tc>
          <w:tcPr>
            <w:tcW w:w="1134" w:type="dxa"/>
            <w:shd w:val="clear" w:color="auto" w:fill="E6E6E6"/>
            <w:vAlign w:val="bottom"/>
          </w:tcPr>
          <w:p w14:paraId="7C3083E2" w14:textId="79B38315"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£71,095</w:t>
            </w:r>
          </w:p>
        </w:tc>
        <w:tc>
          <w:tcPr>
            <w:tcW w:w="425" w:type="dxa"/>
            <w:shd w:val="clear" w:color="auto" w:fill="E6E6E6"/>
            <w:vAlign w:val="bottom"/>
          </w:tcPr>
          <w:p w14:paraId="6C40674A" w14:textId="63C738DE"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134" w:type="dxa"/>
            <w:shd w:val="clear" w:color="auto" w:fill="E6E6E6"/>
            <w:vAlign w:val="bottom"/>
          </w:tcPr>
          <w:p w14:paraId="7DC77B30" w14:textId="756EA094"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£58,744</w:t>
            </w:r>
          </w:p>
        </w:tc>
        <w:tc>
          <w:tcPr>
            <w:tcW w:w="425" w:type="dxa"/>
            <w:shd w:val="clear" w:color="auto" w:fill="E6E6E6"/>
            <w:vAlign w:val="bottom"/>
          </w:tcPr>
          <w:p w14:paraId="68CDE3A3" w14:textId="35269055"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355" w:type="dxa"/>
            <w:shd w:val="clear" w:color="auto" w:fill="E6E6E6"/>
            <w:noWrap/>
            <w:vAlign w:val="bottom"/>
          </w:tcPr>
          <w:p w14:paraId="3DA2C027" w14:textId="6ED3597D"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£38,891</w:t>
            </w:r>
          </w:p>
        </w:tc>
        <w:tc>
          <w:tcPr>
            <w:tcW w:w="567" w:type="dxa"/>
            <w:shd w:val="clear" w:color="auto" w:fill="E6E6E6"/>
            <w:vAlign w:val="bottom"/>
          </w:tcPr>
          <w:p w14:paraId="27B26D23" w14:textId="57ED8F39"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275" w:type="dxa"/>
            <w:shd w:val="clear" w:color="auto" w:fill="E6E6E6"/>
            <w:vAlign w:val="bottom"/>
          </w:tcPr>
          <w:p w14:paraId="0311B0CF" w14:textId="2325538D"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£60,115</w:t>
            </w:r>
          </w:p>
        </w:tc>
        <w:tc>
          <w:tcPr>
            <w:tcW w:w="490" w:type="dxa"/>
            <w:shd w:val="clear" w:color="auto" w:fill="E6E6E6"/>
            <w:vAlign w:val="bottom"/>
          </w:tcPr>
          <w:p w14:paraId="58B8A78D" w14:textId="7493DA5C"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133" w:type="dxa"/>
            <w:shd w:val="clear" w:color="auto" w:fill="E6E6E6"/>
            <w:vAlign w:val="bottom"/>
          </w:tcPr>
          <w:p w14:paraId="3F00A876" w14:textId="51A4F52E"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£86,149</w:t>
            </w:r>
          </w:p>
        </w:tc>
        <w:tc>
          <w:tcPr>
            <w:tcW w:w="425" w:type="dxa"/>
            <w:shd w:val="clear" w:color="auto" w:fill="E6E6E6"/>
            <w:vAlign w:val="bottom"/>
          </w:tcPr>
          <w:p w14:paraId="174B985A" w14:textId="66EC0A3C"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r>
      <w:tr w:rsidR="00915184" w:rsidRPr="00C11E27" w14:paraId="04143011" w14:textId="77777777" w:rsidTr="003A1F7B">
        <w:trPr>
          <w:trHeight w:val="340"/>
        </w:trPr>
        <w:tc>
          <w:tcPr>
            <w:tcW w:w="1310" w:type="dxa"/>
            <w:shd w:val="clear" w:color="auto" w:fill="E6E6E6"/>
            <w:noWrap/>
            <w:vAlign w:val="bottom"/>
          </w:tcPr>
          <w:p w14:paraId="5A17FCD5" w14:textId="77777777"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Semaglutide (oral)</w:t>
            </w:r>
          </w:p>
        </w:tc>
        <w:tc>
          <w:tcPr>
            <w:tcW w:w="1134" w:type="dxa"/>
            <w:shd w:val="clear" w:color="auto" w:fill="E6E6E6"/>
            <w:vAlign w:val="bottom"/>
          </w:tcPr>
          <w:p w14:paraId="654B6BD1" w14:textId="2C624A7F"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1974151C" w14:textId="6CDD78F5"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134" w:type="dxa"/>
            <w:shd w:val="clear" w:color="auto" w:fill="E6E6E6"/>
            <w:vAlign w:val="bottom"/>
          </w:tcPr>
          <w:p w14:paraId="155A8108" w14:textId="15150952"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4C14C9AD" w14:textId="237BE778"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355" w:type="dxa"/>
            <w:shd w:val="clear" w:color="auto" w:fill="E6E6E6"/>
            <w:noWrap/>
            <w:vAlign w:val="bottom"/>
          </w:tcPr>
          <w:p w14:paraId="5489CD69" w14:textId="3BA19D3C"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459A0DA3" w14:textId="4F9C62DC"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275" w:type="dxa"/>
            <w:shd w:val="clear" w:color="auto" w:fill="E6E6E6"/>
            <w:vAlign w:val="bottom"/>
          </w:tcPr>
          <w:p w14:paraId="4209ED8C" w14:textId="6A0312B3"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£1,931,880</w:t>
            </w:r>
          </w:p>
        </w:tc>
        <w:tc>
          <w:tcPr>
            <w:tcW w:w="490" w:type="dxa"/>
            <w:shd w:val="clear" w:color="auto" w:fill="E6E6E6"/>
            <w:vAlign w:val="bottom"/>
          </w:tcPr>
          <w:p w14:paraId="11EAEAB4" w14:textId="672CFB2C"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133" w:type="dxa"/>
            <w:shd w:val="clear" w:color="auto" w:fill="E6E6E6"/>
            <w:vAlign w:val="bottom"/>
          </w:tcPr>
          <w:p w14:paraId="7C3AC2DE" w14:textId="5ED05E4A"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7552C9CA" w14:textId="085181CF"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r>
      <w:tr w:rsidR="00915184" w:rsidRPr="00C11E27" w14:paraId="54FF99EF" w14:textId="77777777" w:rsidTr="00915184">
        <w:trPr>
          <w:trHeight w:val="340"/>
        </w:trPr>
        <w:tc>
          <w:tcPr>
            <w:tcW w:w="1310" w:type="dxa"/>
            <w:shd w:val="clear" w:color="auto" w:fill="E6E6E6"/>
            <w:noWrap/>
            <w:vAlign w:val="bottom"/>
          </w:tcPr>
          <w:p w14:paraId="15849C06" w14:textId="77777777"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Pioglitazone</w:t>
            </w:r>
          </w:p>
        </w:tc>
        <w:tc>
          <w:tcPr>
            <w:tcW w:w="1134" w:type="dxa"/>
            <w:shd w:val="clear" w:color="auto" w:fill="E6E6E6"/>
            <w:vAlign w:val="bottom"/>
          </w:tcPr>
          <w:p w14:paraId="1B624D3A" w14:textId="26344018"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£7,303</w:t>
            </w:r>
          </w:p>
        </w:tc>
        <w:tc>
          <w:tcPr>
            <w:tcW w:w="425" w:type="dxa"/>
            <w:shd w:val="clear" w:color="auto" w:fill="E6E6E6"/>
            <w:vAlign w:val="bottom"/>
          </w:tcPr>
          <w:p w14:paraId="253962A5" w14:textId="077646D1"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134" w:type="dxa"/>
            <w:shd w:val="clear" w:color="auto" w:fill="E6E6E6"/>
            <w:vAlign w:val="bottom"/>
          </w:tcPr>
          <w:p w14:paraId="258A0CBD" w14:textId="6BF41F42"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£5,478</w:t>
            </w:r>
          </w:p>
        </w:tc>
        <w:tc>
          <w:tcPr>
            <w:tcW w:w="425" w:type="dxa"/>
            <w:shd w:val="clear" w:color="auto" w:fill="E6E6E6"/>
            <w:vAlign w:val="bottom"/>
          </w:tcPr>
          <w:p w14:paraId="3C177C5D" w14:textId="636BB138"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355" w:type="dxa"/>
            <w:shd w:val="clear" w:color="auto" w:fill="E6E6E6"/>
            <w:noWrap/>
            <w:vAlign w:val="bottom"/>
          </w:tcPr>
          <w:p w14:paraId="6C0ABD1F" w14:textId="1F720471"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£7,460</w:t>
            </w:r>
          </w:p>
        </w:tc>
        <w:tc>
          <w:tcPr>
            <w:tcW w:w="567" w:type="dxa"/>
            <w:shd w:val="clear" w:color="auto" w:fill="E6E6E6"/>
            <w:vAlign w:val="bottom"/>
          </w:tcPr>
          <w:p w14:paraId="73063715" w14:textId="3D897401"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275" w:type="dxa"/>
            <w:shd w:val="clear" w:color="auto" w:fill="E6E6E6"/>
            <w:vAlign w:val="bottom"/>
          </w:tcPr>
          <w:p w14:paraId="507C2554" w14:textId="12F14C00"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£5,713</w:t>
            </w:r>
          </w:p>
        </w:tc>
        <w:tc>
          <w:tcPr>
            <w:tcW w:w="490" w:type="dxa"/>
            <w:shd w:val="clear" w:color="auto" w:fill="E6E6E6"/>
            <w:vAlign w:val="bottom"/>
          </w:tcPr>
          <w:p w14:paraId="45B0D55E" w14:textId="43ACBBA6"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133" w:type="dxa"/>
            <w:shd w:val="clear" w:color="auto" w:fill="E6E6E6"/>
            <w:vAlign w:val="bottom"/>
          </w:tcPr>
          <w:p w14:paraId="2BF6466D" w14:textId="0F432640"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£7,952</w:t>
            </w:r>
          </w:p>
        </w:tc>
        <w:tc>
          <w:tcPr>
            <w:tcW w:w="425" w:type="dxa"/>
            <w:shd w:val="clear" w:color="auto" w:fill="E6E6E6"/>
            <w:vAlign w:val="bottom"/>
          </w:tcPr>
          <w:p w14:paraId="21F87DD2" w14:textId="39ED9CCB"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r>
      <w:tr w:rsidR="00915184" w:rsidRPr="00C11E27" w14:paraId="323A2D84" w14:textId="77777777" w:rsidTr="00915184">
        <w:trPr>
          <w:trHeight w:val="340"/>
        </w:trPr>
        <w:tc>
          <w:tcPr>
            <w:tcW w:w="1310" w:type="dxa"/>
            <w:shd w:val="clear" w:color="auto" w:fill="E6E6E6"/>
            <w:noWrap/>
            <w:vAlign w:val="bottom"/>
          </w:tcPr>
          <w:p w14:paraId="6CC14BF3" w14:textId="77777777"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Canagliflozin</w:t>
            </w:r>
          </w:p>
        </w:tc>
        <w:tc>
          <w:tcPr>
            <w:tcW w:w="1134" w:type="dxa"/>
            <w:shd w:val="clear" w:color="auto" w:fill="E6E6E6"/>
            <w:vAlign w:val="bottom"/>
          </w:tcPr>
          <w:p w14:paraId="4E8B9938" w14:textId="3D8B9A48"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£18,073</w:t>
            </w:r>
          </w:p>
        </w:tc>
        <w:tc>
          <w:tcPr>
            <w:tcW w:w="425" w:type="dxa"/>
            <w:shd w:val="clear" w:color="auto" w:fill="E6E6E6"/>
            <w:vAlign w:val="bottom"/>
          </w:tcPr>
          <w:p w14:paraId="5C81E191" w14:textId="5F87847C"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w:t>
            </w:r>
          </w:p>
        </w:tc>
        <w:tc>
          <w:tcPr>
            <w:tcW w:w="1134" w:type="dxa"/>
            <w:shd w:val="clear" w:color="auto" w:fill="E6E6E6"/>
            <w:vAlign w:val="bottom"/>
          </w:tcPr>
          <w:p w14:paraId="7DB76AE9" w14:textId="0F601054"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£15,593</w:t>
            </w:r>
          </w:p>
        </w:tc>
        <w:tc>
          <w:tcPr>
            <w:tcW w:w="425" w:type="dxa"/>
            <w:shd w:val="clear" w:color="auto" w:fill="E6E6E6"/>
            <w:vAlign w:val="bottom"/>
          </w:tcPr>
          <w:p w14:paraId="008D7ACA" w14:textId="357AAE40"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w:t>
            </w:r>
          </w:p>
        </w:tc>
        <w:tc>
          <w:tcPr>
            <w:tcW w:w="1355" w:type="dxa"/>
            <w:shd w:val="clear" w:color="auto" w:fill="E6E6E6"/>
            <w:noWrap/>
            <w:vAlign w:val="bottom"/>
          </w:tcPr>
          <w:p w14:paraId="4EAC3A86" w14:textId="74212788"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£16,651</w:t>
            </w:r>
          </w:p>
        </w:tc>
        <w:tc>
          <w:tcPr>
            <w:tcW w:w="567" w:type="dxa"/>
            <w:shd w:val="clear" w:color="auto" w:fill="E6E6E6"/>
            <w:vAlign w:val="bottom"/>
          </w:tcPr>
          <w:p w14:paraId="404E07CA" w14:textId="5D341B49"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w:t>
            </w:r>
          </w:p>
        </w:tc>
        <w:tc>
          <w:tcPr>
            <w:tcW w:w="1275" w:type="dxa"/>
            <w:shd w:val="clear" w:color="auto" w:fill="E6E6E6"/>
            <w:vAlign w:val="bottom"/>
          </w:tcPr>
          <w:p w14:paraId="0C8D9EE9" w14:textId="4DFD4FDA"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£15,757</w:t>
            </w:r>
          </w:p>
        </w:tc>
        <w:tc>
          <w:tcPr>
            <w:tcW w:w="490" w:type="dxa"/>
            <w:shd w:val="clear" w:color="auto" w:fill="E6E6E6"/>
            <w:vAlign w:val="bottom"/>
          </w:tcPr>
          <w:p w14:paraId="301611E9" w14:textId="54A7A206"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w:t>
            </w:r>
          </w:p>
        </w:tc>
        <w:tc>
          <w:tcPr>
            <w:tcW w:w="1133" w:type="dxa"/>
            <w:shd w:val="clear" w:color="auto" w:fill="E6E6E6"/>
            <w:vAlign w:val="bottom"/>
          </w:tcPr>
          <w:p w14:paraId="59B9D323" w14:textId="1E1F185A"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£17,364</w:t>
            </w:r>
          </w:p>
        </w:tc>
        <w:tc>
          <w:tcPr>
            <w:tcW w:w="425" w:type="dxa"/>
            <w:shd w:val="clear" w:color="auto" w:fill="E6E6E6"/>
            <w:vAlign w:val="bottom"/>
          </w:tcPr>
          <w:p w14:paraId="48E5C818" w14:textId="6BA4F33B"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w:t>
            </w:r>
          </w:p>
        </w:tc>
      </w:tr>
      <w:tr w:rsidR="00915184" w:rsidRPr="00C11E27" w14:paraId="09DE2A61" w14:textId="77777777" w:rsidTr="00915184">
        <w:trPr>
          <w:trHeight w:val="340"/>
        </w:trPr>
        <w:tc>
          <w:tcPr>
            <w:tcW w:w="1310" w:type="dxa"/>
            <w:shd w:val="clear" w:color="auto" w:fill="E6E6E6"/>
            <w:noWrap/>
            <w:vAlign w:val="bottom"/>
          </w:tcPr>
          <w:p w14:paraId="7CF0F0E6" w14:textId="77777777"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Dapagliflozin</w:t>
            </w:r>
          </w:p>
        </w:tc>
        <w:tc>
          <w:tcPr>
            <w:tcW w:w="1134" w:type="dxa"/>
            <w:shd w:val="clear" w:color="auto" w:fill="E6E6E6"/>
            <w:vAlign w:val="bottom"/>
          </w:tcPr>
          <w:p w14:paraId="4256A07D" w14:textId="2FAA9386"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£23,478</w:t>
            </w:r>
          </w:p>
        </w:tc>
        <w:tc>
          <w:tcPr>
            <w:tcW w:w="425" w:type="dxa"/>
            <w:shd w:val="clear" w:color="auto" w:fill="E6E6E6"/>
            <w:vAlign w:val="bottom"/>
          </w:tcPr>
          <w:p w14:paraId="1057BBD9" w14:textId="6CF26A9A"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134" w:type="dxa"/>
            <w:shd w:val="clear" w:color="auto" w:fill="E6E6E6"/>
            <w:vAlign w:val="bottom"/>
          </w:tcPr>
          <w:p w14:paraId="10CE1E8B" w14:textId="735F28F9"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£20,901</w:t>
            </w:r>
          </w:p>
        </w:tc>
        <w:tc>
          <w:tcPr>
            <w:tcW w:w="425" w:type="dxa"/>
            <w:shd w:val="clear" w:color="auto" w:fill="E6E6E6"/>
            <w:vAlign w:val="bottom"/>
          </w:tcPr>
          <w:p w14:paraId="4E768280" w14:textId="3E7B9F39"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355" w:type="dxa"/>
            <w:shd w:val="clear" w:color="auto" w:fill="E6E6E6"/>
            <w:noWrap/>
            <w:vAlign w:val="bottom"/>
          </w:tcPr>
          <w:p w14:paraId="337957B2" w14:textId="36F68D5C"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£20,720</w:t>
            </w:r>
          </w:p>
        </w:tc>
        <w:tc>
          <w:tcPr>
            <w:tcW w:w="567" w:type="dxa"/>
            <w:shd w:val="clear" w:color="auto" w:fill="E6E6E6"/>
            <w:vAlign w:val="bottom"/>
          </w:tcPr>
          <w:p w14:paraId="5126106B" w14:textId="33079FF4"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275" w:type="dxa"/>
            <w:shd w:val="clear" w:color="auto" w:fill="E6E6E6"/>
            <w:vAlign w:val="bottom"/>
          </w:tcPr>
          <w:p w14:paraId="3C50C106" w14:textId="09ED2C59"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£21,029</w:t>
            </w:r>
          </w:p>
        </w:tc>
        <w:tc>
          <w:tcPr>
            <w:tcW w:w="490" w:type="dxa"/>
            <w:shd w:val="clear" w:color="auto" w:fill="E6E6E6"/>
            <w:vAlign w:val="bottom"/>
          </w:tcPr>
          <w:p w14:paraId="0109C918" w14:textId="3DFFAE66"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133" w:type="dxa"/>
            <w:shd w:val="clear" w:color="auto" w:fill="E6E6E6"/>
            <w:vAlign w:val="bottom"/>
          </w:tcPr>
          <w:p w14:paraId="6F743CE3" w14:textId="29F609E4"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£22,064</w:t>
            </w:r>
          </w:p>
        </w:tc>
        <w:tc>
          <w:tcPr>
            <w:tcW w:w="425" w:type="dxa"/>
            <w:shd w:val="clear" w:color="auto" w:fill="E6E6E6"/>
            <w:vAlign w:val="bottom"/>
          </w:tcPr>
          <w:p w14:paraId="5950BFE2" w14:textId="32141652"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r>
      <w:tr w:rsidR="00915184" w:rsidRPr="00C11E27" w14:paraId="79E3E31C" w14:textId="77777777" w:rsidTr="00915184">
        <w:trPr>
          <w:trHeight w:val="340"/>
        </w:trPr>
        <w:tc>
          <w:tcPr>
            <w:tcW w:w="1310" w:type="dxa"/>
            <w:shd w:val="clear" w:color="auto" w:fill="E6E6E6"/>
            <w:noWrap/>
            <w:vAlign w:val="bottom"/>
          </w:tcPr>
          <w:p w14:paraId="2B0C8695" w14:textId="77777777"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Empagliflozin</w:t>
            </w:r>
          </w:p>
        </w:tc>
        <w:tc>
          <w:tcPr>
            <w:tcW w:w="1134" w:type="dxa"/>
            <w:shd w:val="clear" w:color="auto" w:fill="E6E6E6"/>
            <w:vAlign w:val="bottom"/>
          </w:tcPr>
          <w:p w14:paraId="1A93D693" w14:textId="3DEA4D94"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£30,864</w:t>
            </w:r>
          </w:p>
        </w:tc>
        <w:tc>
          <w:tcPr>
            <w:tcW w:w="425" w:type="dxa"/>
            <w:shd w:val="clear" w:color="auto" w:fill="E6E6E6"/>
            <w:vAlign w:val="bottom"/>
          </w:tcPr>
          <w:p w14:paraId="349B9414" w14:textId="2AF082D1"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134" w:type="dxa"/>
            <w:shd w:val="clear" w:color="auto" w:fill="E6E6E6"/>
            <w:vAlign w:val="bottom"/>
          </w:tcPr>
          <w:p w14:paraId="4F8C9277" w14:textId="24B3DD15"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£28,583</w:t>
            </w:r>
          </w:p>
        </w:tc>
        <w:tc>
          <w:tcPr>
            <w:tcW w:w="425" w:type="dxa"/>
            <w:shd w:val="clear" w:color="auto" w:fill="E6E6E6"/>
            <w:vAlign w:val="bottom"/>
          </w:tcPr>
          <w:p w14:paraId="5EDBB8D8" w14:textId="27981C9C"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355" w:type="dxa"/>
            <w:shd w:val="clear" w:color="auto" w:fill="E6E6E6"/>
            <w:noWrap/>
            <w:vAlign w:val="bottom"/>
          </w:tcPr>
          <w:p w14:paraId="2E4F199A" w14:textId="2B99CD21"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£24,571</w:t>
            </w:r>
          </w:p>
        </w:tc>
        <w:tc>
          <w:tcPr>
            <w:tcW w:w="567" w:type="dxa"/>
            <w:shd w:val="clear" w:color="auto" w:fill="E6E6E6"/>
            <w:vAlign w:val="bottom"/>
          </w:tcPr>
          <w:p w14:paraId="2B95E856" w14:textId="469024B7"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275" w:type="dxa"/>
            <w:shd w:val="clear" w:color="auto" w:fill="E6E6E6"/>
            <w:vAlign w:val="bottom"/>
          </w:tcPr>
          <w:p w14:paraId="30FEF858" w14:textId="6ACB171D"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£28,693</w:t>
            </w:r>
          </w:p>
        </w:tc>
        <w:tc>
          <w:tcPr>
            <w:tcW w:w="490" w:type="dxa"/>
            <w:shd w:val="clear" w:color="auto" w:fill="E6E6E6"/>
            <w:vAlign w:val="bottom"/>
          </w:tcPr>
          <w:p w14:paraId="408A1E49" w14:textId="14D26051"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133" w:type="dxa"/>
            <w:shd w:val="clear" w:color="auto" w:fill="E6E6E6"/>
            <w:vAlign w:val="bottom"/>
          </w:tcPr>
          <w:p w14:paraId="0DB8B9F4" w14:textId="5EE63775"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£26,926</w:t>
            </w:r>
          </w:p>
        </w:tc>
        <w:tc>
          <w:tcPr>
            <w:tcW w:w="425" w:type="dxa"/>
            <w:shd w:val="clear" w:color="auto" w:fill="E6E6E6"/>
            <w:vAlign w:val="bottom"/>
          </w:tcPr>
          <w:p w14:paraId="02C27A8B" w14:textId="47A9133E"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r>
      <w:tr w:rsidR="00915184" w:rsidRPr="00C11E27" w14:paraId="54C2B312" w14:textId="77777777" w:rsidTr="00915184">
        <w:trPr>
          <w:trHeight w:val="340"/>
        </w:trPr>
        <w:tc>
          <w:tcPr>
            <w:tcW w:w="1310" w:type="dxa"/>
            <w:shd w:val="clear" w:color="auto" w:fill="E6E6E6"/>
            <w:noWrap/>
            <w:vAlign w:val="bottom"/>
          </w:tcPr>
          <w:p w14:paraId="368CA75B" w14:textId="77777777"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Ertugliflozin</w:t>
            </w:r>
          </w:p>
        </w:tc>
        <w:tc>
          <w:tcPr>
            <w:tcW w:w="1134" w:type="dxa"/>
            <w:shd w:val="clear" w:color="auto" w:fill="E6E6E6"/>
            <w:vAlign w:val="bottom"/>
          </w:tcPr>
          <w:p w14:paraId="4CFD141E" w14:textId="60AEEEB2"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£30,698</w:t>
            </w:r>
          </w:p>
        </w:tc>
        <w:tc>
          <w:tcPr>
            <w:tcW w:w="425" w:type="dxa"/>
            <w:shd w:val="clear" w:color="auto" w:fill="E6E6E6"/>
            <w:vAlign w:val="bottom"/>
          </w:tcPr>
          <w:p w14:paraId="23F9965F" w14:textId="67D762EA"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134" w:type="dxa"/>
            <w:shd w:val="clear" w:color="auto" w:fill="E6E6E6"/>
            <w:vAlign w:val="bottom"/>
          </w:tcPr>
          <w:p w14:paraId="390A7B53" w14:textId="23353597"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£26,164</w:t>
            </w:r>
          </w:p>
        </w:tc>
        <w:tc>
          <w:tcPr>
            <w:tcW w:w="425" w:type="dxa"/>
            <w:shd w:val="clear" w:color="auto" w:fill="E6E6E6"/>
            <w:vAlign w:val="bottom"/>
          </w:tcPr>
          <w:p w14:paraId="6229FD8F" w14:textId="118E4A6A"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355" w:type="dxa"/>
            <w:shd w:val="clear" w:color="auto" w:fill="E6E6E6"/>
            <w:noWrap/>
            <w:vAlign w:val="bottom"/>
          </w:tcPr>
          <w:p w14:paraId="7FF1520E" w14:textId="465F2223"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£42,856</w:t>
            </w:r>
          </w:p>
        </w:tc>
        <w:tc>
          <w:tcPr>
            <w:tcW w:w="567" w:type="dxa"/>
            <w:shd w:val="clear" w:color="auto" w:fill="E6E6E6"/>
            <w:vAlign w:val="bottom"/>
          </w:tcPr>
          <w:p w14:paraId="67E5CDA2" w14:textId="22DD487D"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275" w:type="dxa"/>
            <w:shd w:val="clear" w:color="auto" w:fill="E6E6E6"/>
            <w:vAlign w:val="bottom"/>
          </w:tcPr>
          <w:p w14:paraId="760EA514" w14:textId="0C42AA00"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£26,540</w:t>
            </w:r>
          </w:p>
        </w:tc>
        <w:tc>
          <w:tcPr>
            <w:tcW w:w="490" w:type="dxa"/>
            <w:shd w:val="clear" w:color="auto" w:fill="E6E6E6"/>
            <w:vAlign w:val="bottom"/>
          </w:tcPr>
          <w:p w14:paraId="2ADFD951" w14:textId="65C5AE0F"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133" w:type="dxa"/>
            <w:shd w:val="clear" w:color="auto" w:fill="E6E6E6"/>
            <w:vAlign w:val="bottom"/>
          </w:tcPr>
          <w:p w14:paraId="68A0C560" w14:textId="40EA7638"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£26,861</w:t>
            </w:r>
          </w:p>
        </w:tc>
        <w:tc>
          <w:tcPr>
            <w:tcW w:w="425" w:type="dxa"/>
            <w:shd w:val="clear" w:color="auto" w:fill="E6E6E6"/>
            <w:vAlign w:val="bottom"/>
          </w:tcPr>
          <w:p w14:paraId="7AC0E29E" w14:textId="3C5407FE" w:rsidR="00445CFF" w:rsidRPr="003A1F7B" w:rsidRDefault="00445CFF">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r>
    </w:tbl>
    <w:p w14:paraId="585BAFA6" w14:textId="77777777" w:rsidR="00C365F7" w:rsidRPr="00E978E5" w:rsidRDefault="00C365F7"/>
    <w:p w14:paraId="713B3EC5" w14:textId="128E4B4D" w:rsidR="00FB341E" w:rsidRDefault="00FB341E">
      <w:pPr>
        <w:pStyle w:val="Heading4"/>
      </w:pPr>
      <w:r>
        <w:t>First intensification</w:t>
      </w:r>
      <w:r w:rsidR="00445CFF">
        <w:t xml:space="preserve"> </w:t>
      </w:r>
    </w:p>
    <w:p w14:paraId="08E3F5E5" w14:textId="4D2C5253" w:rsidR="00FB341E" w:rsidRPr="001B0D48" w:rsidRDefault="00FB341E">
      <w:pPr>
        <w:rPr>
          <w:b/>
          <w:bCs/>
        </w:rPr>
      </w:pPr>
      <w:r w:rsidRPr="001B0D48">
        <w:rPr>
          <w:b/>
          <w:bCs/>
        </w:rPr>
        <w:t xml:space="preserve">Table </w:t>
      </w:r>
      <w:r w:rsidRPr="001B0D48">
        <w:rPr>
          <w:b/>
          <w:bCs/>
          <w:noProof/>
        </w:rPr>
        <w:fldChar w:fldCharType="begin"/>
      </w:r>
      <w:r w:rsidRPr="001B0D48">
        <w:rPr>
          <w:b/>
          <w:bCs/>
          <w:noProof/>
        </w:rPr>
        <w:instrText xml:space="preserve"> SEQ Table \# "HE000"</w:instrText>
      </w:r>
      <w:r w:rsidRPr="001B0D48">
        <w:rPr>
          <w:b/>
          <w:bCs/>
          <w:noProof/>
        </w:rPr>
        <w:fldChar w:fldCharType="separate"/>
      </w:r>
      <w:r w:rsidR="002C26E7" w:rsidRPr="001B0D48">
        <w:rPr>
          <w:b/>
          <w:bCs/>
          <w:noProof/>
        </w:rPr>
        <w:t>HE</w:t>
      </w:r>
      <w:r w:rsidR="002C26E7">
        <w:rPr>
          <w:b/>
          <w:bCs/>
          <w:noProof/>
        </w:rPr>
        <w:t>048</w:t>
      </w:r>
      <w:r w:rsidRPr="001B0D48">
        <w:rPr>
          <w:b/>
          <w:bCs/>
          <w:noProof/>
        </w:rPr>
        <w:fldChar w:fldCharType="end"/>
      </w:r>
      <w:r w:rsidR="005A4C34">
        <w:rPr>
          <w:b/>
          <w:bCs/>
          <w:noProof/>
        </w:rPr>
        <w:t>: CVOTs as replacements</w:t>
      </w:r>
    </w:p>
    <w:tbl>
      <w:tblPr>
        <w:tblW w:w="9673"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310"/>
        <w:gridCol w:w="1134"/>
        <w:gridCol w:w="425"/>
        <w:gridCol w:w="1132"/>
        <w:gridCol w:w="427"/>
        <w:gridCol w:w="1355"/>
        <w:gridCol w:w="567"/>
        <w:gridCol w:w="1275"/>
        <w:gridCol w:w="489"/>
        <w:gridCol w:w="1134"/>
        <w:gridCol w:w="425"/>
      </w:tblGrid>
      <w:tr w:rsidR="00C365F7" w:rsidRPr="005A4C34" w14:paraId="08D7C084" w14:textId="77777777" w:rsidTr="003A1F7B">
        <w:trPr>
          <w:trHeight w:val="223"/>
          <w:tblHeader/>
        </w:trPr>
        <w:tc>
          <w:tcPr>
            <w:tcW w:w="1310" w:type="dxa"/>
            <w:shd w:val="clear" w:color="auto" w:fill="FB841E"/>
            <w:noWrap/>
            <w:vAlign w:val="bottom"/>
            <w:hideMark/>
          </w:tcPr>
          <w:p w14:paraId="46377FA1"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Drug</w:t>
            </w:r>
          </w:p>
        </w:tc>
        <w:tc>
          <w:tcPr>
            <w:tcW w:w="1559" w:type="dxa"/>
            <w:gridSpan w:val="2"/>
            <w:shd w:val="clear" w:color="auto" w:fill="FB841E"/>
          </w:tcPr>
          <w:p w14:paraId="5A280F04"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All T2 patients</w:t>
            </w:r>
          </w:p>
        </w:tc>
        <w:tc>
          <w:tcPr>
            <w:tcW w:w="1559" w:type="dxa"/>
            <w:gridSpan w:val="2"/>
            <w:shd w:val="clear" w:color="auto" w:fill="FB841E"/>
          </w:tcPr>
          <w:p w14:paraId="4DD4E9E3"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High cardiovascular risk – no prior event</w:t>
            </w:r>
          </w:p>
        </w:tc>
        <w:tc>
          <w:tcPr>
            <w:tcW w:w="1922" w:type="dxa"/>
            <w:gridSpan w:val="2"/>
            <w:shd w:val="clear" w:color="auto" w:fill="FB841E"/>
            <w:noWrap/>
            <w:vAlign w:val="bottom"/>
            <w:hideMark/>
          </w:tcPr>
          <w:p w14:paraId="7C1D96B5"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High cardiovascular risk –prior event</w:t>
            </w:r>
          </w:p>
        </w:tc>
        <w:tc>
          <w:tcPr>
            <w:tcW w:w="1764" w:type="dxa"/>
            <w:gridSpan w:val="2"/>
            <w:shd w:val="clear" w:color="auto" w:fill="FB841E"/>
          </w:tcPr>
          <w:p w14:paraId="162B9784"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All high cardiovascular risk</w:t>
            </w:r>
          </w:p>
        </w:tc>
        <w:tc>
          <w:tcPr>
            <w:tcW w:w="1559" w:type="dxa"/>
            <w:gridSpan w:val="2"/>
            <w:shd w:val="clear" w:color="auto" w:fill="FB841E"/>
          </w:tcPr>
          <w:p w14:paraId="21605CE0"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High BMI</w:t>
            </w:r>
          </w:p>
        </w:tc>
      </w:tr>
      <w:tr w:rsidR="005A4C34" w:rsidRPr="005A4C34" w14:paraId="45B047EB" w14:textId="77777777" w:rsidTr="003A1F7B">
        <w:trPr>
          <w:trHeight w:val="340"/>
        </w:trPr>
        <w:tc>
          <w:tcPr>
            <w:tcW w:w="1310" w:type="dxa"/>
            <w:shd w:val="clear" w:color="auto" w:fill="E6E6E6"/>
            <w:noWrap/>
            <w:vAlign w:val="bottom"/>
          </w:tcPr>
          <w:p w14:paraId="580131D6" w14:textId="7777777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Alogliptin</w:t>
            </w:r>
          </w:p>
        </w:tc>
        <w:tc>
          <w:tcPr>
            <w:tcW w:w="1134" w:type="dxa"/>
            <w:shd w:val="clear" w:color="auto" w:fill="E6E6E6"/>
            <w:vAlign w:val="bottom"/>
          </w:tcPr>
          <w:p w14:paraId="40E1CD30" w14:textId="7BF2D055"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31897A3D" w14:textId="1A05E6F1"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132" w:type="dxa"/>
            <w:shd w:val="clear" w:color="auto" w:fill="E6E6E6"/>
            <w:vAlign w:val="bottom"/>
          </w:tcPr>
          <w:p w14:paraId="02233ACC" w14:textId="4D48E44D"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7" w:type="dxa"/>
            <w:shd w:val="clear" w:color="auto" w:fill="E6E6E6"/>
            <w:vAlign w:val="bottom"/>
          </w:tcPr>
          <w:p w14:paraId="1C936646" w14:textId="36F6AAE2"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355" w:type="dxa"/>
            <w:shd w:val="clear" w:color="auto" w:fill="E6E6E6"/>
            <w:noWrap/>
          </w:tcPr>
          <w:p w14:paraId="5DC74DD1" w14:textId="34B3604A"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42013938" w14:textId="669CC6E9"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275" w:type="dxa"/>
            <w:shd w:val="clear" w:color="auto" w:fill="E6E6E6"/>
            <w:vAlign w:val="bottom"/>
          </w:tcPr>
          <w:p w14:paraId="43FD0192" w14:textId="66A28201"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89" w:type="dxa"/>
            <w:shd w:val="clear" w:color="auto" w:fill="E6E6E6"/>
            <w:vAlign w:val="bottom"/>
          </w:tcPr>
          <w:p w14:paraId="5C320AEA" w14:textId="7978B146"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134" w:type="dxa"/>
            <w:shd w:val="clear" w:color="auto" w:fill="E6E6E6"/>
            <w:vAlign w:val="bottom"/>
          </w:tcPr>
          <w:p w14:paraId="06D99ACA" w14:textId="7848AEED"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6513DA73" w14:textId="000E09E3"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r>
      <w:tr w:rsidR="005A4C34" w:rsidRPr="005A4C34" w14:paraId="6367F127" w14:textId="77777777" w:rsidTr="003A1F7B">
        <w:trPr>
          <w:trHeight w:val="340"/>
        </w:trPr>
        <w:tc>
          <w:tcPr>
            <w:tcW w:w="1310" w:type="dxa"/>
            <w:shd w:val="clear" w:color="auto" w:fill="E6E6E6"/>
            <w:noWrap/>
            <w:vAlign w:val="bottom"/>
          </w:tcPr>
          <w:p w14:paraId="16C3C98E" w14:textId="7777777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Linagliptin</w:t>
            </w:r>
          </w:p>
        </w:tc>
        <w:tc>
          <w:tcPr>
            <w:tcW w:w="1134" w:type="dxa"/>
            <w:shd w:val="clear" w:color="auto" w:fill="E6E6E6"/>
            <w:vAlign w:val="bottom"/>
          </w:tcPr>
          <w:p w14:paraId="7018157D" w14:textId="42E3D21D"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£300,741</w:t>
            </w:r>
          </w:p>
        </w:tc>
        <w:tc>
          <w:tcPr>
            <w:tcW w:w="425" w:type="dxa"/>
            <w:shd w:val="clear" w:color="auto" w:fill="E6E6E6"/>
            <w:vAlign w:val="bottom"/>
          </w:tcPr>
          <w:p w14:paraId="66FD527F" w14:textId="6F797248"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132" w:type="dxa"/>
            <w:shd w:val="clear" w:color="auto" w:fill="E6E6E6"/>
            <w:vAlign w:val="bottom"/>
          </w:tcPr>
          <w:p w14:paraId="1F52B62B" w14:textId="34A7761D"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£163,571</w:t>
            </w:r>
          </w:p>
        </w:tc>
        <w:tc>
          <w:tcPr>
            <w:tcW w:w="427" w:type="dxa"/>
            <w:shd w:val="clear" w:color="auto" w:fill="E6E6E6"/>
            <w:vAlign w:val="bottom"/>
          </w:tcPr>
          <w:p w14:paraId="432355E7" w14:textId="300671B3"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355" w:type="dxa"/>
            <w:shd w:val="clear" w:color="auto" w:fill="E6E6E6"/>
            <w:noWrap/>
          </w:tcPr>
          <w:p w14:paraId="3DA3674B" w14:textId="6C9ED87E"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40BE830F" w14:textId="2787C18C"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275" w:type="dxa"/>
            <w:shd w:val="clear" w:color="auto" w:fill="E6E6E6"/>
            <w:vAlign w:val="bottom"/>
          </w:tcPr>
          <w:p w14:paraId="67B6B5FB" w14:textId="41615745"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£671,326</w:t>
            </w:r>
          </w:p>
        </w:tc>
        <w:tc>
          <w:tcPr>
            <w:tcW w:w="489" w:type="dxa"/>
            <w:shd w:val="clear" w:color="auto" w:fill="E6E6E6"/>
            <w:vAlign w:val="bottom"/>
          </w:tcPr>
          <w:p w14:paraId="67704EB9" w14:textId="2635C47D"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134" w:type="dxa"/>
            <w:shd w:val="clear" w:color="auto" w:fill="E6E6E6"/>
            <w:vAlign w:val="bottom"/>
          </w:tcPr>
          <w:p w14:paraId="5A8908AA" w14:textId="791CC0C3"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£235,391</w:t>
            </w:r>
          </w:p>
        </w:tc>
        <w:tc>
          <w:tcPr>
            <w:tcW w:w="425" w:type="dxa"/>
            <w:shd w:val="clear" w:color="auto" w:fill="E6E6E6"/>
            <w:vAlign w:val="bottom"/>
          </w:tcPr>
          <w:p w14:paraId="561E4C74" w14:textId="359DFE3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r>
      <w:tr w:rsidR="005A4C34" w:rsidRPr="005A4C34" w14:paraId="5AB0CC93" w14:textId="77777777" w:rsidTr="003A1F7B">
        <w:trPr>
          <w:trHeight w:val="340"/>
        </w:trPr>
        <w:tc>
          <w:tcPr>
            <w:tcW w:w="1310" w:type="dxa"/>
            <w:shd w:val="clear" w:color="auto" w:fill="E6E6E6"/>
            <w:noWrap/>
            <w:vAlign w:val="bottom"/>
          </w:tcPr>
          <w:p w14:paraId="259B5E67" w14:textId="7777777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Saxagliptin</w:t>
            </w:r>
          </w:p>
        </w:tc>
        <w:tc>
          <w:tcPr>
            <w:tcW w:w="1134" w:type="dxa"/>
            <w:shd w:val="clear" w:color="auto" w:fill="E6E6E6"/>
            <w:vAlign w:val="bottom"/>
          </w:tcPr>
          <w:p w14:paraId="54816B36" w14:textId="6F4E0510"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03FACFA3" w14:textId="21221FFB"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132" w:type="dxa"/>
            <w:shd w:val="clear" w:color="auto" w:fill="E6E6E6"/>
            <w:vAlign w:val="bottom"/>
          </w:tcPr>
          <w:p w14:paraId="47FC4B99" w14:textId="3ECFA6F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7" w:type="dxa"/>
            <w:shd w:val="clear" w:color="auto" w:fill="E6E6E6"/>
            <w:vAlign w:val="bottom"/>
          </w:tcPr>
          <w:p w14:paraId="34ED0CF1" w14:textId="0244B274"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355" w:type="dxa"/>
            <w:shd w:val="clear" w:color="auto" w:fill="E6E6E6"/>
            <w:noWrap/>
          </w:tcPr>
          <w:p w14:paraId="051643A9" w14:textId="64FE18C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422E5029" w14:textId="1E18D6BA"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275" w:type="dxa"/>
            <w:shd w:val="clear" w:color="auto" w:fill="E6E6E6"/>
            <w:vAlign w:val="bottom"/>
          </w:tcPr>
          <w:p w14:paraId="05C5FD5B" w14:textId="1F92BA4C"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89" w:type="dxa"/>
            <w:shd w:val="clear" w:color="auto" w:fill="E6E6E6"/>
            <w:vAlign w:val="bottom"/>
          </w:tcPr>
          <w:p w14:paraId="179531FA" w14:textId="77BFC533"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134" w:type="dxa"/>
            <w:shd w:val="clear" w:color="auto" w:fill="E6E6E6"/>
            <w:vAlign w:val="bottom"/>
          </w:tcPr>
          <w:p w14:paraId="51AAF3D9" w14:textId="26BCFB91" w:rsidR="006D20FD" w:rsidRPr="003A1F7B" w:rsidRDefault="006D20FD">
            <w:pPr>
              <w:pStyle w:val="TableTextLeft"/>
              <w:rPr>
                <w:rFonts w:asciiTheme="majorHAnsi" w:hAnsiTheme="majorHAnsi" w:cstheme="majorHAnsi"/>
                <w:color w:val="FF0000"/>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2659B63B" w14:textId="092E590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r>
      <w:tr w:rsidR="005A4C34" w:rsidRPr="005A4C34" w14:paraId="2E7BBEEA" w14:textId="77777777" w:rsidTr="005A4C34">
        <w:trPr>
          <w:trHeight w:val="340"/>
        </w:trPr>
        <w:tc>
          <w:tcPr>
            <w:tcW w:w="1310" w:type="dxa"/>
            <w:shd w:val="clear" w:color="auto" w:fill="E6E6E6"/>
            <w:noWrap/>
            <w:vAlign w:val="bottom"/>
          </w:tcPr>
          <w:p w14:paraId="4BA506C2" w14:textId="7777777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Sitagliptin</w:t>
            </w:r>
          </w:p>
        </w:tc>
        <w:tc>
          <w:tcPr>
            <w:tcW w:w="1134" w:type="dxa"/>
            <w:shd w:val="clear" w:color="auto" w:fill="E6E6E6"/>
            <w:vAlign w:val="bottom"/>
          </w:tcPr>
          <w:p w14:paraId="150114C6" w14:textId="653CC330"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£57,996</w:t>
            </w:r>
          </w:p>
        </w:tc>
        <w:tc>
          <w:tcPr>
            <w:tcW w:w="425" w:type="dxa"/>
            <w:shd w:val="clear" w:color="auto" w:fill="E6E6E6"/>
            <w:vAlign w:val="bottom"/>
          </w:tcPr>
          <w:p w14:paraId="6586B0AA" w14:textId="3531A259"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132" w:type="dxa"/>
            <w:shd w:val="clear" w:color="auto" w:fill="E6E6E6"/>
            <w:vAlign w:val="bottom"/>
          </w:tcPr>
          <w:p w14:paraId="7B34678F" w14:textId="7E0A4AF4"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£57,004</w:t>
            </w:r>
          </w:p>
        </w:tc>
        <w:tc>
          <w:tcPr>
            <w:tcW w:w="427" w:type="dxa"/>
            <w:shd w:val="clear" w:color="auto" w:fill="E6E6E6"/>
            <w:vAlign w:val="bottom"/>
          </w:tcPr>
          <w:p w14:paraId="2475D82E" w14:textId="207EB820"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355" w:type="dxa"/>
            <w:shd w:val="clear" w:color="auto" w:fill="E6E6E6"/>
            <w:noWrap/>
            <w:vAlign w:val="bottom"/>
          </w:tcPr>
          <w:p w14:paraId="57F320AB" w14:textId="467E5E54"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£51,225</w:t>
            </w:r>
          </w:p>
        </w:tc>
        <w:tc>
          <w:tcPr>
            <w:tcW w:w="567" w:type="dxa"/>
            <w:shd w:val="clear" w:color="auto" w:fill="E6E6E6"/>
            <w:vAlign w:val="bottom"/>
          </w:tcPr>
          <w:p w14:paraId="253936A9" w14:textId="39F26042"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275" w:type="dxa"/>
            <w:shd w:val="clear" w:color="auto" w:fill="E6E6E6"/>
            <w:vAlign w:val="bottom"/>
          </w:tcPr>
          <w:p w14:paraId="1EF2B282" w14:textId="00306BC6"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£58,880</w:t>
            </w:r>
          </w:p>
        </w:tc>
        <w:tc>
          <w:tcPr>
            <w:tcW w:w="489" w:type="dxa"/>
            <w:shd w:val="clear" w:color="auto" w:fill="E6E6E6"/>
            <w:vAlign w:val="bottom"/>
          </w:tcPr>
          <w:p w14:paraId="5FB6F925" w14:textId="12FD34E9"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134" w:type="dxa"/>
            <w:shd w:val="clear" w:color="auto" w:fill="E6E6E6"/>
            <w:vAlign w:val="bottom"/>
          </w:tcPr>
          <w:p w14:paraId="0980EB11" w14:textId="4E02FA31"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£59,784</w:t>
            </w:r>
          </w:p>
        </w:tc>
        <w:tc>
          <w:tcPr>
            <w:tcW w:w="425" w:type="dxa"/>
            <w:shd w:val="clear" w:color="auto" w:fill="E6E6E6"/>
            <w:vAlign w:val="bottom"/>
          </w:tcPr>
          <w:p w14:paraId="31C6B0DC" w14:textId="521A28E0"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r>
      <w:tr w:rsidR="005A4C34" w:rsidRPr="005A4C34" w14:paraId="65D4AFFE" w14:textId="77777777" w:rsidTr="005A4C34">
        <w:trPr>
          <w:trHeight w:val="340"/>
        </w:trPr>
        <w:tc>
          <w:tcPr>
            <w:tcW w:w="1310" w:type="dxa"/>
            <w:shd w:val="clear" w:color="auto" w:fill="E6E6E6"/>
            <w:noWrap/>
            <w:vAlign w:val="bottom"/>
          </w:tcPr>
          <w:p w14:paraId="5C57EC6D" w14:textId="7777777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Dulaglutide</w:t>
            </w:r>
          </w:p>
        </w:tc>
        <w:tc>
          <w:tcPr>
            <w:tcW w:w="1134" w:type="dxa"/>
            <w:shd w:val="clear" w:color="auto" w:fill="E6E6E6"/>
            <w:vAlign w:val="bottom"/>
          </w:tcPr>
          <w:p w14:paraId="3415EE23" w14:textId="6718F96D"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£107,958</w:t>
            </w:r>
          </w:p>
        </w:tc>
        <w:tc>
          <w:tcPr>
            <w:tcW w:w="425" w:type="dxa"/>
            <w:shd w:val="clear" w:color="auto" w:fill="E6E6E6"/>
            <w:vAlign w:val="bottom"/>
          </w:tcPr>
          <w:p w14:paraId="485D74B4" w14:textId="4C2DF2B8"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132" w:type="dxa"/>
            <w:shd w:val="clear" w:color="auto" w:fill="E6E6E6"/>
            <w:vAlign w:val="bottom"/>
          </w:tcPr>
          <w:p w14:paraId="4452FBE0" w14:textId="6BEA6EB8"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£87,030</w:t>
            </w:r>
          </w:p>
        </w:tc>
        <w:tc>
          <w:tcPr>
            <w:tcW w:w="427" w:type="dxa"/>
            <w:shd w:val="clear" w:color="auto" w:fill="E6E6E6"/>
            <w:vAlign w:val="bottom"/>
          </w:tcPr>
          <w:p w14:paraId="3E959C16" w14:textId="386A6F02"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355" w:type="dxa"/>
            <w:shd w:val="clear" w:color="auto" w:fill="E6E6E6"/>
            <w:noWrap/>
            <w:vAlign w:val="bottom"/>
          </w:tcPr>
          <w:p w14:paraId="0C91DE6C" w14:textId="78F59800"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£74,181</w:t>
            </w:r>
          </w:p>
        </w:tc>
        <w:tc>
          <w:tcPr>
            <w:tcW w:w="567" w:type="dxa"/>
            <w:shd w:val="clear" w:color="auto" w:fill="E6E6E6"/>
            <w:vAlign w:val="bottom"/>
          </w:tcPr>
          <w:p w14:paraId="530E9453" w14:textId="226390C8"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275" w:type="dxa"/>
            <w:shd w:val="clear" w:color="auto" w:fill="E6E6E6"/>
            <w:vAlign w:val="bottom"/>
          </w:tcPr>
          <w:p w14:paraId="715D0BBE" w14:textId="5CA34C44"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£82,334</w:t>
            </w:r>
          </w:p>
        </w:tc>
        <w:tc>
          <w:tcPr>
            <w:tcW w:w="489" w:type="dxa"/>
            <w:shd w:val="clear" w:color="auto" w:fill="E6E6E6"/>
            <w:vAlign w:val="bottom"/>
          </w:tcPr>
          <w:p w14:paraId="19985ED4" w14:textId="16E37A08"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134" w:type="dxa"/>
            <w:shd w:val="clear" w:color="auto" w:fill="E6E6E6"/>
            <w:vAlign w:val="bottom"/>
          </w:tcPr>
          <w:p w14:paraId="057AA696" w14:textId="634510C0"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£114,145</w:t>
            </w:r>
          </w:p>
        </w:tc>
        <w:tc>
          <w:tcPr>
            <w:tcW w:w="425" w:type="dxa"/>
            <w:shd w:val="clear" w:color="auto" w:fill="E6E6E6"/>
            <w:vAlign w:val="bottom"/>
          </w:tcPr>
          <w:p w14:paraId="4D558B7A" w14:textId="509EF03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r>
      <w:tr w:rsidR="005A4C34" w:rsidRPr="005A4C34" w14:paraId="26D8DE57" w14:textId="77777777" w:rsidTr="005A4C34">
        <w:trPr>
          <w:trHeight w:val="340"/>
        </w:trPr>
        <w:tc>
          <w:tcPr>
            <w:tcW w:w="1310" w:type="dxa"/>
            <w:shd w:val="clear" w:color="auto" w:fill="E6E6E6"/>
            <w:noWrap/>
            <w:vAlign w:val="bottom"/>
          </w:tcPr>
          <w:p w14:paraId="2B7099F6" w14:textId="7777777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Exenatide</w:t>
            </w:r>
          </w:p>
        </w:tc>
        <w:tc>
          <w:tcPr>
            <w:tcW w:w="1134" w:type="dxa"/>
            <w:shd w:val="clear" w:color="auto" w:fill="E6E6E6"/>
            <w:vAlign w:val="bottom"/>
          </w:tcPr>
          <w:p w14:paraId="19CF416B" w14:textId="4425C781"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£102,574</w:t>
            </w:r>
          </w:p>
        </w:tc>
        <w:tc>
          <w:tcPr>
            <w:tcW w:w="425" w:type="dxa"/>
            <w:shd w:val="clear" w:color="auto" w:fill="E6E6E6"/>
            <w:vAlign w:val="bottom"/>
          </w:tcPr>
          <w:p w14:paraId="3F0D718D" w14:textId="19C55423"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132" w:type="dxa"/>
            <w:shd w:val="clear" w:color="auto" w:fill="E6E6E6"/>
            <w:vAlign w:val="bottom"/>
          </w:tcPr>
          <w:p w14:paraId="01C9F33C" w14:textId="1BA68142"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£90,038</w:t>
            </w:r>
          </w:p>
        </w:tc>
        <w:tc>
          <w:tcPr>
            <w:tcW w:w="427" w:type="dxa"/>
            <w:shd w:val="clear" w:color="auto" w:fill="E6E6E6"/>
            <w:vAlign w:val="bottom"/>
          </w:tcPr>
          <w:p w14:paraId="3B850370" w14:textId="66315FDD"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355" w:type="dxa"/>
            <w:shd w:val="clear" w:color="auto" w:fill="E6E6E6"/>
            <w:noWrap/>
            <w:vAlign w:val="bottom"/>
          </w:tcPr>
          <w:p w14:paraId="78E1B3D5" w14:textId="00D52FE4"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£81,505</w:t>
            </w:r>
          </w:p>
        </w:tc>
        <w:tc>
          <w:tcPr>
            <w:tcW w:w="567" w:type="dxa"/>
            <w:shd w:val="clear" w:color="auto" w:fill="E6E6E6"/>
            <w:vAlign w:val="bottom"/>
          </w:tcPr>
          <w:p w14:paraId="05BCE28D" w14:textId="60B60319"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275" w:type="dxa"/>
            <w:shd w:val="clear" w:color="auto" w:fill="E6E6E6"/>
            <w:vAlign w:val="bottom"/>
          </w:tcPr>
          <w:p w14:paraId="3A4BEB8D" w14:textId="7FB1B58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£89,680</w:t>
            </w:r>
          </w:p>
        </w:tc>
        <w:tc>
          <w:tcPr>
            <w:tcW w:w="489" w:type="dxa"/>
            <w:shd w:val="clear" w:color="auto" w:fill="E6E6E6"/>
            <w:vAlign w:val="bottom"/>
          </w:tcPr>
          <w:p w14:paraId="0D986022" w14:textId="2FCD3EE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134" w:type="dxa"/>
            <w:shd w:val="clear" w:color="auto" w:fill="E6E6E6"/>
            <w:vAlign w:val="bottom"/>
          </w:tcPr>
          <w:p w14:paraId="29ACBF03" w14:textId="6BA0859E"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£105,536</w:t>
            </w:r>
          </w:p>
        </w:tc>
        <w:tc>
          <w:tcPr>
            <w:tcW w:w="425" w:type="dxa"/>
            <w:shd w:val="clear" w:color="auto" w:fill="E6E6E6"/>
            <w:vAlign w:val="bottom"/>
          </w:tcPr>
          <w:p w14:paraId="63289494" w14:textId="7C725BD2"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r>
      <w:tr w:rsidR="005A4C34" w:rsidRPr="005A4C34" w14:paraId="580AFC56" w14:textId="77777777" w:rsidTr="003A1F7B">
        <w:trPr>
          <w:trHeight w:val="340"/>
        </w:trPr>
        <w:tc>
          <w:tcPr>
            <w:tcW w:w="1310" w:type="dxa"/>
            <w:shd w:val="clear" w:color="auto" w:fill="E6E6E6"/>
            <w:noWrap/>
            <w:vAlign w:val="bottom"/>
          </w:tcPr>
          <w:p w14:paraId="68D66AA6" w14:textId="7777777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Liraglutide</w:t>
            </w:r>
          </w:p>
        </w:tc>
        <w:tc>
          <w:tcPr>
            <w:tcW w:w="1134" w:type="dxa"/>
            <w:shd w:val="clear" w:color="auto" w:fill="E6E6E6"/>
            <w:vAlign w:val="bottom"/>
          </w:tcPr>
          <w:p w14:paraId="04C6413E" w14:textId="531C3E56"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44C1A052" w14:textId="42398DA5"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132" w:type="dxa"/>
            <w:shd w:val="clear" w:color="auto" w:fill="E6E6E6"/>
          </w:tcPr>
          <w:p w14:paraId="5330377D" w14:textId="24E6A0C6"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7" w:type="dxa"/>
            <w:shd w:val="clear" w:color="auto" w:fill="E6E6E6"/>
            <w:vAlign w:val="bottom"/>
          </w:tcPr>
          <w:p w14:paraId="7BCD9E1C" w14:textId="0F378DB6"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355" w:type="dxa"/>
            <w:shd w:val="clear" w:color="auto" w:fill="E6E6E6"/>
            <w:noWrap/>
            <w:vAlign w:val="bottom"/>
          </w:tcPr>
          <w:p w14:paraId="1A378100" w14:textId="087107C9"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5E5C94F8" w14:textId="41A1C9FF"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275" w:type="dxa"/>
            <w:shd w:val="clear" w:color="auto" w:fill="E6E6E6"/>
          </w:tcPr>
          <w:p w14:paraId="20CBE23C" w14:textId="6B0D01BC"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89" w:type="dxa"/>
            <w:shd w:val="clear" w:color="auto" w:fill="E6E6E6"/>
            <w:vAlign w:val="bottom"/>
          </w:tcPr>
          <w:p w14:paraId="48B2E01A" w14:textId="6FF2EE05"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134" w:type="dxa"/>
            <w:shd w:val="clear" w:color="auto" w:fill="E6E6E6"/>
          </w:tcPr>
          <w:p w14:paraId="114C2A27" w14:textId="309E0E4D"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31F9D271" w14:textId="4A39926E"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r>
      <w:tr w:rsidR="005A4C34" w:rsidRPr="005A4C34" w14:paraId="60888EC9" w14:textId="77777777" w:rsidTr="003A1F7B">
        <w:trPr>
          <w:trHeight w:val="340"/>
        </w:trPr>
        <w:tc>
          <w:tcPr>
            <w:tcW w:w="1310" w:type="dxa"/>
            <w:shd w:val="clear" w:color="auto" w:fill="E6E6E6"/>
            <w:noWrap/>
            <w:vAlign w:val="bottom"/>
          </w:tcPr>
          <w:p w14:paraId="387F4D6E" w14:textId="7777777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Lixisenatide</w:t>
            </w:r>
          </w:p>
        </w:tc>
        <w:tc>
          <w:tcPr>
            <w:tcW w:w="1134" w:type="dxa"/>
            <w:shd w:val="clear" w:color="auto" w:fill="E6E6E6"/>
            <w:vAlign w:val="bottom"/>
          </w:tcPr>
          <w:p w14:paraId="06CA34CE" w14:textId="214DC96F"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16586D06" w14:textId="34FBBEFF"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132" w:type="dxa"/>
            <w:shd w:val="clear" w:color="auto" w:fill="E6E6E6"/>
          </w:tcPr>
          <w:p w14:paraId="595B3CC5" w14:textId="65FBAED5"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7" w:type="dxa"/>
            <w:shd w:val="clear" w:color="auto" w:fill="E6E6E6"/>
            <w:vAlign w:val="bottom"/>
          </w:tcPr>
          <w:p w14:paraId="1C37373F" w14:textId="61442C39"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355" w:type="dxa"/>
            <w:shd w:val="clear" w:color="auto" w:fill="E6E6E6"/>
            <w:noWrap/>
            <w:vAlign w:val="bottom"/>
          </w:tcPr>
          <w:p w14:paraId="0D4F3206" w14:textId="5618539A"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323EC442" w14:textId="76CF1566"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275" w:type="dxa"/>
            <w:shd w:val="clear" w:color="auto" w:fill="E6E6E6"/>
          </w:tcPr>
          <w:p w14:paraId="2CFBD4AC" w14:textId="7BEBC11B"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89" w:type="dxa"/>
            <w:shd w:val="clear" w:color="auto" w:fill="E6E6E6"/>
            <w:vAlign w:val="bottom"/>
          </w:tcPr>
          <w:p w14:paraId="541A82E8" w14:textId="55A2284E"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134" w:type="dxa"/>
            <w:shd w:val="clear" w:color="auto" w:fill="E6E6E6"/>
          </w:tcPr>
          <w:p w14:paraId="181CCF82" w14:textId="5EBEC28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24515DCF" w14:textId="1DB36BA4"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r>
      <w:tr w:rsidR="005A4C34" w:rsidRPr="005A4C34" w14:paraId="3F87ED4D" w14:textId="77777777" w:rsidTr="005A4C34">
        <w:trPr>
          <w:trHeight w:val="340"/>
        </w:trPr>
        <w:tc>
          <w:tcPr>
            <w:tcW w:w="1310" w:type="dxa"/>
            <w:shd w:val="clear" w:color="auto" w:fill="E6E6E6"/>
            <w:noWrap/>
            <w:vAlign w:val="bottom"/>
          </w:tcPr>
          <w:p w14:paraId="71DAA4E2" w14:textId="7777777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Semaglutide (injection)</w:t>
            </w:r>
          </w:p>
        </w:tc>
        <w:tc>
          <w:tcPr>
            <w:tcW w:w="1134" w:type="dxa"/>
            <w:shd w:val="clear" w:color="auto" w:fill="E6E6E6"/>
            <w:vAlign w:val="bottom"/>
          </w:tcPr>
          <w:p w14:paraId="6BF47992" w14:textId="633390C1"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£64,601</w:t>
            </w:r>
          </w:p>
        </w:tc>
        <w:tc>
          <w:tcPr>
            <w:tcW w:w="425" w:type="dxa"/>
            <w:shd w:val="clear" w:color="auto" w:fill="E6E6E6"/>
            <w:vAlign w:val="bottom"/>
          </w:tcPr>
          <w:p w14:paraId="1CE8BF77" w14:textId="38DAFE20"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132" w:type="dxa"/>
            <w:shd w:val="clear" w:color="auto" w:fill="E6E6E6"/>
            <w:vAlign w:val="bottom"/>
          </w:tcPr>
          <w:p w14:paraId="28060196" w14:textId="17A91DA4"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£57,419</w:t>
            </w:r>
          </w:p>
        </w:tc>
        <w:tc>
          <w:tcPr>
            <w:tcW w:w="427" w:type="dxa"/>
            <w:shd w:val="clear" w:color="auto" w:fill="E6E6E6"/>
            <w:vAlign w:val="bottom"/>
          </w:tcPr>
          <w:p w14:paraId="0977AAAB" w14:textId="0F616DE3"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355" w:type="dxa"/>
            <w:shd w:val="clear" w:color="auto" w:fill="E6E6E6"/>
            <w:noWrap/>
            <w:vAlign w:val="bottom"/>
          </w:tcPr>
          <w:p w14:paraId="4EDB070F" w14:textId="4305399C"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£36,896</w:t>
            </w:r>
          </w:p>
        </w:tc>
        <w:tc>
          <w:tcPr>
            <w:tcW w:w="567" w:type="dxa"/>
            <w:shd w:val="clear" w:color="auto" w:fill="E6E6E6"/>
            <w:vAlign w:val="bottom"/>
          </w:tcPr>
          <w:p w14:paraId="43AAB958" w14:textId="0174DB20"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275" w:type="dxa"/>
            <w:shd w:val="clear" w:color="auto" w:fill="E6E6E6"/>
            <w:vAlign w:val="bottom"/>
          </w:tcPr>
          <w:p w14:paraId="07953838" w14:textId="2FC6E79E"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£54,724</w:t>
            </w:r>
          </w:p>
        </w:tc>
        <w:tc>
          <w:tcPr>
            <w:tcW w:w="489" w:type="dxa"/>
            <w:shd w:val="clear" w:color="auto" w:fill="E6E6E6"/>
            <w:vAlign w:val="bottom"/>
          </w:tcPr>
          <w:p w14:paraId="029A6841" w14:textId="48F12728"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134" w:type="dxa"/>
            <w:shd w:val="clear" w:color="auto" w:fill="E6E6E6"/>
            <w:vAlign w:val="bottom"/>
          </w:tcPr>
          <w:p w14:paraId="789E4A05" w14:textId="1E967D2A"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£77,398</w:t>
            </w:r>
          </w:p>
        </w:tc>
        <w:tc>
          <w:tcPr>
            <w:tcW w:w="425" w:type="dxa"/>
            <w:shd w:val="clear" w:color="auto" w:fill="E6E6E6"/>
            <w:vAlign w:val="bottom"/>
          </w:tcPr>
          <w:p w14:paraId="6B8A9BCD" w14:textId="073538B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r>
      <w:tr w:rsidR="005A4C34" w:rsidRPr="005A4C34" w14:paraId="70FF294D" w14:textId="77777777" w:rsidTr="003A1F7B">
        <w:trPr>
          <w:trHeight w:val="340"/>
        </w:trPr>
        <w:tc>
          <w:tcPr>
            <w:tcW w:w="1310" w:type="dxa"/>
            <w:shd w:val="clear" w:color="auto" w:fill="E6E6E6"/>
            <w:noWrap/>
            <w:vAlign w:val="bottom"/>
          </w:tcPr>
          <w:p w14:paraId="5CA7771E" w14:textId="7777777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Semaglutide (oral)</w:t>
            </w:r>
          </w:p>
        </w:tc>
        <w:tc>
          <w:tcPr>
            <w:tcW w:w="1134" w:type="dxa"/>
            <w:shd w:val="clear" w:color="auto" w:fill="E6E6E6"/>
            <w:vAlign w:val="bottom"/>
          </w:tcPr>
          <w:p w14:paraId="1F919311" w14:textId="2D6526FD"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2EC3AC7F" w14:textId="4453E206"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132" w:type="dxa"/>
            <w:shd w:val="clear" w:color="auto" w:fill="E6E6E6"/>
            <w:vAlign w:val="bottom"/>
          </w:tcPr>
          <w:p w14:paraId="23BD5C41" w14:textId="5AE55C62"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7" w:type="dxa"/>
            <w:shd w:val="clear" w:color="auto" w:fill="E6E6E6"/>
            <w:vAlign w:val="bottom"/>
          </w:tcPr>
          <w:p w14:paraId="3288F478" w14:textId="27C15583"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355" w:type="dxa"/>
            <w:shd w:val="clear" w:color="auto" w:fill="E6E6E6"/>
            <w:noWrap/>
            <w:vAlign w:val="bottom"/>
          </w:tcPr>
          <w:p w14:paraId="4B1764AD" w14:textId="4902D4DC"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5B7E2CD1" w14:textId="7B0711D8"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275" w:type="dxa"/>
            <w:shd w:val="clear" w:color="auto" w:fill="E6E6E6"/>
            <w:vAlign w:val="bottom"/>
          </w:tcPr>
          <w:p w14:paraId="128A4451" w14:textId="6D58E459"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89" w:type="dxa"/>
            <w:shd w:val="clear" w:color="auto" w:fill="E6E6E6"/>
            <w:vAlign w:val="bottom"/>
          </w:tcPr>
          <w:p w14:paraId="5D6B8A9A" w14:textId="6677F5CE"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134" w:type="dxa"/>
            <w:shd w:val="clear" w:color="auto" w:fill="E6E6E6"/>
            <w:vAlign w:val="bottom"/>
          </w:tcPr>
          <w:p w14:paraId="01B1121C" w14:textId="7A62DA36"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01107FB0" w14:textId="1FCD788F"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r>
      <w:tr w:rsidR="005A4C34" w:rsidRPr="005A4C34" w14:paraId="5670BB1C" w14:textId="77777777" w:rsidTr="005A4C34">
        <w:trPr>
          <w:trHeight w:val="340"/>
        </w:trPr>
        <w:tc>
          <w:tcPr>
            <w:tcW w:w="1310" w:type="dxa"/>
            <w:shd w:val="clear" w:color="auto" w:fill="E6E6E6"/>
            <w:noWrap/>
            <w:vAlign w:val="bottom"/>
          </w:tcPr>
          <w:p w14:paraId="07E05FD0" w14:textId="7777777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Pioglitazone</w:t>
            </w:r>
          </w:p>
        </w:tc>
        <w:tc>
          <w:tcPr>
            <w:tcW w:w="1134" w:type="dxa"/>
            <w:shd w:val="clear" w:color="auto" w:fill="E6E6E6"/>
            <w:vAlign w:val="bottom"/>
          </w:tcPr>
          <w:p w14:paraId="45C86423" w14:textId="16502ACD"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£7,599</w:t>
            </w:r>
          </w:p>
        </w:tc>
        <w:tc>
          <w:tcPr>
            <w:tcW w:w="425" w:type="dxa"/>
            <w:shd w:val="clear" w:color="auto" w:fill="E6E6E6"/>
            <w:vAlign w:val="bottom"/>
          </w:tcPr>
          <w:p w14:paraId="33B667AF" w14:textId="6112D632"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132" w:type="dxa"/>
            <w:shd w:val="clear" w:color="auto" w:fill="E6E6E6"/>
            <w:vAlign w:val="bottom"/>
          </w:tcPr>
          <w:p w14:paraId="77B47DA9" w14:textId="126B4E3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£5,976</w:t>
            </w:r>
          </w:p>
        </w:tc>
        <w:tc>
          <w:tcPr>
            <w:tcW w:w="427" w:type="dxa"/>
            <w:shd w:val="clear" w:color="auto" w:fill="E6E6E6"/>
            <w:vAlign w:val="bottom"/>
          </w:tcPr>
          <w:p w14:paraId="6245BB79" w14:textId="3EFA5756"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355" w:type="dxa"/>
            <w:shd w:val="clear" w:color="auto" w:fill="E6E6E6"/>
            <w:noWrap/>
            <w:vAlign w:val="bottom"/>
          </w:tcPr>
          <w:p w14:paraId="2835ED32" w14:textId="5A40A8B5"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£8,017</w:t>
            </w:r>
          </w:p>
        </w:tc>
        <w:tc>
          <w:tcPr>
            <w:tcW w:w="567" w:type="dxa"/>
            <w:shd w:val="clear" w:color="auto" w:fill="E6E6E6"/>
            <w:vAlign w:val="bottom"/>
          </w:tcPr>
          <w:p w14:paraId="37D961A5" w14:textId="594486A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275" w:type="dxa"/>
            <w:shd w:val="clear" w:color="auto" w:fill="E6E6E6"/>
            <w:vAlign w:val="bottom"/>
          </w:tcPr>
          <w:p w14:paraId="2983BF8C" w14:textId="17B9A43B"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£6,401</w:t>
            </w:r>
          </w:p>
        </w:tc>
        <w:tc>
          <w:tcPr>
            <w:tcW w:w="489" w:type="dxa"/>
            <w:shd w:val="clear" w:color="auto" w:fill="E6E6E6"/>
            <w:vAlign w:val="bottom"/>
          </w:tcPr>
          <w:p w14:paraId="3E583813" w14:textId="231DDC98"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134" w:type="dxa"/>
            <w:shd w:val="clear" w:color="auto" w:fill="E6E6E6"/>
            <w:vAlign w:val="bottom"/>
          </w:tcPr>
          <w:p w14:paraId="596BFF0D" w14:textId="27E8FE4B"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£8,261</w:t>
            </w:r>
          </w:p>
        </w:tc>
        <w:tc>
          <w:tcPr>
            <w:tcW w:w="425" w:type="dxa"/>
            <w:shd w:val="clear" w:color="auto" w:fill="E6E6E6"/>
            <w:vAlign w:val="bottom"/>
          </w:tcPr>
          <w:p w14:paraId="1F2480DF" w14:textId="2896C2A5"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r>
      <w:tr w:rsidR="005A4C34" w:rsidRPr="005A4C34" w14:paraId="7EA1BFD5" w14:textId="77777777" w:rsidTr="005A4C34">
        <w:trPr>
          <w:trHeight w:val="340"/>
        </w:trPr>
        <w:tc>
          <w:tcPr>
            <w:tcW w:w="1310" w:type="dxa"/>
            <w:shd w:val="clear" w:color="auto" w:fill="E6E6E6"/>
            <w:noWrap/>
            <w:vAlign w:val="bottom"/>
          </w:tcPr>
          <w:p w14:paraId="3DC701AE" w14:textId="7777777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Canagliflozin</w:t>
            </w:r>
          </w:p>
        </w:tc>
        <w:tc>
          <w:tcPr>
            <w:tcW w:w="1134" w:type="dxa"/>
            <w:shd w:val="clear" w:color="auto" w:fill="E6E6E6"/>
            <w:vAlign w:val="bottom"/>
          </w:tcPr>
          <w:p w14:paraId="16984841" w14:textId="1C86AFAD"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£18,519</w:t>
            </w:r>
          </w:p>
        </w:tc>
        <w:tc>
          <w:tcPr>
            <w:tcW w:w="425" w:type="dxa"/>
            <w:shd w:val="clear" w:color="auto" w:fill="E6E6E6"/>
            <w:vAlign w:val="bottom"/>
          </w:tcPr>
          <w:p w14:paraId="6B18A97F" w14:textId="2AB02A16"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w:t>
            </w:r>
          </w:p>
        </w:tc>
        <w:tc>
          <w:tcPr>
            <w:tcW w:w="1132" w:type="dxa"/>
            <w:shd w:val="clear" w:color="auto" w:fill="E6E6E6"/>
            <w:vAlign w:val="bottom"/>
          </w:tcPr>
          <w:p w14:paraId="2C2B5CB5" w14:textId="39A45D43"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£16,162</w:t>
            </w:r>
          </w:p>
        </w:tc>
        <w:tc>
          <w:tcPr>
            <w:tcW w:w="427" w:type="dxa"/>
            <w:shd w:val="clear" w:color="auto" w:fill="E6E6E6"/>
            <w:vAlign w:val="bottom"/>
          </w:tcPr>
          <w:p w14:paraId="16905111" w14:textId="24F5426E"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w:t>
            </w:r>
          </w:p>
        </w:tc>
        <w:tc>
          <w:tcPr>
            <w:tcW w:w="1355" w:type="dxa"/>
            <w:shd w:val="clear" w:color="auto" w:fill="E6E6E6"/>
            <w:noWrap/>
            <w:vAlign w:val="bottom"/>
          </w:tcPr>
          <w:p w14:paraId="3982AD54" w14:textId="7D951B5D"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£17,834</w:t>
            </w:r>
          </w:p>
        </w:tc>
        <w:tc>
          <w:tcPr>
            <w:tcW w:w="567" w:type="dxa"/>
            <w:shd w:val="clear" w:color="auto" w:fill="E6E6E6"/>
            <w:vAlign w:val="bottom"/>
          </w:tcPr>
          <w:p w14:paraId="6540332D" w14:textId="34EE8B5C"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w:t>
            </w:r>
          </w:p>
        </w:tc>
        <w:tc>
          <w:tcPr>
            <w:tcW w:w="1275" w:type="dxa"/>
            <w:shd w:val="clear" w:color="auto" w:fill="E6E6E6"/>
            <w:vAlign w:val="bottom"/>
          </w:tcPr>
          <w:p w14:paraId="6AF82002" w14:textId="47DE377C"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£16,651</w:t>
            </w:r>
          </w:p>
        </w:tc>
        <w:tc>
          <w:tcPr>
            <w:tcW w:w="489" w:type="dxa"/>
            <w:shd w:val="clear" w:color="auto" w:fill="E6E6E6"/>
            <w:vAlign w:val="bottom"/>
          </w:tcPr>
          <w:p w14:paraId="4BF0E4B0" w14:textId="4BA47741"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w:t>
            </w:r>
          </w:p>
        </w:tc>
        <w:tc>
          <w:tcPr>
            <w:tcW w:w="1134" w:type="dxa"/>
            <w:shd w:val="clear" w:color="auto" w:fill="E6E6E6"/>
            <w:vAlign w:val="bottom"/>
          </w:tcPr>
          <w:p w14:paraId="7382066E" w14:textId="30704B6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£17,850</w:t>
            </w:r>
          </w:p>
        </w:tc>
        <w:tc>
          <w:tcPr>
            <w:tcW w:w="425" w:type="dxa"/>
            <w:shd w:val="clear" w:color="auto" w:fill="E6E6E6"/>
            <w:vAlign w:val="bottom"/>
          </w:tcPr>
          <w:p w14:paraId="5E3DA9A3" w14:textId="3AB5EC5D"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w:t>
            </w:r>
          </w:p>
        </w:tc>
      </w:tr>
      <w:tr w:rsidR="005A4C34" w:rsidRPr="005A4C34" w14:paraId="3B8EDF81" w14:textId="77777777" w:rsidTr="005A4C34">
        <w:trPr>
          <w:trHeight w:val="340"/>
        </w:trPr>
        <w:tc>
          <w:tcPr>
            <w:tcW w:w="1310" w:type="dxa"/>
            <w:shd w:val="clear" w:color="auto" w:fill="E6E6E6"/>
            <w:noWrap/>
            <w:vAlign w:val="bottom"/>
          </w:tcPr>
          <w:p w14:paraId="1E49449E" w14:textId="7777777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Dapagliflozin</w:t>
            </w:r>
          </w:p>
        </w:tc>
        <w:tc>
          <w:tcPr>
            <w:tcW w:w="1134" w:type="dxa"/>
            <w:shd w:val="clear" w:color="auto" w:fill="E6E6E6"/>
            <w:vAlign w:val="bottom"/>
          </w:tcPr>
          <w:p w14:paraId="7BDA2D26" w14:textId="760E31F9"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£24,188</w:t>
            </w:r>
          </w:p>
        </w:tc>
        <w:tc>
          <w:tcPr>
            <w:tcW w:w="425" w:type="dxa"/>
            <w:shd w:val="clear" w:color="auto" w:fill="E6E6E6"/>
            <w:vAlign w:val="bottom"/>
          </w:tcPr>
          <w:p w14:paraId="7C02FD24" w14:textId="434B5360"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132" w:type="dxa"/>
            <w:shd w:val="clear" w:color="auto" w:fill="E6E6E6"/>
            <w:vAlign w:val="bottom"/>
          </w:tcPr>
          <w:p w14:paraId="19B6557A" w14:textId="719A9F8A"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£21,649</w:t>
            </w:r>
          </w:p>
        </w:tc>
        <w:tc>
          <w:tcPr>
            <w:tcW w:w="427" w:type="dxa"/>
            <w:shd w:val="clear" w:color="auto" w:fill="E6E6E6"/>
            <w:vAlign w:val="bottom"/>
          </w:tcPr>
          <w:p w14:paraId="02F9E57E" w14:textId="700234AC"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355" w:type="dxa"/>
            <w:shd w:val="clear" w:color="auto" w:fill="E6E6E6"/>
            <w:noWrap/>
            <w:vAlign w:val="bottom"/>
          </w:tcPr>
          <w:p w14:paraId="47E5C0C7" w14:textId="5C47C96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£22,601</w:t>
            </w:r>
          </w:p>
        </w:tc>
        <w:tc>
          <w:tcPr>
            <w:tcW w:w="567" w:type="dxa"/>
            <w:shd w:val="clear" w:color="auto" w:fill="E6E6E6"/>
            <w:vAlign w:val="bottom"/>
          </w:tcPr>
          <w:p w14:paraId="5421805D" w14:textId="3E652855"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275" w:type="dxa"/>
            <w:shd w:val="clear" w:color="auto" w:fill="E6E6E6"/>
            <w:vAlign w:val="bottom"/>
          </w:tcPr>
          <w:p w14:paraId="24465A1C" w14:textId="330377E6"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£22,283</w:t>
            </w:r>
          </w:p>
        </w:tc>
        <w:tc>
          <w:tcPr>
            <w:tcW w:w="489" w:type="dxa"/>
            <w:shd w:val="clear" w:color="auto" w:fill="E6E6E6"/>
            <w:vAlign w:val="bottom"/>
          </w:tcPr>
          <w:p w14:paraId="39FBB459" w14:textId="7F7FCFC0"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134" w:type="dxa"/>
            <w:shd w:val="clear" w:color="auto" w:fill="E6E6E6"/>
            <w:vAlign w:val="bottom"/>
          </w:tcPr>
          <w:p w14:paraId="08427B73" w14:textId="5F09852F"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£22,748</w:t>
            </w:r>
          </w:p>
        </w:tc>
        <w:tc>
          <w:tcPr>
            <w:tcW w:w="425" w:type="dxa"/>
            <w:shd w:val="clear" w:color="auto" w:fill="E6E6E6"/>
            <w:vAlign w:val="bottom"/>
          </w:tcPr>
          <w:p w14:paraId="79869855" w14:textId="70397D01"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r>
      <w:tr w:rsidR="005A4C34" w:rsidRPr="005A4C34" w14:paraId="58DC5671" w14:textId="77777777" w:rsidTr="005A4C34">
        <w:trPr>
          <w:trHeight w:val="340"/>
        </w:trPr>
        <w:tc>
          <w:tcPr>
            <w:tcW w:w="1310" w:type="dxa"/>
            <w:shd w:val="clear" w:color="auto" w:fill="E6E6E6"/>
            <w:noWrap/>
            <w:vAlign w:val="bottom"/>
          </w:tcPr>
          <w:p w14:paraId="73211D9E" w14:textId="7777777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Empagliflozin</w:t>
            </w:r>
          </w:p>
        </w:tc>
        <w:tc>
          <w:tcPr>
            <w:tcW w:w="1134" w:type="dxa"/>
            <w:shd w:val="clear" w:color="auto" w:fill="E6E6E6"/>
            <w:vAlign w:val="bottom"/>
          </w:tcPr>
          <w:p w14:paraId="587A3AB8" w14:textId="19A00B28"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£33,588</w:t>
            </w:r>
          </w:p>
        </w:tc>
        <w:tc>
          <w:tcPr>
            <w:tcW w:w="425" w:type="dxa"/>
            <w:shd w:val="clear" w:color="auto" w:fill="E6E6E6"/>
            <w:vAlign w:val="bottom"/>
          </w:tcPr>
          <w:p w14:paraId="642B9CA7" w14:textId="3BCA6B5B"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132" w:type="dxa"/>
            <w:shd w:val="clear" w:color="auto" w:fill="E6E6E6"/>
            <w:vAlign w:val="bottom"/>
          </w:tcPr>
          <w:p w14:paraId="78259D83" w14:textId="53E766EB"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£31,060</w:t>
            </w:r>
          </w:p>
        </w:tc>
        <w:tc>
          <w:tcPr>
            <w:tcW w:w="427" w:type="dxa"/>
            <w:shd w:val="clear" w:color="auto" w:fill="E6E6E6"/>
            <w:vAlign w:val="bottom"/>
          </w:tcPr>
          <w:p w14:paraId="5618AB8A" w14:textId="1FABABF6"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355" w:type="dxa"/>
            <w:shd w:val="clear" w:color="auto" w:fill="E6E6E6"/>
            <w:noWrap/>
            <w:vAlign w:val="bottom"/>
          </w:tcPr>
          <w:p w14:paraId="0B79BE34" w14:textId="49064FC1"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£29,350</w:t>
            </w:r>
          </w:p>
        </w:tc>
        <w:tc>
          <w:tcPr>
            <w:tcW w:w="567" w:type="dxa"/>
            <w:shd w:val="clear" w:color="auto" w:fill="E6E6E6"/>
            <w:vAlign w:val="bottom"/>
          </w:tcPr>
          <w:p w14:paraId="58828809" w14:textId="49C90B89"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275" w:type="dxa"/>
            <w:shd w:val="clear" w:color="auto" w:fill="E6E6E6"/>
            <w:vAlign w:val="bottom"/>
          </w:tcPr>
          <w:p w14:paraId="22A9B57C" w14:textId="271B82F4"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£32,448</w:t>
            </w:r>
          </w:p>
        </w:tc>
        <w:tc>
          <w:tcPr>
            <w:tcW w:w="489" w:type="dxa"/>
            <w:shd w:val="clear" w:color="auto" w:fill="E6E6E6"/>
            <w:vAlign w:val="bottom"/>
          </w:tcPr>
          <w:p w14:paraId="63A42552" w14:textId="6552027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134" w:type="dxa"/>
            <w:shd w:val="clear" w:color="auto" w:fill="E6E6E6"/>
            <w:vAlign w:val="bottom"/>
          </w:tcPr>
          <w:p w14:paraId="2B389B60" w14:textId="0B4742F4"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£28,928</w:t>
            </w:r>
          </w:p>
        </w:tc>
        <w:tc>
          <w:tcPr>
            <w:tcW w:w="425" w:type="dxa"/>
            <w:shd w:val="clear" w:color="auto" w:fill="E6E6E6"/>
            <w:vAlign w:val="bottom"/>
          </w:tcPr>
          <w:p w14:paraId="35AD6A86" w14:textId="687D8BAB"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r>
      <w:tr w:rsidR="005A4C34" w:rsidRPr="005A4C34" w14:paraId="61ABF2E5" w14:textId="77777777" w:rsidTr="005A4C34">
        <w:trPr>
          <w:trHeight w:val="340"/>
        </w:trPr>
        <w:tc>
          <w:tcPr>
            <w:tcW w:w="1310" w:type="dxa"/>
            <w:shd w:val="clear" w:color="auto" w:fill="E6E6E6"/>
            <w:noWrap/>
            <w:vAlign w:val="bottom"/>
          </w:tcPr>
          <w:p w14:paraId="17ED1CFF" w14:textId="77777777"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Ertugliflozin</w:t>
            </w:r>
          </w:p>
        </w:tc>
        <w:tc>
          <w:tcPr>
            <w:tcW w:w="1134" w:type="dxa"/>
            <w:shd w:val="clear" w:color="auto" w:fill="E6E6E6"/>
            <w:vAlign w:val="bottom"/>
          </w:tcPr>
          <w:p w14:paraId="7E7E2458" w14:textId="2BD8AE03"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£32,202</w:t>
            </w:r>
          </w:p>
        </w:tc>
        <w:tc>
          <w:tcPr>
            <w:tcW w:w="425" w:type="dxa"/>
            <w:shd w:val="clear" w:color="auto" w:fill="E6E6E6"/>
            <w:vAlign w:val="bottom"/>
          </w:tcPr>
          <w:p w14:paraId="48454FA3" w14:textId="5F8567F6"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132" w:type="dxa"/>
            <w:shd w:val="clear" w:color="auto" w:fill="E6E6E6"/>
            <w:vAlign w:val="bottom"/>
          </w:tcPr>
          <w:p w14:paraId="260CE9DF" w14:textId="6F6433E3"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£26,905</w:t>
            </w:r>
          </w:p>
        </w:tc>
        <w:tc>
          <w:tcPr>
            <w:tcW w:w="427" w:type="dxa"/>
            <w:shd w:val="clear" w:color="auto" w:fill="E6E6E6"/>
            <w:vAlign w:val="bottom"/>
          </w:tcPr>
          <w:p w14:paraId="5874D8B1" w14:textId="17F0D16A"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355" w:type="dxa"/>
            <w:shd w:val="clear" w:color="auto" w:fill="E6E6E6"/>
            <w:noWrap/>
            <w:vAlign w:val="bottom"/>
          </w:tcPr>
          <w:p w14:paraId="15A9DF7C" w14:textId="122E8911"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£54,974</w:t>
            </w:r>
          </w:p>
        </w:tc>
        <w:tc>
          <w:tcPr>
            <w:tcW w:w="567" w:type="dxa"/>
            <w:shd w:val="clear" w:color="auto" w:fill="E6E6E6"/>
            <w:vAlign w:val="bottom"/>
          </w:tcPr>
          <w:p w14:paraId="30EF6214" w14:textId="40CC6BA0"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275" w:type="dxa"/>
            <w:shd w:val="clear" w:color="auto" w:fill="E6E6E6"/>
            <w:vAlign w:val="bottom"/>
          </w:tcPr>
          <w:p w14:paraId="6A925E6C" w14:textId="657BA0A8"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£29,664</w:t>
            </w:r>
          </w:p>
        </w:tc>
        <w:tc>
          <w:tcPr>
            <w:tcW w:w="489" w:type="dxa"/>
            <w:shd w:val="clear" w:color="auto" w:fill="E6E6E6"/>
            <w:vAlign w:val="bottom"/>
          </w:tcPr>
          <w:p w14:paraId="0C3D482E" w14:textId="16358A0A"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134" w:type="dxa"/>
            <w:shd w:val="clear" w:color="auto" w:fill="E6E6E6"/>
            <w:vAlign w:val="bottom"/>
          </w:tcPr>
          <w:p w14:paraId="2606B240" w14:textId="47E04D2D"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£28,190</w:t>
            </w:r>
          </w:p>
        </w:tc>
        <w:tc>
          <w:tcPr>
            <w:tcW w:w="425" w:type="dxa"/>
            <w:shd w:val="clear" w:color="auto" w:fill="E6E6E6"/>
            <w:vAlign w:val="bottom"/>
          </w:tcPr>
          <w:p w14:paraId="69F11B29" w14:textId="33640626" w:rsidR="006D20FD" w:rsidRPr="003A1F7B" w:rsidRDefault="006D20FD">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r>
    </w:tbl>
    <w:p w14:paraId="29DF04D6" w14:textId="77777777" w:rsidR="00C365F7" w:rsidRPr="00E978E5" w:rsidRDefault="00C365F7"/>
    <w:p w14:paraId="7177DDE2" w14:textId="77777777" w:rsidR="00FB341E" w:rsidRDefault="00FB341E">
      <w:pPr>
        <w:pStyle w:val="Heading4"/>
      </w:pPr>
      <w:r>
        <w:t xml:space="preserve">Second intensification </w:t>
      </w:r>
    </w:p>
    <w:p w14:paraId="1E88291B" w14:textId="160068BA" w:rsidR="00FB341E" w:rsidRPr="001B0D48" w:rsidRDefault="00FB341E" w:rsidP="00FB341E">
      <w:pPr>
        <w:rPr>
          <w:b/>
          <w:bCs/>
        </w:rPr>
      </w:pPr>
      <w:r w:rsidRPr="001B0D48">
        <w:rPr>
          <w:b/>
          <w:bCs/>
        </w:rPr>
        <w:t xml:space="preserve">Table </w:t>
      </w:r>
      <w:r w:rsidRPr="001B0D48">
        <w:rPr>
          <w:b/>
          <w:bCs/>
          <w:noProof/>
        </w:rPr>
        <w:fldChar w:fldCharType="begin"/>
      </w:r>
      <w:r w:rsidRPr="001B0D48">
        <w:rPr>
          <w:b/>
          <w:bCs/>
          <w:noProof/>
        </w:rPr>
        <w:instrText xml:space="preserve"> SEQ Table \# "HE000"</w:instrText>
      </w:r>
      <w:r w:rsidRPr="001B0D48">
        <w:rPr>
          <w:b/>
          <w:bCs/>
          <w:noProof/>
        </w:rPr>
        <w:fldChar w:fldCharType="separate"/>
      </w:r>
      <w:r w:rsidR="002C26E7" w:rsidRPr="001B0D48">
        <w:rPr>
          <w:b/>
          <w:bCs/>
          <w:noProof/>
        </w:rPr>
        <w:t>HE</w:t>
      </w:r>
      <w:r w:rsidR="002C26E7">
        <w:rPr>
          <w:b/>
          <w:bCs/>
          <w:noProof/>
        </w:rPr>
        <w:t>049</w:t>
      </w:r>
      <w:r w:rsidRPr="001B0D48">
        <w:rPr>
          <w:b/>
          <w:bCs/>
          <w:noProof/>
        </w:rPr>
        <w:fldChar w:fldCharType="end"/>
      </w:r>
      <w:r w:rsidR="00021C64">
        <w:rPr>
          <w:b/>
          <w:bCs/>
          <w:noProof/>
        </w:rPr>
        <w:t>: CVOTs as replacements</w:t>
      </w:r>
    </w:p>
    <w:tbl>
      <w:tblPr>
        <w:tblW w:w="9673"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310"/>
        <w:gridCol w:w="1134"/>
        <w:gridCol w:w="425"/>
        <w:gridCol w:w="1134"/>
        <w:gridCol w:w="425"/>
        <w:gridCol w:w="1355"/>
        <w:gridCol w:w="488"/>
        <w:gridCol w:w="1354"/>
        <w:gridCol w:w="490"/>
        <w:gridCol w:w="1133"/>
        <w:gridCol w:w="425"/>
      </w:tblGrid>
      <w:tr w:rsidR="00021C64" w:rsidRPr="00021C64" w14:paraId="1D716157" w14:textId="77777777" w:rsidTr="00021C64">
        <w:trPr>
          <w:trHeight w:val="223"/>
          <w:tblHeader/>
        </w:trPr>
        <w:tc>
          <w:tcPr>
            <w:tcW w:w="1310" w:type="dxa"/>
            <w:shd w:val="clear" w:color="auto" w:fill="FB841E"/>
            <w:noWrap/>
            <w:vAlign w:val="bottom"/>
            <w:hideMark/>
          </w:tcPr>
          <w:p w14:paraId="10C31EC4"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lastRenderedPageBreak/>
              <w:t>Drug</w:t>
            </w:r>
          </w:p>
        </w:tc>
        <w:tc>
          <w:tcPr>
            <w:tcW w:w="1559" w:type="dxa"/>
            <w:gridSpan w:val="2"/>
            <w:shd w:val="clear" w:color="auto" w:fill="FB841E"/>
          </w:tcPr>
          <w:p w14:paraId="288003B2"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t>All T2 patients</w:t>
            </w:r>
          </w:p>
        </w:tc>
        <w:tc>
          <w:tcPr>
            <w:tcW w:w="1559" w:type="dxa"/>
            <w:gridSpan w:val="2"/>
            <w:shd w:val="clear" w:color="auto" w:fill="FB841E"/>
          </w:tcPr>
          <w:p w14:paraId="521A89DF"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t>High cardiovascular risk – no prior event</w:t>
            </w:r>
          </w:p>
        </w:tc>
        <w:tc>
          <w:tcPr>
            <w:tcW w:w="1843" w:type="dxa"/>
            <w:gridSpan w:val="2"/>
            <w:shd w:val="clear" w:color="auto" w:fill="FB841E"/>
            <w:noWrap/>
            <w:vAlign w:val="bottom"/>
            <w:hideMark/>
          </w:tcPr>
          <w:p w14:paraId="5F28116B"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t>High cardiovascular risk –prior event</w:t>
            </w:r>
          </w:p>
        </w:tc>
        <w:tc>
          <w:tcPr>
            <w:tcW w:w="1844" w:type="dxa"/>
            <w:gridSpan w:val="2"/>
            <w:shd w:val="clear" w:color="auto" w:fill="FB841E"/>
          </w:tcPr>
          <w:p w14:paraId="1F3114CF"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t>All high cardiovascular risk</w:t>
            </w:r>
          </w:p>
        </w:tc>
        <w:tc>
          <w:tcPr>
            <w:tcW w:w="1558" w:type="dxa"/>
            <w:gridSpan w:val="2"/>
            <w:shd w:val="clear" w:color="auto" w:fill="FB841E"/>
          </w:tcPr>
          <w:p w14:paraId="38F801FF"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t>High BMI</w:t>
            </w:r>
          </w:p>
        </w:tc>
      </w:tr>
      <w:tr w:rsidR="00021C64" w:rsidRPr="00021C64" w14:paraId="282033C9" w14:textId="77777777" w:rsidTr="003A1F7B">
        <w:trPr>
          <w:trHeight w:val="340"/>
        </w:trPr>
        <w:tc>
          <w:tcPr>
            <w:tcW w:w="1310" w:type="dxa"/>
            <w:shd w:val="clear" w:color="auto" w:fill="E6E6E6"/>
            <w:noWrap/>
            <w:vAlign w:val="bottom"/>
          </w:tcPr>
          <w:p w14:paraId="21B007F2" w14:textId="7777777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Alogliptin</w:t>
            </w:r>
          </w:p>
        </w:tc>
        <w:tc>
          <w:tcPr>
            <w:tcW w:w="1134" w:type="dxa"/>
            <w:shd w:val="clear" w:color="auto" w:fill="E6E6E6"/>
            <w:vAlign w:val="bottom"/>
          </w:tcPr>
          <w:p w14:paraId="792D915F" w14:textId="2D4D2B79"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642EEE22" w14:textId="327F7A36"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134" w:type="dxa"/>
            <w:shd w:val="clear" w:color="auto" w:fill="E6E6E6"/>
            <w:vAlign w:val="bottom"/>
          </w:tcPr>
          <w:p w14:paraId="77727BAB" w14:textId="22F530A8"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7DFF4FD8" w14:textId="790451C9"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355" w:type="dxa"/>
            <w:shd w:val="clear" w:color="auto" w:fill="E6E6E6"/>
            <w:noWrap/>
          </w:tcPr>
          <w:p w14:paraId="46A71412" w14:textId="51A30C8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88" w:type="dxa"/>
            <w:shd w:val="clear" w:color="auto" w:fill="E6E6E6"/>
            <w:vAlign w:val="bottom"/>
          </w:tcPr>
          <w:p w14:paraId="12B9C119" w14:textId="7FECEEA2"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354" w:type="dxa"/>
            <w:shd w:val="clear" w:color="auto" w:fill="E6E6E6"/>
          </w:tcPr>
          <w:p w14:paraId="7B31854A" w14:textId="6A3F7A8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35D36457" w14:textId="44721BFE"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133" w:type="dxa"/>
            <w:shd w:val="clear" w:color="auto" w:fill="E6E6E6"/>
            <w:vAlign w:val="bottom"/>
          </w:tcPr>
          <w:p w14:paraId="09BD2C35" w14:textId="49DA6174"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3955B57C" w14:textId="4A654FBF"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r>
      <w:tr w:rsidR="00021C64" w:rsidRPr="00021C64" w14:paraId="1F941EC0" w14:textId="77777777" w:rsidTr="003A1F7B">
        <w:trPr>
          <w:trHeight w:val="340"/>
        </w:trPr>
        <w:tc>
          <w:tcPr>
            <w:tcW w:w="1310" w:type="dxa"/>
            <w:shd w:val="clear" w:color="auto" w:fill="E6E6E6"/>
            <w:noWrap/>
            <w:vAlign w:val="bottom"/>
          </w:tcPr>
          <w:p w14:paraId="766F6269" w14:textId="7777777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Linagliptin</w:t>
            </w:r>
          </w:p>
        </w:tc>
        <w:tc>
          <w:tcPr>
            <w:tcW w:w="1134" w:type="dxa"/>
            <w:shd w:val="clear" w:color="auto" w:fill="E6E6E6"/>
            <w:vAlign w:val="bottom"/>
          </w:tcPr>
          <w:p w14:paraId="2A1F3F6C" w14:textId="4CD2E0BB"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£236,565</w:t>
            </w:r>
          </w:p>
        </w:tc>
        <w:tc>
          <w:tcPr>
            <w:tcW w:w="425" w:type="dxa"/>
            <w:shd w:val="clear" w:color="auto" w:fill="E6E6E6"/>
            <w:vAlign w:val="bottom"/>
          </w:tcPr>
          <w:p w14:paraId="0BD0CDA8" w14:textId="5F804973"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134" w:type="dxa"/>
            <w:shd w:val="clear" w:color="auto" w:fill="E6E6E6"/>
            <w:vAlign w:val="bottom"/>
          </w:tcPr>
          <w:p w14:paraId="646E5B14" w14:textId="45DC51F8"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£122,163</w:t>
            </w:r>
          </w:p>
        </w:tc>
        <w:tc>
          <w:tcPr>
            <w:tcW w:w="425" w:type="dxa"/>
            <w:shd w:val="clear" w:color="auto" w:fill="E6E6E6"/>
            <w:vAlign w:val="bottom"/>
          </w:tcPr>
          <w:p w14:paraId="78A8FF2E" w14:textId="35C2724C"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355" w:type="dxa"/>
            <w:shd w:val="clear" w:color="auto" w:fill="E6E6E6"/>
            <w:noWrap/>
          </w:tcPr>
          <w:p w14:paraId="06527DA7" w14:textId="4D531108"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88" w:type="dxa"/>
            <w:shd w:val="clear" w:color="auto" w:fill="E6E6E6"/>
            <w:vAlign w:val="bottom"/>
          </w:tcPr>
          <w:p w14:paraId="25AB1F8D" w14:textId="3F8BBE8E"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354" w:type="dxa"/>
            <w:shd w:val="clear" w:color="auto" w:fill="E6E6E6"/>
            <w:vAlign w:val="bottom"/>
          </w:tcPr>
          <w:p w14:paraId="30E61A52" w14:textId="7DBEEAEE"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£588,016</w:t>
            </w:r>
          </w:p>
        </w:tc>
        <w:tc>
          <w:tcPr>
            <w:tcW w:w="490" w:type="dxa"/>
            <w:shd w:val="clear" w:color="auto" w:fill="E6E6E6"/>
            <w:vAlign w:val="bottom"/>
          </w:tcPr>
          <w:p w14:paraId="068C9B2D" w14:textId="68A8A57B"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133" w:type="dxa"/>
            <w:shd w:val="clear" w:color="auto" w:fill="E6E6E6"/>
            <w:vAlign w:val="bottom"/>
          </w:tcPr>
          <w:p w14:paraId="5B29C997" w14:textId="7A9C6D76"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£191,187</w:t>
            </w:r>
          </w:p>
        </w:tc>
        <w:tc>
          <w:tcPr>
            <w:tcW w:w="425" w:type="dxa"/>
            <w:shd w:val="clear" w:color="auto" w:fill="E6E6E6"/>
            <w:vAlign w:val="bottom"/>
          </w:tcPr>
          <w:p w14:paraId="6D278131" w14:textId="2BB12A34"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r>
      <w:tr w:rsidR="00021C64" w:rsidRPr="00021C64" w14:paraId="22EAC125" w14:textId="77777777" w:rsidTr="003A1F7B">
        <w:trPr>
          <w:trHeight w:val="340"/>
        </w:trPr>
        <w:tc>
          <w:tcPr>
            <w:tcW w:w="1310" w:type="dxa"/>
            <w:shd w:val="clear" w:color="auto" w:fill="E6E6E6"/>
            <w:noWrap/>
            <w:vAlign w:val="bottom"/>
          </w:tcPr>
          <w:p w14:paraId="106C7F99" w14:textId="7777777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Saxagliptin</w:t>
            </w:r>
          </w:p>
        </w:tc>
        <w:tc>
          <w:tcPr>
            <w:tcW w:w="1134" w:type="dxa"/>
            <w:shd w:val="clear" w:color="auto" w:fill="E6E6E6"/>
            <w:vAlign w:val="bottom"/>
          </w:tcPr>
          <w:p w14:paraId="2D67CDE0" w14:textId="75E4F235"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0251D42F" w14:textId="578EA6D4"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134" w:type="dxa"/>
            <w:shd w:val="clear" w:color="auto" w:fill="E6E6E6"/>
            <w:vAlign w:val="bottom"/>
          </w:tcPr>
          <w:p w14:paraId="1845BF55" w14:textId="471A0575"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46C9D275" w14:textId="7FA7A532"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355" w:type="dxa"/>
            <w:shd w:val="clear" w:color="auto" w:fill="E6E6E6"/>
            <w:noWrap/>
          </w:tcPr>
          <w:p w14:paraId="479BB449" w14:textId="3C55B721"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88" w:type="dxa"/>
            <w:shd w:val="clear" w:color="auto" w:fill="E6E6E6"/>
            <w:vAlign w:val="bottom"/>
          </w:tcPr>
          <w:p w14:paraId="3B602FEF" w14:textId="6F1A113E"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354" w:type="dxa"/>
            <w:shd w:val="clear" w:color="auto" w:fill="E6E6E6"/>
          </w:tcPr>
          <w:p w14:paraId="741BAE60" w14:textId="4918C6BC"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64FD8ECF" w14:textId="28E14118"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133" w:type="dxa"/>
            <w:shd w:val="clear" w:color="auto" w:fill="E6E6E6"/>
            <w:vAlign w:val="bottom"/>
          </w:tcPr>
          <w:p w14:paraId="6E5C97CD" w14:textId="026CD770" w:rsidR="00646BD1" w:rsidRPr="003A1F7B" w:rsidRDefault="00646BD1" w:rsidP="00646BD1">
            <w:pPr>
              <w:pStyle w:val="TableTextLeft"/>
              <w:rPr>
                <w:rFonts w:asciiTheme="majorHAnsi" w:hAnsiTheme="majorHAnsi" w:cstheme="majorHAnsi"/>
                <w:color w:val="FF0000"/>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7138964B" w14:textId="46ACE23C"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r>
      <w:tr w:rsidR="00021C64" w:rsidRPr="00021C64" w14:paraId="5D332DEB" w14:textId="77777777" w:rsidTr="003A1F7B">
        <w:trPr>
          <w:trHeight w:val="340"/>
        </w:trPr>
        <w:tc>
          <w:tcPr>
            <w:tcW w:w="1310" w:type="dxa"/>
            <w:shd w:val="clear" w:color="auto" w:fill="E6E6E6"/>
            <w:noWrap/>
            <w:vAlign w:val="bottom"/>
          </w:tcPr>
          <w:p w14:paraId="230072B3" w14:textId="7777777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Sitagliptin</w:t>
            </w:r>
          </w:p>
        </w:tc>
        <w:tc>
          <w:tcPr>
            <w:tcW w:w="1134" w:type="dxa"/>
            <w:shd w:val="clear" w:color="auto" w:fill="E6E6E6"/>
            <w:vAlign w:val="bottom"/>
          </w:tcPr>
          <w:p w14:paraId="633CF0BA" w14:textId="4B2164DD"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£56,621</w:t>
            </w:r>
          </w:p>
        </w:tc>
        <w:tc>
          <w:tcPr>
            <w:tcW w:w="425" w:type="dxa"/>
            <w:shd w:val="clear" w:color="auto" w:fill="E6E6E6"/>
            <w:vAlign w:val="bottom"/>
          </w:tcPr>
          <w:p w14:paraId="33EBF626" w14:textId="16A2FBFE"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134" w:type="dxa"/>
            <w:shd w:val="clear" w:color="auto" w:fill="E6E6E6"/>
            <w:vAlign w:val="bottom"/>
          </w:tcPr>
          <w:p w14:paraId="7E4EDCD4" w14:textId="5AB8A56F"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£56,185</w:t>
            </w:r>
          </w:p>
        </w:tc>
        <w:tc>
          <w:tcPr>
            <w:tcW w:w="425" w:type="dxa"/>
            <w:shd w:val="clear" w:color="auto" w:fill="E6E6E6"/>
            <w:vAlign w:val="bottom"/>
          </w:tcPr>
          <w:p w14:paraId="327AA6BB" w14:textId="5D797C54"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355" w:type="dxa"/>
            <w:shd w:val="clear" w:color="auto" w:fill="E6E6E6"/>
            <w:noWrap/>
            <w:vAlign w:val="bottom"/>
          </w:tcPr>
          <w:p w14:paraId="265B1533" w14:textId="74C35C8B"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£52,337</w:t>
            </w:r>
          </w:p>
        </w:tc>
        <w:tc>
          <w:tcPr>
            <w:tcW w:w="488" w:type="dxa"/>
            <w:shd w:val="clear" w:color="auto" w:fill="E6E6E6"/>
            <w:vAlign w:val="bottom"/>
          </w:tcPr>
          <w:p w14:paraId="0F490106" w14:textId="5614788D"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354" w:type="dxa"/>
            <w:shd w:val="clear" w:color="auto" w:fill="E6E6E6"/>
            <w:vAlign w:val="bottom"/>
          </w:tcPr>
          <w:p w14:paraId="7EB8FF32" w14:textId="75762D02"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£57,525</w:t>
            </w:r>
          </w:p>
        </w:tc>
        <w:tc>
          <w:tcPr>
            <w:tcW w:w="490" w:type="dxa"/>
            <w:shd w:val="clear" w:color="auto" w:fill="E6E6E6"/>
            <w:vAlign w:val="bottom"/>
          </w:tcPr>
          <w:p w14:paraId="1A230DF6" w14:textId="648AEE4A"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133" w:type="dxa"/>
            <w:shd w:val="clear" w:color="auto" w:fill="E6E6E6"/>
            <w:vAlign w:val="bottom"/>
          </w:tcPr>
          <w:p w14:paraId="4DDB6651" w14:textId="17880B91"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£58,045</w:t>
            </w:r>
          </w:p>
        </w:tc>
        <w:tc>
          <w:tcPr>
            <w:tcW w:w="425" w:type="dxa"/>
            <w:shd w:val="clear" w:color="auto" w:fill="E6E6E6"/>
            <w:vAlign w:val="bottom"/>
          </w:tcPr>
          <w:p w14:paraId="74F103FE" w14:textId="716FED5D"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r>
      <w:tr w:rsidR="00021C64" w:rsidRPr="00021C64" w14:paraId="26FF03C9" w14:textId="77777777" w:rsidTr="003A1F7B">
        <w:trPr>
          <w:trHeight w:val="340"/>
        </w:trPr>
        <w:tc>
          <w:tcPr>
            <w:tcW w:w="1310" w:type="dxa"/>
            <w:shd w:val="clear" w:color="auto" w:fill="E6E6E6"/>
            <w:noWrap/>
            <w:vAlign w:val="bottom"/>
          </w:tcPr>
          <w:p w14:paraId="0F7579F3" w14:textId="7777777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Dulaglutide</w:t>
            </w:r>
          </w:p>
        </w:tc>
        <w:tc>
          <w:tcPr>
            <w:tcW w:w="1134" w:type="dxa"/>
            <w:shd w:val="clear" w:color="auto" w:fill="E6E6E6"/>
            <w:vAlign w:val="bottom"/>
          </w:tcPr>
          <w:p w14:paraId="28D41022" w14:textId="0EBFAC5E"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£101,582</w:t>
            </w:r>
          </w:p>
        </w:tc>
        <w:tc>
          <w:tcPr>
            <w:tcW w:w="425" w:type="dxa"/>
            <w:shd w:val="clear" w:color="auto" w:fill="E6E6E6"/>
            <w:vAlign w:val="bottom"/>
          </w:tcPr>
          <w:p w14:paraId="6A7BAC4F" w14:textId="05AA051C"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134" w:type="dxa"/>
            <w:shd w:val="clear" w:color="auto" w:fill="E6E6E6"/>
            <w:vAlign w:val="bottom"/>
          </w:tcPr>
          <w:p w14:paraId="258E493D" w14:textId="78AF727B"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£85,688</w:t>
            </w:r>
          </w:p>
        </w:tc>
        <w:tc>
          <w:tcPr>
            <w:tcW w:w="425" w:type="dxa"/>
            <w:shd w:val="clear" w:color="auto" w:fill="E6E6E6"/>
            <w:vAlign w:val="bottom"/>
          </w:tcPr>
          <w:p w14:paraId="5E9C6A45" w14:textId="18A38473"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355" w:type="dxa"/>
            <w:shd w:val="clear" w:color="auto" w:fill="E6E6E6"/>
            <w:noWrap/>
            <w:vAlign w:val="bottom"/>
          </w:tcPr>
          <w:p w14:paraId="31A5D35A" w14:textId="05C23D1B"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£68,975</w:t>
            </w:r>
          </w:p>
        </w:tc>
        <w:tc>
          <w:tcPr>
            <w:tcW w:w="488" w:type="dxa"/>
            <w:shd w:val="clear" w:color="auto" w:fill="E6E6E6"/>
            <w:vAlign w:val="bottom"/>
          </w:tcPr>
          <w:p w14:paraId="41A9E7F5" w14:textId="6A618AF8"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354" w:type="dxa"/>
            <w:shd w:val="clear" w:color="auto" w:fill="E6E6E6"/>
            <w:vAlign w:val="bottom"/>
          </w:tcPr>
          <w:p w14:paraId="2E3467B0" w14:textId="51A98BEE"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£79,784</w:t>
            </w:r>
          </w:p>
        </w:tc>
        <w:tc>
          <w:tcPr>
            <w:tcW w:w="490" w:type="dxa"/>
            <w:shd w:val="clear" w:color="auto" w:fill="E6E6E6"/>
            <w:vAlign w:val="bottom"/>
          </w:tcPr>
          <w:p w14:paraId="2B7AA1EE" w14:textId="40E46C0B"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133" w:type="dxa"/>
            <w:shd w:val="clear" w:color="auto" w:fill="E6E6E6"/>
            <w:vAlign w:val="bottom"/>
          </w:tcPr>
          <w:p w14:paraId="1AA2FCE2" w14:textId="59307E75"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£105,475</w:t>
            </w:r>
          </w:p>
        </w:tc>
        <w:tc>
          <w:tcPr>
            <w:tcW w:w="425" w:type="dxa"/>
            <w:shd w:val="clear" w:color="auto" w:fill="E6E6E6"/>
            <w:vAlign w:val="bottom"/>
          </w:tcPr>
          <w:p w14:paraId="79CC2046" w14:textId="6DF1F341"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r>
      <w:tr w:rsidR="00021C64" w:rsidRPr="00021C64" w14:paraId="2FA849CF" w14:textId="77777777" w:rsidTr="003A1F7B">
        <w:trPr>
          <w:trHeight w:val="340"/>
        </w:trPr>
        <w:tc>
          <w:tcPr>
            <w:tcW w:w="1310" w:type="dxa"/>
            <w:shd w:val="clear" w:color="auto" w:fill="E6E6E6"/>
            <w:noWrap/>
            <w:vAlign w:val="bottom"/>
          </w:tcPr>
          <w:p w14:paraId="2040EE4B" w14:textId="7777777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Exenatide</w:t>
            </w:r>
          </w:p>
        </w:tc>
        <w:tc>
          <w:tcPr>
            <w:tcW w:w="1134" w:type="dxa"/>
            <w:shd w:val="clear" w:color="auto" w:fill="E6E6E6"/>
            <w:vAlign w:val="bottom"/>
          </w:tcPr>
          <w:p w14:paraId="76027687" w14:textId="599A0C80"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£98,126</w:t>
            </w:r>
          </w:p>
        </w:tc>
        <w:tc>
          <w:tcPr>
            <w:tcW w:w="425" w:type="dxa"/>
            <w:shd w:val="clear" w:color="auto" w:fill="E6E6E6"/>
            <w:vAlign w:val="bottom"/>
          </w:tcPr>
          <w:p w14:paraId="578A1D97" w14:textId="6692C1BC"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134" w:type="dxa"/>
            <w:shd w:val="clear" w:color="auto" w:fill="E6E6E6"/>
            <w:vAlign w:val="bottom"/>
          </w:tcPr>
          <w:p w14:paraId="689E1021" w14:textId="7DC7CCBE"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£88,531</w:t>
            </w:r>
          </w:p>
        </w:tc>
        <w:tc>
          <w:tcPr>
            <w:tcW w:w="425" w:type="dxa"/>
            <w:shd w:val="clear" w:color="auto" w:fill="E6E6E6"/>
            <w:vAlign w:val="bottom"/>
          </w:tcPr>
          <w:p w14:paraId="12DDBFDF" w14:textId="541CF2C3"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355" w:type="dxa"/>
            <w:shd w:val="clear" w:color="auto" w:fill="E6E6E6"/>
            <w:noWrap/>
            <w:vAlign w:val="bottom"/>
          </w:tcPr>
          <w:p w14:paraId="6016877B" w14:textId="07AEEAFC"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£79,097</w:t>
            </w:r>
          </w:p>
        </w:tc>
        <w:tc>
          <w:tcPr>
            <w:tcW w:w="488" w:type="dxa"/>
            <w:shd w:val="clear" w:color="auto" w:fill="E6E6E6"/>
            <w:vAlign w:val="bottom"/>
          </w:tcPr>
          <w:p w14:paraId="5B585FBC" w14:textId="3B1D2C74"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354" w:type="dxa"/>
            <w:shd w:val="clear" w:color="auto" w:fill="E6E6E6"/>
            <w:vAlign w:val="bottom"/>
          </w:tcPr>
          <w:p w14:paraId="685D9845" w14:textId="7069FA02"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£87,298</w:t>
            </w:r>
          </w:p>
        </w:tc>
        <w:tc>
          <w:tcPr>
            <w:tcW w:w="490" w:type="dxa"/>
            <w:shd w:val="clear" w:color="auto" w:fill="E6E6E6"/>
            <w:vAlign w:val="bottom"/>
          </w:tcPr>
          <w:p w14:paraId="69A77B43" w14:textId="1611AFB3"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133" w:type="dxa"/>
            <w:shd w:val="clear" w:color="auto" w:fill="E6E6E6"/>
            <w:vAlign w:val="bottom"/>
          </w:tcPr>
          <w:p w14:paraId="59309E44" w14:textId="347044F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£99,714</w:t>
            </w:r>
          </w:p>
        </w:tc>
        <w:tc>
          <w:tcPr>
            <w:tcW w:w="425" w:type="dxa"/>
            <w:shd w:val="clear" w:color="auto" w:fill="E6E6E6"/>
            <w:vAlign w:val="bottom"/>
          </w:tcPr>
          <w:p w14:paraId="39348A3E" w14:textId="760E0929"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r>
      <w:tr w:rsidR="003A1F7B" w:rsidRPr="00021C64" w14:paraId="17348722" w14:textId="77777777" w:rsidTr="003A1F7B">
        <w:trPr>
          <w:trHeight w:val="340"/>
        </w:trPr>
        <w:tc>
          <w:tcPr>
            <w:tcW w:w="1310" w:type="dxa"/>
            <w:shd w:val="clear" w:color="auto" w:fill="E6E6E6"/>
            <w:noWrap/>
            <w:vAlign w:val="bottom"/>
          </w:tcPr>
          <w:p w14:paraId="66246982" w14:textId="7777777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Liraglutide</w:t>
            </w:r>
          </w:p>
        </w:tc>
        <w:tc>
          <w:tcPr>
            <w:tcW w:w="1134" w:type="dxa"/>
            <w:shd w:val="clear" w:color="auto" w:fill="E6E6E6"/>
          </w:tcPr>
          <w:p w14:paraId="1DF07BDE" w14:textId="4BEF7602"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2DCCACBF" w14:textId="271F3CD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134" w:type="dxa"/>
            <w:shd w:val="clear" w:color="auto" w:fill="E6E6E6"/>
          </w:tcPr>
          <w:p w14:paraId="200BDE9A" w14:textId="6E93ED48"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02676ACD" w14:textId="759A0B83"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355" w:type="dxa"/>
            <w:shd w:val="clear" w:color="auto" w:fill="E6E6E6"/>
            <w:noWrap/>
          </w:tcPr>
          <w:p w14:paraId="5478FE6F" w14:textId="7D3C2DB8"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88" w:type="dxa"/>
            <w:shd w:val="clear" w:color="auto" w:fill="E6E6E6"/>
            <w:vAlign w:val="bottom"/>
          </w:tcPr>
          <w:p w14:paraId="40C5B880" w14:textId="693F283E"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354" w:type="dxa"/>
            <w:shd w:val="clear" w:color="auto" w:fill="E6E6E6"/>
          </w:tcPr>
          <w:p w14:paraId="7C43DE9D" w14:textId="39CB92AF"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52C01E40" w14:textId="3F8E275D"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133" w:type="dxa"/>
            <w:shd w:val="clear" w:color="auto" w:fill="E6E6E6"/>
            <w:vAlign w:val="bottom"/>
          </w:tcPr>
          <w:p w14:paraId="2F5568C6" w14:textId="6A11CA71"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7AA14081" w14:textId="1382502D"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r>
      <w:tr w:rsidR="00021C64" w:rsidRPr="00021C64" w14:paraId="67B5ACDF" w14:textId="77777777" w:rsidTr="003A1F7B">
        <w:trPr>
          <w:trHeight w:val="340"/>
        </w:trPr>
        <w:tc>
          <w:tcPr>
            <w:tcW w:w="1310" w:type="dxa"/>
            <w:shd w:val="clear" w:color="auto" w:fill="E6E6E6"/>
            <w:noWrap/>
            <w:vAlign w:val="bottom"/>
          </w:tcPr>
          <w:p w14:paraId="5530D6FA" w14:textId="7777777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Lixisenatide</w:t>
            </w:r>
          </w:p>
        </w:tc>
        <w:tc>
          <w:tcPr>
            <w:tcW w:w="1134" w:type="dxa"/>
            <w:shd w:val="clear" w:color="auto" w:fill="E6E6E6"/>
          </w:tcPr>
          <w:p w14:paraId="4DB4146E" w14:textId="589A5EB9"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1080911D" w14:textId="746DBB06"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134" w:type="dxa"/>
            <w:shd w:val="clear" w:color="auto" w:fill="E6E6E6"/>
          </w:tcPr>
          <w:p w14:paraId="2F4BAE26" w14:textId="54F31C84"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0564AC85" w14:textId="31B8974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355" w:type="dxa"/>
            <w:shd w:val="clear" w:color="auto" w:fill="E6E6E6"/>
            <w:noWrap/>
          </w:tcPr>
          <w:p w14:paraId="023B0D16" w14:textId="53D41192"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88" w:type="dxa"/>
            <w:shd w:val="clear" w:color="auto" w:fill="E6E6E6"/>
            <w:vAlign w:val="bottom"/>
          </w:tcPr>
          <w:p w14:paraId="2E71C342" w14:textId="36F7C504"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354" w:type="dxa"/>
            <w:shd w:val="clear" w:color="auto" w:fill="E6E6E6"/>
          </w:tcPr>
          <w:p w14:paraId="5D5C92A5" w14:textId="5C05BC9B"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4372A25A" w14:textId="4B89039C"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133" w:type="dxa"/>
            <w:shd w:val="clear" w:color="auto" w:fill="E6E6E6"/>
            <w:vAlign w:val="bottom"/>
          </w:tcPr>
          <w:p w14:paraId="1FCB2B71" w14:textId="36FFC3C5"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504E523C" w14:textId="094A7F94"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r>
      <w:tr w:rsidR="00021C64" w:rsidRPr="00021C64" w14:paraId="77D5CC99" w14:textId="77777777" w:rsidTr="003A1F7B">
        <w:trPr>
          <w:trHeight w:val="340"/>
        </w:trPr>
        <w:tc>
          <w:tcPr>
            <w:tcW w:w="1310" w:type="dxa"/>
            <w:shd w:val="clear" w:color="auto" w:fill="E6E6E6"/>
            <w:noWrap/>
            <w:vAlign w:val="bottom"/>
          </w:tcPr>
          <w:p w14:paraId="3FB5E87D" w14:textId="7777777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Semaglutide (injection)</w:t>
            </w:r>
          </w:p>
        </w:tc>
        <w:tc>
          <w:tcPr>
            <w:tcW w:w="1134" w:type="dxa"/>
            <w:shd w:val="clear" w:color="auto" w:fill="E6E6E6"/>
            <w:vAlign w:val="bottom"/>
          </w:tcPr>
          <w:p w14:paraId="40A4D874" w14:textId="04BD5FEC"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£59,047</w:t>
            </w:r>
          </w:p>
        </w:tc>
        <w:tc>
          <w:tcPr>
            <w:tcW w:w="425" w:type="dxa"/>
            <w:shd w:val="clear" w:color="auto" w:fill="E6E6E6"/>
            <w:vAlign w:val="bottom"/>
          </w:tcPr>
          <w:p w14:paraId="0F10BA34" w14:textId="30ACDADA"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134" w:type="dxa"/>
            <w:shd w:val="clear" w:color="auto" w:fill="E6E6E6"/>
            <w:vAlign w:val="bottom"/>
          </w:tcPr>
          <w:p w14:paraId="0FC40B20" w14:textId="2B9D5906"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£55,626</w:t>
            </w:r>
          </w:p>
        </w:tc>
        <w:tc>
          <w:tcPr>
            <w:tcW w:w="425" w:type="dxa"/>
            <w:shd w:val="clear" w:color="auto" w:fill="E6E6E6"/>
            <w:vAlign w:val="bottom"/>
          </w:tcPr>
          <w:p w14:paraId="6EEB80DF" w14:textId="11904DD8"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355" w:type="dxa"/>
            <w:shd w:val="clear" w:color="auto" w:fill="E6E6E6"/>
            <w:noWrap/>
            <w:vAlign w:val="bottom"/>
          </w:tcPr>
          <w:p w14:paraId="5BBBD855" w14:textId="78F71453"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£36,435</w:t>
            </w:r>
          </w:p>
        </w:tc>
        <w:tc>
          <w:tcPr>
            <w:tcW w:w="488" w:type="dxa"/>
            <w:shd w:val="clear" w:color="auto" w:fill="E6E6E6"/>
            <w:vAlign w:val="bottom"/>
          </w:tcPr>
          <w:p w14:paraId="50670F51" w14:textId="5A4DF2E8"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354" w:type="dxa"/>
            <w:shd w:val="clear" w:color="auto" w:fill="E6E6E6"/>
            <w:vAlign w:val="bottom"/>
          </w:tcPr>
          <w:p w14:paraId="1CC3797C" w14:textId="16595AB5"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£50,994</w:t>
            </w:r>
          </w:p>
        </w:tc>
        <w:tc>
          <w:tcPr>
            <w:tcW w:w="490" w:type="dxa"/>
            <w:shd w:val="clear" w:color="auto" w:fill="E6E6E6"/>
            <w:vAlign w:val="bottom"/>
          </w:tcPr>
          <w:p w14:paraId="12184279" w14:textId="625C55EE"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133" w:type="dxa"/>
            <w:shd w:val="clear" w:color="auto" w:fill="E6E6E6"/>
            <w:vAlign w:val="bottom"/>
          </w:tcPr>
          <w:p w14:paraId="47BAC6D1" w14:textId="484A72C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£68,641</w:t>
            </w:r>
          </w:p>
        </w:tc>
        <w:tc>
          <w:tcPr>
            <w:tcW w:w="425" w:type="dxa"/>
            <w:shd w:val="clear" w:color="auto" w:fill="E6E6E6"/>
            <w:vAlign w:val="bottom"/>
          </w:tcPr>
          <w:p w14:paraId="636A15DE" w14:textId="0A0D1135"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r>
      <w:tr w:rsidR="00021C64" w:rsidRPr="00021C64" w14:paraId="53039D40" w14:textId="77777777" w:rsidTr="003A1F7B">
        <w:trPr>
          <w:trHeight w:val="340"/>
        </w:trPr>
        <w:tc>
          <w:tcPr>
            <w:tcW w:w="1310" w:type="dxa"/>
            <w:shd w:val="clear" w:color="auto" w:fill="E6E6E6"/>
            <w:noWrap/>
            <w:vAlign w:val="bottom"/>
          </w:tcPr>
          <w:p w14:paraId="6016F973" w14:textId="7777777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Semaglutide (oral)</w:t>
            </w:r>
          </w:p>
        </w:tc>
        <w:tc>
          <w:tcPr>
            <w:tcW w:w="1134" w:type="dxa"/>
            <w:shd w:val="clear" w:color="auto" w:fill="E6E6E6"/>
            <w:vAlign w:val="bottom"/>
          </w:tcPr>
          <w:p w14:paraId="6C6C91F5" w14:textId="7067540A"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1C285466" w14:textId="7254B8D4"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134" w:type="dxa"/>
            <w:shd w:val="clear" w:color="auto" w:fill="E6E6E6"/>
            <w:vAlign w:val="bottom"/>
          </w:tcPr>
          <w:p w14:paraId="523A9236" w14:textId="75066274"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2C08148F" w14:textId="68072325"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355" w:type="dxa"/>
            <w:shd w:val="clear" w:color="auto" w:fill="E6E6E6"/>
            <w:noWrap/>
            <w:vAlign w:val="bottom"/>
          </w:tcPr>
          <w:p w14:paraId="4D097DDA" w14:textId="15C2A8D2"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88" w:type="dxa"/>
            <w:shd w:val="clear" w:color="auto" w:fill="E6E6E6"/>
            <w:vAlign w:val="bottom"/>
          </w:tcPr>
          <w:p w14:paraId="002DEE1D" w14:textId="7B6CA0EB"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354" w:type="dxa"/>
            <w:shd w:val="clear" w:color="auto" w:fill="E6E6E6"/>
          </w:tcPr>
          <w:p w14:paraId="7D1480CF" w14:textId="72B116A8"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169E80D6" w14:textId="0B5978A3"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133" w:type="dxa"/>
            <w:shd w:val="clear" w:color="auto" w:fill="E6E6E6"/>
            <w:vAlign w:val="bottom"/>
          </w:tcPr>
          <w:p w14:paraId="59C1485D" w14:textId="207F050D"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67020195" w14:textId="3259D9D3"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r>
      <w:tr w:rsidR="00021C64" w:rsidRPr="00021C64" w14:paraId="1AA63E61" w14:textId="77777777" w:rsidTr="003A1F7B">
        <w:trPr>
          <w:trHeight w:val="340"/>
        </w:trPr>
        <w:tc>
          <w:tcPr>
            <w:tcW w:w="1310" w:type="dxa"/>
            <w:shd w:val="clear" w:color="auto" w:fill="E6E6E6"/>
            <w:noWrap/>
            <w:vAlign w:val="bottom"/>
          </w:tcPr>
          <w:p w14:paraId="4CB47E36" w14:textId="7777777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Pioglitazone</w:t>
            </w:r>
          </w:p>
        </w:tc>
        <w:tc>
          <w:tcPr>
            <w:tcW w:w="1134" w:type="dxa"/>
            <w:shd w:val="clear" w:color="auto" w:fill="E6E6E6"/>
            <w:vAlign w:val="bottom"/>
          </w:tcPr>
          <w:p w14:paraId="435AAEEA" w14:textId="0D1B00B2"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£8,874</w:t>
            </w:r>
          </w:p>
        </w:tc>
        <w:tc>
          <w:tcPr>
            <w:tcW w:w="425" w:type="dxa"/>
            <w:shd w:val="clear" w:color="auto" w:fill="E6E6E6"/>
            <w:vAlign w:val="bottom"/>
          </w:tcPr>
          <w:p w14:paraId="08F523EC" w14:textId="3743A2D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134" w:type="dxa"/>
            <w:shd w:val="clear" w:color="auto" w:fill="E6E6E6"/>
            <w:vAlign w:val="bottom"/>
          </w:tcPr>
          <w:p w14:paraId="3F6FD134" w14:textId="476DADC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£7,573</w:t>
            </w:r>
          </w:p>
        </w:tc>
        <w:tc>
          <w:tcPr>
            <w:tcW w:w="425" w:type="dxa"/>
            <w:shd w:val="clear" w:color="auto" w:fill="E6E6E6"/>
            <w:vAlign w:val="bottom"/>
          </w:tcPr>
          <w:p w14:paraId="3FB981C5" w14:textId="74DC2DD0"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355" w:type="dxa"/>
            <w:shd w:val="clear" w:color="auto" w:fill="E6E6E6"/>
            <w:noWrap/>
            <w:vAlign w:val="bottom"/>
          </w:tcPr>
          <w:p w14:paraId="4AB44027" w14:textId="05DE054C"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£8,917</w:t>
            </w:r>
          </w:p>
        </w:tc>
        <w:tc>
          <w:tcPr>
            <w:tcW w:w="488" w:type="dxa"/>
            <w:shd w:val="clear" w:color="auto" w:fill="E6E6E6"/>
            <w:vAlign w:val="bottom"/>
          </w:tcPr>
          <w:p w14:paraId="000DECFE" w14:textId="11665421"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354" w:type="dxa"/>
            <w:shd w:val="clear" w:color="auto" w:fill="E6E6E6"/>
            <w:vAlign w:val="bottom"/>
          </w:tcPr>
          <w:p w14:paraId="31497111" w14:textId="0A59870B"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£7,946</w:t>
            </w:r>
          </w:p>
        </w:tc>
        <w:tc>
          <w:tcPr>
            <w:tcW w:w="490" w:type="dxa"/>
            <w:shd w:val="clear" w:color="auto" w:fill="E6E6E6"/>
            <w:vAlign w:val="bottom"/>
          </w:tcPr>
          <w:p w14:paraId="698353C5" w14:textId="0275AB48"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133" w:type="dxa"/>
            <w:shd w:val="clear" w:color="auto" w:fill="E6E6E6"/>
            <w:vAlign w:val="bottom"/>
          </w:tcPr>
          <w:p w14:paraId="6E3195B0" w14:textId="1339C4BD"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£9,446</w:t>
            </w:r>
          </w:p>
        </w:tc>
        <w:tc>
          <w:tcPr>
            <w:tcW w:w="425" w:type="dxa"/>
            <w:shd w:val="clear" w:color="auto" w:fill="E6E6E6"/>
            <w:vAlign w:val="bottom"/>
          </w:tcPr>
          <w:p w14:paraId="7F487B11" w14:textId="3C0636A4"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r>
      <w:tr w:rsidR="00021C64" w:rsidRPr="00021C64" w14:paraId="01A766DA" w14:textId="77777777" w:rsidTr="003A1F7B">
        <w:trPr>
          <w:trHeight w:val="340"/>
        </w:trPr>
        <w:tc>
          <w:tcPr>
            <w:tcW w:w="1310" w:type="dxa"/>
            <w:shd w:val="clear" w:color="auto" w:fill="E6E6E6"/>
            <w:noWrap/>
            <w:vAlign w:val="bottom"/>
          </w:tcPr>
          <w:p w14:paraId="76B3C4CF" w14:textId="7777777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Canagliflozin</w:t>
            </w:r>
          </w:p>
        </w:tc>
        <w:tc>
          <w:tcPr>
            <w:tcW w:w="1134" w:type="dxa"/>
            <w:shd w:val="clear" w:color="auto" w:fill="E6E6E6"/>
            <w:vAlign w:val="bottom"/>
          </w:tcPr>
          <w:p w14:paraId="69923487" w14:textId="09771AE4"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£18,531</w:t>
            </w:r>
          </w:p>
        </w:tc>
        <w:tc>
          <w:tcPr>
            <w:tcW w:w="425" w:type="dxa"/>
            <w:shd w:val="clear" w:color="auto" w:fill="E6E6E6"/>
            <w:vAlign w:val="bottom"/>
          </w:tcPr>
          <w:p w14:paraId="28F61EA6" w14:textId="38CAD57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w:t>
            </w:r>
          </w:p>
        </w:tc>
        <w:tc>
          <w:tcPr>
            <w:tcW w:w="1134" w:type="dxa"/>
            <w:shd w:val="clear" w:color="auto" w:fill="E6E6E6"/>
            <w:vAlign w:val="bottom"/>
          </w:tcPr>
          <w:p w14:paraId="05028699" w14:textId="55B077DE"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£16,488</w:t>
            </w:r>
          </w:p>
        </w:tc>
        <w:tc>
          <w:tcPr>
            <w:tcW w:w="425" w:type="dxa"/>
            <w:shd w:val="clear" w:color="auto" w:fill="E6E6E6"/>
            <w:vAlign w:val="bottom"/>
          </w:tcPr>
          <w:p w14:paraId="4CF24937" w14:textId="3DD66991"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w:t>
            </w:r>
          </w:p>
        </w:tc>
        <w:tc>
          <w:tcPr>
            <w:tcW w:w="1355" w:type="dxa"/>
            <w:shd w:val="clear" w:color="auto" w:fill="E6E6E6"/>
            <w:noWrap/>
            <w:vAlign w:val="bottom"/>
          </w:tcPr>
          <w:p w14:paraId="05EF8E36" w14:textId="317DECCF"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£18,057</w:t>
            </w:r>
          </w:p>
        </w:tc>
        <w:tc>
          <w:tcPr>
            <w:tcW w:w="488" w:type="dxa"/>
            <w:shd w:val="clear" w:color="auto" w:fill="E6E6E6"/>
            <w:vAlign w:val="bottom"/>
          </w:tcPr>
          <w:p w14:paraId="522F6F2E" w14:textId="1DB63A1A"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w:t>
            </w:r>
          </w:p>
        </w:tc>
        <w:tc>
          <w:tcPr>
            <w:tcW w:w="1354" w:type="dxa"/>
            <w:shd w:val="clear" w:color="auto" w:fill="E6E6E6"/>
            <w:vAlign w:val="bottom"/>
          </w:tcPr>
          <w:p w14:paraId="00C90F15" w14:textId="279E5A49"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£17,046</w:t>
            </w:r>
          </w:p>
        </w:tc>
        <w:tc>
          <w:tcPr>
            <w:tcW w:w="490" w:type="dxa"/>
            <w:shd w:val="clear" w:color="auto" w:fill="E6E6E6"/>
            <w:vAlign w:val="bottom"/>
          </w:tcPr>
          <w:p w14:paraId="3C54442A" w14:textId="7738A71E"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w:t>
            </w:r>
          </w:p>
        </w:tc>
        <w:tc>
          <w:tcPr>
            <w:tcW w:w="1133" w:type="dxa"/>
            <w:shd w:val="clear" w:color="auto" w:fill="E6E6E6"/>
            <w:vAlign w:val="bottom"/>
          </w:tcPr>
          <w:p w14:paraId="07C7C732" w14:textId="2A3D33D8"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£17,662</w:t>
            </w:r>
          </w:p>
        </w:tc>
        <w:tc>
          <w:tcPr>
            <w:tcW w:w="425" w:type="dxa"/>
            <w:shd w:val="clear" w:color="auto" w:fill="E6E6E6"/>
            <w:vAlign w:val="bottom"/>
          </w:tcPr>
          <w:p w14:paraId="16317021" w14:textId="556AF3E4"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w:t>
            </w:r>
          </w:p>
        </w:tc>
      </w:tr>
      <w:tr w:rsidR="00021C64" w:rsidRPr="00021C64" w14:paraId="1CE84672" w14:textId="77777777" w:rsidTr="003A1F7B">
        <w:trPr>
          <w:trHeight w:val="340"/>
        </w:trPr>
        <w:tc>
          <w:tcPr>
            <w:tcW w:w="1310" w:type="dxa"/>
            <w:shd w:val="clear" w:color="auto" w:fill="E6E6E6"/>
            <w:noWrap/>
            <w:vAlign w:val="bottom"/>
          </w:tcPr>
          <w:p w14:paraId="0E2169E7" w14:textId="7777777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Dapagliflozin</w:t>
            </w:r>
          </w:p>
        </w:tc>
        <w:tc>
          <w:tcPr>
            <w:tcW w:w="1134" w:type="dxa"/>
            <w:shd w:val="clear" w:color="auto" w:fill="E6E6E6"/>
            <w:vAlign w:val="bottom"/>
          </w:tcPr>
          <w:p w14:paraId="32E878F2" w14:textId="353B35D1"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£23,493</w:t>
            </w:r>
          </w:p>
        </w:tc>
        <w:tc>
          <w:tcPr>
            <w:tcW w:w="425" w:type="dxa"/>
            <w:shd w:val="clear" w:color="auto" w:fill="E6E6E6"/>
            <w:vAlign w:val="bottom"/>
          </w:tcPr>
          <w:p w14:paraId="1B749978" w14:textId="586C1B62"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134" w:type="dxa"/>
            <w:shd w:val="clear" w:color="auto" w:fill="E6E6E6"/>
            <w:vAlign w:val="bottom"/>
          </w:tcPr>
          <w:p w14:paraId="63305F9B" w14:textId="6DF371E9"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£21,235</w:t>
            </w:r>
          </w:p>
        </w:tc>
        <w:tc>
          <w:tcPr>
            <w:tcW w:w="425" w:type="dxa"/>
            <w:shd w:val="clear" w:color="auto" w:fill="E6E6E6"/>
            <w:vAlign w:val="bottom"/>
          </w:tcPr>
          <w:p w14:paraId="51D098AF" w14:textId="659CB3D1"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355" w:type="dxa"/>
            <w:shd w:val="clear" w:color="auto" w:fill="E6E6E6"/>
            <w:noWrap/>
            <w:vAlign w:val="bottom"/>
          </w:tcPr>
          <w:p w14:paraId="4A7E4BCA" w14:textId="46F27D84"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£22,313</w:t>
            </w:r>
          </w:p>
        </w:tc>
        <w:tc>
          <w:tcPr>
            <w:tcW w:w="488" w:type="dxa"/>
            <w:shd w:val="clear" w:color="auto" w:fill="E6E6E6"/>
            <w:vAlign w:val="bottom"/>
          </w:tcPr>
          <w:p w14:paraId="6A2E5288" w14:textId="72DFAF30"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354" w:type="dxa"/>
            <w:shd w:val="clear" w:color="auto" w:fill="E6E6E6"/>
            <w:vAlign w:val="bottom"/>
          </w:tcPr>
          <w:p w14:paraId="0E21168F" w14:textId="00FA5939"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£21,916</w:t>
            </w:r>
          </w:p>
        </w:tc>
        <w:tc>
          <w:tcPr>
            <w:tcW w:w="490" w:type="dxa"/>
            <w:shd w:val="clear" w:color="auto" w:fill="E6E6E6"/>
            <w:vAlign w:val="bottom"/>
          </w:tcPr>
          <w:p w14:paraId="266B15B0" w14:textId="5370326B"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133" w:type="dxa"/>
            <w:shd w:val="clear" w:color="auto" w:fill="E6E6E6"/>
            <w:vAlign w:val="bottom"/>
          </w:tcPr>
          <w:p w14:paraId="752BBB14" w14:textId="08FAAD41"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£21,864</w:t>
            </w:r>
          </w:p>
        </w:tc>
        <w:tc>
          <w:tcPr>
            <w:tcW w:w="425" w:type="dxa"/>
            <w:shd w:val="clear" w:color="auto" w:fill="E6E6E6"/>
            <w:vAlign w:val="bottom"/>
          </w:tcPr>
          <w:p w14:paraId="29B4ECAC" w14:textId="031B4228"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r>
      <w:tr w:rsidR="00021C64" w:rsidRPr="00021C64" w14:paraId="5638D194" w14:textId="77777777" w:rsidTr="003A1F7B">
        <w:trPr>
          <w:trHeight w:val="340"/>
        </w:trPr>
        <w:tc>
          <w:tcPr>
            <w:tcW w:w="1310" w:type="dxa"/>
            <w:shd w:val="clear" w:color="auto" w:fill="E6E6E6"/>
            <w:noWrap/>
            <w:vAlign w:val="bottom"/>
          </w:tcPr>
          <w:p w14:paraId="15E35397" w14:textId="7777777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Empagliflozin</w:t>
            </w:r>
          </w:p>
        </w:tc>
        <w:tc>
          <w:tcPr>
            <w:tcW w:w="1134" w:type="dxa"/>
            <w:shd w:val="clear" w:color="auto" w:fill="E6E6E6"/>
            <w:vAlign w:val="bottom"/>
          </w:tcPr>
          <w:p w14:paraId="4D0A88F8" w14:textId="3B8C5C48"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£33,742</w:t>
            </w:r>
          </w:p>
        </w:tc>
        <w:tc>
          <w:tcPr>
            <w:tcW w:w="425" w:type="dxa"/>
            <w:shd w:val="clear" w:color="auto" w:fill="E6E6E6"/>
            <w:vAlign w:val="bottom"/>
          </w:tcPr>
          <w:p w14:paraId="28356604" w14:textId="466360AF"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134" w:type="dxa"/>
            <w:shd w:val="clear" w:color="auto" w:fill="E6E6E6"/>
            <w:vAlign w:val="bottom"/>
          </w:tcPr>
          <w:p w14:paraId="23976BB7" w14:textId="2F65F7EC"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£31,430</w:t>
            </w:r>
          </w:p>
        </w:tc>
        <w:tc>
          <w:tcPr>
            <w:tcW w:w="425" w:type="dxa"/>
            <w:shd w:val="clear" w:color="auto" w:fill="E6E6E6"/>
            <w:vAlign w:val="bottom"/>
          </w:tcPr>
          <w:p w14:paraId="030C112B" w14:textId="47AB5874"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355" w:type="dxa"/>
            <w:shd w:val="clear" w:color="auto" w:fill="E6E6E6"/>
            <w:noWrap/>
            <w:vAlign w:val="bottom"/>
          </w:tcPr>
          <w:p w14:paraId="00FB4F41" w14:textId="5FC61342"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£30,398</w:t>
            </w:r>
          </w:p>
        </w:tc>
        <w:tc>
          <w:tcPr>
            <w:tcW w:w="488" w:type="dxa"/>
            <w:shd w:val="clear" w:color="auto" w:fill="E6E6E6"/>
            <w:vAlign w:val="bottom"/>
          </w:tcPr>
          <w:p w14:paraId="441C1FAC" w14:textId="0A50CA0A"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354" w:type="dxa"/>
            <w:shd w:val="clear" w:color="auto" w:fill="E6E6E6"/>
            <w:vAlign w:val="bottom"/>
          </w:tcPr>
          <w:p w14:paraId="05F7D6A9" w14:textId="1F3D83C0"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£32,899</w:t>
            </w:r>
          </w:p>
        </w:tc>
        <w:tc>
          <w:tcPr>
            <w:tcW w:w="490" w:type="dxa"/>
            <w:shd w:val="clear" w:color="auto" w:fill="E6E6E6"/>
            <w:vAlign w:val="bottom"/>
          </w:tcPr>
          <w:p w14:paraId="0FF2B537" w14:textId="124B21D8"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133" w:type="dxa"/>
            <w:shd w:val="clear" w:color="auto" w:fill="E6E6E6"/>
            <w:vAlign w:val="bottom"/>
          </w:tcPr>
          <w:p w14:paraId="6D1EABB6" w14:textId="13D54A8B"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£28,598</w:t>
            </w:r>
          </w:p>
        </w:tc>
        <w:tc>
          <w:tcPr>
            <w:tcW w:w="425" w:type="dxa"/>
            <w:shd w:val="clear" w:color="auto" w:fill="E6E6E6"/>
            <w:vAlign w:val="bottom"/>
          </w:tcPr>
          <w:p w14:paraId="4CAE4FD1" w14:textId="47C5A138"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r>
      <w:tr w:rsidR="00021C64" w:rsidRPr="00021C64" w14:paraId="2F64A17A" w14:textId="77777777" w:rsidTr="003A1F7B">
        <w:trPr>
          <w:trHeight w:val="340"/>
        </w:trPr>
        <w:tc>
          <w:tcPr>
            <w:tcW w:w="1310" w:type="dxa"/>
            <w:shd w:val="clear" w:color="auto" w:fill="E6E6E6"/>
            <w:noWrap/>
            <w:vAlign w:val="bottom"/>
          </w:tcPr>
          <w:p w14:paraId="5CCCEDA3" w14:textId="7777777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Ertugliflozin</w:t>
            </w:r>
          </w:p>
        </w:tc>
        <w:tc>
          <w:tcPr>
            <w:tcW w:w="1134" w:type="dxa"/>
            <w:shd w:val="clear" w:color="auto" w:fill="E6E6E6"/>
            <w:vAlign w:val="bottom"/>
          </w:tcPr>
          <w:p w14:paraId="3CC55C02" w14:textId="12BD0954"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£31,332</w:t>
            </w:r>
          </w:p>
        </w:tc>
        <w:tc>
          <w:tcPr>
            <w:tcW w:w="425" w:type="dxa"/>
            <w:shd w:val="clear" w:color="auto" w:fill="E6E6E6"/>
            <w:vAlign w:val="bottom"/>
          </w:tcPr>
          <w:p w14:paraId="7A6791BD" w14:textId="6D80EA7F"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134" w:type="dxa"/>
            <w:shd w:val="clear" w:color="auto" w:fill="E6E6E6"/>
            <w:vAlign w:val="bottom"/>
          </w:tcPr>
          <w:p w14:paraId="724EF7C4" w14:textId="75E4F15F"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£26,033</w:t>
            </w:r>
          </w:p>
        </w:tc>
        <w:tc>
          <w:tcPr>
            <w:tcW w:w="425" w:type="dxa"/>
            <w:shd w:val="clear" w:color="auto" w:fill="E6E6E6"/>
            <w:vAlign w:val="bottom"/>
          </w:tcPr>
          <w:p w14:paraId="5A8420FF" w14:textId="136D39D4"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355" w:type="dxa"/>
            <w:shd w:val="clear" w:color="auto" w:fill="E6E6E6"/>
            <w:noWrap/>
            <w:vAlign w:val="bottom"/>
          </w:tcPr>
          <w:p w14:paraId="19F2CE26" w14:textId="4CDDB0CE"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£52,016</w:t>
            </w:r>
          </w:p>
        </w:tc>
        <w:tc>
          <w:tcPr>
            <w:tcW w:w="488" w:type="dxa"/>
            <w:shd w:val="clear" w:color="auto" w:fill="E6E6E6"/>
            <w:vAlign w:val="bottom"/>
          </w:tcPr>
          <w:p w14:paraId="12DB56C8" w14:textId="58639003"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354" w:type="dxa"/>
            <w:shd w:val="clear" w:color="auto" w:fill="E6E6E6"/>
            <w:vAlign w:val="bottom"/>
          </w:tcPr>
          <w:p w14:paraId="039CFB5F" w14:textId="15F41E64"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£29,668</w:t>
            </w:r>
          </w:p>
        </w:tc>
        <w:tc>
          <w:tcPr>
            <w:tcW w:w="490" w:type="dxa"/>
            <w:shd w:val="clear" w:color="auto" w:fill="E6E6E6"/>
            <w:vAlign w:val="bottom"/>
          </w:tcPr>
          <w:p w14:paraId="38640E47" w14:textId="675E0F51"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133" w:type="dxa"/>
            <w:shd w:val="clear" w:color="auto" w:fill="E6E6E6"/>
            <w:vAlign w:val="bottom"/>
          </w:tcPr>
          <w:p w14:paraId="71849E6B" w14:textId="78996540"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£27,082</w:t>
            </w:r>
          </w:p>
        </w:tc>
        <w:tc>
          <w:tcPr>
            <w:tcW w:w="425" w:type="dxa"/>
            <w:shd w:val="clear" w:color="auto" w:fill="E6E6E6"/>
            <w:vAlign w:val="bottom"/>
          </w:tcPr>
          <w:p w14:paraId="07BE6CE7" w14:textId="03C6AD07" w:rsidR="00646BD1" w:rsidRPr="003A1F7B" w:rsidRDefault="00646BD1" w:rsidP="00646BD1">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r>
    </w:tbl>
    <w:p w14:paraId="6F6A24CE" w14:textId="77777777" w:rsidR="00C365F7" w:rsidRPr="009C4713" w:rsidRDefault="00C365F7" w:rsidP="00FB341E"/>
    <w:p w14:paraId="13070C8D" w14:textId="4356B8F0" w:rsidR="00FB341E" w:rsidRDefault="00FB341E" w:rsidP="00FB341E">
      <w:pPr>
        <w:pStyle w:val="Heading3"/>
      </w:pPr>
      <w:bookmarkStart w:id="136" w:name="_Toc80375722"/>
      <w:r>
        <w:t>BMI</w:t>
      </w:r>
      <w:r w:rsidR="002F511D">
        <w:t xml:space="preserve"> (changes in QoL due to changes in BMI set to 0)</w:t>
      </w:r>
      <w:bookmarkEnd w:id="136"/>
    </w:p>
    <w:p w14:paraId="71019FBC" w14:textId="77777777" w:rsidR="00A10173" w:rsidRPr="00A10173" w:rsidRDefault="00A10173" w:rsidP="003A1F7B"/>
    <w:p w14:paraId="180A54F8" w14:textId="77EB848A" w:rsidR="00A10173" w:rsidRPr="003A1F7B" w:rsidRDefault="00A10173" w:rsidP="00A10173">
      <w:pPr>
        <w:pStyle w:val="Paragraph"/>
        <w:numPr>
          <w:ilvl w:val="0"/>
          <w:numId w:val="0"/>
        </w:numPr>
        <w:rPr>
          <w:sz w:val="22"/>
          <w:szCs w:val="22"/>
        </w:rPr>
      </w:pPr>
      <w:r w:rsidRPr="003A1F7B">
        <w:rPr>
          <w:sz w:val="22"/>
          <w:szCs w:val="22"/>
        </w:rPr>
        <w:t xml:space="preserve">When the disutility from BMI was set to 0, SGLT2’s remained the most cost-effective class of treatment in all type 2 diabetes patients across the three stages of intensifications considered where CVOT’s were used as replacements. However the cost-effectiveness of dapagliflozin did increase to marginally above £20,000. In the three subgroups of patients with a higher cardiovascular risk pioglitazone was the most cost-effective treatment option due to a combination of the reduced stroke risks stemming from pioglitazone and the fact that the impact on the quality of life of patients having an increased BMI due pioglitazone was not incorporated in the analysis. </w:t>
      </w:r>
    </w:p>
    <w:p w14:paraId="298D4042" w14:textId="77777777" w:rsidR="00A10173" w:rsidRPr="00A10173" w:rsidRDefault="00A10173" w:rsidP="003A1F7B"/>
    <w:p w14:paraId="10792E14" w14:textId="77777777" w:rsidR="00FB341E" w:rsidRDefault="00FB341E">
      <w:pPr>
        <w:pStyle w:val="Heading4"/>
      </w:pPr>
      <w:r>
        <w:t>Initial therapy</w:t>
      </w:r>
    </w:p>
    <w:p w14:paraId="13E9793B" w14:textId="1DBD0B62" w:rsidR="00FB341E" w:rsidRPr="001B0D48" w:rsidRDefault="00FB341E" w:rsidP="003A1F7B">
      <w:pPr>
        <w:rPr>
          <w:b/>
          <w:bCs/>
        </w:rPr>
      </w:pPr>
      <w:r w:rsidRPr="001B0D48">
        <w:rPr>
          <w:b/>
          <w:bCs/>
        </w:rPr>
        <w:t xml:space="preserve">Table </w:t>
      </w:r>
      <w:r w:rsidRPr="001B0D48">
        <w:rPr>
          <w:b/>
          <w:bCs/>
        </w:rPr>
        <w:fldChar w:fldCharType="begin"/>
      </w:r>
      <w:r w:rsidRPr="001B0D48">
        <w:rPr>
          <w:b/>
          <w:bCs/>
        </w:rPr>
        <w:instrText xml:space="preserve"> SEQ Table \# "HE000"</w:instrText>
      </w:r>
      <w:r w:rsidRPr="001B0D48">
        <w:rPr>
          <w:b/>
          <w:bCs/>
        </w:rPr>
        <w:fldChar w:fldCharType="separate"/>
      </w:r>
      <w:r w:rsidR="002C26E7" w:rsidRPr="001B0D48">
        <w:rPr>
          <w:b/>
          <w:bCs/>
        </w:rPr>
        <w:t>HE</w:t>
      </w:r>
      <w:r w:rsidR="002C26E7">
        <w:rPr>
          <w:b/>
          <w:bCs/>
        </w:rPr>
        <w:t>050</w:t>
      </w:r>
      <w:r w:rsidRPr="001B0D48">
        <w:rPr>
          <w:b/>
          <w:bCs/>
        </w:rPr>
        <w:fldChar w:fldCharType="end"/>
      </w:r>
      <w:r w:rsidR="002C04B6">
        <w:rPr>
          <w:b/>
          <w:bCs/>
        </w:rPr>
        <w:t xml:space="preserve">: </w:t>
      </w:r>
      <w:r w:rsidR="002C04B6">
        <w:rPr>
          <w:b/>
          <w:bCs/>
          <w:noProof/>
        </w:rPr>
        <w:t>CVOTs as replacements</w:t>
      </w:r>
    </w:p>
    <w:tbl>
      <w:tblPr>
        <w:tblW w:w="9673"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310"/>
        <w:gridCol w:w="1134"/>
        <w:gridCol w:w="425"/>
        <w:gridCol w:w="1134"/>
        <w:gridCol w:w="425"/>
        <w:gridCol w:w="1355"/>
        <w:gridCol w:w="567"/>
        <w:gridCol w:w="1275"/>
        <w:gridCol w:w="490"/>
        <w:gridCol w:w="1133"/>
        <w:gridCol w:w="425"/>
      </w:tblGrid>
      <w:tr w:rsidR="00C365F7" w:rsidRPr="002C04B6" w14:paraId="3C2D8E77" w14:textId="77777777" w:rsidTr="003A1F7B">
        <w:trPr>
          <w:trHeight w:val="223"/>
          <w:tblHeader/>
        </w:trPr>
        <w:tc>
          <w:tcPr>
            <w:tcW w:w="1310" w:type="dxa"/>
            <w:shd w:val="clear" w:color="auto" w:fill="FB841E"/>
            <w:noWrap/>
            <w:vAlign w:val="bottom"/>
            <w:hideMark/>
          </w:tcPr>
          <w:p w14:paraId="4A5BFB42"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Drug</w:t>
            </w:r>
          </w:p>
        </w:tc>
        <w:tc>
          <w:tcPr>
            <w:tcW w:w="1559" w:type="dxa"/>
            <w:gridSpan w:val="2"/>
            <w:shd w:val="clear" w:color="auto" w:fill="FB841E"/>
          </w:tcPr>
          <w:p w14:paraId="45C2EDA4"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All T2 patients</w:t>
            </w:r>
          </w:p>
        </w:tc>
        <w:tc>
          <w:tcPr>
            <w:tcW w:w="1559" w:type="dxa"/>
            <w:gridSpan w:val="2"/>
            <w:shd w:val="clear" w:color="auto" w:fill="FB841E"/>
          </w:tcPr>
          <w:p w14:paraId="62237E2C"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High cardiovascular risk – no prior event</w:t>
            </w:r>
          </w:p>
        </w:tc>
        <w:tc>
          <w:tcPr>
            <w:tcW w:w="1922" w:type="dxa"/>
            <w:gridSpan w:val="2"/>
            <w:shd w:val="clear" w:color="auto" w:fill="FB841E"/>
            <w:noWrap/>
            <w:vAlign w:val="bottom"/>
            <w:hideMark/>
          </w:tcPr>
          <w:p w14:paraId="06AC56C6"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High cardiovascular risk –prior event</w:t>
            </w:r>
          </w:p>
        </w:tc>
        <w:tc>
          <w:tcPr>
            <w:tcW w:w="1765" w:type="dxa"/>
            <w:gridSpan w:val="2"/>
            <w:shd w:val="clear" w:color="auto" w:fill="FB841E"/>
          </w:tcPr>
          <w:p w14:paraId="1C8995EA"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All high cardiovascular risk</w:t>
            </w:r>
          </w:p>
        </w:tc>
        <w:tc>
          <w:tcPr>
            <w:tcW w:w="1558" w:type="dxa"/>
            <w:gridSpan w:val="2"/>
            <w:shd w:val="clear" w:color="auto" w:fill="FB841E"/>
          </w:tcPr>
          <w:p w14:paraId="6548FD62"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High BMI</w:t>
            </w:r>
          </w:p>
        </w:tc>
      </w:tr>
      <w:tr w:rsidR="002C04B6" w:rsidRPr="002C04B6" w14:paraId="58BE8594" w14:textId="77777777" w:rsidTr="003A1F7B">
        <w:trPr>
          <w:trHeight w:val="340"/>
        </w:trPr>
        <w:tc>
          <w:tcPr>
            <w:tcW w:w="1310" w:type="dxa"/>
            <w:shd w:val="clear" w:color="auto" w:fill="E6E6E6"/>
            <w:noWrap/>
            <w:vAlign w:val="bottom"/>
          </w:tcPr>
          <w:p w14:paraId="3ABF3A5B" w14:textId="7777777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Alogliptin</w:t>
            </w:r>
          </w:p>
        </w:tc>
        <w:tc>
          <w:tcPr>
            <w:tcW w:w="1134" w:type="dxa"/>
            <w:shd w:val="clear" w:color="auto" w:fill="E6E6E6"/>
            <w:vAlign w:val="bottom"/>
          </w:tcPr>
          <w:p w14:paraId="552E87B4" w14:textId="4004802D"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7518EBA4" w14:textId="3D15871F"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134" w:type="dxa"/>
            <w:shd w:val="clear" w:color="auto" w:fill="E6E6E6"/>
            <w:vAlign w:val="bottom"/>
          </w:tcPr>
          <w:p w14:paraId="5814D7F4" w14:textId="42431FD8"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32ADA2B4" w14:textId="1FDDCC71"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355" w:type="dxa"/>
            <w:shd w:val="clear" w:color="auto" w:fill="E6E6E6"/>
            <w:noWrap/>
            <w:vAlign w:val="bottom"/>
          </w:tcPr>
          <w:p w14:paraId="4A479EEB" w14:textId="4962E36A"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38A87ACF" w14:textId="1C927F7F"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275" w:type="dxa"/>
            <w:shd w:val="clear" w:color="auto" w:fill="E6E6E6"/>
            <w:vAlign w:val="bottom"/>
          </w:tcPr>
          <w:p w14:paraId="327C1E15" w14:textId="5D0A5102"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5E9ADF06" w14:textId="7AA62F14"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133" w:type="dxa"/>
            <w:shd w:val="clear" w:color="auto" w:fill="E6E6E6"/>
            <w:vAlign w:val="bottom"/>
          </w:tcPr>
          <w:p w14:paraId="766AC962" w14:textId="5EB00553"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79BCBD7E" w14:textId="21C932F8"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r>
      <w:tr w:rsidR="002C04B6" w:rsidRPr="002C04B6" w14:paraId="51B51250" w14:textId="77777777" w:rsidTr="003A1F7B">
        <w:trPr>
          <w:trHeight w:val="340"/>
        </w:trPr>
        <w:tc>
          <w:tcPr>
            <w:tcW w:w="1310" w:type="dxa"/>
            <w:shd w:val="clear" w:color="auto" w:fill="E6E6E6"/>
            <w:noWrap/>
            <w:vAlign w:val="bottom"/>
          </w:tcPr>
          <w:p w14:paraId="201773E1" w14:textId="7777777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Linagliptin</w:t>
            </w:r>
          </w:p>
        </w:tc>
        <w:tc>
          <w:tcPr>
            <w:tcW w:w="1134" w:type="dxa"/>
            <w:shd w:val="clear" w:color="auto" w:fill="E6E6E6"/>
            <w:vAlign w:val="bottom"/>
          </w:tcPr>
          <w:p w14:paraId="3EC554E8" w14:textId="041B550B"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£199,440</w:t>
            </w:r>
          </w:p>
        </w:tc>
        <w:tc>
          <w:tcPr>
            <w:tcW w:w="425" w:type="dxa"/>
            <w:shd w:val="clear" w:color="auto" w:fill="E6E6E6"/>
            <w:vAlign w:val="bottom"/>
          </w:tcPr>
          <w:p w14:paraId="33571DC7" w14:textId="7DED7D82"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134" w:type="dxa"/>
            <w:shd w:val="clear" w:color="auto" w:fill="E6E6E6"/>
            <w:vAlign w:val="bottom"/>
          </w:tcPr>
          <w:p w14:paraId="301E1870" w14:textId="7C5FE1C6"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£150,336</w:t>
            </w:r>
          </w:p>
        </w:tc>
        <w:tc>
          <w:tcPr>
            <w:tcW w:w="425" w:type="dxa"/>
            <w:shd w:val="clear" w:color="auto" w:fill="E6E6E6"/>
            <w:vAlign w:val="bottom"/>
          </w:tcPr>
          <w:p w14:paraId="0D9C3C8F" w14:textId="1AF8D083"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355" w:type="dxa"/>
            <w:shd w:val="clear" w:color="auto" w:fill="E6E6E6"/>
            <w:noWrap/>
          </w:tcPr>
          <w:p w14:paraId="3DCBF272" w14:textId="33AB73FD"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5420D79B" w14:textId="3B31E38F"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275" w:type="dxa"/>
            <w:shd w:val="clear" w:color="auto" w:fill="E6E6E6"/>
            <w:vAlign w:val="bottom"/>
          </w:tcPr>
          <w:p w14:paraId="0AFC2722" w14:textId="1F2AF05E"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£192,407</w:t>
            </w:r>
          </w:p>
        </w:tc>
        <w:tc>
          <w:tcPr>
            <w:tcW w:w="490" w:type="dxa"/>
            <w:shd w:val="clear" w:color="auto" w:fill="E6E6E6"/>
            <w:vAlign w:val="bottom"/>
          </w:tcPr>
          <w:p w14:paraId="06760451" w14:textId="546909ED"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133" w:type="dxa"/>
            <w:shd w:val="clear" w:color="auto" w:fill="E6E6E6"/>
            <w:vAlign w:val="bottom"/>
          </w:tcPr>
          <w:p w14:paraId="78905D68" w14:textId="3EB52A90"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£162,202</w:t>
            </w:r>
          </w:p>
        </w:tc>
        <w:tc>
          <w:tcPr>
            <w:tcW w:w="425" w:type="dxa"/>
            <w:shd w:val="clear" w:color="auto" w:fill="E6E6E6"/>
            <w:vAlign w:val="bottom"/>
          </w:tcPr>
          <w:p w14:paraId="555C51A5" w14:textId="472EA151"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r>
      <w:tr w:rsidR="002C04B6" w:rsidRPr="002C04B6" w14:paraId="7053A6B4" w14:textId="77777777" w:rsidTr="003A1F7B">
        <w:trPr>
          <w:trHeight w:val="340"/>
        </w:trPr>
        <w:tc>
          <w:tcPr>
            <w:tcW w:w="1310" w:type="dxa"/>
            <w:shd w:val="clear" w:color="auto" w:fill="E6E6E6"/>
            <w:noWrap/>
            <w:vAlign w:val="bottom"/>
          </w:tcPr>
          <w:p w14:paraId="2A8C6C11" w14:textId="7777777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Saxagliptin</w:t>
            </w:r>
          </w:p>
        </w:tc>
        <w:tc>
          <w:tcPr>
            <w:tcW w:w="1134" w:type="dxa"/>
            <w:shd w:val="clear" w:color="auto" w:fill="E6E6E6"/>
            <w:vAlign w:val="bottom"/>
          </w:tcPr>
          <w:p w14:paraId="681A9C51" w14:textId="42BBA5E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5FEBCEF4" w14:textId="1AF4EED9"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134" w:type="dxa"/>
            <w:shd w:val="clear" w:color="auto" w:fill="E6E6E6"/>
            <w:vAlign w:val="bottom"/>
          </w:tcPr>
          <w:p w14:paraId="746F4652" w14:textId="64891B76"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6BE9B644" w14:textId="5663F3AD"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355" w:type="dxa"/>
            <w:shd w:val="clear" w:color="auto" w:fill="E6E6E6"/>
            <w:noWrap/>
          </w:tcPr>
          <w:p w14:paraId="00023FED" w14:textId="7492C1A4"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715B05E4" w14:textId="03F3B62D"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275" w:type="dxa"/>
            <w:shd w:val="clear" w:color="auto" w:fill="E6E6E6"/>
            <w:vAlign w:val="bottom"/>
          </w:tcPr>
          <w:p w14:paraId="4BFDEEC5" w14:textId="7B01F98C"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67BDD567" w14:textId="5CAEA615"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133" w:type="dxa"/>
            <w:shd w:val="clear" w:color="auto" w:fill="E6E6E6"/>
            <w:vAlign w:val="bottom"/>
          </w:tcPr>
          <w:p w14:paraId="78B0C873" w14:textId="62EF7372" w:rsidR="00240BFC" w:rsidRPr="003A1F7B" w:rsidRDefault="00240BFC">
            <w:pPr>
              <w:pStyle w:val="TableTextLeft"/>
              <w:rPr>
                <w:rFonts w:asciiTheme="majorHAnsi" w:hAnsiTheme="majorHAnsi" w:cstheme="majorHAnsi"/>
                <w:color w:val="FF0000"/>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3106E388" w14:textId="172CC025"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r>
      <w:tr w:rsidR="002C04B6" w:rsidRPr="002C04B6" w14:paraId="1CEA5762" w14:textId="77777777" w:rsidTr="002C04B6">
        <w:trPr>
          <w:trHeight w:val="340"/>
        </w:trPr>
        <w:tc>
          <w:tcPr>
            <w:tcW w:w="1310" w:type="dxa"/>
            <w:shd w:val="clear" w:color="auto" w:fill="E6E6E6"/>
            <w:noWrap/>
            <w:vAlign w:val="bottom"/>
          </w:tcPr>
          <w:p w14:paraId="542F4079" w14:textId="7777777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Sitagliptin</w:t>
            </w:r>
          </w:p>
        </w:tc>
        <w:tc>
          <w:tcPr>
            <w:tcW w:w="1134" w:type="dxa"/>
            <w:shd w:val="clear" w:color="auto" w:fill="E6E6E6"/>
            <w:vAlign w:val="bottom"/>
          </w:tcPr>
          <w:p w14:paraId="33C9502D" w14:textId="6390FC51"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£119,284</w:t>
            </w:r>
          </w:p>
        </w:tc>
        <w:tc>
          <w:tcPr>
            <w:tcW w:w="425" w:type="dxa"/>
            <w:shd w:val="clear" w:color="auto" w:fill="E6E6E6"/>
            <w:vAlign w:val="bottom"/>
          </w:tcPr>
          <w:p w14:paraId="4D15AF9B" w14:textId="417BAFCE"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134" w:type="dxa"/>
            <w:shd w:val="clear" w:color="auto" w:fill="E6E6E6"/>
            <w:vAlign w:val="bottom"/>
          </w:tcPr>
          <w:p w14:paraId="53FE9E4E" w14:textId="1D3D1D96"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£106,167</w:t>
            </w:r>
          </w:p>
        </w:tc>
        <w:tc>
          <w:tcPr>
            <w:tcW w:w="425" w:type="dxa"/>
            <w:shd w:val="clear" w:color="auto" w:fill="E6E6E6"/>
            <w:vAlign w:val="bottom"/>
          </w:tcPr>
          <w:p w14:paraId="6A0BFDBC" w14:textId="538815A1"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355" w:type="dxa"/>
            <w:shd w:val="clear" w:color="auto" w:fill="E6E6E6"/>
            <w:noWrap/>
            <w:vAlign w:val="bottom"/>
          </w:tcPr>
          <w:p w14:paraId="6912089C" w14:textId="4432F46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£85,445</w:t>
            </w:r>
          </w:p>
        </w:tc>
        <w:tc>
          <w:tcPr>
            <w:tcW w:w="567" w:type="dxa"/>
            <w:shd w:val="clear" w:color="auto" w:fill="E6E6E6"/>
            <w:vAlign w:val="bottom"/>
          </w:tcPr>
          <w:p w14:paraId="73E1376A" w14:textId="37A08BEE"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275" w:type="dxa"/>
            <w:shd w:val="clear" w:color="auto" w:fill="E6E6E6"/>
            <w:vAlign w:val="bottom"/>
          </w:tcPr>
          <w:p w14:paraId="2217C92F" w14:textId="2DF4AEC0"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£114,125</w:t>
            </w:r>
          </w:p>
        </w:tc>
        <w:tc>
          <w:tcPr>
            <w:tcW w:w="490" w:type="dxa"/>
            <w:shd w:val="clear" w:color="auto" w:fill="E6E6E6"/>
            <w:vAlign w:val="bottom"/>
          </w:tcPr>
          <w:p w14:paraId="058DC44E" w14:textId="33265D6E"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133" w:type="dxa"/>
            <w:shd w:val="clear" w:color="auto" w:fill="E6E6E6"/>
            <w:vAlign w:val="bottom"/>
          </w:tcPr>
          <w:p w14:paraId="2AB0889A" w14:textId="2AD41C3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£127,721</w:t>
            </w:r>
          </w:p>
        </w:tc>
        <w:tc>
          <w:tcPr>
            <w:tcW w:w="425" w:type="dxa"/>
            <w:shd w:val="clear" w:color="auto" w:fill="E6E6E6"/>
            <w:vAlign w:val="bottom"/>
          </w:tcPr>
          <w:p w14:paraId="5175527D" w14:textId="264B3C7A"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r>
      <w:tr w:rsidR="002C04B6" w:rsidRPr="002C04B6" w14:paraId="006661BC" w14:textId="77777777" w:rsidTr="002C04B6">
        <w:trPr>
          <w:trHeight w:val="340"/>
        </w:trPr>
        <w:tc>
          <w:tcPr>
            <w:tcW w:w="1310" w:type="dxa"/>
            <w:shd w:val="clear" w:color="auto" w:fill="E6E6E6"/>
            <w:noWrap/>
            <w:vAlign w:val="bottom"/>
          </w:tcPr>
          <w:p w14:paraId="65271980" w14:textId="7777777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lastRenderedPageBreak/>
              <w:t>Dulaglutide</w:t>
            </w:r>
          </w:p>
        </w:tc>
        <w:tc>
          <w:tcPr>
            <w:tcW w:w="1134" w:type="dxa"/>
            <w:shd w:val="clear" w:color="auto" w:fill="E6E6E6"/>
            <w:vAlign w:val="bottom"/>
          </w:tcPr>
          <w:p w14:paraId="280A279B" w14:textId="4C2C9301"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£108,241</w:t>
            </w:r>
          </w:p>
        </w:tc>
        <w:tc>
          <w:tcPr>
            <w:tcW w:w="425" w:type="dxa"/>
            <w:shd w:val="clear" w:color="auto" w:fill="E6E6E6"/>
            <w:vAlign w:val="bottom"/>
          </w:tcPr>
          <w:p w14:paraId="289E3290" w14:textId="41145BC9"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134" w:type="dxa"/>
            <w:shd w:val="clear" w:color="auto" w:fill="E6E6E6"/>
            <w:vAlign w:val="bottom"/>
          </w:tcPr>
          <w:p w14:paraId="58067C34" w14:textId="4CA4BEAF"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£87,168</w:t>
            </w:r>
          </w:p>
        </w:tc>
        <w:tc>
          <w:tcPr>
            <w:tcW w:w="425" w:type="dxa"/>
            <w:shd w:val="clear" w:color="auto" w:fill="E6E6E6"/>
            <w:vAlign w:val="bottom"/>
          </w:tcPr>
          <w:p w14:paraId="0BD7B215" w14:textId="26B29CE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355" w:type="dxa"/>
            <w:shd w:val="clear" w:color="auto" w:fill="E6E6E6"/>
            <w:noWrap/>
            <w:vAlign w:val="bottom"/>
          </w:tcPr>
          <w:p w14:paraId="6CD78546" w14:textId="71D6F054"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£77,786</w:t>
            </w:r>
          </w:p>
        </w:tc>
        <w:tc>
          <w:tcPr>
            <w:tcW w:w="567" w:type="dxa"/>
            <w:shd w:val="clear" w:color="auto" w:fill="E6E6E6"/>
            <w:vAlign w:val="bottom"/>
          </w:tcPr>
          <w:p w14:paraId="2320D0BB" w14:textId="2524EA0D"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275" w:type="dxa"/>
            <w:shd w:val="clear" w:color="auto" w:fill="E6E6E6"/>
            <w:vAlign w:val="bottom"/>
          </w:tcPr>
          <w:p w14:paraId="3CF46AFA" w14:textId="1EE0BF30"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£83,719</w:t>
            </w:r>
          </w:p>
        </w:tc>
        <w:tc>
          <w:tcPr>
            <w:tcW w:w="490" w:type="dxa"/>
            <w:shd w:val="clear" w:color="auto" w:fill="E6E6E6"/>
            <w:vAlign w:val="bottom"/>
          </w:tcPr>
          <w:p w14:paraId="07B8D8E2" w14:textId="61DB0AB8"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133" w:type="dxa"/>
            <w:shd w:val="clear" w:color="auto" w:fill="E6E6E6"/>
            <w:vAlign w:val="bottom"/>
          </w:tcPr>
          <w:p w14:paraId="59650455" w14:textId="2F5BEDA3"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£112,400</w:t>
            </w:r>
          </w:p>
        </w:tc>
        <w:tc>
          <w:tcPr>
            <w:tcW w:w="425" w:type="dxa"/>
            <w:shd w:val="clear" w:color="auto" w:fill="E6E6E6"/>
            <w:vAlign w:val="bottom"/>
          </w:tcPr>
          <w:p w14:paraId="13640D7E" w14:textId="74B84D78"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r>
      <w:tr w:rsidR="002C04B6" w:rsidRPr="002C04B6" w14:paraId="6575ABFE" w14:textId="77777777" w:rsidTr="002C04B6">
        <w:trPr>
          <w:trHeight w:val="340"/>
        </w:trPr>
        <w:tc>
          <w:tcPr>
            <w:tcW w:w="1310" w:type="dxa"/>
            <w:shd w:val="clear" w:color="auto" w:fill="E6E6E6"/>
            <w:noWrap/>
            <w:vAlign w:val="bottom"/>
          </w:tcPr>
          <w:p w14:paraId="72C01D4B" w14:textId="7777777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Exenatide</w:t>
            </w:r>
          </w:p>
        </w:tc>
        <w:tc>
          <w:tcPr>
            <w:tcW w:w="1134" w:type="dxa"/>
            <w:shd w:val="clear" w:color="auto" w:fill="E6E6E6"/>
            <w:vAlign w:val="bottom"/>
          </w:tcPr>
          <w:p w14:paraId="4F30C8B2" w14:textId="65107690"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£302,927</w:t>
            </w:r>
          </w:p>
        </w:tc>
        <w:tc>
          <w:tcPr>
            <w:tcW w:w="425" w:type="dxa"/>
            <w:shd w:val="clear" w:color="auto" w:fill="E6E6E6"/>
            <w:vAlign w:val="bottom"/>
          </w:tcPr>
          <w:p w14:paraId="1D904608" w14:textId="451201B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134" w:type="dxa"/>
            <w:shd w:val="clear" w:color="auto" w:fill="E6E6E6"/>
            <w:vAlign w:val="bottom"/>
          </w:tcPr>
          <w:p w14:paraId="42DB73ED" w14:textId="67342C71"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£201,190</w:t>
            </w:r>
          </w:p>
        </w:tc>
        <w:tc>
          <w:tcPr>
            <w:tcW w:w="425" w:type="dxa"/>
            <w:shd w:val="clear" w:color="auto" w:fill="E6E6E6"/>
            <w:vAlign w:val="bottom"/>
          </w:tcPr>
          <w:p w14:paraId="77FB2ED3" w14:textId="2D3A1479"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355" w:type="dxa"/>
            <w:shd w:val="clear" w:color="auto" w:fill="E6E6E6"/>
            <w:noWrap/>
            <w:vAlign w:val="bottom"/>
          </w:tcPr>
          <w:p w14:paraId="7A404BC9" w14:textId="5DCEA958"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£164,204</w:t>
            </w:r>
          </w:p>
        </w:tc>
        <w:tc>
          <w:tcPr>
            <w:tcW w:w="567" w:type="dxa"/>
            <w:shd w:val="clear" w:color="auto" w:fill="E6E6E6"/>
            <w:vAlign w:val="bottom"/>
          </w:tcPr>
          <w:p w14:paraId="0FA85708" w14:textId="1433BE3B"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275" w:type="dxa"/>
            <w:shd w:val="clear" w:color="auto" w:fill="E6E6E6"/>
            <w:vAlign w:val="bottom"/>
          </w:tcPr>
          <w:p w14:paraId="481F8EDE" w14:textId="2F135A32"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£200,027</w:t>
            </w:r>
          </w:p>
        </w:tc>
        <w:tc>
          <w:tcPr>
            <w:tcW w:w="490" w:type="dxa"/>
            <w:shd w:val="clear" w:color="auto" w:fill="E6E6E6"/>
            <w:vAlign w:val="bottom"/>
          </w:tcPr>
          <w:p w14:paraId="7DB8C6FE" w14:textId="2B3712CE"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133" w:type="dxa"/>
            <w:shd w:val="clear" w:color="auto" w:fill="E6E6E6"/>
            <w:vAlign w:val="bottom"/>
          </w:tcPr>
          <w:p w14:paraId="34B6F124" w14:textId="5D80EAD4"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£325,090</w:t>
            </w:r>
          </w:p>
        </w:tc>
        <w:tc>
          <w:tcPr>
            <w:tcW w:w="425" w:type="dxa"/>
            <w:shd w:val="clear" w:color="auto" w:fill="E6E6E6"/>
            <w:vAlign w:val="bottom"/>
          </w:tcPr>
          <w:p w14:paraId="694DB716" w14:textId="35BDB922"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r>
      <w:tr w:rsidR="002C04B6" w:rsidRPr="002C04B6" w14:paraId="313EFCB7" w14:textId="77777777" w:rsidTr="003A1F7B">
        <w:trPr>
          <w:trHeight w:val="340"/>
        </w:trPr>
        <w:tc>
          <w:tcPr>
            <w:tcW w:w="1310" w:type="dxa"/>
            <w:shd w:val="clear" w:color="auto" w:fill="E6E6E6"/>
            <w:noWrap/>
            <w:vAlign w:val="bottom"/>
          </w:tcPr>
          <w:p w14:paraId="6E5429C7" w14:textId="7777777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Liraglutide</w:t>
            </w:r>
          </w:p>
        </w:tc>
        <w:tc>
          <w:tcPr>
            <w:tcW w:w="1134" w:type="dxa"/>
            <w:shd w:val="clear" w:color="auto" w:fill="E6E6E6"/>
          </w:tcPr>
          <w:p w14:paraId="2DD3B6D3" w14:textId="3549953D"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2E197620" w14:textId="5ED89F32"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134" w:type="dxa"/>
            <w:shd w:val="clear" w:color="auto" w:fill="E6E6E6"/>
            <w:vAlign w:val="bottom"/>
          </w:tcPr>
          <w:p w14:paraId="21D56951" w14:textId="347C9A53"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13360B0A" w14:textId="28303588"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355" w:type="dxa"/>
            <w:shd w:val="clear" w:color="auto" w:fill="E6E6E6"/>
            <w:noWrap/>
            <w:vAlign w:val="bottom"/>
          </w:tcPr>
          <w:p w14:paraId="1B524478" w14:textId="09522D55"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3E196E29" w14:textId="2015982E"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275" w:type="dxa"/>
            <w:shd w:val="clear" w:color="auto" w:fill="E6E6E6"/>
            <w:vAlign w:val="bottom"/>
          </w:tcPr>
          <w:p w14:paraId="70A3E811" w14:textId="4324A329"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5B0AD7D3" w14:textId="7AD93A21"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133" w:type="dxa"/>
            <w:shd w:val="clear" w:color="auto" w:fill="E6E6E6"/>
            <w:vAlign w:val="bottom"/>
          </w:tcPr>
          <w:p w14:paraId="4A069909" w14:textId="4A741954"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7A29D0DF" w14:textId="62FC8C65"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r>
      <w:tr w:rsidR="002C04B6" w:rsidRPr="002C04B6" w14:paraId="263EE909" w14:textId="77777777" w:rsidTr="003A1F7B">
        <w:trPr>
          <w:trHeight w:val="340"/>
        </w:trPr>
        <w:tc>
          <w:tcPr>
            <w:tcW w:w="1310" w:type="dxa"/>
            <w:shd w:val="clear" w:color="auto" w:fill="E6E6E6"/>
            <w:noWrap/>
            <w:vAlign w:val="bottom"/>
          </w:tcPr>
          <w:p w14:paraId="5871BC24" w14:textId="7777777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Lixisenatide</w:t>
            </w:r>
          </w:p>
        </w:tc>
        <w:tc>
          <w:tcPr>
            <w:tcW w:w="1134" w:type="dxa"/>
            <w:shd w:val="clear" w:color="auto" w:fill="E6E6E6"/>
          </w:tcPr>
          <w:p w14:paraId="1E4B8BBE" w14:textId="09B05E3F"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533CC99F" w14:textId="37603993"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134" w:type="dxa"/>
            <w:shd w:val="clear" w:color="auto" w:fill="E6E6E6"/>
            <w:vAlign w:val="bottom"/>
          </w:tcPr>
          <w:p w14:paraId="5E0FAB2E" w14:textId="3F5855E5"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1A26FC6C" w14:textId="5C82787F"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355" w:type="dxa"/>
            <w:shd w:val="clear" w:color="auto" w:fill="E6E6E6"/>
            <w:noWrap/>
            <w:vAlign w:val="bottom"/>
          </w:tcPr>
          <w:p w14:paraId="64AE869C" w14:textId="1FB46845"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166F0489" w14:textId="777BDFC5"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275" w:type="dxa"/>
            <w:shd w:val="clear" w:color="auto" w:fill="E6E6E6"/>
            <w:vAlign w:val="bottom"/>
          </w:tcPr>
          <w:p w14:paraId="3C0DCAE5" w14:textId="07122C31"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782D85D6" w14:textId="7A980742"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133" w:type="dxa"/>
            <w:shd w:val="clear" w:color="auto" w:fill="E6E6E6"/>
            <w:vAlign w:val="bottom"/>
          </w:tcPr>
          <w:p w14:paraId="057449FF" w14:textId="0DA2F994"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59477ACD" w14:textId="404D520C"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r>
      <w:tr w:rsidR="002C04B6" w:rsidRPr="002C04B6" w14:paraId="0C05B645" w14:textId="77777777" w:rsidTr="002C04B6">
        <w:trPr>
          <w:trHeight w:val="340"/>
        </w:trPr>
        <w:tc>
          <w:tcPr>
            <w:tcW w:w="1310" w:type="dxa"/>
            <w:shd w:val="clear" w:color="auto" w:fill="E6E6E6"/>
            <w:noWrap/>
            <w:vAlign w:val="bottom"/>
          </w:tcPr>
          <w:p w14:paraId="567EBA96" w14:textId="7777777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Semaglutide (injection)</w:t>
            </w:r>
          </w:p>
        </w:tc>
        <w:tc>
          <w:tcPr>
            <w:tcW w:w="1134" w:type="dxa"/>
            <w:shd w:val="clear" w:color="auto" w:fill="E6E6E6"/>
            <w:vAlign w:val="bottom"/>
          </w:tcPr>
          <w:p w14:paraId="56C8EECC" w14:textId="4418192F"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£370,359</w:t>
            </w:r>
          </w:p>
        </w:tc>
        <w:tc>
          <w:tcPr>
            <w:tcW w:w="425" w:type="dxa"/>
            <w:shd w:val="clear" w:color="auto" w:fill="E6E6E6"/>
            <w:vAlign w:val="bottom"/>
          </w:tcPr>
          <w:p w14:paraId="757DEDEF" w14:textId="018D9246"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134" w:type="dxa"/>
            <w:shd w:val="clear" w:color="auto" w:fill="E6E6E6"/>
            <w:vAlign w:val="bottom"/>
          </w:tcPr>
          <w:p w14:paraId="7B1DE441" w14:textId="3E221E2C"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£181,304</w:t>
            </w:r>
          </w:p>
        </w:tc>
        <w:tc>
          <w:tcPr>
            <w:tcW w:w="425" w:type="dxa"/>
            <w:shd w:val="clear" w:color="auto" w:fill="E6E6E6"/>
            <w:vAlign w:val="bottom"/>
          </w:tcPr>
          <w:p w14:paraId="44CA8A53" w14:textId="1455950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355" w:type="dxa"/>
            <w:shd w:val="clear" w:color="auto" w:fill="E6E6E6"/>
            <w:noWrap/>
            <w:vAlign w:val="bottom"/>
          </w:tcPr>
          <w:p w14:paraId="29295D9B" w14:textId="018A779B"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£66,067</w:t>
            </w:r>
          </w:p>
        </w:tc>
        <w:tc>
          <w:tcPr>
            <w:tcW w:w="567" w:type="dxa"/>
            <w:shd w:val="clear" w:color="auto" w:fill="E6E6E6"/>
            <w:vAlign w:val="bottom"/>
          </w:tcPr>
          <w:p w14:paraId="32F8D9C7" w14:textId="66447835"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275" w:type="dxa"/>
            <w:shd w:val="clear" w:color="auto" w:fill="E6E6E6"/>
            <w:vAlign w:val="bottom"/>
          </w:tcPr>
          <w:p w14:paraId="0FC7724D" w14:textId="3456E4A6"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£192,180</w:t>
            </w:r>
          </w:p>
        </w:tc>
        <w:tc>
          <w:tcPr>
            <w:tcW w:w="490" w:type="dxa"/>
            <w:shd w:val="clear" w:color="auto" w:fill="E6E6E6"/>
            <w:vAlign w:val="bottom"/>
          </w:tcPr>
          <w:p w14:paraId="7178A0A1" w14:textId="355B782C"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133" w:type="dxa"/>
            <w:shd w:val="clear" w:color="auto" w:fill="E6E6E6"/>
            <w:vAlign w:val="bottom"/>
          </w:tcPr>
          <w:p w14:paraId="3BB72438" w14:textId="7151616F"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£2,795,348</w:t>
            </w:r>
          </w:p>
        </w:tc>
        <w:tc>
          <w:tcPr>
            <w:tcW w:w="425" w:type="dxa"/>
            <w:shd w:val="clear" w:color="auto" w:fill="E6E6E6"/>
            <w:vAlign w:val="bottom"/>
          </w:tcPr>
          <w:p w14:paraId="7BF54930" w14:textId="5A13DFAD"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r>
      <w:tr w:rsidR="002C04B6" w:rsidRPr="002C04B6" w14:paraId="39584168" w14:textId="77777777" w:rsidTr="003A1F7B">
        <w:trPr>
          <w:trHeight w:val="340"/>
        </w:trPr>
        <w:tc>
          <w:tcPr>
            <w:tcW w:w="1310" w:type="dxa"/>
            <w:shd w:val="clear" w:color="auto" w:fill="E6E6E6"/>
            <w:noWrap/>
            <w:vAlign w:val="bottom"/>
          </w:tcPr>
          <w:p w14:paraId="522E240C" w14:textId="7777777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Semaglutide (oral)</w:t>
            </w:r>
          </w:p>
        </w:tc>
        <w:tc>
          <w:tcPr>
            <w:tcW w:w="1134" w:type="dxa"/>
            <w:shd w:val="clear" w:color="auto" w:fill="E6E6E6"/>
            <w:vAlign w:val="bottom"/>
          </w:tcPr>
          <w:p w14:paraId="4F29B5ED" w14:textId="3199A87E"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0E352F93" w14:textId="2F31410D"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134" w:type="dxa"/>
            <w:shd w:val="clear" w:color="auto" w:fill="E6E6E6"/>
            <w:vAlign w:val="bottom"/>
          </w:tcPr>
          <w:p w14:paraId="296ED227" w14:textId="74EE2901"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1B80DB0B" w14:textId="3242EECF"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355" w:type="dxa"/>
            <w:shd w:val="clear" w:color="auto" w:fill="E6E6E6"/>
            <w:noWrap/>
            <w:vAlign w:val="bottom"/>
          </w:tcPr>
          <w:p w14:paraId="395FE34D" w14:textId="46D90B6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2E9FE48E" w14:textId="6BC47BF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275" w:type="dxa"/>
            <w:shd w:val="clear" w:color="auto" w:fill="E6E6E6"/>
            <w:vAlign w:val="bottom"/>
          </w:tcPr>
          <w:p w14:paraId="470FDE6C" w14:textId="0A3E31A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46D4AFF9" w14:textId="111DF9F1"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133" w:type="dxa"/>
            <w:shd w:val="clear" w:color="auto" w:fill="E6E6E6"/>
            <w:vAlign w:val="bottom"/>
          </w:tcPr>
          <w:p w14:paraId="686FBC05" w14:textId="4778CF88"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218D007B" w14:textId="00BE6C8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r>
      <w:tr w:rsidR="002C04B6" w:rsidRPr="002C04B6" w14:paraId="71D24742" w14:textId="77777777" w:rsidTr="002C04B6">
        <w:trPr>
          <w:trHeight w:val="340"/>
        </w:trPr>
        <w:tc>
          <w:tcPr>
            <w:tcW w:w="1310" w:type="dxa"/>
            <w:shd w:val="clear" w:color="auto" w:fill="E6E6E6"/>
            <w:noWrap/>
            <w:vAlign w:val="bottom"/>
          </w:tcPr>
          <w:p w14:paraId="09D1FAA4" w14:textId="7777777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Pioglitazone</w:t>
            </w:r>
          </w:p>
        </w:tc>
        <w:tc>
          <w:tcPr>
            <w:tcW w:w="1134" w:type="dxa"/>
            <w:shd w:val="clear" w:color="auto" w:fill="E6E6E6"/>
            <w:vAlign w:val="bottom"/>
          </w:tcPr>
          <w:p w14:paraId="57892078" w14:textId="4C9143F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£25,618</w:t>
            </w:r>
          </w:p>
        </w:tc>
        <w:tc>
          <w:tcPr>
            <w:tcW w:w="425" w:type="dxa"/>
            <w:shd w:val="clear" w:color="auto" w:fill="E6E6E6"/>
            <w:vAlign w:val="bottom"/>
          </w:tcPr>
          <w:p w14:paraId="42AF92F4" w14:textId="0F995D5A"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c>
          <w:tcPr>
            <w:tcW w:w="1134" w:type="dxa"/>
            <w:shd w:val="clear" w:color="auto" w:fill="E6E6E6"/>
            <w:vAlign w:val="bottom"/>
          </w:tcPr>
          <w:p w14:paraId="64A5820A" w14:textId="30C3B660"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£12,768</w:t>
            </w:r>
          </w:p>
        </w:tc>
        <w:tc>
          <w:tcPr>
            <w:tcW w:w="425" w:type="dxa"/>
            <w:shd w:val="clear" w:color="auto" w:fill="E6E6E6"/>
            <w:vAlign w:val="bottom"/>
          </w:tcPr>
          <w:p w14:paraId="3C7AACF3" w14:textId="4CD036B1"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355" w:type="dxa"/>
            <w:shd w:val="clear" w:color="auto" w:fill="E6E6E6"/>
            <w:noWrap/>
            <w:vAlign w:val="bottom"/>
          </w:tcPr>
          <w:p w14:paraId="4949AEA8" w14:textId="02D37166"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£12,524</w:t>
            </w:r>
          </w:p>
        </w:tc>
        <w:tc>
          <w:tcPr>
            <w:tcW w:w="567" w:type="dxa"/>
            <w:shd w:val="clear" w:color="auto" w:fill="E6E6E6"/>
            <w:vAlign w:val="bottom"/>
          </w:tcPr>
          <w:p w14:paraId="2ABE4EB4" w14:textId="6BD4B674"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275" w:type="dxa"/>
            <w:shd w:val="clear" w:color="auto" w:fill="E6E6E6"/>
            <w:vAlign w:val="bottom"/>
          </w:tcPr>
          <w:p w14:paraId="61DE29E7" w14:textId="678925CF"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£13,175</w:t>
            </w:r>
          </w:p>
        </w:tc>
        <w:tc>
          <w:tcPr>
            <w:tcW w:w="490" w:type="dxa"/>
            <w:shd w:val="clear" w:color="auto" w:fill="E6E6E6"/>
            <w:vAlign w:val="bottom"/>
          </w:tcPr>
          <w:p w14:paraId="22FA6CF2" w14:textId="460A50BE"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133" w:type="dxa"/>
            <w:shd w:val="clear" w:color="auto" w:fill="E6E6E6"/>
            <w:vAlign w:val="bottom"/>
          </w:tcPr>
          <w:p w14:paraId="7C323436" w14:textId="24561B89"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£35,396</w:t>
            </w:r>
          </w:p>
        </w:tc>
        <w:tc>
          <w:tcPr>
            <w:tcW w:w="425" w:type="dxa"/>
            <w:shd w:val="clear" w:color="auto" w:fill="E6E6E6"/>
            <w:vAlign w:val="bottom"/>
          </w:tcPr>
          <w:p w14:paraId="2D09F394" w14:textId="166B1BDC"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r>
      <w:tr w:rsidR="002C04B6" w:rsidRPr="002C04B6" w14:paraId="75F1CAA4" w14:textId="77777777" w:rsidTr="002C04B6">
        <w:trPr>
          <w:trHeight w:val="340"/>
        </w:trPr>
        <w:tc>
          <w:tcPr>
            <w:tcW w:w="1310" w:type="dxa"/>
            <w:shd w:val="clear" w:color="auto" w:fill="E6E6E6"/>
            <w:noWrap/>
            <w:vAlign w:val="bottom"/>
          </w:tcPr>
          <w:p w14:paraId="2B04AEA8" w14:textId="7777777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Canagliflozin</w:t>
            </w:r>
          </w:p>
        </w:tc>
        <w:tc>
          <w:tcPr>
            <w:tcW w:w="1134" w:type="dxa"/>
            <w:shd w:val="clear" w:color="auto" w:fill="E6E6E6"/>
            <w:vAlign w:val="bottom"/>
          </w:tcPr>
          <w:p w14:paraId="6DAD2A49" w14:textId="7BE93C0F"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£30,842</w:t>
            </w:r>
          </w:p>
        </w:tc>
        <w:tc>
          <w:tcPr>
            <w:tcW w:w="425" w:type="dxa"/>
            <w:shd w:val="clear" w:color="auto" w:fill="E6E6E6"/>
            <w:vAlign w:val="bottom"/>
          </w:tcPr>
          <w:p w14:paraId="273C28C2" w14:textId="099F0B92"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134" w:type="dxa"/>
            <w:shd w:val="clear" w:color="auto" w:fill="E6E6E6"/>
            <w:vAlign w:val="bottom"/>
          </w:tcPr>
          <w:p w14:paraId="49F4663B" w14:textId="5F384AD4"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£24,300</w:t>
            </w:r>
          </w:p>
        </w:tc>
        <w:tc>
          <w:tcPr>
            <w:tcW w:w="425" w:type="dxa"/>
            <w:shd w:val="clear" w:color="auto" w:fill="E6E6E6"/>
            <w:vAlign w:val="bottom"/>
          </w:tcPr>
          <w:p w14:paraId="4002B169" w14:textId="6ACF06AE"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355" w:type="dxa"/>
            <w:shd w:val="clear" w:color="auto" w:fill="E6E6E6"/>
            <w:noWrap/>
            <w:vAlign w:val="bottom"/>
          </w:tcPr>
          <w:p w14:paraId="425CEA07" w14:textId="04B2020B"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£24,671</w:t>
            </w:r>
          </w:p>
        </w:tc>
        <w:tc>
          <w:tcPr>
            <w:tcW w:w="567" w:type="dxa"/>
            <w:shd w:val="clear" w:color="auto" w:fill="E6E6E6"/>
            <w:vAlign w:val="bottom"/>
          </w:tcPr>
          <w:p w14:paraId="018AE311" w14:textId="5A686691"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275" w:type="dxa"/>
            <w:shd w:val="clear" w:color="auto" w:fill="E6E6E6"/>
            <w:vAlign w:val="bottom"/>
          </w:tcPr>
          <w:p w14:paraId="4835B275" w14:textId="137C53CA"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£24,537</w:t>
            </w:r>
          </w:p>
        </w:tc>
        <w:tc>
          <w:tcPr>
            <w:tcW w:w="490" w:type="dxa"/>
            <w:shd w:val="clear" w:color="auto" w:fill="E6E6E6"/>
            <w:vAlign w:val="bottom"/>
          </w:tcPr>
          <w:p w14:paraId="4F0BFD95" w14:textId="14C859B9"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133" w:type="dxa"/>
            <w:shd w:val="clear" w:color="auto" w:fill="E6E6E6"/>
            <w:vAlign w:val="bottom"/>
          </w:tcPr>
          <w:p w14:paraId="1A0C2296" w14:textId="261871AC"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£29,063</w:t>
            </w:r>
          </w:p>
        </w:tc>
        <w:tc>
          <w:tcPr>
            <w:tcW w:w="425" w:type="dxa"/>
            <w:shd w:val="clear" w:color="auto" w:fill="E6E6E6"/>
            <w:vAlign w:val="bottom"/>
          </w:tcPr>
          <w:p w14:paraId="5E9785B8" w14:textId="12CD8BCC"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r>
      <w:tr w:rsidR="002C04B6" w:rsidRPr="002C04B6" w14:paraId="2727D6C0" w14:textId="77777777" w:rsidTr="002C04B6">
        <w:trPr>
          <w:trHeight w:val="340"/>
        </w:trPr>
        <w:tc>
          <w:tcPr>
            <w:tcW w:w="1310" w:type="dxa"/>
            <w:shd w:val="clear" w:color="auto" w:fill="E6E6E6"/>
            <w:noWrap/>
            <w:vAlign w:val="bottom"/>
          </w:tcPr>
          <w:p w14:paraId="57F7FDDF" w14:textId="7777777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Dapagliflozin</w:t>
            </w:r>
          </w:p>
        </w:tc>
        <w:tc>
          <w:tcPr>
            <w:tcW w:w="1134" w:type="dxa"/>
            <w:shd w:val="clear" w:color="auto" w:fill="E6E6E6"/>
            <w:vAlign w:val="bottom"/>
          </w:tcPr>
          <w:p w14:paraId="5FD33D6F" w14:textId="3DB209C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£20,766</w:t>
            </w:r>
          </w:p>
        </w:tc>
        <w:tc>
          <w:tcPr>
            <w:tcW w:w="425" w:type="dxa"/>
            <w:shd w:val="clear" w:color="auto" w:fill="E6E6E6"/>
            <w:vAlign w:val="bottom"/>
          </w:tcPr>
          <w:p w14:paraId="45E8BAF8" w14:textId="358B8EE8"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w:t>
            </w:r>
          </w:p>
        </w:tc>
        <w:tc>
          <w:tcPr>
            <w:tcW w:w="1134" w:type="dxa"/>
            <w:shd w:val="clear" w:color="auto" w:fill="E6E6E6"/>
            <w:vAlign w:val="bottom"/>
          </w:tcPr>
          <w:p w14:paraId="0C59884D" w14:textId="0D9B8B93"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£19,124</w:t>
            </w:r>
          </w:p>
        </w:tc>
        <w:tc>
          <w:tcPr>
            <w:tcW w:w="425" w:type="dxa"/>
            <w:shd w:val="clear" w:color="auto" w:fill="E6E6E6"/>
            <w:vAlign w:val="bottom"/>
          </w:tcPr>
          <w:p w14:paraId="61CE9B08" w14:textId="23402E02"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w:t>
            </w:r>
          </w:p>
        </w:tc>
        <w:tc>
          <w:tcPr>
            <w:tcW w:w="1355" w:type="dxa"/>
            <w:shd w:val="clear" w:color="auto" w:fill="E6E6E6"/>
            <w:noWrap/>
            <w:vAlign w:val="bottom"/>
          </w:tcPr>
          <w:p w14:paraId="4E1E706D" w14:textId="3C050503"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£19,277</w:t>
            </w:r>
          </w:p>
        </w:tc>
        <w:tc>
          <w:tcPr>
            <w:tcW w:w="567" w:type="dxa"/>
            <w:shd w:val="clear" w:color="auto" w:fill="E6E6E6"/>
            <w:vAlign w:val="bottom"/>
          </w:tcPr>
          <w:p w14:paraId="00CBDC5E" w14:textId="7233AE33"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w:t>
            </w:r>
          </w:p>
        </w:tc>
        <w:tc>
          <w:tcPr>
            <w:tcW w:w="1275" w:type="dxa"/>
            <w:shd w:val="clear" w:color="auto" w:fill="E6E6E6"/>
            <w:vAlign w:val="bottom"/>
          </w:tcPr>
          <w:p w14:paraId="27D1C2AA" w14:textId="23A71AD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£19,244</w:t>
            </w:r>
          </w:p>
        </w:tc>
        <w:tc>
          <w:tcPr>
            <w:tcW w:w="490" w:type="dxa"/>
            <w:shd w:val="clear" w:color="auto" w:fill="E6E6E6"/>
            <w:vAlign w:val="bottom"/>
          </w:tcPr>
          <w:p w14:paraId="3525B64C" w14:textId="6526D9BC"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w:t>
            </w:r>
          </w:p>
        </w:tc>
        <w:tc>
          <w:tcPr>
            <w:tcW w:w="1133" w:type="dxa"/>
            <w:shd w:val="clear" w:color="auto" w:fill="E6E6E6"/>
            <w:vAlign w:val="bottom"/>
          </w:tcPr>
          <w:p w14:paraId="02CF4BFB" w14:textId="7278C4B2"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£19,636</w:t>
            </w:r>
          </w:p>
        </w:tc>
        <w:tc>
          <w:tcPr>
            <w:tcW w:w="425" w:type="dxa"/>
            <w:shd w:val="clear" w:color="auto" w:fill="E6E6E6"/>
            <w:vAlign w:val="bottom"/>
          </w:tcPr>
          <w:p w14:paraId="65A28727" w14:textId="1E1ECFF9"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r>
      <w:tr w:rsidR="002C04B6" w:rsidRPr="002C04B6" w14:paraId="1274799E" w14:textId="77777777" w:rsidTr="002C04B6">
        <w:trPr>
          <w:trHeight w:val="340"/>
        </w:trPr>
        <w:tc>
          <w:tcPr>
            <w:tcW w:w="1310" w:type="dxa"/>
            <w:shd w:val="clear" w:color="auto" w:fill="E6E6E6"/>
            <w:noWrap/>
            <w:vAlign w:val="bottom"/>
          </w:tcPr>
          <w:p w14:paraId="3E6641F1" w14:textId="7777777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Empagliflozin</w:t>
            </w:r>
          </w:p>
        </w:tc>
        <w:tc>
          <w:tcPr>
            <w:tcW w:w="1134" w:type="dxa"/>
            <w:shd w:val="clear" w:color="auto" w:fill="E6E6E6"/>
            <w:vAlign w:val="bottom"/>
          </w:tcPr>
          <w:p w14:paraId="73FC8B3F" w14:textId="722DFAB8"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£37,214</w:t>
            </w:r>
          </w:p>
        </w:tc>
        <w:tc>
          <w:tcPr>
            <w:tcW w:w="425" w:type="dxa"/>
            <w:shd w:val="clear" w:color="auto" w:fill="E6E6E6"/>
            <w:vAlign w:val="bottom"/>
          </w:tcPr>
          <w:p w14:paraId="3A76E1C7" w14:textId="45F63894"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134" w:type="dxa"/>
            <w:shd w:val="clear" w:color="auto" w:fill="E6E6E6"/>
            <w:vAlign w:val="bottom"/>
          </w:tcPr>
          <w:p w14:paraId="7DC06CBA" w14:textId="234630BD"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£34,521</w:t>
            </w:r>
          </w:p>
        </w:tc>
        <w:tc>
          <w:tcPr>
            <w:tcW w:w="425" w:type="dxa"/>
            <w:shd w:val="clear" w:color="auto" w:fill="E6E6E6"/>
            <w:vAlign w:val="bottom"/>
          </w:tcPr>
          <w:p w14:paraId="5A1808D1" w14:textId="7031D2AC"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355" w:type="dxa"/>
            <w:shd w:val="clear" w:color="auto" w:fill="E6E6E6"/>
            <w:noWrap/>
            <w:vAlign w:val="bottom"/>
          </w:tcPr>
          <w:p w14:paraId="67170D78" w14:textId="279E2A96"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£28,578</w:t>
            </w:r>
          </w:p>
        </w:tc>
        <w:tc>
          <w:tcPr>
            <w:tcW w:w="567" w:type="dxa"/>
            <w:shd w:val="clear" w:color="auto" w:fill="E6E6E6"/>
            <w:vAlign w:val="bottom"/>
          </w:tcPr>
          <w:p w14:paraId="7A6CA2BC" w14:textId="43AEDF73"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275" w:type="dxa"/>
            <w:shd w:val="clear" w:color="auto" w:fill="E6E6E6"/>
            <w:vAlign w:val="bottom"/>
          </w:tcPr>
          <w:p w14:paraId="34AC06F3" w14:textId="5CBD7542"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£34,627</w:t>
            </w:r>
          </w:p>
        </w:tc>
        <w:tc>
          <w:tcPr>
            <w:tcW w:w="490" w:type="dxa"/>
            <w:shd w:val="clear" w:color="auto" w:fill="E6E6E6"/>
            <w:vAlign w:val="bottom"/>
          </w:tcPr>
          <w:p w14:paraId="46936D79" w14:textId="1E7BDEBC"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133" w:type="dxa"/>
            <w:shd w:val="clear" w:color="auto" w:fill="E6E6E6"/>
            <w:vAlign w:val="bottom"/>
          </w:tcPr>
          <w:p w14:paraId="20DB8297" w14:textId="1F1D4386"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£31,814</w:t>
            </w:r>
          </w:p>
        </w:tc>
        <w:tc>
          <w:tcPr>
            <w:tcW w:w="425" w:type="dxa"/>
            <w:shd w:val="clear" w:color="auto" w:fill="E6E6E6"/>
            <w:vAlign w:val="bottom"/>
          </w:tcPr>
          <w:p w14:paraId="202DA736" w14:textId="40B42AC5"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r>
      <w:tr w:rsidR="002C04B6" w:rsidRPr="002C04B6" w14:paraId="1EDFB7E0" w14:textId="77777777" w:rsidTr="002C04B6">
        <w:trPr>
          <w:trHeight w:val="340"/>
        </w:trPr>
        <w:tc>
          <w:tcPr>
            <w:tcW w:w="1310" w:type="dxa"/>
            <w:shd w:val="clear" w:color="auto" w:fill="E6E6E6"/>
            <w:noWrap/>
            <w:vAlign w:val="bottom"/>
          </w:tcPr>
          <w:p w14:paraId="196A6251" w14:textId="7777777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Ertugliflozin</w:t>
            </w:r>
          </w:p>
        </w:tc>
        <w:tc>
          <w:tcPr>
            <w:tcW w:w="1134" w:type="dxa"/>
            <w:shd w:val="clear" w:color="auto" w:fill="E6E6E6"/>
            <w:vAlign w:val="bottom"/>
          </w:tcPr>
          <w:p w14:paraId="214A6E95" w14:textId="68F86678"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£39,377</w:t>
            </w:r>
          </w:p>
        </w:tc>
        <w:tc>
          <w:tcPr>
            <w:tcW w:w="425" w:type="dxa"/>
            <w:shd w:val="clear" w:color="auto" w:fill="E6E6E6"/>
            <w:vAlign w:val="bottom"/>
          </w:tcPr>
          <w:p w14:paraId="3F810399" w14:textId="11E56347"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134" w:type="dxa"/>
            <w:shd w:val="clear" w:color="auto" w:fill="E6E6E6"/>
            <w:vAlign w:val="bottom"/>
          </w:tcPr>
          <w:p w14:paraId="5373EAA2" w14:textId="56C88E30"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£33,076</w:t>
            </w:r>
          </w:p>
        </w:tc>
        <w:tc>
          <w:tcPr>
            <w:tcW w:w="425" w:type="dxa"/>
            <w:shd w:val="clear" w:color="auto" w:fill="E6E6E6"/>
            <w:vAlign w:val="bottom"/>
          </w:tcPr>
          <w:p w14:paraId="20FD31D4" w14:textId="426C096B"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355" w:type="dxa"/>
            <w:shd w:val="clear" w:color="auto" w:fill="E6E6E6"/>
            <w:noWrap/>
            <w:vAlign w:val="bottom"/>
          </w:tcPr>
          <w:p w14:paraId="2C6D57DA" w14:textId="79D47343"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£60,517</w:t>
            </w:r>
          </w:p>
        </w:tc>
        <w:tc>
          <w:tcPr>
            <w:tcW w:w="567" w:type="dxa"/>
            <w:shd w:val="clear" w:color="auto" w:fill="E6E6E6"/>
            <w:vAlign w:val="bottom"/>
          </w:tcPr>
          <w:p w14:paraId="79D004C2" w14:textId="26BF219C"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275" w:type="dxa"/>
            <w:shd w:val="clear" w:color="auto" w:fill="E6E6E6"/>
            <w:vAlign w:val="bottom"/>
          </w:tcPr>
          <w:p w14:paraId="3C537A04" w14:textId="6B4845EE"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£33,591</w:t>
            </w:r>
          </w:p>
        </w:tc>
        <w:tc>
          <w:tcPr>
            <w:tcW w:w="490" w:type="dxa"/>
            <w:shd w:val="clear" w:color="auto" w:fill="E6E6E6"/>
            <w:vAlign w:val="bottom"/>
          </w:tcPr>
          <w:p w14:paraId="697CC8E3" w14:textId="111C992F"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133" w:type="dxa"/>
            <w:shd w:val="clear" w:color="auto" w:fill="E6E6E6"/>
            <w:vAlign w:val="bottom"/>
          </w:tcPr>
          <w:p w14:paraId="733399B5" w14:textId="5AD99F28"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£33,463</w:t>
            </w:r>
          </w:p>
        </w:tc>
        <w:tc>
          <w:tcPr>
            <w:tcW w:w="425" w:type="dxa"/>
            <w:shd w:val="clear" w:color="auto" w:fill="E6E6E6"/>
            <w:vAlign w:val="bottom"/>
          </w:tcPr>
          <w:p w14:paraId="1D9CAE84" w14:textId="69BBA855" w:rsidR="00240BFC" w:rsidRPr="003A1F7B" w:rsidRDefault="00240BFC">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r>
    </w:tbl>
    <w:p w14:paraId="5A86BAFA" w14:textId="77777777" w:rsidR="00C365F7" w:rsidRPr="00E978E5" w:rsidRDefault="00C365F7"/>
    <w:p w14:paraId="0F793B26" w14:textId="77777777" w:rsidR="00FB341E" w:rsidRDefault="00FB341E">
      <w:pPr>
        <w:pStyle w:val="Heading4"/>
      </w:pPr>
      <w:r>
        <w:t>First intensification</w:t>
      </w:r>
    </w:p>
    <w:p w14:paraId="38DEE72A" w14:textId="5B0377F2" w:rsidR="00FB341E" w:rsidRPr="001B0D48" w:rsidRDefault="00FB341E">
      <w:pPr>
        <w:rPr>
          <w:b/>
          <w:bCs/>
        </w:rPr>
      </w:pPr>
      <w:r w:rsidRPr="001B0D48">
        <w:rPr>
          <w:b/>
          <w:bCs/>
        </w:rPr>
        <w:t xml:space="preserve">Table </w:t>
      </w:r>
      <w:r w:rsidRPr="001B0D48">
        <w:rPr>
          <w:b/>
          <w:bCs/>
          <w:noProof/>
        </w:rPr>
        <w:fldChar w:fldCharType="begin"/>
      </w:r>
      <w:r w:rsidRPr="001B0D48">
        <w:rPr>
          <w:b/>
          <w:bCs/>
          <w:noProof/>
        </w:rPr>
        <w:instrText xml:space="preserve"> SEQ Table \# "HE000"</w:instrText>
      </w:r>
      <w:r w:rsidRPr="001B0D48">
        <w:rPr>
          <w:b/>
          <w:bCs/>
          <w:noProof/>
        </w:rPr>
        <w:fldChar w:fldCharType="separate"/>
      </w:r>
      <w:r w:rsidR="002C26E7" w:rsidRPr="001B0D48">
        <w:rPr>
          <w:b/>
          <w:bCs/>
          <w:noProof/>
        </w:rPr>
        <w:t>HE</w:t>
      </w:r>
      <w:r w:rsidR="002C26E7">
        <w:rPr>
          <w:b/>
          <w:bCs/>
          <w:noProof/>
        </w:rPr>
        <w:t>051</w:t>
      </w:r>
      <w:r w:rsidRPr="001B0D48">
        <w:rPr>
          <w:b/>
          <w:bCs/>
          <w:noProof/>
        </w:rPr>
        <w:fldChar w:fldCharType="end"/>
      </w:r>
      <w:r w:rsidR="00794BBC">
        <w:rPr>
          <w:b/>
          <w:bCs/>
          <w:noProof/>
        </w:rPr>
        <w:t>: CVOTs as replacements</w:t>
      </w:r>
    </w:p>
    <w:tbl>
      <w:tblPr>
        <w:tblW w:w="9673"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310"/>
        <w:gridCol w:w="1134"/>
        <w:gridCol w:w="425"/>
        <w:gridCol w:w="1134"/>
        <w:gridCol w:w="425"/>
        <w:gridCol w:w="1355"/>
        <w:gridCol w:w="567"/>
        <w:gridCol w:w="1275"/>
        <w:gridCol w:w="490"/>
        <w:gridCol w:w="1133"/>
        <w:gridCol w:w="425"/>
      </w:tblGrid>
      <w:tr w:rsidR="00C365F7" w:rsidRPr="00794BBC" w14:paraId="48C167E8" w14:textId="77777777" w:rsidTr="003A1F7B">
        <w:trPr>
          <w:trHeight w:val="223"/>
          <w:tblHeader/>
        </w:trPr>
        <w:tc>
          <w:tcPr>
            <w:tcW w:w="1310" w:type="dxa"/>
            <w:shd w:val="clear" w:color="auto" w:fill="FB841E"/>
            <w:noWrap/>
            <w:vAlign w:val="bottom"/>
            <w:hideMark/>
          </w:tcPr>
          <w:p w14:paraId="6B582EE4"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Drug</w:t>
            </w:r>
          </w:p>
        </w:tc>
        <w:tc>
          <w:tcPr>
            <w:tcW w:w="1559" w:type="dxa"/>
            <w:gridSpan w:val="2"/>
            <w:shd w:val="clear" w:color="auto" w:fill="FB841E"/>
          </w:tcPr>
          <w:p w14:paraId="310BBECA"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All T2 patients</w:t>
            </w:r>
          </w:p>
        </w:tc>
        <w:tc>
          <w:tcPr>
            <w:tcW w:w="1559" w:type="dxa"/>
            <w:gridSpan w:val="2"/>
            <w:shd w:val="clear" w:color="auto" w:fill="FB841E"/>
          </w:tcPr>
          <w:p w14:paraId="2AA31CD5"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High cardiovascular risk – no prior event</w:t>
            </w:r>
          </w:p>
        </w:tc>
        <w:tc>
          <w:tcPr>
            <w:tcW w:w="1922" w:type="dxa"/>
            <w:gridSpan w:val="2"/>
            <w:shd w:val="clear" w:color="auto" w:fill="FB841E"/>
            <w:noWrap/>
            <w:vAlign w:val="bottom"/>
            <w:hideMark/>
          </w:tcPr>
          <w:p w14:paraId="4E95DBDD"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High cardiovascular risk –prior event</w:t>
            </w:r>
          </w:p>
        </w:tc>
        <w:tc>
          <w:tcPr>
            <w:tcW w:w="1765" w:type="dxa"/>
            <w:gridSpan w:val="2"/>
            <w:shd w:val="clear" w:color="auto" w:fill="FB841E"/>
          </w:tcPr>
          <w:p w14:paraId="662087DF"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All high cardiovascular risk</w:t>
            </w:r>
          </w:p>
        </w:tc>
        <w:tc>
          <w:tcPr>
            <w:tcW w:w="1558" w:type="dxa"/>
            <w:gridSpan w:val="2"/>
            <w:shd w:val="clear" w:color="auto" w:fill="FB841E"/>
          </w:tcPr>
          <w:p w14:paraId="09096702" w14:textId="77777777" w:rsidR="00C365F7" w:rsidRPr="003A1F7B" w:rsidRDefault="00C365F7">
            <w:pPr>
              <w:pStyle w:val="TableHeadingLeft"/>
              <w:rPr>
                <w:rFonts w:asciiTheme="majorHAnsi" w:hAnsiTheme="majorHAnsi" w:cstheme="majorHAnsi"/>
                <w:sz w:val="18"/>
                <w:szCs w:val="18"/>
              </w:rPr>
            </w:pPr>
            <w:r w:rsidRPr="003A1F7B">
              <w:rPr>
                <w:rFonts w:asciiTheme="majorHAnsi" w:hAnsiTheme="majorHAnsi" w:cstheme="majorHAnsi"/>
                <w:sz w:val="18"/>
                <w:szCs w:val="18"/>
              </w:rPr>
              <w:t>High BMI</w:t>
            </w:r>
          </w:p>
        </w:tc>
      </w:tr>
      <w:tr w:rsidR="00794BBC" w:rsidRPr="00794BBC" w14:paraId="5F73C763" w14:textId="77777777" w:rsidTr="003A1F7B">
        <w:trPr>
          <w:trHeight w:val="340"/>
        </w:trPr>
        <w:tc>
          <w:tcPr>
            <w:tcW w:w="1310" w:type="dxa"/>
            <w:shd w:val="clear" w:color="auto" w:fill="E6E6E6"/>
            <w:noWrap/>
            <w:vAlign w:val="bottom"/>
          </w:tcPr>
          <w:p w14:paraId="3EBC0141" w14:textId="77777777"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Alogliptin</w:t>
            </w:r>
          </w:p>
        </w:tc>
        <w:tc>
          <w:tcPr>
            <w:tcW w:w="1134" w:type="dxa"/>
            <w:shd w:val="clear" w:color="auto" w:fill="E6E6E6"/>
            <w:vAlign w:val="bottom"/>
          </w:tcPr>
          <w:p w14:paraId="4D88E983" w14:textId="0DD5990C"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18732AB2" w14:textId="3C72FFC9"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134" w:type="dxa"/>
            <w:shd w:val="clear" w:color="auto" w:fill="E6E6E6"/>
            <w:vAlign w:val="bottom"/>
          </w:tcPr>
          <w:p w14:paraId="1539BBEB" w14:textId="2B142FDD"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62EAE443" w14:textId="6F5AEB58"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355" w:type="dxa"/>
            <w:shd w:val="clear" w:color="auto" w:fill="E6E6E6"/>
            <w:noWrap/>
          </w:tcPr>
          <w:p w14:paraId="6843B987" w14:textId="566BB99D"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09314C0F" w14:textId="6C679B69"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275" w:type="dxa"/>
            <w:shd w:val="clear" w:color="auto" w:fill="E6E6E6"/>
          </w:tcPr>
          <w:p w14:paraId="433F9106" w14:textId="3AB51A8E"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78AB6825" w14:textId="3F13A6E2"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133" w:type="dxa"/>
            <w:shd w:val="clear" w:color="auto" w:fill="E6E6E6"/>
          </w:tcPr>
          <w:p w14:paraId="62C752E5" w14:textId="1AF9A5AA"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13C3F3FC" w14:textId="072CAE81"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r>
      <w:tr w:rsidR="00794BBC" w:rsidRPr="00794BBC" w14:paraId="2CFF07D3" w14:textId="77777777" w:rsidTr="003A1F7B">
        <w:trPr>
          <w:trHeight w:val="340"/>
        </w:trPr>
        <w:tc>
          <w:tcPr>
            <w:tcW w:w="1310" w:type="dxa"/>
            <w:shd w:val="clear" w:color="auto" w:fill="E6E6E6"/>
            <w:noWrap/>
            <w:vAlign w:val="bottom"/>
          </w:tcPr>
          <w:p w14:paraId="77B50DAF" w14:textId="77777777"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Linagliptin</w:t>
            </w:r>
          </w:p>
        </w:tc>
        <w:tc>
          <w:tcPr>
            <w:tcW w:w="1134" w:type="dxa"/>
            <w:shd w:val="clear" w:color="auto" w:fill="E6E6E6"/>
            <w:vAlign w:val="bottom"/>
          </w:tcPr>
          <w:p w14:paraId="77DAE1EA" w14:textId="787DCC16"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£173,734</w:t>
            </w:r>
          </w:p>
        </w:tc>
        <w:tc>
          <w:tcPr>
            <w:tcW w:w="425" w:type="dxa"/>
            <w:shd w:val="clear" w:color="auto" w:fill="E6E6E6"/>
            <w:vAlign w:val="bottom"/>
          </w:tcPr>
          <w:p w14:paraId="2319CB37" w14:textId="22CB93FF"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134" w:type="dxa"/>
            <w:shd w:val="clear" w:color="auto" w:fill="E6E6E6"/>
            <w:vAlign w:val="bottom"/>
          </w:tcPr>
          <w:p w14:paraId="2F95C48A" w14:textId="6F1A3F37"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£119,396</w:t>
            </w:r>
          </w:p>
        </w:tc>
        <w:tc>
          <w:tcPr>
            <w:tcW w:w="425" w:type="dxa"/>
            <w:shd w:val="clear" w:color="auto" w:fill="E6E6E6"/>
            <w:vAlign w:val="bottom"/>
          </w:tcPr>
          <w:p w14:paraId="1FA1A785" w14:textId="0E03874F"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355" w:type="dxa"/>
            <w:shd w:val="clear" w:color="auto" w:fill="E6E6E6"/>
            <w:noWrap/>
          </w:tcPr>
          <w:p w14:paraId="17A45470" w14:textId="47FF3657"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16480C3B" w14:textId="5DC1FEAF"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275" w:type="dxa"/>
            <w:shd w:val="clear" w:color="auto" w:fill="E6E6E6"/>
            <w:vAlign w:val="bottom"/>
          </w:tcPr>
          <w:p w14:paraId="6509E81B" w14:textId="47D90F96"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£247,852</w:t>
            </w:r>
          </w:p>
        </w:tc>
        <w:tc>
          <w:tcPr>
            <w:tcW w:w="490" w:type="dxa"/>
            <w:shd w:val="clear" w:color="auto" w:fill="E6E6E6"/>
            <w:vAlign w:val="bottom"/>
          </w:tcPr>
          <w:p w14:paraId="481A483F" w14:textId="6FF5FBE6"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133" w:type="dxa"/>
            <w:shd w:val="clear" w:color="auto" w:fill="E6E6E6"/>
            <w:vAlign w:val="bottom"/>
          </w:tcPr>
          <w:p w14:paraId="33527D11" w14:textId="525AFCD6"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£150,241</w:t>
            </w:r>
          </w:p>
        </w:tc>
        <w:tc>
          <w:tcPr>
            <w:tcW w:w="425" w:type="dxa"/>
            <w:shd w:val="clear" w:color="auto" w:fill="E6E6E6"/>
            <w:vAlign w:val="bottom"/>
          </w:tcPr>
          <w:p w14:paraId="7E94C964" w14:textId="582F39B1"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r>
      <w:tr w:rsidR="00794BBC" w:rsidRPr="00794BBC" w14:paraId="4FB92DEB" w14:textId="77777777" w:rsidTr="003A1F7B">
        <w:trPr>
          <w:trHeight w:val="340"/>
        </w:trPr>
        <w:tc>
          <w:tcPr>
            <w:tcW w:w="1310" w:type="dxa"/>
            <w:shd w:val="clear" w:color="auto" w:fill="E6E6E6"/>
            <w:noWrap/>
            <w:vAlign w:val="bottom"/>
          </w:tcPr>
          <w:p w14:paraId="4EDC054A" w14:textId="77777777"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Saxagliptin</w:t>
            </w:r>
          </w:p>
        </w:tc>
        <w:tc>
          <w:tcPr>
            <w:tcW w:w="1134" w:type="dxa"/>
            <w:shd w:val="clear" w:color="auto" w:fill="E6E6E6"/>
            <w:vAlign w:val="bottom"/>
          </w:tcPr>
          <w:p w14:paraId="69C3C757" w14:textId="363A55BC"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16C33E2F" w14:textId="76F95D2C"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134" w:type="dxa"/>
            <w:shd w:val="clear" w:color="auto" w:fill="E6E6E6"/>
            <w:vAlign w:val="bottom"/>
          </w:tcPr>
          <w:p w14:paraId="5B3541ED" w14:textId="0C73C0B2"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252F0B6C" w14:textId="386A8A63"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355" w:type="dxa"/>
            <w:shd w:val="clear" w:color="auto" w:fill="E6E6E6"/>
            <w:noWrap/>
          </w:tcPr>
          <w:p w14:paraId="18D5FE69" w14:textId="052C5E79"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648DC341" w14:textId="76545D02"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275" w:type="dxa"/>
            <w:shd w:val="clear" w:color="auto" w:fill="E6E6E6"/>
          </w:tcPr>
          <w:p w14:paraId="2D888EE6" w14:textId="3F6B8DFC"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6ADED1D0" w14:textId="4ACD918D"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133" w:type="dxa"/>
            <w:shd w:val="clear" w:color="auto" w:fill="E6E6E6"/>
          </w:tcPr>
          <w:p w14:paraId="0124049D" w14:textId="5B780ACC" w:rsidR="00F263FE" w:rsidRPr="003A1F7B" w:rsidRDefault="00F263FE">
            <w:pPr>
              <w:pStyle w:val="TableTextLeft"/>
              <w:rPr>
                <w:rFonts w:asciiTheme="majorHAnsi" w:hAnsiTheme="majorHAnsi" w:cstheme="majorHAnsi"/>
                <w:color w:val="FF0000"/>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5DD1ABD0" w14:textId="26C5294C"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r>
      <w:tr w:rsidR="00794BBC" w:rsidRPr="00794BBC" w14:paraId="57220074" w14:textId="77777777" w:rsidTr="00794BBC">
        <w:trPr>
          <w:trHeight w:val="340"/>
        </w:trPr>
        <w:tc>
          <w:tcPr>
            <w:tcW w:w="1310" w:type="dxa"/>
            <w:shd w:val="clear" w:color="auto" w:fill="E6E6E6"/>
            <w:noWrap/>
            <w:vAlign w:val="bottom"/>
          </w:tcPr>
          <w:p w14:paraId="0E237022" w14:textId="77777777"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Sitagliptin</w:t>
            </w:r>
          </w:p>
        </w:tc>
        <w:tc>
          <w:tcPr>
            <w:tcW w:w="1134" w:type="dxa"/>
            <w:shd w:val="clear" w:color="auto" w:fill="E6E6E6"/>
            <w:vAlign w:val="bottom"/>
          </w:tcPr>
          <w:p w14:paraId="00918114" w14:textId="083648AC"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£118,518</w:t>
            </w:r>
          </w:p>
        </w:tc>
        <w:tc>
          <w:tcPr>
            <w:tcW w:w="425" w:type="dxa"/>
            <w:shd w:val="clear" w:color="auto" w:fill="E6E6E6"/>
            <w:vAlign w:val="bottom"/>
          </w:tcPr>
          <w:p w14:paraId="69117CA2" w14:textId="57786262"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134" w:type="dxa"/>
            <w:shd w:val="clear" w:color="auto" w:fill="E6E6E6"/>
            <w:vAlign w:val="bottom"/>
          </w:tcPr>
          <w:p w14:paraId="5EE73EAC" w14:textId="3496EB69"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£110,651</w:t>
            </w:r>
          </w:p>
        </w:tc>
        <w:tc>
          <w:tcPr>
            <w:tcW w:w="425" w:type="dxa"/>
            <w:shd w:val="clear" w:color="auto" w:fill="E6E6E6"/>
            <w:vAlign w:val="bottom"/>
          </w:tcPr>
          <w:p w14:paraId="685C4065" w14:textId="6A4BC3A4"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355" w:type="dxa"/>
            <w:shd w:val="clear" w:color="auto" w:fill="E6E6E6"/>
            <w:noWrap/>
            <w:vAlign w:val="bottom"/>
          </w:tcPr>
          <w:p w14:paraId="361F62D2" w14:textId="161BA020"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£87,744</w:t>
            </w:r>
          </w:p>
        </w:tc>
        <w:tc>
          <w:tcPr>
            <w:tcW w:w="567" w:type="dxa"/>
            <w:shd w:val="clear" w:color="auto" w:fill="E6E6E6"/>
            <w:vAlign w:val="bottom"/>
          </w:tcPr>
          <w:p w14:paraId="6D1EDCFD" w14:textId="1D8102F9"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275" w:type="dxa"/>
            <w:shd w:val="clear" w:color="auto" w:fill="E6E6E6"/>
            <w:vAlign w:val="bottom"/>
          </w:tcPr>
          <w:p w14:paraId="5410D9C8" w14:textId="100C37DF"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£116,919</w:t>
            </w:r>
          </w:p>
        </w:tc>
        <w:tc>
          <w:tcPr>
            <w:tcW w:w="490" w:type="dxa"/>
            <w:shd w:val="clear" w:color="auto" w:fill="E6E6E6"/>
            <w:vAlign w:val="bottom"/>
          </w:tcPr>
          <w:p w14:paraId="257FC1DF" w14:textId="4B55B6BF"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133" w:type="dxa"/>
            <w:shd w:val="clear" w:color="auto" w:fill="E6E6E6"/>
            <w:vAlign w:val="bottom"/>
          </w:tcPr>
          <w:p w14:paraId="313D5749" w14:textId="7D2EB3AE"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£126,945</w:t>
            </w:r>
          </w:p>
        </w:tc>
        <w:tc>
          <w:tcPr>
            <w:tcW w:w="425" w:type="dxa"/>
            <w:shd w:val="clear" w:color="auto" w:fill="E6E6E6"/>
            <w:vAlign w:val="bottom"/>
          </w:tcPr>
          <w:p w14:paraId="194A6C1B" w14:textId="74CE14F5"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r>
      <w:tr w:rsidR="00794BBC" w:rsidRPr="00794BBC" w14:paraId="148C46C5" w14:textId="77777777" w:rsidTr="00794BBC">
        <w:trPr>
          <w:trHeight w:val="340"/>
        </w:trPr>
        <w:tc>
          <w:tcPr>
            <w:tcW w:w="1310" w:type="dxa"/>
            <w:shd w:val="clear" w:color="auto" w:fill="E6E6E6"/>
            <w:noWrap/>
            <w:vAlign w:val="bottom"/>
          </w:tcPr>
          <w:p w14:paraId="4E784844" w14:textId="77777777"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Dulaglutide</w:t>
            </w:r>
          </w:p>
        </w:tc>
        <w:tc>
          <w:tcPr>
            <w:tcW w:w="1134" w:type="dxa"/>
            <w:shd w:val="clear" w:color="auto" w:fill="E6E6E6"/>
            <w:vAlign w:val="bottom"/>
          </w:tcPr>
          <w:p w14:paraId="777948A5" w14:textId="258EA9FB"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£104,395</w:t>
            </w:r>
          </w:p>
        </w:tc>
        <w:tc>
          <w:tcPr>
            <w:tcW w:w="425" w:type="dxa"/>
            <w:shd w:val="clear" w:color="auto" w:fill="E6E6E6"/>
            <w:vAlign w:val="bottom"/>
          </w:tcPr>
          <w:p w14:paraId="02E4CA05" w14:textId="40633E1E"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134" w:type="dxa"/>
            <w:shd w:val="clear" w:color="auto" w:fill="E6E6E6"/>
            <w:vAlign w:val="bottom"/>
          </w:tcPr>
          <w:p w14:paraId="1E26E0D5" w14:textId="1CD1EC85"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£86,236</w:t>
            </w:r>
          </w:p>
        </w:tc>
        <w:tc>
          <w:tcPr>
            <w:tcW w:w="425" w:type="dxa"/>
            <w:shd w:val="clear" w:color="auto" w:fill="E6E6E6"/>
            <w:vAlign w:val="bottom"/>
          </w:tcPr>
          <w:p w14:paraId="548C1C01" w14:textId="779D55F3"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355" w:type="dxa"/>
            <w:shd w:val="clear" w:color="auto" w:fill="E6E6E6"/>
            <w:noWrap/>
            <w:vAlign w:val="bottom"/>
          </w:tcPr>
          <w:p w14:paraId="1E1B2DEE" w14:textId="3CDABBCC"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£74,507</w:t>
            </w:r>
          </w:p>
        </w:tc>
        <w:tc>
          <w:tcPr>
            <w:tcW w:w="567" w:type="dxa"/>
            <w:shd w:val="clear" w:color="auto" w:fill="E6E6E6"/>
            <w:vAlign w:val="bottom"/>
          </w:tcPr>
          <w:p w14:paraId="13BDB597" w14:textId="795BDE00"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275" w:type="dxa"/>
            <w:shd w:val="clear" w:color="auto" w:fill="E6E6E6"/>
            <w:vAlign w:val="bottom"/>
          </w:tcPr>
          <w:p w14:paraId="6FEC292F" w14:textId="3FC83044"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£81,942</w:t>
            </w:r>
          </w:p>
        </w:tc>
        <w:tc>
          <w:tcPr>
            <w:tcW w:w="490" w:type="dxa"/>
            <w:shd w:val="clear" w:color="auto" w:fill="E6E6E6"/>
            <w:vAlign w:val="bottom"/>
          </w:tcPr>
          <w:p w14:paraId="51F4ED47" w14:textId="3250A623"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133" w:type="dxa"/>
            <w:shd w:val="clear" w:color="auto" w:fill="E6E6E6"/>
            <w:vAlign w:val="bottom"/>
          </w:tcPr>
          <w:p w14:paraId="3C3FAAB7" w14:textId="03B00DD4"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£109,580</w:t>
            </w:r>
          </w:p>
        </w:tc>
        <w:tc>
          <w:tcPr>
            <w:tcW w:w="425" w:type="dxa"/>
            <w:shd w:val="clear" w:color="auto" w:fill="E6E6E6"/>
            <w:vAlign w:val="bottom"/>
          </w:tcPr>
          <w:p w14:paraId="7184F3DD" w14:textId="2106FEBB"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r>
      <w:tr w:rsidR="00794BBC" w:rsidRPr="00794BBC" w14:paraId="34F4A246" w14:textId="77777777" w:rsidTr="00794BBC">
        <w:trPr>
          <w:trHeight w:val="340"/>
        </w:trPr>
        <w:tc>
          <w:tcPr>
            <w:tcW w:w="1310" w:type="dxa"/>
            <w:shd w:val="clear" w:color="auto" w:fill="E6E6E6"/>
            <w:noWrap/>
            <w:vAlign w:val="bottom"/>
          </w:tcPr>
          <w:p w14:paraId="6483B32E" w14:textId="77777777"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Exenatide</w:t>
            </w:r>
          </w:p>
        </w:tc>
        <w:tc>
          <w:tcPr>
            <w:tcW w:w="1134" w:type="dxa"/>
            <w:shd w:val="clear" w:color="auto" w:fill="E6E6E6"/>
            <w:vAlign w:val="bottom"/>
          </w:tcPr>
          <w:p w14:paraId="2B7DCDB8" w14:textId="6D1BBE33"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£300,712</w:t>
            </w:r>
          </w:p>
        </w:tc>
        <w:tc>
          <w:tcPr>
            <w:tcW w:w="425" w:type="dxa"/>
            <w:shd w:val="clear" w:color="auto" w:fill="E6E6E6"/>
            <w:vAlign w:val="bottom"/>
          </w:tcPr>
          <w:p w14:paraId="1449D5CD" w14:textId="3A52C9AF"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134" w:type="dxa"/>
            <w:shd w:val="clear" w:color="auto" w:fill="E6E6E6"/>
            <w:vAlign w:val="bottom"/>
          </w:tcPr>
          <w:p w14:paraId="6F9BD7A9" w14:textId="3C6B67D5"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£211,612</w:t>
            </w:r>
          </w:p>
        </w:tc>
        <w:tc>
          <w:tcPr>
            <w:tcW w:w="425" w:type="dxa"/>
            <w:shd w:val="clear" w:color="auto" w:fill="E6E6E6"/>
            <w:vAlign w:val="bottom"/>
          </w:tcPr>
          <w:p w14:paraId="48AD6575" w14:textId="69F73047"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355" w:type="dxa"/>
            <w:shd w:val="clear" w:color="auto" w:fill="E6E6E6"/>
            <w:noWrap/>
            <w:vAlign w:val="bottom"/>
          </w:tcPr>
          <w:p w14:paraId="3F1A051B" w14:textId="2E636896"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£166,836</w:t>
            </w:r>
          </w:p>
        </w:tc>
        <w:tc>
          <w:tcPr>
            <w:tcW w:w="567" w:type="dxa"/>
            <w:shd w:val="clear" w:color="auto" w:fill="E6E6E6"/>
            <w:vAlign w:val="bottom"/>
          </w:tcPr>
          <w:p w14:paraId="6442C136" w14:textId="54609425"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275" w:type="dxa"/>
            <w:shd w:val="clear" w:color="auto" w:fill="E6E6E6"/>
            <w:vAlign w:val="bottom"/>
          </w:tcPr>
          <w:p w14:paraId="6FFB1DBD" w14:textId="7DF07AC3"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£208,827</w:t>
            </w:r>
          </w:p>
        </w:tc>
        <w:tc>
          <w:tcPr>
            <w:tcW w:w="490" w:type="dxa"/>
            <w:shd w:val="clear" w:color="auto" w:fill="E6E6E6"/>
            <w:vAlign w:val="bottom"/>
          </w:tcPr>
          <w:p w14:paraId="0FB0D5CC" w14:textId="5B026401"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133" w:type="dxa"/>
            <w:shd w:val="clear" w:color="auto" w:fill="E6E6E6"/>
            <w:vAlign w:val="bottom"/>
          </w:tcPr>
          <w:p w14:paraId="0E06A996" w14:textId="140F3BFC"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£329,174</w:t>
            </w:r>
          </w:p>
        </w:tc>
        <w:tc>
          <w:tcPr>
            <w:tcW w:w="425" w:type="dxa"/>
            <w:shd w:val="clear" w:color="auto" w:fill="E6E6E6"/>
            <w:vAlign w:val="bottom"/>
          </w:tcPr>
          <w:p w14:paraId="30A494FE" w14:textId="24670C00"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r>
      <w:tr w:rsidR="00794BBC" w:rsidRPr="00794BBC" w14:paraId="12061833" w14:textId="77777777" w:rsidTr="003A1F7B">
        <w:trPr>
          <w:trHeight w:val="340"/>
        </w:trPr>
        <w:tc>
          <w:tcPr>
            <w:tcW w:w="1310" w:type="dxa"/>
            <w:shd w:val="clear" w:color="auto" w:fill="E6E6E6"/>
            <w:noWrap/>
            <w:vAlign w:val="bottom"/>
          </w:tcPr>
          <w:p w14:paraId="280234A4" w14:textId="77777777"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Liraglutide</w:t>
            </w:r>
          </w:p>
        </w:tc>
        <w:tc>
          <w:tcPr>
            <w:tcW w:w="1134" w:type="dxa"/>
            <w:shd w:val="clear" w:color="auto" w:fill="E6E6E6"/>
          </w:tcPr>
          <w:p w14:paraId="77AA4FEA" w14:textId="2FE075F6"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5BC8CA21" w14:textId="15100EAD"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134" w:type="dxa"/>
            <w:shd w:val="clear" w:color="auto" w:fill="E6E6E6"/>
            <w:vAlign w:val="bottom"/>
          </w:tcPr>
          <w:p w14:paraId="40FF3339" w14:textId="16C911CC"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195CE661" w14:textId="4B040E4D"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355" w:type="dxa"/>
            <w:shd w:val="clear" w:color="auto" w:fill="E6E6E6"/>
            <w:noWrap/>
          </w:tcPr>
          <w:p w14:paraId="1BFED475" w14:textId="4A90D213"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1A294F58" w14:textId="182029E2"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275" w:type="dxa"/>
            <w:shd w:val="clear" w:color="auto" w:fill="E6E6E6"/>
          </w:tcPr>
          <w:p w14:paraId="3DD59758" w14:textId="33014F0D"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461BE389" w14:textId="05C36BA9"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133" w:type="dxa"/>
            <w:shd w:val="clear" w:color="auto" w:fill="E6E6E6"/>
          </w:tcPr>
          <w:p w14:paraId="36F4CD12" w14:textId="73FAF0BD"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686BFE42" w14:textId="20441B18"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r>
      <w:tr w:rsidR="00794BBC" w:rsidRPr="00794BBC" w14:paraId="26B558E8" w14:textId="77777777" w:rsidTr="003A1F7B">
        <w:trPr>
          <w:trHeight w:val="340"/>
        </w:trPr>
        <w:tc>
          <w:tcPr>
            <w:tcW w:w="1310" w:type="dxa"/>
            <w:shd w:val="clear" w:color="auto" w:fill="E6E6E6"/>
            <w:noWrap/>
            <w:vAlign w:val="bottom"/>
          </w:tcPr>
          <w:p w14:paraId="0EDB176D" w14:textId="77777777"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Lixisenatide</w:t>
            </w:r>
          </w:p>
        </w:tc>
        <w:tc>
          <w:tcPr>
            <w:tcW w:w="1134" w:type="dxa"/>
            <w:shd w:val="clear" w:color="auto" w:fill="E6E6E6"/>
          </w:tcPr>
          <w:p w14:paraId="061E5B3C" w14:textId="740DF064"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559ECDD5" w14:textId="240FBCFE"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134" w:type="dxa"/>
            <w:shd w:val="clear" w:color="auto" w:fill="E6E6E6"/>
            <w:vAlign w:val="bottom"/>
          </w:tcPr>
          <w:p w14:paraId="484B57B2" w14:textId="2070B31C"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0D70100C" w14:textId="75A57922"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355" w:type="dxa"/>
            <w:shd w:val="clear" w:color="auto" w:fill="E6E6E6"/>
            <w:noWrap/>
          </w:tcPr>
          <w:p w14:paraId="1F2461AC" w14:textId="6A49C835"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51C3B7A2" w14:textId="24F37FCC"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275" w:type="dxa"/>
            <w:shd w:val="clear" w:color="auto" w:fill="E6E6E6"/>
          </w:tcPr>
          <w:p w14:paraId="5C68ABE0" w14:textId="15CE4CDE"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36968B0A" w14:textId="3505D816"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133" w:type="dxa"/>
            <w:shd w:val="clear" w:color="auto" w:fill="E6E6E6"/>
          </w:tcPr>
          <w:p w14:paraId="4860D03B" w14:textId="7C2645F7"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452139DB" w14:textId="6FD018F2"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r>
      <w:tr w:rsidR="00794BBC" w:rsidRPr="00794BBC" w14:paraId="42A2B4C7" w14:textId="77777777" w:rsidTr="00794BBC">
        <w:trPr>
          <w:trHeight w:val="340"/>
        </w:trPr>
        <w:tc>
          <w:tcPr>
            <w:tcW w:w="1310" w:type="dxa"/>
            <w:shd w:val="clear" w:color="auto" w:fill="E6E6E6"/>
            <w:noWrap/>
            <w:vAlign w:val="bottom"/>
          </w:tcPr>
          <w:p w14:paraId="162087A9" w14:textId="77777777"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Semaglutide (injection)</w:t>
            </w:r>
          </w:p>
        </w:tc>
        <w:tc>
          <w:tcPr>
            <w:tcW w:w="1134" w:type="dxa"/>
            <w:shd w:val="clear" w:color="auto" w:fill="E6E6E6"/>
            <w:vAlign w:val="bottom"/>
          </w:tcPr>
          <w:p w14:paraId="79012DE4" w14:textId="3BEA8704"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£247,596</w:t>
            </w:r>
          </w:p>
        </w:tc>
        <w:tc>
          <w:tcPr>
            <w:tcW w:w="425" w:type="dxa"/>
            <w:shd w:val="clear" w:color="auto" w:fill="E6E6E6"/>
            <w:vAlign w:val="bottom"/>
          </w:tcPr>
          <w:p w14:paraId="3D4A7951" w14:textId="0AD23451"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134" w:type="dxa"/>
            <w:shd w:val="clear" w:color="auto" w:fill="E6E6E6"/>
            <w:vAlign w:val="bottom"/>
          </w:tcPr>
          <w:p w14:paraId="6D1CEB12" w14:textId="71CFA3CF"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£172,559</w:t>
            </w:r>
          </w:p>
        </w:tc>
        <w:tc>
          <w:tcPr>
            <w:tcW w:w="425" w:type="dxa"/>
            <w:shd w:val="clear" w:color="auto" w:fill="E6E6E6"/>
            <w:vAlign w:val="bottom"/>
          </w:tcPr>
          <w:p w14:paraId="0972F8CB" w14:textId="68251365"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355" w:type="dxa"/>
            <w:shd w:val="clear" w:color="auto" w:fill="E6E6E6"/>
            <w:noWrap/>
            <w:vAlign w:val="bottom"/>
          </w:tcPr>
          <w:p w14:paraId="1ABF42EA" w14:textId="0FB5DF41"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£60,422</w:t>
            </w:r>
          </w:p>
        </w:tc>
        <w:tc>
          <w:tcPr>
            <w:tcW w:w="567" w:type="dxa"/>
            <w:shd w:val="clear" w:color="auto" w:fill="E6E6E6"/>
            <w:vAlign w:val="bottom"/>
          </w:tcPr>
          <w:p w14:paraId="3676C334" w14:textId="2C7A6D88"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275" w:type="dxa"/>
            <w:shd w:val="clear" w:color="auto" w:fill="E6E6E6"/>
            <w:vAlign w:val="bottom"/>
          </w:tcPr>
          <w:p w14:paraId="052B8493" w14:textId="3A1508CB"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£146,521</w:t>
            </w:r>
          </w:p>
        </w:tc>
        <w:tc>
          <w:tcPr>
            <w:tcW w:w="490" w:type="dxa"/>
            <w:shd w:val="clear" w:color="auto" w:fill="E6E6E6"/>
            <w:vAlign w:val="bottom"/>
          </w:tcPr>
          <w:p w14:paraId="7189B758" w14:textId="3C3F857B"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133" w:type="dxa"/>
            <w:shd w:val="clear" w:color="auto" w:fill="E6E6E6"/>
            <w:vAlign w:val="bottom"/>
          </w:tcPr>
          <w:p w14:paraId="4B4B90CC" w14:textId="19B97F73"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£628,220</w:t>
            </w:r>
          </w:p>
        </w:tc>
        <w:tc>
          <w:tcPr>
            <w:tcW w:w="425" w:type="dxa"/>
            <w:shd w:val="clear" w:color="auto" w:fill="E6E6E6"/>
            <w:vAlign w:val="bottom"/>
          </w:tcPr>
          <w:p w14:paraId="2CFEB641" w14:textId="1D59E2B8"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r>
      <w:tr w:rsidR="00794BBC" w:rsidRPr="00794BBC" w14:paraId="3B89D516" w14:textId="77777777" w:rsidTr="003A1F7B">
        <w:trPr>
          <w:trHeight w:val="340"/>
        </w:trPr>
        <w:tc>
          <w:tcPr>
            <w:tcW w:w="1310" w:type="dxa"/>
            <w:shd w:val="clear" w:color="auto" w:fill="E6E6E6"/>
            <w:noWrap/>
            <w:vAlign w:val="bottom"/>
          </w:tcPr>
          <w:p w14:paraId="76FE15F9" w14:textId="77777777"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Semaglutide (oral)</w:t>
            </w:r>
          </w:p>
        </w:tc>
        <w:tc>
          <w:tcPr>
            <w:tcW w:w="1134" w:type="dxa"/>
            <w:shd w:val="clear" w:color="auto" w:fill="E6E6E6"/>
            <w:vAlign w:val="bottom"/>
          </w:tcPr>
          <w:p w14:paraId="0C9DEFF0" w14:textId="0994958A"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220A950B" w14:textId="3D2DCB50"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134" w:type="dxa"/>
            <w:shd w:val="clear" w:color="auto" w:fill="E6E6E6"/>
            <w:vAlign w:val="bottom"/>
          </w:tcPr>
          <w:p w14:paraId="0B048C15" w14:textId="740E6378"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487EC73D" w14:textId="7166083E"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355" w:type="dxa"/>
            <w:shd w:val="clear" w:color="auto" w:fill="E6E6E6"/>
            <w:noWrap/>
            <w:vAlign w:val="bottom"/>
          </w:tcPr>
          <w:p w14:paraId="42AE3F2F" w14:textId="58DF0D3B"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31BAC79D" w14:textId="6FC8CBA0"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275" w:type="dxa"/>
            <w:shd w:val="clear" w:color="auto" w:fill="E6E6E6"/>
          </w:tcPr>
          <w:p w14:paraId="6588AE32" w14:textId="2A37BCA2"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90" w:type="dxa"/>
            <w:shd w:val="clear" w:color="auto" w:fill="E6E6E6"/>
            <w:vAlign w:val="bottom"/>
          </w:tcPr>
          <w:p w14:paraId="478F9E0A" w14:textId="6BF09014"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133" w:type="dxa"/>
            <w:shd w:val="clear" w:color="auto" w:fill="E6E6E6"/>
          </w:tcPr>
          <w:p w14:paraId="6BAEB25B" w14:textId="125CDCAD"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27FD4D43" w14:textId="1C5B686A"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r>
      <w:tr w:rsidR="00794BBC" w:rsidRPr="00794BBC" w14:paraId="1572B20D" w14:textId="77777777" w:rsidTr="00794BBC">
        <w:trPr>
          <w:trHeight w:val="340"/>
        </w:trPr>
        <w:tc>
          <w:tcPr>
            <w:tcW w:w="1310" w:type="dxa"/>
            <w:shd w:val="clear" w:color="auto" w:fill="E6E6E6"/>
            <w:noWrap/>
            <w:vAlign w:val="bottom"/>
          </w:tcPr>
          <w:p w14:paraId="31C08D5A" w14:textId="77777777"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Pioglitazone</w:t>
            </w:r>
          </w:p>
        </w:tc>
        <w:tc>
          <w:tcPr>
            <w:tcW w:w="1134" w:type="dxa"/>
            <w:shd w:val="clear" w:color="auto" w:fill="E6E6E6"/>
            <w:vAlign w:val="bottom"/>
          </w:tcPr>
          <w:p w14:paraId="42FB7FCD" w14:textId="58D309CB"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£30,230</w:t>
            </w:r>
          </w:p>
        </w:tc>
        <w:tc>
          <w:tcPr>
            <w:tcW w:w="425" w:type="dxa"/>
            <w:shd w:val="clear" w:color="auto" w:fill="E6E6E6"/>
            <w:vAlign w:val="bottom"/>
          </w:tcPr>
          <w:p w14:paraId="4562A79A" w14:textId="20DD8545"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c>
          <w:tcPr>
            <w:tcW w:w="1134" w:type="dxa"/>
            <w:shd w:val="clear" w:color="auto" w:fill="E6E6E6"/>
            <w:vAlign w:val="bottom"/>
          </w:tcPr>
          <w:p w14:paraId="74C48766" w14:textId="446A4D71"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£16,893</w:t>
            </w:r>
          </w:p>
        </w:tc>
        <w:tc>
          <w:tcPr>
            <w:tcW w:w="425" w:type="dxa"/>
            <w:shd w:val="clear" w:color="auto" w:fill="E6E6E6"/>
            <w:vAlign w:val="bottom"/>
          </w:tcPr>
          <w:p w14:paraId="328B46B2" w14:textId="72572AB5"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w:t>
            </w:r>
          </w:p>
        </w:tc>
        <w:tc>
          <w:tcPr>
            <w:tcW w:w="1355" w:type="dxa"/>
            <w:shd w:val="clear" w:color="auto" w:fill="E6E6E6"/>
            <w:noWrap/>
            <w:vAlign w:val="bottom"/>
          </w:tcPr>
          <w:p w14:paraId="2423F135" w14:textId="42FF2CF1"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£13,976</w:t>
            </w:r>
          </w:p>
        </w:tc>
        <w:tc>
          <w:tcPr>
            <w:tcW w:w="567" w:type="dxa"/>
            <w:shd w:val="clear" w:color="auto" w:fill="E6E6E6"/>
            <w:vAlign w:val="bottom"/>
          </w:tcPr>
          <w:p w14:paraId="11E9503B" w14:textId="0538B56F"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275" w:type="dxa"/>
            <w:shd w:val="clear" w:color="auto" w:fill="E6E6E6"/>
            <w:vAlign w:val="bottom"/>
          </w:tcPr>
          <w:p w14:paraId="3EB78FF8" w14:textId="00F4949D"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£16,345</w:t>
            </w:r>
          </w:p>
        </w:tc>
        <w:tc>
          <w:tcPr>
            <w:tcW w:w="490" w:type="dxa"/>
            <w:shd w:val="clear" w:color="auto" w:fill="E6E6E6"/>
            <w:vAlign w:val="bottom"/>
          </w:tcPr>
          <w:p w14:paraId="231B0133" w14:textId="06D44BA7"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133" w:type="dxa"/>
            <w:shd w:val="clear" w:color="auto" w:fill="E6E6E6"/>
            <w:vAlign w:val="bottom"/>
          </w:tcPr>
          <w:p w14:paraId="5E09CEC7" w14:textId="5155E58E"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£43,945</w:t>
            </w:r>
          </w:p>
        </w:tc>
        <w:tc>
          <w:tcPr>
            <w:tcW w:w="425" w:type="dxa"/>
            <w:shd w:val="clear" w:color="auto" w:fill="E6E6E6"/>
            <w:vAlign w:val="bottom"/>
          </w:tcPr>
          <w:p w14:paraId="394E8C8C" w14:textId="79C16D7E"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r>
      <w:tr w:rsidR="00794BBC" w:rsidRPr="00794BBC" w14:paraId="6B035B3E" w14:textId="77777777" w:rsidTr="00794BBC">
        <w:trPr>
          <w:trHeight w:val="340"/>
        </w:trPr>
        <w:tc>
          <w:tcPr>
            <w:tcW w:w="1310" w:type="dxa"/>
            <w:shd w:val="clear" w:color="auto" w:fill="E6E6E6"/>
            <w:noWrap/>
            <w:vAlign w:val="bottom"/>
          </w:tcPr>
          <w:p w14:paraId="6C25525E" w14:textId="77777777"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Canagliflozin</w:t>
            </w:r>
          </w:p>
        </w:tc>
        <w:tc>
          <w:tcPr>
            <w:tcW w:w="1134" w:type="dxa"/>
            <w:shd w:val="clear" w:color="auto" w:fill="E6E6E6"/>
            <w:vAlign w:val="bottom"/>
          </w:tcPr>
          <w:p w14:paraId="6ED5E272" w14:textId="332BA75C"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£32,686</w:t>
            </w:r>
          </w:p>
        </w:tc>
        <w:tc>
          <w:tcPr>
            <w:tcW w:w="425" w:type="dxa"/>
            <w:shd w:val="clear" w:color="auto" w:fill="E6E6E6"/>
            <w:vAlign w:val="bottom"/>
          </w:tcPr>
          <w:p w14:paraId="1E5D2AD3" w14:textId="6D4E6D4C"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134" w:type="dxa"/>
            <w:shd w:val="clear" w:color="auto" w:fill="E6E6E6"/>
            <w:vAlign w:val="bottom"/>
          </w:tcPr>
          <w:p w14:paraId="77409A6B" w14:textId="3D29C5B6"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£26,233</w:t>
            </w:r>
          </w:p>
        </w:tc>
        <w:tc>
          <w:tcPr>
            <w:tcW w:w="425" w:type="dxa"/>
            <w:shd w:val="clear" w:color="auto" w:fill="E6E6E6"/>
            <w:vAlign w:val="bottom"/>
          </w:tcPr>
          <w:p w14:paraId="0470FCCD" w14:textId="150E4915"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355" w:type="dxa"/>
            <w:shd w:val="clear" w:color="auto" w:fill="E6E6E6"/>
            <w:noWrap/>
            <w:vAlign w:val="bottom"/>
          </w:tcPr>
          <w:p w14:paraId="7D9EF6BF" w14:textId="526BF616"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£27,606</w:t>
            </w:r>
          </w:p>
        </w:tc>
        <w:tc>
          <w:tcPr>
            <w:tcW w:w="567" w:type="dxa"/>
            <w:shd w:val="clear" w:color="auto" w:fill="E6E6E6"/>
            <w:vAlign w:val="bottom"/>
          </w:tcPr>
          <w:p w14:paraId="566CF904" w14:textId="6B9523FC"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275" w:type="dxa"/>
            <w:shd w:val="clear" w:color="auto" w:fill="E6E6E6"/>
            <w:vAlign w:val="bottom"/>
          </w:tcPr>
          <w:p w14:paraId="2D9A0391" w14:textId="41F607A7"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£27,177</w:t>
            </w:r>
          </w:p>
        </w:tc>
        <w:tc>
          <w:tcPr>
            <w:tcW w:w="490" w:type="dxa"/>
            <w:shd w:val="clear" w:color="auto" w:fill="E6E6E6"/>
            <w:vAlign w:val="bottom"/>
          </w:tcPr>
          <w:p w14:paraId="0887A7D9" w14:textId="1966E6DD"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133" w:type="dxa"/>
            <w:shd w:val="clear" w:color="auto" w:fill="E6E6E6"/>
            <w:vAlign w:val="bottom"/>
          </w:tcPr>
          <w:p w14:paraId="573EDEF6" w14:textId="67545352"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£30,893</w:t>
            </w:r>
          </w:p>
        </w:tc>
        <w:tc>
          <w:tcPr>
            <w:tcW w:w="425" w:type="dxa"/>
            <w:shd w:val="clear" w:color="auto" w:fill="E6E6E6"/>
            <w:vAlign w:val="bottom"/>
          </w:tcPr>
          <w:p w14:paraId="21FC66E0" w14:textId="0C926374"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r>
      <w:tr w:rsidR="00794BBC" w:rsidRPr="00794BBC" w14:paraId="51D8EE9F" w14:textId="77777777" w:rsidTr="00794BBC">
        <w:trPr>
          <w:trHeight w:val="340"/>
        </w:trPr>
        <w:tc>
          <w:tcPr>
            <w:tcW w:w="1310" w:type="dxa"/>
            <w:shd w:val="clear" w:color="auto" w:fill="E6E6E6"/>
            <w:noWrap/>
            <w:vAlign w:val="bottom"/>
          </w:tcPr>
          <w:p w14:paraId="7AD03861" w14:textId="77777777"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Dapagliflozin</w:t>
            </w:r>
          </w:p>
        </w:tc>
        <w:tc>
          <w:tcPr>
            <w:tcW w:w="1134" w:type="dxa"/>
            <w:shd w:val="clear" w:color="auto" w:fill="E6E6E6"/>
            <w:vAlign w:val="bottom"/>
          </w:tcPr>
          <w:p w14:paraId="210FDFF2" w14:textId="2CC03C81"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£20,926</w:t>
            </w:r>
          </w:p>
        </w:tc>
        <w:tc>
          <w:tcPr>
            <w:tcW w:w="425" w:type="dxa"/>
            <w:shd w:val="clear" w:color="auto" w:fill="E6E6E6"/>
            <w:vAlign w:val="bottom"/>
          </w:tcPr>
          <w:p w14:paraId="790F0062" w14:textId="74C3F684"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w:t>
            </w:r>
          </w:p>
        </w:tc>
        <w:tc>
          <w:tcPr>
            <w:tcW w:w="1134" w:type="dxa"/>
            <w:shd w:val="clear" w:color="auto" w:fill="E6E6E6"/>
            <w:vAlign w:val="bottom"/>
          </w:tcPr>
          <w:p w14:paraId="4F8E95A7" w14:textId="0692B2E8"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£19,280</w:t>
            </w:r>
          </w:p>
        </w:tc>
        <w:tc>
          <w:tcPr>
            <w:tcW w:w="425" w:type="dxa"/>
            <w:shd w:val="clear" w:color="auto" w:fill="E6E6E6"/>
            <w:vAlign w:val="bottom"/>
          </w:tcPr>
          <w:p w14:paraId="2C1010CB" w14:textId="601670AF"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355" w:type="dxa"/>
            <w:shd w:val="clear" w:color="auto" w:fill="E6E6E6"/>
            <w:noWrap/>
            <w:vAlign w:val="bottom"/>
          </w:tcPr>
          <w:p w14:paraId="7F610F83" w14:textId="12CC9059"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£20,540</w:t>
            </w:r>
          </w:p>
        </w:tc>
        <w:tc>
          <w:tcPr>
            <w:tcW w:w="567" w:type="dxa"/>
            <w:shd w:val="clear" w:color="auto" w:fill="E6E6E6"/>
            <w:vAlign w:val="bottom"/>
          </w:tcPr>
          <w:p w14:paraId="499D17A4" w14:textId="53927162"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c>
          <w:tcPr>
            <w:tcW w:w="1275" w:type="dxa"/>
            <w:shd w:val="clear" w:color="auto" w:fill="E6E6E6"/>
            <w:vAlign w:val="bottom"/>
          </w:tcPr>
          <w:p w14:paraId="2AA0BC95" w14:textId="1690697D"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£19,806</w:t>
            </w:r>
          </w:p>
        </w:tc>
        <w:tc>
          <w:tcPr>
            <w:tcW w:w="490" w:type="dxa"/>
            <w:shd w:val="clear" w:color="auto" w:fill="E6E6E6"/>
            <w:vAlign w:val="bottom"/>
          </w:tcPr>
          <w:p w14:paraId="736F56F9" w14:textId="1BB371AC"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w:t>
            </w:r>
          </w:p>
        </w:tc>
        <w:tc>
          <w:tcPr>
            <w:tcW w:w="1133" w:type="dxa"/>
            <w:shd w:val="clear" w:color="auto" w:fill="E6E6E6"/>
            <w:vAlign w:val="bottom"/>
          </w:tcPr>
          <w:p w14:paraId="11688D2A" w14:textId="290D6FB8"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£19,825</w:t>
            </w:r>
          </w:p>
        </w:tc>
        <w:tc>
          <w:tcPr>
            <w:tcW w:w="425" w:type="dxa"/>
            <w:shd w:val="clear" w:color="auto" w:fill="E6E6E6"/>
            <w:vAlign w:val="bottom"/>
          </w:tcPr>
          <w:p w14:paraId="72FC3DBA" w14:textId="66FE032C"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r>
      <w:tr w:rsidR="00794BBC" w:rsidRPr="00794BBC" w14:paraId="5D17FD38" w14:textId="77777777" w:rsidTr="00794BBC">
        <w:trPr>
          <w:trHeight w:val="340"/>
        </w:trPr>
        <w:tc>
          <w:tcPr>
            <w:tcW w:w="1310" w:type="dxa"/>
            <w:shd w:val="clear" w:color="auto" w:fill="E6E6E6"/>
            <w:noWrap/>
            <w:vAlign w:val="bottom"/>
          </w:tcPr>
          <w:p w14:paraId="0A4732E4" w14:textId="77777777"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Empagliflozin</w:t>
            </w:r>
          </w:p>
        </w:tc>
        <w:tc>
          <w:tcPr>
            <w:tcW w:w="1134" w:type="dxa"/>
            <w:shd w:val="clear" w:color="auto" w:fill="E6E6E6"/>
            <w:vAlign w:val="bottom"/>
          </w:tcPr>
          <w:p w14:paraId="6878023C" w14:textId="65DDF0A9"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£40,487</w:t>
            </w:r>
          </w:p>
        </w:tc>
        <w:tc>
          <w:tcPr>
            <w:tcW w:w="425" w:type="dxa"/>
            <w:shd w:val="clear" w:color="auto" w:fill="E6E6E6"/>
            <w:vAlign w:val="bottom"/>
          </w:tcPr>
          <w:p w14:paraId="5EFA947B" w14:textId="1CD5142D"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134" w:type="dxa"/>
            <w:shd w:val="clear" w:color="auto" w:fill="E6E6E6"/>
            <w:vAlign w:val="bottom"/>
          </w:tcPr>
          <w:p w14:paraId="4E1F26F9" w14:textId="44E63550"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£37,394</w:t>
            </w:r>
          </w:p>
        </w:tc>
        <w:tc>
          <w:tcPr>
            <w:tcW w:w="425" w:type="dxa"/>
            <w:shd w:val="clear" w:color="auto" w:fill="E6E6E6"/>
            <w:vAlign w:val="bottom"/>
          </w:tcPr>
          <w:p w14:paraId="1C26F4B4" w14:textId="57EDE368"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355" w:type="dxa"/>
            <w:shd w:val="clear" w:color="auto" w:fill="E6E6E6"/>
            <w:noWrap/>
            <w:vAlign w:val="bottom"/>
          </w:tcPr>
          <w:p w14:paraId="1D86537E" w14:textId="4CCA5E74"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£34,603</w:t>
            </w:r>
          </w:p>
        </w:tc>
        <w:tc>
          <w:tcPr>
            <w:tcW w:w="567" w:type="dxa"/>
            <w:shd w:val="clear" w:color="auto" w:fill="E6E6E6"/>
            <w:vAlign w:val="bottom"/>
          </w:tcPr>
          <w:p w14:paraId="453DC1CB" w14:textId="341499BD"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275" w:type="dxa"/>
            <w:shd w:val="clear" w:color="auto" w:fill="E6E6E6"/>
            <w:vAlign w:val="bottom"/>
          </w:tcPr>
          <w:p w14:paraId="6D406B59" w14:textId="3D2B9ADB"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£39,280</w:t>
            </w:r>
          </w:p>
        </w:tc>
        <w:tc>
          <w:tcPr>
            <w:tcW w:w="490" w:type="dxa"/>
            <w:shd w:val="clear" w:color="auto" w:fill="E6E6E6"/>
            <w:vAlign w:val="bottom"/>
          </w:tcPr>
          <w:p w14:paraId="5B633708" w14:textId="4E1C8E9A"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133" w:type="dxa"/>
            <w:shd w:val="clear" w:color="auto" w:fill="E6E6E6"/>
            <w:vAlign w:val="bottom"/>
          </w:tcPr>
          <w:p w14:paraId="084317EF" w14:textId="0383B426"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£34,118</w:t>
            </w:r>
          </w:p>
        </w:tc>
        <w:tc>
          <w:tcPr>
            <w:tcW w:w="425" w:type="dxa"/>
            <w:shd w:val="clear" w:color="auto" w:fill="E6E6E6"/>
            <w:vAlign w:val="bottom"/>
          </w:tcPr>
          <w:p w14:paraId="10F9E021" w14:textId="39CCAB5E"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r>
      <w:tr w:rsidR="00794BBC" w:rsidRPr="00794BBC" w14:paraId="7B8DE70E" w14:textId="77777777" w:rsidTr="00794BBC">
        <w:trPr>
          <w:trHeight w:val="340"/>
        </w:trPr>
        <w:tc>
          <w:tcPr>
            <w:tcW w:w="1310" w:type="dxa"/>
            <w:shd w:val="clear" w:color="auto" w:fill="E6E6E6"/>
            <w:noWrap/>
            <w:vAlign w:val="bottom"/>
          </w:tcPr>
          <w:p w14:paraId="7C5A4620" w14:textId="77777777"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Ertugliflozin</w:t>
            </w:r>
          </w:p>
        </w:tc>
        <w:tc>
          <w:tcPr>
            <w:tcW w:w="1134" w:type="dxa"/>
            <w:shd w:val="clear" w:color="auto" w:fill="E6E6E6"/>
            <w:vAlign w:val="bottom"/>
          </w:tcPr>
          <w:p w14:paraId="2E413256" w14:textId="0E666E65"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£41,097</w:t>
            </w:r>
          </w:p>
        </w:tc>
        <w:tc>
          <w:tcPr>
            <w:tcW w:w="425" w:type="dxa"/>
            <w:shd w:val="clear" w:color="auto" w:fill="E6E6E6"/>
            <w:vAlign w:val="bottom"/>
          </w:tcPr>
          <w:p w14:paraId="1634D8B3" w14:textId="3573BD51"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134" w:type="dxa"/>
            <w:shd w:val="clear" w:color="auto" w:fill="E6E6E6"/>
            <w:vAlign w:val="bottom"/>
          </w:tcPr>
          <w:p w14:paraId="0469FB23" w14:textId="4E981F65"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£33,585</w:t>
            </w:r>
          </w:p>
        </w:tc>
        <w:tc>
          <w:tcPr>
            <w:tcW w:w="425" w:type="dxa"/>
            <w:shd w:val="clear" w:color="auto" w:fill="E6E6E6"/>
            <w:vAlign w:val="bottom"/>
          </w:tcPr>
          <w:p w14:paraId="70D4125A" w14:textId="5C39F3F5"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355" w:type="dxa"/>
            <w:shd w:val="clear" w:color="auto" w:fill="E6E6E6"/>
            <w:noWrap/>
            <w:vAlign w:val="bottom"/>
          </w:tcPr>
          <w:p w14:paraId="12D10015" w14:textId="0A9663DB"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£84,376</w:t>
            </w:r>
          </w:p>
        </w:tc>
        <w:tc>
          <w:tcPr>
            <w:tcW w:w="567" w:type="dxa"/>
            <w:shd w:val="clear" w:color="auto" w:fill="E6E6E6"/>
            <w:vAlign w:val="bottom"/>
          </w:tcPr>
          <w:p w14:paraId="76FCE2FE" w14:textId="155AB909"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275" w:type="dxa"/>
            <w:shd w:val="clear" w:color="auto" w:fill="E6E6E6"/>
            <w:vAlign w:val="bottom"/>
          </w:tcPr>
          <w:p w14:paraId="5E9D2168" w14:textId="4CE0911C"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£37,786</w:t>
            </w:r>
          </w:p>
        </w:tc>
        <w:tc>
          <w:tcPr>
            <w:tcW w:w="490" w:type="dxa"/>
            <w:shd w:val="clear" w:color="auto" w:fill="E6E6E6"/>
            <w:vAlign w:val="bottom"/>
          </w:tcPr>
          <w:p w14:paraId="4D178BCA" w14:textId="38978FD9"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133" w:type="dxa"/>
            <w:shd w:val="clear" w:color="auto" w:fill="E6E6E6"/>
            <w:vAlign w:val="bottom"/>
          </w:tcPr>
          <w:p w14:paraId="1B5AABA3" w14:textId="6EA2C229"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£34,968</w:t>
            </w:r>
          </w:p>
        </w:tc>
        <w:tc>
          <w:tcPr>
            <w:tcW w:w="425" w:type="dxa"/>
            <w:shd w:val="clear" w:color="auto" w:fill="E6E6E6"/>
            <w:vAlign w:val="bottom"/>
          </w:tcPr>
          <w:p w14:paraId="00774B3C" w14:textId="7BD6FCB4" w:rsidR="00F263FE" w:rsidRPr="003A1F7B" w:rsidRDefault="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r>
    </w:tbl>
    <w:p w14:paraId="5E43E012" w14:textId="77777777" w:rsidR="00C365F7" w:rsidRPr="00E978E5" w:rsidRDefault="00C365F7"/>
    <w:p w14:paraId="47D54EA6" w14:textId="77777777" w:rsidR="00FB341E" w:rsidRDefault="00FB341E">
      <w:pPr>
        <w:pStyle w:val="Heading4"/>
      </w:pPr>
      <w:r>
        <w:lastRenderedPageBreak/>
        <w:t xml:space="preserve">Second intensification </w:t>
      </w:r>
    </w:p>
    <w:p w14:paraId="5D370C05" w14:textId="00573CEB" w:rsidR="00FB341E" w:rsidRPr="001B0D48" w:rsidRDefault="00FB341E" w:rsidP="00FB341E">
      <w:pPr>
        <w:rPr>
          <w:b/>
          <w:bCs/>
        </w:rPr>
      </w:pPr>
      <w:r w:rsidRPr="001B0D48">
        <w:rPr>
          <w:b/>
          <w:bCs/>
        </w:rPr>
        <w:t xml:space="preserve">Table </w:t>
      </w:r>
      <w:r w:rsidRPr="001B0D48">
        <w:rPr>
          <w:b/>
          <w:bCs/>
          <w:noProof/>
        </w:rPr>
        <w:fldChar w:fldCharType="begin"/>
      </w:r>
      <w:r w:rsidRPr="001B0D48">
        <w:rPr>
          <w:b/>
          <w:bCs/>
          <w:noProof/>
        </w:rPr>
        <w:instrText xml:space="preserve"> SEQ Table \# "HE000"</w:instrText>
      </w:r>
      <w:r w:rsidRPr="001B0D48">
        <w:rPr>
          <w:b/>
          <w:bCs/>
          <w:noProof/>
        </w:rPr>
        <w:fldChar w:fldCharType="separate"/>
      </w:r>
      <w:r w:rsidR="002C26E7" w:rsidRPr="001B0D48">
        <w:rPr>
          <w:b/>
          <w:bCs/>
          <w:noProof/>
        </w:rPr>
        <w:t>HE</w:t>
      </w:r>
      <w:r w:rsidR="002C26E7">
        <w:rPr>
          <w:b/>
          <w:bCs/>
          <w:noProof/>
        </w:rPr>
        <w:t>052</w:t>
      </w:r>
      <w:r w:rsidRPr="001B0D48">
        <w:rPr>
          <w:b/>
          <w:bCs/>
          <w:noProof/>
        </w:rPr>
        <w:fldChar w:fldCharType="end"/>
      </w:r>
      <w:r w:rsidR="00B326E2">
        <w:rPr>
          <w:b/>
          <w:bCs/>
          <w:noProof/>
        </w:rPr>
        <w:t>: CVOTs as replacements</w:t>
      </w:r>
    </w:p>
    <w:tbl>
      <w:tblPr>
        <w:tblW w:w="9673"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310"/>
        <w:gridCol w:w="1134"/>
        <w:gridCol w:w="425"/>
        <w:gridCol w:w="1134"/>
        <w:gridCol w:w="425"/>
        <w:gridCol w:w="1355"/>
        <w:gridCol w:w="567"/>
        <w:gridCol w:w="1275"/>
        <w:gridCol w:w="489"/>
        <w:gridCol w:w="1134"/>
        <w:gridCol w:w="425"/>
      </w:tblGrid>
      <w:tr w:rsidR="00C365F7" w:rsidRPr="00B326E2" w14:paraId="549E6290" w14:textId="77777777" w:rsidTr="003A1F7B">
        <w:trPr>
          <w:trHeight w:val="223"/>
          <w:tblHeader/>
        </w:trPr>
        <w:tc>
          <w:tcPr>
            <w:tcW w:w="1310" w:type="dxa"/>
            <w:shd w:val="clear" w:color="auto" w:fill="FB841E"/>
            <w:noWrap/>
            <w:vAlign w:val="bottom"/>
            <w:hideMark/>
          </w:tcPr>
          <w:p w14:paraId="7DAAC76F" w14:textId="77777777" w:rsidR="00C365F7" w:rsidRPr="003A1F7B" w:rsidRDefault="00C365F7" w:rsidP="002A52DB">
            <w:pPr>
              <w:pStyle w:val="TableHeadingLeft"/>
              <w:rPr>
                <w:rFonts w:asciiTheme="majorHAnsi" w:hAnsiTheme="majorHAnsi" w:cstheme="majorHAnsi"/>
                <w:sz w:val="18"/>
                <w:szCs w:val="18"/>
              </w:rPr>
            </w:pPr>
            <w:bookmarkStart w:id="137" w:name="_Toc74302044"/>
            <w:bookmarkEnd w:id="137"/>
            <w:r w:rsidRPr="003A1F7B">
              <w:rPr>
                <w:rFonts w:asciiTheme="majorHAnsi" w:hAnsiTheme="majorHAnsi" w:cstheme="majorHAnsi"/>
                <w:sz w:val="18"/>
                <w:szCs w:val="18"/>
              </w:rPr>
              <w:t>Drug</w:t>
            </w:r>
          </w:p>
        </w:tc>
        <w:tc>
          <w:tcPr>
            <w:tcW w:w="1559" w:type="dxa"/>
            <w:gridSpan w:val="2"/>
            <w:shd w:val="clear" w:color="auto" w:fill="FB841E"/>
          </w:tcPr>
          <w:p w14:paraId="1BB1DD58"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t>All T2 patients</w:t>
            </w:r>
          </w:p>
        </w:tc>
        <w:tc>
          <w:tcPr>
            <w:tcW w:w="1559" w:type="dxa"/>
            <w:gridSpan w:val="2"/>
            <w:shd w:val="clear" w:color="auto" w:fill="FB841E"/>
          </w:tcPr>
          <w:p w14:paraId="118541BA"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t>High cardiovascular risk – no prior event</w:t>
            </w:r>
          </w:p>
        </w:tc>
        <w:tc>
          <w:tcPr>
            <w:tcW w:w="1922" w:type="dxa"/>
            <w:gridSpan w:val="2"/>
            <w:shd w:val="clear" w:color="auto" w:fill="FB841E"/>
            <w:noWrap/>
            <w:vAlign w:val="bottom"/>
            <w:hideMark/>
          </w:tcPr>
          <w:p w14:paraId="40373E5C"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t>High cardiovascular risk –prior event</w:t>
            </w:r>
          </w:p>
        </w:tc>
        <w:tc>
          <w:tcPr>
            <w:tcW w:w="1764" w:type="dxa"/>
            <w:gridSpan w:val="2"/>
            <w:shd w:val="clear" w:color="auto" w:fill="FB841E"/>
          </w:tcPr>
          <w:p w14:paraId="22601555"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t>All high cardiovascular risk</w:t>
            </w:r>
          </w:p>
        </w:tc>
        <w:tc>
          <w:tcPr>
            <w:tcW w:w="1559" w:type="dxa"/>
            <w:gridSpan w:val="2"/>
            <w:shd w:val="clear" w:color="auto" w:fill="FB841E"/>
          </w:tcPr>
          <w:p w14:paraId="5B1F2369" w14:textId="77777777" w:rsidR="00C365F7" w:rsidRPr="003A1F7B" w:rsidRDefault="00C365F7" w:rsidP="002A52DB">
            <w:pPr>
              <w:pStyle w:val="TableHeadingLeft"/>
              <w:rPr>
                <w:rFonts w:asciiTheme="majorHAnsi" w:hAnsiTheme="majorHAnsi" w:cstheme="majorHAnsi"/>
                <w:sz w:val="18"/>
                <w:szCs w:val="18"/>
              </w:rPr>
            </w:pPr>
            <w:r w:rsidRPr="003A1F7B">
              <w:rPr>
                <w:rFonts w:asciiTheme="majorHAnsi" w:hAnsiTheme="majorHAnsi" w:cstheme="majorHAnsi"/>
                <w:sz w:val="18"/>
                <w:szCs w:val="18"/>
              </w:rPr>
              <w:t>High BMI</w:t>
            </w:r>
          </w:p>
        </w:tc>
      </w:tr>
      <w:tr w:rsidR="00A73D63" w:rsidRPr="00B326E2" w14:paraId="0F40791E" w14:textId="77777777" w:rsidTr="003A1F7B">
        <w:trPr>
          <w:trHeight w:val="340"/>
        </w:trPr>
        <w:tc>
          <w:tcPr>
            <w:tcW w:w="1310" w:type="dxa"/>
            <w:shd w:val="clear" w:color="auto" w:fill="E6E6E6"/>
            <w:noWrap/>
            <w:vAlign w:val="bottom"/>
          </w:tcPr>
          <w:p w14:paraId="5B380BF9" w14:textId="77777777"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Alogliptin</w:t>
            </w:r>
          </w:p>
        </w:tc>
        <w:tc>
          <w:tcPr>
            <w:tcW w:w="1134" w:type="dxa"/>
            <w:shd w:val="clear" w:color="auto" w:fill="E6E6E6"/>
            <w:vAlign w:val="bottom"/>
          </w:tcPr>
          <w:p w14:paraId="10302B3F" w14:textId="706401AA"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22F7D6EC" w14:textId="7A145345"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134" w:type="dxa"/>
            <w:shd w:val="clear" w:color="auto" w:fill="E6E6E6"/>
            <w:vAlign w:val="bottom"/>
          </w:tcPr>
          <w:p w14:paraId="18FCD6B5" w14:textId="5ED354F7"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36C58F5B" w14:textId="0E450300"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355" w:type="dxa"/>
            <w:shd w:val="clear" w:color="auto" w:fill="E6E6E6"/>
            <w:noWrap/>
          </w:tcPr>
          <w:p w14:paraId="54197956" w14:textId="09A50014"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7050CBEE" w14:textId="2D66DAAE"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275" w:type="dxa"/>
            <w:shd w:val="clear" w:color="auto" w:fill="E6E6E6"/>
          </w:tcPr>
          <w:p w14:paraId="66AC54AE" w14:textId="22A5B753"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89" w:type="dxa"/>
            <w:shd w:val="clear" w:color="auto" w:fill="E6E6E6"/>
            <w:vAlign w:val="bottom"/>
          </w:tcPr>
          <w:p w14:paraId="7C3994B6" w14:textId="43F8EAF0"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134" w:type="dxa"/>
            <w:shd w:val="clear" w:color="auto" w:fill="E6E6E6"/>
          </w:tcPr>
          <w:p w14:paraId="480B13D6" w14:textId="571CCEE4"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6C04CD2F" w14:textId="674B69D1"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r>
      <w:tr w:rsidR="00A73D63" w:rsidRPr="00B326E2" w14:paraId="22737592" w14:textId="77777777" w:rsidTr="003A1F7B">
        <w:trPr>
          <w:trHeight w:val="340"/>
        </w:trPr>
        <w:tc>
          <w:tcPr>
            <w:tcW w:w="1310" w:type="dxa"/>
            <w:shd w:val="clear" w:color="auto" w:fill="E6E6E6"/>
            <w:noWrap/>
            <w:vAlign w:val="bottom"/>
          </w:tcPr>
          <w:p w14:paraId="37731CE3" w14:textId="77777777"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Linagliptin</w:t>
            </w:r>
          </w:p>
        </w:tc>
        <w:tc>
          <w:tcPr>
            <w:tcW w:w="1134" w:type="dxa"/>
            <w:shd w:val="clear" w:color="auto" w:fill="E6E6E6"/>
            <w:vAlign w:val="bottom"/>
          </w:tcPr>
          <w:p w14:paraId="5627F1A7" w14:textId="15EE246B"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£144,612</w:t>
            </w:r>
          </w:p>
        </w:tc>
        <w:tc>
          <w:tcPr>
            <w:tcW w:w="425" w:type="dxa"/>
            <w:shd w:val="clear" w:color="auto" w:fill="E6E6E6"/>
            <w:vAlign w:val="bottom"/>
          </w:tcPr>
          <w:p w14:paraId="556E6E8E" w14:textId="78CB8190"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134" w:type="dxa"/>
            <w:shd w:val="clear" w:color="auto" w:fill="E6E6E6"/>
            <w:vAlign w:val="bottom"/>
          </w:tcPr>
          <w:p w14:paraId="08942417" w14:textId="0A9A6A9B"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£93,552</w:t>
            </w:r>
          </w:p>
        </w:tc>
        <w:tc>
          <w:tcPr>
            <w:tcW w:w="425" w:type="dxa"/>
            <w:shd w:val="clear" w:color="auto" w:fill="E6E6E6"/>
            <w:vAlign w:val="bottom"/>
          </w:tcPr>
          <w:p w14:paraId="36394C6A" w14:textId="0890C048"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355" w:type="dxa"/>
            <w:shd w:val="clear" w:color="auto" w:fill="E6E6E6"/>
            <w:noWrap/>
          </w:tcPr>
          <w:p w14:paraId="4F3551FA" w14:textId="27AAD6A3"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4B96CAFF" w14:textId="5DE0075F"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w:t>
            </w:r>
          </w:p>
        </w:tc>
        <w:tc>
          <w:tcPr>
            <w:tcW w:w="1275" w:type="dxa"/>
            <w:shd w:val="clear" w:color="auto" w:fill="E6E6E6"/>
            <w:vAlign w:val="bottom"/>
          </w:tcPr>
          <w:p w14:paraId="72F6770B" w14:textId="32296CA0"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£216,637</w:t>
            </w:r>
          </w:p>
        </w:tc>
        <w:tc>
          <w:tcPr>
            <w:tcW w:w="489" w:type="dxa"/>
            <w:shd w:val="clear" w:color="auto" w:fill="E6E6E6"/>
            <w:vAlign w:val="bottom"/>
          </w:tcPr>
          <w:p w14:paraId="7441DC1A" w14:textId="3F59E1CA"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134" w:type="dxa"/>
            <w:shd w:val="clear" w:color="auto" w:fill="E6E6E6"/>
            <w:vAlign w:val="bottom"/>
          </w:tcPr>
          <w:p w14:paraId="1DA5BC12" w14:textId="49A0ECF7"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£126,903</w:t>
            </w:r>
          </w:p>
        </w:tc>
        <w:tc>
          <w:tcPr>
            <w:tcW w:w="425" w:type="dxa"/>
            <w:shd w:val="clear" w:color="auto" w:fill="E6E6E6"/>
            <w:vAlign w:val="bottom"/>
          </w:tcPr>
          <w:p w14:paraId="7A2CC44B" w14:textId="532752B6"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r>
      <w:tr w:rsidR="00A73D63" w:rsidRPr="00B326E2" w14:paraId="2FA0E785" w14:textId="77777777" w:rsidTr="003A1F7B">
        <w:trPr>
          <w:trHeight w:val="340"/>
        </w:trPr>
        <w:tc>
          <w:tcPr>
            <w:tcW w:w="1310" w:type="dxa"/>
            <w:shd w:val="clear" w:color="auto" w:fill="E6E6E6"/>
            <w:noWrap/>
            <w:vAlign w:val="bottom"/>
          </w:tcPr>
          <w:p w14:paraId="4272337C" w14:textId="77777777"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Saxagliptin</w:t>
            </w:r>
          </w:p>
        </w:tc>
        <w:tc>
          <w:tcPr>
            <w:tcW w:w="1134" w:type="dxa"/>
            <w:shd w:val="clear" w:color="auto" w:fill="E6E6E6"/>
            <w:vAlign w:val="bottom"/>
          </w:tcPr>
          <w:p w14:paraId="322E06E5" w14:textId="0B3B9E35"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2ACB59C8" w14:textId="32366920"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134" w:type="dxa"/>
            <w:shd w:val="clear" w:color="auto" w:fill="E6E6E6"/>
            <w:vAlign w:val="bottom"/>
          </w:tcPr>
          <w:p w14:paraId="56401849" w14:textId="2F8CF324"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73F07F0F" w14:textId="342D319B"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355" w:type="dxa"/>
            <w:shd w:val="clear" w:color="auto" w:fill="E6E6E6"/>
            <w:noWrap/>
          </w:tcPr>
          <w:p w14:paraId="6C475AC8" w14:textId="6CF67644"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0872A013" w14:textId="7687B042"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275" w:type="dxa"/>
            <w:shd w:val="clear" w:color="auto" w:fill="E6E6E6"/>
          </w:tcPr>
          <w:p w14:paraId="30739E4B" w14:textId="0828A92A"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89" w:type="dxa"/>
            <w:shd w:val="clear" w:color="auto" w:fill="E6E6E6"/>
            <w:vAlign w:val="bottom"/>
          </w:tcPr>
          <w:p w14:paraId="5E8C6F39" w14:textId="7637CBBC"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134" w:type="dxa"/>
            <w:shd w:val="clear" w:color="auto" w:fill="E6E6E6"/>
          </w:tcPr>
          <w:p w14:paraId="4C93BE97" w14:textId="55E29BB2" w:rsidR="00F263FE" w:rsidRPr="003A1F7B" w:rsidRDefault="00F263FE" w:rsidP="00F263FE">
            <w:pPr>
              <w:pStyle w:val="TableTextLeft"/>
              <w:rPr>
                <w:rFonts w:asciiTheme="majorHAnsi" w:hAnsiTheme="majorHAnsi" w:cstheme="majorHAnsi"/>
                <w:color w:val="FF0000"/>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5B037B60" w14:textId="269CFD84"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r>
      <w:tr w:rsidR="00A73D63" w:rsidRPr="00B326E2" w14:paraId="481A76E8" w14:textId="77777777" w:rsidTr="003A1F7B">
        <w:trPr>
          <w:trHeight w:val="340"/>
        </w:trPr>
        <w:tc>
          <w:tcPr>
            <w:tcW w:w="1310" w:type="dxa"/>
            <w:shd w:val="clear" w:color="auto" w:fill="E6E6E6"/>
            <w:noWrap/>
            <w:vAlign w:val="bottom"/>
          </w:tcPr>
          <w:p w14:paraId="4ADEA465" w14:textId="77777777"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Sitagliptin</w:t>
            </w:r>
          </w:p>
        </w:tc>
        <w:tc>
          <w:tcPr>
            <w:tcW w:w="1134" w:type="dxa"/>
            <w:shd w:val="clear" w:color="auto" w:fill="E6E6E6"/>
            <w:vAlign w:val="bottom"/>
          </w:tcPr>
          <w:p w14:paraId="5A5590AE" w14:textId="1E064C3D"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£139,652</w:t>
            </w:r>
          </w:p>
        </w:tc>
        <w:tc>
          <w:tcPr>
            <w:tcW w:w="425" w:type="dxa"/>
            <w:shd w:val="clear" w:color="auto" w:fill="E6E6E6"/>
            <w:vAlign w:val="bottom"/>
          </w:tcPr>
          <w:p w14:paraId="1F9C42D2" w14:textId="6C6BB52F"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134" w:type="dxa"/>
            <w:shd w:val="clear" w:color="auto" w:fill="E6E6E6"/>
            <w:vAlign w:val="bottom"/>
          </w:tcPr>
          <w:p w14:paraId="48BC4370" w14:textId="39073F9C"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£138,361</w:t>
            </w:r>
          </w:p>
        </w:tc>
        <w:tc>
          <w:tcPr>
            <w:tcW w:w="425" w:type="dxa"/>
            <w:shd w:val="clear" w:color="auto" w:fill="E6E6E6"/>
            <w:vAlign w:val="bottom"/>
          </w:tcPr>
          <w:p w14:paraId="7973EEA9" w14:textId="44D4E648"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355" w:type="dxa"/>
            <w:shd w:val="clear" w:color="auto" w:fill="E6E6E6"/>
            <w:noWrap/>
            <w:vAlign w:val="bottom"/>
          </w:tcPr>
          <w:p w14:paraId="6F97B477" w14:textId="231E27F4"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£108,998</w:t>
            </w:r>
          </w:p>
        </w:tc>
        <w:tc>
          <w:tcPr>
            <w:tcW w:w="567" w:type="dxa"/>
            <w:shd w:val="clear" w:color="auto" w:fill="E6E6E6"/>
            <w:vAlign w:val="bottom"/>
          </w:tcPr>
          <w:p w14:paraId="29F328CD" w14:textId="4E81D1A1"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w:t>
            </w:r>
          </w:p>
        </w:tc>
        <w:tc>
          <w:tcPr>
            <w:tcW w:w="1275" w:type="dxa"/>
            <w:shd w:val="clear" w:color="auto" w:fill="E6E6E6"/>
            <w:vAlign w:val="bottom"/>
          </w:tcPr>
          <w:p w14:paraId="707105C7" w14:textId="79882F83"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£144,023</w:t>
            </w:r>
          </w:p>
        </w:tc>
        <w:tc>
          <w:tcPr>
            <w:tcW w:w="489" w:type="dxa"/>
            <w:shd w:val="clear" w:color="auto" w:fill="E6E6E6"/>
            <w:vAlign w:val="bottom"/>
          </w:tcPr>
          <w:p w14:paraId="3AF7A42C" w14:textId="558FE4D4"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c>
          <w:tcPr>
            <w:tcW w:w="1134" w:type="dxa"/>
            <w:shd w:val="clear" w:color="auto" w:fill="E6E6E6"/>
            <w:vAlign w:val="bottom"/>
          </w:tcPr>
          <w:p w14:paraId="4961EFA5" w14:textId="1760A828"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£148,308</w:t>
            </w:r>
          </w:p>
        </w:tc>
        <w:tc>
          <w:tcPr>
            <w:tcW w:w="425" w:type="dxa"/>
            <w:shd w:val="clear" w:color="auto" w:fill="E6E6E6"/>
            <w:vAlign w:val="bottom"/>
          </w:tcPr>
          <w:p w14:paraId="4D33679B" w14:textId="6FB66BEB"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w:t>
            </w:r>
          </w:p>
        </w:tc>
      </w:tr>
      <w:tr w:rsidR="00A73D63" w:rsidRPr="00B326E2" w14:paraId="1C72CE4B" w14:textId="77777777" w:rsidTr="003A1F7B">
        <w:trPr>
          <w:trHeight w:val="340"/>
        </w:trPr>
        <w:tc>
          <w:tcPr>
            <w:tcW w:w="1310" w:type="dxa"/>
            <w:shd w:val="clear" w:color="auto" w:fill="E6E6E6"/>
            <w:noWrap/>
            <w:vAlign w:val="bottom"/>
          </w:tcPr>
          <w:p w14:paraId="3A5074B4" w14:textId="77777777"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Dulaglutide</w:t>
            </w:r>
          </w:p>
        </w:tc>
        <w:tc>
          <w:tcPr>
            <w:tcW w:w="1134" w:type="dxa"/>
            <w:shd w:val="clear" w:color="auto" w:fill="E6E6E6"/>
            <w:vAlign w:val="bottom"/>
          </w:tcPr>
          <w:p w14:paraId="3B99EFBD" w14:textId="72A77BE0"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£91,949</w:t>
            </w:r>
          </w:p>
        </w:tc>
        <w:tc>
          <w:tcPr>
            <w:tcW w:w="425" w:type="dxa"/>
            <w:shd w:val="clear" w:color="auto" w:fill="E6E6E6"/>
            <w:vAlign w:val="bottom"/>
          </w:tcPr>
          <w:p w14:paraId="1B8EF10A" w14:textId="7B12ADA1"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134" w:type="dxa"/>
            <w:shd w:val="clear" w:color="auto" w:fill="E6E6E6"/>
            <w:vAlign w:val="bottom"/>
          </w:tcPr>
          <w:p w14:paraId="55C1DC21" w14:textId="66201E2F"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£79,002</w:t>
            </w:r>
          </w:p>
        </w:tc>
        <w:tc>
          <w:tcPr>
            <w:tcW w:w="425" w:type="dxa"/>
            <w:shd w:val="clear" w:color="auto" w:fill="E6E6E6"/>
            <w:vAlign w:val="bottom"/>
          </w:tcPr>
          <w:p w14:paraId="0926D37B" w14:textId="3693279E"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355" w:type="dxa"/>
            <w:shd w:val="clear" w:color="auto" w:fill="E6E6E6"/>
            <w:noWrap/>
            <w:vAlign w:val="bottom"/>
          </w:tcPr>
          <w:p w14:paraId="318BC1F8" w14:textId="56EF8598"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£65,747</w:t>
            </w:r>
          </w:p>
        </w:tc>
        <w:tc>
          <w:tcPr>
            <w:tcW w:w="567" w:type="dxa"/>
            <w:shd w:val="clear" w:color="auto" w:fill="E6E6E6"/>
            <w:vAlign w:val="bottom"/>
          </w:tcPr>
          <w:p w14:paraId="599D07FB" w14:textId="6553FEDA"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275" w:type="dxa"/>
            <w:shd w:val="clear" w:color="auto" w:fill="E6E6E6"/>
            <w:vAlign w:val="bottom"/>
          </w:tcPr>
          <w:p w14:paraId="78480D8F" w14:textId="7893B0E5"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£74,357</w:t>
            </w:r>
          </w:p>
        </w:tc>
        <w:tc>
          <w:tcPr>
            <w:tcW w:w="489" w:type="dxa"/>
            <w:shd w:val="clear" w:color="auto" w:fill="E6E6E6"/>
            <w:vAlign w:val="bottom"/>
          </w:tcPr>
          <w:p w14:paraId="7F3D1DEF" w14:textId="0C4A8AD6"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c>
          <w:tcPr>
            <w:tcW w:w="1134" w:type="dxa"/>
            <w:shd w:val="clear" w:color="auto" w:fill="E6E6E6"/>
            <w:vAlign w:val="bottom"/>
          </w:tcPr>
          <w:p w14:paraId="66B244BF" w14:textId="721FD7D3"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£94,989</w:t>
            </w:r>
          </w:p>
        </w:tc>
        <w:tc>
          <w:tcPr>
            <w:tcW w:w="425" w:type="dxa"/>
            <w:shd w:val="clear" w:color="auto" w:fill="E6E6E6"/>
            <w:vAlign w:val="bottom"/>
          </w:tcPr>
          <w:p w14:paraId="60043504" w14:textId="445714B3"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10</w:t>
            </w:r>
          </w:p>
        </w:tc>
      </w:tr>
      <w:tr w:rsidR="00A73D63" w:rsidRPr="00B326E2" w14:paraId="01D35DDC" w14:textId="77777777" w:rsidTr="003A1F7B">
        <w:trPr>
          <w:trHeight w:val="340"/>
        </w:trPr>
        <w:tc>
          <w:tcPr>
            <w:tcW w:w="1310" w:type="dxa"/>
            <w:shd w:val="clear" w:color="auto" w:fill="E6E6E6"/>
            <w:noWrap/>
            <w:vAlign w:val="bottom"/>
          </w:tcPr>
          <w:p w14:paraId="7B60E60A" w14:textId="77777777"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Exenatide</w:t>
            </w:r>
          </w:p>
        </w:tc>
        <w:tc>
          <w:tcPr>
            <w:tcW w:w="1134" w:type="dxa"/>
            <w:shd w:val="clear" w:color="auto" w:fill="E6E6E6"/>
            <w:vAlign w:val="bottom"/>
          </w:tcPr>
          <w:p w14:paraId="4F6602D2" w14:textId="1E4837AA"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£324,655</w:t>
            </w:r>
          </w:p>
        </w:tc>
        <w:tc>
          <w:tcPr>
            <w:tcW w:w="425" w:type="dxa"/>
            <w:shd w:val="clear" w:color="auto" w:fill="E6E6E6"/>
            <w:vAlign w:val="bottom"/>
          </w:tcPr>
          <w:p w14:paraId="17870F6D" w14:textId="169BE683"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134" w:type="dxa"/>
            <w:shd w:val="clear" w:color="auto" w:fill="E6E6E6"/>
            <w:vAlign w:val="bottom"/>
          </w:tcPr>
          <w:p w14:paraId="336799F9" w14:textId="7932DB18"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£244,091</w:t>
            </w:r>
          </w:p>
        </w:tc>
        <w:tc>
          <w:tcPr>
            <w:tcW w:w="425" w:type="dxa"/>
            <w:shd w:val="clear" w:color="auto" w:fill="E6E6E6"/>
            <w:vAlign w:val="bottom"/>
          </w:tcPr>
          <w:p w14:paraId="288AA2FA" w14:textId="4663B742"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355" w:type="dxa"/>
            <w:shd w:val="clear" w:color="auto" w:fill="E6E6E6"/>
            <w:noWrap/>
            <w:vAlign w:val="bottom"/>
          </w:tcPr>
          <w:p w14:paraId="699B092A" w14:textId="3DE4FCC6"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£178,618</w:t>
            </w:r>
          </w:p>
        </w:tc>
        <w:tc>
          <w:tcPr>
            <w:tcW w:w="567" w:type="dxa"/>
            <w:shd w:val="clear" w:color="auto" w:fill="E6E6E6"/>
            <w:vAlign w:val="bottom"/>
          </w:tcPr>
          <w:p w14:paraId="7BBB80DF" w14:textId="6264EA94"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275" w:type="dxa"/>
            <w:shd w:val="clear" w:color="auto" w:fill="E6E6E6"/>
            <w:vAlign w:val="bottom"/>
          </w:tcPr>
          <w:p w14:paraId="634BEB70" w14:textId="54F62838"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£233,299</w:t>
            </w:r>
          </w:p>
        </w:tc>
        <w:tc>
          <w:tcPr>
            <w:tcW w:w="489" w:type="dxa"/>
            <w:shd w:val="clear" w:color="auto" w:fill="E6E6E6"/>
            <w:vAlign w:val="bottom"/>
          </w:tcPr>
          <w:p w14:paraId="72940E69" w14:textId="22BCE3D9"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c>
          <w:tcPr>
            <w:tcW w:w="1134" w:type="dxa"/>
            <w:shd w:val="clear" w:color="auto" w:fill="E6E6E6"/>
            <w:vAlign w:val="bottom"/>
          </w:tcPr>
          <w:p w14:paraId="34F9D379" w14:textId="4AA7BCED"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£342,054</w:t>
            </w:r>
          </w:p>
        </w:tc>
        <w:tc>
          <w:tcPr>
            <w:tcW w:w="425" w:type="dxa"/>
            <w:shd w:val="clear" w:color="auto" w:fill="E6E6E6"/>
            <w:vAlign w:val="bottom"/>
          </w:tcPr>
          <w:p w14:paraId="6F329036" w14:textId="5BC1FA75"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13</w:t>
            </w:r>
          </w:p>
        </w:tc>
      </w:tr>
      <w:tr w:rsidR="00A73D63" w:rsidRPr="00B326E2" w14:paraId="7E085665" w14:textId="77777777" w:rsidTr="003A1F7B">
        <w:trPr>
          <w:trHeight w:val="340"/>
        </w:trPr>
        <w:tc>
          <w:tcPr>
            <w:tcW w:w="1310" w:type="dxa"/>
            <w:shd w:val="clear" w:color="auto" w:fill="E6E6E6"/>
            <w:noWrap/>
            <w:vAlign w:val="bottom"/>
          </w:tcPr>
          <w:p w14:paraId="24C46650" w14:textId="77777777"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Liraglutide</w:t>
            </w:r>
          </w:p>
        </w:tc>
        <w:tc>
          <w:tcPr>
            <w:tcW w:w="1134" w:type="dxa"/>
            <w:shd w:val="clear" w:color="auto" w:fill="E6E6E6"/>
          </w:tcPr>
          <w:p w14:paraId="1D95D70B" w14:textId="40D9D094"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18679285" w14:textId="75E6EE27"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134" w:type="dxa"/>
            <w:shd w:val="clear" w:color="auto" w:fill="E6E6E6"/>
          </w:tcPr>
          <w:p w14:paraId="586CC3C5" w14:textId="4E600B76"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5F9F3308" w14:textId="7A7A372A"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355" w:type="dxa"/>
            <w:shd w:val="clear" w:color="auto" w:fill="E6E6E6"/>
            <w:noWrap/>
            <w:vAlign w:val="bottom"/>
          </w:tcPr>
          <w:p w14:paraId="7975AB45" w14:textId="14C208A1"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£1,800,964</w:t>
            </w:r>
          </w:p>
        </w:tc>
        <w:tc>
          <w:tcPr>
            <w:tcW w:w="567" w:type="dxa"/>
            <w:shd w:val="clear" w:color="auto" w:fill="E6E6E6"/>
            <w:vAlign w:val="bottom"/>
          </w:tcPr>
          <w:p w14:paraId="32386F74" w14:textId="5488137F"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275" w:type="dxa"/>
            <w:shd w:val="clear" w:color="auto" w:fill="E6E6E6"/>
          </w:tcPr>
          <w:p w14:paraId="3A187282" w14:textId="2CC7BA24"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89" w:type="dxa"/>
            <w:shd w:val="clear" w:color="auto" w:fill="E6E6E6"/>
            <w:vAlign w:val="bottom"/>
          </w:tcPr>
          <w:p w14:paraId="56EDB600" w14:textId="437DC6D6"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c>
          <w:tcPr>
            <w:tcW w:w="1134" w:type="dxa"/>
            <w:shd w:val="clear" w:color="auto" w:fill="E6E6E6"/>
          </w:tcPr>
          <w:p w14:paraId="786BF07E" w14:textId="35B2CFAA"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5FF61173" w14:textId="3BB235C4"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15</w:t>
            </w:r>
          </w:p>
        </w:tc>
      </w:tr>
      <w:tr w:rsidR="00A73D63" w:rsidRPr="00B326E2" w14:paraId="4643F71F" w14:textId="77777777" w:rsidTr="003A1F7B">
        <w:trPr>
          <w:trHeight w:val="340"/>
        </w:trPr>
        <w:tc>
          <w:tcPr>
            <w:tcW w:w="1310" w:type="dxa"/>
            <w:shd w:val="clear" w:color="auto" w:fill="E6E6E6"/>
            <w:noWrap/>
            <w:vAlign w:val="bottom"/>
          </w:tcPr>
          <w:p w14:paraId="20E756EE" w14:textId="77777777"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Lixisenatide</w:t>
            </w:r>
          </w:p>
        </w:tc>
        <w:tc>
          <w:tcPr>
            <w:tcW w:w="1134" w:type="dxa"/>
            <w:shd w:val="clear" w:color="auto" w:fill="E6E6E6"/>
          </w:tcPr>
          <w:p w14:paraId="65FEB436" w14:textId="12149726"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77546DF4" w14:textId="374B41B5"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134" w:type="dxa"/>
            <w:shd w:val="clear" w:color="auto" w:fill="E6E6E6"/>
          </w:tcPr>
          <w:p w14:paraId="7D0B30E2" w14:textId="245B97E7"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315F490F" w14:textId="3DA33E71"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355" w:type="dxa"/>
            <w:shd w:val="clear" w:color="auto" w:fill="E6E6E6"/>
            <w:noWrap/>
            <w:vAlign w:val="bottom"/>
          </w:tcPr>
          <w:p w14:paraId="2F82A123" w14:textId="6884C359"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416C89A4" w14:textId="0360BFEA"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275" w:type="dxa"/>
            <w:shd w:val="clear" w:color="auto" w:fill="E6E6E6"/>
          </w:tcPr>
          <w:p w14:paraId="7BE92ED1" w14:textId="0436D1F3"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89" w:type="dxa"/>
            <w:shd w:val="clear" w:color="auto" w:fill="E6E6E6"/>
            <w:vAlign w:val="bottom"/>
          </w:tcPr>
          <w:p w14:paraId="3BB60AC0" w14:textId="4B41D2C3"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c>
          <w:tcPr>
            <w:tcW w:w="1134" w:type="dxa"/>
            <w:shd w:val="clear" w:color="auto" w:fill="E6E6E6"/>
          </w:tcPr>
          <w:p w14:paraId="51C74748" w14:textId="435A871F"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650685B2" w14:textId="3EC5832F"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14</w:t>
            </w:r>
          </w:p>
        </w:tc>
      </w:tr>
      <w:tr w:rsidR="00A73D63" w:rsidRPr="00B326E2" w14:paraId="4CA11F5D" w14:textId="77777777" w:rsidTr="003A1F7B">
        <w:trPr>
          <w:trHeight w:val="340"/>
        </w:trPr>
        <w:tc>
          <w:tcPr>
            <w:tcW w:w="1310" w:type="dxa"/>
            <w:shd w:val="clear" w:color="auto" w:fill="E6E6E6"/>
            <w:noWrap/>
            <w:vAlign w:val="bottom"/>
          </w:tcPr>
          <w:p w14:paraId="386C4AF6" w14:textId="77777777"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Semaglutide (injection)</w:t>
            </w:r>
          </w:p>
        </w:tc>
        <w:tc>
          <w:tcPr>
            <w:tcW w:w="1134" w:type="dxa"/>
            <w:shd w:val="clear" w:color="auto" w:fill="E6E6E6"/>
            <w:vAlign w:val="bottom"/>
          </w:tcPr>
          <w:p w14:paraId="2D848C05" w14:textId="018CD65E"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£190,684</w:t>
            </w:r>
          </w:p>
        </w:tc>
        <w:tc>
          <w:tcPr>
            <w:tcW w:w="425" w:type="dxa"/>
            <w:shd w:val="clear" w:color="auto" w:fill="E6E6E6"/>
            <w:vAlign w:val="bottom"/>
          </w:tcPr>
          <w:p w14:paraId="50FC6EB0" w14:textId="5D249A30"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134" w:type="dxa"/>
            <w:shd w:val="clear" w:color="auto" w:fill="E6E6E6"/>
            <w:vAlign w:val="bottom"/>
          </w:tcPr>
          <w:p w14:paraId="7F2F2BBA" w14:textId="61F96DB5"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£166,237</w:t>
            </w:r>
          </w:p>
        </w:tc>
        <w:tc>
          <w:tcPr>
            <w:tcW w:w="425" w:type="dxa"/>
            <w:shd w:val="clear" w:color="auto" w:fill="E6E6E6"/>
            <w:vAlign w:val="bottom"/>
          </w:tcPr>
          <w:p w14:paraId="4FAD7DF3" w14:textId="3A9F5C61"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355" w:type="dxa"/>
            <w:shd w:val="clear" w:color="auto" w:fill="E6E6E6"/>
            <w:noWrap/>
            <w:vAlign w:val="bottom"/>
          </w:tcPr>
          <w:p w14:paraId="4DC5A506" w14:textId="76BF7AE3"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£60,202</w:t>
            </w:r>
          </w:p>
        </w:tc>
        <w:tc>
          <w:tcPr>
            <w:tcW w:w="567" w:type="dxa"/>
            <w:shd w:val="clear" w:color="auto" w:fill="E6E6E6"/>
            <w:vAlign w:val="bottom"/>
          </w:tcPr>
          <w:p w14:paraId="3258B78A" w14:textId="31AF2024"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c>
          <w:tcPr>
            <w:tcW w:w="1275" w:type="dxa"/>
            <w:shd w:val="clear" w:color="auto" w:fill="E6E6E6"/>
            <w:vAlign w:val="bottom"/>
          </w:tcPr>
          <w:p w14:paraId="1085F33D" w14:textId="1E6F9057"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£126,700</w:t>
            </w:r>
          </w:p>
        </w:tc>
        <w:tc>
          <w:tcPr>
            <w:tcW w:w="489" w:type="dxa"/>
            <w:shd w:val="clear" w:color="auto" w:fill="E6E6E6"/>
            <w:vAlign w:val="bottom"/>
          </w:tcPr>
          <w:p w14:paraId="7DD13749" w14:textId="373F6692"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11</w:t>
            </w:r>
          </w:p>
        </w:tc>
        <w:tc>
          <w:tcPr>
            <w:tcW w:w="1134" w:type="dxa"/>
            <w:shd w:val="clear" w:color="auto" w:fill="E6E6E6"/>
            <w:vAlign w:val="bottom"/>
          </w:tcPr>
          <w:p w14:paraId="5E42DA56" w14:textId="4F60CD31"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£334,253</w:t>
            </w:r>
          </w:p>
        </w:tc>
        <w:tc>
          <w:tcPr>
            <w:tcW w:w="425" w:type="dxa"/>
            <w:shd w:val="clear" w:color="auto" w:fill="E6E6E6"/>
            <w:vAlign w:val="bottom"/>
          </w:tcPr>
          <w:p w14:paraId="45BF07F5" w14:textId="3A4679E4"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12</w:t>
            </w:r>
          </w:p>
        </w:tc>
      </w:tr>
      <w:tr w:rsidR="00A73D63" w:rsidRPr="00B326E2" w14:paraId="4A5FD825" w14:textId="77777777" w:rsidTr="003A1F7B">
        <w:trPr>
          <w:trHeight w:val="340"/>
        </w:trPr>
        <w:tc>
          <w:tcPr>
            <w:tcW w:w="1310" w:type="dxa"/>
            <w:shd w:val="clear" w:color="auto" w:fill="E6E6E6"/>
            <w:noWrap/>
            <w:vAlign w:val="bottom"/>
          </w:tcPr>
          <w:p w14:paraId="5C3D1910" w14:textId="77777777"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Semaglutide (oral)</w:t>
            </w:r>
          </w:p>
        </w:tc>
        <w:tc>
          <w:tcPr>
            <w:tcW w:w="1134" w:type="dxa"/>
            <w:shd w:val="clear" w:color="auto" w:fill="E6E6E6"/>
            <w:vAlign w:val="bottom"/>
          </w:tcPr>
          <w:p w14:paraId="2EF75255" w14:textId="6FB4848B"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611E4059" w14:textId="603C10AE"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134" w:type="dxa"/>
            <w:shd w:val="clear" w:color="auto" w:fill="E6E6E6"/>
            <w:vAlign w:val="bottom"/>
          </w:tcPr>
          <w:p w14:paraId="60977C62" w14:textId="439EBDBE"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2E8BA494" w14:textId="0EA7BB3A"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355" w:type="dxa"/>
            <w:shd w:val="clear" w:color="auto" w:fill="E6E6E6"/>
            <w:noWrap/>
            <w:vAlign w:val="bottom"/>
          </w:tcPr>
          <w:p w14:paraId="3E358799" w14:textId="7478D33F"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567" w:type="dxa"/>
            <w:shd w:val="clear" w:color="auto" w:fill="E6E6E6"/>
            <w:vAlign w:val="bottom"/>
          </w:tcPr>
          <w:p w14:paraId="269FDD83" w14:textId="2670DE65"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275" w:type="dxa"/>
            <w:shd w:val="clear" w:color="auto" w:fill="E6E6E6"/>
          </w:tcPr>
          <w:p w14:paraId="5E01B7C4" w14:textId="5CF5CE9C"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89" w:type="dxa"/>
            <w:shd w:val="clear" w:color="auto" w:fill="E6E6E6"/>
            <w:vAlign w:val="bottom"/>
          </w:tcPr>
          <w:p w14:paraId="02F3B77E" w14:textId="164EBFD1"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c>
          <w:tcPr>
            <w:tcW w:w="1134" w:type="dxa"/>
            <w:shd w:val="clear" w:color="auto" w:fill="E6E6E6"/>
          </w:tcPr>
          <w:p w14:paraId="5AD315B8" w14:textId="1BF7829F"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6EF50F7B" w14:textId="3CBEF52C"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w:t>
            </w:r>
          </w:p>
        </w:tc>
      </w:tr>
      <w:tr w:rsidR="00A73D63" w:rsidRPr="00B326E2" w14:paraId="25A3A31C" w14:textId="77777777" w:rsidTr="003A1F7B">
        <w:trPr>
          <w:trHeight w:val="340"/>
        </w:trPr>
        <w:tc>
          <w:tcPr>
            <w:tcW w:w="1310" w:type="dxa"/>
            <w:shd w:val="clear" w:color="auto" w:fill="E6E6E6"/>
            <w:noWrap/>
            <w:vAlign w:val="bottom"/>
          </w:tcPr>
          <w:p w14:paraId="59F3E406" w14:textId="77777777"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Pioglitazone</w:t>
            </w:r>
          </w:p>
        </w:tc>
        <w:tc>
          <w:tcPr>
            <w:tcW w:w="1134" w:type="dxa"/>
            <w:shd w:val="clear" w:color="auto" w:fill="E6E6E6"/>
            <w:vAlign w:val="bottom"/>
          </w:tcPr>
          <w:p w14:paraId="7C7F992F" w14:textId="46BB5428"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£161,552</w:t>
            </w:r>
          </w:p>
        </w:tc>
        <w:tc>
          <w:tcPr>
            <w:tcW w:w="425" w:type="dxa"/>
            <w:shd w:val="clear" w:color="auto" w:fill="E6E6E6"/>
            <w:vAlign w:val="bottom"/>
          </w:tcPr>
          <w:p w14:paraId="4624AC91" w14:textId="7B58DCF7"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c>
          <w:tcPr>
            <w:tcW w:w="1134" w:type="dxa"/>
            <w:shd w:val="clear" w:color="auto" w:fill="E6E6E6"/>
            <w:vAlign w:val="bottom"/>
          </w:tcPr>
          <w:p w14:paraId="07FD0056" w14:textId="5052C74C"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£83,776</w:t>
            </w:r>
          </w:p>
        </w:tc>
        <w:tc>
          <w:tcPr>
            <w:tcW w:w="425" w:type="dxa"/>
            <w:shd w:val="clear" w:color="auto" w:fill="E6E6E6"/>
            <w:vAlign w:val="bottom"/>
          </w:tcPr>
          <w:p w14:paraId="10028590" w14:textId="53C64635"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c>
          <w:tcPr>
            <w:tcW w:w="1355" w:type="dxa"/>
            <w:shd w:val="clear" w:color="auto" w:fill="E6E6E6"/>
            <w:noWrap/>
            <w:vAlign w:val="bottom"/>
          </w:tcPr>
          <w:p w14:paraId="4BCAA021" w14:textId="12675076"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£21,021</w:t>
            </w:r>
          </w:p>
        </w:tc>
        <w:tc>
          <w:tcPr>
            <w:tcW w:w="567" w:type="dxa"/>
            <w:shd w:val="clear" w:color="auto" w:fill="E6E6E6"/>
            <w:vAlign w:val="bottom"/>
          </w:tcPr>
          <w:p w14:paraId="376E0262" w14:textId="53108FF3"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c>
          <w:tcPr>
            <w:tcW w:w="1275" w:type="dxa"/>
            <w:shd w:val="clear" w:color="auto" w:fill="E6E6E6"/>
            <w:vAlign w:val="bottom"/>
          </w:tcPr>
          <w:p w14:paraId="125E2EC3" w14:textId="78DE2A9B"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£44,812</w:t>
            </w:r>
          </w:p>
        </w:tc>
        <w:tc>
          <w:tcPr>
            <w:tcW w:w="489" w:type="dxa"/>
            <w:shd w:val="clear" w:color="auto" w:fill="E6E6E6"/>
            <w:vAlign w:val="bottom"/>
          </w:tcPr>
          <w:p w14:paraId="4234BB6B" w14:textId="6621610E"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c>
          <w:tcPr>
            <w:tcW w:w="1134" w:type="dxa"/>
            <w:shd w:val="clear" w:color="auto" w:fill="E6E6E6"/>
          </w:tcPr>
          <w:p w14:paraId="7C06C3C5" w14:textId="14F88D33"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FF0000"/>
                <w:sz w:val="18"/>
                <w:szCs w:val="18"/>
              </w:rPr>
              <w:t>Dominated</w:t>
            </w:r>
          </w:p>
        </w:tc>
        <w:tc>
          <w:tcPr>
            <w:tcW w:w="425" w:type="dxa"/>
            <w:shd w:val="clear" w:color="auto" w:fill="E6E6E6"/>
            <w:vAlign w:val="bottom"/>
          </w:tcPr>
          <w:p w14:paraId="2A915CD8" w14:textId="04D06E8E"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w:t>
            </w:r>
          </w:p>
        </w:tc>
      </w:tr>
      <w:tr w:rsidR="00A73D63" w:rsidRPr="00B326E2" w14:paraId="57C0EB6E" w14:textId="77777777" w:rsidTr="003A1F7B">
        <w:trPr>
          <w:trHeight w:val="340"/>
        </w:trPr>
        <w:tc>
          <w:tcPr>
            <w:tcW w:w="1310" w:type="dxa"/>
            <w:shd w:val="clear" w:color="auto" w:fill="E6E6E6"/>
            <w:noWrap/>
            <w:vAlign w:val="bottom"/>
          </w:tcPr>
          <w:p w14:paraId="11B53E72" w14:textId="77777777"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Canagliflozin</w:t>
            </w:r>
          </w:p>
        </w:tc>
        <w:tc>
          <w:tcPr>
            <w:tcW w:w="1134" w:type="dxa"/>
            <w:shd w:val="clear" w:color="auto" w:fill="E6E6E6"/>
            <w:vAlign w:val="bottom"/>
          </w:tcPr>
          <w:p w14:paraId="712943A6" w14:textId="1B984FD3"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£35,658</w:t>
            </w:r>
          </w:p>
        </w:tc>
        <w:tc>
          <w:tcPr>
            <w:tcW w:w="425" w:type="dxa"/>
            <w:shd w:val="clear" w:color="auto" w:fill="E6E6E6"/>
            <w:vAlign w:val="bottom"/>
          </w:tcPr>
          <w:p w14:paraId="571525E6" w14:textId="1B21F64E"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134" w:type="dxa"/>
            <w:shd w:val="clear" w:color="auto" w:fill="E6E6E6"/>
            <w:vAlign w:val="bottom"/>
          </w:tcPr>
          <w:p w14:paraId="615BC64A" w14:textId="12B4956A"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£29,672</w:t>
            </w:r>
          </w:p>
        </w:tc>
        <w:tc>
          <w:tcPr>
            <w:tcW w:w="425" w:type="dxa"/>
            <w:shd w:val="clear" w:color="auto" w:fill="E6E6E6"/>
            <w:vAlign w:val="bottom"/>
          </w:tcPr>
          <w:p w14:paraId="18D2E7A4" w14:textId="78804A8C"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355" w:type="dxa"/>
            <w:shd w:val="clear" w:color="auto" w:fill="E6E6E6"/>
            <w:noWrap/>
            <w:vAlign w:val="bottom"/>
          </w:tcPr>
          <w:p w14:paraId="6E0D417D" w14:textId="20867B90"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£30,345</w:t>
            </w:r>
          </w:p>
        </w:tc>
        <w:tc>
          <w:tcPr>
            <w:tcW w:w="567" w:type="dxa"/>
            <w:shd w:val="clear" w:color="auto" w:fill="E6E6E6"/>
            <w:vAlign w:val="bottom"/>
          </w:tcPr>
          <w:p w14:paraId="0D963A1F" w14:textId="3D6F2D27"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275" w:type="dxa"/>
            <w:shd w:val="clear" w:color="auto" w:fill="E6E6E6"/>
            <w:vAlign w:val="bottom"/>
          </w:tcPr>
          <w:p w14:paraId="57406557" w14:textId="7E15868C"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£30,722</w:t>
            </w:r>
          </w:p>
        </w:tc>
        <w:tc>
          <w:tcPr>
            <w:tcW w:w="489" w:type="dxa"/>
            <w:shd w:val="clear" w:color="auto" w:fill="E6E6E6"/>
            <w:vAlign w:val="bottom"/>
          </w:tcPr>
          <w:p w14:paraId="5C7CAFA4" w14:textId="299555C4"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134" w:type="dxa"/>
            <w:shd w:val="clear" w:color="auto" w:fill="E6E6E6"/>
            <w:vAlign w:val="bottom"/>
          </w:tcPr>
          <w:p w14:paraId="366B1C24" w14:textId="064FE4F8"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£32,753</w:t>
            </w:r>
          </w:p>
        </w:tc>
        <w:tc>
          <w:tcPr>
            <w:tcW w:w="425" w:type="dxa"/>
            <w:shd w:val="clear" w:color="auto" w:fill="E6E6E6"/>
            <w:vAlign w:val="bottom"/>
          </w:tcPr>
          <w:p w14:paraId="46236AB1" w14:textId="4B2E01B2"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r>
      <w:tr w:rsidR="00A73D63" w:rsidRPr="00B326E2" w14:paraId="4DBE9D6D" w14:textId="77777777" w:rsidTr="003A1F7B">
        <w:trPr>
          <w:trHeight w:val="340"/>
        </w:trPr>
        <w:tc>
          <w:tcPr>
            <w:tcW w:w="1310" w:type="dxa"/>
            <w:shd w:val="clear" w:color="auto" w:fill="E6E6E6"/>
            <w:noWrap/>
            <w:vAlign w:val="bottom"/>
          </w:tcPr>
          <w:p w14:paraId="1F14C0B7" w14:textId="77777777"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Dapagliflozin</w:t>
            </w:r>
          </w:p>
        </w:tc>
        <w:tc>
          <w:tcPr>
            <w:tcW w:w="1134" w:type="dxa"/>
            <w:shd w:val="clear" w:color="auto" w:fill="E6E6E6"/>
            <w:vAlign w:val="bottom"/>
          </w:tcPr>
          <w:p w14:paraId="7A31F994" w14:textId="3D3AFFCF"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£18,977</w:t>
            </w:r>
          </w:p>
        </w:tc>
        <w:tc>
          <w:tcPr>
            <w:tcW w:w="425" w:type="dxa"/>
            <w:shd w:val="clear" w:color="auto" w:fill="E6E6E6"/>
            <w:vAlign w:val="bottom"/>
          </w:tcPr>
          <w:p w14:paraId="6A409F72" w14:textId="00F2CA82"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134" w:type="dxa"/>
            <w:shd w:val="clear" w:color="auto" w:fill="E6E6E6"/>
            <w:vAlign w:val="bottom"/>
          </w:tcPr>
          <w:p w14:paraId="4C31BBD8" w14:textId="34D4BF14"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£17,445</w:t>
            </w:r>
          </w:p>
        </w:tc>
        <w:tc>
          <w:tcPr>
            <w:tcW w:w="425" w:type="dxa"/>
            <w:shd w:val="clear" w:color="auto" w:fill="E6E6E6"/>
            <w:vAlign w:val="bottom"/>
          </w:tcPr>
          <w:p w14:paraId="2B0028BC" w14:textId="6CB8E141"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355" w:type="dxa"/>
            <w:shd w:val="clear" w:color="auto" w:fill="E6E6E6"/>
            <w:noWrap/>
            <w:vAlign w:val="bottom"/>
          </w:tcPr>
          <w:p w14:paraId="402770EA" w14:textId="623EFBBB"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£18,896</w:t>
            </w:r>
          </w:p>
        </w:tc>
        <w:tc>
          <w:tcPr>
            <w:tcW w:w="567" w:type="dxa"/>
            <w:shd w:val="clear" w:color="auto" w:fill="E6E6E6"/>
            <w:vAlign w:val="bottom"/>
          </w:tcPr>
          <w:p w14:paraId="442398D3" w14:textId="6D23FCC5"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275" w:type="dxa"/>
            <w:shd w:val="clear" w:color="auto" w:fill="E6E6E6"/>
            <w:vAlign w:val="bottom"/>
          </w:tcPr>
          <w:p w14:paraId="24AAABFF" w14:textId="1AD7AE02"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£17,991</w:t>
            </w:r>
          </w:p>
        </w:tc>
        <w:tc>
          <w:tcPr>
            <w:tcW w:w="489" w:type="dxa"/>
            <w:shd w:val="clear" w:color="auto" w:fill="E6E6E6"/>
            <w:vAlign w:val="bottom"/>
          </w:tcPr>
          <w:p w14:paraId="42952B34" w14:textId="61080775"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c>
          <w:tcPr>
            <w:tcW w:w="1134" w:type="dxa"/>
            <w:shd w:val="clear" w:color="auto" w:fill="E6E6E6"/>
            <w:vAlign w:val="bottom"/>
          </w:tcPr>
          <w:p w14:paraId="6FA7545C" w14:textId="420FB338"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£17,944</w:t>
            </w:r>
          </w:p>
        </w:tc>
        <w:tc>
          <w:tcPr>
            <w:tcW w:w="425" w:type="dxa"/>
            <w:shd w:val="clear" w:color="auto" w:fill="E6E6E6"/>
            <w:vAlign w:val="bottom"/>
          </w:tcPr>
          <w:p w14:paraId="015C51E6" w14:textId="3F03E7C6"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1</w:t>
            </w:r>
          </w:p>
        </w:tc>
      </w:tr>
      <w:tr w:rsidR="00A73D63" w:rsidRPr="00B326E2" w14:paraId="46614DA0" w14:textId="77777777" w:rsidTr="003A1F7B">
        <w:trPr>
          <w:trHeight w:val="340"/>
        </w:trPr>
        <w:tc>
          <w:tcPr>
            <w:tcW w:w="1310" w:type="dxa"/>
            <w:shd w:val="clear" w:color="auto" w:fill="E6E6E6"/>
            <w:noWrap/>
            <w:vAlign w:val="bottom"/>
          </w:tcPr>
          <w:p w14:paraId="24AA3345" w14:textId="77777777"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Empagliflozin</w:t>
            </w:r>
          </w:p>
        </w:tc>
        <w:tc>
          <w:tcPr>
            <w:tcW w:w="1134" w:type="dxa"/>
            <w:shd w:val="clear" w:color="auto" w:fill="E6E6E6"/>
            <w:vAlign w:val="bottom"/>
          </w:tcPr>
          <w:p w14:paraId="307DA6C0" w14:textId="1B747DD8"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£38,456</w:t>
            </w:r>
          </w:p>
        </w:tc>
        <w:tc>
          <w:tcPr>
            <w:tcW w:w="425" w:type="dxa"/>
            <w:shd w:val="clear" w:color="auto" w:fill="E6E6E6"/>
            <w:vAlign w:val="bottom"/>
          </w:tcPr>
          <w:p w14:paraId="5F72CE91" w14:textId="7D4F8B3B"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134" w:type="dxa"/>
            <w:shd w:val="clear" w:color="auto" w:fill="E6E6E6"/>
            <w:vAlign w:val="bottom"/>
          </w:tcPr>
          <w:p w14:paraId="526B8111" w14:textId="60B32540"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£35,615</w:t>
            </w:r>
          </w:p>
        </w:tc>
        <w:tc>
          <w:tcPr>
            <w:tcW w:w="425" w:type="dxa"/>
            <w:shd w:val="clear" w:color="auto" w:fill="E6E6E6"/>
            <w:vAlign w:val="bottom"/>
          </w:tcPr>
          <w:p w14:paraId="014354B4" w14:textId="0BA67952"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355" w:type="dxa"/>
            <w:shd w:val="clear" w:color="auto" w:fill="E6E6E6"/>
            <w:noWrap/>
            <w:vAlign w:val="bottom"/>
          </w:tcPr>
          <w:p w14:paraId="0F15239B" w14:textId="254C2C85"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£34,274</w:t>
            </w:r>
          </w:p>
        </w:tc>
        <w:tc>
          <w:tcPr>
            <w:tcW w:w="567" w:type="dxa"/>
            <w:shd w:val="clear" w:color="auto" w:fill="E6E6E6"/>
            <w:vAlign w:val="bottom"/>
          </w:tcPr>
          <w:p w14:paraId="3903BD36" w14:textId="18A4F5F9"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c>
          <w:tcPr>
            <w:tcW w:w="1275" w:type="dxa"/>
            <w:shd w:val="clear" w:color="auto" w:fill="E6E6E6"/>
            <w:vAlign w:val="bottom"/>
          </w:tcPr>
          <w:p w14:paraId="5F7EA608" w14:textId="5F3B5406"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£37,398</w:t>
            </w:r>
          </w:p>
        </w:tc>
        <w:tc>
          <w:tcPr>
            <w:tcW w:w="489" w:type="dxa"/>
            <w:shd w:val="clear" w:color="auto" w:fill="E6E6E6"/>
            <w:vAlign w:val="bottom"/>
          </w:tcPr>
          <w:p w14:paraId="18B46829" w14:textId="0C1309BF"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134" w:type="dxa"/>
            <w:shd w:val="clear" w:color="auto" w:fill="E6E6E6"/>
            <w:vAlign w:val="bottom"/>
          </w:tcPr>
          <w:p w14:paraId="5C0CABE8" w14:textId="6F5B3CDD"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£32,184</w:t>
            </w:r>
          </w:p>
        </w:tc>
        <w:tc>
          <w:tcPr>
            <w:tcW w:w="425" w:type="dxa"/>
            <w:shd w:val="clear" w:color="auto" w:fill="E6E6E6"/>
            <w:vAlign w:val="bottom"/>
          </w:tcPr>
          <w:p w14:paraId="6D2BDA44" w14:textId="13DF762B"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5</w:t>
            </w:r>
          </w:p>
        </w:tc>
      </w:tr>
      <w:tr w:rsidR="00A73D63" w:rsidRPr="00B326E2" w14:paraId="1F850420" w14:textId="77777777" w:rsidTr="003A1F7B">
        <w:trPr>
          <w:trHeight w:val="340"/>
        </w:trPr>
        <w:tc>
          <w:tcPr>
            <w:tcW w:w="1310" w:type="dxa"/>
            <w:shd w:val="clear" w:color="auto" w:fill="E6E6E6"/>
            <w:noWrap/>
            <w:vAlign w:val="bottom"/>
          </w:tcPr>
          <w:p w14:paraId="1DEBD4C2" w14:textId="77777777"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Ertugliflozin</w:t>
            </w:r>
          </w:p>
        </w:tc>
        <w:tc>
          <w:tcPr>
            <w:tcW w:w="1134" w:type="dxa"/>
            <w:shd w:val="clear" w:color="auto" w:fill="E6E6E6"/>
            <w:vAlign w:val="bottom"/>
          </w:tcPr>
          <w:p w14:paraId="7B4DE3F3" w14:textId="5F0C928C"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£37,108</w:t>
            </w:r>
          </w:p>
        </w:tc>
        <w:tc>
          <w:tcPr>
            <w:tcW w:w="425" w:type="dxa"/>
            <w:shd w:val="clear" w:color="auto" w:fill="E6E6E6"/>
            <w:vAlign w:val="bottom"/>
          </w:tcPr>
          <w:p w14:paraId="762EDA6F" w14:textId="6F9D4480"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134" w:type="dxa"/>
            <w:shd w:val="clear" w:color="auto" w:fill="E6E6E6"/>
            <w:vAlign w:val="bottom"/>
          </w:tcPr>
          <w:p w14:paraId="7E7EC995" w14:textId="53A8F0ED"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£30,197</w:t>
            </w:r>
          </w:p>
        </w:tc>
        <w:tc>
          <w:tcPr>
            <w:tcW w:w="425" w:type="dxa"/>
            <w:shd w:val="clear" w:color="auto" w:fill="E6E6E6"/>
            <w:vAlign w:val="bottom"/>
          </w:tcPr>
          <w:p w14:paraId="610863AB" w14:textId="0C88F843"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355" w:type="dxa"/>
            <w:shd w:val="clear" w:color="auto" w:fill="E6E6E6"/>
            <w:noWrap/>
            <w:vAlign w:val="bottom"/>
          </w:tcPr>
          <w:p w14:paraId="19E491C8" w14:textId="7654C042"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£67,155</w:t>
            </w:r>
          </w:p>
        </w:tc>
        <w:tc>
          <w:tcPr>
            <w:tcW w:w="567" w:type="dxa"/>
            <w:shd w:val="clear" w:color="auto" w:fill="E6E6E6"/>
            <w:vAlign w:val="bottom"/>
          </w:tcPr>
          <w:p w14:paraId="70B96664" w14:textId="0B7D1439"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6</w:t>
            </w:r>
          </w:p>
        </w:tc>
        <w:tc>
          <w:tcPr>
            <w:tcW w:w="1275" w:type="dxa"/>
            <w:shd w:val="clear" w:color="auto" w:fill="E6E6E6"/>
            <w:vAlign w:val="bottom"/>
          </w:tcPr>
          <w:p w14:paraId="139A0823" w14:textId="02134718"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£34,927</w:t>
            </w:r>
          </w:p>
        </w:tc>
        <w:tc>
          <w:tcPr>
            <w:tcW w:w="489" w:type="dxa"/>
            <w:shd w:val="clear" w:color="auto" w:fill="E6E6E6"/>
            <w:vAlign w:val="bottom"/>
          </w:tcPr>
          <w:p w14:paraId="1736D94B" w14:textId="516989A0"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c>
          <w:tcPr>
            <w:tcW w:w="1134" w:type="dxa"/>
            <w:shd w:val="clear" w:color="auto" w:fill="E6E6E6"/>
            <w:vAlign w:val="bottom"/>
          </w:tcPr>
          <w:p w14:paraId="2E3ADD07" w14:textId="1A3ADC1B"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£31,537</w:t>
            </w:r>
          </w:p>
        </w:tc>
        <w:tc>
          <w:tcPr>
            <w:tcW w:w="425" w:type="dxa"/>
            <w:shd w:val="clear" w:color="auto" w:fill="E6E6E6"/>
            <w:vAlign w:val="bottom"/>
          </w:tcPr>
          <w:p w14:paraId="233E13A9" w14:textId="7EC4FDEC" w:rsidR="00F263FE" w:rsidRPr="003A1F7B" w:rsidRDefault="00F263FE" w:rsidP="00F263FE">
            <w:pPr>
              <w:pStyle w:val="TableTextLeft"/>
              <w:rPr>
                <w:rFonts w:asciiTheme="majorHAnsi" w:hAnsiTheme="majorHAnsi" w:cstheme="majorHAnsi"/>
                <w:sz w:val="18"/>
                <w:szCs w:val="18"/>
              </w:rPr>
            </w:pPr>
            <w:r w:rsidRPr="003A1F7B">
              <w:rPr>
                <w:rFonts w:asciiTheme="majorHAnsi" w:hAnsiTheme="majorHAnsi" w:cstheme="majorHAnsi"/>
                <w:color w:val="000000"/>
                <w:sz w:val="18"/>
                <w:szCs w:val="18"/>
              </w:rPr>
              <w:t>4</w:t>
            </w:r>
          </w:p>
        </w:tc>
      </w:tr>
    </w:tbl>
    <w:p w14:paraId="04A3C82A" w14:textId="77777777" w:rsidR="00C365F7" w:rsidRDefault="00C365F7" w:rsidP="003A1F7B">
      <w:pPr>
        <w:pStyle w:val="Paragraphnonumbers"/>
      </w:pPr>
    </w:p>
    <w:p w14:paraId="42871F48" w14:textId="3314F894" w:rsidR="00F070D8" w:rsidRDefault="00F070D8">
      <w:pPr>
        <w:pStyle w:val="Heading3"/>
      </w:pPr>
      <w:bookmarkStart w:id="138" w:name="_Ref80374672"/>
      <w:bookmarkStart w:id="139" w:name="_Toc80375723"/>
      <w:r>
        <w:t>Adverse events</w:t>
      </w:r>
      <w:r w:rsidR="00EF6D13">
        <w:t xml:space="preserve"> (incorporating severe adverse events reported in trials)</w:t>
      </w:r>
      <w:bookmarkEnd w:id="138"/>
      <w:bookmarkEnd w:id="139"/>
    </w:p>
    <w:p w14:paraId="469EB24B" w14:textId="32E93DDF" w:rsidR="006E4B89" w:rsidRPr="001B0D48" w:rsidRDefault="00646827">
      <w:pPr>
        <w:rPr>
          <w:b/>
          <w:bCs/>
          <w:kern w:val="32"/>
          <w:sz w:val="28"/>
          <w:szCs w:val="32"/>
        </w:rPr>
      </w:pPr>
      <w:bookmarkStart w:id="140" w:name="_Ref80374583"/>
      <w:r w:rsidRPr="001B0D48">
        <w:rPr>
          <w:b/>
          <w:bCs/>
        </w:rPr>
        <w:t xml:space="preserve">Table </w:t>
      </w:r>
      <w:r w:rsidRPr="001B0D48">
        <w:rPr>
          <w:b/>
          <w:bCs/>
          <w:noProof/>
        </w:rPr>
        <w:fldChar w:fldCharType="begin"/>
      </w:r>
      <w:r w:rsidRPr="001B0D48">
        <w:rPr>
          <w:b/>
          <w:bCs/>
          <w:noProof/>
        </w:rPr>
        <w:instrText xml:space="preserve"> SEQ Table \# "HE000"</w:instrText>
      </w:r>
      <w:r w:rsidRPr="001B0D48">
        <w:rPr>
          <w:b/>
          <w:bCs/>
          <w:noProof/>
        </w:rPr>
        <w:fldChar w:fldCharType="separate"/>
      </w:r>
      <w:r w:rsidR="002C26E7" w:rsidRPr="001B0D48">
        <w:rPr>
          <w:b/>
          <w:bCs/>
          <w:noProof/>
        </w:rPr>
        <w:t>HE</w:t>
      </w:r>
      <w:r w:rsidR="002C26E7">
        <w:rPr>
          <w:b/>
          <w:bCs/>
          <w:noProof/>
        </w:rPr>
        <w:t>053</w:t>
      </w:r>
      <w:r w:rsidRPr="001B0D48">
        <w:rPr>
          <w:b/>
          <w:bCs/>
          <w:noProof/>
        </w:rPr>
        <w:fldChar w:fldCharType="end"/>
      </w:r>
      <w:bookmarkEnd w:id="140"/>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3236"/>
        <w:gridCol w:w="3306"/>
        <w:gridCol w:w="2528"/>
      </w:tblGrid>
      <w:tr w:rsidR="006E4B89" w:rsidRPr="00C16257" w14:paraId="358EA4FF" w14:textId="77777777" w:rsidTr="000A4E22">
        <w:trPr>
          <w:tblHeader/>
        </w:trPr>
        <w:tc>
          <w:tcPr>
            <w:tcW w:w="3236" w:type="dxa"/>
            <w:shd w:val="clear" w:color="auto" w:fill="FB841E"/>
            <w:noWrap/>
            <w:vAlign w:val="bottom"/>
            <w:hideMark/>
          </w:tcPr>
          <w:p w14:paraId="512AB6AB" w14:textId="77777777" w:rsidR="006E4B89" w:rsidRPr="003A1F7B" w:rsidRDefault="006E4B89">
            <w:pPr>
              <w:pStyle w:val="TableHeadingLeft"/>
              <w:rPr>
                <w:rFonts w:asciiTheme="majorHAnsi" w:hAnsiTheme="majorHAnsi" w:cstheme="majorHAnsi"/>
                <w:szCs w:val="20"/>
              </w:rPr>
            </w:pPr>
            <w:r w:rsidRPr="003A1F7B">
              <w:rPr>
                <w:rFonts w:asciiTheme="majorHAnsi" w:hAnsiTheme="majorHAnsi" w:cstheme="majorHAnsi"/>
                <w:szCs w:val="20"/>
              </w:rPr>
              <w:t>Treatment</w:t>
            </w:r>
          </w:p>
        </w:tc>
        <w:tc>
          <w:tcPr>
            <w:tcW w:w="3306" w:type="dxa"/>
            <w:shd w:val="clear" w:color="auto" w:fill="FB841E"/>
            <w:noWrap/>
            <w:vAlign w:val="bottom"/>
            <w:hideMark/>
          </w:tcPr>
          <w:p w14:paraId="6EAEACA3" w14:textId="77777777" w:rsidR="006E4B89" w:rsidRPr="003A1F7B" w:rsidRDefault="006E4B89">
            <w:pPr>
              <w:pStyle w:val="TableHeadingLeft"/>
              <w:rPr>
                <w:rFonts w:asciiTheme="majorHAnsi" w:hAnsiTheme="majorHAnsi" w:cstheme="majorHAnsi"/>
                <w:szCs w:val="20"/>
              </w:rPr>
            </w:pPr>
            <w:r w:rsidRPr="003A1F7B">
              <w:rPr>
                <w:rFonts w:asciiTheme="majorHAnsi" w:hAnsiTheme="majorHAnsi" w:cstheme="majorHAnsi"/>
                <w:szCs w:val="20"/>
              </w:rPr>
              <w:t>ICER including SAE</w:t>
            </w:r>
          </w:p>
        </w:tc>
        <w:tc>
          <w:tcPr>
            <w:tcW w:w="2528" w:type="dxa"/>
            <w:shd w:val="clear" w:color="auto" w:fill="FB841E"/>
            <w:noWrap/>
            <w:vAlign w:val="bottom"/>
            <w:hideMark/>
          </w:tcPr>
          <w:p w14:paraId="3E21E658" w14:textId="77777777" w:rsidR="006E4B89" w:rsidRPr="003A1F7B" w:rsidRDefault="006E4B89">
            <w:pPr>
              <w:pStyle w:val="TableHeadingLeft"/>
              <w:rPr>
                <w:rFonts w:asciiTheme="majorHAnsi" w:hAnsiTheme="majorHAnsi" w:cstheme="majorHAnsi"/>
                <w:szCs w:val="20"/>
              </w:rPr>
            </w:pPr>
            <w:r w:rsidRPr="003A1F7B">
              <w:rPr>
                <w:rFonts w:asciiTheme="majorHAnsi" w:hAnsiTheme="majorHAnsi" w:cstheme="majorHAnsi"/>
                <w:szCs w:val="20"/>
              </w:rPr>
              <w:t>Base-case ICER</w:t>
            </w:r>
          </w:p>
        </w:tc>
      </w:tr>
      <w:tr w:rsidR="00ED6EEB" w:rsidRPr="00C16257" w14:paraId="10C698A4" w14:textId="77777777" w:rsidTr="003A1F7B">
        <w:tc>
          <w:tcPr>
            <w:tcW w:w="3236" w:type="dxa"/>
            <w:shd w:val="clear" w:color="auto" w:fill="E6E6E6"/>
            <w:noWrap/>
            <w:hideMark/>
          </w:tcPr>
          <w:p w14:paraId="3C5C9B1C" w14:textId="21488B7C" w:rsidR="00ED6EEB" w:rsidRPr="003A1F7B" w:rsidRDefault="00ED6EEB">
            <w:pPr>
              <w:pStyle w:val="TableTextLeft"/>
              <w:rPr>
                <w:rFonts w:asciiTheme="majorHAnsi" w:hAnsiTheme="majorHAnsi" w:cstheme="majorHAnsi"/>
                <w:szCs w:val="20"/>
              </w:rPr>
            </w:pPr>
            <w:r w:rsidRPr="003A1F7B">
              <w:rPr>
                <w:rFonts w:asciiTheme="majorHAnsi" w:hAnsiTheme="majorHAnsi" w:cstheme="majorHAnsi"/>
                <w:szCs w:val="20"/>
              </w:rPr>
              <w:t>Alogliptin</w:t>
            </w:r>
          </w:p>
        </w:tc>
        <w:tc>
          <w:tcPr>
            <w:tcW w:w="3306" w:type="dxa"/>
            <w:shd w:val="clear" w:color="auto" w:fill="E6E6E6"/>
            <w:noWrap/>
            <w:vAlign w:val="bottom"/>
            <w:hideMark/>
          </w:tcPr>
          <w:p w14:paraId="47B75E28" w14:textId="771BD681"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FF0000"/>
                <w:szCs w:val="20"/>
              </w:rPr>
              <w:t>Dominated</w:t>
            </w:r>
          </w:p>
        </w:tc>
        <w:tc>
          <w:tcPr>
            <w:tcW w:w="2528" w:type="dxa"/>
            <w:shd w:val="clear" w:color="auto" w:fill="E6E6E6"/>
            <w:noWrap/>
            <w:vAlign w:val="bottom"/>
            <w:hideMark/>
          </w:tcPr>
          <w:p w14:paraId="60A40E54" w14:textId="0201177E"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FF0000"/>
                <w:szCs w:val="20"/>
              </w:rPr>
              <w:t>Dominated</w:t>
            </w:r>
          </w:p>
        </w:tc>
      </w:tr>
      <w:tr w:rsidR="00ED6EEB" w:rsidRPr="00C16257" w14:paraId="04A3E208" w14:textId="77777777" w:rsidTr="003A1F7B">
        <w:tc>
          <w:tcPr>
            <w:tcW w:w="3236" w:type="dxa"/>
            <w:shd w:val="clear" w:color="auto" w:fill="E6E6E6"/>
            <w:noWrap/>
            <w:hideMark/>
          </w:tcPr>
          <w:p w14:paraId="2DDA832D" w14:textId="7EEEDD5D" w:rsidR="00ED6EEB" w:rsidRPr="003A1F7B" w:rsidRDefault="00ED6EEB">
            <w:pPr>
              <w:pStyle w:val="TableTextLeft"/>
              <w:rPr>
                <w:rFonts w:asciiTheme="majorHAnsi" w:hAnsiTheme="majorHAnsi" w:cstheme="majorHAnsi"/>
                <w:szCs w:val="20"/>
              </w:rPr>
            </w:pPr>
            <w:r w:rsidRPr="003A1F7B">
              <w:rPr>
                <w:rFonts w:asciiTheme="majorHAnsi" w:hAnsiTheme="majorHAnsi" w:cstheme="majorHAnsi"/>
                <w:szCs w:val="20"/>
              </w:rPr>
              <w:t>Linagliptin</w:t>
            </w:r>
          </w:p>
        </w:tc>
        <w:tc>
          <w:tcPr>
            <w:tcW w:w="3306" w:type="dxa"/>
            <w:shd w:val="clear" w:color="auto" w:fill="E6E6E6"/>
            <w:noWrap/>
            <w:vAlign w:val="bottom"/>
            <w:hideMark/>
          </w:tcPr>
          <w:p w14:paraId="32E726A5" w14:textId="2CAF3984"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000000"/>
                <w:szCs w:val="20"/>
              </w:rPr>
              <w:t>£177,961</w:t>
            </w:r>
          </w:p>
        </w:tc>
        <w:tc>
          <w:tcPr>
            <w:tcW w:w="2528" w:type="dxa"/>
            <w:shd w:val="clear" w:color="auto" w:fill="E6E6E6"/>
            <w:noWrap/>
            <w:vAlign w:val="bottom"/>
            <w:hideMark/>
          </w:tcPr>
          <w:p w14:paraId="68C264DA" w14:textId="593E49C1"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000000"/>
                <w:szCs w:val="20"/>
              </w:rPr>
              <w:t>£176,942</w:t>
            </w:r>
          </w:p>
        </w:tc>
      </w:tr>
      <w:tr w:rsidR="00ED6EEB" w:rsidRPr="00C16257" w14:paraId="6F701253" w14:textId="77777777" w:rsidTr="003A1F7B">
        <w:tc>
          <w:tcPr>
            <w:tcW w:w="3236" w:type="dxa"/>
            <w:shd w:val="clear" w:color="auto" w:fill="E6E6E6"/>
            <w:noWrap/>
            <w:hideMark/>
          </w:tcPr>
          <w:p w14:paraId="1E22F06D" w14:textId="45A051EC" w:rsidR="00ED6EEB" w:rsidRPr="003A1F7B" w:rsidRDefault="00ED6EEB">
            <w:pPr>
              <w:pStyle w:val="TableTextLeft"/>
              <w:rPr>
                <w:rFonts w:asciiTheme="majorHAnsi" w:hAnsiTheme="majorHAnsi" w:cstheme="majorHAnsi"/>
                <w:szCs w:val="20"/>
              </w:rPr>
            </w:pPr>
            <w:r w:rsidRPr="003A1F7B">
              <w:rPr>
                <w:rFonts w:asciiTheme="majorHAnsi" w:hAnsiTheme="majorHAnsi" w:cstheme="majorHAnsi"/>
                <w:szCs w:val="20"/>
              </w:rPr>
              <w:t>Saxagliptin</w:t>
            </w:r>
          </w:p>
        </w:tc>
        <w:tc>
          <w:tcPr>
            <w:tcW w:w="3306" w:type="dxa"/>
            <w:shd w:val="clear" w:color="auto" w:fill="E6E6E6"/>
            <w:noWrap/>
            <w:vAlign w:val="bottom"/>
            <w:hideMark/>
          </w:tcPr>
          <w:p w14:paraId="3D6E3CD2" w14:textId="32739849"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FF0000"/>
                <w:szCs w:val="20"/>
              </w:rPr>
              <w:t>Dominated</w:t>
            </w:r>
          </w:p>
        </w:tc>
        <w:tc>
          <w:tcPr>
            <w:tcW w:w="2528" w:type="dxa"/>
            <w:shd w:val="clear" w:color="auto" w:fill="E6E6E6"/>
            <w:noWrap/>
            <w:vAlign w:val="bottom"/>
            <w:hideMark/>
          </w:tcPr>
          <w:p w14:paraId="4920191C" w14:textId="17A60249"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FF0000"/>
                <w:szCs w:val="20"/>
              </w:rPr>
              <w:t>Dominated</w:t>
            </w:r>
          </w:p>
        </w:tc>
      </w:tr>
      <w:tr w:rsidR="00ED6EEB" w:rsidRPr="00C16257" w14:paraId="6B6F669A" w14:textId="77777777" w:rsidTr="003A1F7B">
        <w:tc>
          <w:tcPr>
            <w:tcW w:w="3236" w:type="dxa"/>
            <w:shd w:val="clear" w:color="auto" w:fill="E6E6E6"/>
            <w:noWrap/>
            <w:hideMark/>
          </w:tcPr>
          <w:p w14:paraId="397BDB1C" w14:textId="56B27539" w:rsidR="00ED6EEB" w:rsidRPr="003A1F7B" w:rsidRDefault="00ED6EEB">
            <w:pPr>
              <w:pStyle w:val="TableTextLeft"/>
              <w:rPr>
                <w:rFonts w:asciiTheme="majorHAnsi" w:hAnsiTheme="majorHAnsi" w:cstheme="majorHAnsi"/>
                <w:szCs w:val="20"/>
              </w:rPr>
            </w:pPr>
            <w:r w:rsidRPr="003A1F7B">
              <w:rPr>
                <w:rFonts w:asciiTheme="majorHAnsi" w:hAnsiTheme="majorHAnsi" w:cstheme="majorHAnsi"/>
                <w:szCs w:val="20"/>
              </w:rPr>
              <w:t>Sitagliptin</w:t>
            </w:r>
          </w:p>
        </w:tc>
        <w:tc>
          <w:tcPr>
            <w:tcW w:w="3306" w:type="dxa"/>
            <w:shd w:val="clear" w:color="auto" w:fill="E6E6E6"/>
            <w:noWrap/>
            <w:vAlign w:val="bottom"/>
            <w:hideMark/>
          </w:tcPr>
          <w:p w14:paraId="5F919CCF" w14:textId="1747E938"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000000"/>
                <w:szCs w:val="20"/>
              </w:rPr>
              <w:t>£137,172</w:t>
            </w:r>
          </w:p>
        </w:tc>
        <w:tc>
          <w:tcPr>
            <w:tcW w:w="2528" w:type="dxa"/>
            <w:shd w:val="clear" w:color="auto" w:fill="E6E6E6"/>
            <w:noWrap/>
            <w:vAlign w:val="bottom"/>
            <w:hideMark/>
          </w:tcPr>
          <w:p w14:paraId="703990A8" w14:textId="3CCAD732"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000000"/>
                <w:szCs w:val="20"/>
              </w:rPr>
              <w:t>£139,652</w:t>
            </w:r>
          </w:p>
        </w:tc>
      </w:tr>
      <w:tr w:rsidR="00ED6EEB" w:rsidRPr="00C16257" w14:paraId="37115957" w14:textId="77777777" w:rsidTr="003A1F7B">
        <w:tc>
          <w:tcPr>
            <w:tcW w:w="3236" w:type="dxa"/>
            <w:shd w:val="clear" w:color="auto" w:fill="E6E6E6"/>
            <w:noWrap/>
            <w:hideMark/>
          </w:tcPr>
          <w:p w14:paraId="2BC01F9A" w14:textId="4CAE6870" w:rsidR="00ED6EEB" w:rsidRPr="003A1F7B" w:rsidRDefault="00ED6EEB">
            <w:pPr>
              <w:pStyle w:val="TableTextLeft"/>
              <w:rPr>
                <w:rFonts w:asciiTheme="majorHAnsi" w:hAnsiTheme="majorHAnsi" w:cstheme="majorHAnsi"/>
                <w:szCs w:val="20"/>
              </w:rPr>
            </w:pPr>
            <w:r w:rsidRPr="003A1F7B">
              <w:rPr>
                <w:rFonts w:asciiTheme="majorHAnsi" w:hAnsiTheme="majorHAnsi" w:cstheme="majorHAnsi"/>
                <w:szCs w:val="20"/>
              </w:rPr>
              <w:t>Dulaglutide</w:t>
            </w:r>
          </w:p>
        </w:tc>
        <w:tc>
          <w:tcPr>
            <w:tcW w:w="3306" w:type="dxa"/>
            <w:shd w:val="clear" w:color="auto" w:fill="E6E6E6"/>
            <w:noWrap/>
            <w:vAlign w:val="bottom"/>
            <w:hideMark/>
          </w:tcPr>
          <w:p w14:paraId="048921F4" w14:textId="59E97145"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000000"/>
                <w:szCs w:val="20"/>
              </w:rPr>
              <w:t>£71,690</w:t>
            </w:r>
          </w:p>
        </w:tc>
        <w:tc>
          <w:tcPr>
            <w:tcW w:w="2528" w:type="dxa"/>
            <w:shd w:val="clear" w:color="auto" w:fill="E6E6E6"/>
            <w:noWrap/>
            <w:vAlign w:val="bottom"/>
            <w:hideMark/>
          </w:tcPr>
          <w:p w14:paraId="1BE83A4D" w14:textId="6BAB4313"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000000"/>
                <w:szCs w:val="20"/>
              </w:rPr>
              <w:t>£74,699</w:t>
            </w:r>
          </w:p>
        </w:tc>
      </w:tr>
      <w:tr w:rsidR="00ED6EEB" w:rsidRPr="00C16257" w14:paraId="673C7D4A" w14:textId="77777777" w:rsidTr="003A1F7B">
        <w:tc>
          <w:tcPr>
            <w:tcW w:w="3236" w:type="dxa"/>
            <w:shd w:val="clear" w:color="auto" w:fill="E6E6E6"/>
            <w:noWrap/>
            <w:hideMark/>
          </w:tcPr>
          <w:p w14:paraId="2F9D2F61" w14:textId="24391608" w:rsidR="00ED6EEB" w:rsidRPr="003A1F7B" w:rsidRDefault="00ED6EEB">
            <w:pPr>
              <w:pStyle w:val="TableTextLeft"/>
              <w:rPr>
                <w:rFonts w:asciiTheme="majorHAnsi" w:hAnsiTheme="majorHAnsi" w:cstheme="majorHAnsi"/>
                <w:szCs w:val="20"/>
              </w:rPr>
            </w:pPr>
            <w:r w:rsidRPr="003A1F7B">
              <w:rPr>
                <w:rFonts w:asciiTheme="majorHAnsi" w:hAnsiTheme="majorHAnsi" w:cstheme="majorHAnsi"/>
                <w:szCs w:val="20"/>
              </w:rPr>
              <w:t>Exenatide</w:t>
            </w:r>
          </w:p>
        </w:tc>
        <w:tc>
          <w:tcPr>
            <w:tcW w:w="3306" w:type="dxa"/>
            <w:shd w:val="clear" w:color="auto" w:fill="E6E6E6"/>
            <w:noWrap/>
            <w:vAlign w:val="bottom"/>
            <w:hideMark/>
          </w:tcPr>
          <w:p w14:paraId="3C2F6EBC" w14:textId="3D0EFA90"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000000"/>
                <w:szCs w:val="20"/>
              </w:rPr>
              <w:t>£179,844</w:t>
            </w:r>
          </w:p>
        </w:tc>
        <w:tc>
          <w:tcPr>
            <w:tcW w:w="2528" w:type="dxa"/>
            <w:shd w:val="clear" w:color="auto" w:fill="E6E6E6"/>
            <w:noWrap/>
            <w:vAlign w:val="bottom"/>
            <w:hideMark/>
          </w:tcPr>
          <w:p w14:paraId="02B7FB9E" w14:textId="02AF2EFF"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000000"/>
                <w:szCs w:val="20"/>
              </w:rPr>
              <w:t>£171,084</w:t>
            </w:r>
          </w:p>
        </w:tc>
      </w:tr>
      <w:tr w:rsidR="00ED6EEB" w:rsidRPr="00C16257" w14:paraId="05493D93" w14:textId="77777777" w:rsidTr="003A1F7B">
        <w:tc>
          <w:tcPr>
            <w:tcW w:w="3236" w:type="dxa"/>
            <w:shd w:val="clear" w:color="auto" w:fill="E6E6E6"/>
            <w:noWrap/>
            <w:hideMark/>
          </w:tcPr>
          <w:p w14:paraId="169F7620" w14:textId="15AAA775" w:rsidR="00ED6EEB" w:rsidRPr="003A1F7B" w:rsidRDefault="00ED6EEB">
            <w:pPr>
              <w:pStyle w:val="TableTextLeft"/>
              <w:rPr>
                <w:rFonts w:asciiTheme="majorHAnsi" w:hAnsiTheme="majorHAnsi" w:cstheme="majorHAnsi"/>
                <w:szCs w:val="20"/>
              </w:rPr>
            </w:pPr>
            <w:r w:rsidRPr="003A1F7B">
              <w:rPr>
                <w:rFonts w:asciiTheme="majorHAnsi" w:hAnsiTheme="majorHAnsi" w:cstheme="majorHAnsi"/>
                <w:szCs w:val="20"/>
              </w:rPr>
              <w:t>Liraglutide</w:t>
            </w:r>
          </w:p>
        </w:tc>
        <w:tc>
          <w:tcPr>
            <w:tcW w:w="3306" w:type="dxa"/>
            <w:shd w:val="clear" w:color="auto" w:fill="E6E6E6"/>
            <w:noWrap/>
            <w:vAlign w:val="bottom"/>
            <w:hideMark/>
          </w:tcPr>
          <w:p w14:paraId="7E8365DD" w14:textId="4EE6FD89"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000000"/>
                <w:szCs w:val="20"/>
              </w:rPr>
              <w:t>£54,090,888</w:t>
            </w:r>
          </w:p>
        </w:tc>
        <w:tc>
          <w:tcPr>
            <w:tcW w:w="2528" w:type="dxa"/>
            <w:shd w:val="clear" w:color="auto" w:fill="E6E6E6"/>
            <w:noWrap/>
            <w:vAlign w:val="bottom"/>
            <w:hideMark/>
          </w:tcPr>
          <w:p w14:paraId="11E7D0FD" w14:textId="0E994CEF"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000000"/>
                <w:szCs w:val="20"/>
              </w:rPr>
              <w:t>£6,334,180</w:t>
            </w:r>
          </w:p>
        </w:tc>
      </w:tr>
      <w:tr w:rsidR="00ED6EEB" w:rsidRPr="00C16257" w14:paraId="1FEAE93A" w14:textId="77777777" w:rsidTr="003A1F7B">
        <w:tc>
          <w:tcPr>
            <w:tcW w:w="3236" w:type="dxa"/>
            <w:shd w:val="clear" w:color="auto" w:fill="E6E6E6"/>
            <w:noWrap/>
            <w:hideMark/>
          </w:tcPr>
          <w:p w14:paraId="65CBE4B3" w14:textId="2A293056" w:rsidR="00ED6EEB" w:rsidRPr="003A1F7B" w:rsidRDefault="00ED6EEB">
            <w:pPr>
              <w:pStyle w:val="TableTextLeft"/>
              <w:rPr>
                <w:rFonts w:asciiTheme="majorHAnsi" w:hAnsiTheme="majorHAnsi" w:cstheme="majorHAnsi"/>
                <w:szCs w:val="20"/>
              </w:rPr>
            </w:pPr>
            <w:r w:rsidRPr="003A1F7B">
              <w:rPr>
                <w:rFonts w:asciiTheme="majorHAnsi" w:hAnsiTheme="majorHAnsi" w:cstheme="majorHAnsi"/>
                <w:szCs w:val="20"/>
              </w:rPr>
              <w:t>Lixisenatide</w:t>
            </w:r>
          </w:p>
        </w:tc>
        <w:tc>
          <w:tcPr>
            <w:tcW w:w="3306" w:type="dxa"/>
            <w:shd w:val="clear" w:color="auto" w:fill="E6E6E6"/>
            <w:noWrap/>
            <w:vAlign w:val="bottom"/>
            <w:hideMark/>
          </w:tcPr>
          <w:p w14:paraId="5A119EFC" w14:textId="09301FF9"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FF0000"/>
                <w:szCs w:val="20"/>
              </w:rPr>
              <w:t>Dominated</w:t>
            </w:r>
          </w:p>
        </w:tc>
        <w:tc>
          <w:tcPr>
            <w:tcW w:w="2528" w:type="dxa"/>
            <w:shd w:val="clear" w:color="auto" w:fill="E6E6E6"/>
            <w:noWrap/>
            <w:vAlign w:val="bottom"/>
            <w:hideMark/>
          </w:tcPr>
          <w:p w14:paraId="710D2254" w14:textId="164746F0"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FF0000"/>
                <w:szCs w:val="20"/>
              </w:rPr>
              <w:t>Dominated</w:t>
            </w:r>
          </w:p>
        </w:tc>
      </w:tr>
      <w:tr w:rsidR="00ED6EEB" w:rsidRPr="00C16257" w14:paraId="55750C4B" w14:textId="77777777" w:rsidTr="003A1F7B">
        <w:tc>
          <w:tcPr>
            <w:tcW w:w="3236" w:type="dxa"/>
            <w:shd w:val="clear" w:color="auto" w:fill="E6E6E6"/>
            <w:noWrap/>
            <w:hideMark/>
          </w:tcPr>
          <w:p w14:paraId="12022187" w14:textId="4779107F" w:rsidR="00ED6EEB" w:rsidRPr="003A1F7B" w:rsidRDefault="00ED6EEB">
            <w:pPr>
              <w:pStyle w:val="TableTextLeft"/>
              <w:rPr>
                <w:rFonts w:asciiTheme="majorHAnsi" w:hAnsiTheme="majorHAnsi" w:cstheme="majorHAnsi"/>
                <w:szCs w:val="20"/>
              </w:rPr>
            </w:pPr>
            <w:r w:rsidRPr="003A1F7B">
              <w:rPr>
                <w:rFonts w:asciiTheme="majorHAnsi" w:hAnsiTheme="majorHAnsi" w:cstheme="majorHAnsi"/>
                <w:szCs w:val="20"/>
              </w:rPr>
              <w:t>Semaglutide (injection)</w:t>
            </w:r>
          </w:p>
        </w:tc>
        <w:tc>
          <w:tcPr>
            <w:tcW w:w="3306" w:type="dxa"/>
            <w:shd w:val="clear" w:color="auto" w:fill="E6E6E6"/>
            <w:noWrap/>
            <w:vAlign w:val="bottom"/>
            <w:hideMark/>
          </w:tcPr>
          <w:p w14:paraId="76CCE825" w14:textId="0A7AB188"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000000"/>
                <w:szCs w:val="20"/>
              </w:rPr>
              <w:t>£79,822</w:t>
            </w:r>
          </w:p>
        </w:tc>
        <w:tc>
          <w:tcPr>
            <w:tcW w:w="2528" w:type="dxa"/>
            <w:shd w:val="clear" w:color="auto" w:fill="E6E6E6"/>
            <w:noWrap/>
            <w:vAlign w:val="bottom"/>
            <w:hideMark/>
          </w:tcPr>
          <w:p w14:paraId="2DF2C4CF" w14:textId="1FF95645"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000000"/>
                <w:szCs w:val="20"/>
              </w:rPr>
              <w:t>£74,532</w:t>
            </w:r>
          </w:p>
        </w:tc>
      </w:tr>
      <w:tr w:rsidR="00ED6EEB" w:rsidRPr="00C16257" w14:paraId="014628CE" w14:textId="77777777" w:rsidTr="003A1F7B">
        <w:tc>
          <w:tcPr>
            <w:tcW w:w="3236" w:type="dxa"/>
            <w:shd w:val="clear" w:color="auto" w:fill="E6E6E6"/>
            <w:noWrap/>
            <w:hideMark/>
          </w:tcPr>
          <w:p w14:paraId="066583F3" w14:textId="3B6F60D2" w:rsidR="00ED6EEB" w:rsidRPr="003A1F7B" w:rsidRDefault="00ED6EEB">
            <w:pPr>
              <w:pStyle w:val="TableTextLeft"/>
              <w:rPr>
                <w:rFonts w:asciiTheme="majorHAnsi" w:hAnsiTheme="majorHAnsi" w:cstheme="majorHAnsi"/>
                <w:szCs w:val="20"/>
              </w:rPr>
            </w:pPr>
            <w:r w:rsidRPr="003A1F7B">
              <w:rPr>
                <w:rFonts w:asciiTheme="majorHAnsi" w:hAnsiTheme="majorHAnsi" w:cstheme="majorHAnsi"/>
                <w:szCs w:val="20"/>
              </w:rPr>
              <w:t>Semaglutide (oral)</w:t>
            </w:r>
          </w:p>
        </w:tc>
        <w:tc>
          <w:tcPr>
            <w:tcW w:w="3306" w:type="dxa"/>
            <w:shd w:val="clear" w:color="auto" w:fill="E6E6E6"/>
            <w:noWrap/>
            <w:hideMark/>
          </w:tcPr>
          <w:p w14:paraId="7F83A790" w14:textId="3AE22444"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FF0000"/>
                <w:szCs w:val="20"/>
              </w:rPr>
              <w:t>Dominated</w:t>
            </w:r>
          </w:p>
        </w:tc>
        <w:tc>
          <w:tcPr>
            <w:tcW w:w="2528" w:type="dxa"/>
            <w:shd w:val="clear" w:color="auto" w:fill="E6E6E6"/>
            <w:noWrap/>
            <w:vAlign w:val="bottom"/>
            <w:hideMark/>
          </w:tcPr>
          <w:p w14:paraId="78C0388B" w14:textId="10962597"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FF0000"/>
                <w:szCs w:val="20"/>
              </w:rPr>
              <w:t>Dominated</w:t>
            </w:r>
          </w:p>
        </w:tc>
      </w:tr>
      <w:tr w:rsidR="00ED6EEB" w:rsidRPr="00C16257" w14:paraId="4AD60EEF" w14:textId="77777777" w:rsidTr="003A1F7B">
        <w:tc>
          <w:tcPr>
            <w:tcW w:w="3236" w:type="dxa"/>
            <w:shd w:val="clear" w:color="auto" w:fill="E6E6E6"/>
            <w:noWrap/>
            <w:hideMark/>
          </w:tcPr>
          <w:p w14:paraId="7B98277F" w14:textId="6B2CC002" w:rsidR="00ED6EEB" w:rsidRPr="003A1F7B" w:rsidRDefault="00ED6EEB">
            <w:pPr>
              <w:pStyle w:val="TableTextLeft"/>
              <w:rPr>
                <w:rFonts w:asciiTheme="majorHAnsi" w:hAnsiTheme="majorHAnsi" w:cstheme="majorHAnsi"/>
                <w:szCs w:val="20"/>
              </w:rPr>
            </w:pPr>
            <w:r w:rsidRPr="003A1F7B">
              <w:rPr>
                <w:rFonts w:asciiTheme="majorHAnsi" w:hAnsiTheme="majorHAnsi" w:cstheme="majorHAnsi"/>
                <w:szCs w:val="20"/>
              </w:rPr>
              <w:t>Pioglitazone</w:t>
            </w:r>
          </w:p>
        </w:tc>
        <w:tc>
          <w:tcPr>
            <w:tcW w:w="3306" w:type="dxa"/>
            <w:shd w:val="clear" w:color="auto" w:fill="E6E6E6"/>
            <w:noWrap/>
            <w:hideMark/>
          </w:tcPr>
          <w:p w14:paraId="173029FA" w14:textId="2ECF08BC"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FF0000"/>
                <w:szCs w:val="20"/>
              </w:rPr>
              <w:t>Dominated</w:t>
            </w:r>
          </w:p>
        </w:tc>
        <w:tc>
          <w:tcPr>
            <w:tcW w:w="2528" w:type="dxa"/>
            <w:shd w:val="clear" w:color="auto" w:fill="E6E6E6"/>
            <w:noWrap/>
            <w:vAlign w:val="bottom"/>
            <w:hideMark/>
          </w:tcPr>
          <w:p w14:paraId="2DC71DFC" w14:textId="578EDF73"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FF0000"/>
                <w:szCs w:val="20"/>
              </w:rPr>
              <w:t>Dominated</w:t>
            </w:r>
          </w:p>
        </w:tc>
      </w:tr>
      <w:tr w:rsidR="00ED6EEB" w:rsidRPr="00C16257" w14:paraId="0DD4281B" w14:textId="77777777" w:rsidTr="003A1F7B">
        <w:tc>
          <w:tcPr>
            <w:tcW w:w="3236" w:type="dxa"/>
            <w:shd w:val="clear" w:color="auto" w:fill="E6E6E6"/>
            <w:noWrap/>
            <w:hideMark/>
          </w:tcPr>
          <w:p w14:paraId="1107BE1E" w14:textId="1F1F1FBD" w:rsidR="00ED6EEB" w:rsidRPr="003A1F7B" w:rsidRDefault="00ED6EEB">
            <w:pPr>
              <w:pStyle w:val="TableTextLeft"/>
              <w:rPr>
                <w:rFonts w:asciiTheme="majorHAnsi" w:hAnsiTheme="majorHAnsi" w:cstheme="majorHAnsi"/>
                <w:szCs w:val="20"/>
              </w:rPr>
            </w:pPr>
            <w:r w:rsidRPr="003A1F7B">
              <w:rPr>
                <w:rFonts w:asciiTheme="majorHAnsi" w:hAnsiTheme="majorHAnsi" w:cstheme="majorHAnsi"/>
                <w:szCs w:val="20"/>
              </w:rPr>
              <w:t>Canagliflozin</w:t>
            </w:r>
          </w:p>
        </w:tc>
        <w:tc>
          <w:tcPr>
            <w:tcW w:w="3306" w:type="dxa"/>
            <w:shd w:val="clear" w:color="auto" w:fill="E6E6E6"/>
            <w:noWrap/>
            <w:vAlign w:val="bottom"/>
            <w:hideMark/>
          </w:tcPr>
          <w:p w14:paraId="71154FD3" w14:textId="08114ACA"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000000"/>
                <w:szCs w:val="20"/>
              </w:rPr>
              <w:t>£27,345</w:t>
            </w:r>
          </w:p>
        </w:tc>
        <w:tc>
          <w:tcPr>
            <w:tcW w:w="2528" w:type="dxa"/>
            <w:shd w:val="clear" w:color="auto" w:fill="E6E6E6"/>
            <w:noWrap/>
            <w:vAlign w:val="bottom"/>
            <w:hideMark/>
          </w:tcPr>
          <w:p w14:paraId="59A44411" w14:textId="1A6ED28B"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000000"/>
                <w:szCs w:val="20"/>
              </w:rPr>
              <w:t>£28,922</w:t>
            </w:r>
          </w:p>
        </w:tc>
      </w:tr>
      <w:tr w:rsidR="00ED6EEB" w:rsidRPr="00C16257" w14:paraId="41935156" w14:textId="77777777" w:rsidTr="003A1F7B">
        <w:tc>
          <w:tcPr>
            <w:tcW w:w="3236" w:type="dxa"/>
            <w:shd w:val="clear" w:color="auto" w:fill="E6E6E6"/>
            <w:noWrap/>
            <w:hideMark/>
          </w:tcPr>
          <w:p w14:paraId="1F1344D0" w14:textId="288FE9F3" w:rsidR="00ED6EEB" w:rsidRPr="003A1F7B" w:rsidRDefault="00ED6EEB">
            <w:pPr>
              <w:pStyle w:val="TableTextLeft"/>
              <w:rPr>
                <w:rFonts w:asciiTheme="majorHAnsi" w:hAnsiTheme="majorHAnsi" w:cstheme="majorHAnsi"/>
                <w:szCs w:val="20"/>
              </w:rPr>
            </w:pPr>
            <w:r w:rsidRPr="003A1F7B">
              <w:rPr>
                <w:rFonts w:asciiTheme="majorHAnsi" w:hAnsiTheme="majorHAnsi" w:cstheme="majorHAnsi"/>
                <w:szCs w:val="20"/>
              </w:rPr>
              <w:t>Dapagliflozin</w:t>
            </w:r>
          </w:p>
        </w:tc>
        <w:tc>
          <w:tcPr>
            <w:tcW w:w="3306" w:type="dxa"/>
            <w:shd w:val="clear" w:color="auto" w:fill="E6E6E6"/>
            <w:noWrap/>
            <w:vAlign w:val="bottom"/>
            <w:hideMark/>
          </w:tcPr>
          <w:p w14:paraId="4143B176" w14:textId="340EE5BF"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000000"/>
                <w:szCs w:val="20"/>
              </w:rPr>
              <w:t>£16,094</w:t>
            </w:r>
          </w:p>
        </w:tc>
        <w:tc>
          <w:tcPr>
            <w:tcW w:w="2528" w:type="dxa"/>
            <w:shd w:val="clear" w:color="auto" w:fill="E6E6E6"/>
            <w:noWrap/>
            <w:vAlign w:val="bottom"/>
            <w:hideMark/>
          </w:tcPr>
          <w:p w14:paraId="5CFBC3CC" w14:textId="3A909B64"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000000"/>
                <w:szCs w:val="20"/>
              </w:rPr>
              <w:t>£16,343</w:t>
            </w:r>
          </w:p>
        </w:tc>
      </w:tr>
      <w:tr w:rsidR="00ED6EEB" w:rsidRPr="00C16257" w14:paraId="01FF42F0" w14:textId="77777777" w:rsidTr="003A1F7B">
        <w:tc>
          <w:tcPr>
            <w:tcW w:w="3236" w:type="dxa"/>
            <w:shd w:val="clear" w:color="auto" w:fill="E6E6E6"/>
            <w:noWrap/>
            <w:hideMark/>
          </w:tcPr>
          <w:p w14:paraId="4BA41D1E" w14:textId="58A61E59" w:rsidR="00ED6EEB" w:rsidRPr="003A1F7B" w:rsidRDefault="00ED6EEB">
            <w:pPr>
              <w:pStyle w:val="TableTextLeft"/>
              <w:rPr>
                <w:rFonts w:asciiTheme="majorHAnsi" w:hAnsiTheme="majorHAnsi" w:cstheme="majorHAnsi"/>
                <w:szCs w:val="20"/>
              </w:rPr>
            </w:pPr>
            <w:r w:rsidRPr="003A1F7B">
              <w:rPr>
                <w:rFonts w:asciiTheme="majorHAnsi" w:hAnsiTheme="majorHAnsi" w:cstheme="majorHAnsi"/>
                <w:szCs w:val="20"/>
              </w:rPr>
              <w:t>Empagliflozin</w:t>
            </w:r>
          </w:p>
        </w:tc>
        <w:tc>
          <w:tcPr>
            <w:tcW w:w="3306" w:type="dxa"/>
            <w:shd w:val="clear" w:color="auto" w:fill="E6E6E6"/>
            <w:noWrap/>
            <w:vAlign w:val="bottom"/>
            <w:hideMark/>
          </w:tcPr>
          <w:p w14:paraId="71FDEFAC" w14:textId="77E7200F"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000000"/>
                <w:szCs w:val="20"/>
              </w:rPr>
              <w:t>£27,463</w:t>
            </w:r>
          </w:p>
        </w:tc>
        <w:tc>
          <w:tcPr>
            <w:tcW w:w="2528" w:type="dxa"/>
            <w:shd w:val="clear" w:color="auto" w:fill="E6E6E6"/>
            <w:noWrap/>
            <w:vAlign w:val="bottom"/>
            <w:hideMark/>
          </w:tcPr>
          <w:p w14:paraId="35E08947" w14:textId="78C5D695"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000000"/>
                <w:szCs w:val="20"/>
              </w:rPr>
              <w:t>£27,394</w:t>
            </w:r>
          </w:p>
        </w:tc>
      </w:tr>
      <w:tr w:rsidR="00ED6EEB" w:rsidRPr="00C16257" w14:paraId="68BEB8CD" w14:textId="77777777" w:rsidTr="003A1F7B">
        <w:tc>
          <w:tcPr>
            <w:tcW w:w="3236" w:type="dxa"/>
            <w:shd w:val="clear" w:color="auto" w:fill="E6E6E6"/>
            <w:noWrap/>
            <w:hideMark/>
          </w:tcPr>
          <w:p w14:paraId="38B79202" w14:textId="58C60B23" w:rsidR="00ED6EEB" w:rsidRPr="003A1F7B" w:rsidRDefault="00ED6EEB">
            <w:pPr>
              <w:pStyle w:val="TableTextLeft"/>
              <w:rPr>
                <w:rFonts w:asciiTheme="majorHAnsi" w:hAnsiTheme="majorHAnsi" w:cstheme="majorHAnsi"/>
                <w:szCs w:val="20"/>
              </w:rPr>
            </w:pPr>
            <w:r w:rsidRPr="003A1F7B">
              <w:rPr>
                <w:rFonts w:asciiTheme="majorHAnsi" w:hAnsiTheme="majorHAnsi" w:cstheme="majorHAnsi"/>
                <w:szCs w:val="20"/>
              </w:rPr>
              <w:t>Ertugliflozin</w:t>
            </w:r>
          </w:p>
        </w:tc>
        <w:tc>
          <w:tcPr>
            <w:tcW w:w="3306" w:type="dxa"/>
            <w:shd w:val="clear" w:color="auto" w:fill="E6E6E6"/>
            <w:noWrap/>
            <w:vAlign w:val="bottom"/>
            <w:hideMark/>
          </w:tcPr>
          <w:p w14:paraId="75691FA2" w14:textId="40A6250B"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000000"/>
                <w:szCs w:val="20"/>
              </w:rPr>
              <w:t>£24,981</w:t>
            </w:r>
          </w:p>
        </w:tc>
        <w:tc>
          <w:tcPr>
            <w:tcW w:w="2528" w:type="dxa"/>
            <w:shd w:val="clear" w:color="auto" w:fill="E6E6E6"/>
            <w:noWrap/>
            <w:vAlign w:val="bottom"/>
            <w:hideMark/>
          </w:tcPr>
          <w:p w14:paraId="5CEF7094" w14:textId="40E7DCFB" w:rsidR="00ED6EEB" w:rsidRPr="003A1F7B" w:rsidRDefault="00ED6EEB">
            <w:pPr>
              <w:pStyle w:val="TableTextLeft"/>
              <w:jc w:val="right"/>
              <w:rPr>
                <w:rFonts w:asciiTheme="majorHAnsi" w:hAnsiTheme="majorHAnsi" w:cstheme="majorHAnsi"/>
                <w:szCs w:val="20"/>
              </w:rPr>
            </w:pPr>
            <w:r w:rsidRPr="003A1F7B">
              <w:rPr>
                <w:rFonts w:asciiTheme="majorHAnsi" w:hAnsiTheme="majorHAnsi" w:cstheme="majorHAnsi"/>
                <w:color w:val="000000"/>
                <w:szCs w:val="20"/>
              </w:rPr>
              <w:t>£24,322</w:t>
            </w:r>
          </w:p>
        </w:tc>
      </w:tr>
    </w:tbl>
    <w:p w14:paraId="6CBB4F96" w14:textId="77777777" w:rsidR="006E4B89" w:rsidRPr="006E4B89" w:rsidRDefault="006E4B89"/>
    <w:p w14:paraId="4239E21C" w14:textId="0BEEC053" w:rsidR="006E4B89" w:rsidRPr="006E4B89" w:rsidRDefault="006E4B89">
      <w:pPr>
        <w:pStyle w:val="Heading3"/>
      </w:pPr>
      <w:bookmarkStart w:id="141" w:name="_Ref74147194"/>
      <w:bookmarkStart w:id="142" w:name="_Ref74147910"/>
      <w:bookmarkStart w:id="143" w:name="_Ref80374676"/>
      <w:bookmarkStart w:id="144" w:name="_Toc80375724"/>
      <w:r>
        <w:lastRenderedPageBreak/>
        <w:t xml:space="preserve">Adjusting for </w:t>
      </w:r>
      <w:r w:rsidR="002357C5">
        <w:t>cardiovascular</w:t>
      </w:r>
      <w:r w:rsidR="008F1110">
        <w:t xml:space="preserve"> </w:t>
      </w:r>
      <w:r>
        <w:t>mortality</w:t>
      </w:r>
      <w:bookmarkEnd w:id="141"/>
      <w:bookmarkEnd w:id="142"/>
      <w:r w:rsidR="00EF6D13">
        <w:t xml:space="preserve"> (</w:t>
      </w:r>
      <w:r w:rsidR="00EF6D13" w:rsidRPr="00EF6D13">
        <w:t>model calibrated to match the cardiovascular mortality hazard ratio reported in trials</w:t>
      </w:r>
      <w:r w:rsidR="00EF6D13">
        <w:t>)</w:t>
      </w:r>
      <w:bookmarkEnd w:id="143"/>
      <w:bookmarkEnd w:id="144"/>
    </w:p>
    <w:p w14:paraId="0AD8AB21" w14:textId="4E99CC46" w:rsidR="006E4B89" w:rsidRPr="006E4B89" w:rsidRDefault="006E4B89">
      <w:r w:rsidRPr="006E4B89">
        <w:t>The chart below displays the effect of this change on the cost-effectiveness plane</w:t>
      </w:r>
      <w:r w:rsidR="00883CC1">
        <w:t xml:space="preserve"> in the second intensification replace population</w:t>
      </w:r>
      <w:r w:rsidRPr="006E4B89">
        <w:t xml:space="preserve">. For legibility treatments from the same class are grouped by colour although individual treatment results are given in the table below. The dashed red line corresponds to an ICER of £20,000 </w:t>
      </w:r>
      <w:bookmarkStart w:id="145" w:name="_Hlk74044074"/>
      <w:r w:rsidRPr="006E4B89">
        <w:t>compared with the baseline, no-CVOT treatment.</w:t>
      </w:r>
      <w:bookmarkEnd w:id="145"/>
    </w:p>
    <w:p w14:paraId="56913AEE" w14:textId="7066B170" w:rsidR="001B0D48" w:rsidRDefault="001B0D48">
      <w:pPr>
        <w:pStyle w:val="Caption"/>
      </w:pPr>
      <w:r>
        <w:t xml:space="preserve">Figure </w:t>
      </w:r>
      <w:fldSimple w:instr=" SEQ Figure \* ARABIC ">
        <w:r w:rsidR="00C147C9">
          <w:rPr>
            <w:noProof/>
          </w:rPr>
          <w:t>1</w:t>
        </w:r>
      </w:fldSimple>
      <w:r>
        <w:t>: Effect of adjustment for cardiovascular mortality</w:t>
      </w:r>
    </w:p>
    <w:p w14:paraId="3529B960" w14:textId="1A1555B0" w:rsidR="006E4B89" w:rsidRPr="006E4B89" w:rsidRDefault="00A30CCE">
      <w:pPr>
        <w:pStyle w:val="Paragraphnonumbers"/>
      </w:pPr>
      <w:r>
        <w:rPr>
          <w:noProof/>
        </w:rPr>
        <w:drawing>
          <wp:inline distT="0" distB="0" distL="0" distR="0" wp14:anchorId="527F4328" wp14:editId="1C78942D">
            <wp:extent cx="5759450" cy="4728210"/>
            <wp:effectExtent l="0" t="0" r="0" b="0"/>
            <wp:docPr id="12" name="Picture 12"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scatter char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5759450" cy="4728210"/>
                    </a:xfrm>
                    <a:prstGeom prst="rect">
                      <a:avLst/>
                    </a:prstGeom>
                  </pic:spPr>
                </pic:pic>
              </a:graphicData>
            </a:graphic>
          </wp:inline>
        </w:drawing>
      </w:r>
    </w:p>
    <w:p w14:paraId="44DB15B4" w14:textId="5ABA7FC3" w:rsidR="00697223" w:rsidRPr="00697223" w:rsidRDefault="006E4B89">
      <w:r w:rsidRPr="006E4B89">
        <w:t xml:space="preserve">For most treatments, the sensitivity analysis results are very similar to the base case. This suggests a good model fit in the base case where </w:t>
      </w:r>
      <w:r w:rsidR="002357C5">
        <w:t>cardiovascular</w:t>
      </w:r>
      <w:r w:rsidR="008F1110">
        <w:t xml:space="preserve"> </w:t>
      </w:r>
      <w:r w:rsidRPr="006E4B89">
        <w:t>mortality was calculated indirectly</w:t>
      </w:r>
      <w:r w:rsidRPr="00697223">
        <w:t>.</w:t>
      </w:r>
    </w:p>
    <w:p w14:paraId="2F94BEB0" w14:textId="0FD1B6AE" w:rsidR="00646827" w:rsidRPr="00123260" w:rsidRDefault="00646827">
      <w:pPr>
        <w:keepNext/>
        <w:rPr>
          <w:b/>
          <w:bCs/>
        </w:rPr>
      </w:pPr>
      <w:r w:rsidRPr="00123260">
        <w:rPr>
          <w:b/>
          <w:bCs/>
        </w:rPr>
        <w:t xml:space="preserve">Table </w:t>
      </w:r>
      <w:r w:rsidRPr="00123260">
        <w:rPr>
          <w:b/>
          <w:bCs/>
          <w:noProof/>
        </w:rPr>
        <w:fldChar w:fldCharType="begin"/>
      </w:r>
      <w:r w:rsidRPr="00123260">
        <w:rPr>
          <w:b/>
          <w:bCs/>
          <w:noProof/>
        </w:rPr>
        <w:instrText xml:space="preserve"> SEQ Table \# "HE000"</w:instrText>
      </w:r>
      <w:r w:rsidRPr="00123260">
        <w:rPr>
          <w:b/>
          <w:bCs/>
          <w:noProof/>
        </w:rPr>
        <w:fldChar w:fldCharType="separate"/>
      </w:r>
      <w:r w:rsidR="002C26E7" w:rsidRPr="00123260">
        <w:rPr>
          <w:b/>
          <w:bCs/>
          <w:noProof/>
        </w:rPr>
        <w:t>HE</w:t>
      </w:r>
      <w:r w:rsidR="002C26E7">
        <w:rPr>
          <w:b/>
          <w:bCs/>
          <w:noProof/>
        </w:rPr>
        <w:t>054</w:t>
      </w:r>
      <w:r w:rsidRPr="00123260">
        <w:rPr>
          <w:b/>
          <w:bCs/>
          <w:noProof/>
        </w:rPr>
        <w:fldChar w:fldCharType="end"/>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1922"/>
        <w:gridCol w:w="1595"/>
        <w:gridCol w:w="1769"/>
        <w:gridCol w:w="1892"/>
        <w:gridCol w:w="1892"/>
      </w:tblGrid>
      <w:tr w:rsidR="006E4B89" w:rsidRPr="006B692E" w14:paraId="050D54E8" w14:textId="77777777" w:rsidTr="00CC2703">
        <w:trPr>
          <w:tblHeader/>
        </w:trPr>
        <w:tc>
          <w:tcPr>
            <w:tcW w:w="1922" w:type="dxa"/>
            <w:shd w:val="clear" w:color="auto" w:fill="FB841E"/>
            <w:noWrap/>
            <w:vAlign w:val="bottom"/>
            <w:hideMark/>
          </w:tcPr>
          <w:p w14:paraId="10BF717E" w14:textId="77777777" w:rsidR="006E4B89" w:rsidRPr="003A1F7B" w:rsidRDefault="006E4B89">
            <w:pPr>
              <w:pStyle w:val="TableHeadingLeft"/>
              <w:rPr>
                <w:rFonts w:asciiTheme="majorHAnsi" w:hAnsiTheme="majorHAnsi" w:cstheme="majorHAnsi"/>
                <w:szCs w:val="20"/>
              </w:rPr>
            </w:pPr>
          </w:p>
        </w:tc>
        <w:tc>
          <w:tcPr>
            <w:tcW w:w="1595" w:type="dxa"/>
            <w:shd w:val="clear" w:color="auto" w:fill="FB841E"/>
            <w:noWrap/>
            <w:vAlign w:val="bottom"/>
            <w:hideMark/>
          </w:tcPr>
          <w:p w14:paraId="1B71ABEB" w14:textId="77777777" w:rsidR="006E4B89" w:rsidRPr="003A1F7B" w:rsidRDefault="006E4B89">
            <w:pPr>
              <w:pStyle w:val="TableHeadingLeft"/>
              <w:rPr>
                <w:rFonts w:asciiTheme="majorHAnsi" w:hAnsiTheme="majorHAnsi" w:cstheme="majorHAnsi"/>
                <w:szCs w:val="20"/>
              </w:rPr>
            </w:pPr>
            <w:r w:rsidRPr="003A1F7B">
              <w:rPr>
                <w:rFonts w:asciiTheme="majorHAnsi" w:hAnsiTheme="majorHAnsi" w:cstheme="majorHAnsi"/>
                <w:szCs w:val="20"/>
              </w:rPr>
              <w:t>Pre adjustment Base-Case ICER</w:t>
            </w:r>
          </w:p>
        </w:tc>
        <w:tc>
          <w:tcPr>
            <w:tcW w:w="1769" w:type="dxa"/>
            <w:shd w:val="clear" w:color="auto" w:fill="FB841E"/>
            <w:noWrap/>
            <w:vAlign w:val="bottom"/>
            <w:hideMark/>
          </w:tcPr>
          <w:p w14:paraId="72DD123C" w14:textId="77777777" w:rsidR="006E4B89" w:rsidRPr="003A1F7B" w:rsidRDefault="006E4B89">
            <w:pPr>
              <w:pStyle w:val="TableHeadingLeft"/>
              <w:rPr>
                <w:rFonts w:asciiTheme="majorHAnsi" w:hAnsiTheme="majorHAnsi" w:cstheme="majorHAnsi"/>
                <w:szCs w:val="20"/>
              </w:rPr>
            </w:pPr>
            <w:r w:rsidRPr="003A1F7B">
              <w:rPr>
                <w:rFonts w:asciiTheme="majorHAnsi" w:hAnsiTheme="majorHAnsi" w:cstheme="majorHAnsi"/>
                <w:szCs w:val="20"/>
              </w:rPr>
              <w:t>Post-adjustment CV-adjusted ICER</w:t>
            </w:r>
          </w:p>
        </w:tc>
        <w:tc>
          <w:tcPr>
            <w:tcW w:w="1892" w:type="dxa"/>
            <w:shd w:val="clear" w:color="auto" w:fill="FB841E"/>
            <w:noWrap/>
            <w:vAlign w:val="bottom"/>
            <w:hideMark/>
          </w:tcPr>
          <w:p w14:paraId="26118D05" w14:textId="77777777" w:rsidR="006E4B89" w:rsidRPr="003A1F7B" w:rsidRDefault="006E4B89">
            <w:pPr>
              <w:pStyle w:val="TableHeadingLeft"/>
              <w:rPr>
                <w:rFonts w:asciiTheme="majorHAnsi" w:hAnsiTheme="majorHAnsi" w:cstheme="majorHAnsi"/>
                <w:szCs w:val="20"/>
              </w:rPr>
            </w:pPr>
            <w:r w:rsidRPr="003A1F7B">
              <w:rPr>
                <w:rFonts w:asciiTheme="majorHAnsi" w:hAnsiTheme="majorHAnsi" w:cstheme="majorHAnsi"/>
                <w:szCs w:val="20"/>
              </w:rPr>
              <w:t>Pre-adjustment Base-case</w:t>
            </w:r>
          </w:p>
          <w:p w14:paraId="0A5BD129" w14:textId="77777777" w:rsidR="006E4B89" w:rsidRPr="003A1F7B" w:rsidRDefault="006E4B89">
            <w:pPr>
              <w:pStyle w:val="TableHeadingLeft"/>
              <w:rPr>
                <w:rFonts w:asciiTheme="majorHAnsi" w:hAnsiTheme="majorHAnsi" w:cstheme="majorHAnsi"/>
                <w:szCs w:val="20"/>
              </w:rPr>
            </w:pPr>
            <w:r w:rsidRPr="003A1F7B">
              <w:rPr>
                <w:rFonts w:asciiTheme="majorHAnsi" w:hAnsiTheme="majorHAnsi" w:cstheme="majorHAnsi"/>
                <w:szCs w:val="20"/>
              </w:rPr>
              <w:t>Rank @20k</w:t>
            </w:r>
          </w:p>
        </w:tc>
        <w:tc>
          <w:tcPr>
            <w:tcW w:w="1892" w:type="dxa"/>
            <w:shd w:val="clear" w:color="auto" w:fill="FB841E"/>
            <w:noWrap/>
            <w:vAlign w:val="bottom"/>
            <w:hideMark/>
          </w:tcPr>
          <w:p w14:paraId="7F73CB49" w14:textId="77777777" w:rsidR="006E4B89" w:rsidRPr="003A1F7B" w:rsidRDefault="006E4B89">
            <w:pPr>
              <w:pStyle w:val="TableHeadingLeft"/>
              <w:rPr>
                <w:rFonts w:asciiTheme="majorHAnsi" w:hAnsiTheme="majorHAnsi" w:cstheme="majorHAnsi"/>
                <w:szCs w:val="20"/>
              </w:rPr>
            </w:pPr>
            <w:r w:rsidRPr="003A1F7B">
              <w:rPr>
                <w:rFonts w:asciiTheme="majorHAnsi" w:hAnsiTheme="majorHAnsi" w:cstheme="majorHAnsi"/>
                <w:szCs w:val="20"/>
              </w:rPr>
              <w:t>Post-adjustment CV-adjusted</w:t>
            </w:r>
          </w:p>
          <w:p w14:paraId="184AB4F8" w14:textId="77777777" w:rsidR="006E4B89" w:rsidRPr="003A1F7B" w:rsidRDefault="006E4B89">
            <w:pPr>
              <w:pStyle w:val="TableHeadingLeft"/>
              <w:rPr>
                <w:rFonts w:asciiTheme="majorHAnsi" w:hAnsiTheme="majorHAnsi" w:cstheme="majorHAnsi"/>
                <w:szCs w:val="20"/>
              </w:rPr>
            </w:pPr>
            <w:r w:rsidRPr="003A1F7B">
              <w:rPr>
                <w:rFonts w:asciiTheme="majorHAnsi" w:hAnsiTheme="majorHAnsi" w:cstheme="majorHAnsi"/>
                <w:szCs w:val="20"/>
              </w:rPr>
              <w:t>Rank @20k</w:t>
            </w:r>
          </w:p>
        </w:tc>
      </w:tr>
      <w:tr w:rsidR="007D66E3" w:rsidRPr="006B692E" w14:paraId="54BB7CFC" w14:textId="77777777" w:rsidTr="003A1F7B">
        <w:tc>
          <w:tcPr>
            <w:tcW w:w="1922" w:type="dxa"/>
            <w:shd w:val="clear" w:color="auto" w:fill="E6E6E6"/>
            <w:noWrap/>
            <w:hideMark/>
          </w:tcPr>
          <w:p w14:paraId="6B7EEE58" w14:textId="3F8505DF"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szCs w:val="20"/>
              </w:rPr>
              <w:t>Alogliptin</w:t>
            </w:r>
          </w:p>
        </w:tc>
        <w:tc>
          <w:tcPr>
            <w:tcW w:w="1595" w:type="dxa"/>
            <w:shd w:val="clear" w:color="auto" w:fill="E6E6E6"/>
            <w:noWrap/>
            <w:vAlign w:val="bottom"/>
            <w:hideMark/>
          </w:tcPr>
          <w:p w14:paraId="7F8A8A4B" w14:textId="6D3F1A0B"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1769" w:type="dxa"/>
            <w:shd w:val="clear" w:color="auto" w:fill="E6E6E6"/>
            <w:noWrap/>
            <w:vAlign w:val="bottom"/>
            <w:hideMark/>
          </w:tcPr>
          <w:p w14:paraId="00E867D8" w14:textId="28D716A0"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£21,595</w:t>
            </w:r>
          </w:p>
        </w:tc>
        <w:tc>
          <w:tcPr>
            <w:tcW w:w="1892" w:type="dxa"/>
            <w:shd w:val="clear" w:color="auto" w:fill="E6E6E6"/>
            <w:noWrap/>
            <w:vAlign w:val="bottom"/>
            <w:hideMark/>
          </w:tcPr>
          <w:p w14:paraId="6EE48209" w14:textId="5E8BD110"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9</w:t>
            </w:r>
          </w:p>
        </w:tc>
        <w:tc>
          <w:tcPr>
            <w:tcW w:w="1892" w:type="dxa"/>
            <w:shd w:val="clear" w:color="auto" w:fill="E6E6E6"/>
            <w:noWrap/>
            <w:vAlign w:val="bottom"/>
            <w:hideMark/>
          </w:tcPr>
          <w:p w14:paraId="4F5D98CB" w14:textId="34E043F5"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5</w:t>
            </w:r>
          </w:p>
        </w:tc>
      </w:tr>
      <w:tr w:rsidR="007D66E3" w:rsidRPr="006B692E" w14:paraId="36742AA9" w14:textId="77777777" w:rsidTr="003A1F7B">
        <w:tc>
          <w:tcPr>
            <w:tcW w:w="1922" w:type="dxa"/>
            <w:shd w:val="clear" w:color="auto" w:fill="E6E6E6"/>
            <w:noWrap/>
            <w:hideMark/>
          </w:tcPr>
          <w:p w14:paraId="37B6B633" w14:textId="1A9BCC1F"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szCs w:val="20"/>
              </w:rPr>
              <w:t>Linagliptin</w:t>
            </w:r>
          </w:p>
        </w:tc>
        <w:tc>
          <w:tcPr>
            <w:tcW w:w="1595" w:type="dxa"/>
            <w:shd w:val="clear" w:color="auto" w:fill="E6E6E6"/>
            <w:noWrap/>
            <w:vAlign w:val="bottom"/>
            <w:hideMark/>
          </w:tcPr>
          <w:p w14:paraId="77789685" w14:textId="65F28AFD"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£176,942</w:t>
            </w:r>
          </w:p>
        </w:tc>
        <w:tc>
          <w:tcPr>
            <w:tcW w:w="1769" w:type="dxa"/>
            <w:shd w:val="clear" w:color="auto" w:fill="E6E6E6"/>
            <w:noWrap/>
            <w:vAlign w:val="bottom"/>
            <w:hideMark/>
          </w:tcPr>
          <w:p w14:paraId="68335DE8" w14:textId="24CB01ED"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£58,531</w:t>
            </w:r>
          </w:p>
        </w:tc>
        <w:tc>
          <w:tcPr>
            <w:tcW w:w="1892" w:type="dxa"/>
            <w:shd w:val="clear" w:color="auto" w:fill="E6E6E6"/>
            <w:noWrap/>
            <w:vAlign w:val="bottom"/>
            <w:hideMark/>
          </w:tcPr>
          <w:p w14:paraId="15A67536" w14:textId="1B1597CC"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7</w:t>
            </w:r>
          </w:p>
        </w:tc>
        <w:tc>
          <w:tcPr>
            <w:tcW w:w="1892" w:type="dxa"/>
            <w:shd w:val="clear" w:color="auto" w:fill="E6E6E6"/>
            <w:noWrap/>
            <w:vAlign w:val="bottom"/>
            <w:hideMark/>
          </w:tcPr>
          <w:p w14:paraId="2DEB499F" w14:textId="266D3784"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7</w:t>
            </w:r>
          </w:p>
        </w:tc>
      </w:tr>
      <w:tr w:rsidR="007D66E3" w:rsidRPr="006B692E" w14:paraId="4E405CB1" w14:textId="77777777" w:rsidTr="003A1F7B">
        <w:tc>
          <w:tcPr>
            <w:tcW w:w="1922" w:type="dxa"/>
            <w:shd w:val="clear" w:color="auto" w:fill="E6E6E6"/>
            <w:noWrap/>
            <w:hideMark/>
          </w:tcPr>
          <w:p w14:paraId="21955D54" w14:textId="46F78497"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szCs w:val="20"/>
              </w:rPr>
              <w:t>Saxagliptin</w:t>
            </w:r>
          </w:p>
        </w:tc>
        <w:tc>
          <w:tcPr>
            <w:tcW w:w="1595" w:type="dxa"/>
            <w:shd w:val="clear" w:color="auto" w:fill="E6E6E6"/>
            <w:noWrap/>
            <w:vAlign w:val="bottom"/>
            <w:hideMark/>
          </w:tcPr>
          <w:p w14:paraId="7A2A2160" w14:textId="20A67331"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1769" w:type="dxa"/>
            <w:shd w:val="clear" w:color="auto" w:fill="E6E6E6"/>
            <w:noWrap/>
            <w:vAlign w:val="bottom"/>
            <w:hideMark/>
          </w:tcPr>
          <w:p w14:paraId="3D4F531D" w14:textId="2C9DEC94"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1892" w:type="dxa"/>
            <w:shd w:val="clear" w:color="auto" w:fill="E6E6E6"/>
            <w:noWrap/>
            <w:vAlign w:val="bottom"/>
            <w:hideMark/>
          </w:tcPr>
          <w:p w14:paraId="27346776" w14:textId="4189B212"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13</w:t>
            </w:r>
          </w:p>
        </w:tc>
        <w:tc>
          <w:tcPr>
            <w:tcW w:w="1892" w:type="dxa"/>
            <w:shd w:val="clear" w:color="auto" w:fill="E6E6E6"/>
            <w:noWrap/>
            <w:vAlign w:val="bottom"/>
            <w:hideMark/>
          </w:tcPr>
          <w:p w14:paraId="2071F13C" w14:textId="5A81413E"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12</w:t>
            </w:r>
          </w:p>
        </w:tc>
      </w:tr>
      <w:tr w:rsidR="007D66E3" w:rsidRPr="006B692E" w14:paraId="34858F93" w14:textId="77777777" w:rsidTr="003A1F7B">
        <w:tc>
          <w:tcPr>
            <w:tcW w:w="1922" w:type="dxa"/>
            <w:shd w:val="clear" w:color="auto" w:fill="E6E6E6"/>
            <w:noWrap/>
            <w:hideMark/>
          </w:tcPr>
          <w:p w14:paraId="1630E099" w14:textId="2BB0C629"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szCs w:val="20"/>
              </w:rPr>
              <w:t>Sitagliptin</w:t>
            </w:r>
          </w:p>
        </w:tc>
        <w:tc>
          <w:tcPr>
            <w:tcW w:w="1595" w:type="dxa"/>
            <w:shd w:val="clear" w:color="auto" w:fill="E6E6E6"/>
            <w:noWrap/>
            <w:vAlign w:val="bottom"/>
            <w:hideMark/>
          </w:tcPr>
          <w:p w14:paraId="6C250F71" w14:textId="37AED62E"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£139,652</w:t>
            </w:r>
          </w:p>
        </w:tc>
        <w:tc>
          <w:tcPr>
            <w:tcW w:w="1769" w:type="dxa"/>
            <w:shd w:val="clear" w:color="auto" w:fill="E6E6E6"/>
            <w:noWrap/>
            <w:vAlign w:val="bottom"/>
            <w:hideMark/>
          </w:tcPr>
          <w:p w14:paraId="64CE554A" w14:textId="495B80E5"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1892" w:type="dxa"/>
            <w:shd w:val="clear" w:color="auto" w:fill="E6E6E6"/>
            <w:noWrap/>
            <w:vAlign w:val="bottom"/>
            <w:hideMark/>
          </w:tcPr>
          <w:p w14:paraId="5AAADFCF" w14:textId="566CB764"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8</w:t>
            </w:r>
          </w:p>
        </w:tc>
        <w:tc>
          <w:tcPr>
            <w:tcW w:w="1892" w:type="dxa"/>
            <w:shd w:val="clear" w:color="auto" w:fill="E6E6E6"/>
            <w:noWrap/>
            <w:vAlign w:val="bottom"/>
            <w:hideMark/>
          </w:tcPr>
          <w:p w14:paraId="6858DF90" w14:textId="23C46E3E"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9</w:t>
            </w:r>
          </w:p>
        </w:tc>
      </w:tr>
      <w:tr w:rsidR="007D66E3" w:rsidRPr="006B692E" w14:paraId="07678033" w14:textId="77777777" w:rsidTr="003A1F7B">
        <w:tc>
          <w:tcPr>
            <w:tcW w:w="1922" w:type="dxa"/>
            <w:shd w:val="clear" w:color="auto" w:fill="E6E6E6"/>
            <w:noWrap/>
            <w:hideMark/>
          </w:tcPr>
          <w:p w14:paraId="02E1C256" w14:textId="41C5FE1D"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szCs w:val="20"/>
              </w:rPr>
              <w:t>Dulaglutide</w:t>
            </w:r>
          </w:p>
        </w:tc>
        <w:tc>
          <w:tcPr>
            <w:tcW w:w="1595" w:type="dxa"/>
            <w:shd w:val="clear" w:color="auto" w:fill="E6E6E6"/>
            <w:noWrap/>
            <w:vAlign w:val="bottom"/>
            <w:hideMark/>
          </w:tcPr>
          <w:p w14:paraId="29E91F1B" w14:textId="63B28436"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£74,699</w:t>
            </w:r>
          </w:p>
        </w:tc>
        <w:tc>
          <w:tcPr>
            <w:tcW w:w="1769" w:type="dxa"/>
            <w:shd w:val="clear" w:color="auto" w:fill="E6E6E6"/>
            <w:noWrap/>
            <w:vAlign w:val="bottom"/>
            <w:hideMark/>
          </w:tcPr>
          <w:p w14:paraId="6F5B1BAF" w14:textId="5286F81D"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£50,983</w:t>
            </w:r>
          </w:p>
        </w:tc>
        <w:tc>
          <w:tcPr>
            <w:tcW w:w="1892" w:type="dxa"/>
            <w:shd w:val="clear" w:color="auto" w:fill="E6E6E6"/>
            <w:noWrap/>
            <w:vAlign w:val="bottom"/>
            <w:hideMark/>
          </w:tcPr>
          <w:p w14:paraId="1542075B" w14:textId="1EE94AFA"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10</w:t>
            </w:r>
          </w:p>
        </w:tc>
        <w:tc>
          <w:tcPr>
            <w:tcW w:w="1892" w:type="dxa"/>
            <w:shd w:val="clear" w:color="auto" w:fill="E6E6E6"/>
            <w:noWrap/>
            <w:vAlign w:val="bottom"/>
            <w:hideMark/>
          </w:tcPr>
          <w:p w14:paraId="2120EE6D" w14:textId="76EE1582"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10</w:t>
            </w:r>
          </w:p>
        </w:tc>
      </w:tr>
      <w:tr w:rsidR="007D66E3" w:rsidRPr="006B692E" w14:paraId="5B44236B" w14:textId="77777777" w:rsidTr="003A1F7B">
        <w:tc>
          <w:tcPr>
            <w:tcW w:w="1922" w:type="dxa"/>
            <w:shd w:val="clear" w:color="auto" w:fill="E6E6E6"/>
            <w:noWrap/>
            <w:hideMark/>
          </w:tcPr>
          <w:p w14:paraId="28ADEBA3" w14:textId="26BC2160"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szCs w:val="20"/>
              </w:rPr>
              <w:lastRenderedPageBreak/>
              <w:t>Exenatide</w:t>
            </w:r>
          </w:p>
        </w:tc>
        <w:tc>
          <w:tcPr>
            <w:tcW w:w="1595" w:type="dxa"/>
            <w:shd w:val="clear" w:color="auto" w:fill="E6E6E6"/>
            <w:noWrap/>
            <w:vAlign w:val="bottom"/>
            <w:hideMark/>
          </w:tcPr>
          <w:p w14:paraId="33358E27" w14:textId="1A59312D"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£171,084</w:t>
            </w:r>
          </w:p>
        </w:tc>
        <w:tc>
          <w:tcPr>
            <w:tcW w:w="1769" w:type="dxa"/>
            <w:shd w:val="clear" w:color="auto" w:fill="E6E6E6"/>
            <w:noWrap/>
            <w:vAlign w:val="bottom"/>
            <w:hideMark/>
          </w:tcPr>
          <w:p w14:paraId="289B4204" w14:textId="6AC041E5"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£61,155</w:t>
            </w:r>
          </w:p>
        </w:tc>
        <w:tc>
          <w:tcPr>
            <w:tcW w:w="1892" w:type="dxa"/>
            <w:shd w:val="clear" w:color="auto" w:fill="E6E6E6"/>
            <w:noWrap/>
            <w:vAlign w:val="bottom"/>
            <w:hideMark/>
          </w:tcPr>
          <w:p w14:paraId="674050BE" w14:textId="6CACD105"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12</w:t>
            </w:r>
          </w:p>
        </w:tc>
        <w:tc>
          <w:tcPr>
            <w:tcW w:w="1892" w:type="dxa"/>
            <w:shd w:val="clear" w:color="auto" w:fill="E6E6E6"/>
            <w:noWrap/>
            <w:vAlign w:val="bottom"/>
            <w:hideMark/>
          </w:tcPr>
          <w:p w14:paraId="29667931" w14:textId="3CDB9D0F"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11</w:t>
            </w:r>
          </w:p>
        </w:tc>
      </w:tr>
      <w:tr w:rsidR="007D66E3" w:rsidRPr="006B692E" w14:paraId="0B97C7B3" w14:textId="77777777" w:rsidTr="003A1F7B">
        <w:tc>
          <w:tcPr>
            <w:tcW w:w="1922" w:type="dxa"/>
            <w:shd w:val="clear" w:color="auto" w:fill="E6E6E6"/>
            <w:noWrap/>
            <w:hideMark/>
          </w:tcPr>
          <w:p w14:paraId="600F98CF" w14:textId="5025262F"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szCs w:val="20"/>
              </w:rPr>
              <w:t>Liraglutide</w:t>
            </w:r>
          </w:p>
        </w:tc>
        <w:tc>
          <w:tcPr>
            <w:tcW w:w="1595" w:type="dxa"/>
            <w:shd w:val="clear" w:color="auto" w:fill="E6E6E6"/>
            <w:noWrap/>
            <w:vAlign w:val="bottom"/>
            <w:hideMark/>
          </w:tcPr>
          <w:p w14:paraId="51662E57" w14:textId="3C36BBD5"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£6,334,180</w:t>
            </w:r>
          </w:p>
        </w:tc>
        <w:tc>
          <w:tcPr>
            <w:tcW w:w="1769" w:type="dxa"/>
            <w:shd w:val="clear" w:color="auto" w:fill="E6E6E6"/>
            <w:noWrap/>
            <w:vAlign w:val="bottom"/>
            <w:hideMark/>
          </w:tcPr>
          <w:p w14:paraId="580CA415" w14:textId="1AD09D4B"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£66,627</w:t>
            </w:r>
          </w:p>
        </w:tc>
        <w:tc>
          <w:tcPr>
            <w:tcW w:w="1892" w:type="dxa"/>
            <w:shd w:val="clear" w:color="auto" w:fill="E6E6E6"/>
            <w:noWrap/>
            <w:vAlign w:val="bottom"/>
            <w:hideMark/>
          </w:tcPr>
          <w:p w14:paraId="77FFA9B8" w14:textId="502F0197"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15</w:t>
            </w:r>
          </w:p>
        </w:tc>
        <w:tc>
          <w:tcPr>
            <w:tcW w:w="1892" w:type="dxa"/>
            <w:shd w:val="clear" w:color="auto" w:fill="E6E6E6"/>
            <w:noWrap/>
            <w:vAlign w:val="bottom"/>
            <w:hideMark/>
          </w:tcPr>
          <w:p w14:paraId="261EEDDC" w14:textId="365CD24D"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16</w:t>
            </w:r>
          </w:p>
        </w:tc>
      </w:tr>
      <w:tr w:rsidR="007D66E3" w:rsidRPr="006B692E" w14:paraId="15C71D01" w14:textId="77777777" w:rsidTr="003A1F7B">
        <w:tc>
          <w:tcPr>
            <w:tcW w:w="1922" w:type="dxa"/>
            <w:shd w:val="clear" w:color="auto" w:fill="E6E6E6"/>
            <w:noWrap/>
            <w:hideMark/>
          </w:tcPr>
          <w:p w14:paraId="58D4C909" w14:textId="21FCA2A6"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szCs w:val="20"/>
              </w:rPr>
              <w:t>Lixisenatide</w:t>
            </w:r>
          </w:p>
        </w:tc>
        <w:tc>
          <w:tcPr>
            <w:tcW w:w="1595" w:type="dxa"/>
            <w:shd w:val="clear" w:color="auto" w:fill="E6E6E6"/>
            <w:noWrap/>
            <w:vAlign w:val="bottom"/>
            <w:hideMark/>
          </w:tcPr>
          <w:p w14:paraId="76314225" w14:textId="73F88980"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1769" w:type="dxa"/>
            <w:shd w:val="clear" w:color="auto" w:fill="E6E6E6"/>
            <w:noWrap/>
            <w:vAlign w:val="bottom"/>
            <w:hideMark/>
          </w:tcPr>
          <w:p w14:paraId="5AC38A83" w14:textId="20BFF37B"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1892" w:type="dxa"/>
            <w:shd w:val="clear" w:color="auto" w:fill="E6E6E6"/>
            <w:noWrap/>
            <w:vAlign w:val="bottom"/>
            <w:hideMark/>
          </w:tcPr>
          <w:p w14:paraId="1AA5B436" w14:textId="7EEC7272"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14</w:t>
            </w:r>
          </w:p>
        </w:tc>
        <w:tc>
          <w:tcPr>
            <w:tcW w:w="1892" w:type="dxa"/>
            <w:shd w:val="clear" w:color="auto" w:fill="E6E6E6"/>
            <w:noWrap/>
            <w:vAlign w:val="bottom"/>
            <w:hideMark/>
          </w:tcPr>
          <w:p w14:paraId="61FF2F51" w14:textId="4FEF8B88"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15</w:t>
            </w:r>
          </w:p>
        </w:tc>
      </w:tr>
      <w:tr w:rsidR="007D66E3" w:rsidRPr="006B692E" w14:paraId="68967924" w14:textId="77777777" w:rsidTr="003A1F7B">
        <w:tc>
          <w:tcPr>
            <w:tcW w:w="1922" w:type="dxa"/>
            <w:shd w:val="clear" w:color="auto" w:fill="E6E6E6"/>
            <w:noWrap/>
            <w:hideMark/>
          </w:tcPr>
          <w:p w14:paraId="12B07C65" w14:textId="33C8ADA9"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szCs w:val="20"/>
              </w:rPr>
              <w:t>Semaglutide (injection)</w:t>
            </w:r>
          </w:p>
        </w:tc>
        <w:tc>
          <w:tcPr>
            <w:tcW w:w="1595" w:type="dxa"/>
            <w:shd w:val="clear" w:color="auto" w:fill="E6E6E6"/>
            <w:noWrap/>
            <w:vAlign w:val="bottom"/>
            <w:hideMark/>
          </w:tcPr>
          <w:p w14:paraId="17A0D7AE" w14:textId="34BAEA49"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£74,532</w:t>
            </w:r>
          </w:p>
        </w:tc>
        <w:tc>
          <w:tcPr>
            <w:tcW w:w="1769" w:type="dxa"/>
            <w:shd w:val="clear" w:color="auto" w:fill="E6E6E6"/>
            <w:noWrap/>
            <w:vAlign w:val="bottom"/>
            <w:hideMark/>
          </w:tcPr>
          <w:p w14:paraId="107EEF67" w14:textId="01BACDB6"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1892" w:type="dxa"/>
            <w:shd w:val="clear" w:color="auto" w:fill="E6E6E6"/>
            <w:noWrap/>
            <w:vAlign w:val="bottom"/>
            <w:hideMark/>
          </w:tcPr>
          <w:p w14:paraId="70B2F6F1" w14:textId="767274C3"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11</w:t>
            </w:r>
          </w:p>
        </w:tc>
        <w:tc>
          <w:tcPr>
            <w:tcW w:w="1892" w:type="dxa"/>
            <w:shd w:val="clear" w:color="auto" w:fill="E6E6E6"/>
            <w:noWrap/>
            <w:vAlign w:val="bottom"/>
            <w:hideMark/>
          </w:tcPr>
          <w:p w14:paraId="1CB8620E" w14:textId="1FF65F25"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14</w:t>
            </w:r>
          </w:p>
        </w:tc>
      </w:tr>
      <w:tr w:rsidR="007D66E3" w:rsidRPr="006B692E" w14:paraId="5E0E82D1" w14:textId="77777777" w:rsidTr="003A1F7B">
        <w:tc>
          <w:tcPr>
            <w:tcW w:w="1922" w:type="dxa"/>
            <w:shd w:val="clear" w:color="auto" w:fill="E6E6E6"/>
            <w:noWrap/>
            <w:hideMark/>
          </w:tcPr>
          <w:p w14:paraId="6FB253E9" w14:textId="49ACD40D"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szCs w:val="20"/>
              </w:rPr>
              <w:t>Semaglutide (oral)</w:t>
            </w:r>
          </w:p>
        </w:tc>
        <w:tc>
          <w:tcPr>
            <w:tcW w:w="1595" w:type="dxa"/>
            <w:shd w:val="clear" w:color="auto" w:fill="E6E6E6"/>
            <w:noWrap/>
            <w:vAlign w:val="bottom"/>
            <w:hideMark/>
          </w:tcPr>
          <w:p w14:paraId="2749F8D3" w14:textId="064FC6C0"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1769" w:type="dxa"/>
            <w:shd w:val="clear" w:color="auto" w:fill="E6E6E6"/>
            <w:noWrap/>
            <w:vAlign w:val="bottom"/>
            <w:hideMark/>
          </w:tcPr>
          <w:p w14:paraId="5BDB6EC6" w14:textId="3D8866ED"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£29,113</w:t>
            </w:r>
          </w:p>
        </w:tc>
        <w:tc>
          <w:tcPr>
            <w:tcW w:w="1892" w:type="dxa"/>
            <w:shd w:val="clear" w:color="auto" w:fill="E6E6E6"/>
            <w:noWrap/>
            <w:vAlign w:val="bottom"/>
            <w:hideMark/>
          </w:tcPr>
          <w:p w14:paraId="0C357DA5" w14:textId="34E16E43"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16</w:t>
            </w:r>
          </w:p>
        </w:tc>
        <w:tc>
          <w:tcPr>
            <w:tcW w:w="1892" w:type="dxa"/>
            <w:shd w:val="clear" w:color="auto" w:fill="E6E6E6"/>
            <w:noWrap/>
            <w:vAlign w:val="bottom"/>
            <w:hideMark/>
          </w:tcPr>
          <w:p w14:paraId="7B21E300" w14:textId="474FC3DA"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13</w:t>
            </w:r>
          </w:p>
        </w:tc>
      </w:tr>
      <w:tr w:rsidR="007D66E3" w:rsidRPr="006B692E" w14:paraId="17106A7C" w14:textId="77777777" w:rsidTr="003A1F7B">
        <w:tc>
          <w:tcPr>
            <w:tcW w:w="1922" w:type="dxa"/>
            <w:shd w:val="clear" w:color="auto" w:fill="E6E6E6"/>
            <w:noWrap/>
            <w:hideMark/>
          </w:tcPr>
          <w:p w14:paraId="6DBD63AA" w14:textId="5A194EEC"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szCs w:val="20"/>
              </w:rPr>
              <w:t>Pioglitazone</w:t>
            </w:r>
          </w:p>
        </w:tc>
        <w:tc>
          <w:tcPr>
            <w:tcW w:w="1595" w:type="dxa"/>
            <w:shd w:val="clear" w:color="auto" w:fill="E6E6E6"/>
            <w:noWrap/>
            <w:vAlign w:val="bottom"/>
            <w:hideMark/>
          </w:tcPr>
          <w:p w14:paraId="15A56580" w14:textId="17F58D93"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1769" w:type="dxa"/>
            <w:shd w:val="clear" w:color="auto" w:fill="E6E6E6"/>
            <w:noWrap/>
            <w:vAlign w:val="bottom"/>
            <w:hideMark/>
          </w:tcPr>
          <w:p w14:paraId="053392FB" w14:textId="42451213"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FF0000"/>
                <w:szCs w:val="20"/>
              </w:rPr>
              <w:t>Dominated</w:t>
            </w:r>
          </w:p>
        </w:tc>
        <w:tc>
          <w:tcPr>
            <w:tcW w:w="1892" w:type="dxa"/>
            <w:shd w:val="clear" w:color="auto" w:fill="E6E6E6"/>
            <w:noWrap/>
            <w:vAlign w:val="bottom"/>
            <w:hideMark/>
          </w:tcPr>
          <w:p w14:paraId="269A527E" w14:textId="6ED33C4A"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6</w:t>
            </w:r>
          </w:p>
        </w:tc>
        <w:tc>
          <w:tcPr>
            <w:tcW w:w="1892" w:type="dxa"/>
            <w:shd w:val="clear" w:color="auto" w:fill="E6E6E6"/>
            <w:noWrap/>
            <w:vAlign w:val="bottom"/>
            <w:hideMark/>
          </w:tcPr>
          <w:p w14:paraId="095B852B" w14:textId="38BCD779"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8</w:t>
            </w:r>
          </w:p>
        </w:tc>
      </w:tr>
      <w:tr w:rsidR="007D66E3" w:rsidRPr="006B692E" w14:paraId="02AE930C" w14:textId="77777777" w:rsidTr="003A1F7B">
        <w:tc>
          <w:tcPr>
            <w:tcW w:w="1922" w:type="dxa"/>
            <w:shd w:val="clear" w:color="auto" w:fill="E6E6E6"/>
            <w:noWrap/>
            <w:hideMark/>
          </w:tcPr>
          <w:p w14:paraId="6BD1E2CC" w14:textId="3FA308B6"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szCs w:val="20"/>
              </w:rPr>
              <w:t>Canagliflozin</w:t>
            </w:r>
          </w:p>
        </w:tc>
        <w:tc>
          <w:tcPr>
            <w:tcW w:w="1595" w:type="dxa"/>
            <w:shd w:val="clear" w:color="auto" w:fill="E6E6E6"/>
            <w:noWrap/>
            <w:vAlign w:val="bottom"/>
            <w:hideMark/>
          </w:tcPr>
          <w:p w14:paraId="6DF69E73" w14:textId="6C91FA18"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£28,922</w:t>
            </w:r>
          </w:p>
        </w:tc>
        <w:tc>
          <w:tcPr>
            <w:tcW w:w="1769" w:type="dxa"/>
            <w:shd w:val="clear" w:color="auto" w:fill="E6E6E6"/>
            <w:noWrap/>
            <w:vAlign w:val="bottom"/>
            <w:hideMark/>
          </w:tcPr>
          <w:p w14:paraId="292982D0" w14:textId="37344B9A"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£28,366</w:t>
            </w:r>
          </w:p>
        </w:tc>
        <w:tc>
          <w:tcPr>
            <w:tcW w:w="1892" w:type="dxa"/>
            <w:shd w:val="clear" w:color="auto" w:fill="E6E6E6"/>
            <w:noWrap/>
            <w:vAlign w:val="bottom"/>
            <w:hideMark/>
          </w:tcPr>
          <w:p w14:paraId="388C21BB" w14:textId="6C452789"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5</w:t>
            </w:r>
          </w:p>
        </w:tc>
        <w:tc>
          <w:tcPr>
            <w:tcW w:w="1892" w:type="dxa"/>
            <w:shd w:val="clear" w:color="auto" w:fill="E6E6E6"/>
            <w:noWrap/>
            <w:vAlign w:val="bottom"/>
            <w:hideMark/>
          </w:tcPr>
          <w:p w14:paraId="72F6D74D" w14:textId="340AB5BF"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6</w:t>
            </w:r>
          </w:p>
        </w:tc>
      </w:tr>
      <w:tr w:rsidR="007D66E3" w:rsidRPr="006B692E" w14:paraId="680FD59E" w14:textId="77777777" w:rsidTr="003A1F7B">
        <w:tc>
          <w:tcPr>
            <w:tcW w:w="1922" w:type="dxa"/>
            <w:shd w:val="clear" w:color="auto" w:fill="E6E6E6"/>
            <w:noWrap/>
            <w:hideMark/>
          </w:tcPr>
          <w:p w14:paraId="7E4BE063" w14:textId="19EB2759"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szCs w:val="20"/>
              </w:rPr>
              <w:t>Dapagliflozin</w:t>
            </w:r>
          </w:p>
        </w:tc>
        <w:tc>
          <w:tcPr>
            <w:tcW w:w="1595" w:type="dxa"/>
            <w:shd w:val="clear" w:color="auto" w:fill="E6E6E6"/>
            <w:noWrap/>
            <w:vAlign w:val="bottom"/>
            <w:hideMark/>
          </w:tcPr>
          <w:p w14:paraId="3FEC3C8A" w14:textId="6D513554"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£16,343</w:t>
            </w:r>
          </w:p>
        </w:tc>
        <w:tc>
          <w:tcPr>
            <w:tcW w:w="1769" w:type="dxa"/>
            <w:shd w:val="clear" w:color="auto" w:fill="E6E6E6"/>
            <w:noWrap/>
            <w:vAlign w:val="bottom"/>
            <w:hideMark/>
          </w:tcPr>
          <w:p w14:paraId="64DB4D60" w14:textId="5F77D9F7"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£21,209</w:t>
            </w:r>
          </w:p>
        </w:tc>
        <w:tc>
          <w:tcPr>
            <w:tcW w:w="1892" w:type="dxa"/>
            <w:shd w:val="clear" w:color="auto" w:fill="E6E6E6"/>
            <w:noWrap/>
            <w:vAlign w:val="bottom"/>
            <w:hideMark/>
          </w:tcPr>
          <w:p w14:paraId="4C345482" w14:textId="13F1BBB7"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1</w:t>
            </w:r>
          </w:p>
        </w:tc>
        <w:tc>
          <w:tcPr>
            <w:tcW w:w="1892" w:type="dxa"/>
            <w:shd w:val="clear" w:color="auto" w:fill="E6E6E6"/>
            <w:noWrap/>
            <w:vAlign w:val="bottom"/>
            <w:hideMark/>
          </w:tcPr>
          <w:p w14:paraId="0E9AEA01" w14:textId="3BBB0CEF"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4</w:t>
            </w:r>
          </w:p>
        </w:tc>
      </w:tr>
      <w:tr w:rsidR="007D66E3" w:rsidRPr="006B692E" w14:paraId="5AF6E36C" w14:textId="77777777" w:rsidTr="003A1F7B">
        <w:tc>
          <w:tcPr>
            <w:tcW w:w="1922" w:type="dxa"/>
            <w:shd w:val="clear" w:color="auto" w:fill="E6E6E6"/>
            <w:noWrap/>
            <w:hideMark/>
          </w:tcPr>
          <w:p w14:paraId="42830383" w14:textId="11EC022C"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szCs w:val="20"/>
              </w:rPr>
              <w:t>Empagliflozin</w:t>
            </w:r>
          </w:p>
        </w:tc>
        <w:tc>
          <w:tcPr>
            <w:tcW w:w="1595" w:type="dxa"/>
            <w:shd w:val="clear" w:color="auto" w:fill="E6E6E6"/>
            <w:noWrap/>
            <w:vAlign w:val="bottom"/>
            <w:hideMark/>
          </w:tcPr>
          <w:p w14:paraId="372A8EC2" w14:textId="261C0131"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£27,394</w:t>
            </w:r>
          </w:p>
        </w:tc>
        <w:tc>
          <w:tcPr>
            <w:tcW w:w="1769" w:type="dxa"/>
            <w:shd w:val="clear" w:color="auto" w:fill="E6E6E6"/>
            <w:noWrap/>
            <w:vAlign w:val="bottom"/>
            <w:hideMark/>
          </w:tcPr>
          <w:p w14:paraId="76B37DF7" w14:textId="1B6678EA"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£15,989</w:t>
            </w:r>
          </w:p>
        </w:tc>
        <w:tc>
          <w:tcPr>
            <w:tcW w:w="1892" w:type="dxa"/>
            <w:shd w:val="clear" w:color="auto" w:fill="E6E6E6"/>
            <w:noWrap/>
            <w:vAlign w:val="bottom"/>
            <w:hideMark/>
          </w:tcPr>
          <w:p w14:paraId="5EF47699" w14:textId="453960C1"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4</w:t>
            </w:r>
          </w:p>
        </w:tc>
        <w:tc>
          <w:tcPr>
            <w:tcW w:w="1892" w:type="dxa"/>
            <w:shd w:val="clear" w:color="auto" w:fill="E6E6E6"/>
            <w:noWrap/>
            <w:vAlign w:val="bottom"/>
            <w:hideMark/>
          </w:tcPr>
          <w:p w14:paraId="6376ADD0" w14:textId="4541AB59"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1</w:t>
            </w:r>
          </w:p>
        </w:tc>
      </w:tr>
      <w:tr w:rsidR="007D66E3" w:rsidRPr="006B692E" w14:paraId="78997A64" w14:textId="77777777" w:rsidTr="003A1F7B">
        <w:tc>
          <w:tcPr>
            <w:tcW w:w="1922" w:type="dxa"/>
            <w:shd w:val="clear" w:color="auto" w:fill="E6E6E6"/>
            <w:noWrap/>
            <w:hideMark/>
          </w:tcPr>
          <w:p w14:paraId="4C7F7E6D" w14:textId="03574A01"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szCs w:val="20"/>
              </w:rPr>
              <w:t>Ertugliflozin</w:t>
            </w:r>
          </w:p>
        </w:tc>
        <w:tc>
          <w:tcPr>
            <w:tcW w:w="1595" w:type="dxa"/>
            <w:shd w:val="clear" w:color="auto" w:fill="E6E6E6"/>
            <w:noWrap/>
            <w:vAlign w:val="bottom"/>
            <w:hideMark/>
          </w:tcPr>
          <w:p w14:paraId="5221ED6B" w14:textId="46BEC594"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£24,322</w:t>
            </w:r>
          </w:p>
        </w:tc>
        <w:tc>
          <w:tcPr>
            <w:tcW w:w="1769" w:type="dxa"/>
            <w:shd w:val="clear" w:color="auto" w:fill="E6E6E6"/>
            <w:noWrap/>
            <w:vAlign w:val="bottom"/>
            <w:hideMark/>
          </w:tcPr>
          <w:p w14:paraId="7A9E0932" w14:textId="1FAEA7F8"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£19,039</w:t>
            </w:r>
          </w:p>
        </w:tc>
        <w:tc>
          <w:tcPr>
            <w:tcW w:w="1892" w:type="dxa"/>
            <w:shd w:val="clear" w:color="auto" w:fill="E6E6E6"/>
            <w:noWrap/>
            <w:vAlign w:val="bottom"/>
            <w:hideMark/>
          </w:tcPr>
          <w:p w14:paraId="1BD3AF83" w14:textId="0A6E8979"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3</w:t>
            </w:r>
          </w:p>
        </w:tc>
        <w:tc>
          <w:tcPr>
            <w:tcW w:w="1892" w:type="dxa"/>
            <w:shd w:val="clear" w:color="auto" w:fill="E6E6E6"/>
            <w:noWrap/>
            <w:vAlign w:val="bottom"/>
            <w:hideMark/>
          </w:tcPr>
          <w:p w14:paraId="2301013E" w14:textId="4D9C9929" w:rsidR="007D66E3" w:rsidRPr="003A1F7B" w:rsidRDefault="007D66E3">
            <w:pPr>
              <w:pStyle w:val="TableTextLeft"/>
              <w:rPr>
                <w:rFonts w:asciiTheme="majorHAnsi" w:hAnsiTheme="majorHAnsi" w:cstheme="majorHAnsi"/>
                <w:szCs w:val="20"/>
              </w:rPr>
            </w:pPr>
            <w:r w:rsidRPr="003A1F7B">
              <w:rPr>
                <w:rFonts w:asciiTheme="majorHAnsi" w:hAnsiTheme="majorHAnsi" w:cstheme="majorHAnsi"/>
                <w:color w:val="000000"/>
                <w:szCs w:val="20"/>
              </w:rPr>
              <w:t>2</w:t>
            </w:r>
          </w:p>
        </w:tc>
      </w:tr>
    </w:tbl>
    <w:p w14:paraId="60BB9F72" w14:textId="7F7C37C7" w:rsidR="006E4B89" w:rsidRPr="006E4B89" w:rsidRDefault="006E4B89">
      <w:r w:rsidRPr="00697223">
        <w:t xml:space="preserve">Oral semaglutide and empagliflozin had </w:t>
      </w:r>
      <w:r w:rsidR="002357C5" w:rsidRPr="00697223">
        <w:t>cardiovascular</w:t>
      </w:r>
      <w:r w:rsidR="008F1110" w:rsidRPr="00697223">
        <w:t xml:space="preserve"> </w:t>
      </w:r>
      <w:r w:rsidRPr="00697223">
        <w:t xml:space="preserve">mortality hazard ratios that differed most greatly from the indirectly modelled rates. In this scenario </w:t>
      </w:r>
      <w:r w:rsidR="00996F5D">
        <w:t>e</w:t>
      </w:r>
      <w:r w:rsidRPr="00697223">
        <w:t>mpagliflozin is associated with an ICER of £15,</w:t>
      </w:r>
      <w:r w:rsidR="007D66E3">
        <w:t>989</w:t>
      </w:r>
      <w:r w:rsidR="007D66E3" w:rsidRPr="00697223">
        <w:t xml:space="preserve"> </w:t>
      </w:r>
      <w:r w:rsidRPr="00697223">
        <w:t xml:space="preserve">as is ranked first in terms of net monetary benefit at £20,000. Oral semaglutide is no longer dominated in the CV-adjusted scenario however due to the high cost of treatment and the increased underlying rates of MI and </w:t>
      </w:r>
      <w:r w:rsidR="00996F5D">
        <w:t>u</w:t>
      </w:r>
      <w:r w:rsidRPr="00697223">
        <w:t>nstable angina resulting in high ongoing costs and low QALYs</w:t>
      </w:r>
      <w:r w:rsidR="00996F5D">
        <w:t>,</w:t>
      </w:r>
      <w:r w:rsidRPr="00697223">
        <w:t xml:space="preserve"> the ICER is above £20,000. Two other treatments had notably different results; </w:t>
      </w:r>
      <w:r w:rsidR="00996F5D">
        <w:t>i</w:t>
      </w:r>
      <w:r w:rsidRPr="00697223">
        <w:t xml:space="preserve">njectable semaglutide and alogliptin. </w:t>
      </w:r>
      <w:r w:rsidR="00996F5D">
        <w:t>I</w:t>
      </w:r>
      <w:r w:rsidRPr="00697223">
        <w:t xml:space="preserve">njectable semaglutide became dominated in the CV-adjusted scenario as despite strongly reducing rates of </w:t>
      </w:r>
      <w:r w:rsidR="002357C5" w:rsidRPr="00697223">
        <w:t>cardiovascular</w:t>
      </w:r>
      <w:r w:rsidR="008F1110" w:rsidRPr="00697223">
        <w:t xml:space="preserve"> </w:t>
      </w:r>
      <w:r w:rsidRPr="00697223">
        <w:t>events</w:t>
      </w:r>
      <w:r w:rsidR="00996F5D">
        <w:t>,</w:t>
      </w:r>
      <w:r w:rsidRPr="00697223">
        <w:t xml:space="preserve"> the reduction in </w:t>
      </w:r>
      <w:r w:rsidR="002357C5" w:rsidRPr="00697223">
        <w:t>cardiovascular</w:t>
      </w:r>
      <w:r w:rsidR="008F1110" w:rsidRPr="00697223">
        <w:t xml:space="preserve"> </w:t>
      </w:r>
      <w:r w:rsidRPr="00697223">
        <w:t>mortality reported in the trial was very modest and hence calibrating the model to match it reduces the treatment’s cost-effectiveness.</w:t>
      </w:r>
      <w:r w:rsidR="00996F5D">
        <w:t xml:space="preserve"> A</w:t>
      </w:r>
      <w:r w:rsidR="00996F5D" w:rsidRPr="00697223">
        <w:t>logliptin went from being dominated to being associated with an ICER of £</w:t>
      </w:r>
      <w:r w:rsidR="00073B38">
        <w:t>21,595</w:t>
      </w:r>
      <w:r w:rsidR="00996F5D">
        <w:t xml:space="preserve">. </w:t>
      </w:r>
      <w:r w:rsidR="00073B38">
        <w:t xml:space="preserve">This change is driven by the </w:t>
      </w:r>
      <w:r w:rsidR="009227C1">
        <w:t>difference in incremental QALYs which increases from -0.047 to 0.451 when the model is calibrated to the cardiovascular mortality observed in the EXAMINE trial</w:t>
      </w:r>
      <w:r w:rsidR="00385B95">
        <w:t xml:space="preserve">; the </w:t>
      </w:r>
      <w:r w:rsidR="009227C1">
        <w:t xml:space="preserve">hazard ratio changes from 1.01 to 0.79 with this adjustment. </w:t>
      </w:r>
      <w:r w:rsidR="001E5DCB">
        <w:t>The difference between the approaches is pronounced in this instance because the point estimates from the EXAMINE trial suggested that alogliptin worsened some cardiovascular outcomes whilst still improving cardiovascular mortality</w:t>
      </w:r>
      <w:r w:rsidR="00385B95">
        <w:t xml:space="preserve"> (f</w:t>
      </w:r>
      <w:r w:rsidR="001E5DCB">
        <w:t>or example, the hazard ratio for heart failure from EXAMINE is 1.07 and the hazard ratio for MI is 1.08</w:t>
      </w:r>
      <w:r w:rsidR="00385B95">
        <w:t xml:space="preserve">). </w:t>
      </w:r>
      <w:r w:rsidR="005F0F4C">
        <w:t xml:space="preserve">Whilst the cost-effectiveness estimates for alogliptin improved using this approach there would be other treatments in which the cost-effectiveness estimates would worsen under this approach. </w:t>
      </w:r>
      <w:r w:rsidR="00385B95">
        <w:t xml:space="preserve">Although there was uncertainty around which approach to modelling cardiovascular mortality was more appropriate, the committee preferred on balance not to calibrate the model to </w:t>
      </w:r>
      <w:r w:rsidR="005F0F4C">
        <w:t xml:space="preserve">align to the cardiovascular mortality observed in the trials (see section 2.3.2.3). </w:t>
      </w:r>
    </w:p>
    <w:p w14:paraId="1421D2ED" w14:textId="2C3BE0B7" w:rsidR="0078654C" w:rsidRDefault="00F070D8">
      <w:pPr>
        <w:pStyle w:val="Heading3"/>
      </w:pPr>
      <w:bookmarkStart w:id="146" w:name="_Toc80375725"/>
      <w:r>
        <w:t>Probabilistic sensitivity analysis</w:t>
      </w:r>
      <w:bookmarkEnd w:id="146"/>
    </w:p>
    <w:p w14:paraId="7DDC2CB1" w14:textId="541DBE7E" w:rsidR="006E4B89" w:rsidRPr="00B8628F" w:rsidRDefault="006E4B89" w:rsidP="00697223">
      <w:r w:rsidRPr="00B8628F">
        <w:t>A probabilistic sensitivity analysis (PSA) was run for the second intensification - replace population. Due the volume of treatments and long model run times each treatment was simulated 100 times. As cost-effectiveness results did not differ substantially between intensification levels or populations this analysis is likely to be broadly representative of all treatment stages and populations.</w:t>
      </w:r>
    </w:p>
    <w:p w14:paraId="63830151" w14:textId="581F42A3" w:rsidR="00697223" w:rsidRPr="00697223" w:rsidRDefault="006E4B89" w:rsidP="00697223">
      <w:r w:rsidRPr="00697223">
        <w:t>The results of the probabilistic are shown on the cost-effectiveness plane below. For legibility treatments from the same class are grouped by colour although individual treatment results are given in the table below.</w:t>
      </w:r>
    </w:p>
    <w:p w14:paraId="564F530D" w14:textId="049797A4" w:rsidR="00697223" w:rsidRDefault="00697223" w:rsidP="00697223">
      <w:pPr>
        <w:pStyle w:val="Caption"/>
      </w:pPr>
      <w:r>
        <w:t xml:space="preserve">Figure </w:t>
      </w:r>
      <w:fldSimple w:instr=" SEQ Figure \* ARABIC ">
        <w:r w:rsidR="00C147C9">
          <w:rPr>
            <w:noProof/>
          </w:rPr>
          <w:t>2</w:t>
        </w:r>
      </w:fldSimple>
      <w:r>
        <w:t>: Cost effectiveness plane for treatments on a class level</w:t>
      </w:r>
    </w:p>
    <w:p w14:paraId="0A8C0BAA" w14:textId="5B74DB48" w:rsidR="006E4B89" w:rsidRPr="00187B8E" w:rsidRDefault="006E4B89" w:rsidP="006E4B89">
      <w:pPr>
        <w:pStyle w:val="Paragraphnonumbers"/>
        <w:rPr>
          <w:kern w:val="32"/>
          <w:sz w:val="28"/>
          <w:szCs w:val="32"/>
        </w:rPr>
      </w:pPr>
    </w:p>
    <w:p w14:paraId="24DB289A" w14:textId="569DA12B" w:rsidR="008468B3" w:rsidRDefault="008468B3" w:rsidP="00C239B9">
      <w:r w:rsidRPr="008468B3">
        <w:rPr>
          <w:noProof/>
        </w:rPr>
        <w:lastRenderedPageBreak/>
        <w:drawing>
          <wp:inline distT="0" distB="0" distL="0" distR="0" wp14:anchorId="783CE35B" wp14:editId="1AAACA97">
            <wp:extent cx="5759450" cy="4727575"/>
            <wp:effectExtent l="0" t="0" r="0" b="0"/>
            <wp:docPr id="11" name="Picture 1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scatter chart&#10;&#10;Description automatically generated"/>
                    <pic:cNvPicPr/>
                  </pic:nvPicPr>
                  <pic:blipFill>
                    <a:blip r:embed="rId42"/>
                    <a:stretch>
                      <a:fillRect/>
                    </a:stretch>
                  </pic:blipFill>
                  <pic:spPr>
                    <a:xfrm>
                      <a:off x="0" y="0"/>
                      <a:ext cx="5759450" cy="4727575"/>
                    </a:xfrm>
                    <a:prstGeom prst="rect">
                      <a:avLst/>
                    </a:prstGeom>
                  </pic:spPr>
                </pic:pic>
              </a:graphicData>
            </a:graphic>
          </wp:inline>
        </w:drawing>
      </w:r>
    </w:p>
    <w:p w14:paraId="39A82352" w14:textId="66534DC3" w:rsidR="006E4B89" w:rsidRDefault="006E4B89" w:rsidP="00C239B9">
      <w:r w:rsidRPr="00C239B9">
        <w:t>The PSA results demonstrate the considerable uncertainty associated with the hazard ratios from the CVOT trials. With the uncertainty being primarily confined to the x-axis (QALYs). The dashed red line corresponds to an ICER of £20,000 compared with the baseline, no-CVOT treatment.</w:t>
      </w:r>
    </w:p>
    <w:p w14:paraId="366D9001" w14:textId="77777777" w:rsidR="00330889" w:rsidRDefault="00330889" w:rsidP="00330889">
      <w:r>
        <w:t xml:space="preserve">The tables below show the proportion of PSA runs that are associated with an ICER below £20,000 and £30,000 compared with the no-CVOT baseline. </w:t>
      </w:r>
    </w:p>
    <w:p w14:paraId="7C2C7307" w14:textId="6FA0A457" w:rsidR="00330889" w:rsidRDefault="00330889" w:rsidP="00330889">
      <w:r>
        <w:t xml:space="preserve">The first table shows the results when treatments are grouped by class. The class with the highest probability of being associated with ICERs below £30,000 is the SGLT2 inhibitors. Other classes have a much lower </w:t>
      </w:r>
      <w:r w:rsidR="00F32C1F">
        <w:t>likelihood, and</w:t>
      </w:r>
      <w:r>
        <w:t xml:space="preserve"> with the exception of pioglitazone, have single digit percentage probabilities of being associated with an ICER below £30,000.</w:t>
      </w:r>
    </w:p>
    <w:p w14:paraId="4BE3E6E8" w14:textId="4ADD459B" w:rsidR="00330889" w:rsidRDefault="00330889" w:rsidP="00330889">
      <w:r>
        <w:t xml:space="preserve">The second table shows the likelihood of each individual treatment being cost-effective when compared with the baseline no-CVOT treatment. The SGLT2 inhibitors are consistent in being associated with reasonable likelihoods of ICERs less than £20,000. The DPP-4 inhibitors have a low probability of ICERs less than £20,000. There is some variation in the results for GLP-1s with some treatments such as exenatide having a 0% probability of being associated with an ICER below £30,000 whereas injectable semaglutide has a </w:t>
      </w:r>
      <w:r w:rsidR="000A4E22">
        <w:t>7</w:t>
      </w:r>
      <w:r>
        <w:t>% chance – the highest for all GLP-1s.</w:t>
      </w:r>
    </w:p>
    <w:p w14:paraId="3BF9D449" w14:textId="1E0ACBF9" w:rsidR="00330889" w:rsidRDefault="00330889" w:rsidP="00330889">
      <w:r w:rsidRPr="00AE694E">
        <w:rPr>
          <w:b/>
          <w:bCs/>
        </w:rPr>
        <w:t xml:space="preserve">Table </w:t>
      </w:r>
      <w:r w:rsidRPr="00AE694E">
        <w:rPr>
          <w:b/>
          <w:bCs/>
          <w:noProof/>
        </w:rPr>
        <w:fldChar w:fldCharType="begin"/>
      </w:r>
      <w:r w:rsidRPr="00AE694E">
        <w:rPr>
          <w:b/>
          <w:bCs/>
          <w:noProof/>
        </w:rPr>
        <w:instrText xml:space="preserve"> SEQ Table \# "HE000"</w:instrText>
      </w:r>
      <w:r w:rsidRPr="00AE694E">
        <w:rPr>
          <w:b/>
          <w:bCs/>
          <w:noProof/>
        </w:rPr>
        <w:fldChar w:fldCharType="separate"/>
      </w:r>
      <w:r w:rsidR="002C26E7" w:rsidRPr="00AE694E">
        <w:rPr>
          <w:b/>
          <w:bCs/>
          <w:noProof/>
        </w:rPr>
        <w:t>HE</w:t>
      </w:r>
      <w:r w:rsidR="002C26E7">
        <w:rPr>
          <w:b/>
          <w:bCs/>
          <w:noProof/>
        </w:rPr>
        <w:t>055</w:t>
      </w:r>
      <w:r w:rsidRPr="00AE694E">
        <w:rPr>
          <w:b/>
          <w:bCs/>
          <w:noProof/>
        </w:rPr>
        <w:fldChar w:fldCharType="end"/>
      </w:r>
      <w:r w:rsidRPr="00AE694E">
        <w:rPr>
          <w:b/>
          <w:bCs/>
        </w:rPr>
        <w:t>:</w:t>
      </w:r>
      <w:r>
        <w:rPr>
          <w:b/>
          <w:bCs/>
        </w:rPr>
        <w:t xml:space="preserve"> </w:t>
      </w:r>
      <w:r w:rsidR="001F5EBD">
        <w:rPr>
          <w:b/>
          <w:bCs/>
        </w:rPr>
        <w:t>Proportion of ICERs falling under threshold (class)</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3236"/>
        <w:gridCol w:w="3306"/>
        <w:gridCol w:w="2528"/>
      </w:tblGrid>
      <w:tr w:rsidR="00330889" w:rsidRPr="006E4B89" w14:paraId="1140ED64" w14:textId="77777777" w:rsidTr="006C3B8A">
        <w:trPr>
          <w:tblHeader/>
        </w:trPr>
        <w:tc>
          <w:tcPr>
            <w:tcW w:w="3236" w:type="dxa"/>
            <w:shd w:val="clear" w:color="auto" w:fill="FB841E"/>
            <w:noWrap/>
            <w:vAlign w:val="bottom"/>
            <w:hideMark/>
          </w:tcPr>
          <w:p w14:paraId="3434C715" w14:textId="77777777" w:rsidR="00330889" w:rsidRPr="006E4B89" w:rsidRDefault="00330889" w:rsidP="006C3B8A">
            <w:pPr>
              <w:pStyle w:val="TableHeadingLeft"/>
            </w:pPr>
            <w:r w:rsidRPr="006E4B89">
              <w:t>Treatment</w:t>
            </w:r>
          </w:p>
        </w:tc>
        <w:tc>
          <w:tcPr>
            <w:tcW w:w="3306" w:type="dxa"/>
            <w:shd w:val="clear" w:color="auto" w:fill="FB841E"/>
            <w:noWrap/>
            <w:vAlign w:val="bottom"/>
            <w:hideMark/>
          </w:tcPr>
          <w:p w14:paraId="67C648E4" w14:textId="77777777" w:rsidR="00330889" w:rsidRPr="006E4B89" w:rsidRDefault="00330889" w:rsidP="006C3B8A">
            <w:pPr>
              <w:pStyle w:val="TableHeadingLeft"/>
            </w:pPr>
            <w:r w:rsidRPr="006E4B89">
              <w:t>ICER &lt;20k</w:t>
            </w:r>
          </w:p>
        </w:tc>
        <w:tc>
          <w:tcPr>
            <w:tcW w:w="2528" w:type="dxa"/>
            <w:shd w:val="clear" w:color="auto" w:fill="FB841E"/>
            <w:noWrap/>
            <w:vAlign w:val="bottom"/>
            <w:hideMark/>
          </w:tcPr>
          <w:p w14:paraId="3CE751FB" w14:textId="77777777" w:rsidR="00330889" w:rsidRPr="006E4B89" w:rsidRDefault="00330889" w:rsidP="006C3B8A">
            <w:pPr>
              <w:pStyle w:val="TableHeadingLeft"/>
            </w:pPr>
            <w:r w:rsidRPr="006E4B89">
              <w:t>ICER &lt;30k</w:t>
            </w:r>
          </w:p>
        </w:tc>
      </w:tr>
      <w:tr w:rsidR="00DA22F4" w:rsidRPr="006E4B89" w14:paraId="225621BA" w14:textId="77777777" w:rsidTr="006C3B8A">
        <w:tc>
          <w:tcPr>
            <w:tcW w:w="3236" w:type="dxa"/>
            <w:shd w:val="clear" w:color="auto" w:fill="E6E6E6"/>
            <w:noWrap/>
            <w:hideMark/>
          </w:tcPr>
          <w:p w14:paraId="02DFDBB1" w14:textId="77777777" w:rsidR="00DA22F4" w:rsidRPr="006E4B89" w:rsidRDefault="00DA22F4" w:rsidP="00DA22F4">
            <w:pPr>
              <w:pStyle w:val="TableTextLeft"/>
            </w:pPr>
            <w:r w:rsidRPr="006E4B89">
              <w:t>DPP4</w:t>
            </w:r>
          </w:p>
        </w:tc>
        <w:tc>
          <w:tcPr>
            <w:tcW w:w="3306" w:type="dxa"/>
            <w:shd w:val="clear" w:color="auto" w:fill="E6E6E6"/>
            <w:noWrap/>
            <w:hideMark/>
          </w:tcPr>
          <w:p w14:paraId="60FBB7EA" w14:textId="25C41E55" w:rsidR="00DA22F4" w:rsidRPr="006E4B89" w:rsidRDefault="00DA22F4" w:rsidP="00DA22F4">
            <w:pPr>
              <w:pStyle w:val="TableTextLeft"/>
              <w:jc w:val="right"/>
            </w:pPr>
            <w:r>
              <w:t>2.25</w:t>
            </w:r>
            <w:r w:rsidRPr="006E4B89">
              <w:t>%</w:t>
            </w:r>
          </w:p>
        </w:tc>
        <w:tc>
          <w:tcPr>
            <w:tcW w:w="2528" w:type="dxa"/>
            <w:shd w:val="clear" w:color="auto" w:fill="E6E6E6"/>
            <w:noWrap/>
            <w:hideMark/>
          </w:tcPr>
          <w:p w14:paraId="33CB8911" w14:textId="6FCC603E" w:rsidR="00DA22F4" w:rsidRPr="006E4B89" w:rsidRDefault="00DA22F4" w:rsidP="00DA22F4">
            <w:pPr>
              <w:pStyle w:val="TableTextLeft"/>
              <w:jc w:val="right"/>
            </w:pPr>
            <w:r>
              <w:t>8.25</w:t>
            </w:r>
            <w:r w:rsidRPr="006E4B89">
              <w:t>%</w:t>
            </w:r>
          </w:p>
        </w:tc>
      </w:tr>
      <w:tr w:rsidR="00DA22F4" w:rsidRPr="006E4B89" w14:paraId="6093B735" w14:textId="77777777" w:rsidTr="006C3B8A">
        <w:tc>
          <w:tcPr>
            <w:tcW w:w="3236" w:type="dxa"/>
            <w:shd w:val="clear" w:color="auto" w:fill="E6E6E6"/>
            <w:noWrap/>
            <w:hideMark/>
          </w:tcPr>
          <w:p w14:paraId="5D589A29" w14:textId="77777777" w:rsidR="00DA22F4" w:rsidRPr="006E4B89" w:rsidRDefault="00DA22F4" w:rsidP="00DA22F4">
            <w:pPr>
              <w:pStyle w:val="TableTextLeft"/>
            </w:pPr>
            <w:r w:rsidRPr="006E4B89">
              <w:t>SGLT-2</w:t>
            </w:r>
          </w:p>
        </w:tc>
        <w:tc>
          <w:tcPr>
            <w:tcW w:w="3306" w:type="dxa"/>
            <w:shd w:val="clear" w:color="auto" w:fill="E6E6E6"/>
            <w:noWrap/>
            <w:hideMark/>
          </w:tcPr>
          <w:p w14:paraId="2B1EFC93" w14:textId="0E9521AA" w:rsidR="00DA22F4" w:rsidRPr="006E4B89" w:rsidRDefault="00DA22F4" w:rsidP="00DA22F4">
            <w:pPr>
              <w:pStyle w:val="TableTextLeft"/>
              <w:jc w:val="right"/>
            </w:pPr>
            <w:r>
              <w:t>42.75</w:t>
            </w:r>
            <w:r w:rsidRPr="006E4B89">
              <w:t>%</w:t>
            </w:r>
          </w:p>
        </w:tc>
        <w:tc>
          <w:tcPr>
            <w:tcW w:w="2528" w:type="dxa"/>
            <w:shd w:val="clear" w:color="auto" w:fill="E6E6E6"/>
            <w:noWrap/>
            <w:hideMark/>
          </w:tcPr>
          <w:p w14:paraId="5ECC5989" w14:textId="0A39230B" w:rsidR="00DA22F4" w:rsidRPr="006E4B89" w:rsidRDefault="00DA22F4" w:rsidP="00DA22F4">
            <w:pPr>
              <w:pStyle w:val="TableTextLeft"/>
              <w:jc w:val="right"/>
            </w:pPr>
            <w:r>
              <w:t>63.75</w:t>
            </w:r>
            <w:r w:rsidRPr="006E4B89">
              <w:t>%</w:t>
            </w:r>
          </w:p>
        </w:tc>
      </w:tr>
      <w:tr w:rsidR="00DA22F4" w:rsidRPr="006E4B89" w14:paraId="5DEBE302" w14:textId="77777777" w:rsidTr="006C3B8A">
        <w:tc>
          <w:tcPr>
            <w:tcW w:w="3236" w:type="dxa"/>
            <w:shd w:val="clear" w:color="auto" w:fill="E6E6E6"/>
            <w:noWrap/>
            <w:hideMark/>
          </w:tcPr>
          <w:p w14:paraId="1DE84F50" w14:textId="77777777" w:rsidR="00DA22F4" w:rsidRPr="006E4B89" w:rsidRDefault="00DA22F4" w:rsidP="00DA22F4">
            <w:pPr>
              <w:pStyle w:val="TableTextLeft"/>
            </w:pPr>
            <w:r w:rsidRPr="006E4B89">
              <w:t>GLP-1</w:t>
            </w:r>
          </w:p>
        </w:tc>
        <w:tc>
          <w:tcPr>
            <w:tcW w:w="3306" w:type="dxa"/>
            <w:shd w:val="clear" w:color="auto" w:fill="E6E6E6"/>
            <w:noWrap/>
            <w:hideMark/>
          </w:tcPr>
          <w:p w14:paraId="7437687B" w14:textId="4D021DE2" w:rsidR="00DA22F4" w:rsidRPr="006E4B89" w:rsidRDefault="00DA22F4" w:rsidP="00DA22F4">
            <w:pPr>
              <w:pStyle w:val="TableTextLeft"/>
              <w:jc w:val="right"/>
            </w:pPr>
            <w:r>
              <w:t>0</w:t>
            </w:r>
            <w:r w:rsidRPr="006E4B89">
              <w:t>%</w:t>
            </w:r>
          </w:p>
        </w:tc>
        <w:tc>
          <w:tcPr>
            <w:tcW w:w="2528" w:type="dxa"/>
            <w:shd w:val="clear" w:color="auto" w:fill="E6E6E6"/>
            <w:noWrap/>
            <w:hideMark/>
          </w:tcPr>
          <w:p w14:paraId="0CB02E46" w14:textId="65414C7A" w:rsidR="00DA22F4" w:rsidRPr="006E4B89" w:rsidRDefault="00DA22F4" w:rsidP="00DA22F4">
            <w:pPr>
              <w:pStyle w:val="TableTextLeft"/>
              <w:jc w:val="right"/>
            </w:pPr>
            <w:r>
              <w:t>2.2</w:t>
            </w:r>
            <w:r w:rsidRPr="006E4B89">
              <w:t>%</w:t>
            </w:r>
          </w:p>
        </w:tc>
      </w:tr>
      <w:tr w:rsidR="00DA22F4" w:rsidRPr="006E4B89" w14:paraId="70276AEA" w14:textId="77777777" w:rsidTr="006C3B8A">
        <w:tc>
          <w:tcPr>
            <w:tcW w:w="3236" w:type="dxa"/>
            <w:shd w:val="clear" w:color="auto" w:fill="E6E6E6"/>
            <w:noWrap/>
            <w:hideMark/>
          </w:tcPr>
          <w:p w14:paraId="3D70AAAE" w14:textId="77777777" w:rsidR="00DA22F4" w:rsidRPr="006E4B89" w:rsidRDefault="00DA22F4" w:rsidP="00DA22F4">
            <w:pPr>
              <w:pStyle w:val="TableTextLeft"/>
            </w:pPr>
            <w:r w:rsidRPr="006E4B89">
              <w:lastRenderedPageBreak/>
              <w:t>Pioglitazone</w:t>
            </w:r>
          </w:p>
        </w:tc>
        <w:tc>
          <w:tcPr>
            <w:tcW w:w="3306" w:type="dxa"/>
            <w:shd w:val="clear" w:color="auto" w:fill="E6E6E6"/>
            <w:noWrap/>
            <w:hideMark/>
          </w:tcPr>
          <w:p w14:paraId="26509EB8" w14:textId="151FDB4F" w:rsidR="00DA22F4" w:rsidRPr="006E4B89" w:rsidRDefault="00DA22F4" w:rsidP="00DA22F4">
            <w:pPr>
              <w:pStyle w:val="TableTextLeft"/>
              <w:jc w:val="right"/>
            </w:pPr>
            <w:r>
              <w:t>37</w:t>
            </w:r>
            <w:r w:rsidRPr="006E4B89">
              <w:t>%</w:t>
            </w:r>
          </w:p>
        </w:tc>
        <w:tc>
          <w:tcPr>
            <w:tcW w:w="2528" w:type="dxa"/>
            <w:shd w:val="clear" w:color="auto" w:fill="E6E6E6"/>
            <w:noWrap/>
            <w:hideMark/>
          </w:tcPr>
          <w:p w14:paraId="7DE5B396" w14:textId="022D2A43" w:rsidR="00DA22F4" w:rsidRPr="006E4B89" w:rsidRDefault="00DA22F4" w:rsidP="00DA22F4">
            <w:pPr>
              <w:pStyle w:val="TableTextLeft"/>
              <w:jc w:val="right"/>
            </w:pPr>
            <w:r>
              <w:t>39</w:t>
            </w:r>
            <w:r w:rsidRPr="006E4B89">
              <w:t>%</w:t>
            </w:r>
          </w:p>
        </w:tc>
      </w:tr>
      <w:tr w:rsidR="00DA22F4" w:rsidRPr="006E4B89" w14:paraId="6796C8EF" w14:textId="77777777" w:rsidTr="006C3B8A">
        <w:tc>
          <w:tcPr>
            <w:tcW w:w="3236" w:type="dxa"/>
            <w:shd w:val="clear" w:color="auto" w:fill="E6E6E6"/>
            <w:noWrap/>
            <w:hideMark/>
          </w:tcPr>
          <w:p w14:paraId="333D82BA" w14:textId="77777777" w:rsidR="00DA22F4" w:rsidRPr="006E4B89" w:rsidRDefault="00DA22F4" w:rsidP="00DA22F4">
            <w:pPr>
              <w:pStyle w:val="TableTextLeft"/>
            </w:pPr>
            <w:r w:rsidRPr="006E4B89">
              <w:t>GLP-1 (oral)</w:t>
            </w:r>
          </w:p>
        </w:tc>
        <w:tc>
          <w:tcPr>
            <w:tcW w:w="3306" w:type="dxa"/>
            <w:shd w:val="clear" w:color="auto" w:fill="E6E6E6"/>
            <w:noWrap/>
            <w:hideMark/>
          </w:tcPr>
          <w:p w14:paraId="59CCECD0" w14:textId="19BB0789" w:rsidR="00DA22F4" w:rsidRPr="006E4B89" w:rsidRDefault="00DA22F4" w:rsidP="00DA22F4">
            <w:pPr>
              <w:pStyle w:val="TableTextLeft"/>
              <w:jc w:val="right"/>
            </w:pPr>
            <w:r w:rsidRPr="006E4B89">
              <w:t>0%</w:t>
            </w:r>
          </w:p>
        </w:tc>
        <w:tc>
          <w:tcPr>
            <w:tcW w:w="2528" w:type="dxa"/>
            <w:shd w:val="clear" w:color="auto" w:fill="E6E6E6"/>
            <w:noWrap/>
            <w:hideMark/>
          </w:tcPr>
          <w:p w14:paraId="25A5E033" w14:textId="371CD948" w:rsidR="00DA22F4" w:rsidRPr="006E4B89" w:rsidRDefault="00DA22F4" w:rsidP="00DA22F4">
            <w:pPr>
              <w:pStyle w:val="TableTextLeft"/>
              <w:jc w:val="right"/>
            </w:pPr>
            <w:r>
              <w:t>0</w:t>
            </w:r>
            <w:r w:rsidRPr="006E4B89">
              <w:t>%</w:t>
            </w:r>
          </w:p>
        </w:tc>
      </w:tr>
    </w:tbl>
    <w:p w14:paraId="4D55FC36" w14:textId="77777777" w:rsidR="00123260" w:rsidRDefault="00123260" w:rsidP="00C239B9">
      <w:pPr>
        <w:rPr>
          <w:b/>
          <w:bCs/>
        </w:rPr>
      </w:pPr>
    </w:p>
    <w:p w14:paraId="2E55E520" w14:textId="6B793E8B" w:rsidR="00330889" w:rsidRDefault="00330889" w:rsidP="00123260">
      <w:pPr>
        <w:keepNext/>
      </w:pPr>
      <w:r w:rsidRPr="00AE694E">
        <w:rPr>
          <w:b/>
          <w:bCs/>
        </w:rPr>
        <w:t xml:space="preserve">Table </w:t>
      </w:r>
      <w:r w:rsidRPr="00AE694E">
        <w:rPr>
          <w:b/>
          <w:bCs/>
          <w:noProof/>
        </w:rPr>
        <w:fldChar w:fldCharType="begin"/>
      </w:r>
      <w:r w:rsidRPr="00AE694E">
        <w:rPr>
          <w:b/>
          <w:bCs/>
          <w:noProof/>
        </w:rPr>
        <w:instrText xml:space="preserve"> SEQ Table \# "HE000"</w:instrText>
      </w:r>
      <w:r w:rsidRPr="00AE694E">
        <w:rPr>
          <w:b/>
          <w:bCs/>
          <w:noProof/>
        </w:rPr>
        <w:fldChar w:fldCharType="separate"/>
      </w:r>
      <w:r w:rsidR="002C26E7" w:rsidRPr="00AE694E">
        <w:rPr>
          <w:b/>
          <w:bCs/>
          <w:noProof/>
        </w:rPr>
        <w:t>HE</w:t>
      </w:r>
      <w:r w:rsidR="002C26E7">
        <w:rPr>
          <w:b/>
          <w:bCs/>
          <w:noProof/>
        </w:rPr>
        <w:t>056</w:t>
      </w:r>
      <w:r w:rsidRPr="00AE694E">
        <w:rPr>
          <w:b/>
          <w:bCs/>
          <w:noProof/>
        </w:rPr>
        <w:fldChar w:fldCharType="end"/>
      </w:r>
      <w:r w:rsidRPr="00AE694E">
        <w:rPr>
          <w:b/>
          <w:bCs/>
        </w:rPr>
        <w:t>:</w:t>
      </w:r>
      <w:r>
        <w:rPr>
          <w:b/>
          <w:bCs/>
        </w:rPr>
        <w:t xml:space="preserve"> </w:t>
      </w:r>
      <w:r w:rsidR="001F5EBD">
        <w:rPr>
          <w:b/>
          <w:bCs/>
        </w:rPr>
        <w:t>Proportion of ICERs falling under threshold (individual)</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3236"/>
        <w:gridCol w:w="3306"/>
        <w:gridCol w:w="2528"/>
      </w:tblGrid>
      <w:tr w:rsidR="00330889" w:rsidRPr="006E4B89" w14:paraId="7B27BCAB" w14:textId="77777777" w:rsidTr="00330889">
        <w:trPr>
          <w:tblHeader/>
        </w:trPr>
        <w:tc>
          <w:tcPr>
            <w:tcW w:w="3236" w:type="dxa"/>
            <w:shd w:val="clear" w:color="auto" w:fill="FB841E"/>
            <w:noWrap/>
            <w:vAlign w:val="bottom"/>
            <w:hideMark/>
          </w:tcPr>
          <w:p w14:paraId="0F4E50C1" w14:textId="3DBD39B3" w:rsidR="00330889" w:rsidRPr="006E4B89" w:rsidRDefault="00330889" w:rsidP="00330889">
            <w:pPr>
              <w:pStyle w:val="TableHeadingLeft"/>
            </w:pPr>
            <w:r w:rsidRPr="006E4B89">
              <w:t>Treatment</w:t>
            </w:r>
          </w:p>
        </w:tc>
        <w:tc>
          <w:tcPr>
            <w:tcW w:w="3306" w:type="dxa"/>
            <w:shd w:val="clear" w:color="auto" w:fill="FB841E"/>
            <w:noWrap/>
            <w:vAlign w:val="bottom"/>
            <w:hideMark/>
          </w:tcPr>
          <w:p w14:paraId="4A7CB9B4" w14:textId="0EC95EB4" w:rsidR="00330889" w:rsidRPr="006E4B89" w:rsidRDefault="00330889" w:rsidP="00330889">
            <w:pPr>
              <w:pStyle w:val="TableHeadingLeft"/>
            </w:pPr>
            <w:r w:rsidRPr="006E4B89">
              <w:t>ICER &lt;20k</w:t>
            </w:r>
          </w:p>
        </w:tc>
        <w:tc>
          <w:tcPr>
            <w:tcW w:w="2528" w:type="dxa"/>
            <w:shd w:val="clear" w:color="auto" w:fill="FB841E"/>
            <w:noWrap/>
            <w:vAlign w:val="bottom"/>
            <w:hideMark/>
          </w:tcPr>
          <w:p w14:paraId="2DED1412" w14:textId="472A0318" w:rsidR="00330889" w:rsidRPr="006E4B89" w:rsidRDefault="00330889" w:rsidP="00330889">
            <w:pPr>
              <w:pStyle w:val="TableHeadingLeft"/>
            </w:pPr>
            <w:r w:rsidRPr="006E4B89">
              <w:t>ICER &lt;30k</w:t>
            </w:r>
          </w:p>
        </w:tc>
      </w:tr>
      <w:tr w:rsidR="00DA22F4" w:rsidRPr="006E4B89" w14:paraId="24559CE3" w14:textId="77777777" w:rsidTr="00330889">
        <w:tc>
          <w:tcPr>
            <w:tcW w:w="3236" w:type="dxa"/>
            <w:shd w:val="clear" w:color="auto" w:fill="E6E6E6"/>
            <w:noWrap/>
            <w:hideMark/>
          </w:tcPr>
          <w:p w14:paraId="3E7DECEC" w14:textId="009197C4" w:rsidR="00DA22F4" w:rsidRPr="006E4B89" w:rsidRDefault="00DA22F4" w:rsidP="00DA22F4">
            <w:pPr>
              <w:pStyle w:val="TableTextLeft"/>
            </w:pPr>
            <w:r w:rsidRPr="006E4B89">
              <w:t>Alogliptin</w:t>
            </w:r>
          </w:p>
        </w:tc>
        <w:tc>
          <w:tcPr>
            <w:tcW w:w="3306" w:type="dxa"/>
            <w:shd w:val="clear" w:color="auto" w:fill="E6E6E6"/>
            <w:noWrap/>
            <w:hideMark/>
          </w:tcPr>
          <w:p w14:paraId="7FF6FCDC" w14:textId="68C866B6" w:rsidR="00DA22F4" w:rsidRPr="006E4B89" w:rsidRDefault="00DA22F4" w:rsidP="00DA22F4">
            <w:pPr>
              <w:pStyle w:val="TableTextLeft"/>
              <w:jc w:val="right"/>
            </w:pPr>
            <w:r w:rsidRPr="006E4B89">
              <w:t>7%</w:t>
            </w:r>
          </w:p>
        </w:tc>
        <w:tc>
          <w:tcPr>
            <w:tcW w:w="2528" w:type="dxa"/>
            <w:shd w:val="clear" w:color="auto" w:fill="E6E6E6"/>
            <w:noWrap/>
            <w:hideMark/>
          </w:tcPr>
          <w:p w14:paraId="414F900A" w14:textId="6B193FDD" w:rsidR="00DA22F4" w:rsidRPr="006E4B89" w:rsidRDefault="00DA22F4" w:rsidP="00DA22F4">
            <w:pPr>
              <w:pStyle w:val="TableTextLeft"/>
              <w:jc w:val="right"/>
            </w:pPr>
            <w:r w:rsidRPr="006E4B89">
              <w:t>10%</w:t>
            </w:r>
          </w:p>
        </w:tc>
      </w:tr>
      <w:tr w:rsidR="00DA22F4" w:rsidRPr="006E4B89" w14:paraId="2B86037E" w14:textId="77777777" w:rsidTr="00330889">
        <w:tc>
          <w:tcPr>
            <w:tcW w:w="3236" w:type="dxa"/>
            <w:shd w:val="clear" w:color="auto" w:fill="E6E6E6"/>
            <w:noWrap/>
            <w:hideMark/>
          </w:tcPr>
          <w:p w14:paraId="03706E5C" w14:textId="29EFDDD2" w:rsidR="00DA22F4" w:rsidRPr="006E4B89" w:rsidRDefault="00DA22F4" w:rsidP="00DA22F4">
            <w:pPr>
              <w:pStyle w:val="TableTextLeft"/>
            </w:pPr>
            <w:r w:rsidRPr="006E4B89">
              <w:t>Canagliflozin</w:t>
            </w:r>
          </w:p>
        </w:tc>
        <w:tc>
          <w:tcPr>
            <w:tcW w:w="3306" w:type="dxa"/>
            <w:shd w:val="clear" w:color="auto" w:fill="E6E6E6"/>
            <w:noWrap/>
            <w:hideMark/>
          </w:tcPr>
          <w:p w14:paraId="0B467440" w14:textId="42B3E2C4" w:rsidR="00DA22F4" w:rsidRPr="006E4B89" w:rsidRDefault="00DA22F4" w:rsidP="00DA22F4">
            <w:pPr>
              <w:pStyle w:val="TableTextLeft"/>
              <w:jc w:val="right"/>
            </w:pPr>
            <w:r>
              <w:t>33</w:t>
            </w:r>
            <w:r w:rsidRPr="006E4B89">
              <w:t>%</w:t>
            </w:r>
          </w:p>
        </w:tc>
        <w:tc>
          <w:tcPr>
            <w:tcW w:w="2528" w:type="dxa"/>
            <w:shd w:val="clear" w:color="auto" w:fill="E6E6E6"/>
            <w:noWrap/>
            <w:hideMark/>
          </w:tcPr>
          <w:p w14:paraId="28E670E7" w14:textId="0A0F5F2F" w:rsidR="00DA22F4" w:rsidRPr="006E4B89" w:rsidRDefault="00DA22F4" w:rsidP="00DA22F4">
            <w:pPr>
              <w:pStyle w:val="TableTextLeft"/>
              <w:jc w:val="right"/>
            </w:pPr>
            <w:r>
              <w:t>51</w:t>
            </w:r>
            <w:r w:rsidRPr="006E4B89">
              <w:t>%</w:t>
            </w:r>
          </w:p>
        </w:tc>
      </w:tr>
      <w:tr w:rsidR="00DA22F4" w:rsidRPr="006E4B89" w14:paraId="2402A37D" w14:textId="77777777" w:rsidTr="00330889">
        <w:tc>
          <w:tcPr>
            <w:tcW w:w="3236" w:type="dxa"/>
            <w:shd w:val="clear" w:color="auto" w:fill="E6E6E6"/>
            <w:noWrap/>
            <w:hideMark/>
          </w:tcPr>
          <w:p w14:paraId="4F40CDBE" w14:textId="2042C690" w:rsidR="00DA22F4" w:rsidRPr="006E4B89" w:rsidRDefault="00DA22F4" w:rsidP="00DA22F4">
            <w:pPr>
              <w:pStyle w:val="TableTextLeft"/>
            </w:pPr>
            <w:r w:rsidRPr="006E4B89">
              <w:t>Dapagliflozin</w:t>
            </w:r>
          </w:p>
        </w:tc>
        <w:tc>
          <w:tcPr>
            <w:tcW w:w="3306" w:type="dxa"/>
            <w:shd w:val="clear" w:color="auto" w:fill="E6E6E6"/>
            <w:noWrap/>
            <w:hideMark/>
          </w:tcPr>
          <w:p w14:paraId="0421CB1E" w14:textId="0AC349B9" w:rsidR="00DA22F4" w:rsidRPr="006E4B89" w:rsidRDefault="00DA22F4" w:rsidP="00DA22F4">
            <w:pPr>
              <w:pStyle w:val="TableTextLeft"/>
              <w:jc w:val="right"/>
            </w:pPr>
            <w:r>
              <w:t>74</w:t>
            </w:r>
            <w:r w:rsidRPr="006E4B89">
              <w:t>%</w:t>
            </w:r>
          </w:p>
        </w:tc>
        <w:tc>
          <w:tcPr>
            <w:tcW w:w="2528" w:type="dxa"/>
            <w:shd w:val="clear" w:color="auto" w:fill="E6E6E6"/>
            <w:noWrap/>
            <w:hideMark/>
          </w:tcPr>
          <w:p w14:paraId="1F79F041" w14:textId="00EFE1CD" w:rsidR="00DA22F4" w:rsidRPr="006E4B89" w:rsidRDefault="00DA22F4" w:rsidP="00DA22F4">
            <w:pPr>
              <w:pStyle w:val="TableTextLeft"/>
              <w:jc w:val="right"/>
            </w:pPr>
            <w:r>
              <w:t>92</w:t>
            </w:r>
            <w:r w:rsidRPr="006E4B89">
              <w:t>%</w:t>
            </w:r>
          </w:p>
        </w:tc>
      </w:tr>
      <w:tr w:rsidR="00DA22F4" w:rsidRPr="006E4B89" w14:paraId="3FC4FF49" w14:textId="77777777" w:rsidTr="00330889">
        <w:tc>
          <w:tcPr>
            <w:tcW w:w="3236" w:type="dxa"/>
            <w:shd w:val="clear" w:color="auto" w:fill="E6E6E6"/>
            <w:noWrap/>
            <w:hideMark/>
          </w:tcPr>
          <w:p w14:paraId="1446BCE4" w14:textId="7E50CD3A" w:rsidR="00DA22F4" w:rsidRPr="006E4B89" w:rsidRDefault="00DA22F4" w:rsidP="00DA22F4">
            <w:pPr>
              <w:pStyle w:val="TableTextLeft"/>
            </w:pPr>
            <w:r w:rsidRPr="006E4B89">
              <w:t>Dulaglutide</w:t>
            </w:r>
          </w:p>
        </w:tc>
        <w:tc>
          <w:tcPr>
            <w:tcW w:w="3306" w:type="dxa"/>
            <w:shd w:val="clear" w:color="auto" w:fill="E6E6E6"/>
            <w:noWrap/>
            <w:hideMark/>
          </w:tcPr>
          <w:p w14:paraId="78C93F6E" w14:textId="0DB633AB" w:rsidR="00DA22F4" w:rsidRPr="006E4B89" w:rsidRDefault="00DA22F4" w:rsidP="00DA22F4">
            <w:pPr>
              <w:pStyle w:val="TableTextLeft"/>
              <w:jc w:val="right"/>
            </w:pPr>
            <w:r w:rsidRPr="006E4B89">
              <w:t>0%</w:t>
            </w:r>
          </w:p>
        </w:tc>
        <w:tc>
          <w:tcPr>
            <w:tcW w:w="2528" w:type="dxa"/>
            <w:shd w:val="clear" w:color="auto" w:fill="E6E6E6"/>
            <w:noWrap/>
            <w:hideMark/>
          </w:tcPr>
          <w:p w14:paraId="5B935F89" w14:textId="21E8D175" w:rsidR="00DA22F4" w:rsidRPr="006E4B89" w:rsidRDefault="00DA22F4" w:rsidP="00DA22F4">
            <w:pPr>
              <w:pStyle w:val="TableTextLeft"/>
              <w:jc w:val="right"/>
            </w:pPr>
            <w:r w:rsidRPr="006E4B89">
              <w:t>4%</w:t>
            </w:r>
          </w:p>
        </w:tc>
      </w:tr>
      <w:tr w:rsidR="00DA22F4" w:rsidRPr="006E4B89" w14:paraId="2139356C" w14:textId="77777777" w:rsidTr="00330889">
        <w:tc>
          <w:tcPr>
            <w:tcW w:w="3236" w:type="dxa"/>
            <w:shd w:val="clear" w:color="auto" w:fill="E6E6E6"/>
            <w:noWrap/>
            <w:hideMark/>
          </w:tcPr>
          <w:p w14:paraId="0382584F" w14:textId="50D50F06" w:rsidR="00DA22F4" w:rsidRPr="006E4B89" w:rsidRDefault="00DA22F4" w:rsidP="00DA22F4">
            <w:pPr>
              <w:pStyle w:val="TableTextLeft"/>
            </w:pPr>
            <w:r w:rsidRPr="006E4B89">
              <w:t>Empagliflozin</w:t>
            </w:r>
          </w:p>
        </w:tc>
        <w:tc>
          <w:tcPr>
            <w:tcW w:w="3306" w:type="dxa"/>
            <w:shd w:val="clear" w:color="auto" w:fill="E6E6E6"/>
            <w:noWrap/>
            <w:hideMark/>
          </w:tcPr>
          <w:p w14:paraId="3A82786F" w14:textId="7BB84C88" w:rsidR="00DA22F4" w:rsidRPr="006E4B89" w:rsidRDefault="00DA22F4" w:rsidP="00DA22F4">
            <w:pPr>
              <w:pStyle w:val="TableTextLeft"/>
              <w:jc w:val="right"/>
            </w:pPr>
            <w:r w:rsidRPr="006E4B89">
              <w:t>2</w:t>
            </w:r>
            <w:r>
              <w:t>5</w:t>
            </w:r>
            <w:r w:rsidRPr="006E4B89">
              <w:t>%</w:t>
            </w:r>
          </w:p>
        </w:tc>
        <w:tc>
          <w:tcPr>
            <w:tcW w:w="2528" w:type="dxa"/>
            <w:shd w:val="clear" w:color="auto" w:fill="E6E6E6"/>
            <w:noWrap/>
            <w:hideMark/>
          </w:tcPr>
          <w:p w14:paraId="3A531AD5" w14:textId="685CE97D" w:rsidR="00DA22F4" w:rsidRPr="006E4B89" w:rsidRDefault="00DA22F4" w:rsidP="00DA22F4">
            <w:pPr>
              <w:pStyle w:val="TableTextLeft"/>
              <w:jc w:val="right"/>
            </w:pPr>
            <w:r w:rsidRPr="006E4B89">
              <w:t>50%</w:t>
            </w:r>
          </w:p>
        </w:tc>
      </w:tr>
      <w:tr w:rsidR="00DA22F4" w:rsidRPr="006E4B89" w14:paraId="692DBA8F" w14:textId="77777777" w:rsidTr="00330889">
        <w:tc>
          <w:tcPr>
            <w:tcW w:w="3236" w:type="dxa"/>
            <w:shd w:val="clear" w:color="auto" w:fill="E6E6E6"/>
            <w:noWrap/>
            <w:hideMark/>
          </w:tcPr>
          <w:p w14:paraId="2AC3341F" w14:textId="7198BB03" w:rsidR="00DA22F4" w:rsidRPr="006E4B89" w:rsidRDefault="00DA22F4" w:rsidP="00DA22F4">
            <w:pPr>
              <w:pStyle w:val="TableTextLeft"/>
            </w:pPr>
            <w:r w:rsidRPr="006E4B89">
              <w:t>Ertugliflozin</w:t>
            </w:r>
          </w:p>
        </w:tc>
        <w:tc>
          <w:tcPr>
            <w:tcW w:w="3306" w:type="dxa"/>
            <w:shd w:val="clear" w:color="auto" w:fill="E6E6E6"/>
            <w:noWrap/>
            <w:hideMark/>
          </w:tcPr>
          <w:p w14:paraId="1DB35278" w14:textId="4F764E2E" w:rsidR="00DA22F4" w:rsidRPr="006E4B89" w:rsidRDefault="00DA22F4" w:rsidP="00DA22F4">
            <w:pPr>
              <w:pStyle w:val="TableTextLeft"/>
              <w:jc w:val="right"/>
            </w:pPr>
            <w:r w:rsidRPr="006E4B89">
              <w:t>3</w:t>
            </w:r>
            <w:r>
              <w:t>9</w:t>
            </w:r>
            <w:r w:rsidRPr="006E4B89">
              <w:t>%</w:t>
            </w:r>
          </w:p>
        </w:tc>
        <w:tc>
          <w:tcPr>
            <w:tcW w:w="2528" w:type="dxa"/>
            <w:shd w:val="clear" w:color="auto" w:fill="E6E6E6"/>
            <w:noWrap/>
            <w:hideMark/>
          </w:tcPr>
          <w:p w14:paraId="036F8AD5" w14:textId="08A21886" w:rsidR="00DA22F4" w:rsidRPr="006E4B89" w:rsidRDefault="00DA22F4" w:rsidP="00DA22F4">
            <w:pPr>
              <w:pStyle w:val="TableTextLeft"/>
              <w:jc w:val="right"/>
            </w:pPr>
            <w:r w:rsidRPr="006E4B89">
              <w:t>6</w:t>
            </w:r>
            <w:r>
              <w:t>2</w:t>
            </w:r>
            <w:r w:rsidRPr="006E4B89">
              <w:t>%</w:t>
            </w:r>
          </w:p>
        </w:tc>
      </w:tr>
      <w:tr w:rsidR="00DA22F4" w:rsidRPr="006E4B89" w14:paraId="4B60337F" w14:textId="77777777" w:rsidTr="00330889">
        <w:tc>
          <w:tcPr>
            <w:tcW w:w="3236" w:type="dxa"/>
            <w:shd w:val="clear" w:color="auto" w:fill="E6E6E6"/>
            <w:noWrap/>
            <w:hideMark/>
          </w:tcPr>
          <w:p w14:paraId="1A5AEE19" w14:textId="1096E2DE" w:rsidR="00DA22F4" w:rsidRPr="006E4B89" w:rsidRDefault="00DA22F4" w:rsidP="00DA22F4">
            <w:pPr>
              <w:pStyle w:val="TableTextLeft"/>
            </w:pPr>
            <w:r w:rsidRPr="006E4B89">
              <w:t>Exenatide</w:t>
            </w:r>
          </w:p>
        </w:tc>
        <w:tc>
          <w:tcPr>
            <w:tcW w:w="3306" w:type="dxa"/>
            <w:shd w:val="clear" w:color="auto" w:fill="E6E6E6"/>
            <w:noWrap/>
            <w:hideMark/>
          </w:tcPr>
          <w:p w14:paraId="2D6CE902" w14:textId="4D93900A" w:rsidR="00DA22F4" w:rsidRPr="006E4B89" w:rsidRDefault="00DA22F4" w:rsidP="00DA22F4">
            <w:pPr>
              <w:pStyle w:val="TableTextLeft"/>
              <w:jc w:val="right"/>
            </w:pPr>
            <w:r w:rsidRPr="006E4B89">
              <w:t>0%</w:t>
            </w:r>
          </w:p>
        </w:tc>
        <w:tc>
          <w:tcPr>
            <w:tcW w:w="2528" w:type="dxa"/>
            <w:shd w:val="clear" w:color="auto" w:fill="E6E6E6"/>
            <w:noWrap/>
            <w:hideMark/>
          </w:tcPr>
          <w:p w14:paraId="4633C6D8" w14:textId="3109B4CA" w:rsidR="00DA22F4" w:rsidRPr="006E4B89" w:rsidRDefault="00DA22F4" w:rsidP="00DA22F4">
            <w:pPr>
              <w:pStyle w:val="TableTextLeft"/>
              <w:jc w:val="right"/>
            </w:pPr>
            <w:r w:rsidRPr="006E4B89">
              <w:t>0%</w:t>
            </w:r>
          </w:p>
        </w:tc>
      </w:tr>
      <w:tr w:rsidR="00DA22F4" w:rsidRPr="006E4B89" w14:paraId="41316F23" w14:textId="77777777" w:rsidTr="00330889">
        <w:tc>
          <w:tcPr>
            <w:tcW w:w="3236" w:type="dxa"/>
            <w:shd w:val="clear" w:color="auto" w:fill="E6E6E6"/>
            <w:noWrap/>
            <w:hideMark/>
          </w:tcPr>
          <w:p w14:paraId="44A45F9C" w14:textId="19406B09" w:rsidR="00DA22F4" w:rsidRPr="006E4B89" w:rsidRDefault="00DA22F4" w:rsidP="00DA22F4">
            <w:pPr>
              <w:pStyle w:val="TableTextLeft"/>
            </w:pPr>
            <w:r w:rsidRPr="006E4B89">
              <w:t>Linagliptin</w:t>
            </w:r>
          </w:p>
        </w:tc>
        <w:tc>
          <w:tcPr>
            <w:tcW w:w="3306" w:type="dxa"/>
            <w:shd w:val="clear" w:color="auto" w:fill="E6E6E6"/>
            <w:noWrap/>
            <w:hideMark/>
          </w:tcPr>
          <w:p w14:paraId="70F4C0A8" w14:textId="5C696519" w:rsidR="00DA22F4" w:rsidRPr="006E4B89" w:rsidRDefault="00DA22F4" w:rsidP="00DA22F4">
            <w:pPr>
              <w:pStyle w:val="TableTextLeft"/>
              <w:jc w:val="right"/>
            </w:pPr>
            <w:r>
              <w:t>2</w:t>
            </w:r>
            <w:r w:rsidRPr="006E4B89">
              <w:t>%</w:t>
            </w:r>
          </w:p>
        </w:tc>
        <w:tc>
          <w:tcPr>
            <w:tcW w:w="2528" w:type="dxa"/>
            <w:shd w:val="clear" w:color="auto" w:fill="E6E6E6"/>
            <w:noWrap/>
            <w:hideMark/>
          </w:tcPr>
          <w:p w14:paraId="788FD6D4" w14:textId="5258675E" w:rsidR="00DA22F4" w:rsidRPr="006E4B89" w:rsidRDefault="00DA22F4" w:rsidP="00DA22F4">
            <w:pPr>
              <w:pStyle w:val="TableTextLeft"/>
              <w:jc w:val="right"/>
            </w:pPr>
            <w:r w:rsidRPr="006E4B89">
              <w:t>1</w:t>
            </w:r>
            <w:r>
              <w:t>8</w:t>
            </w:r>
            <w:r w:rsidRPr="006E4B89">
              <w:t>%</w:t>
            </w:r>
          </w:p>
        </w:tc>
      </w:tr>
      <w:tr w:rsidR="00DA22F4" w:rsidRPr="006E4B89" w14:paraId="1B76D0BB" w14:textId="77777777" w:rsidTr="00330889">
        <w:tc>
          <w:tcPr>
            <w:tcW w:w="3236" w:type="dxa"/>
            <w:shd w:val="clear" w:color="auto" w:fill="E6E6E6"/>
            <w:noWrap/>
            <w:hideMark/>
          </w:tcPr>
          <w:p w14:paraId="20816FC1" w14:textId="2A49557D" w:rsidR="00DA22F4" w:rsidRPr="006E4B89" w:rsidRDefault="00DA22F4" w:rsidP="00DA22F4">
            <w:pPr>
              <w:pStyle w:val="TableTextLeft"/>
            </w:pPr>
            <w:r w:rsidRPr="006E4B89">
              <w:t>Liraglutide</w:t>
            </w:r>
          </w:p>
        </w:tc>
        <w:tc>
          <w:tcPr>
            <w:tcW w:w="3306" w:type="dxa"/>
            <w:shd w:val="clear" w:color="auto" w:fill="E6E6E6"/>
            <w:noWrap/>
            <w:hideMark/>
          </w:tcPr>
          <w:p w14:paraId="20A8F105" w14:textId="24826195" w:rsidR="00DA22F4" w:rsidRPr="006E4B89" w:rsidRDefault="00DA22F4" w:rsidP="00DA22F4">
            <w:pPr>
              <w:pStyle w:val="TableTextLeft"/>
              <w:jc w:val="right"/>
            </w:pPr>
            <w:r w:rsidRPr="006E4B89">
              <w:t>0%</w:t>
            </w:r>
          </w:p>
        </w:tc>
        <w:tc>
          <w:tcPr>
            <w:tcW w:w="2528" w:type="dxa"/>
            <w:shd w:val="clear" w:color="auto" w:fill="E6E6E6"/>
            <w:noWrap/>
            <w:hideMark/>
          </w:tcPr>
          <w:p w14:paraId="0C32FF3F" w14:textId="38E66234" w:rsidR="00DA22F4" w:rsidRPr="006E4B89" w:rsidRDefault="00DA22F4" w:rsidP="00DA22F4">
            <w:pPr>
              <w:pStyle w:val="TableTextLeft"/>
              <w:jc w:val="right"/>
            </w:pPr>
            <w:r w:rsidRPr="006E4B89">
              <w:t>0%</w:t>
            </w:r>
          </w:p>
        </w:tc>
      </w:tr>
      <w:tr w:rsidR="00DA22F4" w:rsidRPr="006E4B89" w14:paraId="652CA5D2" w14:textId="77777777" w:rsidTr="00330889">
        <w:tc>
          <w:tcPr>
            <w:tcW w:w="3236" w:type="dxa"/>
            <w:shd w:val="clear" w:color="auto" w:fill="E6E6E6"/>
            <w:noWrap/>
            <w:hideMark/>
          </w:tcPr>
          <w:p w14:paraId="38325C4B" w14:textId="268D3AFD" w:rsidR="00DA22F4" w:rsidRPr="006E4B89" w:rsidRDefault="00DA22F4" w:rsidP="00DA22F4">
            <w:pPr>
              <w:pStyle w:val="TableTextLeft"/>
            </w:pPr>
            <w:r w:rsidRPr="006E4B89">
              <w:t>Lixisenatide</w:t>
            </w:r>
          </w:p>
        </w:tc>
        <w:tc>
          <w:tcPr>
            <w:tcW w:w="3306" w:type="dxa"/>
            <w:shd w:val="clear" w:color="auto" w:fill="E6E6E6"/>
            <w:noWrap/>
            <w:hideMark/>
          </w:tcPr>
          <w:p w14:paraId="7F0B7239" w14:textId="79522CE5" w:rsidR="00DA22F4" w:rsidRPr="006E4B89" w:rsidRDefault="00DA22F4" w:rsidP="00DA22F4">
            <w:pPr>
              <w:pStyle w:val="TableTextLeft"/>
              <w:jc w:val="right"/>
            </w:pPr>
            <w:r w:rsidRPr="006E4B89">
              <w:t>0%</w:t>
            </w:r>
          </w:p>
        </w:tc>
        <w:tc>
          <w:tcPr>
            <w:tcW w:w="2528" w:type="dxa"/>
            <w:shd w:val="clear" w:color="auto" w:fill="E6E6E6"/>
            <w:noWrap/>
            <w:hideMark/>
          </w:tcPr>
          <w:p w14:paraId="7529F1C2" w14:textId="60913C62" w:rsidR="00DA22F4" w:rsidRPr="006E4B89" w:rsidRDefault="00DA22F4" w:rsidP="00DA22F4">
            <w:pPr>
              <w:pStyle w:val="TableTextLeft"/>
              <w:jc w:val="right"/>
            </w:pPr>
            <w:r w:rsidRPr="006E4B89">
              <w:t>0%</w:t>
            </w:r>
          </w:p>
        </w:tc>
      </w:tr>
      <w:tr w:rsidR="00DA22F4" w:rsidRPr="006E4B89" w14:paraId="6D92FA36" w14:textId="77777777" w:rsidTr="00330889">
        <w:tc>
          <w:tcPr>
            <w:tcW w:w="3236" w:type="dxa"/>
            <w:shd w:val="clear" w:color="auto" w:fill="E6E6E6"/>
            <w:noWrap/>
            <w:hideMark/>
          </w:tcPr>
          <w:p w14:paraId="7CE25D59" w14:textId="3E22A941" w:rsidR="00DA22F4" w:rsidRPr="006E4B89" w:rsidRDefault="00DA22F4" w:rsidP="00DA22F4">
            <w:pPr>
              <w:pStyle w:val="TableTextLeft"/>
            </w:pPr>
            <w:r w:rsidRPr="006E4B89">
              <w:t>Pioglitazone</w:t>
            </w:r>
          </w:p>
        </w:tc>
        <w:tc>
          <w:tcPr>
            <w:tcW w:w="3306" w:type="dxa"/>
            <w:shd w:val="clear" w:color="auto" w:fill="E6E6E6"/>
            <w:noWrap/>
            <w:hideMark/>
          </w:tcPr>
          <w:p w14:paraId="13242D66" w14:textId="3EC66AB8" w:rsidR="00DA22F4" w:rsidRPr="006E4B89" w:rsidRDefault="00DA22F4" w:rsidP="00DA22F4">
            <w:pPr>
              <w:pStyle w:val="TableTextLeft"/>
              <w:jc w:val="right"/>
            </w:pPr>
            <w:r>
              <w:t>37</w:t>
            </w:r>
            <w:r w:rsidRPr="006E4B89">
              <w:t>%</w:t>
            </w:r>
          </w:p>
        </w:tc>
        <w:tc>
          <w:tcPr>
            <w:tcW w:w="2528" w:type="dxa"/>
            <w:shd w:val="clear" w:color="auto" w:fill="E6E6E6"/>
            <w:noWrap/>
            <w:hideMark/>
          </w:tcPr>
          <w:p w14:paraId="6DEE6483" w14:textId="5CF8FCFE" w:rsidR="00DA22F4" w:rsidRPr="006E4B89" w:rsidRDefault="00DA22F4" w:rsidP="00DA22F4">
            <w:pPr>
              <w:pStyle w:val="TableTextLeft"/>
              <w:jc w:val="right"/>
            </w:pPr>
            <w:r>
              <w:t>39</w:t>
            </w:r>
            <w:r w:rsidRPr="006E4B89">
              <w:t>%</w:t>
            </w:r>
          </w:p>
        </w:tc>
      </w:tr>
      <w:tr w:rsidR="00DA22F4" w:rsidRPr="006E4B89" w14:paraId="5904537E" w14:textId="77777777" w:rsidTr="00330889">
        <w:tc>
          <w:tcPr>
            <w:tcW w:w="3236" w:type="dxa"/>
            <w:shd w:val="clear" w:color="auto" w:fill="E6E6E6"/>
            <w:noWrap/>
            <w:hideMark/>
          </w:tcPr>
          <w:p w14:paraId="3A95D6F0" w14:textId="5DB0294E" w:rsidR="00DA22F4" w:rsidRPr="006E4B89" w:rsidRDefault="00DA22F4" w:rsidP="00DA22F4">
            <w:pPr>
              <w:pStyle w:val="TableTextLeft"/>
            </w:pPr>
            <w:r w:rsidRPr="006E4B89">
              <w:t>Saxagliptin</w:t>
            </w:r>
          </w:p>
        </w:tc>
        <w:tc>
          <w:tcPr>
            <w:tcW w:w="3306" w:type="dxa"/>
            <w:shd w:val="clear" w:color="auto" w:fill="E6E6E6"/>
            <w:noWrap/>
            <w:hideMark/>
          </w:tcPr>
          <w:p w14:paraId="21638FA1" w14:textId="570E888B" w:rsidR="00DA22F4" w:rsidRPr="006E4B89" w:rsidRDefault="00DA22F4" w:rsidP="00DA22F4">
            <w:pPr>
              <w:pStyle w:val="TableTextLeft"/>
              <w:jc w:val="right"/>
            </w:pPr>
            <w:r w:rsidRPr="006E4B89">
              <w:t>0%</w:t>
            </w:r>
          </w:p>
        </w:tc>
        <w:tc>
          <w:tcPr>
            <w:tcW w:w="2528" w:type="dxa"/>
            <w:shd w:val="clear" w:color="auto" w:fill="E6E6E6"/>
            <w:noWrap/>
            <w:hideMark/>
          </w:tcPr>
          <w:p w14:paraId="0389D02F" w14:textId="63992864" w:rsidR="00DA22F4" w:rsidRPr="006E4B89" w:rsidRDefault="00DA22F4" w:rsidP="00DA22F4">
            <w:pPr>
              <w:pStyle w:val="TableTextLeft"/>
              <w:jc w:val="right"/>
            </w:pPr>
            <w:r w:rsidRPr="006E4B89">
              <w:t>0%</w:t>
            </w:r>
          </w:p>
        </w:tc>
      </w:tr>
      <w:tr w:rsidR="00DA22F4" w:rsidRPr="006E4B89" w14:paraId="0E0AB12B" w14:textId="77777777" w:rsidTr="00330889">
        <w:tc>
          <w:tcPr>
            <w:tcW w:w="3236" w:type="dxa"/>
            <w:shd w:val="clear" w:color="auto" w:fill="E6E6E6"/>
            <w:noWrap/>
            <w:hideMark/>
          </w:tcPr>
          <w:p w14:paraId="1604005D" w14:textId="0427B5EC" w:rsidR="00DA22F4" w:rsidRPr="006E4B89" w:rsidRDefault="00DA22F4" w:rsidP="00DA22F4">
            <w:pPr>
              <w:pStyle w:val="TableTextLeft"/>
            </w:pPr>
            <w:r w:rsidRPr="006E4B89">
              <w:t>Semaglutide (injection)</w:t>
            </w:r>
          </w:p>
        </w:tc>
        <w:tc>
          <w:tcPr>
            <w:tcW w:w="3306" w:type="dxa"/>
            <w:shd w:val="clear" w:color="auto" w:fill="E6E6E6"/>
            <w:noWrap/>
            <w:hideMark/>
          </w:tcPr>
          <w:p w14:paraId="328E9F5E" w14:textId="05AF73C0" w:rsidR="00DA22F4" w:rsidRPr="006E4B89" w:rsidRDefault="00DA22F4" w:rsidP="00DA22F4">
            <w:pPr>
              <w:pStyle w:val="TableTextLeft"/>
              <w:jc w:val="right"/>
            </w:pPr>
            <w:r>
              <w:t>0</w:t>
            </w:r>
            <w:r w:rsidRPr="006E4B89">
              <w:t>%</w:t>
            </w:r>
          </w:p>
        </w:tc>
        <w:tc>
          <w:tcPr>
            <w:tcW w:w="2528" w:type="dxa"/>
            <w:shd w:val="clear" w:color="auto" w:fill="E6E6E6"/>
            <w:noWrap/>
            <w:hideMark/>
          </w:tcPr>
          <w:p w14:paraId="248499BD" w14:textId="36F8440C" w:rsidR="00DA22F4" w:rsidRPr="006E4B89" w:rsidRDefault="00DA22F4" w:rsidP="00DA22F4">
            <w:pPr>
              <w:pStyle w:val="TableTextLeft"/>
              <w:jc w:val="right"/>
            </w:pPr>
            <w:r>
              <w:t>7</w:t>
            </w:r>
            <w:r w:rsidRPr="006E4B89">
              <w:t>%</w:t>
            </w:r>
          </w:p>
        </w:tc>
      </w:tr>
      <w:tr w:rsidR="00DA22F4" w:rsidRPr="006E4B89" w14:paraId="35FF61C2" w14:textId="77777777" w:rsidTr="00330889">
        <w:tc>
          <w:tcPr>
            <w:tcW w:w="3236" w:type="dxa"/>
            <w:shd w:val="clear" w:color="auto" w:fill="E6E6E6"/>
            <w:noWrap/>
            <w:hideMark/>
          </w:tcPr>
          <w:p w14:paraId="4B3B795D" w14:textId="29010415" w:rsidR="00DA22F4" w:rsidRPr="006E4B89" w:rsidRDefault="00DA22F4" w:rsidP="00DA22F4">
            <w:pPr>
              <w:pStyle w:val="TableTextLeft"/>
            </w:pPr>
            <w:r w:rsidRPr="006E4B89">
              <w:t>Semaglutide (oral)</w:t>
            </w:r>
          </w:p>
        </w:tc>
        <w:tc>
          <w:tcPr>
            <w:tcW w:w="3306" w:type="dxa"/>
            <w:shd w:val="clear" w:color="auto" w:fill="E6E6E6"/>
            <w:noWrap/>
            <w:hideMark/>
          </w:tcPr>
          <w:p w14:paraId="43ABCE36" w14:textId="6D575C25" w:rsidR="00DA22F4" w:rsidRPr="006E4B89" w:rsidRDefault="00DA22F4" w:rsidP="00DA22F4">
            <w:pPr>
              <w:pStyle w:val="TableTextLeft"/>
              <w:jc w:val="right"/>
            </w:pPr>
            <w:r w:rsidRPr="006E4B89">
              <w:t>0%</w:t>
            </w:r>
          </w:p>
        </w:tc>
        <w:tc>
          <w:tcPr>
            <w:tcW w:w="2528" w:type="dxa"/>
            <w:shd w:val="clear" w:color="auto" w:fill="E6E6E6"/>
            <w:noWrap/>
            <w:hideMark/>
          </w:tcPr>
          <w:p w14:paraId="3112B6E6" w14:textId="4B76E4D6" w:rsidR="00DA22F4" w:rsidRPr="006E4B89" w:rsidRDefault="00DA22F4" w:rsidP="00DA22F4">
            <w:pPr>
              <w:pStyle w:val="TableTextLeft"/>
              <w:jc w:val="right"/>
            </w:pPr>
            <w:r>
              <w:t>0</w:t>
            </w:r>
            <w:r w:rsidRPr="006E4B89">
              <w:t>%</w:t>
            </w:r>
          </w:p>
        </w:tc>
      </w:tr>
      <w:tr w:rsidR="00DA22F4" w:rsidRPr="006E4B89" w14:paraId="5C76C625" w14:textId="77777777" w:rsidTr="00330889">
        <w:tc>
          <w:tcPr>
            <w:tcW w:w="3236" w:type="dxa"/>
            <w:shd w:val="clear" w:color="auto" w:fill="E6E6E6"/>
            <w:noWrap/>
            <w:hideMark/>
          </w:tcPr>
          <w:p w14:paraId="21561EE7" w14:textId="0AE447B8" w:rsidR="00DA22F4" w:rsidRPr="006E4B89" w:rsidRDefault="00DA22F4" w:rsidP="00DA22F4">
            <w:pPr>
              <w:pStyle w:val="TableTextLeft"/>
            </w:pPr>
            <w:r w:rsidRPr="006E4B89">
              <w:t>Sitagliptin</w:t>
            </w:r>
          </w:p>
        </w:tc>
        <w:tc>
          <w:tcPr>
            <w:tcW w:w="3306" w:type="dxa"/>
            <w:shd w:val="clear" w:color="auto" w:fill="E6E6E6"/>
            <w:noWrap/>
            <w:hideMark/>
          </w:tcPr>
          <w:p w14:paraId="7FEC4C12" w14:textId="2B35C713" w:rsidR="00DA22F4" w:rsidRPr="006E4B89" w:rsidRDefault="00DA22F4" w:rsidP="00DA22F4">
            <w:pPr>
              <w:pStyle w:val="TableTextLeft"/>
              <w:jc w:val="right"/>
            </w:pPr>
            <w:r w:rsidRPr="006E4B89">
              <w:t>0%</w:t>
            </w:r>
          </w:p>
        </w:tc>
        <w:tc>
          <w:tcPr>
            <w:tcW w:w="2528" w:type="dxa"/>
            <w:shd w:val="clear" w:color="auto" w:fill="E6E6E6"/>
            <w:noWrap/>
            <w:hideMark/>
          </w:tcPr>
          <w:p w14:paraId="272F4BAC" w14:textId="4922FBDE" w:rsidR="00DA22F4" w:rsidRPr="006E4B89" w:rsidRDefault="00DA22F4" w:rsidP="00DA22F4">
            <w:pPr>
              <w:pStyle w:val="TableTextLeft"/>
              <w:jc w:val="right"/>
            </w:pPr>
            <w:r>
              <w:t>5</w:t>
            </w:r>
            <w:r w:rsidRPr="006E4B89">
              <w:t>%</w:t>
            </w:r>
          </w:p>
        </w:tc>
      </w:tr>
    </w:tbl>
    <w:p w14:paraId="1A5FE1FB" w14:textId="728C80D5" w:rsidR="00654AC3" w:rsidRDefault="00654AC3">
      <w:pPr>
        <w:pStyle w:val="Heading1"/>
      </w:pPr>
      <w:bookmarkStart w:id="147" w:name="_Toc80375726"/>
      <w:r>
        <w:lastRenderedPageBreak/>
        <w:t>Discussion</w:t>
      </w:r>
      <w:bookmarkEnd w:id="147"/>
    </w:p>
    <w:p w14:paraId="2D8EF0A6" w14:textId="1A8A8105" w:rsidR="00D67702" w:rsidRDefault="00654AC3" w:rsidP="00D67702">
      <w:pPr>
        <w:pStyle w:val="Heading2"/>
      </w:pPr>
      <w:bookmarkStart w:id="148" w:name="_Toc80375727"/>
      <w:r>
        <w:t>Discussion of results</w:t>
      </w:r>
      <w:bookmarkEnd w:id="148"/>
    </w:p>
    <w:p w14:paraId="2BB88CF8" w14:textId="17E88E91" w:rsidR="000310F0" w:rsidRDefault="000310F0" w:rsidP="00C239B9">
      <w:r>
        <w:t xml:space="preserve">The committee had initially chosen to </w:t>
      </w:r>
      <w:r w:rsidR="00B8306E">
        <w:t xml:space="preserve">include individual </w:t>
      </w:r>
      <w:r>
        <w:t>drugs</w:t>
      </w:r>
      <w:r w:rsidR="00B8306E">
        <w:t xml:space="preserve"> </w:t>
      </w:r>
      <w:r>
        <w:t>in the analysis to explore the possibility of within-class differences in cost-effectiveness. However, results were broadly clustered based on drug class across all analyses</w:t>
      </w:r>
      <w:r w:rsidR="00B8306E">
        <w:t>, with the only notable difference being in the sensitivity analysis exploring cardiovascular mortality</w:t>
      </w:r>
      <w:r>
        <w:t>. The committee considered that making class-based recommendations could provide clinicians with more treatment options to tailor to individual patient characteristics</w:t>
      </w:r>
      <w:r w:rsidR="00B8306E">
        <w:t xml:space="preserve"> </w:t>
      </w:r>
      <w:r>
        <w:t xml:space="preserve">and make recommendations more robust to </w:t>
      </w:r>
      <w:r w:rsidR="00B8306E">
        <w:t xml:space="preserve">future changes in available diabetes drugs. On this basis, the committee primarily considered the results on a class level. </w:t>
      </w:r>
    </w:p>
    <w:p w14:paraId="265F893B" w14:textId="0E47D916" w:rsidR="00B37276" w:rsidRDefault="00D67702" w:rsidP="00C239B9">
      <w:r>
        <w:t>In the base-case analysis drugs belonging to the SGLT2 class were associated with the lowest ICERs compared with no CVOT treatment.</w:t>
      </w:r>
      <w:r w:rsidR="00CF3D60">
        <w:t xml:space="preserve"> Across all subgroups in the base-case </w:t>
      </w:r>
      <w:r w:rsidR="00FA3FAC">
        <w:t xml:space="preserve">dapagliflozin </w:t>
      </w:r>
      <w:r w:rsidR="00CF3D60">
        <w:t xml:space="preserve">is the SGLT2 </w:t>
      </w:r>
      <w:r w:rsidR="00B37276">
        <w:t>most commonly</w:t>
      </w:r>
      <w:r w:rsidR="00CF3D60">
        <w:t xml:space="preserve"> </w:t>
      </w:r>
      <w:r w:rsidR="00B37276">
        <w:t>associated with</w:t>
      </w:r>
      <w:r w:rsidR="00CF3D60">
        <w:t xml:space="preserve"> an ICER of less than £20,000. The CVOT trials for DPP4 inhibitors do not show cardiovascular benefits observed in other drug classes and due to their additional cost are associated with ICERs over £20,000</w:t>
      </w:r>
      <w:r w:rsidR="00B37276">
        <w:t xml:space="preserve"> compared with no CVOT drug</w:t>
      </w:r>
      <w:r w:rsidR="00CF3D60">
        <w:t xml:space="preserve">. While injectable GLP-1s were associated with event hazard ratios of less than one for some </w:t>
      </w:r>
      <w:r w:rsidR="002357C5">
        <w:t>cardiovascular</w:t>
      </w:r>
      <w:r w:rsidR="008F1110">
        <w:t xml:space="preserve"> </w:t>
      </w:r>
      <w:r w:rsidR="00CF3D60">
        <w:t xml:space="preserve">events, they </w:t>
      </w:r>
      <w:r w:rsidR="00561B28">
        <w:t xml:space="preserve">also had the highest acquisition cost and were </w:t>
      </w:r>
      <w:r w:rsidR="00CF3D60">
        <w:t>also associated with a disutility</w:t>
      </w:r>
      <w:r w:rsidR="00167EBF">
        <w:t xml:space="preserve"> related to injections</w:t>
      </w:r>
      <w:r w:rsidR="00CF3D60">
        <w:t>. This leads to them being associated with a lower QALY gain and higher costs than the SGLT2s</w:t>
      </w:r>
      <w:r w:rsidR="00FA3FAC">
        <w:t xml:space="preserve"> when compared to the no CVOT arm</w:t>
      </w:r>
      <w:r w:rsidR="00CF3D60">
        <w:t xml:space="preserve">. Oral semaglutide was associated with more MI events and a high hypoglycaemia rate which again, led to a </w:t>
      </w:r>
      <w:r w:rsidR="00B37276">
        <w:t>higher cost</w:t>
      </w:r>
      <w:r w:rsidR="00CF3D60">
        <w:t xml:space="preserve"> and fewer QALYs than the SGLT2s.</w:t>
      </w:r>
      <w:r w:rsidR="00B37276">
        <w:t xml:space="preserve"> Pioglitazone is associated with increased hypoglycaemia rates leading to an overall QALY loss against no CVOT. When the hypoglycaemia QALY decrement is removed pioglitazone becomes associated with the lowest ICER against no CVOT.</w:t>
      </w:r>
    </w:p>
    <w:p w14:paraId="070A633E" w14:textId="0CA4F3FF" w:rsidR="00B37276" w:rsidRDefault="00B37276" w:rsidP="00C239B9">
      <w:r>
        <w:t xml:space="preserve">Four subgroups and a total cohort were modelled in order to assess the cost-effectiveness across different </w:t>
      </w:r>
      <w:r w:rsidR="002357C5">
        <w:t>cardiovascular</w:t>
      </w:r>
      <w:r w:rsidR="008F1110">
        <w:t xml:space="preserve"> </w:t>
      </w:r>
      <w:r>
        <w:t xml:space="preserve">risk profiles. While the ICERs differ between subgroups and treatments typically become most cost-effective in a higher risk population the differences are small. This is explained by the lower life expectancy in the higher risk subgroups, who are also subject to higher background mortality leading to reduced life expectancy over which QALY benefits resulting from lower </w:t>
      </w:r>
      <w:r w:rsidR="002357C5">
        <w:t>cardiovascular</w:t>
      </w:r>
      <w:r w:rsidR="008F1110">
        <w:t xml:space="preserve"> </w:t>
      </w:r>
      <w:r>
        <w:t>events would be realised.</w:t>
      </w:r>
    </w:p>
    <w:p w14:paraId="118A748C" w14:textId="755FDAC2" w:rsidR="00CF3D60" w:rsidRDefault="00D72B95" w:rsidP="00C239B9">
      <w:r>
        <w:t>In-year events</w:t>
      </w:r>
      <w:r w:rsidR="00561B28">
        <w:t>, such as hypoglycaemia related decrements,</w:t>
      </w:r>
      <w:r>
        <w:t xml:space="preserve"> are significant drivers of the model</w:t>
      </w:r>
      <w:r w:rsidR="00561B28">
        <w:t>.</w:t>
      </w:r>
      <w:r>
        <w:t xml:space="preserve"> In a high </w:t>
      </w:r>
      <w:r w:rsidR="002357C5">
        <w:t>cardiovascular</w:t>
      </w:r>
      <w:r w:rsidR="008F1110">
        <w:t xml:space="preserve"> </w:t>
      </w:r>
      <w:r>
        <w:t xml:space="preserve">risk population the absolute rate of </w:t>
      </w:r>
      <w:r w:rsidR="002357C5">
        <w:t>cardiovascular</w:t>
      </w:r>
      <w:r w:rsidR="008F1110">
        <w:t xml:space="preserve"> </w:t>
      </w:r>
      <w:r>
        <w:t>events is low (with around 2 events per 100 patient years observed in the highest-risk CVOTs) whereas the in-year decrements are applied every year to all living patients</w:t>
      </w:r>
      <w:r w:rsidR="00355642">
        <w:t xml:space="preserve"> leading to a large overall influence on the model results</w:t>
      </w:r>
      <w:r>
        <w:t xml:space="preserve">. </w:t>
      </w:r>
    </w:p>
    <w:p w14:paraId="061195C3" w14:textId="486FE62B" w:rsidR="00355642" w:rsidRDefault="00355642" w:rsidP="00C239B9">
      <w:r>
        <w:t xml:space="preserve">Due to the nature and design of the CVOT trials the hazard ratios </w:t>
      </w:r>
      <w:r w:rsidR="00B0730D">
        <w:t>applied in the model</w:t>
      </w:r>
      <w:r>
        <w:t xml:space="preserve"> are typically very broad with confidence intervals frequently crossing 1. Modelling these values results in considerable uncertainty in the effectiveness of the treatment and any drug with a non-significant hazard ratio greater than 1 will be associated with </w:t>
      </w:r>
      <w:r w:rsidR="00943A4C">
        <w:t>higher event rates for this outcome. Despite this, the probabilistic sensitivity analysis shows reasonable clustering of treatments within class.</w:t>
      </w:r>
    </w:p>
    <w:p w14:paraId="46FA5848" w14:textId="748553E0" w:rsidR="00355642" w:rsidRDefault="008076DA" w:rsidP="00C239B9">
      <w:bookmarkStart w:id="149" w:name="_Hlk79674564"/>
      <w:r>
        <w:t>M</w:t>
      </w:r>
      <w:r w:rsidR="00355642">
        <w:t xml:space="preserve">ultiple </w:t>
      </w:r>
      <w:r w:rsidR="00561B28">
        <w:t xml:space="preserve">sensitivity </w:t>
      </w:r>
      <w:r w:rsidR="00355642">
        <w:t xml:space="preserve">analyses </w:t>
      </w:r>
      <w:r>
        <w:t xml:space="preserve">are presented </w:t>
      </w:r>
      <w:r w:rsidR="00355642">
        <w:t xml:space="preserve">which have a larger impact on model results than between subgroup differences.  </w:t>
      </w:r>
      <w:r w:rsidR="00943A4C">
        <w:t>Removing hypo</w:t>
      </w:r>
      <w:r w:rsidR="00561B28">
        <w:t>glycaemic events</w:t>
      </w:r>
      <w:r w:rsidR="00943A4C">
        <w:t xml:space="preserve"> has the effect of making pioglitazone highly cost-effective, whereas other drugs typically gain or lose a proportion of their QALYs with no clear within-class trends. Removing the QALYs associated with injections leads to a QALY gain for the injectable GLP-1s, with injectable semaglutide being associated with the lowest ICER. </w:t>
      </w:r>
      <w:r w:rsidR="00561B28">
        <w:t>However, in all other analyses</w:t>
      </w:r>
      <w:r w:rsidR="00943A4C">
        <w:t xml:space="preserve"> the higher cost of GLP-1s compared with SGLT2s prevents them from being associated with the lowest ICERs. Removing the </w:t>
      </w:r>
      <w:r w:rsidR="00561B28">
        <w:t>quality of life</w:t>
      </w:r>
      <w:r w:rsidR="00943A4C">
        <w:t xml:space="preserve"> impact of BMI change has a small overall impact however as </w:t>
      </w:r>
      <w:r w:rsidR="00943A4C">
        <w:lastRenderedPageBreak/>
        <w:t>GLPL-1s are associated with the highest weight loss they lose more QALYs in this scenario than other treatments.</w:t>
      </w:r>
    </w:p>
    <w:bookmarkEnd w:id="149"/>
    <w:p w14:paraId="0BE7AB63" w14:textId="1466F8E3" w:rsidR="00943A4C" w:rsidRPr="00D67702" w:rsidRDefault="00943A4C" w:rsidP="00C239B9">
      <w:r>
        <w:t xml:space="preserve">In the base-case analysis the </w:t>
      </w:r>
      <w:r w:rsidR="002357C5">
        <w:t>cardiovascular</w:t>
      </w:r>
      <w:r w:rsidR="008F1110">
        <w:t xml:space="preserve"> </w:t>
      </w:r>
      <w:r>
        <w:t xml:space="preserve">mortality was not calibrated to match the CVOT outcomes to provide between-trial consistency. A sensitivity analysis was run to assess the impact </w:t>
      </w:r>
      <w:r w:rsidR="00B0730D">
        <w:t xml:space="preserve">that </w:t>
      </w:r>
      <w:r>
        <w:t xml:space="preserve">calibration to CVOT trials </w:t>
      </w:r>
      <w:r w:rsidR="002357C5">
        <w:t>cardiovascular</w:t>
      </w:r>
      <w:r w:rsidR="008F1110">
        <w:t xml:space="preserve"> </w:t>
      </w:r>
      <w:r>
        <w:t>mortality HR would have on the results. In this scenario the majority of treatments show very little change</w:t>
      </w:r>
      <w:r w:rsidR="000C2AE9">
        <w:t xml:space="preserve"> in the net monetary benefit rankings</w:t>
      </w:r>
      <w:r>
        <w:t xml:space="preserve">, suggesting that </w:t>
      </w:r>
      <w:r w:rsidR="00497D20">
        <w:t xml:space="preserve">the </w:t>
      </w:r>
      <w:r>
        <w:t xml:space="preserve">approach of modelling </w:t>
      </w:r>
      <w:r w:rsidR="002357C5">
        <w:t>cardiovascular</w:t>
      </w:r>
      <w:r w:rsidR="008F1110">
        <w:t xml:space="preserve"> </w:t>
      </w:r>
      <w:r>
        <w:t xml:space="preserve">mortality indirectly </w:t>
      </w:r>
      <w:r w:rsidR="00497D20">
        <w:t>through cardiovascular</w:t>
      </w:r>
      <w:r w:rsidR="00EC63C3">
        <w:t xml:space="preserve"> event</w:t>
      </w:r>
      <w:r w:rsidR="00497D20">
        <w:t>s</w:t>
      </w:r>
      <w:r w:rsidR="00EC63C3">
        <w:t xml:space="preserve"> </w:t>
      </w:r>
      <w:r w:rsidR="00497D20">
        <w:t xml:space="preserve">is a reasonable approximation of the cardiovascular mortality observed in </w:t>
      </w:r>
      <w:r w:rsidR="00DB08B4">
        <w:t>most of the trials</w:t>
      </w:r>
      <w:r w:rsidR="00EC63C3">
        <w:t xml:space="preserve">. </w:t>
      </w:r>
      <w:r w:rsidR="00F426F0">
        <w:t xml:space="preserve">The cardiovascular mortality modelled in the base-case fell outside the confidence intervals of the trials for empagliflozin and oral semaglutide (see section 2.3.2.3). In the sensitivity analysis, </w:t>
      </w:r>
      <w:r w:rsidR="00B0730D">
        <w:t>e</w:t>
      </w:r>
      <w:r w:rsidR="00EC63C3">
        <w:t xml:space="preserve">mpagliflozin </w:t>
      </w:r>
      <w:r w:rsidR="00F426F0">
        <w:t xml:space="preserve">was </w:t>
      </w:r>
      <w:r w:rsidR="00EC63C3">
        <w:t>associated with an ICER below £20,000 compared with no CVOT</w:t>
      </w:r>
      <w:r w:rsidR="00F426F0">
        <w:t>.</w:t>
      </w:r>
      <w:r w:rsidR="00EC63C3">
        <w:t xml:space="preserve"> </w:t>
      </w:r>
      <w:r w:rsidR="00F426F0">
        <w:t>O</w:t>
      </w:r>
      <w:r w:rsidR="00EC63C3">
        <w:t xml:space="preserve">ral semaglutide </w:t>
      </w:r>
      <w:r w:rsidR="00F426F0">
        <w:t xml:space="preserve">was </w:t>
      </w:r>
      <w:r w:rsidR="00EC63C3">
        <w:t>associated with significantly more QALYs than in the base case analysis</w:t>
      </w:r>
      <w:r w:rsidR="00F426F0">
        <w:t xml:space="preserve"> but</w:t>
      </w:r>
      <w:r w:rsidR="00EC63C3">
        <w:t xml:space="preserve"> </w:t>
      </w:r>
      <w:r w:rsidR="00F426F0">
        <w:t>d</w:t>
      </w:r>
      <w:r w:rsidR="00EC63C3">
        <w:t xml:space="preserve">espite the increased QALYs oral semaglutide is not associated with an ICER below £20,000 due to the high hypoglycaemia rates and increased </w:t>
      </w:r>
      <w:r w:rsidR="00210FA4">
        <w:t>rates of unstable angina and MI</w:t>
      </w:r>
      <w:r w:rsidR="00EC63C3">
        <w:t xml:space="preserve">. </w:t>
      </w:r>
      <w:r w:rsidR="00F426F0">
        <w:t xml:space="preserve">The modelled cardiovascular mortality for alogliptin fell within the trial confidence intervals but the cost-effectiveness results for alogliptin were much lower in the sensitivity analysis than in the base-case (see section 3.2.5), although the ICER was still over £20,000. </w:t>
      </w:r>
    </w:p>
    <w:p w14:paraId="7CA36011" w14:textId="6093F970" w:rsidR="00EC63C3" w:rsidRDefault="00654AC3" w:rsidP="00EC63C3">
      <w:pPr>
        <w:pStyle w:val="Heading2"/>
      </w:pPr>
      <w:bookmarkStart w:id="150" w:name="_Toc80375728"/>
      <w:r>
        <w:t>Strengths and limitations of the analysis</w:t>
      </w:r>
      <w:bookmarkEnd w:id="150"/>
    </w:p>
    <w:p w14:paraId="48C78421" w14:textId="6FFC6981" w:rsidR="0051386B" w:rsidRDefault="00B0730D" w:rsidP="00C239B9">
      <w:pPr>
        <w:pStyle w:val="Heading3"/>
      </w:pPr>
      <w:bookmarkStart w:id="151" w:name="_Toc80375729"/>
      <w:r>
        <w:t>Strengths</w:t>
      </w:r>
      <w:bookmarkEnd w:id="151"/>
    </w:p>
    <w:p w14:paraId="137B4191" w14:textId="30E7C8BA" w:rsidR="0051386B" w:rsidRDefault="0051386B" w:rsidP="00C239B9">
      <w:r>
        <w:t>This model assesses a large number of treatments options for drugs with and without CVOTs in a single model incorporating the best available evidence for all treatment types.</w:t>
      </w:r>
    </w:p>
    <w:p w14:paraId="470C4E61" w14:textId="7A316E9B" w:rsidR="00395B17" w:rsidRDefault="00395B17" w:rsidP="00C239B9">
      <w:r>
        <w:t xml:space="preserve">By incorporating population data from THIN </w:t>
      </w:r>
      <w:r w:rsidR="008076DA">
        <w:t>the analysis</w:t>
      </w:r>
      <w:r>
        <w:t xml:space="preserve"> model</w:t>
      </w:r>
      <w:r w:rsidR="008076DA">
        <w:t>s</w:t>
      </w:r>
      <w:r>
        <w:t xml:space="preserve"> an accurate and representative </w:t>
      </w:r>
      <w:r w:rsidR="008076DA">
        <w:t xml:space="preserve">Type 2 diabetes </w:t>
      </w:r>
      <w:r>
        <w:t>population</w:t>
      </w:r>
      <w:r w:rsidR="008076DA">
        <w:t>,</w:t>
      </w:r>
      <w:r>
        <w:t xml:space="preserve"> preserving the correlations between risk factors and modelling a cohort of several thousand patients.</w:t>
      </w:r>
    </w:p>
    <w:p w14:paraId="04EAA808" w14:textId="60CEA354" w:rsidR="00DA6AA9" w:rsidRDefault="008076DA" w:rsidP="00C239B9">
      <w:r>
        <w:t>C</w:t>
      </w:r>
      <w:r w:rsidR="00395B17">
        <w:t>onverting the outputs of the UKPDS risk equations to a multi-state model demonstrate</w:t>
      </w:r>
      <w:r>
        <w:t>s</w:t>
      </w:r>
      <w:r w:rsidR="00DA6AA9">
        <w:t xml:space="preserve"> a </w:t>
      </w:r>
      <w:r w:rsidR="00DB08B4">
        <w:t xml:space="preserve">flexible </w:t>
      </w:r>
      <w:r w:rsidR="00DA6AA9">
        <w:t xml:space="preserve">approach </w:t>
      </w:r>
      <w:r w:rsidR="00395B17">
        <w:t>which</w:t>
      </w:r>
      <w:r w:rsidR="00DA6AA9">
        <w:t xml:space="preserve"> fully incorporate the results of CVOTs into an economic model with full adaptability to match trial results, augmenting the traditional individual patient simulations </w:t>
      </w:r>
      <w:r w:rsidR="0051386B">
        <w:t xml:space="preserve">frequently used in </w:t>
      </w:r>
      <w:r w:rsidR="00DA6AA9">
        <w:t>diabetes modelling.</w:t>
      </w:r>
    </w:p>
    <w:p w14:paraId="3CEF3976" w14:textId="483EAF4D" w:rsidR="0051386B" w:rsidRDefault="0051386B" w:rsidP="00C239B9">
      <w:r>
        <w:t xml:space="preserve">The use of the UKPDS risk equations to generate a comparator arm against which CVOT treatments can be compared allows the consistent modelling of treatments across </w:t>
      </w:r>
      <w:r w:rsidR="0044524A">
        <w:t xml:space="preserve">classes while preserving the progression of competing events, morbidity and mortality informed by the UKPDS equations. </w:t>
      </w:r>
    </w:p>
    <w:p w14:paraId="22BB860E" w14:textId="41688036" w:rsidR="0044524A" w:rsidRDefault="0044524A" w:rsidP="00C239B9">
      <w:pPr>
        <w:pStyle w:val="Heading3"/>
      </w:pPr>
      <w:bookmarkStart w:id="152" w:name="_Toc80375730"/>
      <w:r>
        <w:t>Limitations</w:t>
      </w:r>
      <w:bookmarkEnd w:id="152"/>
    </w:p>
    <w:p w14:paraId="0250AE80" w14:textId="6D609520" w:rsidR="0044524A" w:rsidRDefault="0044524A" w:rsidP="00C239B9">
      <w:r>
        <w:t>For treatments with a CVOT the model used the clinical effectiveness outputs generated from the clinical CVOT review. Despite the scale of these trials many of the event hazard ratios have confidence intervals which contained one. This resulted in the modelling of point estimates of non-significant outcomes which are associated with considerable uncertainty.</w:t>
      </w:r>
      <w:r w:rsidR="00395B17">
        <w:t xml:space="preserve"> This is most clearly demonstrated in</w:t>
      </w:r>
      <w:r w:rsidR="00F6670A">
        <w:t xml:space="preserve"> spread of incremental costs and QALYs in</w:t>
      </w:r>
      <w:r w:rsidR="00395B17">
        <w:t xml:space="preserve"> the probabilistic sensitivity analysis (PSA)</w:t>
      </w:r>
      <w:r w:rsidR="00F6670A">
        <w:t>.</w:t>
      </w:r>
    </w:p>
    <w:p w14:paraId="40CBA750" w14:textId="6BF3ED08" w:rsidR="0044524A" w:rsidRDefault="0044524A" w:rsidP="00C239B9">
      <w:r>
        <w:t>There were many other areas of uncertainty</w:t>
      </w:r>
      <w:r w:rsidR="00395B17">
        <w:t xml:space="preserve"> within this model</w:t>
      </w:r>
      <w:r>
        <w:t xml:space="preserve"> which would </w:t>
      </w:r>
      <w:r w:rsidR="00395B17">
        <w:t>benefit</w:t>
      </w:r>
      <w:r>
        <w:t xml:space="preserve"> from probabilistic sensitivity analysis</w:t>
      </w:r>
      <w:r w:rsidR="00395B17">
        <w:t xml:space="preserve"> </w:t>
      </w:r>
      <w:r>
        <w:t>however due to the volume of treatment</w:t>
      </w:r>
      <w:r w:rsidR="00395B17">
        <w:t xml:space="preserve"> combined with long model runtimes only one PSA</w:t>
      </w:r>
      <w:r>
        <w:t xml:space="preserve"> </w:t>
      </w:r>
      <w:r w:rsidR="00395B17">
        <w:t xml:space="preserve">for one patient population is presented. </w:t>
      </w:r>
    </w:p>
    <w:p w14:paraId="3A110E07" w14:textId="610B6551" w:rsidR="00395B17" w:rsidRDefault="00395B17" w:rsidP="00C239B9">
      <w:r>
        <w:t xml:space="preserve">While the model is capable of full flexibility and calibration to hit any CVOT outcome in order to provide a consistent approach we </w:t>
      </w:r>
      <w:r w:rsidR="00F6670A">
        <w:t>are</w:t>
      </w:r>
      <w:r>
        <w:t xml:space="preserve"> required to make assumptions about which </w:t>
      </w:r>
      <w:r w:rsidR="00F6670A">
        <w:t xml:space="preserve">events the model should be calibrated to hit. This is a balance between accuracy in matching CVOT </w:t>
      </w:r>
      <w:r w:rsidR="00F6670A">
        <w:lastRenderedPageBreak/>
        <w:t xml:space="preserve">trials exactly against providing a consistent basis by which all treatments can be compared. A sensitivity analysis calibrating to trial </w:t>
      </w:r>
      <w:r w:rsidR="002357C5">
        <w:t>cardiovascular</w:t>
      </w:r>
      <w:r w:rsidR="008F1110">
        <w:t xml:space="preserve"> </w:t>
      </w:r>
      <w:r w:rsidR="00F6670A">
        <w:t>mortality is provided in order to quantify the effect different assumptions may have had on model outputs.</w:t>
      </w:r>
    </w:p>
    <w:p w14:paraId="7627843E" w14:textId="08B312CA" w:rsidR="00654AC3" w:rsidRDefault="00654AC3">
      <w:pPr>
        <w:pStyle w:val="Heading1"/>
      </w:pPr>
      <w:bookmarkStart w:id="153" w:name="_Toc80375731"/>
      <w:r>
        <w:lastRenderedPageBreak/>
        <w:t>Conclusions</w:t>
      </w:r>
      <w:bookmarkEnd w:id="153"/>
    </w:p>
    <w:p w14:paraId="22A753D2" w14:textId="5E634341" w:rsidR="00971321" w:rsidRDefault="00971321" w:rsidP="00971321">
      <w:r>
        <w:t xml:space="preserve">This economic analysis was based on information from the clinical review of evidence from the CVOT trials, and a range of other model input parameters including costs and quality of life which were sourced following input from the committee. The analysis was stratified by treatment stage and by whether CVOT drugs were added to or replacing components of a non-CVOT regimen. Multiple subgroups were considered, including subgroups based on people with prior cardiovascular events and people at high risk of cardiovascular events. Sensitivity analyses were used to explore the likely direction and size of changes to ICERs if parameters associated with substantial uncertainty were removed from the analysis.  </w:t>
      </w:r>
    </w:p>
    <w:p w14:paraId="75D6EF89" w14:textId="7E22D0FE" w:rsidR="00971321" w:rsidRDefault="00971321" w:rsidP="00971321">
      <w:r>
        <w:t>In almost all analyses, SGLT2s were likely to be the most cost-effective class of drug studied in the CVOT trials; the only notable exception to this were the estimates for pioglitazone in the sensitivity analysis exploring hypoglycaemia</w:t>
      </w:r>
      <w:r w:rsidR="00883CC1">
        <w:t xml:space="preserve"> (where the disutility from hypoglycaemic events was set to 0)</w:t>
      </w:r>
      <w:r>
        <w:t xml:space="preserve">. In the base case analyses, ICER estimates for SGLT2s varied from £18,802 to £39,092 depending on the individual drug, treatment stage and population being modelled. </w:t>
      </w:r>
    </w:p>
    <w:p w14:paraId="58E48E06" w14:textId="07D9479E" w:rsidR="008076DA" w:rsidRPr="008076DA" w:rsidRDefault="00C719A9" w:rsidP="00971321">
      <w:r>
        <w:t xml:space="preserve">This analysis represents a </w:t>
      </w:r>
      <w:r w:rsidR="00555B43">
        <w:t xml:space="preserve">flexible </w:t>
      </w:r>
      <w:r>
        <w:t xml:space="preserve">approach to modelling in Type 2 diabetes that incorporates surrogate evidence and evidence from the CVOT trials. Due to wide confidence intervals in around estimates from the CVOT studies there is substantial parameter uncertainty associated with some of the model inputs, and this translates to uncertainty in the model estimates. Nonetheless, this model provides economic evidence for the cost effectiveness of drugs studies in the CVOT trials when used to prevent cardiovascular and diabetic outcomes in a range of populations.  </w:t>
      </w:r>
    </w:p>
    <w:p w14:paraId="684F461C" w14:textId="7974B2E4" w:rsidR="004B5B08" w:rsidRDefault="004B5B08">
      <w:pPr>
        <w:pStyle w:val="Heading1"/>
      </w:pPr>
      <w:bookmarkStart w:id="154" w:name="_Toc80375732"/>
      <w:r>
        <w:lastRenderedPageBreak/>
        <w:t>References</w:t>
      </w:r>
      <w:bookmarkEnd w:id="154"/>
    </w:p>
    <w:p w14:paraId="6610A5D6" w14:textId="3CE03B64" w:rsidR="00DD5CE6" w:rsidRPr="00DD5CE6" w:rsidRDefault="00E81EF8" w:rsidP="00DD5CE6">
      <w:pPr>
        <w:widowControl w:val="0"/>
        <w:autoSpaceDE w:val="0"/>
        <w:autoSpaceDN w:val="0"/>
        <w:adjustRightInd w:val="0"/>
        <w:ind w:left="640" w:hanging="640"/>
        <w:rPr>
          <w:rFonts w:ascii="Arial" w:hAnsi="Arial" w:cs="Arial"/>
          <w:noProof/>
          <w:szCs w:val="24"/>
        </w:rPr>
      </w:pPr>
      <w:r>
        <w:fldChar w:fldCharType="begin" w:fldLock="1"/>
      </w:r>
      <w:r>
        <w:instrText xml:space="preserve">ADDIN Mendeley Bibliography CSL_BIBLIOGRAPHY </w:instrText>
      </w:r>
      <w:r>
        <w:fldChar w:fldCharType="separate"/>
      </w:r>
      <w:r w:rsidR="00DD5CE6" w:rsidRPr="00DD5CE6">
        <w:rPr>
          <w:rFonts w:ascii="Arial" w:hAnsi="Arial" w:cs="Arial"/>
          <w:noProof/>
          <w:szCs w:val="24"/>
        </w:rPr>
        <w:t xml:space="preserve">1. </w:t>
      </w:r>
      <w:r w:rsidR="00DD5CE6" w:rsidRPr="00DD5CE6">
        <w:rPr>
          <w:rFonts w:ascii="Arial" w:hAnsi="Arial" w:cs="Arial"/>
          <w:noProof/>
          <w:szCs w:val="24"/>
        </w:rPr>
        <w:tab/>
        <w:t xml:space="preserve">Hayes AJ, Leal J, Gray AM, Holman RR, Clarke PM. UKPDS Outcomes Model 2: a new version of a model to simulate lifetime health outcomes of patients with type 2 diabetes mellitus using data from the 30 year United Kingdom Prospective Diabetes Study: UKPDS 82. </w:t>
      </w:r>
      <w:r w:rsidR="00DD5CE6" w:rsidRPr="00DD5CE6">
        <w:rPr>
          <w:rFonts w:ascii="Arial" w:hAnsi="Arial" w:cs="Arial"/>
          <w:i/>
          <w:iCs/>
          <w:noProof/>
          <w:szCs w:val="24"/>
        </w:rPr>
        <w:t>Diabetologia</w:t>
      </w:r>
      <w:r w:rsidR="00DD5CE6" w:rsidRPr="00DD5CE6">
        <w:rPr>
          <w:rFonts w:ascii="Arial" w:hAnsi="Arial" w:cs="Arial"/>
          <w:noProof/>
          <w:szCs w:val="24"/>
        </w:rPr>
        <w:t>. 2013;56(9):1925-1933. doi:10.1007/s00125-013-2940-y</w:t>
      </w:r>
    </w:p>
    <w:p w14:paraId="27B6E4D3"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2. </w:t>
      </w:r>
      <w:r w:rsidRPr="00DD5CE6">
        <w:rPr>
          <w:rFonts w:ascii="Arial" w:hAnsi="Arial" w:cs="Arial"/>
          <w:noProof/>
          <w:szCs w:val="24"/>
        </w:rPr>
        <w:tab/>
        <w:t>Mt Hood Diabetes Challenge Network. Published 2021. https://www.mthooddiabeteschallenge.com/</w:t>
      </w:r>
    </w:p>
    <w:p w14:paraId="2E754394"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3. </w:t>
      </w:r>
      <w:r w:rsidRPr="00DD5CE6">
        <w:rPr>
          <w:rFonts w:ascii="Arial" w:hAnsi="Arial" w:cs="Arial"/>
          <w:noProof/>
          <w:szCs w:val="24"/>
        </w:rPr>
        <w:tab/>
        <w:t xml:space="preserve">Shao H, Fonseca V, Stoecker C, Liu S, Shi L. Novel risk engine for diabetes progression and mortality in USA: building, relating, assessing, and validating outcomes (BRAVO). </w:t>
      </w:r>
      <w:r w:rsidRPr="00DD5CE6">
        <w:rPr>
          <w:rFonts w:ascii="Arial" w:hAnsi="Arial" w:cs="Arial"/>
          <w:i/>
          <w:iCs/>
          <w:noProof/>
          <w:szCs w:val="24"/>
        </w:rPr>
        <w:t>Pharmacoeconomics</w:t>
      </w:r>
      <w:r w:rsidRPr="00DD5CE6">
        <w:rPr>
          <w:rFonts w:ascii="Arial" w:hAnsi="Arial" w:cs="Arial"/>
          <w:noProof/>
          <w:szCs w:val="24"/>
        </w:rPr>
        <w:t>. 2018;36(9):1125-1134.</w:t>
      </w:r>
    </w:p>
    <w:p w14:paraId="63AE3ED5"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4. </w:t>
      </w:r>
      <w:r w:rsidRPr="00DD5CE6">
        <w:rPr>
          <w:rFonts w:ascii="Arial" w:hAnsi="Arial" w:cs="Arial"/>
          <w:noProof/>
          <w:szCs w:val="24"/>
        </w:rPr>
        <w:tab/>
        <w:t xml:space="preserve">McEwan P, Ward T, Bennett H, Bergenheim K. Validation of the UKPDS 82 risk equations within the Cardiff Diabetes Model. </w:t>
      </w:r>
      <w:r w:rsidRPr="00DD5CE6">
        <w:rPr>
          <w:rFonts w:ascii="Arial" w:hAnsi="Arial" w:cs="Arial"/>
          <w:i/>
          <w:iCs/>
          <w:noProof/>
          <w:szCs w:val="24"/>
        </w:rPr>
        <w:t>Cost Eff Resour Alloc</w:t>
      </w:r>
      <w:r w:rsidRPr="00DD5CE6">
        <w:rPr>
          <w:rFonts w:ascii="Arial" w:hAnsi="Arial" w:cs="Arial"/>
          <w:noProof/>
          <w:szCs w:val="24"/>
        </w:rPr>
        <w:t>. 2015;13(1):1-7.</w:t>
      </w:r>
    </w:p>
    <w:p w14:paraId="2EAD68D1"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5. </w:t>
      </w:r>
      <w:r w:rsidRPr="00DD5CE6">
        <w:rPr>
          <w:rFonts w:ascii="Arial" w:hAnsi="Arial" w:cs="Arial"/>
          <w:noProof/>
          <w:szCs w:val="24"/>
        </w:rPr>
        <w:tab/>
        <w:t>Press RTI. Validation of the CDC-RTI Diabetes Cost-Effectiveness Model. Published online 2009.</w:t>
      </w:r>
    </w:p>
    <w:p w14:paraId="4D9AE1EE"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6. </w:t>
      </w:r>
      <w:r w:rsidRPr="00DD5CE6">
        <w:rPr>
          <w:rFonts w:ascii="Arial" w:hAnsi="Arial" w:cs="Arial"/>
          <w:noProof/>
          <w:szCs w:val="24"/>
        </w:rPr>
        <w:tab/>
        <w:t xml:space="preserve">Willis M, Asseburg C, He J. Validation of economic and health outcomes simulation model of type 2 diabetes mellitus (ECHO-T2DM). </w:t>
      </w:r>
      <w:r w:rsidRPr="00DD5CE6">
        <w:rPr>
          <w:rFonts w:ascii="Arial" w:hAnsi="Arial" w:cs="Arial"/>
          <w:i/>
          <w:iCs/>
          <w:noProof/>
          <w:szCs w:val="24"/>
        </w:rPr>
        <w:t>J Med Econ</w:t>
      </w:r>
      <w:r w:rsidRPr="00DD5CE6">
        <w:rPr>
          <w:rFonts w:ascii="Arial" w:hAnsi="Arial" w:cs="Arial"/>
          <w:noProof/>
          <w:szCs w:val="24"/>
        </w:rPr>
        <w:t>. 2013;16(8):1007-1021.</w:t>
      </w:r>
    </w:p>
    <w:p w14:paraId="49DA56A7"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7. </w:t>
      </w:r>
      <w:r w:rsidRPr="00DD5CE6">
        <w:rPr>
          <w:rFonts w:ascii="Arial" w:hAnsi="Arial" w:cs="Arial"/>
          <w:noProof/>
          <w:szCs w:val="24"/>
        </w:rPr>
        <w:tab/>
        <w:t xml:space="preserve">Palmer AJ, Roze S, Valentine WJ, et al. The CORE Diabetes Model: projecting long-term clinical outcomes, costs and costeffectiveness of interventions in diabetes mellitus (types 1 and 2) to support clinical and reimbursement decision-making. </w:t>
      </w:r>
      <w:r w:rsidRPr="00DD5CE6">
        <w:rPr>
          <w:rFonts w:ascii="Arial" w:hAnsi="Arial" w:cs="Arial"/>
          <w:i/>
          <w:iCs/>
          <w:noProof/>
          <w:szCs w:val="24"/>
        </w:rPr>
        <w:t>Curr Med Res Opin</w:t>
      </w:r>
      <w:r w:rsidRPr="00DD5CE6">
        <w:rPr>
          <w:rFonts w:ascii="Arial" w:hAnsi="Arial" w:cs="Arial"/>
          <w:noProof/>
          <w:szCs w:val="24"/>
        </w:rPr>
        <w:t>. 2004;20(sup1):S5-S26.</w:t>
      </w:r>
    </w:p>
    <w:p w14:paraId="583B33C9"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8. </w:t>
      </w:r>
      <w:r w:rsidRPr="00DD5CE6">
        <w:rPr>
          <w:rFonts w:ascii="Arial" w:hAnsi="Arial" w:cs="Arial"/>
          <w:noProof/>
          <w:szCs w:val="24"/>
        </w:rPr>
        <w:tab/>
        <w:t xml:space="preserve">Zhou H, Isaman DJM, Messinger S, et al. A computer simulation model of diabetes progression, quality of life, and cost. </w:t>
      </w:r>
      <w:r w:rsidRPr="00DD5CE6">
        <w:rPr>
          <w:rFonts w:ascii="Arial" w:hAnsi="Arial" w:cs="Arial"/>
          <w:i/>
          <w:iCs/>
          <w:noProof/>
          <w:szCs w:val="24"/>
        </w:rPr>
        <w:t>Diabetes Care</w:t>
      </w:r>
      <w:r w:rsidRPr="00DD5CE6">
        <w:rPr>
          <w:rFonts w:ascii="Arial" w:hAnsi="Arial" w:cs="Arial"/>
          <w:noProof/>
          <w:szCs w:val="24"/>
        </w:rPr>
        <w:t>. 2005;28(12):2856-2863.</w:t>
      </w:r>
    </w:p>
    <w:p w14:paraId="723E8E2B"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9. </w:t>
      </w:r>
      <w:r w:rsidRPr="00DD5CE6">
        <w:rPr>
          <w:rFonts w:ascii="Arial" w:hAnsi="Arial" w:cs="Arial"/>
          <w:noProof/>
          <w:szCs w:val="24"/>
        </w:rPr>
        <w:tab/>
        <w:t xml:space="preserve">Schramm W, Sailer F, Pobiruchin M, Weiss C. PROSIT Open Source Disease Models for Diabetes Mellitus. In: </w:t>
      </w:r>
      <w:r w:rsidRPr="00DD5CE6">
        <w:rPr>
          <w:rFonts w:ascii="Arial" w:hAnsi="Arial" w:cs="Arial"/>
          <w:i/>
          <w:iCs/>
          <w:noProof/>
          <w:szCs w:val="24"/>
        </w:rPr>
        <w:t>ICIMTH</w:t>
      </w:r>
      <w:r w:rsidRPr="00DD5CE6">
        <w:rPr>
          <w:rFonts w:ascii="Arial" w:hAnsi="Arial" w:cs="Arial"/>
          <w:noProof/>
          <w:szCs w:val="24"/>
        </w:rPr>
        <w:t>. ; 2016:115-118.</w:t>
      </w:r>
    </w:p>
    <w:p w14:paraId="64E0F3E4"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10. </w:t>
      </w:r>
      <w:r w:rsidRPr="00DD5CE6">
        <w:rPr>
          <w:rFonts w:ascii="Arial" w:hAnsi="Arial" w:cs="Arial"/>
          <w:noProof/>
          <w:szCs w:val="24"/>
        </w:rPr>
        <w:tab/>
        <w:t xml:space="preserve">Thomas C, Watson P, Squires H, Chilcott J, Brennan A. Validation of the SPHR Diabetes Prevention Model. </w:t>
      </w:r>
      <w:r w:rsidRPr="00DD5CE6">
        <w:rPr>
          <w:rFonts w:ascii="Arial" w:hAnsi="Arial" w:cs="Arial"/>
          <w:i/>
          <w:iCs/>
          <w:noProof/>
          <w:szCs w:val="24"/>
        </w:rPr>
        <w:t>Value Heal</w:t>
      </w:r>
      <w:r w:rsidRPr="00DD5CE6">
        <w:rPr>
          <w:rFonts w:ascii="Arial" w:hAnsi="Arial" w:cs="Arial"/>
          <w:noProof/>
          <w:szCs w:val="24"/>
        </w:rPr>
        <w:t>. 2014;17(7):A556.</w:t>
      </w:r>
    </w:p>
    <w:p w14:paraId="24F95DCD"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11. </w:t>
      </w:r>
      <w:r w:rsidRPr="00DD5CE6">
        <w:rPr>
          <w:rFonts w:ascii="Arial" w:hAnsi="Arial" w:cs="Arial"/>
          <w:noProof/>
          <w:szCs w:val="24"/>
        </w:rPr>
        <w:tab/>
        <w:t xml:space="preserve">Smolen HJ, Murphy DR, Gahn JC, Yu X, Curtis BH. The evaluation of clinical and cost outcomes associated with earlier initiation of insulin in patients with type 2 diabetes mellitus. </w:t>
      </w:r>
      <w:r w:rsidRPr="00DD5CE6">
        <w:rPr>
          <w:rFonts w:ascii="Arial" w:hAnsi="Arial" w:cs="Arial"/>
          <w:i/>
          <w:iCs/>
          <w:noProof/>
          <w:szCs w:val="24"/>
        </w:rPr>
        <w:t>J Manag Care Pharm</w:t>
      </w:r>
      <w:r w:rsidRPr="00DD5CE6">
        <w:rPr>
          <w:rFonts w:ascii="Arial" w:hAnsi="Arial" w:cs="Arial"/>
          <w:noProof/>
          <w:szCs w:val="24"/>
        </w:rPr>
        <w:t>. 2014;20(9):968-984.</w:t>
      </w:r>
    </w:p>
    <w:p w14:paraId="0D905180"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12. </w:t>
      </w:r>
      <w:r w:rsidRPr="00DD5CE6">
        <w:rPr>
          <w:rFonts w:ascii="Arial" w:hAnsi="Arial" w:cs="Arial"/>
          <w:noProof/>
          <w:szCs w:val="24"/>
        </w:rPr>
        <w:tab/>
        <w:t>NHS. The Health Improvement Network. Published online 2020.</w:t>
      </w:r>
    </w:p>
    <w:p w14:paraId="74934EAC"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13. </w:t>
      </w:r>
      <w:r w:rsidRPr="00DD5CE6">
        <w:rPr>
          <w:rFonts w:ascii="Arial" w:hAnsi="Arial" w:cs="Arial"/>
          <w:noProof/>
          <w:szCs w:val="24"/>
        </w:rPr>
        <w:tab/>
        <w:t xml:space="preserve">Clarke PM, Gray AM, Briggs A, et al. A model to estimate the lifetime health outcomes of patients with type 2 diabetes: the United Kingdom Prospective Diabetes Study (UKPDS) Outcomes Model (UKPDS no. 68). </w:t>
      </w:r>
      <w:r w:rsidRPr="00DD5CE6">
        <w:rPr>
          <w:rFonts w:ascii="Arial" w:hAnsi="Arial" w:cs="Arial"/>
          <w:i/>
          <w:iCs/>
          <w:noProof/>
          <w:szCs w:val="24"/>
        </w:rPr>
        <w:t>Diabetologia</w:t>
      </w:r>
      <w:r w:rsidRPr="00DD5CE6">
        <w:rPr>
          <w:rFonts w:ascii="Arial" w:hAnsi="Arial" w:cs="Arial"/>
          <w:noProof/>
          <w:szCs w:val="24"/>
        </w:rPr>
        <w:t>. 2004;47(10):1747-1759.</w:t>
      </w:r>
    </w:p>
    <w:p w14:paraId="523E1F02"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14. </w:t>
      </w:r>
      <w:r w:rsidRPr="00DD5CE6">
        <w:rPr>
          <w:rFonts w:ascii="Arial" w:hAnsi="Arial" w:cs="Arial"/>
          <w:noProof/>
          <w:szCs w:val="24"/>
        </w:rPr>
        <w:tab/>
        <w:t>NICE. NG28 - Type 2 diabetes in adults: management (appendix F). Published online 2015. https://www.nice.org.uk/guidance/ng28/evidence/appendix-f-full-health-economics-report-pdf-2185320355</w:t>
      </w:r>
    </w:p>
    <w:p w14:paraId="343879C0"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15. </w:t>
      </w:r>
      <w:r w:rsidRPr="00DD5CE6">
        <w:rPr>
          <w:rFonts w:ascii="Arial" w:hAnsi="Arial" w:cs="Arial"/>
          <w:noProof/>
          <w:szCs w:val="24"/>
        </w:rPr>
        <w:tab/>
        <w:t>Diabetes UK. National Diabetes Audit. Published online 2019. https://www.diabetes.org.uk/professionals/position-statements-reports/statistics?gclid=CjwKCAjw_JuGBhBkEiwA1xmbRaE_gtlb7CsDf4OgMkqCx-iOuqy7-KZfJ9IfZFWF0nnP7s-Vi4IY6RoC5F4QAvD_BwE</w:t>
      </w:r>
    </w:p>
    <w:p w14:paraId="75A39569"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16. </w:t>
      </w:r>
      <w:r w:rsidRPr="00DD5CE6">
        <w:rPr>
          <w:rFonts w:ascii="Arial" w:hAnsi="Arial" w:cs="Arial"/>
          <w:noProof/>
          <w:szCs w:val="24"/>
        </w:rPr>
        <w:tab/>
        <w:t xml:space="preserve">Adler AI, Stevens RJ, Manley SE, et al. Development and progression of nephropathy in type 2 diabetes: the United Kingdom Prospective Diabetes Study (UKPDS 64). </w:t>
      </w:r>
      <w:r w:rsidRPr="00DD5CE6">
        <w:rPr>
          <w:rFonts w:ascii="Arial" w:hAnsi="Arial" w:cs="Arial"/>
          <w:i/>
          <w:iCs/>
          <w:noProof/>
          <w:szCs w:val="24"/>
        </w:rPr>
        <w:t>Kidney Int</w:t>
      </w:r>
      <w:r w:rsidRPr="00DD5CE6">
        <w:rPr>
          <w:rFonts w:ascii="Arial" w:hAnsi="Arial" w:cs="Arial"/>
          <w:noProof/>
          <w:szCs w:val="24"/>
        </w:rPr>
        <w:t>. 2003;63(1):225-232.</w:t>
      </w:r>
    </w:p>
    <w:p w14:paraId="1FA7D51B"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lastRenderedPageBreak/>
        <w:t xml:space="preserve">17. </w:t>
      </w:r>
      <w:r w:rsidRPr="00DD5CE6">
        <w:rPr>
          <w:rFonts w:ascii="Arial" w:hAnsi="Arial" w:cs="Arial"/>
          <w:noProof/>
          <w:szCs w:val="24"/>
        </w:rPr>
        <w:tab/>
        <w:t xml:space="preserve">Rosenstock J, Kahn SE, Johansen OE, et al. Effect of linagliptin vs glimepiride on major adverse cardiovascular outcomes in patients with type 2 diabetes: the CAROLINA randomized clinical trial. </w:t>
      </w:r>
      <w:r w:rsidRPr="00DD5CE6">
        <w:rPr>
          <w:rFonts w:ascii="Arial" w:hAnsi="Arial" w:cs="Arial"/>
          <w:i/>
          <w:iCs/>
          <w:noProof/>
          <w:szCs w:val="24"/>
        </w:rPr>
        <w:t>Jama</w:t>
      </w:r>
      <w:r w:rsidRPr="00DD5CE6">
        <w:rPr>
          <w:rFonts w:ascii="Arial" w:hAnsi="Arial" w:cs="Arial"/>
          <w:noProof/>
          <w:szCs w:val="24"/>
        </w:rPr>
        <w:t>. 2019;322(12):1155-1166.</w:t>
      </w:r>
    </w:p>
    <w:p w14:paraId="04A73F4F"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18. </w:t>
      </w:r>
      <w:r w:rsidRPr="00DD5CE6">
        <w:rPr>
          <w:rFonts w:ascii="Arial" w:hAnsi="Arial" w:cs="Arial"/>
          <w:noProof/>
          <w:szCs w:val="24"/>
        </w:rPr>
        <w:tab/>
        <w:t xml:space="preserve">Si L, Willis MS, Asseburg C, et al. Evaluating the ability of economic models of diabetes to simulate new cardiovascular outcomes trials: a report on the Ninth Mount Hood Diabetes Challenge. </w:t>
      </w:r>
      <w:r w:rsidRPr="00DD5CE6">
        <w:rPr>
          <w:rFonts w:ascii="Arial" w:hAnsi="Arial" w:cs="Arial"/>
          <w:i/>
          <w:iCs/>
          <w:noProof/>
          <w:szCs w:val="24"/>
        </w:rPr>
        <w:t>Value Heal</w:t>
      </w:r>
      <w:r w:rsidRPr="00DD5CE6">
        <w:rPr>
          <w:rFonts w:ascii="Arial" w:hAnsi="Arial" w:cs="Arial"/>
          <w:noProof/>
          <w:szCs w:val="24"/>
        </w:rPr>
        <w:t>. 2020;23(9):1163-1170.</w:t>
      </w:r>
    </w:p>
    <w:p w14:paraId="1F346CA7"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19. </w:t>
      </w:r>
      <w:r w:rsidRPr="00DD5CE6">
        <w:rPr>
          <w:rFonts w:ascii="Arial" w:hAnsi="Arial" w:cs="Arial"/>
          <w:noProof/>
          <w:szCs w:val="24"/>
        </w:rPr>
        <w:tab/>
        <w:t>Dunkley AJ, Fitzpatrick C, Gray LJ, et al. Incidence and severity of hypoglycaemia in type 2 diabetes by treatment regimen: A UK multisite 12</w:t>
      </w:r>
      <w:r w:rsidRPr="00DD5CE6">
        <w:rPr>
          <w:rFonts w:ascii="Cambria Math" w:hAnsi="Cambria Math" w:cs="Cambria Math"/>
          <w:noProof/>
          <w:szCs w:val="24"/>
        </w:rPr>
        <w:t>‐</w:t>
      </w:r>
      <w:r w:rsidRPr="00DD5CE6">
        <w:rPr>
          <w:rFonts w:ascii="Arial" w:hAnsi="Arial" w:cs="Arial"/>
          <w:noProof/>
          <w:szCs w:val="24"/>
        </w:rPr>
        <w:t xml:space="preserve">month prospective observational study. </w:t>
      </w:r>
      <w:r w:rsidRPr="00DD5CE6">
        <w:rPr>
          <w:rFonts w:ascii="Arial" w:hAnsi="Arial" w:cs="Arial"/>
          <w:i/>
          <w:iCs/>
          <w:noProof/>
          <w:szCs w:val="24"/>
        </w:rPr>
        <w:t>Diabetes, Obes Metab</w:t>
      </w:r>
      <w:r w:rsidRPr="00DD5CE6">
        <w:rPr>
          <w:rFonts w:ascii="Arial" w:hAnsi="Arial" w:cs="Arial"/>
          <w:noProof/>
          <w:szCs w:val="24"/>
        </w:rPr>
        <w:t>. 2019;21(7):1585-1595.</w:t>
      </w:r>
    </w:p>
    <w:p w14:paraId="393909ED"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20. </w:t>
      </w:r>
      <w:r w:rsidRPr="00DD5CE6">
        <w:rPr>
          <w:rFonts w:ascii="Arial" w:hAnsi="Arial" w:cs="Arial"/>
          <w:noProof/>
          <w:szCs w:val="24"/>
        </w:rPr>
        <w:tab/>
        <w:t xml:space="preserve">Wang H, Donnan PT, Leese CJ, et al. Temporal changes in frequency of severe hypoglycemia treated by emergency medical services in types 1 and 2 diabetes: a population-based data-linkage cohort study. </w:t>
      </w:r>
      <w:r w:rsidRPr="00DD5CE6">
        <w:rPr>
          <w:rFonts w:ascii="Arial" w:hAnsi="Arial" w:cs="Arial"/>
          <w:i/>
          <w:iCs/>
          <w:noProof/>
          <w:szCs w:val="24"/>
        </w:rPr>
        <w:t>Clin diabetes Endocrinol</w:t>
      </w:r>
      <w:r w:rsidRPr="00DD5CE6">
        <w:rPr>
          <w:rFonts w:ascii="Arial" w:hAnsi="Arial" w:cs="Arial"/>
          <w:noProof/>
          <w:szCs w:val="24"/>
        </w:rPr>
        <w:t>. 2017;3(1):1-8.</w:t>
      </w:r>
    </w:p>
    <w:p w14:paraId="5C3E98F8"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21. </w:t>
      </w:r>
      <w:r w:rsidRPr="00DD5CE6">
        <w:rPr>
          <w:rFonts w:ascii="Arial" w:hAnsi="Arial" w:cs="Arial"/>
          <w:noProof/>
          <w:szCs w:val="24"/>
        </w:rPr>
        <w:tab/>
        <w:t xml:space="preserve">Bodmer M, Meier C, Krähenbühl S, Jick SS, Meier CR. Metformin, sulfonylureas, or other antidiabetes drugs and the risk of lactic acidosis or hypoglycemia: a nested case-control analysis. </w:t>
      </w:r>
      <w:r w:rsidRPr="00DD5CE6">
        <w:rPr>
          <w:rFonts w:ascii="Arial" w:hAnsi="Arial" w:cs="Arial"/>
          <w:i/>
          <w:iCs/>
          <w:noProof/>
          <w:szCs w:val="24"/>
        </w:rPr>
        <w:t>Diabetes Care</w:t>
      </w:r>
      <w:r w:rsidRPr="00DD5CE6">
        <w:rPr>
          <w:rFonts w:ascii="Arial" w:hAnsi="Arial" w:cs="Arial"/>
          <w:noProof/>
          <w:szCs w:val="24"/>
        </w:rPr>
        <w:t>. 2008;31(11):2086-2091.</w:t>
      </w:r>
    </w:p>
    <w:p w14:paraId="687F540F"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22. </w:t>
      </w:r>
      <w:r w:rsidRPr="00DD5CE6">
        <w:rPr>
          <w:rFonts w:ascii="Arial" w:hAnsi="Arial" w:cs="Arial"/>
          <w:noProof/>
          <w:szCs w:val="24"/>
        </w:rPr>
        <w:tab/>
        <w:t>NHS. NHS Electronic Drug Tariff. Published 2021. http://www.drugtariff.nhsbsa.nhs.uk/#/00789028-DC/DC00788719/Part VIIIA products L</w:t>
      </w:r>
    </w:p>
    <w:p w14:paraId="77C8A7DA"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23. </w:t>
      </w:r>
      <w:r w:rsidRPr="00DD5CE6">
        <w:rPr>
          <w:rFonts w:ascii="Arial" w:hAnsi="Arial" w:cs="Arial"/>
          <w:noProof/>
          <w:szCs w:val="24"/>
        </w:rPr>
        <w:tab/>
        <w:t>Alva ML, Gray A, Mihaylova B, Leal J, Holman RR. The impact of diabetes</w:t>
      </w:r>
      <w:r w:rsidRPr="00DD5CE6">
        <w:rPr>
          <w:rFonts w:ascii="Cambria Math" w:hAnsi="Cambria Math" w:cs="Cambria Math"/>
          <w:noProof/>
          <w:szCs w:val="24"/>
        </w:rPr>
        <w:t>‐</w:t>
      </w:r>
      <w:r w:rsidRPr="00DD5CE6">
        <w:rPr>
          <w:rFonts w:ascii="Arial" w:hAnsi="Arial" w:cs="Arial"/>
          <w:noProof/>
          <w:szCs w:val="24"/>
        </w:rPr>
        <w:t xml:space="preserve">related complications on healthcare costs: new results from the UKPDS (UKPDS 84). </w:t>
      </w:r>
      <w:r w:rsidRPr="00DD5CE6">
        <w:rPr>
          <w:rFonts w:ascii="Arial" w:hAnsi="Arial" w:cs="Arial"/>
          <w:i/>
          <w:iCs/>
          <w:noProof/>
          <w:szCs w:val="24"/>
        </w:rPr>
        <w:t>Diabet Med</w:t>
      </w:r>
      <w:r w:rsidRPr="00DD5CE6">
        <w:rPr>
          <w:rFonts w:ascii="Arial" w:hAnsi="Arial" w:cs="Arial"/>
          <w:noProof/>
          <w:szCs w:val="24"/>
        </w:rPr>
        <w:t>. 2015;32(4):459-466.</w:t>
      </w:r>
    </w:p>
    <w:p w14:paraId="67DC3F51"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24. </w:t>
      </w:r>
      <w:r w:rsidRPr="00DD5CE6">
        <w:rPr>
          <w:rFonts w:ascii="Arial" w:hAnsi="Arial" w:cs="Arial"/>
          <w:noProof/>
          <w:szCs w:val="24"/>
        </w:rPr>
        <w:tab/>
        <w:t>NICE. Chronic kidney disease: assessment and management (update). Published online 2021. https://www.nice.org.uk/guidance/indevelopment/gid-ng10118</w:t>
      </w:r>
    </w:p>
    <w:p w14:paraId="077600A3"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25. </w:t>
      </w:r>
      <w:r w:rsidRPr="00DD5CE6">
        <w:rPr>
          <w:rFonts w:ascii="Arial" w:hAnsi="Arial" w:cs="Arial"/>
          <w:noProof/>
          <w:szCs w:val="24"/>
        </w:rPr>
        <w:tab/>
        <w:t>UK Renal Association. UK Renal Association 22nd Annual Report. Published online 2018. https://renal.org/audit-research/annual-report</w:t>
      </w:r>
    </w:p>
    <w:p w14:paraId="55032A81"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26. </w:t>
      </w:r>
      <w:r w:rsidRPr="00DD5CE6">
        <w:rPr>
          <w:rFonts w:ascii="Arial" w:hAnsi="Arial" w:cs="Arial"/>
          <w:noProof/>
          <w:szCs w:val="24"/>
        </w:rPr>
        <w:tab/>
        <w:t xml:space="preserve">Kerr M, Barron E, Chadwick P, et al. The cost of diabetic foot ulcers and amputations to the National Health Service in England. </w:t>
      </w:r>
      <w:r w:rsidRPr="00DD5CE6">
        <w:rPr>
          <w:rFonts w:ascii="Arial" w:hAnsi="Arial" w:cs="Arial"/>
          <w:i/>
          <w:iCs/>
          <w:noProof/>
          <w:szCs w:val="24"/>
        </w:rPr>
        <w:t>Diabet Med</w:t>
      </w:r>
      <w:r w:rsidRPr="00DD5CE6">
        <w:rPr>
          <w:rFonts w:ascii="Arial" w:hAnsi="Arial" w:cs="Arial"/>
          <w:noProof/>
          <w:szCs w:val="24"/>
        </w:rPr>
        <w:t>. 2019;36(8):995-1002.</w:t>
      </w:r>
    </w:p>
    <w:p w14:paraId="75828707"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27. </w:t>
      </w:r>
      <w:r w:rsidRPr="00DD5CE6">
        <w:rPr>
          <w:rFonts w:ascii="Arial" w:hAnsi="Arial" w:cs="Arial"/>
          <w:noProof/>
          <w:szCs w:val="24"/>
        </w:rPr>
        <w:tab/>
        <w:t>PSSRU. Unit Costs of Health and Social Care 2020. Published online 2020. https://www.pssru.ac.uk/project-pages/unit-costs/unit-costs-2020/</w:t>
      </w:r>
    </w:p>
    <w:p w14:paraId="2B831486"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28. </w:t>
      </w:r>
      <w:r w:rsidRPr="00DD5CE6">
        <w:rPr>
          <w:rFonts w:ascii="Arial" w:hAnsi="Arial" w:cs="Arial"/>
          <w:noProof/>
          <w:szCs w:val="24"/>
        </w:rPr>
        <w:tab/>
        <w:t>NICE. Type 1 diabetes in adults: diagnosis and management (update). Published online 2021. https://www.nice.org.uk/guidance/indevelopment/gid-ng10159</w:t>
      </w:r>
    </w:p>
    <w:p w14:paraId="5EB7319E"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29. </w:t>
      </w:r>
      <w:r w:rsidRPr="00DD5CE6">
        <w:rPr>
          <w:rFonts w:ascii="Arial" w:hAnsi="Arial" w:cs="Arial"/>
          <w:noProof/>
          <w:szCs w:val="24"/>
        </w:rPr>
        <w:tab/>
        <w:t xml:space="preserve">Hammer M, Lammert M, Mejías SM, Kern W, Frier BM. Costs of managing severe hypoglycaemia in three European countries. </w:t>
      </w:r>
      <w:r w:rsidRPr="00DD5CE6">
        <w:rPr>
          <w:rFonts w:ascii="Arial" w:hAnsi="Arial" w:cs="Arial"/>
          <w:i/>
          <w:iCs/>
          <w:noProof/>
          <w:szCs w:val="24"/>
        </w:rPr>
        <w:t>J Med Econ</w:t>
      </w:r>
      <w:r w:rsidRPr="00DD5CE6">
        <w:rPr>
          <w:rFonts w:ascii="Arial" w:hAnsi="Arial" w:cs="Arial"/>
          <w:noProof/>
          <w:szCs w:val="24"/>
        </w:rPr>
        <w:t>. 2009;12(4):281-290.</w:t>
      </w:r>
    </w:p>
    <w:p w14:paraId="34F76B8B"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30. </w:t>
      </w:r>
      <w:r w:rsidRPr="00DD5CE6">
        <w:rPr>
          <w:rFonts w:ascii="Arial" w:hAnsi="Arial" w:cs="Arial"/>
          <w:noProof/>
          <w:szCs w:val="24"/>
        </w:rPr>
        <w:tab/>
        <w:t xml:space="preserve">Geelhoed-Duijvestijn PH, Pedersen-Bjergaard U, Weitgasser R, Lahtela J, Jensen MM, Östenson C-G. Effects of patient-reported non-severe hypoglycemia on healthcare resource use, work-time loss, and wellbeing in insulin-treated patients with diabetes in seven European countries. </w:t>
      </w:r>
      <w:r w:rsidRPr="00DD5CE6">
        <w:rPr>
          <w:rFonts w:ascii="Arial" w:hAnsi="Arial" w:cs="Arial"/>
          <w:i/>
          <w:iCs/>
          <w:noProof/>
          <w:szCs w:val="24"/>
        </w:rPr>
        <w:t>J Med Econ</w:t>
      </w:r>
      <w:r w:rsidRPr="00DD5CE6">
        <w:rPr>
          <w:rFonts w:ascii="Arial" w:hAnsi="Arial" w:cs="Arial"/>
          <w:noProof/>
          <w:szCs w:val="24"/>
        </w:rPr>
        <w:t>. 2013;16(12):1453-1461.</w:t>
      </w:r>
    </w:p>
    <w:p w14:paraId="12E5719D"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31. </w:t>
      </w:r>
      <w:r w:rsidRPr="00DD5CE6">
        <w:rPr>
          <w:rFonts w:ascii="Arial" w:hAnsi="Arial" w:cs="Arial"/>
          <w:noProof/>
          <w:szCs w:val="24"/>
        </w:rPr>
        <w:tab/>
        <w:t>Heller SR, Frier BM, Hersløv ML, Gundgaard J, Gough SCL. Severe hypoglycaemia in adults with insulin</w:t>
      </w:r>
      <w:r w:rsidRPr="00DD5CE6">
        <w:rPr>
          <w:rFonts w:ascii="Cambria Math" w:hAnsi="Cambria Math" w:cs="Cambria Math"/>
          <w:noProof/>
          <w:szCs w:val="24"/>
        </w:rPr>
        <w:t>‐</w:t>
      </w:r>
      <w:r w:rsidRPr="00DD5CE6">
        <w:rPr>
          <w:rFonts w:ascii="Arial" w:hAnsi="Arial" w:cs="Arial"/>
          <w:noProof/>
          <w:szCs w:val="24"/>
        </w:rPr>
        <w:t xml:space="preserve">treated diabetes: impact on healthcare resources. </w:t>
      </w:r>
      <w:r w:rsidRPr="00DD5CE6">
        <w:rPr>
          <w:rFonts w:ascii="Arial" w:hAnsi="Arial" w:cs="Arial"/>
          <w:i/>
          <w:iCs/>
          <w:noProof/>
          <w:szCs w:val="24"/>
        </w:rPr>
        <w:t>Diabet Med</w:t>
      </w:r>
      <w:r w:rsidRPr="00DD5CE6">
        <w:rPr>
          <w:rFonts w:ascii="Arial" w:hAnsi="Arial" w:cs="Arial"/>
          <w:noProof/>
          <w:szCs w:val="24"/>
        </w:rPr>
        <w:t>. 2016;33(4):471-477.</w:t>
      </w:r>
    </w:p>
    <w:p w14:paraId="07445DC5"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32. </w:t>
      </w:r>
      <w:r w:rsidRPr="00DD5CE6">
        <w:rPr>
          <w:rFonts w:ascii="Arial" w:hAnsi="Arial" w:cs="Arial"/>
          <w:noProof/>
          <w:szCs w:val="24"/>
        </w:rPr>
        <w:tab/>
        <w:t>Alva M, Gray A, Mihaylova B, Clarke P. The effect of diabetes complications on health</w:t>
      </w:r>
      <w:r w:rsidRPr="00DD5CE6">
        <w:rPr>
          <w:rFonts w:ascii="Cambria Math" w:hAnsi="Cambria Math" w:cs="Cambria Math"/>
          <w:noProof/>
          <w:szCs w:val="24"/>
        </w:rPr>
        <w:t>‐</w:t>
      </w:r>
      <w:r w:rsidRPr="00DD5CE6">
        <w:rPr>
          <w:rFonts w:ascii="Arial" w:hAnsi="Arial" w:cs="Arial"/>
          <w:noProof/>
          <w:szCs w:val="24"/>
        </w:rPr>
        <w:t xml:space="preserve">related quality of life: the importance of longitudinal data to address patient heterogeneity. </w:t>
      </w:r>
      <w:r w:rsidRPr="00DD5CE6">
        <w:rPr>
          <w:rFonts w:ascii="Arial" w:hAnsi="Arial" w:cs="Arial"/>
          <w:i/>
          <w:iCs/>
          <w:noProof/>
          <w:szCs w:val="24"/>
        </w:rPr>
        <w:t>Health Econ</w:t>
      </w:r>
      <w:r w:rsidRPr="00DD5CE6">
        <w:rPr>
          <w:rFonts w:ascii="Arial" w:hAnsi="Arial" w:cs="Arial"/>
          <w:noProof/>
          <w:szCs w:val="24"/>
        </w:rPr>
        <w:t>. 2014;23(4):487-500.</w:t>
      </w:r>
    </w:p>
    <w:p w14:paraId="64CDF7DA"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33. </w:t>
      </w:r>
      <w:r w:rsidRPr="00DD5CE6">
        <w:rPr>
          <w:rFonts w:ascii="Arial" w:hAnsi="Arial" w:cs="Arial"/>
          <w:noProof/>
          <w:szCs w:val="24"/>
        </w:rPr>
        <w:tab/>
        <w:t xml:space="preserve">Beaudet A, Clegg J, Thuresson P-O, Lloyd A, McEwan P. Review of utility values for economic modeling in type 2 diabetes. </w:t>
      </w:r>
      <w:r w:rsidRPr="00DD5CE6">
        <w:rPr>
          <w:rFonts w:ascii="Arial" w:hAnsi="Arial" w:cs="Arial"/>
          <w:i/>
          <w:iCs/>
          <w:noProof/>
          <w:szCs w:val="24"/>
        </w:rPr>
        <w:t>Value Heal</w:t>
      </w:r>
      <w:r w:rsidRPr="00DD5CE6">
        <w:rPr>
          <w:rFonts w:ascii="Arial" w:hAnsi="Arial" w:cs="Arial"/>
          <w:noProof/>
          <w:szCs w:val="24"/>
        </w:rPr>
        <w:t>. 2014;17(4):462-470.</w:t>
      </w:r>
    </w:p>
    <w:p w14:paraId="4CAA4341"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lastRenderedPageBreak/>
        <w:t xml:space="preserve">34. </w:t>
      </w:r>
      <w:r w:rsidRPr="00DD5CE6">
        <w:rPr>
          <w:rFonts w:ascii="Arial" w:hAnsi="Arial" w:cs="Arial"/>
          <w:noProof/>
          <w:szCs w:val="24"/>
        </w:rPr>
        <w:tab/>
        <w:t xml:space="preserve">Evans M, Jensen HH, Bøgelund M, Gundgaard J, Chubb B, Khunti K. Flexible insulin dosing improves health-related quality-of-life (HRQoL): a time trade-off survey. </w:t>
      </w:r>
      <w:r w:rsidRPr="00DD5CE6">
        <w:rPr>
          <w:rFonts w:ascii="Arial" w:hAnsi="Arial" w:cs="Arial"/>
          <w:i/>
          <w:iCs/>
          <w:noProof/>
          <w:szCs w:val="24"/>
        </w:rPr>
        <w:t>J Med Econ</w:t>
      </w:r>
      <w:r w:rsidRPr="00DD5CE6">
        <w:rPr>
          <w:rFonts w:ascii="Arial" w:hAnsi="Arial" w:cs="Arial"/>
          <w:noProof/>
          <w:szCs w:val="24"/>
        </w:rPr>
        <w:t>. 2013;16(11):1357-1365.</w:t>
      </w:r>
    </w:p>
    <w:p w14:paraId="3AE30562"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35. </w:t>
      </w:r>
      <w:r w:rsidRPr="00DD5CE6">
        <w:rPr>
          <w:rFonts w:ascii="Arial" w:hAnsi="Arial" w:cs="Arial"/>
          <w:noProof/>
          <w:szCs w:val="24"/>
        </w:rPr>
        <w:tab/>
        <w:t xml:space="preserve">Olofsson S, Norrlid H, Persson U. Preferences for improvements in attributes associated with basal insulin: a time trade-off and willingness-to-pay survey of a diabetic and non-diabetic population in Sweden. </w:t>
      </w:r>
      <w:r w:rsidRPr="00DD5CE6">
        <w:rPr>
          <w:rFonts w:ascii="Arial" w:hAnsi="Arial" w:cs="Arial"/>
          <w:i/>
          <w:iCs/>
          <w:noProof/>
          <w:szCs w:val="24"/>
        </w:rPr>
        <w:t>J Med Econ</w:t>
      </w:r>
      <w:r w:rsidRPr="00DD5CE6">
        <w:rPr>
          <w:rFonts w:ascii="Arial" w:hAnsi="Arial" w:cs="Arial"/>
          <w:noProof/>
          <w:szCs w:val="24"/>
        </w:rPr>
        <w:t>. 2016;19(10):945-958.</w:t>
      </w:r>
    </w:p>
    <w:p w14:paraId="3252423D"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36. </w:t>
      </w:r>
      <w:r w:rsidRPr="00DD5CE6">
        <w:rPr>
          <w:rFonts w:ascii="Arial" w:hAnsi="Arial" w:cs="Arial"/>
          <w:noProof/>
          <w:szCs w:val="24"/>
        </w:rPr>
        <w:tab/>
        <w:t xml:space="preserve">Ridderstråle M, Evans LM, Jensen HH, et al. Estimating the impact of changes in HbA 1c, body weight and insulin injection regimen on health related quality-of-life: a time trade off study. </w:t>
      </w:r>
      <w:r w:rsidRPr="00DD5CE6">
        <w:rPr>
          <w:rFonts w:ascii="Arial" w:hAnsi="Arial" w:cs="Arial"/>
          <w:i/>
          <w:iCs/>
          <w:noProof/>
          <w:szCs w:val="24"/>
        </w:rPr>
        <w:t>Health Qual Life Outcomes</w:t>
      </w:r>
      <w:r w:rsidRPr="00DD5CE6">
        <w:rPr>
          <w:rFonts w:ascii="Arial" w:hAnsi="Arial" w:cs="Arial"/>
          <w:noProof/>
          <w:szCs w:val="24"/>
        </w:rPr>
        <w:t>. 2016;14(1):1-10.</w:t>
      </w:r>
    </w:p>
    <w:p w14:paraId="18C3FC7F"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37. </w:t>
      </w:r>
      <w:r w:rsidRPr="00DD5CE6">
        <w:rPr>
          <w:rFonts w:ascii="Arial" w:hAnsi="Arial" w:cs="Arial"/>
          <w:noProof/>
          <w:szCs w:val="24"/>
        </w:rPr>
        <w:tab/>
        <w:t xml:space="preserve">Evans M, Khunti K, Mamdani M, et al. Health-related quality of life associated with daytime and nocturnal hypoglycaemic events: a time trade-off survey in five countries. </w:t>
      </w:r>
      <w:r w:rsidRPr="00DD5CE6">
        <w:rPr>
          <w:rFonts w:ascii="Arial" w:hAnsi="Arial" w:cs="Arial"/>
          <w:i/>
          <w:iCs/>
          <w:noProof/>
          <w:szCs w:val="24"/>
        </w:rPr>
        <w:t>Health Qual Life Outcomes</w:t>
      </w:r>
      <w:r w:rsidRPr="00DD5CE6">
        <w:rPr>
          <w:rFonts w:ascii="Arial" w:hAnsi="Arial" w:cs="Arial"/>
          <w:noProof/>
          <w:szCs w:val="24"/>
        </w:rPr>
        <w:t>. 2013;11(1):90.</w:t>
      </w:r>
    </w:p>
    <w:p w14:paraId="31BA61EA"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38. </w:t>
      </w:r>
      <w:r w:rsidRPr="00DD5CE6">
        <w:rPr>
          <w:rFonts w:ascii="Arial" w:hAnsi="Arial" w:cs="Arial"/>
          <w:noProof/>
          <w:szCs w:val="24"/>
        </w:rPr>
        <w:tab/>
        <w:t xml:space="preserve">Lauridsen JT, Lønborg J, Gundgaard J, Jensen HH. Diminishing marginal disutility of hypoglycaemic events: results from a time trade-off survey in five countries. </w:t>
      </w:r>
      <w:r w:rsidRPr="00DD5CE6">
        <w:rPr>
          <w:rFonts w:ascii="Arial" w:hAnsi="Arial" w:cs="Arial"/>
          <w:i/>
          <w:iCs/>
          <w:noProof/>
          <w:szCs w:val="24"/>
        </w:rPr>
        <w:t>Qual Life Res</w:t>
      </w:r>
      <w:r w:rsidRPr="00DD5CE6">
        <w:rPr>
          <w:rFonts w:ascii="Arial" w:hAnsi="Arial" w:cs="Arial"/>
          <w:noProof/>
          <w:szCs w:val="24"/>
        </w:rPr>
        <w:t>. 2014;23(9):2645-2650.</w:t>
      </w:r>
    </w:p>
    <w:p w14:paraId="564B1650" w14:textId="77777777" w:rsidR="00DD5CE6" w:rsidRPr="00DD5CE6" w:rsidRDefault="00DD5CE6" w:rsidP="00DD5CE6">
      <w:pPr>
        <w:widowControl w:val="0"/>
        <w:autoSpaceDE w:val="0"/>
        <w:autoSpaceDN w:val="0"/>
        <w:adjustRightInd w:val="0"/>
        <w:ind w:left="640" w:hanging="640"/>
        <w:rPr>
          <w:rFonts w:ascii="Arial" w:hAnsi="Arial" w:cs="Arial"/>
          <w:noProof/>
          <w:szCs w:val="24"/>
        </w:rPr>
      </w:pPr>
      <w:r w:rsidRPr="00DD5CE6">
        <w:rPr>
          <w:rFonts w:ascii="Arial" w:hAnsi="Arial" w:cs="Arial"/>
          <w:noProof/>
          <w:szCs w:val="24"/>
        </w:rPr>
        <w:t xml:space="preserve">39. </w:t>
      </w:r>
      <w:r w:rsidRPr="00DD5CE6">
        <w:rPr>
          <w:rFonts w:ascii="Arial" w:hAnsi="Arial" w:cs="Arial"/>
          <w:noProof/>
          <w:szCs w:val="24"/>
        </w:rPr>
        <w:tab/>
        <w:t>Bagust A, Beale S. Modelling EuroQol health</w:t>
      </w:r>
      <w:r w:rsidRPr="00DD5CE6">
        <w:rPr>
          <w:rFonts w:ascii="Cambria Math" w:hAnsi="Cambria Math" w:cs="Cambria Math"/>
          <w:noProof/>
          <w:szCs w:val="24"/>
        </w:rPr>
        <w:t>‐</w:t>
      </w:r>
      <w:r w:rsidRPr="00DD5CE6">
        <w:rPr>
          <w:rFonts w:ascii="Arial" w:hAnsi="Arial" w:cs="Arial"/>
          <w:noProof/>
          <w:szCs w:val="24"/>
        </w:rPr>
        <w:t>related utility values for diabetic complications from CODE</w:t>
      </w:r>
      <w:r w:rsidRPr="00DD5CE6">
        <w:rPr>
          <w:rFonts w:ascii="Cambria Math" w:hAnsi="Cambria Math" w:cs="Cambria Math"/>
          <w:noProof/>
          <w:szCs w:val="24"/>
        </w:rPr>
        <w:t>‐</w:t>
      </w:r>
      <w:r w:rsidRPr="00DD5CE6">
        <w:rPr>
          <w:rFonts w:ascii="Arial" w:hAnsi="Arial" w:cs="Arial"/>
          <w:noProof/>
          <w:szCs w:val="24"/>
        </w:rPr>
        <w:t xml:space="preserve">2 data. </w:t>
      </w:r>
      <w:r w:rsidRPr="00DD5CE6">
        <w:rPr>
          <w:rFonts w:ascii="Arial" w:hAnsi="Arial" w:cs="Arial"/>
          <w:i/>
          <w:iCs/>
          <w:noProof/>
          <w:szCs w:val="24"/>
        </w:rPr>
        <w:t>Health Econ</w:t>
      </w:r>
      <w:r w:rsidRPr="00DD5CE6">
        <w:rPr>
          <w:rFonts w:ascii="Arial" w:hAnsi="Arial" w:cs="Arial"/>
          <w:noProof/>
          <w:szCs w:val="24"/>
        </w:rPr>
        <w:t>. 2005;14(3):217-230.</w:t>
      </w:r>
    </w:p>
    <w:p w14:paraId="19A3DFC5" w14:textId="77777777" w:rsidR="00DD5CE6" w:rsidRPr="00DD5CE6" w:rsidRDefault="00DD5CE6" w:rsidP="00DD5CE6">
      <w:pPr>
        <w:widowControl w:val="0"/>
        <w:autoSpaceDE w:val="0"/>
        <w:autoSpaceDN w:val="0"/>
        <w:adjustRightInd w:val="0"/>
        <w:ind w:left="640" w:hanging="640"/>
        <w:rPr>
          <w:rFonts w:ascii="Arial" w:hAnsi="Arial" w:cs="Arial"/>
          <w:noProof/>
        </w:rPr>
      </w:pPr>
      <w:r w:rsidRPr="00DD5CE6">
        <w:rPr>
          <w:rFonts w:ascii="Arial" w:hAnsi="Arial" w:cs="Arial"/>
          <w:noProof/>
          <w:szCs w:val="24"/>
        </w:rPr>
        <w:t xml:space="preserve">40. </w:t>
      </w:r>
      <w:r w:rsidRPr="00DD5CE6">
        <w:rPr>
          <w:rFonts w:ascii="Arial" w:hAnsi="Arial" w:cs="Arial"/>
          <w:noProof/>
          <w:szCs w:val="24"/>
        </w:rPr>
        <w:tab/>
        <w:t>NICE. Diabetes in pregnancy: management from preconception to the postnatal period (NG3). Published online 2020. https://www.nice.org.uk/guidance/ng3</w:t>
      </w:r>
    </w:p>
    <w:p w14:paraId="0CFFBD82" w14:textId="3ECDB964" w:rsidR="008C1F96" w:rsidRPr="008C1F96" w:rsidRDefault="00E81EF8" w:rsidP="00646827">
      <w:r>
        <w:fldChar w:fldCharType="end"/>
      </w:r>
    </w:p>
    <w:p w14:paraId="52B79C63" w14:textId="713980DA" w:rsidR="00FF467E" w:rsidRDefault="00CD0390">
      <w:pPr>
        <w:pStyle w:val="Heading1"/>
      </w:pPr>
      <w:bookmarkStart w:id="155" w:name="_Toc80375733"/>
      <w:r>
        <w:lastRenderedPageBreak/>
        <w:t>Acknowledgements</w:t>
      </w:r>
      <w:bookmarkEnd w:id="155"/>
    </w:p>
    <w:p w14:paraId="1D67B5B9" w14:textId="4AEBEF36" w:rsidR="00CD0390" w:rsidRDefault="00CD0390" w:rsidP="00CD0390">
      <w:r>
        <w:t>The NICE Guidelines Update Team are grateful to the following people for willingly giving their time and expertise in supporting the preparation of this analysis:</w:t>
      </w:r>
    </w:p>
    <w:p w14:paraId="428FDF4C" w14:textId="26810F67" w:rsidR="00CD0390" w:rsidRDefault="00CD0390" w:rsidP="00CD0390">
      <w:pPr>
        <w:pStyle w:val="ListParagraph"/>
        <w:numPr>
          <w:ilvl w:val="0"/>
          <w:numId w:val="44"/>
        </w:numPr>
      </w:pPr>
      <w:r>
        <w:t>Staff at NHS Digital for substantial work to prepare and provide baseline characteristic and correlation data for this modelling</w:t>
      </w:r>
    </w:p>
    <w:p w14:paraId="46111C1D" w14:textId="32CE44D1" w:rsidR="00CD0390" w:rsidRDefault="00CD0390" w:rsidP="00CD0390">
      <w:pPr>
        <w:pStyle w:val="ListParagraph"/>
        <w:numPr>
          <w:ilvl w:val="0"/>
          <w:numId w:val="44"/>
        </w:numPr>
      </w:pPr>
      <w:r>
        <w:t>University of Oxford staff for their time and guidance and sharing their detailed knowledge of the UKPDS outcomes model, and details of updates to the UKPDS OM2</w:t>
      </w:r>
    </w:p>
    <w:p w14:paraId="36F6AA78" w14:textId="6683140F" w:rsidR="00CD0390" w:rsidRDefault="00CD0390" w:rsidP="00CD0390">
      <w:pPr>
        <w:pStyle w:val="ListParagraph"/>
        <w:numPr>
          <w:ilvl w:val="0"/>
          <w:numId w:val="44"/>
        </w:numPr>
      </w:pPr>
      <w:r>
        <w:t xml:space="preserve">NICE Technical Support Unit staff for providing guidance on modelling approach. </w:t>
      </w:r>
    </w:p>
    <w:p w14:paraId="11E897D8" w14:textId="77777777" w:rsidR="00CD0390" w:rsidRPr="00CD0390" w:rsidRDefault="00CD0390" w:rsidP="00CD0390"/>
    <w:p w14:paraId="3D86561A" w14:textId="77777777" w:rsidR="00216582" w:rsidRDefault="00216582" w:rsidP="00677EEC">
      <w:pPr>
        <w:pStyle w:val="AppendixDivider"/>
      </w:pPr>
      <w:bookmarkStart w:id="156" w:name="_Toc80375734"/>
      <w:r>
        <w:lastRenderedPageBreak/>
        <w:t>Appendices</w:t>
      </w:r>
      <w:bookmarkEnd w:id="37"/>
      <w:bookmarkEnd w:id="38"/>
      <w:bookmarkEnd w:id="39"/>
      <w:bookmarkEnd w:id="40"/>
      <w:bookmarkEnd w:id="41"/>
      <w:bookmarkEnd w:id="42"/>
      <w:bookmarkEnd w:id="43"/>
      <w:bookmarkEnd w:id="44"/>
      <w:bookmarkEnd w:id="45"/>
      <w:bookmarkEnd w:id="46"/>
      <w:bookmarkEnd w:id="47"/>
      <w:bookmarkEnd w:id="48"/>
      <w:bookmarkEnd w:id="49"/>
      <w:bookmarkEnd w:id="156"/>
    </w:p>
    <w:p w14:paraId="65A1EAB3" w14:textId="16574E55" w:rsidR="00216582" w:rsidRDefault="004714D2" w:rsidP="00216582">
      <w:pPr>
        <w:pStyle w:val="AppHead"/>
        <w:spacing w:before="240"/>
      </w:pPr>
      <w:bookmarkStart w:id="157" w:name="_Ref74220055"/>
      <w:bookmarkStart w:id="158" w:name="BM_FirstAppHeading"/>
      <w:bookmarkStart w:id="159" w:name="_Toc80375735"/>
      <w:r w:rsidRPr="004714D2">
        <w:t>R implementation of UKPDS appendix</w:t>
      </w:r>
      <w:bookmarkEnd w:id="157"/>
      <w:bookmarkEnd w:id="158"/>
      <w:bookmarkEnd w:id="159"/>
    </w:p>
    <w:p w14:paraId="6EA5BF6F" w14:textId="52625B81" w:rsidR="004714D2" w:rsidRDefault="004714D2" w:rsidP="004714D2">
      <w:r>
        <w:t>UKPDS OM2 is the most recent version of a long-established surrogate model</w:t>
      </w:r>
      <w:r w:rsidR="008076DA">
        <w:t>;</w:t>
      </w:r>
      <w:r>
        <w:t xml:space="preserve"> it is described in detail in Hayes</w:t>
      </w:r>
      <w:r w:rsidR="00C92725">
        <w:t xml:space="preserve"> et al. 2013</w:t>
      </w:r>
      <w:r w:rsidR="00C92725">
        <w:fldChar w:fldCharType="begin" w:fldLock="1"/>
      </w:r>
      <w:r w:rsidR="0061236C">
        <w:instrText>ADDIN CSL_CITATION {"citationItems":[{"id":"ITEM-1","itemData":{"DOI":"10.1007/s00125-013-2940-y","ISSN":"1432-0428","abstract":"The aim of this project was to build a new version of the United Kingdom Prospective Diabetes Study (UKPDS) Outcomes Model (UKPDS-OM1), a patient-level simulation tool for predicting lifetime health outcomes of people with type 2 diabetes mellitus.","author":[{"dropping-particle":"","family":"Hayes","given":"A J","non-dropping-particle":"","parse-names":false,"suffix":""},{"dropping-particle":"","family":"Leal","given":"J","non-dropping-particle":"","parse-names":false,"suffix":""},{"dropping-particle":"","family":"Gray","given":"A M","non-dropping-particle":"","parse-names":false,"suffix":""},{"dropping-particle":"","family":"Holman","given":"R R","non-dropping-particle":"","parse-names":false,"suffix":""},{"dropping-particle":"","family":"Clarke","given":"P M","non-dropping-particle":"","parse-names":false,"suffix":""}],"container-title":"Diabetologia","id":"ITEM-1","issue":"9","issued":{"date-parts":[["2013"]]},"page":"1925-1933","title":"UKPDS Outcomes Model 2: a new version of a model to simulate lifetime health outcomes of patients with type 2 diabetes mellitus using data from the 30 year United Kingdom Prospective Diabetes Study: UKPDS 82","type":"article-journal","volume":"56"},"uris":["http://www.mendeley.com/documents/?uuid=bf5955a1-c13a-42b9-bcc1-e3116d02da08"]}],"mendeley":{"formattedCitation":"&lt;sup&gt;1&lt;/sup&gt;","plainTextFormattedCitation":"1","previouslyFormattedCitation":"&lt;sup&gt;1&lt;/sup&gt;"},"properties":{"noteIndex":0},"schema":"https://github.com/citation-style-language/schema/raw/master/csl-citation.json"}</w:instrText>
      </w:r>
      <w:r w:rsidR="00C92725">
        <w:fldChar w:fldCharType="separate"/>
      </w:r>
      <w:r w:rsidR="0061236C" w:rsidRPr="0061236C">
        <w:rPr>
          <w:noProof/>
          <w:vertAlign w:val="superscript"/>
        </w:rPr>
        <w:t>1</w:t>
      </w:r>
      <w:r w:rsidR="00C92725">
        <w:fldChar w:fldCharType="end"/>
      </w:r>
      <w:r w:rsidR="008076DA">
        <w:t xml:space="preserve"> </w:t>
      </w:r>
      <w:r>
        <w:t>. UKPDS was used to model treatments for which there was no CVOT evidence and provide an anchor for the CVOT multi-state model (MSM)</w:t>
      </w:r>
      <w:r w:rsidR="008076DA">
        <w:t>.</w:t>
      </w:r>
      <w:r>
        <w:t xml:space="preserve"> Surrogate level models outputs give a greater insight into the relationship between events, event histories and mortality – information which cannot be deduced from survival curves alone. The current official version of UKPDS does not provide the output in the format we required, nor does it give the ability to fix the sequence of random numbers to generate the event equation bootstraps.</w:t>
      </w:r>
    </w:p>
    <w:p w14:paraId="67AE0693" w14:textId="01024D60" w:rsidR="004714D2" w:rsidRDefault="004714D2" w:rsidP="004714D2">
      <w:r>
        <w:t>As a result of these requirements we developed our own implementation of the UKPDS risk equations using R. Our model uses the UKPDS OM2 risk equations and we obtained the bootstraps and risk factor time-path equations directly from Oxford</w:t>
      </w:r>
      <w:r w:rsidR="00C147C9">
        <w:t xml:space="preserve">. These were </w:t>
      </w:r>
      <w:r w:rsidR="005A7815">
        <w:t>provided directly by the UKPDS team, who also assisted with technical validation of the risk equations.</w:t>
      </w:r>
      <w:r w:rsidR="00C147C9">
        <w:t xml:space="preserve"> </w:t>
      </w:r>
      <w:r w:rsidR="005A7815">
        <w:t>T</w:t>
      </w:r>
      <w:r w:rsidR="00C147C9">
        <w:t xml:space="preserve">he time-path equations are currently academic in confidence. </w:t>
      </w:r>
    </w:p>
    <w:p w14:paraId="1A3F1BFB" w14:textId="2533F3A3" w:rsidR="004714D2" w:rsidRDefault="004714D2" w:rsidP="004714D2">
      <w:r>
        <w:t xml:space="preserve">To ensure acceptable model run times it was necessary to make a slight change to the official version of UKPDS. In the official implementation of UKPDS each year, for each patient the event equations (MI, Stoke etc.) are run in a random order. In </w:t>
      </w:r>
      <w:r w:rsidR="005A7815">
        <w:t>the</w:t>
      </w:r>
      <w:r>
        <w:t xml:space="preserve"> implementation the events are ordered randomly each year, but that order is preserved for every patient. In </w:t>
      </w:r>
      <w:r w:rsidR="005A7815">
        <w:t>the</w:t>
      </w:r>
      <w:r>
        <w:t xml:space="preserve"> main analysis each cohort is run 100 times for 50 bootstraps (5000 loops) and although the order each year is fixed for all patients in each loop, it will vary across the 5000 loops leading to any potential bias (e.g from MI2 always occurring after MI1) being smoothed out (as there will be an equal number of cases where MI2 occurs before MI1). </w:t>
      </w:r>
    </w:p>
    <w:p w14:paraId="4F9C9BF7" w14:textId="26E5F4DE" w:rsidR="004714D2" w:rsidRDefault="004714D2" w:rsidP="004714D2">
      <w:r>
        <w:t>In order to ensure technical accuracy of the model</w:t>
      </w:r>
      <w:r w:rsidR="005A7815">
        <w:t>,</w:t>
      </w:r>
      <w:r>
        <w:t xml:space="preserve"> the R implementation </w:t>
      </w:r>
      <w:r w:rsidR="005A7815">
        <w:t xml:space="preserve">was compared </w:t>
      </w:r>
      <w:r>
        <w:t xml:space="preserve">with the official UKPDS implementation. 20,000 patients </w:t>
      </w:r>
      <w:r w:rsidR="005A7815">
        <w:t xml:space="preserve">were modelled </w:t>
      </w:r>
      <w:r>
        <w:t>at first intensification, run 100 times representing one bootstrap of the base case analysis. As the official UKPDS implementation did not have the functionality to apply the time-path equations</w:t>
      </w:r>
      <w:r w:rsidR="005A7815">
        <w:t>,</w:t>
      </w:r>
      <w:r>
        <w:t xml:space="preserve"> risk factors were held constant throughout the model run. As it was not possible to run a defined sequence of bootstraps the mean values were used for event equations. </w:t>
      </w:r>
      <w:r w:rsidR="005A7815">
        <w:t>Outputs of the analysis are shown in Figure A1.</w:t>
      </w:r>
      <w:r>
        <w:t xml:space="preserve"> </w:t>
      </w:r>
    </w:p>
    <w:p w14:paraId="0431BEBA" w14:textId="21D09CED" w:rsidR="004714D2" w:rsidRDefault="004714D2" w:rsidP="004714D2">
      <w:r>
        <w:t>The R model showed excellent consistency with the official UKPDS implementation. Slight differences were noted towards the end of the model run (where the number at risk is much lower and hence first order uncertainty is increased) for rare events such as renal failure and amputation.</w:t>
      </w:r>
    </w:p>
    <w:p w14:paraId="00ACDD04" w14:textId="742D459B" w:rsidR="00C147C9" w:rsidRDefault="00C147C9" w:rsidP="00C147C9">
      <w:pPr>
        <w:pStyle w:val="Caption"/>
      </w:pPr>
      <w:r>
        <w:lastRenderedPageBreak/>
        <w:t>Figure A1: Graph to show consistency of R implementation of UKPDS with official implementation in prediction of cardiovascular events</w:t>
      </w:r>
    </w:p>
    <w:p w14:paraId="5B20ED63" w14:textId="467A30A1" w:rsidR="004714D2" w:rsidRPr="004714D2" w:rsidRDefault="004714D2" w:rsidP="00C239B9">
      <w:r w:rsidRPr="00A77D8F">
        <w:rPr>
          <w:noProof/>
        </w:rPr>
        <w:drawing>
          <wp:inline distT="0" distB="0" distL="0" distR="0" wp14:anchorId="58A86AB3" wp14:editId="5012498A">
            <wp:extent cx="5731510" cy="7632065"/>
            <wp:effectExtent l="0" t="0" r="254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31510" cy="7632065"/>
                    </a:xfrm>
                    <a:prstGeom prst="rect">
                      <a:avLst/>
                    </a:prstGeom>
                    <a:noFill/>
                    <a:ln>
                      <a:noFill/>
                    </a:ln>
                  </pic:spPr>
                </pic:pic>
              </a:graphicData>
            </a:graphic>
          </wp:inline>
        </w:drawing>
      </w:r>
    </w:p>
    <w:p w14:paraId="0FB5CB44" w14:textId="77777777" w:rsidR="00F96720" w:rsidRDefault="00F96720" w:rsidP="00F96720"/>
    <w:p w14:paraId="15EED7EF" w14:textId="062BC358" w:rsidR="00E84386" w:rsidRDefault="00E84386">
      <w:pPr>
        <w:spacing w:before="0" w:after="100"/>
        <w:ind w:left="1304" w:hanging="567"/>
        <w:rPr>
          <w:rFonts w:asciiTheme="majorHAnsi" w:hAnsiTheme="majorHAnsi" w:cstheme="majorHAnsi"/>
          <w:b/>
          <w:color w:val="000000"/>
          <w:sz w:val="44"/>
          <w:highlight w:val="lightGray"/>
        </w:rPr>
      </w:pPr>
      <w:r>
        <w:rPr>
          <w:rFonts w:asciiTheme="majorHAnsi" w:hAnsiTheme="majorHAnsi" w:cstheme="majorHAnsi"/>
          <w:color w:val="000000"/>
          <w:highlight w:val="lightGray"/>
        </w:rPr>
        <w:br w:type="page"/>
      </w:r>
    </w:p>
    <w:p w14:paraId="3D924B39" w14:textId="7D0ABF4C" w:rsidR="00E84386" w:rsidRDefault="00E84386">
      <w:pPr>
        <w:pStyle w:val="AppHead"/>
      </w:pPr>
      <w:bookmarkStart w:id="160" w:name="_Ref80349349"/>
      <w:bookmarkStart w:id="161" w:name="_Toc80375736"/>
      <w:r>
        <w:lastRenderedPageBreak/>
        <w:t>Comparison of UKPDS and CVOT trials</w:t>
      </w:r>
      <w:bookmarkEnd w:id="160"/>
      <w:bookmarkEnd w:id="161"/>
    </w:p>
    <w:p w14:paraId="57F1A7B6" w14:textId="652FA72E" w:rsidR="00E84386" w:rsidRDefault="00193B73" w:rsidP="00E84386">
      <w:r>
        <w:t xml:space="preserve">As outlined in </w:t>
      </w:r>
      <w:r w:rsidR="00555B43">
        <w:t>S</w:t>
      </w:r>
      <w:r>
        <w:t>ection 2.</w:t>
      </w:r>
      <w:r w:rsidR="00231F8A">
        <w:t>2</w:t>
      </w:r>
      <w:r>
        <w:t xml:space="preserve">.1, the non-CVOT standard care arm was modelled using the UKPDS rather than being modelled using data from the comparator arms from the CVOT trials. </w:t>
      </w:r>
      <w:r w:rsidR="00231F8A">
        <w:t>The reasons for this were two-fold:</w:t>
      </w:r>
    </w:p>
    <w:p w14:paraId="4658C249" w14:textId="485AC723" w:rsidR="00231F8A" w:rsidRDefault="00231F8A" w:rsidP="00231F8A">
      <w:pPr>
        <w:pStyle w:val="ListParagraph"/>
        <w:numPr>
          <w:ilvl w:val="0"/>
          <w:numId w:val="55"/>
        </w:numPr>
      </w:pPr>
      <w:r>
        <w:t xml:space="preserve">The standard care arms in the CVOT trials had less applicability to the population being considered in this guideline update (all people with Type 2 diabetes) as they are restricted to people with high cardiovascular risk. </w:t>
      </w:r>
    </w:p>
    <w:p w14:paraId="0CFCD44F" w14:textId="6DE81153" w:rsidR="00231F8A" w:rsidRDefault="00231F8A" w:rsidP="00231F8A">
      <w:pPr>
        <w:pStyle w:val="ListParagraph"/>
        <w:numPr>
          <w:ilvl w:val="0"/>
          <w:numId w:val="55"/>
        </w:numPr>
      </w:pPr>
      <w:r>
        <w:t>The treat-to-target design of the CVOTs meant that the treatments given in the standard care arm were not comparable to the treatments given in the standard care + CVOT drug arm.</w:t>
      </w:r>
    </w:p>
    <w:p w14:paraId="7AEAB6B6" w14:textId="671A0F56" w:rsidR="00231F8A" w:rsidRDefault="00231F8A">
      <w:r>
        <w:t xml:space="preserve">To </w:t>
      </w:r>
      <w:r w:rsidR="00774784">
        <w:t>explore whether</w:t>
      </w:r>
      <w:r>
        <w:t xml:space="preserve"> the UKPDS was a suitable alternative for the modelling of the standard care arm, a validation exercise was </w:t>
      </w:r>
      <w:r w:rsidR="00774784">
        <w:t xml:space="preserve">conducted to </w:t>
      </w:r>
      <w:r>
        <w:t xml:space="preserve">compare the predictions from the UKDPS to the predictions from the standard care arm in a CVOT trial. </w:t>
      </w:r>
      <w:r w:rsidR="00CC412C">
        <w:t>The standard care arm from the LEADER trial exploring liraglutide was chosen as an example standard care arm</w:t>
      </w:r>
      <w:r w:rsidR="00774784">
        <w:t>. The population simulated in the UKPDS</w:t>
      </w:r>
      <w:r w:rsidR="00CC412C">
        <w:t xml:space="preserve"> </w:t>
      </w:r>
      <w:r w:rsidR="00774784">
        <w:t xml:space="preserve">were from the ‘high cardiovascular risk’ subgroup as this was considered to be best aligned to the LEADER trial population. The comparison could not account for differences in the distribution of background treatments between the trial and those modelled in the UKPDS. </w:t>
      </w:r>
    </w:p>
    <w:p w14:paraId="6DCB32C7" w14:textId="129A122B" w:rsidR="00523586" w:rsidRDefault="00523586" w:rsidP="00523586">
      <w:r>
        <w:t xml:space="preserve">The UKPDS incidence rates in the high cardiovascular risk subgroup are similar to those observed in CVOT trials. In the LEADER trial the cumulative incidence for nonfatal stroke at 48 months was around 4%. UKPDS predicted around 5% for a combination of fatal and nonfatal stroke. In the LEADER trial the cumulative incidence for nonfatal MI was around 6% and UKPDS predicted 8% for a combination of fatal and nonfatal MI. These results show that the UKPDS incidence rates are comparable with rates observed in the CVOTs, suggesting that the UKPDS has good external validity for predicting ‘real world’ event rates. </w:t>
      </w:r>
    </w:p>
    <w:p w14:paraId="3BB7C56D" w14:textId="77777777" w:rsidR="00523586" w:rsidRDefault="00523586" w:rsidP="00523586"/>
    <w:p w14:paraId="38134D83" w14:textId="176327DB" w:rsidR="00523586" w:rsidRDefault="00523586" w:rsidP="00523586">
      <w:r>
        <w:rPr>
          <w:noProof/>
        </w:rPr>
        <w:drawing>
          <wp:inline distT="0" distB="0" distL="0" distR="0" wp14:anchorId="036FD0EE" wp14:editId="73AEF31B">
            <wp:extent cx="5731510" cy="3071495"/>
            <wp:effectExtent l="0" t="0" r="2540" b="0"/>
            <wp:docPr id="8" name="Picture 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44"/>
                    <a:stretch>
                      <a:fillRect/>
                    </a:stretch>
                  </pic:blipFill>
                  <pic:spPr>
                    <a:xfrm>
                      <a:off x="0" y="0"/>
                      <a:ext cx="5731510" cy="3071495"/>
                    </a:xfrm>
                    <a:prstGeom prst="rect">
                      <a:avLst/>
                    </a:prstGeom>
                  </pic:spPr>
                </pic:pic>
              </a:graphicData>
            </a:graphic>
          </wp:inline>
        </w:drawing>
      </w:r>
    </w:p>
    <w:p w14:paraId="51FCAA0A" w14:textId="4E2B7AD3" w:rsidR="00523586" w:rsidRDefault="00523586" w:rsidP="00523586">
      <w:r>
        <w:t xml:space="preserve">A strength of UKPDS was its ability to generate differing baseline event rates dependent on the modelled population which would not have been possible if the model was based on evidence from CVOT trials alone. </w:t>
      </w:r>
      <w:r w:rsidRPr="00523586">
        <w:t xml:space="preserve">When UKPDS is run with the total diabetic population </w:t>
      </w:r>
      <w:r w:rsidRPr="00523586">
        <w:lastRenderedPageBreak/>
        <w:t xml:space="preserve">(which includes a high proportion of people defined as high </w:t>
      </w:r>
      <w:r>
        <w:t>cardiovascular</w:t>
      </w:r>
      <w:r w:rsidRPr="00523586">
        <w:t xml:space="preserve"> risk) the resulting incidence rates are given below</w:t>
      </w:r>
      <w:r>
        <w:t xml:space="preserve">. </w:t>
      </w:r>
      <w:r w:rsidRPr="00523586">
        <w:t>For both stroke and MI the incidence rates are around 30% lower than in the high CV risk subgroup alone.</w:t>
      </w:r>
    </w:p>
    <w:p w14:paraId="15C34A19" w14:textId="3CA98C77" w:rsidR="00523586" w:rsidRDefault="00523586" w:rsidP="00523586">
      <w:r>
        <w:rPr>
          <w:noProof/>
        </w:rPr>
        <w:drawing>
          <wp:inline distT="0" distB="0" distL="0" distR="0" wp14:anchorId="2CFF5A95" wp14:editId="5B42D926">
            <wp:extent cx="5731510" cy="2433955"/>
            <wp:effectExtent l="0" t="0" r="2540" b="4445"/>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45"/>
                    <a:stretch>
                      <a:fillRect/>
                    </a:stretch>
                  </pic:blipFill>
                  <pic:spPr>
                    <a:xfrm>
                      <a:off x="0" y="0"/>
                      <a:ext cx="5731510" cy="2433955"/>
                    </a:xfrm>
                    <a:prstGeom prst="rect">
                      <a:avLst/>
                    </a:prstGeom>
                  </pic:spPr>
                </pic:pic>
              </a:graphicData>
            </a:graphic>
          </wp:inline>
        </w:drawing>
      </w:r>
    </w:p>
    <w:p w14:paraId="4F7E8334" w14:textId="08AB83BE" w:rsidR="00523586" w:rsidRPr="00193B73" w:rsidRDefault="00523586" w:rsidP="003A1F7B">
      <w:r>
        <w:rPr>
          <w:noProof/>
        </w:rPr>
        <w:drawing>
          <wp:inline distT="0" distB="0" distL="0" distR="0" wp14:anchorId="36E9CEBD" wp14:editId="42AD03C6">
            <wp:extent cx="5731510" cy="2433955"/>
            <wp:effectExtent l="0" t="0" r="2540" b="4445"/>
            <wp:docPr id="10" name="Picture 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46"/>
                    <a:stretch>
                      <a:fillRect/>
                    </a:stretch>
                  </pic:blipFill>
                  <pic:spPr>
                    <a:xfrm>
                      <a:off x="0" y="0"/>
                      <a:ext cx="5731510" cy="2433955"/>
                    </a:xfrm>
                    <a:prstGeom prst="rect">
                      <a:avLst/>
                    </a:prstGeom>
                  </pic:spPr>
                </pic:pic>
              </a:graphicData>
            </a:graphic>
          </wp:inline>
        </w:drawing>
      </w:r>
    </w:p>
    <w:sectPr w:rsidR="00523586" w:rsidRPr="00193B73" w:rsidSect="00FC5C46">
      <w:footnotePr>
        <w:numFmt w:val="lowerLetter"/>
      </w:footnotePr>
      <w:pgSz w:w="11906" w:h="16838"/>
      <w:pgMar w:top="1418" w:right="851" w:bottom="1134" w:left="1985"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2EE12" w14:textId="77777777" w:rsidR="0087455A" w:rsidRDefault="0087455A" w:rsidP="00D23DC7">
      <w:pPr>
        <w:spacing w:before="0"/>
      </w:pPr>
      <w:r>
        <w:separator/>
      </w:r>
    </w:p>
  </w:endnote>
  <w:endnote w:type="continuationSeparator" w:id="0">
    <w:p w14:paraId="542DD083" w14:textId="77777777" w:rsidR="0087455A" w:rsidRDefault="0087455A" w:rsidP="00D23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16104"/>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7455A" w14:paraId="19B85D34" w14:textId="77777777" w:rsidTr="003921F7">
      <w:tc>
        <w:tcPr>
          <w:tcW w:w="9072" w:type="dxa"/>
        </w:tcPr>
        <w:p w14:paraId="585D98B6" w14:textId="603102D7" w:rsidR="0087455A" w:rsidRDefault="0087455A" w:rsidP="00861449">
          <w:pPr>
            <w:pStyle w:val="Footer"/>
          </w:pPr>
          <w:r>
            <w:fldChar w:fldCharType="begin"/>
          </w:r>
          <w:r>
            <w:instrText xml:space="preserve"> STYLEREF  ~Copyright</w:instrText>
          </w:r>
          <w:r>
            <w:fldChar w:fldCharType="separate"/>
          </w:r>
          <w:r w:rsidR="005D2F04">
            <w:rPr>
              <w:noProof/>
            </w:rPr>
            <w:t>© NICE 2021. All rights reserved. Subject to Notice of rights</w:t>
          </w:r>
          <w:r>
            <w:rPr>
              <w:noProof/>
            </w:rPr>
            <w:fldChar w:fldCharType="end"/>
          </w:r>
        </w:p>
      </w:tc>
    </w:tr>
  </w:tbl>
  <w:p w14:paraId="50DC5A9F" w14:textId="77777777" w:rsidR="0087455A" w:rsidRDefault="00874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87455A" w14:paraId="793F43C0" w14:textId="77777777" w:rsidTr="006025FC">
      <w:tc>
        <w:tcPr>
          <w:tcW w:w="5000" w:type="pct"/>
        </w:tcPr>
        <w:p w14:paraId="4BBBA895" w14:textId="192074C0" w:rsidR="0087455A" w:rsidRDefault="003C4D8B" w:rsidP="00861449">
          <w:pPr>
            <w:pStyle w:val="Footer"/>
          </w:pPr>
          <w:fldSimple w:instr=" STYLEREF  ~Copyright ">
            <w:r w:rsidR="005D2F04">
              <w:rPr>
                <w:noProof/>
              </w:rPr>
              <w:t>© NICE 2021. All rights reserved. Subject to Notice of rights</w:t>
            </w:r>
          </w:fldSimple>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87455A" w14:paraId="11F220A1" w14:textId="77777777" w:rsidTr="00FD5E59">
      <w:tc>
        <w:tcPr>
          <w:tcW w:w="567" w:type="dxa"/>
        </w:tcPr>
        <w:p w14:paraId="0B1724F9" w14:textId="77777777" w:rsidR="0087455A" w:rsidRDefault="0087455A" w:rsidP="00FD5E59">
          <w:pPr>
            <w:pStyle w:val="Footer"/>
            <w:jc w:val="center"/>
          </w:pPr>
          <w:r>
            <w:fldChar w:fldCharType="begin"/>
          </w:r>
          <w:r>
            <w:instrText xml:space="preserve"> PAGE   \* MERGEFORMAT </w:instrText>
          </w:r>
          <w:r>
            <w:fldChar w:fldCharType="separate"/>
          </w:r>
          <w:r>
            <w:rPr>
              <w:noProof/>
            </w:rPr>
            <w:t>4</w:t>
          </w:r>
          <w:r>
            <w:rPr>
              <w:noProof/>
            </w:rPr>
            <w:fldChar w:fldCharType="end"/>
          </w:r>
        </w:p>
      </w:tc>
    </w:tr>
  </w:tbl>
  <w:p w14:paraId="10DA6E7F" w14:textId="77777777" w:rsidR="0087455A" w:rsidRDefault="0087455A" w:rsidP="00FD5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87455A" w14:paraId="57D34D93" w14:textId="77777777" w:rsidTr="006025FC">
      <w:tc>
        <w:tcPr>
          <w:tcW w:w="5000" w:type="pct"/>
        </w:tcPr>
        <w:p w14:paraId="20A79386" w14:textId="2B21EB6B" w:rsidR="0087455A" w:rsidRDefault="003C4D8B" w:rsidP="00861449">
          <w:pPr>
            <w:pStyle w:val="Footer"/>
          </w:pPr>
          <w:fldSimple w:instr=" STYLEREF  ~Copyright ">
            <w:r w:rsidR="005D2F04">
              <w:rPr>
                <w:noProof/>
              </w:rPr>
              <w:t>© NICE 2021. All rights reserved. Subject to Notice of rights</w:t>
            </w:r>
          </w:fldSimple>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87455A" w14:paraId="0EF90AE5" w14:textId="77777777" w:rsidTr="00FD5E59">
      <w:tc>
        <w:tcPr>
          <w:tcW w:w="567" w:type="dxa"/>
        </w:tcPr>
        <w:p w14:paraId="6053EEB2" w14:textId="77777777" w:rsidR="0087455A" w:rsidRDefault="0087455A" w:rsidP="00FD5E59">
          <w:pPr>
            <w:pStyle w:val="Footer"/>
            <w:jc w:val="center"/>
          </w:pPr>
          <w:r>
            <w:fldChar w:fldCharType="begin"/>
          </w:r>
          <w:r>
            <w:instrText xml:space="preserve"> PAGE   \* MERGEFORMAT </w:instrText>
          </w:r>
          <w:r>
            <w:fldChar w:fldCharType="separate"/>
          </w:r>
          <w:r>
            <w:rPr>
              <w:noProof/>
            </w:rPr>
            <w:t>5</w:t>
          </w:r>
          <w:r>
            <w:rPr>
              <w:noProof/>
            </w:rPr>
            <w:fldChar w:fldCharType="end"/>
          </w:r>
        </w:p>
      </w:tc>
    </w:tr>
  </w:tbl>
  <w:p w14:paraId="032399B5" w14:textId="77777777" w:rsidR="0087455A" w:rsidRDefault="0087455A" w:rsidP="00FD5E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87455A" w14:paraId="31E58E3C" w14:textId="77777777" w:rsidTr="006025FC">
      <w:tc>
        <w:tcPr>
          <w:tcW w:w="5000" w:type="pct"/>
        </w:tcPr>
        <w:p w14:paraId="32DBB618" w14:textId="426EAEB6" w:rsidR="0087455A" w:rsidRDefault="003C4D8B" w:rsidP="00861449">
          <w:pPr>
            <w:pStyle w:val="Footer"/>
          </w:pPr>
          <w:fldSimple w:instr=" STYLEREF  ~Copyright ">
            <w:r w:rsidR="005D2F04">
              <w:rPr>
                <w:noProof/>
              </w:rPr>
              <w:t>© NICE 2021. All rights reserved. Subject to Notice of rights</w:t>
            </w:r>
          </w:fldSimple>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87455A" w14:paraId="49F6CD8A" w14:textId="77777777" w:rsidTr="00FD5E59">
      <w:tc>
        <w:tcPr>
          <w:tcW w:w="567" w:type="dxa"/>
        </w:tcPr>
        <w:p w14:paraId="4E8E73A1" w14:textId="77777777" w:rsidR="0087455A" w:rsidRDefault="0087455A" w:rsidP="00FD5E59">
          <w:pPr>
            <w:pStyle w:val="Footer"/>
            <w:jc w:val="center"/>
          </w:pPr>
          <w:r>
            <w:fldChar w:fldCharType="begin"/>
          </w:r>
          <w:r>
            <w:instrText xml:space="preserve"> PAGE   \* MERGEFORMAT </w:instrText>
          </w:r>
          <w:r>
            <w:fldChar w:fldCharType="separate"/>
          </w:r>
          <w:r>
            <w:rPr>
              <w:noProof/>
            </w:rPr>
            <w:t>6</w:t>
          </w:r>
          <w:r>
            <w:rPr>
              <w:noProof/>
            </w:rPr>
            <w:fldChar w:fldCharType="end"/>
          </w:r>
        </w:p>
      </w:tc>
    </w:tr>
  </w:tbl>
  <w:p w14:paraId="1C38101C" w14:textId="77777777" w:rsidR="0087455A" w:rsidRDefault="0087455A" w:rsidP="00FD5E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87455A" w14:paraId="48B9841A" w14:textId="77777777" w:rsidTr="006025FC">
      <w:tc>
        <w:tcPr>
          <w:tcW w:w="5000" w:type="pct"/>
        </w:tcPr>
        <w:p w14:paraId="32357AEC" w14:textId="2D031386" w:rsidR="0087455A" w:rsidRDefault="003C4D8B" w:rsidP="00861449">
          <w:pPr>
            <w:pStyle w:val="Footer"/>
          </w:pPr>
          <w:fldSimple w:instr=" STYLEREF  ~Copyright ">
            <w:r w:rsidR="005D2F04">
              <w:rPr>
                <w:noProof/>
              </w:rPr>
              <w:t>© NICE 2021. All rights reserved. Subject to Notice of rights</w:t>
            </w:r>
          </w:fldSimple>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87455A" w14:paraId="7BABE645" w14:textId="77777777" w:rsidTr="00FD5E59">
      <w:tc>
        <w:tcPr>
          <w:tcW w:w="567" w:type="dxa"/>
        </w:tcPr>
        <w:p w14:paraId="100DC785" w14:textId="77777777" w:rsidR="0087455A" w:rsidRDefault="0087455A" w:rsidP="00FD5E59">
          <w:pPr>
            <w:pStyle w:val="Footer"/>
            <w:jc w:val="center"/>
          </w:pPr>
          <w:r>
            <w:fldChar w:fldCharType="begin"/>
          </w:r>
          <w:r>
            <w:instrText xml:space="preserve"> PAGE   \* MERGEFORMAT </w:instrText>
          </w:r>
          <w:r>
            <w:fldChar w:fldCharType="separate"/>
          </w:r>
          <w:r>
            <w:rPr>
              <w:noProof/>
            </w:rPr>
            <w:t>7</w:t>
          </w:r>
          <w:r>
            <w:rPr>
              <w:noProof/>
            </w:rPr>
            <w:fldChar w:fldCharType="end"/>
          </w:r>
        </w:p>
      </w:tc>
    </w:tr>
  </w:tbl>
  <w:p w14:paraId="0CADE4AC" w14:textId="77777777" w:rsidR="0087455A" w:rsidRDefault="0087455A" w:rsidP="00FD5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3BB4E" w14:textId="77777777" w:rsidR="0087455A" w:rsidRDefault="0087455A" w:rsidP="00D23DC7">
      <w:pPr>
        <w:spacing w:before="0"/>
      </w:pPr>
      <w:r>
        <w:separator/>
      </w:r>
    </w:p>
  </w:footnote>
  <w:footnote w:type="continuationSeparator" w:id="0">
    <w:p w14:paraId="004BD2CA" w14:textId="77777777" w:rsidR="0087455A" w:rsidRDefault="0087455A" w:rsidP="00D23DC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075F" w14:textId="77777777" w:rsidR="0087455A" w:rsidRDefault="0087455A">
    <w:pPr>
      <w:pStyle w:val="Header"/>
    </w:pPr>
    <w:r>
      <w:rPr>
        <w:noProof/>
        <w:lang w:eastAsia="en-GB"/>
      </w:rPr>
      <mc:AlternateContent>
        <mc:Choice Requires="wps">
          <w:drawing>
            <wp:anchor distT="0" distB="0" distL="114300" distR="114300" simplePos="0" relativeHeight="251665408" behindDoc="0" locked="1" layoutInCell="1" allowOverlap="1" wp14:anchorId="78738637" wp14:editId="02F0D449">
              <wp:simplePos x="0" y="0"/>
              <wp:positionH relativeFrom="page">
                <wp:posOffset>-28575</wp:posOffset>
              </wp:positionH>
              <wp:positionV relativeFrom="page">
                <wp:align>bottom</wp:align>
              </wp:positionV>
              <wp:extent cx="7658100" cy="4775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775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61B51" id="Rectangle 4" o:spid="_x0000_s1026" style="position:absolute;margin-left:-2.25pt;margin-top:0;width:603pt;height:37.6pt;z-index:251665408;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vnFQIAABIEAAAOAAAAZHJzL2Uyb0RvYy54bWysU8GO0zAQvSPxD5bvNE2Vbpeo6WrV1SKk&#10;BVYsfIDjOImF4zFjt2n5esZOWwrcEDlY8Yz95s2b5/XdYTBsr9BrsBXPZ3POlJXQaNtV/OuXxze3&#10;nPkgbCMMWFXxo/L8bvP61Xp0pVpAD6ZRyAjE+nJ0Fe9DcGWWedmrQfgZOGUp2QIOItAWu6xBMRL6&#10;YLLFfH6TjYCNQ5DKe4o+TEm+Sfhtq2T41LZeBWYqTtxCWjGtdVyzzVqUHQrXa3miIf6BxSC0paIX&#10;qAcRBNuh/gtq0BLBQxtmEoYM2lZLlXqgbvL5H9289MKp1AuJ491FJv//YOXH/TMy3VS84MyKgUb0&#10;mUQTtjOKFVGe0fmSTr24Z4wNevcE8ptnFrY9nVL3iDD2SjREKo/ns98uxI2nq6weP0BD6GIXICl1&#10;aHGIgKQBO6SBHC8DUYfAJAVXN8vbfE5zk5QrVqvlIk0sE+X5tkMf3ikYWPypOBL3hC72Tz5ENqI8&#10;H0nswejmURuTNtFkamuQ7QXZo+4W6arZDUR1ilFx+iaXUJy8NMXPNJJPI0Sq5K/RjY01LMRqE5EY&#10;SepEQSZha2iOJA7CZEx6SPTTA/7gbCRTVtx/3wlUnJn3lgR+mxdFdHHaFMsVycHwOlNfZ4SVBFXx&#10;wNn0uw2T83cOdddTpTw1bOGehtLqpFcc2MTqRJaMl5o7PZLo7Ot9OvXrKW9+AgAA//8DAFBLAwQU&#10;AAYACAAAACEAxP0gIt0AAAAHAQAADwAAAGRycy9kb3ducmV2LnhtbEyPQWvCQBSE74X+h+UVetNd&#10;g7Yl5kVKaS8FC7FSPW6SNQndfRuyq8Z/3+epHocZZr7JVqOz4mSG0HlCmE0VCEOVrztqELbfH5MX&#10;ECFqqrX1ZBAuJsAqv7/LdFr7MxXmtImN4BIKqUZoY+xTKUPVGqfD1PeG2Dv4wenIcmhkPegzlzsr&#10;E6WepNMd8UKre/PWmup3c3QIflxvv4q9Kn8Oaxnn9nP3Xlx2iI8P4+sSRDRj/A/DFZ/RIWem0h+p&#10;DsIiTOYLTiLwoaubqBnrEuF5kYDMM3nLn/8BAAD//wMAUEsBAi0AFAAGAAgAAAAhALaDOJL+AAAA&#10;4QEAABMAAAAAAAAAAAAAAAAAAAAAAFtDb250ZW50X1R5cGVzXS54bWxQSwECLQAUAAYACAAAACEA&#10;OP0h/9YAAACUAQAACwAAAAAAAAAAAAAAAAAvAQAAX3JlbHMvLnJlbHNQSwECLQAUAAYACAAAACEA&#10;yA275xUCAAASBAAADgAAAAAAAAAAAAAAAAAuAgAAZHJzL2Uyb0RvYy54bWxQSwECLQAUAAYACAAA&#10;ACEAxP0gIt0AAAAHAQAADwAAAAAAAAAAAAAAAABvBAAAZHJzL2Rvd25yZXYueG1sUEsFBgAAAAAE&#10;AAQA8wAAAHkFA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60288" behindDoc="0" locked="1" layoutInCell="1" allowOverlap="1" wp14:anchorId="6C0CA200" wp14:editId="3BAFBDA8">
              <wp:simplePos x="0" y="0"/>
              <wp:positionH relativeFrom="page">
                <wp:posOffset>-57785</wp:posOffset>
              </wp:positionH>
              <wp:positionV relativeFrom="page">
                <wp:posOffset>9354820</wp:posOffset>
              </wp:positionV>
              <wp:extent cx="7658100" cy="113030"/>
              <wp:effectExtent l="0" t="1270" r="635" b="0"/>
              <wp:wrapNone/>
              <wp:docPr id="3" name="Title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11303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1EF33" id="TitleShape2" o:spid="_x0000_s1026" style="position:absolute;margin-left:-4.55pt;margin-top:736.6pt;width:603pt;height:8.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9aXFAIAABIEAAAOAAAAZHJzL2Uyb0RvYy54bWysU9uO0zAQfUfiHyy/0yRt90LUdLXqahHS&#10;Aivt8gGu4zQWtseM3abl6xk7bSnwhsiDlRnbZ86cOV7c7a1hO4VBg2t4NSk5U05Cq92m4V9fH9/d&#10;chaicK0w4FTDDyrwu+XbN4vB12oKPZhWISMQF+rBN7yP0ddFEWSvrAgT8MrRZgdoRaQQN0WLYiB0&#10;a4ppWV4XA2DrEaQKgbIP4yZfZvyuUzJ+6bqgIjMNJ24xr5jXdVqL5ULUGxS+1/JIQ/wDCyu0o6Jn&#10;qAcRBdui/gvKaokQoIsTCbaArtNS5R6om6r8o5uXXniVeyFxgj/LFP4frPy8e0am24bPOHPC0ohe&#10;dTQql54meQYfajr14p8xNRj8E8hvgTlY9cJt1D0iDL0SLZGq0vnitwspCHSVrYdP0BK62EbISu07&#10;tAmQNGD7PJDDeSBqH5mk5M311W1V0twk7VXVrJzliRWiPt32GOIHBZaln4YjDTyji91TiImNqE9H&#10;Mnswun3UxuQgmUytDLKdIHvE/TRfNVtLVMccFadvdAnlyUtj/kQj+zRB5ErhEt24VMNBqjYSSZms&#10;ThJkFHYN7YHEQRiNSQ+JfnrAH5wNZMqGh+9bgYoz89GRwO+r+Ty5OAfzq5spBXi5s77cEU4SFDXG&#10;2fi7iqPztx71pqdKVW7YwT0NpdNZrzSwkdWRLBkvN3d8JMnZl3E+9espL38CAAD//wMAUEsDBBQA&#10;BgAIAAAAIQDcdz2q4QAAAA0BAAAPAAAAZHJzL2Rvd25yZXYueG1sTI9NT4QwEIbvJv6HZky87bag&#10;WQUpGzXRk8lmUROPhc4CkU6Rlg/99ZaTHuedJ+88k+0X07EJB9dakhBtBTCkyuqWaglvr0+bW2DO&#10;K9Kqs4QSvtHBPj8/y1Sq7UxHnApfs1BCLlUSGu/7lHNXNWiU29oeKexOdjDKh3GouR7UHMpNx2Mh&#10;dtyolsKFRvX42GD1WYxGws9hXHCOv3pevDxMzx/HUyneD1JeXiz3d8A8Lv4PhlU/qEMenEo7knas&#10;k7BJokCG/PrmKga2ElGyS4CVa5ZEAnie8f9f5L8AAAD//wMAUEsBAi0AFAAGAAgAAAAhALaDOJL+&#10;AAAA4QEAABMAAAAAAAAAAAAAAAAAAAAAAFtDb250ZW50X1R5cGVzXS54bWxQSwECLQAUAAYACAAA&#10;ACEAOP0h/9YAAACUAQAACwAAAAAAAAAAAAAAAAAvAQAAX3JlbHMvLnJlbHNQSwECLQAUAAYACAAA&#10;ACEAU6fWlxQCAAASBAAADgAAAAAAAAAAAAAAAAAuAgAAZHJzL2Uyb0RvYy54bWxQSwECLQAUAAYA&#10;CAAAACEA3Hc9quEAAAANAQAADwAAAAAAAAAAAAAAAABuBAAAZHJzL2Rvd25yZXYueG1sUEsFBgAA&#10;AAAEAAQA8wAAAHwFAAAAAA==&#10;" fillcolor="#005288 [3215]" stroked="f">
              <w10:wrap anchorx="page" anchory="page"/>
              <w10:anchorlock/>
            </v:rect>
          </w:pict>
        </mc:Fallback>
      </mc:AlternateContent>
    </w:r>
    <w:r>
      <w:rPr>
        <w:noProof/>
        <w:lang w:eastAsia="en-GB"/>
      </w:rPr>
      <mc:AlternateContent>
        <mc:Choice Requires="wps">
          <w:drawing>
            <wp:anchor distT="0" distB="0" distL="114300" distR="114300" simplePos="0" relativeHeight="251653120" behindDoc="0" locked="1" layoutInCell="1" allowOverlap="1" wp14:anchorId="600BB6E9" wp14:editId="3C750387">
              <wp:simplePos x="0" y="0"/>
              <wp:positionH relativeFrom="page">
                <wp:posOffset>-28575</wp:posOffset>
              </wp:positionH>
              <wp:positionV relativeFrom="page">
                <wp:posOffset>1896745</wp:posOffset>
              </wp:positionV>
              <wp:extent cx="7658100" cy="7513320"/>
              <wp:effectExtent l="0" t="127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75133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83F27" id="Rectangle 2" o:spid="_x0000_s1026" style="position:absolute;margin-left:-2.25pt;margin-top:149.35pt;width:603pt;height:591.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1ARFwIAABMEAAAOAAAAZHJzL2Uyb0RvYy54bWysU1Fv0zAQfkfiP1h+p2mydt2iptPUaQhp&#10;wMTgB7iOk1g4PnN2m5Zfz9lpuwJviDxY8Z393XfffV7e7XvDdgq9BlvxfDLlTFkJtbZtxb99fXx3&#10;w5kPwtbCgFUVPyjP71Zv3ywHV6oCOjC1QkYg1peDq3gXgiuzzMtO9cJPwClLyQawF4G22GY1ioHQ&#10;e5MV0+l1NgDWDkEq7yn6MCb5KuE3jZLhc9N4FZipOHELacW0buKarZaibFG4TssjDfEPLHqhLRU9&#10;Qz2IINgW9V9QvZYIHpowkdBn0DRaqtQDdZNP/+jmpRNOpV5IHO/OMvn/Bys/7Z6R6briBWdW9DSi&#10;LySasK1RrIjyDM6XdOrFPWNs0LsnkN89s7Du6JS6R4ShU6ImUnk8n/12IW48XWWb4SPUhC62AZJS&#10;+wb7CEgasH0ayOE8ELUPTFJwcT2/yac0N0m5xTy/uirSyDJRnq479OG9gp7Fn4ojkU/wYvfkQ6Qj&#10;ytORRB+Mrh+1MWkTXabWBtlOkD82bZGumm1PXMcYVadvtAnFyUxj/EQjGTVCpEr+Et3YWMNCrDYS&#10;iZEkT1RkVHYD9YHUQRidSS+JfjrAn5wN5MqK+x9bgYoz88GSwrf5bBZtnDaz+YLkYHiZ2VxmhJUE&#10;VfHA2fi7DqP1tw5121GlPDVs4Z6m0uikV5zYyOpIlpyXmju+kmjty3069fqWV78AAAD//wMAUEsD&#10;BBQABgAIAAAAIQD1C+Hr4gAAAAwBAAAPAAAAZHJzL2Rvd25yZXYueG1sTI/LTsMwEEX3SPyDNUjs&#10;WjtRgDSNUyEEG6QipVS0SyeeJhGxHcVum/4901XZzePozpl8NZmenXD0nbMSorkAhrZ2urONhO33&#10;xywF5oOyWvXOooQLelgV93e5yrQ72xJPm9AwCrE+UxLaEIaMc1+3aJSfuwEt7Q5uNCpQOzZcj+pM&#10;4abnsRDP3KjO0oVWDfjWYv27ORoJblpvv8q9qH4Oax6S/nP3Xl52Uj4+TK9LYAGncIPhqk/qUJBT&#10;5Y5We9ZLmCVPREqIF+kLsCsQi4hGFVVJGi2AFzn//0TxBwAA//8DAFBLAQItABQABgAIAAAAIQC2&#10;gziS/gAAAOEBAAATAAAAAAAAAAAAAAAAAAAAAABbQ29udGVudF9UeXBlc10ueG1sUEsBAi0AFAAG&#10;AAgAAAAhADj9If/WAAAAlAEAAAsAAAAAAAAAAAAAAAAALwEAAF9yZWxzLy5yZWxzUEsBAi0AFAAG&#10;AAgAAAAhAI1rUBEXAgAAEwQAAA4AAAAAAAAAAAAAAAAALgIAAGRycy9lMm9Eb2MueG1sUEsBAi0A&#10;FAAGAAgAAAAhAPUL4eviAAAADAEAAA8AAAAAAAAAAAAAAAAAcQQAAGRycy9kb3ducmV2LnhtbFBL&#10;BQYAAAAABAAEAPMAAACABQ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57216" behindDoc="0" locked="1" layoutInCell="1" allowOverlap="1" wp14:anchorId="701527AF" wp14:editId="76A05603">
              <wp:simplePos x="0" y="0"/>
              <wp:positionH relativeFrom="page">
                <wp:posOffset>-57785</wp:posOffset>
              </wp:positionH>
              <wp:positionV relativeFrom="page">
                <wp:posOffset>1476375</wp:posOffset>
              </wp:positionV>
              <wp:extent cx="7658100" cy="466725"/>
              <wp:effectExtent l="0" t="0" r="635" b="0"/>
              <wp:wrapNone/>
              <wp:docPr id="1" name="Title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66725"/>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2EBAA" id="TitleShape1" o:spid="_x0000_s1026" style="position:absolute;margin-left:-4.55pt;margin-top:116.25pt;width:603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wFPEwIAABIEAAAOAAAAZHJzL2Uyb0RvYy54bWysU9uO0zAQfUfiHyy/0yRVL0vUdLXqahHS&#10;Aivt8gGu4zQWtseM3abl6xk73VLgDZEHKzO2z5w5c7y6PVrDDgqDBtfwalJyppyEVrtdw7++PLy7&#10;4SxE4VphwKmGn1Tgt+u3b1aDr9UUejCtQkYgLtSDb3gfo6+LIsheWREm4JWjzQ7Qikgh7ooWxUDo&#10;1hTTslwUA2DrEaQKgbL34yZfZ/yuUzJ+6bqgIjMNJ24xr5jXbVqL9UrUOxS+1/JMQ/wDCyu0o6IX&#10;qHsRBduj/gvKaokQoIsTCbaArtNS5R6om6r8o5vnXniVeyFxgr/IFP4frPx8eEKmW5odZ05YGtGL&#10;jkbl0lWSZ/ChplPP/glTg8E/gvwWmINNL9xO3SHC0CvREql8vvjtQgoCXWXb4RO0hC72EbJSxw5t&#10;AiQN2DEP5HQZiDpGJim5XMxvqpLmJmlvtlgsp/NEqRD1622PIX5QYFn6aTjSwDO6ODyGOB59PZLZ&#10;g9HtgzYmB8lkamOQHQTZIx6n+arZW6I65qg4faNLKE9eGvM5RTSyTxNEJhWu0Y1LNRykaiORlMnq&#10;JEFGYbfQnkgchNGY9JDopwf8wdlApmx4+L4XqDgzHx0J/L6azZKLczCbL6cU4PXO9npHOElQ1Bhn&#10;4+8mjs7fe9S7nipVuWEHdzSUTme90sBGVmeyZLzc3PmRJGdfx/nUr6e8/gkAAP//AwBQSwMEFAAG&#10;AAgAAAAhAG5lVUvhAAAACwEAAA8AAABkcnMvZG93bnJldi54bWxMj01LxDAURfeC/yE8wd1M0g4W&#10;W/s6qKArYZiq4DJt3rTFJqlN+qG/3sxKl497uPe8fL/qns00us4ahGgrgJGprepMg/D2+rS5Bea8&#10;NEr21hDCNznYF5cXucyUXcyR5tI3LJQYl0mE1vsh49zVLWnptnYgE7KTHbX04Rwbrka5hHLd81iI&#10;hGvZmbDQyoEeW6o/y0kj/BymlZb4a+Dly8P8/HE8VeL9gHh9td7fAfO0+j8YzvpBHYrgVNnJKMd6&#10;hE0aBRIh3sU3wM5AlCYpsAphJxIBvMj5/x+KXwAAAP//AwBQSwECLQAUAAYACAAAACEAtoM4kv4A&#10;AADhAQAAEwAAAAAAAAAAAAAAAAAAAAAAW0NvbnRlbnRfVHlwZXNdLnhtbFBLAQItABQABgAIAAAA&#10;IQA4/SH/1gAAAJQBAAALAAAAAAAAAAAAAAAAAC8BAABfcmVscy8ucmVsc1BLAQItABQABgAIAAAA&#10;IQAk3wFPEwIAABIEAAAOAAAAAAAAAAAAAAAAAC4CAABkcnMvZTJvRG9jLnhtbFBLAQItABQABgAI&#10;AAAAIQBuZVVL4QAAAAsBAAAPAAAAAAAAAAAAAAAAAG0EAABkcnMvZG93bnJldi54bWxQSwUGAAAA&#10;AAQABADzAAAAewUAAAAA&#10;" fillcolor="#005288 [3215]" stroked="f">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568"/>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86"/>
    </w:tblGrid>
    <w:tr w:rsidR="00ED1AAA" w14:paraId="3A9C74DE" w14:textId="77777777" w:rsidTr="00ED1AAA">
      <w:tc>
        <w:tcPr>
          <w:tcW w:w="9286" w:type="dxa"/>
        </w:tcPr>
        <w:p w14:paraId="61B367A8" w14:textId="7381A72D" w:rsidR="00ED1AAA" w:rsidRDefault="00ED1AAA" w:rsidP="00ED1AAA">
          <w:pPr>
            <w:pStyle w:val="Header"/>
          </w:pPr>
          <w:r>
            <w:t xml:space="preserve">Type </w:t>
          </w:r>
        </w:p>
      </w:tc>
    </w:tr>
    <w:tr w:rsidR="00ED1AAA" w14:paraId="661D2397" w14:textId="77777777" w:rsidTr="00ED1AAA">
      <w:tc>
        <w:tcPr>
          <w:tcW w:w="9286" w:type="dxa"/>
          <w:tcBorders>
            <w:bottom w:val="single" w:sz="8" w:space="0" w:color="7F7F7F" w:themeColor="text1" w:themeTint="80"/>
          </w:tcBorders>
        </w:tcPr>
        <w:p w14:paraId="1F3C4483" w14:textId="39EBE3CB" w:rsidR="00ED1AAA" w:rsidRDefault="00ED1AAA" w:rsidP="00ED1AAA">
          <w:pPr>
            <w:pStyle w:val="HeaderSmall"/>
            <w:framePr w:hSpace="0" w:wrap="auto" w:vAnchor="margin" w:hAnchor="text" w:yAlign="inline"/>
            <w:suppressOverlap w:val="0"/>
          </w:pPr>
          <w:r>
            <w:fldChar w:fldCharType="begin"/>
          </w:r>
          <w:r>
            <w:instrText xml:space="preserve"> STYLEREF  ~SecHeadNonToc </w:instrText>
          </w:r>
          <w:r>
            <w:fldChar w:fldCharType="separate"/>
          </w:r>
          <w:r w:rsidR="005D2F04">
            <w:rPr>
              <w:b/>
              <w:bCs/>
              <w:lang w:val="en-US"/>
            </w:rPr>
            <w:t>Error! No text of specified style in document.</w:t>
          </w:r>
          <w:r>
            <w:fldChar w:fldCharType="end"/>
          </w:r>
        </w:p>
      </w:tc>
    </w:tr>
  </w:tbl>
  <w:p w14:paraId="06EB3512" w14:textId="77147F3C" w:rsidR="0087455A" w:rsidRDefault="00ED1AAA">
    <w:pPr>
      <w:pStyle w:val="Header"/>
    </w:pPr>
    <w:r>
      <w:t>Type 2 diabetes in adults: management (update)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87455A" w14:paraId="0C52948D" w14:textId="77777777" w:rsidTr="00F074F4">
      <w:tc>
        <w:tcPr>
          <w:tcW w:w="5000" w:type="pct"/>
        </w:tcPr>
        <w:p w14:paraId="3D4B4994" w14:textId="1A2E19F9" w:rsidR="0087455A" w:rsidRDefault="00ED1AAA" w:rsidP="000A3C98">
          <w:pPr>
            <w:pStyle w:val="Header"/>
            <w:tabs>
              <w:tab w:val="clear" w:pos="9026"/>
            </w:tabs>
          </w:pPr>
          <w:r>
            <w:t>Type 2 diabetes in adults: management (update)</w:t>
          </w:r>
        </w:p>
      </w:tc>
    </w:tr>
    <w:tr w:rsidR="0087455A" w14:paraId="0C4039FD" w14:textId="77777777" w:rsidTr="00F074F4">
      <w:tc>
        <w:tcPr>
          <w:tcW w:w="5000" w:type="pct"/>
          <w:tcBorders>
            <w:bottom w:val="single" w:sz="8" w:space="0" w:color="7F7F7F" w:themeColor="text1" w:themeTint="80"/>
          </w:tcBorders>
        </w:tcPr>
        <w:p w14:paraId="57199A45" w14:textId="08ED5EDE" w:rsidR="0087455A" w:rsidRDefault="0087455A" w:rsidP="00542860">
          <w:pPr>
            <w:pStyle w:val="HeaderSmall"/>
            <w:framePr w:hSpace="0" w:wrap="auto" w:vAnchor="margin" w:hAnchor="text" w:yAlign="inline"/>
            <w:suppressOverlap w:val="0"/>
          </w:pPr>
        </w:p>
      </w:tc>
    </w:tr>
  </w:tbl>
  <w:p w14:paraId="16FD4820" w14:textId="77777777" w:rsidR="0087455A" w:rsidRDefault="008745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87455A" w14:paraId="0CDC98A0" w14:textId="77777777" w:rsidTr="00F074F4">
      <w:tc>
        <w:tcPr>
          <w:tcW w:w="5000" w:type="pct"/>
        </w:tcPr>
        <w:p w14:paraId="3F2BC2CA" w14:textId="5F660FB3" w:rsidR="0087455A" w:rsidRDefault="00653FCD" w:rsidP="000A3C98">
          <w:pPr>
            <w:pStyle w:val="Header"/>
            <w:tabs>
              <w:tab w:val="clear" w:pos="9026"/>
            </w:tabs>
          </w:pPr>
          <w:r>
            <w:fldChar w:fldCharType="begin"/>
          </w:r>
          <w:r>
            <w:instrText xml:space="preserve"> STYLEREF  ~HeaderText </w:instrText>
          </w:r>
          <w:r>
            <w:rPr>
              <w:noProof/>
            </w:rPr>
            <w:fldChar w:fldCharType="end"/>
          </w:r>
        </w:p>
      </w:tc>
    </w:tr>
    <w:tr w:rsidR="0087455A" w14:paraId="487BA081" w14:textId="77777777" w:rsidTr="00F074F4">
      <w:tc>
        <w:tcPr>
          <w:tcW w:w="5000" w:type="pct"/>
          <w:tcBorders>
            <w:bottom w:val="single" w:sz="8" w:space="0" w:color="7F7F7F" w:themeColor="text1" w:themeTint="80"/>
          </w:tcBorders>
        </w:tcPr>
        <w:p w14:paraId="05D7F26B" w14:textId="50E67032" w:rsidR="0087455A" w:rsidRDefault="0087455A" w:rsidP="00542860">
          <w:pPr>
            <w:pStyle w:val="HeaderSmall"/>
            <w:framePr w:hSpace="0" w:wrap="auto" w:vAnchor="margin" w:hAnchor="text" w:yAlign="inline"/>
            <w:suppressOverlap w:val="0"/>
          </w:pPr>
          <w:r>
            <w:fldChar w:fldCharType="begin"/>
          </w:r>
          <w:r>
            <w:instrText xml:space="preserve"> STYLEREF  ~SectionHeadUnnumbered </w:instrText>
          </w:r>
          <w:r>
            <w:fldChar w:fldCharType="separate"/>
          </w:r>
          <w:r w:rsidR="005D2F04">
            <w:t>Contents</w:t>
          </w:r>
          <w:r>
            <w:fldChar w:fldCharType="end"/>
          </w:r>
        </w:p>
      </w:tc>
    </w:tr>
  </w:tbl>
  <w:p w14:paraId="49C94017" w14:textId="77777777" w:rsidR="0087455A" w:rsidRDefault="008745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87455A" w14:paraId="6873F8DA" w14:textId="77777777" w:rsidTr="00F074F4">
      <w:tc>
        <w:tcPr>
          <w:tcW w:w="5000" w:type="pct"/>
        </w:tcPr>
        <w:p w14:paraId="49DE190E" w14:textId="1E4BB2E7" w:rsidR="0087455A" w:rsidRDefault="00653FCD" w:rsidP="000A3C98">
          <w:pPr>
            <w:pStyle w:val="Header"/>
            <w:tabs>
              <w:tab w:val="clear" w:pos="9026"/>
            </w:tabs>
          </w:pPr>
          <w:r>
            <w:fldChar w:fldCharType="begin"/>
          </w:r>
          <w:r>
            <w:instrText xml:space="preserve"> STYLEREF  ~HeaderText </w:instrText>
          </w:r>
          <w:r>
            <w:rPr>
              <w:noProof/>
            </w:rPr>
            <w:fldChar w:fldCharType="end"/>
          </w:r>
        </w:p>
      </w:tc>
    </w:tr>
    <w:tr w:rsidR="0087455A" w14:paraId="6A88B9BE" w14:textId="77777777" w:rsidTr="00F074F4">
      <w:tc>
        <w:tcPr>
          <w:tcW w:w="5000" w:type="pct"/>
          <w:tcBorders>
            <w:bottom w:val="single" w:sz="8" w:space="0" w:color="7F7F7F" w:themeColor="text1" w:themeTint="80"/>
          </w:tcBorders>
        </w:tcPr>
        <w:p w14:paraId="441EBEC1" w14:textId="7D0E0DA2" w:rsidR="0087455A" w:rsidRDefault="0087455A" w:rsidP="00542860">
          <w:pPr>
            <w:pStyle w:val="HeaderSmall"/>
            <w:framePr w:hSpace="0" w:wrap="auto" w:vAnchor="margin" w:hAnchor="text" w:yAlign="inline"/>
            <w:suppressOverlap w:val="0"/>
          </w:pPr>
          <w:r>
            <w:fldChar w:fldCharType="begin"/>
          </w:r>
          <w:r>
            <w:instrText xml:space="preserve"> STYLEREF  "Heading 1,~SectionHeading" </w:instrText>
          </w:r>
          <w:r>
            <w:fldChar w:fldCharType="separate"/>
          </w:r>
          <w:r w:rsidR="005D2F04">
            <w:t>Introduction</w:t>
          </w:r>
          <w:r>
            <w:fldChar w:fldCharType="end"/>
          </w:r>
        </w:p>
      </w:tc>
    </w:tr>
  </w:tbl>
  <w:p w14:paraId="1A4AA0BE" w14:textId="77777777" w:rsidR="0087455A" w:rsidRDefault="008745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87455A" w14:paraId="377A116C" w14:textId="77777777" w:rsidTr="00677EEC">
      <w:tc>
        <w:tcPr>
          <w:tcW w:w="5000" w:type="pct"/>
        </w:tcPr>
        <w:p w14:paraId="70DBB34A" w14:textId="3A2F7D4E" w:rsidR="0087455A" w:rsidRDefault="0087455A" w:rsidP="00677EEC">
          <w:pPr>
            <w:pStyle w:val="Header"/>
            <w:tabs>
              <w:tab w:val="clear" w:pos="9026"/>
            </w:tabs>
          </w:pPr>
        </w:p>
      </w:tc>
    </w:tr>
    <w:tr w:rsidR="0087455A" w14:paraId="20E0425E" w14:textId="77777777" w:rsidTr="00677EEC">
      <w:tc>
        <w:tcPr>
          <w:tcW w:w="5000" w:type="pct"/>
          <w:tcBorders>
            <w:bottom w:val="single" w:sz="8" w:space="0" w:color="7F7F7F" w:themeColor="text1" w:themeTint="80"/>
          </w:tcBorders>
        </w:tcPr>
        <w:p w14:paraId="60FB39AB" w14:textId="6CA2FD41" w:rsidR="0087455A" w:rsidRDefault="00ED1AAA" w:rsidP="00677EEC">
          <w:pPr>
            <w:pStyle w:val="HeaderSmall"/>
            <w:framePr w:hSpace="0" w:wrap="auto" w:vAnchor="margin" w:hAnchor="text" w:yAlign="inline"/>
            <w:suppressOverlap w:val="0"/>
          </w:pPr>
          <w:r>
            <w:t>Type 2 diabetes in adults: management (update)</w:t>
          </w:r>
        </w:p>
      </w:tc>
    </w:tr>
  </w:tbl>
  <w:p w14:paraId="565EE38B" w14:textId="77777777" w:rsidR="0087455A" w:rsidRDefault="00874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AC60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C6A6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FEE1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D245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E2EE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301F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4D8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B0BC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B45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BEAF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76188"/>
    <w:multiLevelType w:val="multilevel"/>
    <w:tmpl w:val="DFC655CC"/>
    <w:lvl w:ilvl="0">
      <w:start w:val="1"/>
      <w:numFmt w:val="decimal"/>
      <w:pStyle w:val="RecomHead1"/>
      <w:isLgl/>
      <w:lvlText w:val="%1."/>
      <w:lvlJc w:val="left"/>
      <w:pPr>
        <w:ind w:left="425" w:hanging="425"/>
      </w:pPr>
      <w:rPr>
        <w:rFonts w:hint="default"/>
      </w:rPr>
    </w:lvl>
    <w:lvl w:ilvl="1">
      <w:start w:val="1"/>
      <w:numFmt w:val="decimal"/>
      <w:pStyle w:val="RecomHead2"/>
      <w:isLgl/>
      <w:lvlText w:val="%1.%2."/>
      <w:lvlJc w:val="left"/>
      <w:pPr>
        <w:ind w:left="992" w:hanging="567"/>
      </w:pPr>
      <w:rPr>
        <w:rFonts w:hint="default"/>
      </w:rPr>
    </w:lvl>
    <w:lvl w:ilvl="2">
      <w:start w:val="1"/>
      <w:numFmt w:val="decimal"/>
      <w:pStyle w:val="RecomHead3"/>
      <w:isLgl/>
      <w:lvlText w:val="%1.%2.%3."/>
      <w:lvlJc w:val="left"/>
      <w:pPr>
        <w:ind w:left="1701" w:hanging="709"/>
      </w:pPr>
      <w:rPr>
        <w:rFonts w:hint="default"/>
      </w:rPr>
    </w:lvl>
    <w:lvl w:ilvl="3">
      <w:start w:val="1"/>
      <w:numFmt w:val="bullet"/>
      <w:pStyle w:val="RecomBullet"/>
      <w:lvlText w:val=""/>
      <w:lvlJc w:val="left"/>
      <w:pPr>
        <w:ind w:left="1985" w:hanging="284"/>
      </w:pPr>
      <w:rPr>
        <w:rFonts w:ascii="Symbol" w:hAnsi="Symbol" w:hint="default"/>
      </w:rPr>
    </w:lvl>
    <w:lvl w:ilvl="4">
      <w:start w:val="1"/>
      <w:numFmt w:val="bullet"/>
      <w:pStyle w:val="RecomSubBullet"/>
      <w:lvlText w:val=""/>
      <w:lvlJc w:val="left"/>
      <w:pPr>
        <w:ind w:left="2268" w:hanging="283"/>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54A170E"/>
    <w:multiLevelType w:val="hybridMultilevel"/>
    <w:tmpl w:val="4E5A59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392471"/>
    <w:multiLevelType w:val="singleLevel"/>
    <w:tmpl w:val="1B18A9FA"/>
    <w:lvl w:ilvl="0">
      <w:start w:val="1"/>
      <w:numFmt w:val="lowerLetter"/>
      <w:lvlRestart w:val="0"/>
      <w:lvlText w:val="(%1)"/>
      <w:lvlJc w:val="left"/>
      <w:pPr>
        <w:ind w:left="283" w:hanging="283"/>
      </w:pPr>
    </w:lvl>
  </w:abstractNum>
  <w:abstractNum w:abstractNumId="13" w15:restartNumberingAfterBreak="0">
    <w:nsid w:val="0AF03E50"/>
    <w:multiLevelType w:val="hybridMultilevel"/>
    <w:tmpl w:val="ABD6C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B846C96"/>
    <w:multiLevelType w:val="multilevel"/>
    <w:tmpl w:val="E87EDD76"/>
    <w:lvl w:ilvl="0">
      <w:start w:val="1"/>
      <w:numFmt w:val="decimal"/>
      <w:pStyle w:val="ResearchRecomHead1"/>
      <w:isLgl/>
      <w:lvlText w:val="%1."/>
      <w:lvlJc w:val="left"/>
      <w:pPr>
        <w:ind w:left="425" w:hanging="425"/>
      </w:pPr>
      <w:rPr>
        <w:rFonts w:hint="default"/>
      </w:rPr>
    </w:lvl>
    <w:lvl w:ilvl="1">
      <w:start w:val="1"/>
      <w:numFmt w:val="decimal"/>
      <w:pStyle w:val="ResearchRecomHead2"/>
      <w:isLgl/>
      <w:lvlText w:val="%1.%2."/>
      <w:lvlJc w:val="left"/>
      <w:pPr>
        <w:ind w:left="992" w:hanging="567"/>
      </w:pPr>
      <w:rPr>
        <w:rFonts w:hint="default"/>
      </w:rPr>
    </w:lvl>
    <w:lvl w:ilvl="2">
      <w:start w:val="1"/>
      <w:numFmt w:val="decimal"/>
      <w:pStyle w:val="ResearchRecomHead3"/>
      <w:lvlText w:val="%1.%2.%3."/>
      <w:lvlJc w:val="left"/>
      <w:pPr>
        <w:ind w:left="1701" w:hanging="709"/>
      </w:pPr>
      <w:rPr>
        <w:rFonts w:hint="default"/>
      </w:rPr>
    </w:lvl>
    <w:lvl w:ilvl="3">
      <w:start w:val="1"/>
      <w:numFmt w:val="bullet"/>
      <w:pStyle w:val="ResearchRecomBullet"/>
      <w:lvlText w:val=""/>
      <w:lvlJc w:val="left"/>
      <w:pPr>
        <w:ind w:left="1985" w:hanging="284"/>
      </w:pPr>
      <w:rPr>
        <w:rFonts w:ascii="Symbol" w:hAnsi="Symbol" w:hint="default"/>
      </w:rPr>
    </w:lvl>
    <w:lvl w:ilvl="4">
      <w:start w:val="1"/>
      <w:numFmt w:val="bullet"/>
      <w:pStyle w:val="ResearchRecomSubBullet"/>
      <w:lvlText w:val=""/>
      <w:lvlJc w:val="left"/>
      <w:pPr>
        <w:ind w:left="2268" w:hanging="283"/>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C5371C5"/>
    <w:multiLevelType w:val="hybridMultilevel"/>
    <w:tmpl w:val="AF640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7904AF"/>
    <w:multiLevelType w:val="hybridMultilevel"/>
    <w:tmpl w:val="B9441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3A2108"/>
    <w:multiLevelType w:val="hybridMultilevel"/>
    <w:tmpl w:val="45FA1BA2"/>
    <w:lvl w:ilvl="0" w:tplc="63EE2B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34489C"/>
    <w:multiLevelType w:val="multilevel"/>
    <w:tmpl w:val="E49A74D4"/>
    <w:lvl w:ilvl="0">
      <w:start w:val="1"/>
      <w:numFmt w:val="upperLetter"/>
      <w:lvlRestart w:val="0"/>
      <w:pStyle w:val="AppHead"/>
      <w:lvlText w:val="Appendix %1:"/>
      <w:lvlJc w:val="left"/>
      <w:pPr>
        <w:tabs>
          <w:tab w:val="num" w:pos="283"/>
        </w:tabs>
        <w:ind w:left="0" w:firstLine="0"/>
      </w:pPr>
      <w:rPr>
        <w:rFonts w:asciiTheme="majorHAnsi" w:hAnsiTheme="majorHAnsi" w:cstheme="majorHAnsi" w:hint="default"/>
        <w:b/>
        <w:color w:val="000000"/>
        <w:sz w:val="44"/>
      </w:rPr>
    </w:lvl>
    <w:lvl w:ilvl="1">
      <w:start w:val="1"/>
      <w:numFmt w:val="decimal"/>
      <w:pStyle w:val="AppSubHead"/>
      <w:lvlText w:val="%1.%2"/>
      <w:lvlJc w:val="right"/>
      <w:pPr>
        <w:tabs>
          <w:tab w:val="num" w:pos="0"/>
        </w:tabs>
        <w:ind w:left="0" w:hanging="284"/>
      </w:pPr>
      <w:rPr>
        <w:rFonts w:asciiTheme="majorHAnsi" w:hAnsiTheme="majorHAnsi" w:cstheme="majorHAnsi" w:hint="default"/>
        <w:b/>
        <w:color w:val="000000"/>
        <w:sz w:val="32"/>
      </w:rPr>
    </w:lvl>
    <w:lvl w:ilvl="2">
      <w:start w:val="1"/>
      <w:numFmt w:val="decimal"/>
      <w:pStyle w:val="AppMinorSubHead"/>
      <w:lvlText w:val="%1.%2.%3"/>
      <w:lvlJc w:val="right"/>
      <w:pPr>
        <w:tabs>
          <w:tab w:val="num" w:pos="0"/>
        </w:tabs>
        <w:ind w:left="0" w:hanging="284"/>
      </w:pPr>
      <w:rPr>
        <w:rFonts w:asciiTheme="majorHAnsi" w:hAnsiTheme="majorHAnsi" w:cstheme="majorHAnsi" w:hint="default"/>
        <w:b/>
        <w:color w:val="000000"/>
        <w:sz w:val="24"/>
      </w:rPr>
    </w:lvl>
    <w:lvl w:ilvl="3">
      <w:start w:val="1"/>
      <w:numFmt w:val="decimal"/>
      <w:pStyle w:val="AppLevel4Head"/>
      <w:lvlText w:val="%1.%2.%3.%4"/>
      <w:lvlJc w:val="right"/>
      <w:pPr>
        <w:tabs>
          <w:tab w:val="num" w:pos="0"/>
        </w:tabs>
        <w:ind w:left="0" w:hanging="284"/>
      </w:pPr>
      <w:rPr>
        <w:rFonts w:asciiTheme="majorHAnsi" w:hAnsiTheme="majorHAnsi" w:cstheme="majorHAns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CCF1051"/>
    <w:multiLevelType w:val="hybridMultilevel"/>
    <w:tmpl w:val="3B8CE7A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8C6A43"/>
    <w:multiLevelType w:val="singleLevel"/>
    <w:tmpl w:val="49A0FD92"/>
    <w:lvl w:ilvl="0">
      <w:start w:val="1"/>
      <w:numFmt w:val="lowerLetter"/>
      <w:lvlRestart w:val="0"/>
      <w:lvlText w:val="(%1)"/>
      <w:lvlJc w:val="left"/>
      <w:pPr>
        <w:ind w:left="283" w:hanging="283"/>
      </w:pPr>
    </w:lvl>
  </w:abstractNum>
  <w:abstractNum w:abstractNumId="22" w15:restartNumberingAfterBreak="0">
    <w:nsid w:val="3E0F7BB3"/>
    <w:multiLevelType w:val="hybridMultilevel"/>
    <w:tmpl w:val="A192F854"/>
    <w:lvl w:ilvl="0" w:tplc="601435B6">
      <w:start w:val="1"/>
      <w:numFmt w:val="bullet"/>
      <w:lvlText w:val="•"/>
      <w:lvlJc w:val="left"/>
      <w:pPr>
        <w:tabs>
          <w:tab w:val="num" w:pos="720"/>
        </w:tabs>
        <w:ind w:left="720" w:hanging="360"/>
      </w:pPr>
      <w:rPr>
        <w:rFonts w:ascii="Arial" w:hAnsi="Arial" w:hint="default"/>
      </w:rPr>
    </w:lvl>
    <w:lvl w:ilvl="1" w:tplc="D88CEC44" w:tentative="1">
      <w:start w:val="1"/>
      <w:numFmt w:val="bullet"/>
      <w:lvlText w:val="•"/>
      <w:lvlJc w:val="left"/>
      <w:pPr>
        <w:tabs>
          <w:tab w:val="num" w:pos="1440"/>
        </w:tabs>
        <w:ind w:left="1440" w:hanging="360"/>
      </w:pPr>
      <w:rPr>
        <w:rFonts w:ascii="Arial" w:hAnsi="Arial" w:hint="default"/>
      </w:rPr>
    </w:lvl>
    <w:lvl w:ilvl="2" w:tplc="A49C9D56" w:tentative="1">
      <w:start w:val="1"/>
      <w:numFmt w:val="bullet"/>
      <w:lvlText w:val="•"/>
      <w:lvlJc w:val="left"/>
      <w:pPr>
        <w:tabs>
          <w:tab w:val="num" w:pos="2160"/>
        </w:tabs>
        <w:ind w:left="2160" w:hanging="360"/>
      </w:pPr>
      <w:rPr>
        <w:rFonts w:ascii="Arial" w:hAnsi="Arial" w:hint="default"/>
      </w:rPr>
    </w:lvl>
    <w:lvl w:ilvl="3" w:tplc="8BBA0780" w:tentative="1">
      <w:start w:val="1"/>
      <w:numFmt w:val="bullet"/>
      <w:lvlText w:val="•"/>
      <w:lvlJc w:val="left"/>
      <w:pPr>
        <w:tabs>
          <w:tab w:val="num" w:pos="2880"/>
        </w:tabs>
        <w:ind w:left="2880" w:hanging="360"/>
      </w:pPr>
      <w:rPr>
        <w:rFonts w:ascii="Arial" w:hAnsi="Arial" w:hint="default"/>
      </w:rPr>
    </w:lvl>
    <w:lvl w:ilvl="4" w:tplc="38C89CCE" w:tentative="1">
      <w:start w:val="1"/>
      <w:numFmt w:val="bullet"/>
      <w:lvlText w:val="•"/>
      <w:lvlJc w:val="left"/>
      <w:pPr>
        <w:tabs>
          <w:tab w:val="num" w:pos="3600"/>
        </w:tabs>
        <w:ind w:left="3600" w:hanging="360"/>
      </w:pPr>
      <w:rPr>
        <w:rFonts w:ascii="Arial" w:hAnsi="Arial" w:hint="default"/>
      </w:rPr>
    </w:lvl>
    <w:lvl w:ilvl="5" w:tplc="2806BA26" w:tentative="1">
      <w:start w:val="1"/>
      <w:numFmt w:val="bullet"/>
      <w:lvlText w:val="•"/>
      <w:lvlJc w:val="left"/>
      <w:pPr>
        <w:tabs>
          <w:tab w:val="num" w:pos="4320"/>
        </w:tabs>
        <w:ind w:left="4320" w:hanging="360"/>
      </w:pPr>
      <w:rPr>
        <w:rFonts w:ascii="Arial" w:hAnsi="Arial" w:hint="default"/>
      </w:rPr>
    </w:lvl>
    <w:lvl w:ilvl="6" w:tplc="C5ACF4F4" w:tentative="1">
      <w:start w:val="1"/>
      <w:numFmt w:val="bullet"/>
      <w:lvlText w:val="•"/>
      <w:lvlJc w:val="left"/>
      <w:pPr>
        <w:tabs>
          <w:tab w:val="num" w:pos="5040"/>
        </w:tabs>
        <w:ind w:left="5040" w:hanging="360"/>
      </w:pPr>
      <w:rPr>
        <w:rFonts w:ascii="Arial" w:hAnsi="Arial" w:hint="default"/>
      </w:rPr>
    </w:lvl>
    <w:lvl w:ilvl="7" w:tplc="EDEAC162" w:tentative="1">
      <w:start w:val="1"/>
      <w:numFmt w:val="bullet"/>
      <w:lvlText w:val="•"/>
      <w:lvlJc w:val="left"/>
      <w:pPr>
        <w:tabs>
          <w:tab w:val="num" w:pos="5760"/>
        </w:tabs>
        <w:ind w:left="5760" w:hanging="360"/>
      </w:pPr>
      <w:rPr>
        <w:rFonts w:ascii="Arial" w:hAnsi="Arial" w:hint="default"/>
      </w:rPr>
    </w:lvl>
    <w:lvl w:ilvl="8" w:tplc="4302171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867CD2"/>
    <w:multiLevelType w:val="hybridMultilevel"/>
    <w:tmpl w:val="BE207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BF67BA"/>
    <w:multiLevelType w:val="hybridMultilevel"/>
    <w:tmpl w:val="A52AC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0B4758"/>
    <w:multiLevelType w:val="singleLevel"/>
    <w:tmpl w:val="1B18A9FA"/>
    <w:lvl w:ilvl="0">
      <w:start w:val="1"/>
      <w:numFmt w:val="lowerLetter"/>
      <w:lvlRestart w:val="0"/>
      <w:lvlText w:val="(%1)"/>
      <w:lvlJc w:val="left"/>
      <w:pPr>
        <w:ind w:left="283" w:hanging="283"/>
      </w:pPr>
    </w:lvl>
  </w:abstractNum>
  <w:abstractNum w:abstractNumId="26" w15:restartNumberingAfterBreak="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27" w15:restartNumberingAfterBreak="0">
    <w:nsid w:val="4B6811E0"/>
    <w:multiLevelType w:val="hybridMultilevel"/>
    <w:tmpl w:val="58924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7A5F1B"/>
    <w:multiLevelType w:val="hybridMultilevel"/>
    <w:tmpl w:val="93C46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0C72428"/>
    <w:multiLevelType w:val="hybridMultilevel"/>
    <w:tmpl w:val="D43820C0"/>
    <w:lvl w:ilvl="0" w:tplc="3544BB3E">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A35CD4"/>
    <w:multiLevelType w:val="hybridMultilevel"/>
    <w:tmpl w:val="D2EC2C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B9779E"/>
    <w:multiLevelType w:val="hybridMultilevel"/>
    <w:tmpl w:val="53B49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1F079C8"/>
    <w:multiLevelType w:val="multilevel"/>
    <w:tmpl w:val="6CAC6F78"/>
    <w:lvl w:ilvl="0">
      <w:start w:val="1"/>
      <w:numFmt w:val="decimal"/>
      <w:lvlRestart w:val="0"/>
      <w:pStyle w:val="Heading1"/>
      <w:isLgl/>
      <w:lvlText w:val="%1"/>
      <w:lvlJc w:val="right"/>
      <w:pPr>
        <w:tabs>
          <w:tab w:val="num" w:pos="0"/>
        </w:tabs>
        <w:ind w:left="283" w:hanging="567"/>
      </w:pPr>
      <w:rPr>
        <w:rFonts w:asciiTheme="majorHAnsi" w:hAnsiTheme="majorHAnsi" w:cstheme="majorHAnsi" w:hint="default"/>
        <w:b/>
        <w:color w:val="000000"/>
        <w:sz w:val="44"/>
      </w:rPr>
    </w:lvl>
    <w:lvl w:ilvl="1">
      <w:start w:val="1"/>
      <w:numFmt w:val="decimal"/>
      <w:pStyle w:val="Heading2"/>
      <w:isLgl/>
      <w:lvlText w:val="%1.%2"/>
      <w:lvlJc w:val="right"/>
      <w:pPr>
        <w:tabs>
          <w:tab w:val="num" w:pos="0"/>
        </w:tabs>
        <w:ind w:left="0" w:hanging="283"/>
      </w:pPr>
      <w:rPr>
        <w:rFonts w:asciiTheme="majorHAnsi" w:hAnsiTheme="majorHAnsi" w:cstheme="majorHAnsi" w:hint="default"/>
        <w:b/>
        <w:color w:val="000000"/>
        <w:sz w:val="32"/>
      </w:rPr>
    </w:lvl>
    <w:lvl w:ilvl="2">
      <w:start w:val="1"/>
      <w:numFmt w:val="decimal"/>
      <w:pStyle w:val="Heading3"/>
      <w:isLgl/>
      <w:lvlText w:val="%1.%2.%3"/>
      <w:lvlJc w:val="right"/>
      <w:pPr>
        <w:tabs>
          <w:tab w:val="num" w:pos="0"/>
        </w:tabs>
        <w:ind w:left="0" w:hanging="283"/>
      </w:pPr>
      <w:rPr>
        <w:rFonts w:asciiTheme="majorHAnsi" w:hAnsiTheme="majorHAnsi" w:cstheme="majorHAnsi" w:hint="default"/>
        <w:b/>
        <w:color w:val="000000"/>
        <w:sz w:val="24"/>
      </w:rPr>
    </w:lvl>
    <w:lvl w:ilvl="3">
      <w:start w:val="1"/>
      <w:numFmt w:val="decimal"/>
      <w:pStyle w:val="Heading4"/>
      <w:isLgl/>
      <w:lvlText w:val="%1.%2.%3.%4"/>
      <w:lvlJc w:val="right"/>
      <w:pPr>
        <w:tabs>
          <w:tab w:val="num" w:pos="0"/>
        </w:tabs>
        <w:ind w:left="0" w:hanging="284"/>
      </w:pPr>
      <w:rPr>
        <w:rFonts w:asciiTheme="majorHAnsi" w:hAnsiTheme="majorHAnsi" w:cstheme="majorHAnsi" w:hint="default"/>
        <w:b/>
        <w:color w:val="000000"/>
        <w:sz w:val="22"/>
      </w:rPr>
    </w:lvl>
    <w:lvl w:ilvl="4">
      <w:start w:val="1"/>
      <w:numFmt w:val="decimal"/>
      <w:pStyle w:val="Heading5"/>
      <w:lvlText w:val="%1.%2.%3.%4.%5"/>
      <w:lvlJc w:val="right"/>
      <w:pPr>
        <w:tabs>
          <w:tab w:val="num" w:pos="0"/>
        </w:tabs>
        <w:ind w:left="0"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5140EF5"/>
    <w:multiLevelType w:val="hybridMultilevel"/>
    <w:tmpl w:val="83DE8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BE419B"/>
    <w:multiLevelType w:val="hybridMultilevel"/>
    <w:tmpl w:val="13F4F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B04D5A"/>
    <w:multiLevelType w:val="hybridMultilevel"/>
    <w:tmpl w:val="6108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4B0F79"/>
    <w:multiLevelType w:val="hybridMultilevel"/>
    <w:tmpl w:val="3070A436"/>
    <w:lvl w:ilvl="0" w:tplc="E7A672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E3444F"/>
    <w:multiLevelType w:val="multilevel"/>
    <w:tmpl w:val="A04284C4"/>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41" w15:restartNumberingAfterBreak="0">
    <w:nsid w:val="6F1D7D5F"/>
    <w:multiLevelType w:val="multilevel"/>
    <w:tmpl w:val="83A49586"/>
    <w:lvl w:ilvl="0">
      <w:start w:val="1"/>
      <w:numFmt w:val="lowerLetter"/>
      <w:lvlRestart w:val="0"/>
      <w:pStyle w:val="TableNoteNum"/>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FB24E2A"/>
    <w:multiLevelType w:val="hybridMultilevel"/>
    <w:tmpl w:val="B5F2B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3B0743D"/>
    <w:multiLevelType w:val="hybridMultilevel"/>
    <w:tmpl w:val="83DE8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E05FB2"/>
    <w:multiLevelType w:val="multilevel"/>
    <w:tmpl w:val="76120552"/>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45" w15:restartNumberingAfterBreak="0">
    <w:nsid w:val="776103AB"/>
    <w:multiLevelType w:val="hybridMultilevel"/>
    <w:tmpl w:val="E384F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6A3518"/>
    <w:multiLevelType w:val="multilevel"/>
    <w:tmpl w:val="F2EABB14"/>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15:restartNumberingAfterBreak="0">
    <w:nsid w:val="7A17273A"/>
    <w:multiLevelType w:val="hybridMultilevel"/>
    <w:tmpl w:val="3440E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E623B33"/>
    <w:multiLevelType w:val="hybridMultilevel"/>
    <w:tmpl w:val="A790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46"/>
  </w:num>
  <w:num w:numId="3">
    <w:abstractNumId w:val="40"/>
  </w:num>
  <w:num w:numId="4">
    <w:abstractNumId w:val="14"/>
  </w:num>
  <w:num w:numId="5">
    <w:abstractNumId w:val="10"/>
  </w:num>
  <w:num w:numId="6">
    <w:abstractNumId w:val="29"/>
  </w:num>
  <w:num w:numId="7">
    <w:abstractNumId w:val="41"/>
  </w:num>
  <w:num w:numId="8">
    <w:abstractNumId w:val="19"/>
  </w:num>
  <w:num w:numId="9">
    <w:abstractNumId w:val="44"/>
  </w:num>
  <w:num w:numId="10">
    <w:abstractNumId w:val="44"/>
    <w:lvlOverride w:ilvl="0">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Override>
    <w:lvlOverride w:ilvl="1">
      <w:lvl w:ilvl="1">
        <w:start w:val="1"/>
        <w:numFmt w:val="bullet"/>
        <w:pStyle w:val="GDGBullet2"/>
        <w:lvlText w:val="-"/>
        <w:lvlJc w:val="left"/>
        <w:pPr>
          <w:tabs>
            <w:tab w:val="num" w:pos="454"/>
          </w:tabs>
          <w:ind w:left="454" w:hanging="170"/>
        </w:pPr>
        <w:rPr>
          <w:rFonts w:ascii="Arial" w:hAnsi="Arial" w:hint="default"/>
        </w:rPr>
      </w:lvl>
    </w:lvlOverride>
    <w:lvlOverride w:ilvl="2">
      <w:lvl w:ilvl="2">
        <w:start w:val="1"/>
        <w:numFmt w:val="none"/>
        <w:lvlRestart w:val="1"/>
        <w:lvlText w:val=""/>
        <w:lvlJc w:val="left"/>
        <w:pPr>
          <w:tabs>
            <w:tab w:val="num" w:pos="-31680"/>
          </w:tabs>
          <w:ind w:left="-32767" w:firstLine="0"/>
        </w:pPr>
        <w:rPr>
          <w:rFonts w:hint="default"/>
        </w:rPr>
      </w:lvl>
    </w:lvlOverride>
    <w:lvlOverride w:ilvl="3">
      <w:lvl w:ilvl="3">
        <w:start w:val="1"/>
        <w:numFmt w:val="none"/>
        <w:lvlRestart w:val="1"/>
        <w:lvlText w:val=""/>
        <w:lvlJc w:val="left"/>
        <w:pPr>
          <w:tabs>
            <w:tab w:val="num" w:pos="-31680"/>
          </w:tabs>
          <w:ind w:left="-32767" w:firstLine="0"/>
        </w:pPr>
        <w:rPr>
          <w:rFonts w:hint="default"/>
        </w:rPr>
      </w:lvl>
    </w:lvlOverride>
    <w:lvlOverride w:ilvl="4">
      <w:lvl w:ilvl="4">
        <w:start w:val="1"/>
        <w:numFmt w:val="none"/>
        <w:lvlRestart w:val="1"/>
        <w:lvlText w:val=""/>
        <w:lvlJc w:val="left"/>
        <w:pPr>
          <w:tabs>
            <w:tab w:val="num" w:pos="0"/>
          </w:tabs>
          <w:ind w:left="-32767" w:firstLine="0"/>
        </w:pPr>
        <w:rPr>
          <w:rFonts w:hint="default"/>
        </w:rPr>
      </w:lvl>
    </w:lvlOverride>
    <w:lvlOverride w:ilvl="5">
      <w:lvl w:ilvl="5">
        <w:start w:val="1"/>
        <w:numFmt w:val="none"/>
        <w:lvlRestart w:val="1"/>
        <w:lvlText w:val=""/>
        <w:lvlJc w:val="left"/>
        <w:pPr>
          <w:tabs>
            <w:tab w:val="num" w:pos="0"/>
          </w:tabs>
          <w:ind w:left="-32767" w:firstLine="0"/>
        </w:pPr>
        <w:rPr>
          <w:rFonts w:hint="default"/>
        </w:rPr>
      </w:lvl>
    </w:lvlOverride>
    <w:lvlOverride w:ilvl="6">
      <w:lvl w:ilvl="6">
        <w:start w:val="1"/>
        <w:numFmt w:val="none"/>
        <w:lvlRestart w:val="1"/>
        <w:lvlText w:val=""/>
        <w:lvlJc w:val="left"/>
        <w:pPr>
          <w:tabs>
            <w:tab w:val="num" w:pos="0"/>
          </w:tabs>
          <w:ind w:left="-32767" w:firstLine="0"/>
        </w:pPr>
        <w:rPr>
          <w:rFonts w:hint="default"/>
        </w:rPr>
      </w:lvl>
    </w:lvlOverride>
    <w:lvlOverride w:ilvl="7">
      <w:lvl w:ilvl="7">
        <w:start w:val="1"/>
        <w:numFmt w:val="none"/>
        <w:lvlRestart w:val="1"/>
        <w:lvlText w:val=""/>
        <w:lvlJc w:val="left"/>
        <w:pPr>
          <w:tabs>
            <w:tab w:val="num" w:pos="0"/>
          </w:tabs>
          <w:ind w:left="-32767" w:firstLine="0"/>
        </w:pPr>
        <w:rPr>
          <w:rFonts w:hint="default"/>
        </w:rPr>
      </w:lvl>
    </w:lvlOverride>
    <w:lvlOverride w:ilvl="8">
      <w:lvl w:ilvl="8">
        <w:start w:val="1"/>
        <w:numFmt w:val="none"/>
        <w:lvlRestart w:val="1"/>
        <w:lvlText w:val=""/>
        <w:lvlJc w:val="left"/>
        <w:pPr>
          <w:tabs>
            <w:tab w:val="num" w:pos="0"/>
          </w:tabs>
          <w:ind w:left="-32767" w:firstLine="0"/>
        </w:pPr>
        <w:rPr>
          <w:rFonts w:hint="default"/>
        </w:rPr>
      </w:lvl>
    </w:lvlOverride>
  </w:num>
  <w:num w:numId="11">
    <w:abstractNumId w:val="34"/>
  </w:num>
  <w:num w:numId="12">
    <w:abstractNumId w:val="21"/>
  </w:num>
  <w:num w:numId="13">
    <w:abstractNumId w:val="25"/>
  </w:num>
  <w:num w:numId="14">
    <w:abstractNumId w:val="12"/>
  </w:num>
  <w:num w:numId="15">
    <w:abstractNumId w:val="10"/>
  </w:num>
  <w:num w:numId="16">
    <w:abstractNumId w:val="10"/>
  </w:num>
  <w:num w:numId="17">
    <w:abstractNumId w:val="10"/>
  </w:num>
  <w:num w:numId="18">
    <w:abstractNumId w:val="10"/>
  </w:num>
  <w:num w:numId="19">
    <w:abstractNumId w:val="14"/>
  </w:num>
  <w:num w:numId="20">
    <w:abstractNumId w:val="14"/>
  </w:num>
  <w:num w:numId="21">
    <w:abstractNumId w:val="14"/>
  </w:num>
  <w:num w:numId="22">
    <w:abstractNumId w:val="10"/>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0"/>
  </w:num>
  <w:num w:numId="34">
    <w:abstractNumId w:val="22"/>
  </w:num>
  <w:num w:numId="35">
    <w:abstractNumId w:val="28"/>
  </w:num>
  <w:num w:numId="36">
    <w:abstractNumId w:val="30"/>
  </w:num>
  <w:num w:numId="37">
    <w:abstractNumId w:val="11"/>
  </w:num>
  <w:num w:numId="38">
    <w:abstractNumId w:val="47"/>
  </w:num>
  <w:num w:numId="39">
    <w:abstractNumId w:val="37"/>
  </w:num>
  <w:num w:numId="40">
    <w:abstractNumId w:val="24"/>
  </w:num>
  <w:num w:numId="41">
    <w:abstractNumId w:val="39"/>
  </w:num>
  <w:num w:numId="42">
    <w:abstractNumId w:val="18"/>
  </w:num>
  <w:num w:numId="43">
    <w:abstractNumId w:val="13"/>
  </w:num>
  <w:num w:numId="44">
    <w:abstractNumId w:val="36"/>
  </w:num>
  <w:num w:numId="45">
    <w:abstractNumId w:val="33"/>
  </w:num>
  <w:num w:numId="46">
    <w:abstractNumId w:val="42"/>
  </w:num>
  <w:num w:numId="47">
    <w:abstractNumId w:val="17"/>
  </w:num>
  <w:num w:numId="48">
    <w:abstractNumId w:val="48"/>
  </w:num>
  <w:num w:numId="49">
    <w:abstractNumId w:val="16"/>
  </w:num>
  <w:num w:numId="50">
    <w:abstractNumId w:val="27"/>
  </w:num>
  <w:num w:numId="51">
    <w:abstractNumId w:val="43"/>
  </w:num>
  <w:num w:numId="52">
    <w:abstractNumId w:val="35"/>
  </w:num>
  <w:num w:numId="53">
    <w:abstractNumId w:val="34"/>
  </w:num>
  <w:num w:numId="54">
    <w:abstractNumId w:val="38"/>
  </w:num>
  <w:num w:numId="55">
    <w:abstractNumId w:val="31"/>
  </w:num>
  <w:num w:numId="56">
    <w:abstractNumId w:val="32"/>
  </w:num>
  <w:num w:numId="57">
    <w:abstractNumId w:val="23"/>
  </w:num>
  <w:num w:numId="58">
    <w:abstractNumId w:val="15"/>
  </w:num>
  <w:num w:numId="59">
    <w:abstractNumId w:val="45"/>
  </w:num>
  <w:num w:numId="60">
    <w:abstractNumId w:val="16"/>
  </w:num>
  <w:num w:numId="61">
    <w:abstractNumId w:val="16"/>
  </w:num>
  <w:num w:numId="62">
    <w:abstractNumId w:val="16"/>
  </w:num>
  <w:num w:numId="63">
    <w:abstractNumId w:val="16"/>
  </w:num>
  <w:num w:numId="64">
    <w:abstractNumId w:val="16"/>
  </w:num>
  <w:num w:numId="65">
    <w:abstractNumId w:val="34"/>
  </w:num>
  <w:num w:numId="66">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trackedChanges" w:enforcement="0"/>
  <w:defaultTabStop w:val="720"/>
  <w:drawingGridHorizontalSpacing w:val="100"/>
  <w:displayHorizontalDrawingGridEvery w:val="2"/>
  <w:doNotShadeFormData/>
  <w:characterSpacingControl w:val="doNotCompress"/>
  <w:hdrShapeDefaults>
    <o:shapedefaults v:ext="edit" spidmax="96257">
      <o:colormru v:ext="edit" colors="#91b3c5,#ffd09b,#ffd0b9"/>
    </o:shapedefaults>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97"/>
    <w:rsid w:val="00000B32"/>
    <w:rsid w:val="000017BE"/>
    <w:rsid w:val="000045C3"/>
    <w:rsid w:val="00006263"/>
    <w:rsid w:val="000068B7"/>
    <w:rsid w:val="00007006"/>
    <w:rsid w:val="00010A51"/>
    <w:rsid w:val="00011B2B"/>
    <w:rsid w:val="00012105"/>
    <w:rsid w:val="00012370"/>
    <w:rsid w:val="000128EE"/>
    <w:rsid w:val="000129B3"/>
    <w:rsid w:val="000146E3"/>
    <w:rsid w:val="0001631E"/>
    <w:rsid w:val="00021C64"/>
    <w:rsid w:val="00024063"/>
    <w:rsid w:val="00027486"/>
    <w:rsid w:val="000310F0"/>
    <w:rsid w:val="00031FA1"/>
    <w:rsid w:val="00032D82"/>
    <w:rsid w:val="00032EA4"/>
    <w:rsid w:val="0003343C"/>
    <w:rsid w:val="000337E6"/>
    <w:rsid w:val="00033D25"/>
    <w:rsid w:val="000369AB"/>
    <w:rsid w:val="00036C73"/>
    <w:rsid w:val="00040724"/>
    <w:rsid w:val="000426FB"/>
    <w:rsid w:val="00044BB2"/>
    <w:rsid w:val="00044CA7"/>
    <w:rsid w:val="000453E4"/>
    <w:rsid w:val="00045A73"/>
    <w:rsid w:val="00047374"/>
    <w:rsid w:val="0004769F"/>
    <w:rsid w:val="00050510"/>
    <w:rsid w:val="00050B39"/>
    <w:rsid w:val="00050CE1"/>
    <w:rsid w:val="00052852"/>
    <w:rsid w:val="00052C86"/>
    <w:rsid w:val="0006081F"/>
    <w:rsid w:val="00061054"/>
    <w:rsid w:val="00061775"/>
    <w:rsid w:val="00061F18"/>
    <w:rsid w:val="00062997"/>
    <w:rsid w:val="00063F64"/>
    <w:rsid w:val="000702EB"/>
    <w:rsid w:val="000703A0"/>
    <w:rsid w:val="0007246F"/>
    <w:rsid w:val="00072B12"/>
    <w:rsid w:val="00073B38"/>
    <w:rsid w:val="00077BE5"/>
    <w:rsid w:val="000801AC"/>
    <w:rsid w:val="0008185B"/>
    <w:rsid w:val="00082871"/>
    <w:rsid w:val="000830B4"/>
    <w:rsid w:val="00084C31"/>
    <w:rsid w:val="00084FC1"/>
    <w:rsid w:val="00085EE6"/>
    <w:rsid w:val="00086448"/>
    <w:rsid w:val="00086C21"/>
    <w:rsid w:val="00087333"/>
    <w:rsid w:val="000879F9"/>
    <w:rsid w:val="00090DC9"/>
    <w:rsid w:val="00091555"/>
    <w:rsid w:val="00091A7E"/>
    <w:rsid w:val="00091CAB"/>
    <w:rsid w:val="00097775"/>
    <w:rsid w:val="0009796A"/>
    <w:rsid w:val="00097DFC"/>
    <w:rsid w:val="000A00A9"/>
    <w:rsid w:val="000A0EB1"/>
    <w:rsid w:val="000A265C"/>
    <w:rsid w:val="000A2A16"/>
    <w:rsid w:val="000A3C98"/>
    <w:rsid w:val="000A3E9B"/>
    <w:rsid w:val="000A49CB"/>
    <w:rsid w:val="000A4A9B"/>
    <w:rsid w:val="000A4E22"/>
    <w:rsid w:val="000A5375"/>
    <w:rsid w:val="000A78AE"/>
    <w:rsid w:val="000A7B0A"/>
    <w:rsid w:val="000B04E7"/>
    <w:rsid w:val="000B06AA"/>
    <w:rsid w:val="000B308F"/>
    <w:rsid w:val="000B4DCB"/>
    <w:rsid w:val="000B53B0"/>
    <w:rsid w:val="000B6781"/>
    <w:rsid w:val="000C0ADA"/>
    <w:rsid w:val="000C11B0"/>
    <w:rsid w:val="000C1680"/>
    <w:rsid w:val="000C25A5"/>
    <w:rsid w:val="000C26C4"/>
    <w:rsid w:val="000C2AE9"/>
    <w:rsid w:val="000C2C6E"/>
    <w:rsid w:val="000C6266"/>
    <w:rsid w:val="000C74CA"/>
    <w:rsid w:val="000C7B1C"/>
    <w:rsid w:val="000D1426"/>
    <w:rsid w:val="000D27AC"/>
    <w:rsid w:val="000D2D3A"/>
    <w:rsid w:val="000D3987"/>
    <w:rsid w:val="000D3A6C"/>
    <w:rsid w:val="000D4FC2"/>
    <w:rsid w:val="000D5705"/>
    <w:rsid w:val="000D58E7"/>
    <w:rsid w:val="000D6FD5"/>
    <w:rsid w:val="000E0159"/>
    <w:rsid w:val="000E3A64"/>
    <w:rsid w:val="000E4941"/>
    <w:rsid w:val="000E4B64"/>
    <w:rsid w:val="000E4F0D"/>
    <w:rsid w:val="000E670F"/>
    <w:rsid w:val="000E6E9B"/>
    <w:rsid w:val="000E7FEC"/>
    <w:rsid w:val="000F0044"/>
    <w:rsid w:val="000F247A"/>
    <w:rsid w:val="000F4957"/>
    <w:rsid w:val="00101081"/>
    <w:rsid w:val="0010262E"/>
    <w:rsid w:val="0010263E"/>
    <w:rsid w:val="00103C5E"/>
    <w:rsid w:val="00107DAD"/>
    <w:rsid w:val="0011002D"/>
    <w:rsid w:val="00110AD1"/>
    <w:rsid w:val="00110D95"/>
    <w:rsid w:val="00111FA2"/>
    <w:rsid w:val="001126DB"/>
    <w:rsid w:val="00112790"/>
    <w:rsid w:val="00114078"/>
    <w:rsid w:val="001148D1"/>
    <w:rsid w:val="001153F7"/>
    <w:rsid w:val="001157F0"/>
    <w:rsid w:val="001158E8"/>
    <w:rsid w:val="001207BF"/>
    <w:rsid w:val="00120AE7"/>
    <w:rsid w:val="0012163C"/>
    <w:rsid w:val="00123260"/>
    <w:rsid w:val="00123A5F"/>
    <w:rsid w:val="00124947"/>
    <w:rsid w:val="00125314"/>
    <w:rsid w:val="00125D6C"/>
    <w:rsid w:val="00126ACB"/>
    <w:rsid w:val="00130269"/>
    <w:rsid w:val="00130441"/>
    <w:rsid w:val="0013054A"/>
    <w:rsid w:val="001317D9"/>
    <w:rsid w:val="001325AC"/>
    <w:rsid w:val="00132CE4"/>
    <w:rsid w:val="0013351A"/>
    <w:rsid w:val="00133636"/>
    <w:rsid w:val="00136021"/>
    <w:rsid w:val="001361D6"/>
    <w:rsid w:val="00137523"/>
    <w:rsid w:val="00137C15"/>
    <w:rsid w:val="00137DFE"/>
    <w:rsid w:val="00140057"/>
    <w:rsid w:val="00145CE3"/>
    <w:rsid w:val="001464DE"/>
    <w:rsid w:val="00147CE0"/>
    <w:rsid w:val="0015009C"/>
    <w:rsid w:val="001516F5"/>
    <w:rsid w:val="00151E68"/>
    <w:rsid w:val="001523AF"/>
    <w:rsid w:val="0015354F"/>
    <w:rsid w:val="0015393D"/>
    <w:rsid w:val="00160719"/>
    <w:rsid w:val="00161AFA"/>
    <w:rsid w:val="001623FC"/>
    <w:rsid w:val="0016416C"/>
    <w:rsid w:val="00164315"/>
    <w:rsid w:val="00165B07"/>
    <w:rsid w:val="001661B8"/>
    <w:rsid w:val="00167EBF"/>
    <w:rsid w:val="001715D4"/>
    <w:rsid w:val="001727F3"/>
    <w:rsid w:val="00172A56"/>
    <w:rsid w:val="001745DB"/>
    <w:rsid w:val="00175F26"/>
    <w:rsid w:val="001778DF"/>
    <w:rsid w:val="00180948"/>
    <w:rsid w:val="00182A59"/>
    <w:rsid w:val="001844DD"/>
    <w:rsid w:val="00185C69"/>
    <w:rsid w:val="00186B35"/>
    <w:rsid w:val="00186ED8"/>
    <w:rsid w:val="00187721"/>
    <w:rsid w:val="00190396"/>
    <w:rsid w:val="00191296"/>
    <w:rsid w:val="00191510"/>
    <w:rsid w:val="001937E3"/>
    <w:rsid w:val="00193B73"/>
    <w:rsid w:val="001944C0"/>
    <w:rsid w:val="001960CD"/>
    <w:rsid w:val="001969D7"/>
    <w:rsid w:val="00197BB0"/>
    <w:rsid w:val="00197FE6"/>
    <w:rsid w:val="001A0BD2"/>
    <w:rsid w:val="001A2892"/>
    <w:rsid w:val="001A3E09"/>
    <w:rsid w:val="001A615C"/>
    <w:rsid w:val="001A6929"/>
    <w:rsid w:val="001A7F5B"/>
    <w:rsid w:val="001B0C0D"/>
    <w:rsid w:val="001B0D48"/>
    <w:rsid w:val="001B15FB"/>
    <w:rsid w:val="001B1F98"/>
    <w:rsid w:val="001B2E25"/>
    <w:rsid w:val="001B38DD"/>
    <w:rsid w:val="001B4312"/>
    <w:rsid w:val="001B6A19"/>
    <w:rsid w:val="001B7120"/>
    <w:rsid w:val="001C2A39"/>
    <w:rsid w:val="001C2E70"/>
    <w:rsid w:val="001C3BAA"/>
    <w:rsid w:val="001C5E8F"/>
    <w:rsid w:val="001D27FA"/>
    <w:rsid w:val="001D3B9E"/>
    <w:rsid w:val="001D4211"/>
    <w:rsid w:val="001D4CF5"/>
    <w:rsid w:val="001D6262"/>
    <w:rsid w:val="001D66BE"/>
    <w:rsid w:val="001E0979"/>
    <w:rsid w:val="001E317D"/>
    <w:rsid w:val="001E5185"/>
    <w:rsid w:val="001E5DCB"/>
    <w:rsid w:val="001E5FB8"/>
    <w:rsid w:val="001E6F4D"/>
    <w:rsid w:val="001F2529"/>
    <w:rsid w:val="001F3A98"/>
    <w:rsid w:val="001F3C91"/>
    <w:rsid w:val="001F4AC0"/>
    <w:rsid w:val="001F5EBD"/>
    <w:rsid w:val="001F6094"/>
    <w:rsid w:val="001F6F2D"/>
    <w:rsid w:val="002021E5"/>
    <w:rsid w:val="00202E58"/>
    <w:rsid w:val="002038A2"/>
    <w:rsid w:val="00205CD2"/>
    <w:rsid w:val="00206668"/>
    <w:rsid w:val="002108FF"/>
    <w:rsid w:val="00210FA4"/>
    <w:rsid w:val="002134BB"/>
    <w:rsid w:val="00216582"/>
    <w:rsid w:val="00217997"/>
    <w:rsid w:val="002203E0"/>
    <w:rsid w:val="00223138"/>
    <w:rsid w:val="002257A8"/>
    <w:rsid w:val="0022594A"/>
    <w:rsid w:val="00225AF8"/>
    <w:rsid w:val="00225C5B"/>
    <w:rsid w:val="00227173"/>
    <w:rsid w:val="00230C3E"/>
    <w:rsid w:val="00231F8A"/>
    <w:rsid w:val="0023269C"/>
    <w:rsid w:val="0023291F"/>
    <w:rsid w:val="00233958"/>
    <w:rsid w:val="002339C9"/>
    <w:rsid w:val="00233F4B"/>
    <w:rsid w:val="002357C5"/>
    <w:rsid w:val="00235B63"/>
    <w:rsid w:val="00236BC1"/>
    <w:rsid w:val="00237C7A"/>
    <w:rsid w:val="00240BFC"/>
    <w:rsid w:val="0024252F"/>
    <w:rsid w:val="00247956"/>
    <w:rsid w:val="002508DD"/>
    <w:rsid w:val="00252481"/>
    <w:rsid w:val="0025276E"/>
    <w:rsid w:val="00254A55"/>
    <w:rsid w:val="00255543"/>
    <w:rsid w:val="002571A3"/>
    <w:rsid w:val="00261334"/>
    <w:rsid w:val="00267D6B"/>
    <w:rsid w:val="00270ABB"/>
    <w:rsid w:val="002726AC"/>
    <w:rsid w:val="00273CBA"/>
    <w:rsid w:val="002743ED"/>
    <w:rsid w:val="00275655"/>
    <w:rsid w:val="002758F9"/>
    <w:rsid w:val="00276037"/>
    <w:rsid w:val="0028025A"/>
    <w:rsid w:val="00280D49"/>
    <w:rsid w:val="00280DF5"/>
    <w:rsid w:val="002811E1"/>
    <w:rsid w:val="0028132B"/>
    <w:rsid w:val="00281BA6"/>
    <w:rsid w:val="00282664"/>
    <w:rsid w:val="002831A0"/>
    <w:rsid w:val="002836D1"/>
    <w:rsid w:val="00283C10"/>
    <w:rsid w:val="00284DE1"/>
    <w:rsid w:val="0028608E"/>
    <w:rsid w:val="00286B1D"/>
    <w:rsid w:val="00291978"/>
    <w:rsid w:val="00291BDF"/>
    <w:rsid w:val="00291E28"/>
    <w:rsid w:val="00292395"/>
    <w:rsid w:val="00292DA4"/>
    <w:rsid w:val="002938E1"/>
    <w:rsid w:val="002940F9"/>
    <w:rsid w:val="00294223"/>
    <w:rsid w:val="0029488B"/>
    <w:rsid w:val="00295BB4"/>
    <w:rsid w:val="00295C68"/>
    <w:rsid w:val="00296CD6"/>
    <w:rsid w:val="002A291C"/>
    <w:rsid w:val="002A29CD"/>
    <w:rsid w:val="002A39E0"/>
    <w:rsid w:val="002A55C2"/>
    <w:rsid w:val="002A63B2"/>
    <w:rsid w:val="002A6B2D"/>
    <w:rsid w:val="002A7195"/>
    <w:rsid w:val="002B0B6E"/>
    <w:rsid w:val="002B33F0"/>
    <w:rsid w:val="002B37DC"/>
    <w:rsid w:val="002B40E8"/>
    <w:rsid w:val="002B49D3"/>
    <w:rsid w:val="002B78E2"/>
    <w:rsid w:val="002B7EB1"/>
    <w:rsid w:val="002C04B6"/>
    <w:rsid w:val="002C2052"/>
    <w:rsid w:val="002C20DF"/>
    <w:rsid w:val="002C26E7"/>
    <w:rsid w:val="002C3265"/>
    <w:rsid w:val="002C3A3B"/>
    <w:rsid w:val="002C466A"/>
    <w:rsid w:val="002C7E33"/>
    <w:rsid w:val="002D05B8"/>
    <w:rsid w:val="002D0F72"/>
    <w:rsid w:val="002D1303"/>
    <w:rsid w:val="002D1F99"/>
    <w:rsid w:val="002D27FF"/>
    <w:rsid w:val="002D45A2"/>
    <w:rsid w:val="002D4702"/>
    <w:rsid w:val="002D5520"/>
    <w:rsid w:val="002D6F39"/>
    <w:rsid w:val="002D75AF"/>
    <w:rsid w:val="002E1A2B"/>
    <w:rsid w:val="002E236A"/>
    <w:rsid w:val="002E2D1F"/>
    <w:rsid w:val="002E6319"/>
    <w:rsid w:val="002F1162"/>
    <w:rsid w:val="002F4260"/>
    <w:rsid w:val="002F4D4F"/>
    <w:rsid w:val="002F511D"/>
    <w:rsid w:val="002F5BAC"/>
    <w:rsid w:val="002F6276"/>
    <w:rsid w:val="002F7923"/>
    <w:rsid w:val="003002AD"/>
    <w:rsid w:val="003005A8"/>
    <w:rsid w:val="00304622"/>
    <w:rsid w:val="003075AD"/>
    <w:rsid w:val="003078B0"/>
    <w:rsid w:val="00307FE1"/>
    <w:rsid w:val="003109D4"/>
    <w:rsid w:val="003118D9"/>
    <w:rsid w:val="00313194"/>
    <w:rsid w:val="003136CB"/>
    <w:rsid w:val="00321506"/>
    <w:rsid w:val="00324DA0"/>
    <w:rsid w:val="00326255"/>
    <w:rsid w:val="003268DE"/>
    <w:rsid w:val="0032763B"/>
    <w:rsid w:val="00330889"/>
    <w:rsid w:val="00332623"/>
    <w:rsid w:val="003339DA"/>
    <w:rsid w:val="0033411A"/>
    <w:rsid w:val="00341C9E"/>
    <w:rsid w:val="00342759"/>
    <w:rsid w:val="0034355D"/>
    <w:rsid w:val="003463EA"/>
    <w:rsid w:val="003476B5"/>
    <w:rsid w:val="003478F6"/>
    <w:rsid w:val="00351065"/>
    <w:rsid w:val="0035205E"/>
    <w:rsid w:val="003526A9"/>
    <w:rsid w:val="00352974"/>
    <w:rsid w:val="00352E66"/>
    <w:rsid w:val="00354594"/>
    <w:rsid w:val="00355642"/>
    <w:rsid w:val="0035636C"/>
    <w:rsid w:val="00356421"/>
    <w:rsid w:val="003577F3"/>
    <w:rsid w:val="0036066B"/>
    <w:rsid w:val="003627B3"/>
    <w:rsid w:val="003658EB"/>
    <w:rsid w:val="00367271"/>
    <w:rsid w:val="0037236C"/>
    <w:rsid w:val="00372B0C"/>
    <w:rsid w:val="00376592"/>
    <w:rsid w:val="003770BB"/>
    <w:rsid w:val="003805E9"/>
    <w:rsid w:val="00380EB7"/>
    <w:rsid w:val="00381515"/>
    <w:rsid w:val="00381997"/>
    <w:rsid w:val="0038422B"/>
    <w:rsid w:val="003851D1"/>
    <w:rsid w:val="00385539"/>
    <w:rsid w:val="00385B95"/>
    <w:rsid w:val="003877DC"/>
    <w:rsid w:val="00387CF9"/>
    <w:rsid w:val="00390B0D"/>
    <w:rsid w:val="003921F7"/>
    <w:rsid w:val="00393BFB"/>
    <w:rsid w:val="0039465F"/>
    <w:rsid w:val="00395B17"/>
    <w:rsid w:val="00396E22"/>
    <w:rsid w:val="00397287"/>
    <w:rsid w:val="003A16CA"/>
    <w:rsid w:val="003A1961"/>
    <w:rsid w:val="003A1C9B"/>
    <w:rsid w:val="003A1F7B"/>
    <w:rsid w:val="003A4287"/>
    <w:rsid w:val="003A46E7"/>
    <w:rsid w:val="003A4BF8"/>
    <w:rsid w:val="003A4EF4"/>
    <w:rsid w:val="003A51E4"/>
    <w:rsid w:val="003A59B2"/>
    <w:rsid w:val="003B02E6"/>
    <w:rsid w:val="003B26DD"/>
    <w:rsid w:val="003B3C8F"/>
    <w:rsid w:val="003B542E"/>
    <w:rsid w:val="003B6067"/>
    <w:rsid w:val="003B7417"/>
    <w:rsid w:val="003C0D63"/>
    <w:rsid w:val="003C15E4"/>
    <w:rsid w:val="003C1880"/>
    <w:rsid w:val="003C18B3"/>
    <w:rsid w:val="003C18CC"/>
    <w:rsid w:val="003C2B81"/>
    <w:rsid w:val="003C4D8B"/>
    <w:rsid w:val="003C57FA"/>
    <w:rsid w:val="003C6FDE"/>
    <w:rsid w:val="003C78E8"/>
    <w:rsid w:val="003D1491"/>
    <w:rsid w:val="003D31B9"/>
    <w:rsid w:val="003D3875"/>
    <w:rsid w:val="003D4F06"/>
    <w:rsid w:val="003E04E3"/>
    <w:rsid w:val="003E5B7A"/>
    <w:rsid w:val="003E62FB"/>
    <w:rsid w:val="003F1086"/>
    <w:rsid w:val="003F2BB7"/>
    <w:rsid w:val="003F6330"/>
    <w:rsid w:val="003F6A96"/>
    <w:rsid w:val="003F78C6"/>
    <w:rsid w:val="003F7CB7"/>
    <w:rsid w:val="004014C1"/>
    <w:rsid w:val="004014DA"/>
    <w:rsid w:val="004027C1"/>
    <w:rsid w:val="00404538"/>
    <w:rsid w:val="0040699A"/>
    <w:rsid w:val="00407345"/>
    <w:rsid w:val="00407525"/>
    <w:rsid w:val="004116D6"/>
    <w:rsid w:val="00411F15"/>
    <w:rsid w:val="00413DE2"/>
    <w:rsid w:val="00414A3E"/>
    <w:rsid w:val="00421578"/>
    <w:rsid w:val="00422C99"/>
    <w:rsid w:val="0042575F"/>
    <w:rsid w:val="00427C6F"/>
    <w:rsid w:val="00431898"/>
    <w:rsid w:val="00431C16"/>
    <w:rsid w:val="00432F08"/>
    <w:rsid w:val="00433008"/>
    <w:rsid w:val="00435BCF"/>
    <w:rsid w:val="00442508"/>
    <w:rsid w:val="0044340F"/>
    <w:rsid w:val="00443BF6"/>
    <w:rsid w:val="00443EF4"/>
    <w:rsid w:val="004443AE"/>
    <w:rsid w:val="0044524A"/>
    <w:rsid w:val="00445CFF"/>
    <w:rsid w:val="00451B05"/>
    <w:rsid w:val="004522EA"/>
    <w:rsid w:val="00452C8B"/>
    <w:rsid w:val="00456213"/>
    <w:rsid w:val="004610A1"/>
    <w:rsid w:val="0046145B"/>
    <w:rsid w:val="00461AED"/>
    <w:rsid w:val="004621AA"/>
    <w:rsid w:val="00464C08"/>
    <w:rsid w:val="00465B80"/>
    <w:rsid w:val="004714D2"/>
    <w:rsid w:val="0047296D"/>
    <w:rsid w:val="00473240"/>
    <w:rsid w:val="004745DF"/>
    <w:rsid w:val="0047615E"/>
    <w:rsid w:val="00476DAF"/>
    <w:rsid w:val="00476DC4"/>
    <w:rsid w:val="004808B5"/>
    <w:rsid w:val="00481903"/>
    <w:rsid w:val="00483454"/>
    <w:rsid w:val="00484B92"/>
    <w:rsid w:val="004866F8"/>
    <w:rsid w:val="00486E9A"/>
    <w:rsid w:val="0049058D"/>
    <w:rsid w:val="00490ED8"/>
    <w:rsid w:val="00491237"/>
    <w:rsid w:val="00491EAE"/>
    <w:rsid w:val="004927BE"/>
    <w:rsid w:val="00492FF2"/>
    <w:rsid w:val="00493DBA"/>
    <w:rsid w:val="004940E5"/>
    <w:rsid w:val="00494135"/>
    <w:rsid w:val="0049494A"/>
    <w:rsid w:val="00495620"/>
    <w:rsid w:val="00496858"/>
    <w:rsid w:val="00496D9A"/>
    <w:rsid w:val="00497D20"/>
    <w:rsid w:val="004A21A9"/>
    <w:rsid w:val="004A36FA"/>
    <w:rsid w:val="004A7AEC"/>
    <w:rsid w:val="004B001B"/>
    <w:rsid w:val="004B1ED1"/>
    <w:rsid w:val="004B46AF"/>
    <w:rsid w:val="004B5B08"/>
    <w:rsid w:val="004C1080"/>
    <w:rsid w:val="004C17E2"/>
    <w:rsid w:val="004C1F22"/>
    <w:rsid w:val="004C2FB4"/>
    <w:rsid w:val="004C4464"/>
    <w:rsid w:val="004C488B"/>
    <w:rsid w:val="004C5F27"/>
    <w:rsid w:val="004C61D9"/>
    <w:rsid w:val="004C7796"/>
    <w:rsid w:val="004D0937"/>
    <w:rsid w:val="004D0C43"/>
    <w:rsid w:val="004D22D9"/>
    <w:rsid w:val="004D3356"/>
    <w:rsid w:val="004D4011"/>
    <w:rsid w:val="004D59DB"/>
    <w:rsid w:val="004D71C8"/>
    <w:rsid w:val="004D7574"/>
    <w:rsid w:val="004D7C86"/>
    <w:rsid w:val="004D7FE0"/>
    <w:rsid w:val="004E222F"/>
    <w:rsid w:val="004E346D"/>
    <w:rsid w:val="004E6184"/>
    <w:rsid w:val="004E6685"/>
    <w:rsid w:val="004E7EAF"/>
    <w:rsid w:val="004F0FE6"/>
    <w:rsid w:val="004F11F5"/>
    <w:rsid w:val="004F27E2"/>
    <w:rsid w:val="004F6F01"/>
    <w:rsid w:val="004F7CE7"/>
    <w:rsid w:val="005046AE"/>
    <w:rsid w:val="00504991"/>
    <w:rsid w:val="00505ED8"/>
    <w:rsid w:val="00505EEF"/>
    <w:rsid w:val="00507F57"/>
    <w:rsid w:val="005110BB"/>
    <w:rsid w:val="005123DE"/>
    <w:rsid w:val="0051386B"/>
    <w:rsid w:val="005138C1"/>
    <w:rsid w:val="0051506C"/>
    <w:rsid w:val="00516ED9"/>
    <w:rsid w:val="00517BF4"/>
    <w:rsid w:val="00520BD8"/>
    <w:rsid w:val="0052173F"/>
    <w:rsid w:val="00521784"/>
    <w:rsid w:val="00523586"/>
    <w:rsid w:val="005253F4"/>
    <w:rsid w:val="0052641E"/>
    <w:rsid w:val="00526794"/>
    <w:rsid w:val="0052703B"/>
    <w:rsid w:val="00527310"/>
    <w:rsid w:val="00530684"/>
    <w:rsid w:val="00530FB6"/>
    <w:rsid w:val="005315F4"/>
    <w:rsid w:val="00532062"/>
    <w:rsid w:val="005326BC"/>
    <w:rsid w:val="005326C2"/>
    <w:rsid w:val="00532C3D"/>
    <w:rsid w:val="005332A4"/>
    <w:rsid w:val="00533EE9"/>
    <w:rsid w:val="005351D4"/>
    <w:rsid w:val="0053709D"/>
    <w:rsid w:val="005416AC"/>
    <w:rsid w:val="00542745"/>
    <w:rsid w:val="00542846"/>
    <w:rsid w:val="00542860"/>
    <w:rsid w:val="00542E6E"/>
    <w:rsid w:val="00544532"/>
    <w:rsid w:val="005453D0"/>
    <w:rsid w:val="00547373"/>
    <w:rsid w:val="005516D3"/>
    <w:rsid w:val="00553E45"/>
    <w:rsid w:val="00555B43"/>
    <w:rsid w:val="0055702F"/>
    <w:rsid w:val="0056010F"/>
    <w:rsid w:val="00561189"/>
    <w:rsid w:val="005613E0"/>
    <w:rsid w:val="00561A8F"/>
    <w:rsid w:val="00561B28"/>
    <w:rsid w:val="00561C60"/>
    <w:rsid w:val="00561ED7"/>
    <w:rsid w:val="00563891"/>
    <w:rsid w:val="00564415"/>
    <w:rsid w:val="0056715A"/>
    <w:rsid w:val="005679E7"/>
    <w:rsid w:val="00567E9C"/>
    <w:rsid w:val="00567F07"/>
    <w:rsid w:val="00570245"/>
    <w:rsid w:val="00570A67"/>
    <w:rsid w:val="00571223"/>
    <w:rsid w:val="005721C7"/>
    <w:rsid w:val="00572CCD"/>
    <w:rsid w:val="00572EBC"/>
    <w:rsid w:val="0057411C"/>
    <w:rsid w:val="00574F32"/>
    <w:rsid w:val="0057703E"/>
    <w:rsid w:val="00577FB4"/>
    <w:rsid w:val="00581180"/>
    <w:rsid w:val="00582226"/>
    <w:rsid w:val="00583D09"/>
    <w:rsid w:val="00584140"/>
    <w:rsid w:val="005848DF"/>
    <w:rsid w:val="00584C12"/>
    <w:rsid w:val="0058753F"/>
    <w:rsid w:val="00592197"/>
    <w:rsid w:val="005947ED"/>
    <w:rsid w:val="0059512F"/>
    <w:rsid w:val="00596103"/>
    <w:rsid w:val="00596434"/>
    <w:rsid w:val="00596779"/>
    <w:rsid w:val="00596DF0"/>
    <w:rsid w:val="005A0564"/>
    <w:rsid w:val="005A1FBC"/>
    <w:rsid w:val="005A44EB"/>
    <w:rsid w:val="005A48F5"/>
    <w:rsid w:val="005A4C34"/>
    <w:rsid w:val="005A4DBD"/>
    <w:rsid w:val="005A5979"/>
    <w:rsid w:val="005A7426"/>
    <w:rsid w:val="005A74F6"/>
    <w:rsid w:val="005A77C9"/>
    <w:rsid w:val="005A7815"/>
    <w:rsid w:val="005A79C7"/>
    <w:rsid w:val="005B36C8"/>
    <w:rsid w:val="005B4F8C"/>
    <w:rsid w:val="005B6009"/>
    <w:rsid w:val="005C11FC"/>
    <w:rsid w:val="005C1790"/>
    <w:rsid w:val="005C2A03"/>
    <w:rsid w:val="005C473D"/>
    <w:rsid w:val="005C69B9"/>
    <w:rsid w:val="005C6DD1"/>
    <w:rsid w:val="005C74C2"/>
    <w:rsid w:val="005C74DD"/>
    <w:rsid w:val="005D0587"/>
    <w:rsid w:val="005D2F04"/>
    <w:rsid w:val="005D447F"/>
    <w:rsid w:val="005D5D6E"/>
    <w:rsid w:val="005D71C0"/>
    <w:rsid w:val="005E1E79"/>
    <w:rsid w:val="005E3F8C"/>
    <w:rsid w:val="005E51D1"/>
    <w:rsid w:val="005E71FA"/>
    <w:rsid w:val="005E7EDE"/>
    <w:rsid w:val="005F0F4C"/>
    <w:rsid w:val="005F311C"/>
    <w:rsid w:val="005F3768"/>
    <w:rsid w:val="005F39D4"/>
    <w:rsid w:val="005F7FB7"/>
    <w:rsid w:val="00600C4C"/>
    <w:rsid w:val="00601256"/>
    <w:rsid w:val="0060130E"/>
    <w:rsid w:val="006025FC"/>
    <w:rsid w:val="0060400A"/>
    <w:rsid w:val="00604D77"/>
    <w:rsid w:val="00606B3D"/>
    <w:rsid w:val="00610157"/>
    <w:rsid w:val="006110DB"/>
    <w:rsid w:val="0061236C"/>
    <w:rsid w:val="00612974"/>
    <w:rsid w:val="00614215"/>
    <w:rsid w:val="0061472C"/>
    <w:rsid w:val="00615484"/>
    <w:rsid w:val="006175FC"/>
    <w:rsid w:val="00622288"/>
    <w:rsid w:val="00622726"/>
    <w:rsid w:val="00622FF7"/>
    <w:rsid w:val="0062603E"/>
    <w:rsid w:val="00626ED0"/>
    <w:rsid w:val="00634910"/>
    <w:rsid w:val="006353A2"/>
    <w:rsid w:val="00635509"/>
    <w:rsid w:val="00637D2E"/>
    <w:rsid w:val="006401B6"/>
    <w:rsid w:val="006407CC"/>
    <w:rsid w:val="00641147"/>
    <w:rsid w:val="00642F77"/>
    <w:rsid w:val="006442D4"/>
    <w:rsid w:val="00644786"/>
    <w:rsid w:val="006452FC"/>
    <w:rsid w:val="00646827"/>
    <w:rsid w:val="00646BD1"/>
    <w:rsid w:val="00646C96"/>
    <w:rsid w:val="00647AA6"/>
    <w:rsid w:val="00650743"/>
    <w:rsid w:val="00652ED1"/>
    <w:rsid w:val="00653FCD"/>
    <w:rsid w:val="00654AC3"/>
    <w:rsid w:val="0065681C"/>
    <w:rsid w:val="00656B4D"/>
    <w:rsid w:val="006570FC"/>
    <w:rsid w:val="00661356"/>
    <w:rsid w:val="00661475"/>
    <w:rsid w:val="00661550"/>
    <w:rsid w:val="00661562"/>
    <w:rsid w:val="00661842"/>
    <w:rsid w:val="00661E2E"/>
    <w:rsid w:val="00662B87"/>
    <w:rsid w:val="00666CCE"/>
    <w:rsid w:val="006677E3"/>
    <w:rsid w:val="00672ECE"/>
    <w:rsid w:val="006739E3"/>
    <w:rsid w:val="006753C6"/>
    <w:rsid w:val="006761FE"/>
    <w:rsid w:val="00677EEC"/>
    <w:rsid w:val="00681451"/>
    <w:rsid w:val="00681AF6"/>
    <w:rsid w:val="0068297F"/>
    <w:rsid w:val="0068327E"/>
    <w:rsid w:val="0068396F"/>
    <w:rsid w:val="00683C1D"/>
    <w:rsid w:val="0068596A"/>
    <w:rsid w:val="006871CA"/>
    <w:rsid w:val="006879C5"/>
    <w:rsid w:val="00687AB1"/>
    <w:rsid w:val="00687F21"/>
    <w:rsid w:val="006917BF"/>
    <w:rsid w:val="006933C0"/>
    <w:rsid w:val="00693CFA"/>
    <w:rsid w:val="00693E17"/>
    <w:rsid w:val="00696E06"/>
    <w:rsid w:val="006970C2"/>
    <w:rsid w:val="00697223"/>
    <w:rsid w:val="006A0AA7"/>
    <w:rsid w:val="006A1142"/>
    <w:rsid w:val="006A2541"/>
    <w:rsid w:val="006A2E7A"/>
    <w:rsid w:val="006A3B9E"/>
    <w:rsid w:val="006A4FA0"/>
    <w:rsid w:val="006A58A3"/>
    <w:rsid w:val="006A6D1C"/>
    <w:rsid w:val="006B0534"/>
    <w:rsid w:val="006B23C9"/>
    <w:rsid w:val="006B552F"/>
    <w:rsid w:val="006B692E"/>
    <w:rsid w:val="006B71BF"/>
    <w:rsid w:val="006C044D"/>
    <w:rsid w:val="006C0666"/>
    <w:rsid w:val="006C0A7B"/>
    <w:rsid w:val="006C19ED"/>
    <w:rsid w:val="006C38A0"/>
    <w:rsid w:val="006C4DF7"/>
    <w:rsid w:val="006C6AF9"/>
    <w:rsid w:val="006D12CE"/>
    <w:rsid w:val="006D20FD"/>
    <w:rsid w:val="006D2D52"/>
    <w:rsid w:val="006D3FDE"/>
    <w:rsid w:val="006D43DD"/>
    <w:rsid w:val="006D47BE"/>
    <w:rsid w:val="006D49E2"/>
    <w:rsid w:val="006D7FF3"/>
    <w:rsid w:val="006E0D46"/>
    <w:rsid w:val="006E0DF4"/>
    <w:rsid w:val="006E19A9"/>
    <w:rsid w:val="006E2AD0"/>
    <w:rsid w:val="006E3297"/>
    <w:rsid w:val="006E4B89"/>
    <w:rsid w:val="006E73AF"/>
    <w:rsid w:val="006E7525"/>
    <w:rsid w:val="006F20DE"/>
    <w:rsid w:val="006F23A6"/>
    <w:rsid w:val="006F2A0F"/>
    <w:rsid w:val="006F481A"/>
    <w:rsid w:val="006F5345"/>
    <w:rsid w:val="006F5ED4"/>
    <w:rsid w:val="006F7ACB"/>
    <w:rsid w:val="00701951"/>
    <w:rsid w:val="007026AA"/>
    <w:rsid w:val="0070373C"/>
    <w:rsid w:val="007046DB"/>
    <w:rsid w:val="00704AAA"/>
    <w:rsid w:val="0070594C"/>
    <w:rsid w:val="007063AB"/>
    <w:rsid w:val="0071024B"/>
    <w:rsid w:val="00713CF4"/>
    <w:rsid w:val="007151B1"/>
    <w:rsid w:val="00716FAD"/>
    <w:rsid w:val="007214A5"/>
    <w:rsid w:val="00721820"/>
    <w:rsid w:val="00723406"/>
    <w:rsid w:val="007259E5"/>
    <w:rsid w:val="007262C3"/>
    <w:rsid w:val="007267D0"/>
    <w:rsid w:val="007275B5"/>
    <w:rsid w:val="007277EF"/>
    <w:rsid w:val="00727A88"/>
    <w:rsid w:val="00727B40"/>
    <w:rsid w:val="00727C48"/>
    <w:rsid w:val="00730BEC"/>
    <w:rsid w:val="00731335"/>
    <w:rsid w:val="007316EC"/>
    <w:rsid w:val="00732D8D"/>
    <w:rsid w:val="00734157"/>
    <w:rsid w:val="00741D11"/>
    <w:rsid w:val="00745152"/>
    <w:rsid w:val="00745EBC"/>
    <w:rsid w:val="00746C21"/>
    <w:rsid w:val="0075087E"/>
    <w:rsid w:val="00750938"/>
    <w:rsid w:val="0075169D"/>
    <w:rsid w:val="00752033"/>
    <w:rsid w:val="00753A80"/>
    <w:rsid w:val="00754431"/>
    <w:rsid w:val="007554F3"/>
    <w:rsid w:val="00755E54"/>
    <w:rsid w:val="00761531"/>
    <w:rsid w:val="0076160F"/>
    <w:rsid w:val="007618BC"/>
    <w:rsid w:val="00761E80"/>
    <w:rsid w:val="00761FEE"/>
    <w:rsid w:val="007624A1"/>
    <w:rsid w:val="00763345"/>
    <w:rsid w:val="00763F44"/>
    <w:rsid w:val="007658B4"/>
    <w:rsid w:val="00766059"/>
    <w:rsid w:val="00766562"/>
    <w:rsid w:val="007669A2"/>
    <w:rsid w:val="007718DF"/>
    <w:rsid w:val="0077288F"/>
    <w:rsid w:val="00772E9D"/>
    <w:rsid w:val="007733DA"/>
    <w:rsid w:val="007735A8"/>
    <w:rsid w:val="00773A65"/>
    <w:rsid w:val="00774784"/>
    <w:rsid w:val="00774D9F"/>
    <w:rsid w:val="00776106"/>
    <w:rsid w:val="0077626E"/>
    <w:rsid w:val="00776918"/>
    <w:rsid w:val="007770D2"/>
    <w:rsid w:val="00777DAB"/>
    <w:rsid w:val="00780B3E"/>
    <w:rsid w:val="00781136"/>
    <w:rsid w:val="0078298D"/>
    <w:rsid w:val="00783D80"/>
    <w:rsid w:val="00784046"/>
    <w:rsid w:val="00784164"/>
    <w:rsid w:val="007850C0"/>
    <w:rsid w:val="0078654C"/>
    <w:rsid w:val="0078663C"/>
    <w:rsid w:val="00786809"/>
    <w:rsid w:val="00787832"/>
    <w:rsid w:val="00790336"/>
    <w:rsid w:val="007903EB"/>
    <w:rsid w:val="00790C51"/>
    <w:rsid w:val="00790E17"/>
    <w:rsid w:val="00790FF4"/>
    <w:rsid w:val="00792207"/>
    <w:rsid w:val="007931C0"/>
    <w:rsid w:val="00793B46"/>
    <w:rsid w:val="00794284"/>
    <w:rsid w:val="00794BBC"/>
    <w:rsid w:val="007964B3"/>
    <w:rsid w:val="00796654"/>
    <w:rsid w:val="007A177F"/>
    <w:rsid w:val="007A266C"/>
    <w:rsid w:val="007A3B91"/>
    <w:rsid w:val="007A40E1"/>
    <w:rsid w:val="007A41F3"/>
    <w:rsid w:val="007A550D"/>
    <w:rsid w:val="007A73BF"/>
    <w:rsid w:val="007A772C"/>
    <w:rsid w:val="007B1306"/>
    <w:rsid w:val="007B4668"/>
    <w:rsid w:val="007B46F6"/>
    <w:rsid w:val="007B52A8"/>
    <w:rsid w:val="007B7E81"/>
    <w:rsid w:val="007C0592"/>
    <w:rsid w:val="007C3344"/>
    <w:rsid w:val="007C3780"/>
    <w:rsid w:val="007C3985"/>
    <w:rsid w:val="007C3B88"/>
    <w:rsid w:val="007C4882"/>
    <w:rsid w:val="007C56F0"/>
    <w:rsid w:val="007C5F39"/>
    <w:rsid w:val="007C6150"/>
    <w:rsid w:val="007C6FF0"/>
    <w:rsid w:val="007D1860"/>
    <w:rsid w:val="007D26C8"/>
    <w:rsid w:val="007D29B1"/>
    <w:rsid w:val="007D4D96"/>
    <w:rsid w:val="007D5A5B"/>
    <w:rsid w:val="007D5CAA"/>
    <w:rsid w:val="007D66C9"/>
    <w:rsid w:val="007D66E3"/>
    <w:rsid w:val="007D77F4"/>
    <w:rsid w:val="007D790A"/>
    <w:rsid w:val="007D7E44"/>
    <w:rsid w:val="007E033B"/>
    <w:rsid w:val="007E106E"/>
    <w:rsid w:val="007E172C"/>
    <w:rsid w:val="007E5498"/>
    <w:rsid w:val="007E5C9D"/>
    <w:rsid w:val="007E6564"/>
    <w:rsid w:val="007F0C9A"/>
    <w:rsid w:val="007F0EC6"/>
    <w:rsid w:val="007F2AE8"/>
    <w:rsid w:val="007F43B3"/>
    <w:rsid w:val="007F4631"/>
    <w:rsid w:val="007F4FE8"/>
    <w:rsid w:val="007F5171"/>
    <w:rsid w:val="007F56B0"/>
    <w:rsid w:val="007F6E68"/>
    <w:rsid w:val="007F7586"/>
    <w:rsid w:val="00800AB0"/>
    <w:rsid w:val="00801B06"/>
    <w:rsid w:val="008044FC"/>
    <w:rsid w:val="00804B80"/>
    <w:rsid w:val="00804B8C"/>
    <w:rsid w:val="008076DA"/>
    <w:rsid w:val="00810143"/>
    <w:rsid w:val="0081072A"/>
    <w:rsid w:val="008118E6"/>
    <w:rsid w:val="008134D0"/>
    <w:rsid w:val="00813EB4"/>
    <w:rsid w:val="008141E3"/>
    <w:rsid w:val="00815905"/>
    <w:rsid w:val="00817A14"/>
    <w:rsid w:val="00820139"/>
    <w:rsid w:val="00821821"/>
    <w:rsid w:val="00821A78"/>
    <w:rsid w:val="00822426"/>
    <w:rsid w:val="00822F83"/>
    <w:rsid w:val="0082452E"/>
    <w:rsid w:val="00824FE3"/>
    <w:rsid w:val="00827E35"/>
    <w:rsid w:val="0083034E"/>
    <w:rsid w:val="0083131A"/>
    <w:rsid w:val="00833B9D"/>
    <w:rsid w:val="008362D3"/>
    <w:rsid w:val="00840489"/>
    <w:rsid w:val="0084068C"/>
    <w:rsid w:val="00842534"/>
    <w:rsid w:val="008425F2"/>
    <w:rsid w:val="0084291F"/>
    <w:rsid w:val="00843859"/>
    <w:rsid w:val="008468B3"/>
    <w:rsid w:val="00846F2A"/>
    <w:rsid w:val="00850C33"/>
    <w:rsid w:val="008520DE"/>
    <w:rsid w:val="00853FF2"/>
    <w:rsid w:val="008541CF"/>
    <w:rsid w:val="0085507B"/>
    <w:rsid w:val="00855249"/>
    <w:rsid w:val="0085554F"/>
    <w:rsid w:val="00855A87"/>
    <w:rsid w:val="00856A4E"/>
    <w:rsid w:val="00857044"/>
    <w:rsid w:val="00857ADE"/>
    <w:rsid w:val="00857B69"/>
    <w:rsid w:val="00861449"/>
    <w:rsid w:val="00862958"/>
    <w:rsid w:val="00865CFF"/>
    <w:rsid w:val="008711BA"/>
    <w:rsid w:val="008711D5"/>
    <w:rsid w:val="00871C7F"/>
    <w:rsid w:val="0087320E"/>
    <w:rsid w:val="008734F3"/>
    <w:rsid w:val="00874315"/>
    <w:rsid w:val="0087455A"/>
    <w:rsid w:val="00875DF0"/>
    <w:rsid w:val="0087798B"/>
    <w:rsid w:val="00880A42"/>
    <w:rsid w:val="008839BE"/>
    <w:rsid w:val="00883CC1"/>
    <w:rsid w:val="00884176"/>
    <w:rsid w:val="00885F30"/>
    <w:rsid w:val="00886423"/>
    <w:rsid w:val="00887C3A"/>
    <w:rsid w:val="00887D3E"/>
    <w:rsid w:val="00887E7E"/>
    <w:rsid w:val="00892E43"/>
    <w:rsid w:val="00892E92"/>
    <w:rsid w:val="0089510D"/>
    <w:rsid w:val="00895AFB"/>
    <w:rsid w:val="008973CE"/>
    <w:rsid w:val="008977A3"/>
    <w:rsid w:val="00897B06"/>
    <w:rsid w:val="00897EFE"/>
    <w:rsid w:val="008A1EEB"/>
    <w:rsid w:val="008A3B93"/>
    <w:rsid w:val="008A3D03"/>
    <w:rsid w:val="008A4ED4"/>
    <w:rsid w:val="008A5CE8"/>
    <w:rsid w:val="008A5FFC"/>
    <w:rsid w:val="008A7449"/>
    <w:rsid w:val="008B031C"/>
    <w:rsid w:val="008B2027"/>
    <w:rsid w:val="008B5C23"/>
    <w:rsid w:val="008C03CE"/>
    <w:rsid w:val="008C1130"/>
    <w:rsid w:val="008C129E"/>
    <w:rsid w:val="008C1AF5"/>
    <w:rsid w:val="008C1F96"/>
    <w:rsid w:val="008C2911"/>
    <w:rsid w:val="008C4D72"/>
    <w:rsid w:val="008C68B1"/>
    <w:rsid w:val="008C7046"/>
    <w:rsid w:val="008C73B7"/>
    <w:rsid w:val="008C7D2D"/>
    <w:rsid w:val="008D227F"/>
    <w:rsid w:val="008D2B15"/>
    <w:rsid w:val="008D411E"/>
    <w:rsid w:val="008D43FD"/>
    <w:rsid w:val="008D51CC"/>
    <w:rsid w:val="008D59B8"/>
    <w:rsid w:val="008D6913"/>
    <w:rsid w:val="008D7B2E"/>
    <w:rsid w:val="008E0355"/>
    <w:rsid w:val="008E0F0F"/>
    <w:rsid w:val="008E2B43"/>
    <w:rsid w:val="008E3000"/>
    <w:rsid w:val="008E3F43"/>
    <w:rsid w:val="008E74F1"/>
    <w:rsid w:val="008E7F69"/>
    <w:rsid w:val="008F058D"/>
    <w:rsid w:val="008F0E44"/>
    <w:rsid w:val="008F1110"/>
    <w:rsid w:val="008F2446"/>
    <w:rsid w:val="008F2DE7"/>
    <w:rsid w:val="008F2F0D"/>
    <w:rsid w:val="008F3B41"/>
    <w:rsid w:val="008F45DA"/>
    <w:rsid w:val="008F4A7B"/>
    <w:rsid w:val="00901267"/>
    <w:rsid w:val="00902868"/>
    <w:rsid w:val="00903500"/>
    <w:rsid w:val="00904064"/>
    <w:rsid w:val="0090451E"/>
    <w:rsid w:val="00905E44"/>
    <w:rsid w:val="00906B83"/>
    <w:rsid w:val="00906D0C"/>
    <w:rsid w:val="0091044D"/>
    <w:rsid w:val="009106CB"/>
    <w:rsid w:val="00911F6B"/>
    <w:rsid w:val="00912A0C"/>
    <w:rsid w:val="00913015"/>
    <w:rsid w:val="009138C1"/>
    <w:rsid w:val="00913B6F"/>
    <w:rsid w:val="00914A0E"/>
    <w:rsid w:val="00914BC8"/>
    <w:rsid w:val="00915184"/>
    <w:rsid w:val="00917182"/>
    <w:rsid w:val="009174F2"/>
    <w:rsid w:val="009203AF"/>
    <w:rsid w:val="00920F9C"/>
    <w:rsid w:val="009227C1"/>
    <w:rsid w:val="00922F28"/>
    <w:rsid w:val="00924272"/>
    <w:rsid w:val="00924A15"/>
    <w:rsid w:val="00925A03"/>
    <w:rsid w:val="00927F0E"/>
    <w:rsid w:val="009304DB"/>
    <w:rsid w:val="00931D67"/>
    <w:rsid w:val="00933F5C"/>
    <w:rsid w:val="009352A0"/>
    <w:rsid w:val="00935579"/>
    <w:rsid w:val="009357CA"/>
    <w:rsid w:val="009359F4"/>
    <w:rsid w:val="00936FB1"/>
    <w:rsid w:val="0093705E"/>
    <w:rsid w:val="009375FD"/>
    <w:rsid w:val="0094048C"/>
    <w:rsid w:val="00941C22"/>
    <w:rsid w:val="00943232"/>
    <w:rsid w:val="009435B3"/>
    <w:rsid w:val="00943A4C"/>
    <w:rsid w:val="00944D74"/>
    <w:rsid w:val="00946B68"/>
    <w:rsid w:val="00950035"/>
    <w:rsid w:val="00950B30"/>
    <w:rsid w:val="0095138A"/>
    <w:rsid w:val="00951811"/>
    <w:rsid w:val="00951849"/>
    <w:rsid w:val="009536FD"/>
    <w:rsid w:val="00953FB6"/>
    <w:rsid w:val="00954348"/>
    <w:rsid w:val="00956C90"/>
    <w:rsid w:val="009573FE"/>
    <w:rsid w:val="009604E3"/>
    <w:rsid w:val="00961064"/>
    <w:rsid w:val="0096330E"/>
    <w:rsid w:val="0096368A"/>
    <w:rsid w:val="009642B0"/>
    <w:rsid w:val="009674C0"/>
    <w:rsid w:val="009675A8"/>
    <w:rsid w:val="00970FD0"/>
    <w:rsid w:val="00971321"/>
    <w:rsid w:val="00973DC8"/>
    <w:rsid w:val="00974CCA"/>
    <w:rsid w:val="009761D4"/>
    <w:rsid w:val="0097719F"/>
    <w:rsid w:val="009807DD"/>
    <w:rsid w:val="0098098A"/>
    <w:rsid w:val="00981EB6"/>
    <w:rsid w:val="00982667"/>
    <w:rsid w:val="009833F5"/>
    <w:rsid w:val="009839B8"/>
    <w:rsid w:val="009848F3"/>
    <w:rsid w:val="00985AC2"/>
    <w:rsid w:val="00985D4E"/>
    <w:rsid w:val="00986134"/>
    <w:rsid w:val="009862C1"/>
    <w:rsid w:val="00991C88"/>
    <w:rsid w:val="00991DA6"/>
    <w:rsid w:val="009930C0"/>
    <w:rsid w:val="00993519"/>
    <w:rsid w:val="0099591B"/>
    <w:rsid w:val="00996AFB"/>
    <w:rsid w:val="00996ECC"/>
    <w:rsid w:val="00996F5D"/>
    <w:rsid w:val="00997278"/>
    <w:rsid w:val="009A0534"/>
    <w:rsid w:val="009A15C7"/>
    <w:rsid w:val="009A1EAB"/>
    <w:rsid w:val="009A3972"/>
    <w:rsid w:val="009A3D49"/>
    <w:rsid w:val="009A450D"/>
    <w:rsid w:val="009A5A9B"/>
    <w:rsid w:val="009A5BA8"/>
    <w:rsid w:val="009B28F1"/>
    <w:rsid w:val="009B4EB7"/>
    <w:rsid w:val="009B5A20"/>
    <w:rsid w:val="009B5B7E"/>
    <w:rsid w:val="009B72E8"/>
    <w:rsid w:val="009B749F"/>
    <w:rsid w:val="009C1C7C"/>
    <w:rsid w:val="009C311A"/>
    <w:rsid w:val="009C781A"/>
    <w:rsid w:val="009D0776"/>
    <w:rsid w:val="009D0D58"/>
    <w:rsid w:val="009D661E"/>
    <w:rsid w:val="009D6FBD"/>
    <w:rsid w:val="009E063C"/>
    <w:rsid w:val="009E2963"/>
    <w:rsid w:val="009E6287"/>
    <w:rsid w:val="009E63C3"/>
    <w:rsid w:val="009E6900"/>
    <w:rsid w:val="009E7938"/>
    <w:rsid w:val="009F057A"/>
    <w:rsid w:val="009F188E"/>
    <w:rsid w:val="009F2073"/>
    <w:rsid w:val="009F531E"/>
    <w:rsid w:val="009F7213"/>
    <w:rsid w:val="00A00B89"/>
    <w:rsid w:val="00A01D80"/>
    <w:rsid w:val="00A02716"/>
    <w:rsid w:val="00A049FF"/>
    <w:rsid w:val="00A0517C"/>
    <w:rsid w:val="00A0540F"/>
    <w:rsid w:val="00A071D7"/>
    <w:rsid w:val="00A10044"/>
    <w:rsid w:val="00A10173"/>
    <w:rsid w:val="00A12B82"/>
    <w:rsid w:val="00A12CF3"/>
    <w:rsid w:val="00A136E1"/>
    <w:rsid w:val="00A1395E"/>
    <w:rsid w:val="00A13BAA"/>
    <w:rsid w:val="00A14991"/>
    <w:rsid w:val="00A158B8"/>
    <w:rsid w:val="00A171CA"/>
    <w:rsid w:val="00A21624"/>
    <w:rsid w:val="00A2267D"/>
    <w:rsid w:val="00A23727"/>
    <w:rsid w:val="00A254A9"/>
    <w:rsid w:val="00A25DFC"/>
    <w:rsid w:val="00A266D3"/>
    <w:rsid w:val="00A26BC8"/>
    <w:rsid w:val="00A27AD2"/>
    <w:rsid w:val="00A30CCE"/>
    <w:rsid w:val="00A30F0F"/>
    <w:rsid w:val="00A31144"/>
    <w:rsid w:val="00A3472C"/>
    <w:rsid w:val="00A3506B"/>
    <w:rsid w:val="00A357AB"/>
    <w:rsid w:val="00A35A18"/>
    <w:rsid w:val="00A35F2F"/>
    <w:rsid w:val="00A363D1"/>
    <w:rsid w:val="00A377CE"/>
    <w:rsid w:val="00A40DC6"/>
    <w:rsid w:val="00A418B4"/>
    <w:rsid w:val="00A41E51"/>
    <w:rsid w:val="00A43EA4"/>
    <w:rsid w:val="00A44B3B"/>
    <w:rsid w:val="00A45475"/>
    <w:rsid w:val="00A527FC"/>
    <w:rsid w:val="00A53827"/>
    <w:rsid w:val="00A5391B"/>
    <w:rsid w:val="00A544A3"/>
    <w:rsid w:val="00A571E8"/>
    <w:rsid w:val="00A61AB6"/>
    <w:rsid w:val="00A64428"/>
    <w:rsid w:val="00A6460C"/>
    <w:rsid w:val="00A667E8"/>
    <w:rsid w:val="00A66E9D"/>
    <w:rsid w:val="00A73D63"/>
    <w:rsid w:val="00A75163"/>
    <w:rsid w:val="00A7577A"/>
    <w:rsid w:val="00A765BB"/>
    <w:rsid w:val="00A77972"/>
    <w:rsid w:val="00A77C5A"/>
    <w:rsid w:val="00A81646"/>
    <w:rsid w:val="00A82F1A"/>
    <w:rsid w:val="00A849FE"/>
    <w:rsid w:val="00A854B5"/>
    <w:rsid w:val="00A86B12"/>
    <w:rsid w:val="00A87FF1"/>
    <w:rsid w:val="00A90502"/>
    <w:rsid w:val="00A90B87"/>
    <w:rsid w:val="00A9325E"/>
    <w:rsid w:val="00A95835"/>
    <w:rsid w:val="00A964B0"/>
    <w:rsid w:val="00AA0578"/>
    <w:rsid w:val="00AA2AE9"/>
    <w:rsid w:val="00AA4EBF"/>
    <w:rsid w:val="00AA5A03"/>
    <w:rsid w:val="00AA6252"/>
    <w:rsid w:val="00AA65B9"/>
    <w:rsid w:val="00AB06DC"/>
    <w:rsid w:val="00AB13C2"/>
    <w:rsid w:val="00AB4B79"/>
    <w:rsid w:val="00AB6ECC"/>
    <w:rsid w:val="00AB6F37"/>
    <w:rsid w:val="00AC0552"/>
    <w:rsid w:val="00AC1CEA"/>
    <w:rsid w:val="00AC3587"/>
    <w:rsid w:val="00AC62BC"/>
    <w:rsid w:val="00AC70BE"/>
    <w:rsid w:val="00AC7210"/>
    <w:rsid w:val="00AC7639"/>
    <w:rsid w:val="00AD3D39"/>
    <w:rsid w:val="00AD403D"/>
    <w:rsid w:val="00AD465C"/>
    <w:rsid w:val="00AD492E"/>
    <w:rsid w:val="00AD4FE7"/>
    <w:rsid w:val="00AD5C5D"/>
    <w:rsid w:val="00AD784D"/>
    <w:rsid w:val="00AE413D"/>
    <w:rsid w:val="00AE4992"/>
    <w:rsid w:val="00AE5122"/>
    <w:rsid w:val="00AF1431"/>
    <w:rsid w:val="00AF1C67"/>
    <w:rsid w:val="00AF243B"/>
    <w:rsid w:val="00AF61A9"/>
    <w:rsid w:val="00AF77DF"/>
    <w:rsid w:val="00B01C78"/>
    <w:rsid w:val="00B03110"/>
    <w:rsid w:val="00B05073"/>
    <w:rsid w:val="00B05877"/>
    <w:rsid w:val="00B065BA"/>
    <w:rsid w:val="00B0730D"/>
    <w:rsid w:val="00B10F84"/>
    <w:rsid w:val="00B11297"/>
    <w:rsid w:val="00B11B47"/>
    <w:rsid w:val="00B11FB2"/>
    <w:rsid w:val="00B12218"/>
    <w:rsid w:val="00B143ED"/>
    <w:rsid w:val="00B20708"/>
    <w:rsid w:val="00B20D10"/>
    <w:rsid w:val="00B2113B"/>
    <w:rsid w:val="00B215B6"/>
    <w:rsid w:val="00B21C0A"/>
    <w:rsid w:val="00B23A71"/>
    <w:rsid w:val="00B24DAB"/>
    <w:rsid w:val="00B267C6"/>
    <w:rsid w:val="00B31BFD"/>
    <w:rsid w:val="00B323B2"/>
    <w:rsid w:val="00B326E2"/>
    <w:rsid w:val="00B34E0E"/>
    <w:rsid w:val="00B35A6A"/>
    <w:rsid w:val="00B3612C"/>
    <w:rsid w:val="00B363B6"/>
    <w:rsid w:val="00B37276"/>
    <w:rsid w:val="00B4043F"/>
    <w:rsid w:val="00B420CA"/>
    <w:rsid w:val="00B428FD"/>
    <w:rsid w:val="00B44213"/>
    <w:rsid w:val="00B44883"/>
    <w:rsid w:val="00B44A67"/>
    <w:rsid w:val="00B44EAE"/>
    <w:rsid w:val="00B45453"/>
    <w:rsid w:val="00B45578"/>
    <w:rsid w:val="00B476F3"/>
    <w:rsid w:val="00B47DBA"/>
    <w:rsid w:val="00B524A2"/>
    <w:rsid w:val="00B53A82"/>
    <w:rsid w:val="00B555AD"/>
    <w:rsid w:val="00B55FC3"/>
    <w:rsid w:val="00B57FF9"/>
    <w:rsid w:val="00B632B9"/>
    <w:rsid w:val="00B641DF"/>
    <w:rsid w:val="00B64BB2"/>
    <w:rsid w:val="00B663F7"/>
    <w:rsid w:val="00B66A2A"/>
    <w:rsid w:val="00B6733E"/>
    <w:rsid w:val="00B709B4"/>
    <w:rsid w:val="00B70E90"/>
    <w:rsid w:val="00B72310"/>
    <w:rsid w:val="00B72584"/>
    <w:rsid w:val="00B72B85"/>
    <w:rsid w:val="00B73E67"/>
    <w:rsid w:val="00B74C5D"/>
    <w:rsid w:val="00B74D7A"/>
    <w:rsid w:val="00B761C4"/>
    <w:rsid w:val="00B82146"/>
    <w:rsid w:val="00B8306E"/>
    <w:rsid w:val="00B850A7"/>
    <w:rsid w:val="00B86216"/>
    <w:rsid w:val="00B9089A"/>
    <w:rsid w:val="00B908F4"/>
    <w:rsid w:val="00B90BD7"/>
    <w:rsid w:val="00B925F8"/>
    <w:rsid w:val="00B929DD"/>
    <w:rsid w:val="00B934E7"/>
    <w:rsid w:val="00B9466F"/>
    <w:rsid w:val="00B96528"/>
    <w:rsid w:val="00B970C8"/>
    <w:rsid w:val="00B9771A"/>
    <w:rsid w:val="00B97936"/>
    <w:rsid w:val="00B97EE6"/>
    <w:rsid w:val="00BA01D0"/>
    <w:rsid w:val="00BA150D"/>
    <w:rsid w:val="00BA3515"/>
    <w:rsid w:val="00BA4AE5"/>
    <w:rsid w:val="00BA6884"/>
    <w:rsid w:val="00BA75A9"/>
    <w:rsid w:val="00BA7B7E"/>
    <w:rsid w:val="00BB18C8"/>
    <w:rsid w:val="00BB2DFE"/>
    <w:rsid w:val="00BB3A9C"/>
    <w:rsid w:val="00BB670D"/>
    <w:rsid w:val="00BB7D89"/>
    <w:rsid w:val="00BC00C9"/>
    <w:rsid w:val="00BC17C8"/>
    <w:rsid w:val="00BC2BAE"/>
    <w:rsid w:val="00BC58E1"/>
    <w:rsid w:val="00BC6378"/>
    <w:rsid w:val="00BC66C5"/>
    <w:rsid w:val="00BC6B63"/>
    <w:rsid w:val="00BD032F"/>
    <w:rsid w:val="00BD38C0"/>
    <w:rsid w:val="00BD41B7"/>
    <w:rsid w:val="00BD4884"/>
    <w:rsid w:val="00BD6263"/>
    <w:rsid w:val="00BD6912"/>
    <w:rsid w:val="00BD6AF7"/>
    <w:rsid w:val="00BD7C78"/>
    <w:rsid w:val="00BE33E3"/>
    <w:rsid w:val="00BE3D9D"/>
    <w:rsid w:val="00BE55D4"/>
    <w:rsid w:val="00BE58EB"/>
    <w:rsid w:val="00BE5D64"/>
    <w:rsid w:val="00BE671A"/>
    <w:rsid w:val="00BE6920"/>
    <w:rsid w:val="00BE6D10"/>
    <w:rsid w:val="00BE7B01"/>
    <w:rsid w:val="00BE7C01"/>
    <w:rsid w:val="00BE7C11"/>
    <w:rsid w:val="00BF357F"/>
    <w:rsid w:val="00BF53C3"/>
    <w:rsid w:val="00BF6B67"/>
    <w:rsid w:val="00C0349C"/>
    <w:rsid w:val="00C03616"/>
    <w:rsid w:val="00C041C6"/>
    <w:rsid w:val="00C04406"/>
    <w:rsid w:val="00C05D70"/>
    <w:rsid w:val="00C06680"/>
    <w:rsid w:val="00C06E45"/>
    <w:rsid w:val="00C06E65"/>
    <w:rsid w:val="00C07A07"/>
    <w:rsid w:val="00C1080F"/>
    <w:rsid w:val="00C11E27"/>
    <w:rsid w:val="00C12430"/>
    <w:rsid w:val="00C1307B"/>
    <w:rsid w:val="00C138DD"/>
    <w:rsid w:val="00C147C9"/>
    <w:rsid w:val="00C14C37"/>
    <w:rsid w:val="00C1500D"/>
    <w:rsid w:val="00C16257"/>
    <w:rsid w:val="00C17177"/>
    <w:rsid w:val="00C20807"/>
    <w:rsid w:val="00C21DDA"/>
    <w:rsid w:val="00C22A0C"/>
    <w:rsid w:val="00C239B9"/>
    <w:rsid w:val="00C24DE2"/>
    <w:rsid w:val="00C26FCA"/>
    <w:rsid w:val="00C27497"/>
    <w:rsid w:val="00C32D3D"/>
    <w:rsid w:val="00C33B11"/>
    <w:rsid w:val="00C343B1"/>
    <w:rsid w:val="00C365F7"/>
    <w:rsid w:val="00C36D05"/>
    <w:rsid w:val="00C374AA"/>
    <w:rsid w:val="00C37DA6"/>
    <w:rsid w:val="00C403CC"/>
    <w:rsid w:val="00C43172"/>
    <w:rsid w:val="00C464A6"/>
    <w:rsid w:val="00C4754E"/>
    <w:rsid w:val="00C5076D"/>
    <w:rsid w:val="00C5117B"/>
    <w:rsid w:val="00C5174D"/>
    <w:rsid w:val="00C52414"/>
    <w:rsid w:val="00C525F6"/>
    <w:rsid w:val="00C52A20"/>
    <w:rsid w:val="00C5384C"/>
    <w:rsid w:val="00C54242"/>
    <w:rsid w:val="00C5445B"/>
    <w:rsid w:val="00C55BD8"/>
    <w:rsid w:val="00C57249"/>
    <w:rsid w:val="00C60B80"/>
    <w:rsid w:val="00C62764"/>
    <w:rsid w:val="00C62D08"/>
    <w:rsid w:val="00C654E9"/>
    <w:rsid w:val="00C65C5E"/>
    <w:rsid w:val="00C66D54"/>
    <w:rsid w:val="00C6725F"/>
    <w:rsid w:val="00C719A9"/>
    <w:rsid w:val="00C74051"/>
    <w:rsid w:val="00C77886"/>
    <w:rsid w:val="00C82F3B"/>
    <w:rsid w:val="00C831A8"/>
    <w:rsid w:val="00C8395D"/>
    <w:rsid w:val="00C839C3"/>
    <w:rsid w:val="00C858E4"/>
    <w:rsid w:val="00C85D04"/>
    <w:rsid w:val="00C85F74"/>
    <w:rsid w:val="00C86703"/>
    <w:rsid w:val="00C8697D"/>
    <w:rsid w:val="00C92725"/>
    <w:rsid w:val="00C92A18"/>
    <w:rsid w:val="00C92F16"/>
    <w:rsid w:val="00C93E79"/>
    <w:rsid w:val="00C971D1"/>
    <w:rsid w:val="00CA0238"/>
    <w:rsid w:val="00CA0AA8"/>
    <w:rsid w:val="00CA28AF"/>
    <w:rsid w:val="00CA39CB"/>
    <w:rsid w:val="00CA3BCB"/>
    <w:rsid w:val="00CA558E"/>
    <w:rsid w:val="00CA58A5"/>
    <w:rsid w:val="00CB0AC1"/>
    <w:rsid w:val="00CB17BE"/>
    <w:rsid w:val="00CB43C6"/>
    <w:rsid w:val="00CB6E34"/>
    <w:rsid w:val="00CB6E73"/>
    <w:rsid w:val="00CB6EFE"/>
    <w:rsid w:val="00CB7A7A"/>
    <w:rsid w:val="00CB7E35"/>
    <w:rsid w:val="00CC2703"/>
    <w:rsid w:val="00CC3E50"/>
    <w:rsid w:val="00CC412C"/>
    <w:rsid w:val="00CC64DE"/>
    <w:rsid w:val="00CC754E"/>
    <w:rsid w:val="00CD0390"/>
    <w:rsid w:val="00CD0750"/>
    <w:rsid w:val="00CD246C"/>
    <w:rsid w:val="00CD48C2"/>
    <w:rsid w:val="00CD5DFB"/>
    <w:rsid w:val="00CD76A0"/>
    <w:rsid w:val="00CE0EC2"/>
    <w:rsid w:val="00CE3334"/>
    <w:rsid w:val="00CE407B"/>
    <w:rsid w:val="00CE45A1"/>
    <w:rsid w:val="00CE5664"/>
    <w:rsid w:val="00CE7357"/>
    <w:rsid w:val="00CE7888"/>
    <w:rsid w:val="00CF1955"/>
    <w:rsid w:val="00CF1EA7"/>
    <w:rsid w:val="00CF2242"/>
    <w:rsid w:val="00CF26B9"/>
    <w:rsid w:val="00CF2D79"/>
    <w:rsid w:val="00CF3448"/>
    <w:rsid w:val="00CF3D60"/>
    <w:rsid w:val="00CF4A96"/>
    <w:rsid w:val="00CF5B6C"/>
    <w:rsid w:val="00CF648A"/>
    <w:rsid w:val="00D009EE"/>
    <w:rsid w:val="00D010D4"/>
    <w:rsid w:val="00D016B5"/>
    <w:rsid w:val="00D01C9B"/>
    <w:rsid w:val="00D04425"/>
    <w:rsid w:val="00D0530D"/>
    <w:rsid w:val="00D05EEF"/>
    <w:rsid w:val="00D11377"/>
    <w:rsid w:val="00D117BE"/>
    <w:rsid w:val="00D12167"/>
    <w:rsid w:val="00D122D5"/>
    <w:rsid w:val="00D12BAB"/>
    <w:rsid w:val="00D14CC0"/>
    <w:rsid w:val="00D156C2"/>
    <w:rsid w:val="00D157CE"/>
    <w:rsid w:val="00D17192"/>
    <w:rsid w:val="00D2031C"/>
    <w:rsid w:val="00D21FE9"/>
    <w:rsid w:val="00D221A5"/>
    <w:rsid w:val="00D22BAA"/>
    <w:rsid w:val="00D230B6"/>
    <w:rsid w:val="00D23DC7"/>
    <w:rsid w:val="00D24630"/>
    <w:rsid w:val="00D256A8"/>
    <w:rsid w:val="00D26D8D"/>
    <w:rsid w:val="00D306F7"/>
    <w:rsid w:val="00D31809"/>
    <w:rsid w:val="00D335AA"/>
    <w:rsid w:val="00D3383B"/>
    <w:rsid w:val="00D35577"/>
    <w:rsid w:val="00D3667B"/>
    <w:rsid w:val="00D36C76"/>
    <w:rsid w:val="00D40D2A"/>
    <w:rsid w:val="00D41B44"/>
    <w:rsid w:val="00D4243C"/>
    <w:rsid w:val="00D44058"/>
    <w:rsid w:val="00D47385"/>
    <w:rsid w:val="00D50004"/>
    <w:rsid w:val="00D53F4C"/>
    <w:rsid w:val="00D54795"/>
    <w:rsid w:val="00D54BE5"/>
    <w:rsid w:val="00D55023"/>
    <w:rsid w:val="00D56C48"/>
    <w:rsid w:val="00D60C3B"/>
    <w:rsid w:val="00D629B6"/>
    <w:rsid w:val="00D62D74"/>
    <w:rsid w:val="00D6410A"/>
    <w:rsid w:val="00D64779"/>
    <w:rsid w:val="00D65E87"/>
    <w:rsid w:val="00D66C02"/>
    <w:rsid w:val="00D67702"/>
    <w:rsid w:val="00D6790B"/>
    <w:rsid w:val="00D70CA9"/>
    <w:rsid w:val="00D71A00"/>
    <w:rsid w:val="00D71F1B"/>
    <w:rsid w:val="00D72B95"/>
    <w:rsid w:val="00D7475B"/>
    <w:rsid w:val="00D767F5"/>
    <w:rsid w:val="00D76D54"/>
    <w:rsid w:val="00D80BB6"/>
    <w:rsid w:val="00D80D58"/>
    <w:rsid w:val="00D82AA5"/>
    <w:rsid w:val="00D834F0"/>
    <w:rsid w:val="00D84A2E"/>
    <w:rsid w:val="00D85832"/>
    <w:rsid w:val="00D85D02"/>
    <w:rsid w:val="00D86DAA"/>
    <w:rsid w:val="00D90887"/>
    <w:rsid w:val="00D91683"/>
    <w:rsid w:val="00D92A16"/>
    <w:rsid w:val="00D936DA"/>
    <w:rsid w:val="00D93E3D"/>
    <w:rsid w:val="00D95D3A"/>
    <w:rsid w:val="00D96807"/>
    <w:rsid w:val="00DA064B"/>
    <w:rsid w:val="00DA22F4"/>
    <w:rsid w:val="00DA3EF8"/>
    <w:rsid w:val="00DA57ED"/>
    <w:rsid w:val="00DA6AA9"/>
    <w:rsid w:val="00DA6DB1"/>
    <w:rsid w:val="00DA7A1C"/>
    <w:rsid w:val="00DB08B4"/>
    <w:rsid w:val="00DB11C7"/>
    <w:rsid w:val="00DB159C"/>
    <w:rsid w:val="00DB1D75"/>
    <w:rsid w:val="00DB3436"/>
    <w:rsid w:val="00DB35B0"/>
    <w:rsid w:val="00DB35E1"/>
    <w:rsid w:val="00DB38B8"/>
    <w:rsid w:val="00DB4275"/>
    <w:rsid w:val="00DB5A7C"/>
    <w:rsid w:val="00DC1102"/>
    <w:rsid w:val="00DC13EE"/>
    <w:rsid w:val="00DC207D"/>
    <w:rsid w:val="00DC2D34"/>
    <w:rsid w:val="00DC2D3E"/>
    <w:rsid w:val="00DC48E0"/>
    <w:rsid w:val="00DC4960"/>
    <w:rsid w:val="00DC4A09"/>
    <w:rsid w:val="00DC4B54"/>
    <w:rsid w:val="00DC5959"/>
    <w:rsid w:val="00DC63B8"/>
    <w:rsid w:val="00DC7A31"/>
    <w:rsid w:val="00DC7D23"/>
    <w:rsid w:val="00DD10C5"/>
    <w:rsid w:val="00DD2860"/>
    <w:rsid w:val="00DD37EB"/>
    <w:rsid w:val="00DD3C2E"/>
    <w:rsid w:val="00DD3F30"/>
    <w:rsid w:val="00DD5CE6"/>
    <w:rsid w:val="00DD5D73"/>
    <w:rsid w:val="00DD5D96"/>
    <w:rsid w:val="00DD6BE0"/>
    <w:rsid w:val="00DE10A3"/>
    <w:rsid w:val="00DE3208"/>
    <w:rsid w:val="00DE5186"/>
    <w:rsid w:val="00DE57CE"/>
    <w:rsid w:val="00DF4274"/>
    <w:rsid w:val="00DF623B"/>
    <w:rsid w:val="00DF679F"/>
    <w:rsid w:val="00DF79F3"/>
    <w:rsid w:val="00E005F5"/>
    <w:rsid w:val="00E0093E"/>
    <w:rsid w:val="00E03911"/>
    <w:rsid w:val="00E043CB"/>
    <w:rsid w:val="00E0570A"/>
    <w:rsid w:val="00E07E49"/>
    <w:rsid w:val="00E106EC"/>
    <w:rsid w:val="00E116A7"/>
    <w:rsid w:val="00E143A0"/>
    <w:rsid w:val="00E1561C"/>
    <w:rsid w:val="00E16C26"/>
    <w:rsid w:val="00E21008"/>
    <w:rsid w:val="00E211BC"/>
    <w:rsid w:val="00E21801"/>
    <w:rsid w:val="00E2209B"/>
    <w:rsid w:val="00E224DA"/>
    <w:rsid w:val="00E237C5"/>
    <w:rsid w:val="00E23B9A"/>
    <w:rsid w:val="00E242DC"/>
    <w:rsid w:val="00E24352"/>
    <w:rsid w:val="00E2568A"/>
    <w:rsid w:val="00E26059"/>
    <w:rsid w:val="00E269FF"/>
    <w:rsid w:val="00E26FE0"/>
    <w:rsid w:val="00E30773"/>
    <w:rsid w:val="00E3135A"/>
    <w:rsid w:val="00E32E92"/>
    <w:rsid w:val="00E33C11"/>
    <w:rsid w:val="00E34A3D"/>
    <w:rsid w:val="00E35059"/>
    <w:rsid w:val="00E355FD"/>
    <w:rsid w:val="00E37E68"/>
    <w:rsid w:val="00E4068B"/>
    <w:rsid w:val="00E41BE2"/>
    <w:rsid w:val="00E42864"/>
    <w:rsid w:val="00E45C75"/>
    <w:rsid w:val="00E460BC"/>
    <w:rsid w:val="00E465A3"/>
    <w:rsid w:val="00E475D5"/>
    <w:rsid w:val="00E47693"/>
    <w:rsid w:val="00E47AE8"/>
    <w:rsid w:val="00E51D72"/>
    <w:rsid w:val="00E51E75"/>
    <w:rsid w:val="00E52C5A"/>
    <w:rsid w:val="00E53C7C"/>
    <w:rsid w:val="00E54237"/>
    <w:rsid w:val="00E5652D"/>
    <w:rsid w:val="00E566AD"/>
    <w:rsid w:val="00E6192C"/>
    <w:rsid w:val="00E6289D"/>
    <w:rsid w:val="00E64FB2"/>
    <w:rsid w:val="00E65282"/>
    <w:rsid w:val="00E655AF"/>
    <w:rsid w:val="00E65C44"/>
    <w:rsid w:val="00E6712D"/>
    <w:rsid w:val="00E6721E"/>
    <w:rsid w:val="00E70E34"/>
    <w:rsid w:val="00E71276"/>
    <w:rsid w:val="00E71449"/>
    <w:rsid w:val="00E76EA3"/>
    <w:rsid w:val="00E819DA"/>
    <w:rsid w:val="00E81EF8"/>
    <w:rsid w:val="00E83212"/>
    <w:rsid w:val="00E83B49"/>
    <w:rsid w:val="00E842EF"/>
    <w:rsid w:val="00E84386"/>
    <w:rsid w:val="00E8512C"/>
    <w:rsid w:val="00E863E5"/>
    <w:rsid w:val="00E867EA"/>
    <w:rsid w:val="00E877F2"/>
    <w:rsid w:val="00E90FF2"/>
    <w:rsid w:val="00E9200E"/>
    <w:rsid w:val="00E92DFE"/>
    <w:rsid w:val="00E92E43"/>
    <w:rsid w:val="00E94171"/>
    <w:rsid w:val="00E96AFA"/>
    <w:rsid w:val="00E9754E"/>
    <w:rsid w:val="00E97CB4"/>
    <w:rsid w:val="00E97ED9"/>
    <w:rsid w:val="00EA24B4"/>
    <w:rsid w:val="00EA3194"/>
    <w:rsid w:val="00EA3806"/>
    <w:rsid w:val="00EA3911"/>
    <w:rsid w:val="00EA39D5"/>
    <w:rsid w:val="00EA3E04"/>
    <w:rsid w:val="00EA6675"/>
    <w:rsid w:val="00EB191D"/>
    <w:rsid w:val="00EB22EA"/>
    <w:rsid w:val="00EB2DAD"/>
    <w:rsid w:val="00EB2F21"/>
    <w:rsid w:val="00EB4683"/>
    <w:rsid w:val="00EB4AD1"/>
    <w:rsid w:val="00EB53DA"/>
    <w:rsid w:val="00EB7B3F"/>
    <w:rsid w:val="00EC025A"/>
    <w:rsid w:val="00EC3416"/>
    <w:rsid w:val="00EC41A2"/>
    <w:rsid w:val="00EC522D"/>
    <w:rsid w:val="00EC63C3"/>
    <w:rsid w:val="00EC713C"/>
    <w:rsid w:val="00ED045E"/>
    <w:rsid w:val="00ED0A65"/>
    <w:rsid w:val="00ED1885"/>
    <w:rsid w:val="00ED1AAA"/>
    <w:rsid w:val="00ED3EF8"/>
    <w:rsid w:val="00ED530B"/>
    <w:rsid w:val="00ED5C50"/>
    <w:rsid w:val="00ED67CD"/>
    <w:rsid w:val="00ED6EEB"/>
    <w:rsid w:val="00EE08DC"/>
    <w:rsid w:val="00EE29C2"/>
    <w:rsid w:val="00EE33E1"/>
    <w:rsid w:val="00EE3FBF"/>
    <w:rsid w:val="00EE5CD1"/>
    <w:rsid w:val="00EF1D16"/>
    <w:rsid w:val="00EF2734"/>
    <w:rsid w:val="00EF3901"/>
    <w:rsid w:val="00EF67BA"/>
    <w:rsid w:val="00EF6BE3"/>
    <w:rsid w:val="00EF6D13"/>
    <w:rsid w:val="00EF703B"/>
    <w:rsid w:val="00F02117"/>
    <w:rsid w:val="00F03186"/>
    <w:rsid w:val="00F05B1C"/>
    <w:rsid w:val="00F070D8"/>
    <w:rsid w:val="00F07222"/>
    <w:rsid w:val="00F074F4"/>
    <w:rsid w:val="00F10AC5"/>
    <w:rsid w:val="00F14432"/>
    <w:rsid w:val="00F14EBA"/>
    <w:rsid w:val="00F15874"/>
    <w:rsid w:val="00F1627C"/>
    <w:rsid w:val="00F16915"/>
    <w:rsid w:val="00F16BAB"/>
    <w:rsid w:val="00F179CA"/>
    <w:rsid w:val="00F2227E"/>
    <w:rsid w:val="00F23C58"/>
    <w:rsid w:val="00F24885"/>
    <w:rsid w:val="00F263FE"/>
    <w:rsid w:val="00F3085E"/>
    <w:rsid w:val="00F318FA"/>
    <w:rsid w:val="00F32C1F"/>
    <w:rsid w:val="00F34700"/>
    <w:rsid w:val="00F34898"/>
    <w:rsid w:val="00F35FF9"/>
    <w:rsid w:val="00F37773"/>
    <w:rsid w:val="00F37810"/>
    <w:rsid w:val="00F40C31"/>
    <w:rsid w:val="00F41A05"/>
    <w:rsid w:val="00F421E7"/>
    <w:rsid w:val="00F426F0"/>
    <w:rsid w:val="00F43808"/>
    <w:rsid w:val="00F43E75"/>
    <w:rsid w:val="00F458AE"/>
    <w:rsid w:val="00F462B4"/>
    <w:rsid w:val="00F463B7"/>
    <w:rsid w:val="00F505E5"/>
    <w:rsid w:val="00F50728"/>
    <w:rsid w:val="00F51BA7"/>
    <w:rsid w:val="00F52063"/>
    <w:rsid w:val="00F52929"/>
    <w:rsid w:val="00F547CD"/>
    <w:rsid w:val="00F5490C"/>
    <w:rsid w:val="00F55AE7"/>
    <w:rsid w:val="00F56295"/>
    <w:rsid w:val="00F568A1"/>
    <w:rsid w:val="00F604EE"/>
    <w:rsid w:val="00F62226"/>
    <w:rsid w:val="00F64096"/>
    <w:rsid w:val="00F648AF"/>
    <w:rsid w:val="00F65F0B"/>
    <w:rsid w:val="00F6670A"/>
    <w:rsid w:val="00F66F67"/>
    <w:rsid w:val="00F700BA"/>
    <w:rsid w:val="00F72884"/>
    <w:rsid w:val="00F742E1"/>
    <w:rsid w:val="00F7488A"/>
    <w:rsid w:val="00F760C7"/>
    <w:rsid w:val="00F76190"/>
    <w:rsid w:val="00F766D2"/>
    <w:rsid w:val="00F77BDF"/>
    <w:rsid w:val="00F80063"/>
    <w:rsid w:val="00F81314"/>
    <w:rsid w:val="00F81A2E"/>
    <w:rsid w:val="00F82B7F"/>
    <w:rsid w:val="00F8395D"/>
    <w:rsid w:val="00F8494A"/>
    <w:rsid w:val="00F854AC"/>
    <w:rsid w:val="00F85B90"/>
    <w:rsid w:val="00F85F19"/>
    <w:rsid w:val="00F864FD"/>
    <w:rsid w:val="00F90FB5"/>
    <w:rsid w:val="00F92333"/>
    <w:rsid w:val="00F93F17"/>
    <w:rsid w:val="00F95E7C"/>
    <w:rsid w:val="00F96610"/>
    <w:rsid w:val="00F96720"/>
    <w:rsid w:val="00F967FE"/>
    <w:rsid w:val="00F96B53"/>
    <w:rsid w:val="00FA0626"/>
    <w:rsid w:val="00FA06CE"/>
    <w:rsid w:val="00FA0D02"/>
    <w:rsid w:val="00FA19A4"/>
    <w:rsid w:val="00FA1A14"/>
    <w:rsid w:val="00FA3FAC"/>
    <w:rsid w:val="00FA4A62"/>
    <w:rsid w:val="00FB0257"/>
    <w:rsid w:val="00FB0F93"/>
    <w:rsid w:val="00FB237E"/>
    <w:rsid w:val="00FB341E"/>
    <w:rsid w:val="00FB3DC1"/>
    <w:rsid w:val="00FB40BE"/>
    <w:rsid w:val="00FB50AC"/>
    <w:rsid w:val="00FC470C"/>
    <w:rsid w:val="00FC57A7"/>
    <w:rsid w:val="00FC5C46"/>
    <w:rsid w:val="00FC7048"/>
    <w:rsid w:val="00FD069C"/>
    <w:rsid w:val="00FD1A86"/>
    <w:rsid w:val="00FD4597"/>
    <w:rsid w:val="00FD489D"/>
    <w:rsid w:val="00FD581E"/>
    <w:rsid w:val="00FD5A9D"/>
    <w:rsid w:val="00FD5AF6"/>
    <w:rsid w:val="00FD5D3A"/>
    <w:rsid w:val="00FD5E59"/>
    <w:rsid w:val="00FD69ED"/>
    <w:rsid w:val="00FD758B"/>
    <w:rsid w:val="00FD7ADF"/>
    <w:rsid w:val="00FD7C52"/>
    <w:rsid w:val="00FD7E16"/>
    <w:rsid w:val="00FE5989"/>
    <w:rsid w:val="00FE65D9"/>
    <w:rsid w:val="00FE6FF6"/>
    <w:rsid w:val="00FE730A"/>
    <w:rsid w:val="00FF15BA"/>
    <w:rsid w:val="00FF2872"/>
    <w:rsid w:val="00FF39D6"/>
    <w:rsid w:val="00FF3E9F"/>
    <w:rsid w:val="00FF467E"/>
    <w:rsid w:val="00FF55AF"/>
    <w:rsid w:val="00FF715B"/>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96257">
      <o:colormru v:ext="edit" colors="#91b3c5,#ffd09b,#ffd0b9"/>
    </o:shapedefaults>
    <o:shapelayout v:ext="edit">
      <o:idmap v:ext="edit" data="1"/>
    </o:shapelayout>
  </w:shapeDefaults>
  <w:decimalSymbol w:val="."/>
  <w:listSeparator w:val=","/>
  <w14:docId w14:val="1B79DB7A"/>
  <w15:docId w15:val="{7EA82761-C5FE-4DD8-AAAB-78E471B1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821821"/>
    <w:pPr>
      <w:spacing w:before="180" w:after="0"/>
      <w:ind w:left="0" w:firstLine="0"/>
    </w:pPr>
  </w:style>
  <w:style w:type="paragraph" w:styleId="Heading1">
    <w:name w:val="heading 1"/>
    <w:aliases w:val="~SectionHeading"/>
    <w:basedOn w:val="SecHeadNonToc"/>
    <w:next w:val="Normal"/>
    <w:link w:val="Heading1Char"/>
    <w:uiPriority w:val="9"/>
    <w:qFormat/>
    <w:rsid w:val="009761D4"/>
    <w:pPr>
      <w:numPr>
        <w:numId w:val="11"/>
      </w:numPr>
    </w:pPr>
    <w:rPr>
      <w:rFonts w:asciiTheme="majorHAnsi" w:hAnsiTheme="majorHAnsi" w:cs="Calibri"/>
      <w:color w:val="000000"/>
    </w:rPr>
  </w:style>
  <w:style w:type="paragraph" w:styleId="Heading2">
    <w:name w:val="heading 2"/>
    <w:aliases w:val="~SubHeading"/>
    <w:basedOn w:val="Heading1"/>
    <w:next w:val="Normal"/>
    <w:link w:val="Heading2Char"/>
    <w:uiPriority w:val="9"/>
    <w:unhideWhenUsed/>
    <w:qFormat/>
    <w:rsid w:val="00C20807"/>
    <w:pPr>
      <w:pageBreakBefore w:val="0"/>
      <w:numPr>
        <w:ilvl w:val="1"/>
      </w:numPr>
      <w:spacing w:before="300" w:after="0"/>
      <w:ind w:hanging="284"/>
      <w:outlineLvl w:val="1"/>
    </w:pPr>
    <w:rPr>
      <w:sz w:val="32"/>
    </w:rPr>
  </w:style>
  <w:style w:type="paragraph" w:styleId="Heading3">
    <w:name w:val="heading 3"/>
    <w:aliases w:val="~MinorSubHeading"/>
    <w:basedOn w:val="Heading2"/>
    <w:next w:val="Normal"/>
    <w:link w:val="Heading3Char"/>
    <w:uiPriority w:val="9"/>
    <w:unhideWhenUsed/>
    <w:qFormat/>
    <w:rsid w:val="008E7F69"/>
    <w:pPr>
      <w:numPr>
        <w:ilvl w:val="2"/>
      </w:numPr>
      <w:outlineLvl w:val="2"/>
    </w:pPr>
    <w:rPr>
      <w:sz w:val="24"/>
    </w:rPr>
  </w:style>
  <w:style w:type="paragraph" w:styleId="Heading4">
    <w:name w:val="heading 4"/>
    <w:aliases w:val="~Level4Heading"/>
    <w:basedOn w:val="Heading3"/>
    <w:next w:val="Normal"/>
    <w:link w:val="Heading4Char"/>
    <w:uiPriority w:val="9"/>
    <w:unhideWhenUsed/>
    <w:qFormat/>
    <w:rsid w:val="00380EB7"/>
    <w:pPr>
      <w:numPr>
        <w:ilvl w:val="3"/>
      </w:numPr>
      <w:outlineLvl w:val="3"/>
    </w:pPr>
    <w:rPr>
      <w:sz w:val="22"/>
    </w:rPr>
  </w:style>
  <w:style w:type="paragraph" w:styleId="Heading5">
    <w:name w:val="heading 5"/>
    <w:aliases w:val="~Level5Heading"/>
    <w:basedOn w:val="Heading4"/>
    <w:next w:val="Normal"/>
    <w:link w:val="Heading5Char"/>
    <w:uiPriority w:val="9"/>
    <w:unhideWhenUsed/>
    <w:qFormat/>
    <w:rsid w:val="004E7EAF"/>
    <w:pPr>
      <w:keepLines/>
      <w:numPr>
        <w:ilvl w:val="4"/>
      </w:numPr>
      <w:spacing w:before="200"/>
      <w:outlineLvl w:val="4"/>
    </w:pPr>
    <w:rPr>
      <w:rFonts w:eastAsiaTheme="majorEastAsia" w:cstheme="majorBidi"/>
      <w:i/>
    </w:rPr>
  </w:style>
  <w:style w:type="paragraph" w:styleId="Heading6">
    <w:name w:val="heading 6"/>
    <w:basedOn w:val="Normal"/>
    <w:next w:val="Normal"/>
    <w:link w:val="Heading6Char"/>
    <w:uiPriority w:val="9"/>
    <w:unhideWhenUsed/>
    <w:rsid w:val="007E033B"/>
    <w:pPr>
      <w:keepNext/>
      <w:keepLines/>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rsid w:val="007E03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7E03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rsid w:val="007E03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qFormat/>
    <w:rsid w:val="00F92333"/>
    <w:pPr>
      <w:keepNext/>
      <w:pageBreakBefore/>
      <w:spacing w:after="120"/>
      <w:outlineLvl w:val="0"/>
    </w:pPr>
    <w:rPr>
      <w:b/>
      <w:sz w:val="44"/>
    </w:rPr>
  </w:style>
  <w:style w:type="paragraph" w:styleId="NoSpacing">
    <w:name w:val="No Spacing"/>
    <w:aliases w:val="~BaseStyle"/>
    <w:basedOn w:val="Normal"/>
    <w:link w:val="NoSpacingChar"/>
    <w:qFormat/>
    <w:rsid w:val="002836D1"/>
    <w:pPr>
      <w:spacing w:before="0"/>
    </w:pPr>
  </w:style>
  <w:style w:type="character" w:customStyle="1" w:styleId="NoSpacingChar">
    <w:name w:val="No Spacing Char"/>
    <w:aliases w:val="~BaseStyle Char"/>
    <w:basedOn w:val="DefaultParagraphFont"/>
    <w:link w:val="NoSpacing"/>
    <w:rsid w:val="002836D1"/>
    <w:rPr>
      <w:rFonts w:ascii="Arial" w:hAnsi="Arial"/>
      <w:sz w:val="20"/>
    </w:rPr>
  </w:style>
  <w:style w:type="character" w:customStyle="1" w:styleId="Heading1Char">
    <w:name w:val="Heading 1 Char"/>
    <w:aliases w:val="~SectionHeading Char"/>
    <w:basedOn w:val="DefaultParagraphFont"/>
    <w:link w:val="Heading1"/>
    <w:uiPriority w:val="9"/>
    <w:rsid w:val="009761D4"/>
    <w:rPr>
      <w:rFonts w:asciiTheme="majorHAnsi" w:hAnsiTheme="majorHAnsi" w:cs="Calibri"/>
      <w:b/>
      <w:color w:val="000000"/>
      <w:sz w:val="44"/>
    </w:rPr>
  </w:style>
  <w:style w:type="character" w:customStyle="1" w:styleId="Heading2Char">
    <w:name w:val="Heading 2 Char"/>
    <w:aliases w:val="~SubHeading Char"/>
    <w:basedOn w:val="DefaultParagraphFont"/>
    <w:link w:val="Heading2"/>
    <w:uiPriority w:val="9"/>
    <w:rsid w:val="00C20807"/>
    <w:rPr>
      <w:rFonts w:asciiTheme="majorHAnsi" w:hAnsiTheme="majorHAnsi" w:cs="Calibri"/>
      <w:b/>
      <w:color w:val="000000"/>
      <w:sz w:val="32"/>
    </w:rPr>
  </w:style>
  <w:style w:type="character" w:customStyle="1" w:styleId="Heading3Char">
    <w:name w:val="Heading 3 Char"/>
    <w:aliases w:val="~MinorSubHeading Char"/>
    <w:basedOn w:val="DefaultParagraphFont"/>
    <w:link w:val="Heading3"/>
    <w:uiPriority w:val="9"/>
    <w:rsid w:val="00596DF0"/>
    <w:rPr>
      <w:rFonts w:asciiTheme="majorHAnsi" w:hAnsiTheme="majorHAnsi" w:cs="Calibri"/>
      <w:b/>
      <w:color w:val="000000"/>
      <w:sz w:val="24"/>
    </w:rPr>
  </w:style>
  <w:style w:type="character" w:customStyle="1" w:styleId="Heading4Char">
    <w:name w:val="Heading 4 Char"/>
    <w:aliases w:val="~Level4Heading Char"/>
    <w:basedOn w:val="DefaultParagraphFont"/>
    <w:link w:val="Heading4"/>
    <w:uiPriority w:val="9"/>
    <w:rsid w:val="00380EB7"/>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4E7EAF"/>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rsid w:val="007E033B"/>
    <w:rPr>
      <w:rFonts w:asciiTheme="majorHAnsi" w:eastAsiaTheme="majorEastAsia" w:hAnsiTheme="majorHAnsi" w:cstheme="majorBidi"/>
      <w:i/>
      <w:iCs/>
      <w:color w:val="002843" w:themeColor="accent1" w:themeShade="7F"/>
      <w:sz w:val="20"/>
    </w:rPr>
  </w:style>
  <w:style w:type="character" w:customStyle="1" w:styleId="Heading7Char">
    <w:name w:val="Heading 7 Char"/>
    <w:basedOn w:val="DefaultParagraphFont"/>
    <w:link w:val="Heading7"/>
    <w:uiPriority w:val="9"/>
    <w:semiHidden/>
    <w:rsid w:val="007E03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rsid w:val="007E03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033B"/>
    <w:rPr>
      <w:rFonts w:asciiTheme="majorHAnsi" w:eastAsiaTheme="majorEastAsia" w:hAnsiTheme="majorHAnsi" w:cstheme="majorBidi"/>
      <w:i/>
      <w:iCs/>
      <w:color w:val="404040" w:themeColor="text1" w:themeTint="BF"/>
      <w:sz w:val="20"/>
      <w:szCs w:val="20"/>
    </w:rPr>
  </w:style>
  <w:style w:type="paragraph" w:styleId="FootnoteText">
    <w:name w:val="footnote text"/>
    <w:aliases w:val="~FootnoteText"/>
    <w:basedOn w:val="NoSpacing"/>
    <w:link w:val="FootnoteTextChar"/>
    <w:rsid w:val="009B28F1"/>
    <w:pPr>
      <w:ind w:left="284" w:hanging="284"/>
    </w:pPr>
    <w:rPr>
      <w:sz w:val="18"/>
      <w:szCs w:val="20"/>
    </w:rPr>
  </w:style>
  <w:style w:type="character" w:customStyle="1" w:styleId="FootnoteTextChar">
    <w:name w:val="Footnote Text Char"/>
    <w:aliases w:val="~FootnoteText Char"/>
    <w:basedOn w:val="DefaultParagraphFont"/>
    <w:link w:val="FootnoteText"/>
    <w:rsid w:val="009B28F1"/>
    <w:rPr>
      <w:rFonts w:ascii="Arial" w:hAnsi="Arial"/>
      <w:sz w:val="18"/>
      <w:szCs w:val="20"/>
    </w:rPr>
  </w:style>
  <w:style w:type="character" w:styleId="FootnoteReference">
    <w:name w:val="footnote reference"/>
    <w:basedOn w:val="DefaultParagraphFont"/>
    <w:rsid w:val="00564415"/>
    <w:rPr>
      <w:rFonts w:asciiTheme="minorHAnsi" w:hAnsiTheme="minorHAnsi"/>
      <w:vertAlign w:val="superscript"/>
    </w:rPr>
  </w:style>
  <w:style w:type="table" w:styleId="TableGrid">
    <w:name w:val="Table Grid"/>
    <w:basedOn w:val="TableNormal"/>
    <w:rsid w:val="00783D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rsid w:val="0068396F"/>
    <w:pPr>
      <w:ind w:left="720"/>
      <w:contextualSpacing/>
    </w:pPr>
  </w:style>
  <w:style w:type="paragraph" w:customStyle="1" w:styleId="Bullet1">
    <w:name w:val="~Bullet1"/>
    <w:basedOn w:val="Normal"/>
    <w:qFormat/>
    <w:rsid w:val="002836D1"/>
    <w:pPr>
      <w:numPr>
        <w:numId w:val="1"/>
      </w:numPr>
      <w:tabs>
        <w:tab w:val="left" w:pos="284"/>
      </w:tabs>
      <w:spacing w:before="60" w:after="60"/>
    </w:pPr>
    <w:rPr>
      <w:rFonts w:eastAsia="Calibri" w:cs="Arial"/>
      <w:szCs w:val="20"/>
    </w:rPr>
  </w:style>
  <w:style w:type="paragraph" w:customStyle="1" w:styleId="Bullet2">
    <w:name w:val="~Bullet2"/>
    <w:basedOn w:val="Bullet1"/>
    <w:qFormat/>
    <w:rsid w:val="002836D1"/>
    <w:pPr>
      <w:numPr>
        <w:ilvl w:val="1"/>
      </w:numPr>
      <w:tabs>
        <w:tab w:val="clear" w:pos="284"/>
      </w:tabs>
    </w:pPr>
  </w:style>
  <w:style w:type="paragraph" w:customStyle="1" w:styleId="Bullet3">
    <w:name w:val="~Bullet3"/>
    <w:basedOn w:val="Bullet2"/>
    <w:qFormat/>
    <w:rsid w:val="002836D1"/>
    <w:pPr>
      <w:numPr>
        <w:ilvl w:val="2"/>
      </w:numPr>
    </w:pPr>
  </w:style>
  <w:style w:type="paragraph" w:customStyle="1" w:styleId="NumBullet1">
    <w:name w:val="~NumBullet1"/>
    <w:basedOn w:val="Bullet1"/>
    <w:qFormat/>
    <w:rsid w:val="001661B8"/>
    <w:pPr>
      <w:numPr>
        <w:numId w:val="2"/>
      </w:numPr>
      <w:tabs>
        <w:tab w:val="clear" w:pos="0"/>
      </w:tabs>
    </w:pPr>
  </w:style>
  <w:style w:type="paragraph" w:customStyle="1" w:styleId="NumBullet2">
    <w:name w:val="~NumBullet2"/>
    <w:basedOn w:val="NumBullet1"/>
    <w:qFormat/>
    <w:rsid w:val="001661B8"/>
    <w:pPr>
      <w:numPr>
        <w:ilvl w:val="1"/>
      </w:numPr>
      <w:tabs>
        <w:tab w:val="clear" w:pos="284"/>
      </w:tabs>
    </w:pPr>
  </w:style>
  <w:style w:type="paragraph" w:customStyle="1" w:styleId="NumBullet3">
    <w:name w:val="~NumBullet3"/>
    <w:basedOn w:val="NumBullet2"/>
    <w:qFormat/>
    <w:rsid w:val="009C1C7C"/>
    <w:pPr>
      <w:numPr>
        <w:ilvl w:val="2"/>
      </w:numPr>
    </w:pPr>
  </w:style>
  <w:style w:type="paragraph" w:customStyle="1" w:styleId="BodyHeading">
    <w:name w:val="~BodyHeading"/>
    <w:basedOn w:val="Normal"/>
    <w:next w:val="Normal"/>
    <w:qFormat/>
    <w:rsid w:val="00C20807"/>
    <w:pPr>
      <w:keepNext/>
      <w:spacing w:before="300"/>
    </w:pPr>
    <w:rPr>
      <w:b/>
    </w:rPr>
  </w:style>
  <w:style w:type="paragraph" w:styleId="Caption">
    <w:name w:val="caption"/>
    <w:aliases w:val="~Caption"/>
    <w:basedOn w:val="BodyHeading"/>
    <w:next w:val="Normal"/>
    <w:link w:val="CaptionChar"/>
    <w:qFormat/>
    <w:rsid w:val="00E71449"/>
    <w:pPr>
      <w:tabs>
        <w:tab w:val="left" w:pos="993"/>
      </w:tabs>
      <w:ind w:left="993" w:hanging="993"/>
    </w:pPr>
    <w:rPr>
      <w:rFonts w:eastAsia="Calibri" w:cs="Arial"/>
      <w:szCs w:val="20"/>
    </w:rPr>
  </w:style>
  <w:style w:type="character" w:customStyle="1" w:styleId="CaptionChar">
    <w:name w:val="Caption Char"/>
    <w:aliases w:val="~Caption Char"/>
    <w:basedOn w:val="DefaultParagraphFont"/>
    <w:link w:val="Caption"/>
    <w:rsid w:val="00E71449"/>
    <w:rPr>
      <w:rFonts w:eastAsia="Calibri" w:cs="Arial"/>
      <w:b/>
      <w:szCs w:val="20"/>
    </w:rPr>
  </w:style>
  <w:style w:type="paragraph" w:customStyle="1" w:styleId="Source">
    <w:name w:val="~Source"/>
    <w:basedOn w:val="Normal"/>
    <w:next w:val="Normal"/>
    <w:qFormat/>
    <w:rsid w:val="00F16BAB"/>
    <w:pPr>
      <w:spacing w:before="60" w:after="120"/>
      <w:ind w:left="709" w:hanging="709"/>
    </w:pPr>
    <w:rPr>
      <w:rFonts w:eastAsia="Calibri" w:cs="Arial"/>
      <w:i/>
      <w:sz w:val="18"/>
      <w:szCs w:val="20"/>
    </w:rPr>
  </w:style>
  <w:style w:type="paragraph" w:customStyle="1" w:styleId="TableTextLeft">
    <w:name w:val="~TableTextLeft"/>
    <w:basedOn w:val="Normal"/>
    <w:link w:val="TableTextLeftChar"/>
    <w:qFormat/>
    <w:rsid w:val="00F92333"/>
    <w:pPr>
      <w:spacing w:before="40" w:after="20"/>
    </w:pPr>
    <w:rPr>
      <w:sz w:val="20"/>
    </w:rPr>
  </w:style>
  <w:style w:type="paragraph" w:customStyle="1" w:styleId="TableTextRight">
    <w:name w:val="~TableTextRight"/>
    <w:basedOn w:val="TableTextLeft"/>
    <w:qFormat/>
    <w:rsid w:val="007C6150"/>
    <w:pPr>
      <w:jc w:val="right"/>
    </w:pPr>
  </w:style>
  <w:style w:type="paragraph" w:customStyle="1" w:styleId="TableHeadingLeft">
    <w:name w:val="~TableHeadingLeft"/>
    <w:basedOn w:val="TableTextLeft"/>
    <w:qFormat/>
    <w:rsid w:val="00BE7C01"/>
    <w:rPr>
      <w:b/>
      <w:color w:val="000000" w:themeColor="text1"/>
      <w:szCs w:val="26"/>
    </w:rPr>
  </w:style>
  <w:style w:type="paragraph" w:customStyle="1" w:styleId="TableHeadingRight">
    <w:name w:val="~TableHeadingRight"/>
    <w:basedOn w:val="TableHeadingLeft"/>
    <w:qFormat/>
    <w:rsid w:val="006D2D52"/>
    <w:pPr>
      <w:jc w:val="right"/>
    </w:pPr>
  </w:style>
  <w:style w:type="paragraph" w:customStyle="1" w:styleId="TableBullet">
    <w:name w:val="~TableBullet"/>
    <w:basedOn w:val="TableTextLeft"/>
    <w:qFormat/>
    <w:rsid w:val="00E51D72"/>
    <w:pPr>
      <w:numPr>
        <w:numId w:val="3"/>
      </w:numPr>
      <w:tabs>
        <w:tab w:val="left" w:pos="340"/>
      </w:tabs>
    </w:pPr>
    <w:rPr>
      <w:rFonts w:eastAsia="Calibri" w:cs="Arial"/>
      <w:szCs w:val="20"/>
    </w:rPr>
  </w:style>
  <w:style w:type="paragraph" w:customStyle="1" w:styleId="DocType">
    <w:name w:val="~DocType"/>
    <w:basedOn w:val="NoSpacing"/>
    <w:qFormat/>
    <w:rsid w:val="001207BF"/>
    <w:rPr>
      <w:i/>
      <w:color w:val="005288" w:themeColor="text2"/>
      <w:sz w:val="44"/>
    </w:rPr>
  </w:style>
  <w:style w:type="paragraph" w:customStyle="1" w:styleId="DocSubTitle">
    <w:name w:val="~DocSubTitle"/>
    <w:basedOn w:val="DocType"/>
    <w:qFormat/>
    <w:rsid w:val="001207BF"/>
    <w:rPr>
      <w:b/>
      <w:i w:val="0"/>
    </w:rPr>
  </w:style>
  <w:style w:type="paragraph" w:customStyle="1" w:styleId="DocDate">
    <w:name w:val="~DocDate"/>
    <w:basedOn w:val="DocType"/>
    <w:qFormat/>
    <w:rsid w:val="00781136"/>
  </w:style>
  <w:style w:type="paragraph" w:styleId="TOCHeading">
    <w:name w:val="TOC Heading"/>
    <w:basedOn w:val="Heading1"/>
    <w:next w:val="Normal"/>
    <w:uiPriority w:val="39"/>
    <w:qFormat/>
    <w:rsid w:val="00E3135A"/>
    <w:pPr>
      <w:keepLines/>
      <w:numPr>
        <w:numId w:val="0"/>
      </w:numPr>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rsid w:val="00270ABB"/>
    <w:pPr>
      <w:tabs>
        <w:tab w:val="clear" w:pos="425"/>
        <w:tab w:val="left" w:pos="993"/>
      </w:tabs>
      <w:ind w:left="993" w:hanging="568"/>
    </w:pPr>
    <w:rPr>
      <w:b w:val="0"/>
    </w:rPr>
  </w:style>
  <w:style w:type="paragraph" w:styleId="TOC1">
    <w:name w:val="toc 1"/>
    <w:basedOn w:val="NoSpacing"/>
    <w:next w:val="Normal"/>
    <w:uiPriority w:val="39"/>
    <w:rsid w:val="009C781A"/>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rsid w:val="007618BC"/>
    <w:pPr>
      <w:tabs>
        <w:tab w:val="clear" w:pos="993"/>
        <w:tab w:val="left" w:pos="1843"/>
      </w:tabs>
      <w:ind w:left="1701" w:right="425" w:hanging="709"/>
    </w:pPr>
  </w:style>
  <w:style w:type="paragraph" w:styleId="BalloonText">
    <w:name w:val="Balloon Text"/>
    <w:basedOn w:val="Normal"/>
    <w:link w:val="BalloonTextChar"/>
    <w:uiPriority w:val="99"/>
    <w:semiHidden/>
    <w:unhideWhenUsed/>
    <w:rsid w:val="00E3135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35A"/>
    <w:rPr>
      <w:rFonts w:ascii="Tahoma" w:hAnsi="Tahoma" w:cs="Tahoma"/>
      <w:sz w:val="16"/>
      <w:szCs w:val="16"/>
    </w:rPr>
  </w:style>
  <w:style w:type="character" w:styleId="Hyperlink">
    <w:name w:val="Hyperlink"/>
    <w:basedOn w:val="DefaultParagraphFont"/>
    <w:uiPriority w:val="99"/>
    <w:unhideWhenUsed/>
    <w:rsid w:val="001D4CF5"/>
    <w:rPr>
      <w:color w:val="auto"/>
      <w:u w:val="none"/>
    </w:rPr>
  </w:style>
  <w:style w:type="paragraph" w:customStyle="1" w:styleId="AppendixDivider">
    <w:name w:val="~AppendixDivider"/>
    <w:basedOn w:val="SecHeadNonToc"/>
    <w:next w:val="Normal"/>
    <w:qFormat/>
    <w:rsid w:val="006A58A3"/>
  </w:style>
  <w:style w:type="paragraph" w:styleId="TOC4">
    <w:name w:val="toc 4"/>
    <w:basedOn w:val="TOC3"/>
    <w:next w:val="Normal"/>
    <w:uiPriority w:val="39"/>
    <w:rsid w:val="00634910"/>
    <w:pPr>
      <w:tabs>
        <w:tab w:val="left" w:pos="2098"/>
      </w:tabs>
      <w:ind w:left="2098" w:hanging="794"/>
    </w:pPr>
  </w:style>
  <w:style w:type="paragraph" w:styleId="TOC5">
    <w:name w:val="toc 5"/>
    <w:basedOn w:val="TOC1"/>
    <w:next w:val="Normal"/>
    <w:uiPriority w:val="39"/>
    <w:rsid w:val="00D117BE"/>
    <w:pPr>
      <w:tabs>
        <w:tab w:val="clear" w:pos="425"/>
      </w:tabs>
      <w:spacing w:before="240"/>
      <w:ind w:left="0" w:right="709" w:firstLine="0"/>
    </w:pPr>
  </w:style>
  <w:style w:type="paragraph" w:styleId="TOC6">
    <w:name w:val="toc 6"/>
    <w:basedOn w:val="TOC2"/>
    <w:next w:val="Normal"/>
    <w:uiPriority w:val="39"/>
    <w:rsid w:val="002D75AF"/>
    <w:pPr>
      <w:tabs>
        <w:tab w:val="clear" w:pos="993"/>
        <w:tab w:val="left" w:pos="1843"/>
      </w:tabs>
      <w:ind w:left="1843" w:hanging="1418"/>
    </w:pPr>
  </w:style>
  <w:style w:type="paragraph" w:styleId="Header">
    <w:name w:val="header"/>
    <w:aliases w:val="~Header"/>
    <w:basedOn w:val="NoSpacing"/>
    <w:link w:val="HeaderChar"/>
    <w:uiPriority w:val="99"/>
    <w:rsid w:val="00E71276"/>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rsid w:val="00E71276"/>
    <w:rPr>
      <w:color w:val="7F7F7F" w:themeColor="text1" w:themeTint="80"/>
    </w:rPr>
  </w:style>
  <w:style w:type="paragraph" w:styleId="Footer">
    <w:name w:val="footer"/>
    <w:aliases w:val="~Footer"/>
    <w:basedOn w:val="NoSpacing"/>
    <w:link w:val="FooterChar"/>
    <w:uiPriority w:val="99"/>
    <w:rsid w:val="00E71276"/>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E71276"/>
    <w:rPr>
      <w:color w:val="7F7F7F" w:themeColor="text1" w:themeTint="80"/>
    </w:rPr>
  </w:style>
  <w:style w:type="character" w:styleId="FollowedHyperlink">
    <w:name w:val="FollowedHyperlink"/>
    <w:basedOn w:val="DefaultParagraphFont"/>
    <w:uiPriority w:val="99"/>
    <w:semiHidden/>
    <w:unhideWhenUsed/>
    <w:rsid w:val="001D4CF5"/>
    <w:rPr>
      <w:color w:val="auto"/>
      <w:u w:val="none"/>
    </w:rPr>
  </w:style>
  <w:style w:type="paragraph" w:customStyle="1" w:styleId="SourceWide">
    <w:name w:val="~SourceWide"/>
    <w:basedOn w:val="Source"/>
    <w:next w:val="Normal"/>
    <w:qFormat/>
    <w:rsid w:val="009C1C7C"/>
    <w:pPr>
      <w:ind w:left="0"/>
    </w:pPr>
  </w:style>
  <w:style w:type="paragraph" w:customStyle="1" w:styleId="BodyTextNum">
    <w:name w:val="~BodyTextNum"/>
    <w:basedOn w:val="Normal"/>
    <w:qFormat/>
    <w:rsid w:val="000F247A"/>
    <w:pPr>
      <w:tabs>
        <w:tab w:val="left" w:pos="284"/>
      </w:tabs>
      <w:ind w:left="284" w:hanging="284"/>
    </w:pPr>
  </w:style>
  <w:style w:type="paragraph" w:customStyle="1" w:styleId="HeaderText">
    <w:name w:val="~HeaderText"/>
    <w:basedOn w:val="Header"/>
    <w:qFormat/>
    <w:rsid w:val="00FD69ED"/>
    <w:pPr>
      <w:framePr w:hSpace="181" w:wrap="around" w:vAnchor="page" w:hAnchor="margin" w:y="568"/>
    </w:pPr>
  </w:style>
  <w:style w:type="paragraph" w:customStyle="1" w:styleId="SubHeadUnnumbered">
    <w:name w:val="~SubHeadUnnumbered"/>
    <w:basedOn w:val="SectionHeadUnnumbered"/>
    <w:next w:val="Normal"/>
    <w:qFormat/>
    <w:rsid w:val="00C20807"/>
    <w:pPr>
      <w:pageBreakBefore w:val="0"/>
      <w:spacing w:before="300"/>
      <w:outlineLvl w:val="9"/>
    </w:pPr>
    <w:rPr>
      <w:sz w:val="32"/>
    </w:rPr>
  </w:style>
  <w:style w:type="paragraph" w:customStyle="1" w:styleId="SectionHeadUnnumbered">
    <w:name w:val="~SectionHeadUnnumbered"/>
    <w:basedOn w:val="Normal"/>
    <w:next w:val="Normal"/>
    <w:qFormat/>
    <w:rsid w:val="00F92333"/>
    <w:pPr>
      <w:keepNext/>
      <w:pageBreakBefore/>
      <w:spacing w:after="120"/>
      <w:outlineLvl w:val="0"/>
    </w:pPr>
    <w:rPr>
      <w:b/>
      <w:sz w:val="44"/>
    </w:rPr>
  </w:style>
  <w:style w:type="paragraph" w:customStyle="1" w:styleId="DocTitle">
    <w:name w:val="~DocTitle"/>
    <w:basedOn w:val="DocType"/>
    <w:qFormat/>
    <w:rsid w:val="001207BF"/>
    <w:rPr>
      <w:b/>
      <w:i w:val="0"/>
      <w:sz w:val="76"/>
    </w:rPr>
  </w:style>
  <w:style w:type="paragraph" w:customStyle="1" w:styleId="Draft">
    <w:name w:val="~Draft"/>
    <w:basedOn w:val="DocType"/>
    <w:qFormat/>
    <w:rsid w:val="001207BF"/>
    <w:pPr>
      <w:jc w:val="right"/>
    </w:pPr>
    <w:rPr>
      <w:color w:val="C0504D" w:themeColor="accent2"/>
      <w:sz w:val="28"/>
    </w:rPr>
  </w:style>
  <w:style w:type="table" w:customStyle="1" w:styleId="TableStd">
    <w:name w:val="~TableStd"/>
    <w:basedOn w:val="TableNormal"/>
    <w:rsid w:val="000D27AC"/>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1661B8"/>
  </w:style>
  <w:style w:type="paragraph" w:styleId="TOC7">
    <w:name w:val="toc 7"/>
    <w:basedOn w:val="TOC3"/>
    <w:next w:val="Normal"/>
    <w:uiPriority w:val="39"/>
    <w:rsid w:val="00582226"/>
    <w:pPr>
      <w:tabs>
        <w:tab w:val="clear" w:pos="1843"/>
        <w:tab w:val="left" w:pos="1418"/>
      </w:tabs>
      <w:ind w:left="1446" w:hanging="454"/>
    </w:pPr>
  </w:style>
  <w:style w:type="paragraph" w:styleId="TOC8">
    <w:name w:val="toc 8"/>
    <w:basedOn w:val="TOC7"/>
    <w:next w:val="Normal"/>
    <w:uiPriority w:val="39"/>
    <w:rsid w:val="00582226"/>
    <w:pPr>
      <w:tabs>
        <w:tab w:val="clear" w:pos="1418"/>
        <w:tab w:val="left" w:pos="2268"/>
      </w:tabs>
      <w:spacing w:before="60"/>
      <w:ind w:left="2325" w:hanging="624"/>
    </w:pPr>
  </w:style>
  <w:style w:type="paragraph" w:styleId="TOC9">
    <w:name w:val="toc 9"/>
    <w:basedOn w:val="Normal"/>
    <w:next w:val="Normal"/>
    <w:uiPriority w:val="39"/>
    <w:rsid w:val="0056010F"/>
    <w:pPr>
      <w:tabs>
        <w:tab w:val="left" w:pos="2410"/>
      </w:tabs>
      <w:spacing w:after="100"/>
      <w:ind w:left="2410" w:hanging="709"/>
    </w:pPr>
  </w:style>
  <w:style w:type="paragraph" w:customStyle="1" w:styleId="TableTotalLeft">
    <w:name w:val="~TableTotalLeft"/>
    <w:basedOn w:val="TableTextLeft"/>
    <w:qFormat/>
    <w:rsid w:val="00996AFB"/>
    <w:rPr>
      <w:b/>
    </w:rPr>
  </w:style>
  <w:style w:type="paragraph" w:customStyle="1" w:styleId="TableTotalRight">
    <w:name w:val="~TableTotalRight"/>
    <w:basedOn w:val="TableTotalLeft"/>
    <w:qFormat/>
    <w:rsid w:val="00996AFB"/>
    <w:pPr>
      <w:framePr w:wrap="around" w:vAnchor="page" w:hAnchor="margin" w:y="1135"/>
      <w:suppressOverlap/>
      <w:jc w:val="right"/>
    </w:pPr>
  </w:style>
  <w:style w:type="paragraph" w:customStyle="1" w:styleId="TableTotalCentre">
    <w:name w:val="~TableTotalCentre"/>
    <w:basedOn w:val="TableTotalLeft"/>
    <w:qFormat/>
    <w:rsid w:val="00996AFB"/>
    <w:pPr>
      <w:framePr w:wrap="around" w:vAnchor="page" w:hAnchor="margin" w:y="1135"/>
      <w:suppressOverlap/>
      <w:jc w:val="center"/>
    </w:pPr>
  </w:style>
  <w:style w:type="paragraph" w:customStyle="1" w:styleId="DocClient">
    <w:name w:val="~DocClient"/>
    <w:basedOn w:val="DocType"/>
    <w:qFormat/>
    <w:rsid w:val="00583D09"/>
    <w:pPr>
      <w:jc w:val="right"/>
    </w:pPr>
    <w:rPr>
      <w:sz w:val="36"/>
    </w:rPr>
  </w:style>
  <w:style w:type="paragraph" w:customStyle="1" w:styleId="GraphicCentre">
    <w:name w:val="~GraphicCentre"/>
    <w:basedOn w:val="GraphicLeft"/>
    <w:qFormat/>
    <w:rsid w:val="00781136"/>
    <w:pPr>
      <w:jc w:val="center"/>
    </w:pPr>
  </w:style>
  <w:style w:type="paragraph" w:customStyle="1" w:styleId="GraphicRight">
    <w:name w:val="~GraphicRight"/>
    <w:basedOn w:val="GraphicLeft"/>
    <w:qFormat/>
    <w:rsid w:val="00781136"/>
    <w:pPr>
      <w:jc w:val="right"/>
    </w:pPr>
  </w:style>
  <w:style w:type="paragraph" w:customStyle="1" w:styleId="Spacer">
    <w:name w:val="~Spacer"/>
    <w:basedOn w:val="NoSpacing"/>
    <w:rsid w:val="00D01C9B"/>
    <w:pPr>
      <w:jc w:val="both"/>
    </w:pPr>
    <w:rPr>
      <w:sz w:val="2"/>
    </w:rPr>
  </w:style>
  <w:style w:type="paragraph" w:customStyle="1" w:styleId="TableHeadingCentre">
    <w:name w:val="~TableHeadingCentre"/>
    <w:basedOn w:val="TableHeadingLeft"/>
    <w:qFormat/>
    <w:rsid w:val="00C33B11"/>
    <w:pPr>
      <w:jc w:val="center"/>
    </w:pPr>
  </w:style>
  <w:style w:type="paragraph" w:customStyle="1" w:styleId="TableTextCentre">
    <w:name w:val="~TableTextCentre"/>
    <w:basedOn w:val="TableTextLeft"/>
    <w:qFormat/>
    <w:rsid w:val="00C33B11"/>
    <w:pPr>
      <w:jc w:val="center"/>
    </w:pPr>
  </w:style>
  <w:style w:type="paragraph" w:customStyle="1" w:styleId="DocDetail">
    <w:name w:val="~DocDetail"/>
    <w:basedOn w:val="DocType"/>
    <w:qFormat/>
    <w:rsid w:val="00583D09"/>
    <w:rPr>
      <w:sz w:val="36"/>
    </w:rPr>
  </w:style>
  <w:style w:type="paragraph" w:customStyle="1" w:styleId="DocInfo">
    <w:name w:val="~DocInfo"/>
    <w:basedOn w:val="DocType"/>
    <w:qFormat/>
    <w:rsid w:val="001207BF"/>
    <w:rPr>
      <w:i w:val="0"/>
      <w:color w:val="FFFFFF" w:themeColor="background1"/>
      <w:sz w:val="36"/>
    </w:rPr>
  </w:style>
  <w:style w:type="paragraph" w:customStyle="1" w:styleId="RecomHead1">
    <w:name w:val="~RecomHead1"/>
    <w:basedOn w:val="Normal"/>
    <w:qFormat/>
    <w:rsid w:val="00582226"/>
    <w:pPr>
      <w:numPr>
        <w:numId w:val="22"/>
      </w:numPr>
      <w:spacing w:before="300"/>
      <w:ind w:left="454" w:hanging="454"/>
    </w:pPr>
    <w:rPr>
      <w:b/>
    </w:rPr>
  </w:style>
  <w:style w:type="paragraph" w:customStyle="1" w:styleId="ResearchRecomHead1">
    <w:name w:val="~ResearchRecomHead1"/>
    <w:basedOn w:val="Normal"/>
    <w:qFormat/>
    <w:rsid w:val="007063AB"/>
    <w:pPr>
      <w:numPr>
        <w:numId w:val="21"/>
      </w:numPr>
      <w:spacing w:before="300"/>
    </w:pPr>
    <w:rPr>
      <w:b/>
    </w:rPr>
  </w:style>
  <w:style w:type="paragraph" w:customStyle="1" w:styleId="UpdateBox">
    <w:name w:val="~UpdateBox"/>
    <w:basedOn w:val="Normal"/>
    <w:qFormat/>
    <w:rsid w:val="00677EEC"/>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unhideWhenUsed/>
    <w:rsid w:val="00672ECE"/>
    <w:rPr>
      <w:rFonts w:ascii="Courier New" w:eastAsia="Times New Roman" w:hAnsi="Courier New" w:cs="Courier New"/>
      <w:sz w:val="20"/>
      <w:szCs w:val="20"/>
    </w:rPr>
  </w:style>
  <w:style w:type="paragraph" w:customStyle="1" w:styleId="Copyright">
    <w:name w:val="~Copyright"/>
    <w:basedOn w:val="Footer"/>
    <w:rsid w:val="00407525"/>
    <w:rPr>
      <w:color w:val="000000" w:themeColor="text1"/>
    </w:rPr>
  </w:style>
  <w:style w:type="paragraph" w:styleId="Revision">
    <w:name w:val="Revision"/>
    <w:hidden/>
    <w:uiPriority w:val="99"/>
    <w:semiHidden/>
    <w:rsid w:val="001B2E25"/>
    <w:pPr>
      <w:spacing w:after="0"/>
      <w:ind w:left="0" w:firstLine="0"/>
    </w:pPr>
    <w:rPr>
      <w:sz w:val="20"/>
    </w:rPr>
  </w:style>
  <w:style w:type="character" w:styleId="CommentReference">
    <w:name w:val="annotation reference"/>
    <w:basedOn w:val="DefaultParagraphFont"/>
    <w:semiHidden/>
    <w:unhideWhenUsed/>
    <w:rsid w:val="001B2E25"/>
    <w:rPr>
      <w:sz w:val="16"/>
      <w:szCs w:val="16"/>
    </w:rPr>
  </w:style>
  <w:style w:type="paragraph" w:styleId="CommentText">
    <w:name w:val="annotation text"/>
    <w:basedOn w:val="Normal"/>
    <w:link w:val="CommentTextChar"/>
    <w:unhideWhenUsed/>
    <w:rsid w:val="001B2E25"/>
    <w:rPr>
      <w:szCs w:val="20"/>
    </w:rPr>
  </w:style>
  <w:style w:type="character" w:customStyle="1" w:styleId="CommentTextChar">
    <w:name w:val="Comment Text Char"/>
    <w:basedOn w:val="DefaultParagraphFont"/>
    <w:link w:val="CommentText"/>
    <w:rsid w:val="001B2E25"/>
    <w:rPr>
      <w:sz w:val="20"/>
      <w:szCs w:val="20"/>
    </w:rPr>
  </w:style>
  <w:style w:type="paragraph" w:styleId="CommentSubject">
    <w:name w:val="annotation subject"/>
    <w:basedOn w:val="CommentText"/>
    <w:next w:val="CommentText"/>
    <w:link w:val="CommentSubjectChar"/>
    <w:uiPriority w:val="99"/>
    <w:semiHidden/>
    <w:unhideWhenUsed/>
    <w:rsid w:val="001B2E25"/>
    <w:rPr>
      <w:b/>
      <w:bCs/>
    </w:rPr>
  </w:style>
  <w:style w:type="character" w:customStyle="1" w:styleId="CommentSubjectChar">
    <w:name w:val="Comment Subject Char"/>
    <w:basedOn w:val="CommentTextChar"/>
    <w:link w:val="CommentSubject"/>
    <w:uiPriority w:val="99"/>
    <w:semiHidden/>
    <w:rsid w:val="001B2E25"/>
    <w:rPr>
      <w:b/>
      <w:bCs/>
      <w:sz w:val="20"/>
      <w:szCs w:val="20"/>
    </w:rPr>
  </w:style>
  <w:style w:type="paragraph" w:customStyle="1" w:styleId="TableNote">
    <w:name w:val="~TableNote"/>
    <w:basedOn w:val="Source"/>
    <w:next w:val="Normal"/>
    <w:qFormat/>
    <w:rsid w:val="00C57249"/>
    <w:pPr>
      <w:spacing w:before="0" w:after="0"/>
      <w:ind w:left="0" w:firstLine="0"/>
    </w:pPr>
  </w:style>
  <w:style w:type="paragraph" w:customStyle="1" w:styleId="TableNoteNum">
    <w:name w:val="~TableNoteNum"/>
    <w:basedOn w:val="TableNote"/>
    <w:qFormat/>
    <w:rsid w:val="00C77886"/>
    <w:pPr>
      <w:numPr>
        <w:numId w:val="7"/>
      </w:numPr>
    </w:pPr>
  </w:style>
  <w:style w:type="numbering" w:customStyle="1" w:styleId="TableNoteList">
    <w:name w:val="~TableNoteList"/>
    <w:uiPriority w:val="99"/>
    <w:rsid w:val="00C57249"/>
    <w:pPr>
      <w:numPr>
        <w:numId w:val="6"/>
      </w:numPr>
    </w:pPr>
  </w:style>
  <w:style w:type="paragraph" w:customStyle="1" w:styleId="RecomBullet">
    <w:name w:val="~RecomBullet"/>
    <w:basedOn w:val="Normal"/>
    <w:qFormat/>
    <w:rsid w:val="009106CB"/>
    <w:pPr>
      <w:numPr>
        <w:ilvl w:val="3"/>
        <w:numId w:val="22"/>
      </w:numPr>
      <w:spacing w:before="60" w:after="60"/>
    </w:pPr>
  </w:style>
  <w:style w:type="paragraph" w:customStyle="1" w:styleId="ResearchRecomBullet">
    <w:name w:val="~ResearchRecomBullet"/>
    <w:basedOn w:val="Normal"/>
    <w:qFormat/>
    <w:rsid w:val="007063AB"/>
    <w:pPr>
      <w:numPr>
        <w:ilvl w:val="3"/>
        <w:numId w:val="21"/>
      </w:numPr>
      <w:spacing w:before="60" w:after="60"/>
    </w:pPr>
  </w:style>
  <w:style w:type="paragraph" w:customStyle="1" w:styleId="AppHead">
    <w:name w:val="~AppHead"/>
    <w:basedOn w:val="AppendixDivider"/>
    <w:next w:val="Normal"/>
    <w:qFormat/>
    <w:rsid w:val="00C20807"/>
    <w:pPr>
      <w:pageBreakBefore w:val="0"/>
      <w:numPr>
        <w:numId w:val="8"/>
      </w:numPr>
      <w:tabs>
        <w:tab w:val="left" w:pos="2552"/>
      </w:tabs>
      <w:spacing w:before="300" w:after="0"/>
    </w:pPr>
  </w:style>
  <w:style w:type="paragraph" w:customStyle="1" w:styleId="AppSubHead">
    <w:name w:val="~AppSubHead"/>
    <w:basedOn w:val="AppHead"/>
    <w:next w:val="Normal"/>
    <w:qFormat/>
    <w:rsid w:val="008E7F69"/>
    <w:pPr>
      <w:numPr>
        <w:ilvl w:val="1"/>
      </w:numPr>
      <w:tabs>
        <w:tab w:val="clear" w:pos="2552"/>
      </w:tabs>
    </w:pPr>
    <w:rPr>
      <w:sz w:val="32"/>
    </w:rPr>
  </w:style>
  <w:style w:type="paragraph" w:customStyle="1" w:styleId="AppMinorSubHead">
    <w:name w:val="~AppMinorSubHead"/>
    <w:basedOn w:val="AppSubHead"/>
    <w:next w:val="Normal"/>
    <w:qFormat/>
    <w:rsid w:val="008E7F69"/>
    <w:pPr>
      <w:numPr>
        <w:ilvl w:val="2"/>
      </w:numPr>
    </w:pPr>
    <w:rPr>
      <w:sz w:val="24"/>
      <w:szCs w:val="24"/>
    </w:rPr>
  </w:style>
  <w:style w:type="paragraph" w:customStyle="1" w:styleId="AppLevel4Head">
    <w:name w:val="~AppLevel4Head"/>
    <w:basedOn w:val="AppMinorSubHead"/>
    <w:next w:val="Normal"/>
    <w:qFormat/>
    <w:rsid w:val="00380EB7"/>
    <w:pPr>
      <w:numPr>
        <w:ilvl w:val="3"/>
      </w:numPr>
    </w:pPr>
    <w:rPr>
      <w:sz w:val="22"/>
      <w:szCs w:val="22"/>
    </w:rPr>
  </w:style>
  <w:style w:type="paragraph" w:customStyle="1" w:styleId="HeaderSmall">
    <w:name w:val="~HeaderSmall"/>
    <w:basedOn w:val="Header"/>
    <w:qFormat/>
    <w:rsid w:val="00542860"/>
    <w:pPr>
      <w:framePr w:hSpace="181" w:wrap="around" w:vAnchor="page" w:hAnchor="margin" w:y="568"/>
      <w:suppressOverlap/>
    </w:pPr>
    <w:rPr>
      <w:noProof/>
      <w:sz w:val="20"/>
    </w:rPr>
  </w:style>
  <w:style w:type="paragraph" w:customStyle="1" w:styleId="DocOrganisation">
    <w:name w:val="~DocOrganisation"/>
    <w:basedOn w:val="DocType"/>
    <w:qFormat/>
    <w:rsid w:val="00875DF0"/>
    <w:pPr>
      <w:framePr w:wrap="around" w:vAnchor="page" w:hAnchor="margin" w:yAlign="top"/>
      <w:suppressOverlap/>
    </w:pPr>
    <w:rPr>
      <w:b/>
      <w:i w:val="0"/>
      <w:sz w:val="56"/>
    </w:rPr>
  </w:style>
  <w:style w:type="character" w:styleId="PlaceholderText">
    <w:name w:val="Placeholder Text"/>
    <w:basedOn w:val="DefaultParagraphFont"/>
    <w:uiPriority w:val="99"/>
    <w:semiHidden/>
    <w:rsid w:val="001C5E8F"/>
    <w:rPr>
      <w:color w:val="808080"/>
    </w:rPr>
  </w:style>
  <w:style w:type="character" w:styleId="LineNumber">
    <w:name w:val="line number"/>
    <w:basedOn w:val="DefaultParagraphFont"/>
    <w:uiPriority w:val="99"/>
    <w:semiHidden/>
    <w:unhideWhenUsed/>
    <w:rsid w:val="00D60C3B"/>
  </w:style>
  <w:style w:type="paragraph" w:customStyle="1" w:styleId="TableNoteGRADE">
    <w:name w:val="~TableNoteGRADE"/>
    <w:basedOn w:val="TableNote"/>
    <w:next w:val="Normal"/>
    <w:qFormat/>
    <w:rsid w:val="00AC0552"/>
    <w:pPr>
      <w:ind w:left="709" w:hanging="709"/>
    </w:pPr>
  </w:style>
  <w:style w:type="paragraph" w:customStyle="1" w:styleId="TableBullet2">
    <w:name w:val="~TableBullet2"/>
    <w:basedOn w:val="TableBullet"/>
    <w:qFormat/>
    <w:rsid w:val="00796654"/>
    <w:pPr>
      <w:numPr>
        <w:ilvl w:val="1"/>
      </w:numPr>
    </w:pPr>
  </w:style>
  <w:style w:type="paragraph" w:customStyle="1" w:styleId="TableBullet3">
    <w:name w:val="~TableBullet3"/>
    <w:basedOn w:val="TableBullet2"/>
    <w:qFormat/>
    <w:rsid w:val="00796654"/>
    <w:pPr>
      <w:numPr>
        <w:ilvl w:val="2"/>
      </w:numPr>
    </w:pPr>
  </w:style>
  <w:style w:type="paragraph" w:customStyle="1" w:styleId="GDGNotes">
    <w:name w:val="~GDGNotes"/>
    <w:basedOn w:val="Normal"/>
    <w:qFormat/>
    <w:rsid w:val="001960CD"/>
    <w:rPr>
      <w:i/>
      <w:color w:val="808080" w:themeColor="background1" w:themeShade="80"/>
    </w:rPr>
  </w:style>
  <w:style w:type="paragraph" w:customStyle="1" w:styleId="GDGBullet">
    <w:name w:val="~GDGBullet"/>
    <w:basedOn w:val="GDGNotes"/>
    <w:qFormat/>
    <w:rsid w:val="001960CD"/>
    <w:pPr>
      <w:numPr>
        <w:numId w:val="9"/>
      </w:numPr>
      <w:spacing w:before="60" w:after="60"/>
    </w:pPr>
  </w:style>
  <w:style w:type="paragraph" w:customStyle="1" w:styleId="GDGBullet2">
    <w:name w:val="~GDGBullet2"/>
    <w:basedOn w:val="GDGBullet"/>
    <w:qFormat/>
    <w:rsid w:val="001960CD"/>
    <w:pPr>
      <w:numPr>
        <w:ilvl w:val="1"/>
        <w:numId w:val="10"/>
      </w:numPr>
    </w:pPr>
  </w:style>
  <w:style w:type="paragraph" w:customStyle="1" w:styleId="RecomHead2">
    <w:name w:val="~RecomHead2"/>
    <w:basedOn w:val="RecomHead1"/>
    <w:qFormat/>
    <w:rsid w:val="00582226"/>
    <w:pPr>
      <w:numPr>
        <w:ilvl w:val="1"/>
      </w:numPr>
      <w:spacing w:before="120"/>
      <w:ind w:left="1078" w:hanging="624"/>
    </w:pPr>
  </w:style>
  <w:style w:type="paragraph" w:customStyle="1" w:styleId="RecomHead3">
    <w:name w:val="~RecomHead3"/>
    <w:basedOn w:val="RecomHead2"/>
    <w:qFormat/>
    <w:rsid w:val="00582226"/>
    <w:pPr>
      <w:numPr>
        <w:ilvl w:val="2"/>
      </w:numPr>
      <w:ind w:left="1872" w:hanging="851"/>
    </w:pPr>
    <w:rPr>
      <w:b w:val="0"/>
    </w:rPr>
  </w:style>
  <w:style w:type="paragraph" w:customStyle="1" w:styleId="RecomSubBullet">
    <w:name w:val="~RecomSubBullet"/>
    <w:basedOn w:val="RecomBullet"/>
    <w:qFormat/>
    <w:rsid w:val="007063AB"/>
    <w:pPr>
      <w:numPr>
        <w:ilvl w:val="4"/>
      </w:numPr>
    </w:pPr>
  </w:style>
  <w:style w:type="paragraph" w:customStyle="1" w:styleId="ResearchRecomHead2">
    <w:name w:val="~ResearchRecomHead2"/>
    <w:basedOn w:val="ResearchRecomHead1"/>
    <w:next w:val="ResearchRecomHead3"/>
    <w:qFormat/>
    <w:rsid w:val="00052C86"/>
    <w:pPr>
      <w:numPr>
        <w:ilvl w:val="1"/>
      </w:numPr>
      <w:spacing w:before="120"/>
    </w:pPr>
  </w:style>
  <w:style w:type="paragraph" w:customStyle="1" w:styleId="ResearchRecomHead3">
    <w:name w:val="~ResearchRecomHead3"/>
    <w:basedOn w:val="ResearchRecomHead2"/>
    <w:next w:val="RecomHead3"/>
    <w:qFormat/>
    <w:rsid w:val="007063AB"/>
    <w:pPr>
      <w:numPr>
        <w:ilvl w:val="2"/>
      </w:numPr>
    </w:pPr>
    <w:rPr>
      <w:b w:val="0"/>
    </w:rPr>
  </w:style>
  <w:style w:type="paragraph" w:customStyle="1" w:styleId="ResearchRecomSubBullet">
    <w:name w:val="~ResearchRecomSubBullet"/>
    <w:basedOn w:val="ResearchRecomBullet"/>
    <w:qFormat/>
    <w:rsid w:val="007063AB"/>
    <w:pPr>
      <w:numPr>
        <w:ilvl w:val="4"/>
      </w:numPr>
    </w:pPr>
  </w:style>
  <w:style w:type="character" w:customStyle="1" w:styleId="TableTextLeftChar">
    <w:name w:val="~TableTextLeft Char"/>
    <w:link w:val="TableTextLeft"/>
    <w:locked/>
    <w:rsid w:val="00A86B12"/>
    <w:rPr>
      <w:sz w:val="20"/>
    </w:rPr>
  </w:style>
  <w:style w:type="paragraph" w:customStyle="1" w:styleId="Paragraphnonumbers">
    <w:name w:val="Paragraph no numbers"/>
    <w:basedOn w:val="Normal"/>
    <w:uiPriority w:val="99"/>
    <w:qFormat/>
    <w:rsid w:val="000A7B0A"/>
    <w:pPr>
      <w:spacing w:before="0" w:after="240" w:line="276" w:lineRule="auto"/>
    </w:pPr>
    <w:rPr>
      <w:rFonts w:ascii="Arial" w:eastAsia="Times New Roman" w:hAnsi="Arial" w:cs="Times New Roman"/>
      <w:sz w:val="24"/>
      <w:szCs w:val="24"/>
      <w:lang w:eastAsia="en-GB"/>
    </w:rPr>
  </w:style>
  <w:style w:type="paragraph" w:customStyle="1" w:styleId="Bullets">
    <w:name w:val="Bullets"/>
    <w:basedOn w:val="Normal"/>
    <w:uiPriority w:val="5"/>
    <w:qFormat/>
    <w:rsid w:val="005C11FC"/>
    <w:pPr>
      <w:numPr>
        <w:numId w:val="39"/>
      </w:numPr>
      <w:spacing w:before="0" w:line="360" w:lineRule="auto"/>
    </w:pPr>
    <w:rPr>
      <w:rFonts w:ascii="Arial" w:eastAsia="Times New Roman" w:hAnsi="Arial" w:cs="Times New Roman"/>
      <w:sz w:val="24"/>
      <w:szCs w:val="24"/>
      <w:lang w:eastAsia="en-GB"/>
    </w:rPr>
  </w:style>
  <w:style w:type="character" w:customStyle="1" w:styleId="TableTextLeftIndent2Char">
    <w:name w:val="~TableTextLeftIndent2 Char"/>
    <w:basedOn w:val="DefaultParagraphFont"/>
    <w:link w:val="TableTextLeftIndent2"/>
    <w:locked/>
    <w:rsid w:val="005C11FC"/>
  </w:style>
  <w:style w:type="paragraph" w:customStyle="1" w:styleId="TableTextLeftIndent2">
    <w:name w:val="~TableTextLeftIndent2"/>
    <w:basedOn w:val="Normal"/>
    <w:link w:val="TableTextLeftIndent2Char"/>
    <w:qFormat/>
    <w:rsid w:val="005C11FC"/>
    <w:pPr>
      <w:spacing w:before="40" w:after="20"/>
      <w:ind w:left="567"/>
    </w:pPr>
  </w:style>
  <w:style w:type="paragraph" w:customStyle="1" w:styleId="pf0">
    <w:name w:val="pf0"/>
    <w:basedOn w:val="Normal"/>
    <w:rsid w:val="008B5C2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8B5C23"/>
    <w:rPr>
      <w:rFonts w:ascii="Segoe UI" w:hAnsi="Segoe UI" w:cs="Segoe UI" w:hint="default"/>
      <w:sz w:val="18"/>
      <w:szCs w:val="18"/>
    </w:rPr>
  </w:style>
  <w:style w:type="character" w:styleId="UnresolvedMention">
    <w:name w:val="Unresolved Mention"/>
    <w:basedOn w:val="DefaultParagraphFont"/>
    <w:uiPriority w:val="99"/>
    <w:semiHidden/>
    <w:unhideWhenUsed/>
    <w:rsid w:val="003577F3"/>
    <w:rPr>
      <w:color w:val="605E5C"/>
      <w:shd w:val="clear" w:color="auto" w:fill="E1DFDD"/>
    </w:rPr>
  </w:style>
  <w:style w:type="paragraph" w:customStyle="1" w:styleId="Paragraph">
    <w:name w:val="Paragraph"/>
    <w:basedOn w:val="Paragraphnonumbers"/>
    <w:uiPriority w:val="4"/>
    <w:qFormat/>
    <w:rsid w:val="006E4B89"/>
    <w:pPr>
      <w:numPr>
        <w:numId w:val="49"/>
      </w:numPr>
      <w:tabs>
        <w:tab w:val="left" w:pos="567"/>
      </w:tabs>
    </w:pPr>
  </w:style>
  <w:style w:type="paragraph" w:styleId="NormalWeb">
    <w:name w:val="Normal (Web)"/>
    <w:basedOn w:val="Normal"/>
    <w:uiPriority w:val="99"/>
    <w:semiHidden/>
    <w:unhideWhenUsed/>
    <w:rsid w:val="006E4B89"/>
    <w:pPr>
      <w:spacing w:before="100" w:beforeAutospacing="1" w:after="100" w:afterAutospacing="1"/>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822F83"/>
    <w:pPr>
      <w:spacing w:before="0"/>
    </w:pPr>
    <w:rPr>
      <w:sz w:val="20"/>
      <w:szCs w:val="20"/>
    </w:rPr>
  </w:style>
  <w:style w:type="character" w:customStyle="1" w:styleId="EndnoteTextChar">
    <w:name w:val="Endnote Text Char"/>
    <w:basedOn w:val="DefaultParagraphFont"/>
    <w:link w:val="EndnoteText"/>
    <w:uiPriority w:val="99"/>
    <w:semiHidden/>
    <w:rsid w:val="00822F83"/>
    <w:rPr>
      <w:sz w:val="20"/>
      <w:szCs w:val="20"/>
    </w:rPr>
  </w:style>
  <w:style w:type="character" w:styleId="EndnoteReference">
    <w:name w:val="endnote reference"/>
    <w:basedOn w:val="DefaultParagraphFont"/>
    <w:uiPriority w:val="99"/>
    <w:semiHidden/>
    <w:unhideWhenUsed/>
    <w:rsid w:val="00822F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08540">
      <w:bodyDiv w:val="1"/>
      <w:marLeft w:val="0"/>
      <w:marRight w:val="0"/>
      <w:marTop w:val="0"/>
      <w:marBottom w:val="0"/>
      <w:divBdr>
        <w:top w:val="none" w:sz="0" w:space="0" w:color="auto"/>
        <w:left w:val="none" w:sz="0" w:space="0" w:color="auto"/>
        <w:bottom w:val="none" w:sz="0" w:space="0" w:color="auto"/>
        <w:right w:val="none" w:sz="0" w:space="0" w:color="auto"/>
      </w:divBdr>
    </w:div>
    <w:div w:id="307252104">
      <w:bodyDiv w:val="1"/>
      <w:marLeft w:val="0"/>
      <w:marRight w:val="0"/>
      <w:marTop w:val="0"/>
      <w:marBottom w:val="0"/>
      <w:divBdr>
        <w:top w:val="none" w:sz="0" w:space="0" w:color="auto"/>
        <w:left w:val="none" w:sz="0" w:space="0" w:color="auto"/>
        <w:bottom w:val="none" w:sz="0" w:space="0" w:color="auto"/>
        <w:right w:val="none" w:sz="0" w:space="0" w:color="auto"/>
      </w:divBdr>
    </w:div>
    <w:div w:id="331958333">
      <w:bodyDiv w:val="1"/>
      <w:marLeft w:val="0"/>
      <w:marRight w:val="0"/>
      <w:marTop w:val="0"/>
      <w:marBottom w:val="0"/>
      <w:divBdr>
        <w:top w:val="none" w:sz="0" w:space="0" w:color="auto"/>
        <w:left w:val="none" w:sz="0" w:space="0" w:color="auto"/>
        <w:bottom w:val="none" w:sz="0" w:space="0" w:color="auto"/>
        <w:right w:val="none" w:sz="0" w:space="0" w:color="auto"/>
      </w:divBdr>
      <w:divsChild>
        <w:div w:id="565804548">
          <w:marLeft w:val="446"/>
          <w:marRight w:val="0"/>
          <w:marTop w:val="0"/>
          <w:marBottom w:val="0"/>
          <w:divBdr>
            <w:top w:val="none" w:sz="0" w:space="0" w:color="auto"/>
            <w:left w:val="none" w:sz="0" w:space="0" w:color="auto"/>
            <w:bottom w:val="none" w:sz="0" w:space="0" w:color="auto"/>
            <w:right w:val="none" w:sz="0" w:space="0" w:color="auto"/>
          </w:divBdr>
        </w:div>
      </w:divsChild>
    </w:div>
    <w:div w:id="398481995">
      <w:bodyDiv w:val="1"/>
      <w:marLeft w:val="0"/>
      <w:marRight w:val="0"/>
      <w:marTop w:val="0"/>
      <w:marBottom w:val="0"/>
      <w:divBdr>
        <w:top w:val="none" w:sz="0" w:space="0" w:color="auto"/>
        <w:left w:val="none" w:sz="0" w:space="0" w:color="auto"/>
        <w:bottom w:val="none" w:sz="0" w:space="0" w:color="auto"/>
        <w:right w:val="none" w:sz="0" w:space="0" w:color="auto"/>
      </w:divBdr>
    </w:div>
    <w:div w:id="466508115">
      <w:bodyDiv w:val="1"/>
      <w:marLeft w:val="0"/>
      <w:marRight w:val="0"/>
      <w:marTop w:val="0"/>
      <w:marBottom w:val="0"/>
      <w:divBdr>
        <w:top w:val="none" w:sz="0" w:space="0" w:color="auto"/>
        <w:left w:val="none" w:sz="0" w:space="0" w:color="auto"/>
        <w:bottom w:val="none" w:sz="0" w:space="0" w:color="auto"/>
        <w:right w:val="none" w:sz="0" w:space="0" w:color="auto"/>
      </w:divBdr>
    </w:div>
    <w:div w:id="577330366">
      <w:bodyDiv w:val="1"/>
      <w:marLeft w:val="0"/>
      <w:marRight w:val="0"/>
      <w:marTop w:val="0"/>
      <w:marBottom w:val="0"/>
      <w:divBdr>
        <w:top w:val="none" w:sz="0" w:space="0" w:color="auto"/>
        <w:left w:val="none" w:sz="0" w:space="0" w:color="auto"/>
        <w:bottom w:val="none" w:sz="0" w:space="0" w:color="auto"/>
        <w:right w:val="none" w:sz="0" w:space="0" w:color="auto"/>
      </w:divBdr>
    </w:div>
    <w:div w:id="578293575">
      <w:bodyDiv w:val="1"/>
      <w:marLeft w:val="0"/>
      <w:marRight w:val="0"/>
      <w:marTop w:val="0"/>
      <w:marBottom w:val="0"/>
      <w:divBdr>
        <w:top w:val="none" w:sz="0" w:space="0" w:color="auto"/>
        <w:left w:val="none" w:sz="0" w:space="0" w:color="auto"/>
        <w:bottom w:val="none" w:sz="0" w:space="0" w:color="auto"/>
        <w:right w:val="none" w:sz="0" w:space="0" w:color="auto"/>
      </w:divBdr>
    </w:div>
    <w:div w:id="584800987">
      <w:bodyDiv w:val="1"/>
      <w:marLeft w:val="0"/>
      <w:marRight w:val="0"/>
      <w:marTop w:val="0"/>
      <w:marBottom w:val="0"/>
      <w:divBdr>
        <w:top w:val="none" w:sz="0" w:space="0" w:color="auto"/>
        <w:left w:val="none" w:sz="0" w:space="0" w:color="auto"/>
        <w:bottom w:val="none" w:sz="0" w:space="0" w:color="auto"/>
        <w:right w:val="none" w:sz="0" w:space="0" w:color="auto"/>
      </w:divBdr>
      <w:divsChild>
        <w:div w:id="54880486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99087828">
      <w:bodyDiv w:val="1"/>
      <w:marLeft w:val="0"/>
      <w:marRight w:val="0"/>
      <w:marTop w:val="0"/>
      <w:marBottom w:val="0"/>
      <w:divBdr>
        <w:top w:val="none" w:sz="0" w:space="0" w:color="auto"/>
        <w:left w:val="none" w:sz="0" w:space="0" w:color="auto"/>
        <w:bottom w:val="none" w:sz="0" w:space="0" w:color="auto"/>
        <w:right w:val="none" w:sz="0" w:space="0" w:color="auto"/>
      </w:divBdr>
    </w:div>
    <w:div w:id="907612712">
      <w:bodyDiv w:val="1"/>
      <w:marLeft w:val="0"/>
      <w:marRight w:val="0"/>
      <w:marTop w:val="0"/>
      <w:marBottom w:val="0"/>
      <w:divBdr>
        <w:top w:val="none" w:sz="0" w:space="0" w:color="auto"/>
        <w:left w:val="none" w:sz="0" w:space="0" w:color="auto"/>
        <w:bottom w:val="none" w:sz="0" w:space="0" w:color="auto"/>
        <w:right w:val="none" w:sz="0" w:space="0" w:color="auto"/>
      </w:divBdr>
    </w:div>
    <w:div w:id="950480822">
      <w:bodyDiv w:val="1"/>
      <w:marLeft w:val="0"/>
      <w:marRight w:val="0"/>
      <w:marTop w:val="0"/>
      <w:marBottom w:val="0"/>
      <w:divBdr>
        <w:top w:val="none" w:sz="0" w:space="0" w:color="auto"/>
        <w:left w:val="none" w:sz="0" w:space="0" w:color="auto"/>
        <w:bottom w:val="none" w:sz="0" w:space="0" w:color="auto"/>
        <w:right w:val="none" w:sz="0" w:space="0" w:color="auto"/>
      </w:divBdr>
      <w:divsChild>
        <w:div w:id="1258831794">
          <w:marLeft w:val="446"/>
          <w:marRight w:val="0"/>
          <w:marTop w:val="0"/>
          <w:marBottom w:val="0"/>
          <w:divBdr>
            <w:top w:val="none" w:sz="0" w:space="0" w:color="auto"/>
            <w:left w:val="none" w:sz="0" w:space="0" w:color="auto"/>
            <w:bottom w:val="none" w:sz="0" w:space="0" w:color="auto"/>
            <w:right w:val="none" w:sz="0" w:space="0" w:color="auto"/>
          </w:divBdr>
        </w:div>
      </w:divsChild>
    </w:div>
    <w:div w:id="1070928369">
      <w:bodyDiv w:val="1"/>
      <w:marLeft w:val="0"/>
      <w:marRight w:val="0"/>
      <w:marTop w:val="0"/>
      <w:marBottom w:val="0"/>
      <w:divBdr>
        <w:top w:val="none" w:sz="0" w:space="0" w:color="auto"/>
        <w:left w:val="none" w:sz="0" w:space="0" w:color="auto"/>
        <w:bottom w:val="none" w:sz="0" w:space="0" w:color="auto"/>
        <w:right w:val="none" w:sz="0" w:space="0" w:color="auto"/>
      </w:divBdr>
    </w:div>
    <w:div w:id="1089541233">
      <w:bodyDiv w:val="1"/>
      <w:marLeft w:val="0"/>
      <w:marRight w:val="0"/>
      <w:marTop w:val="0"/>
      <w:marBottom w:val="0"/>
      <w:divBdr>
        <w:top w:val="none" w:sz="0" w:space="0" w:color="auto"/>
        <w:left w:val="none" w:sz="0" w:space="0" w:color="auto"/>
        <w:bottom w:val="none" w:sz="0" w:space="0" w:color="auto"/>
        <w:right w:val="none" w:sz="0" w:space="0" w:color="auto"/>
      </w:divBdr>
    </w:div>
    <w:div w:id="1413087791">
      <w:bodyDiv w:val="1"/>
      <w:marLeft w:val="0"/>
      <w:marRight w:val="0"/>
      <w:marTop w:val="0"/>
      <w:marBottom w:val="0"/>
      <w:divBdr>
        <w:top w:val="none" w:sz="0" w:space="0" w:color="auto"/>
        <w:left w:val="none" w:sz="0" w:space="0" w:color="auto"/>
        <w:bottom w:val="none" w:sz="0" w:space="0" w:color="auto"/>
        <w:right w:val="none" w:sz="0" w:space="0" w:color="auto"/>
      </w:divBdr>
    </w:div>
    <w:div w:id="1528786835">
      <w:bodyDiv w:val="1"/>
      <w:marLeft w:val="0"/>
      <w:marRight w:val="0"/>
      <w:marTop w:val="0"/>
      <w:marBottom w:val="0"/>
      <w:divBdr>
        <w:top w:val="none" w:sz="0" w:space="0" w:color="auto"/>
        <w:left w:val="none" w:sz="0" w:space="0" w:color="auto"/>
        <w:bottom w:val="none" w:sz="0" w:space="0" w:color="auto"/>
        <w:right w:val="none" w:sz="0" w:space="0" w:color="auto"/>
      </w:divBdr>
    </w:div>
    <w:div w:id="1562667405">
      <w:bodyDiv w:val="1"/>
      <w:marLeft w:val="0"/>
      <w:marRight w:val="0"/>
      <w:marTop w:val="0"/>
      <w:marBottom w:val="0"/>
      <w:divBdr>
        <w:top w:val="none" w:sz="0" w:space="0" w:color="auto"/>
        <w:left w:val="none" w:sz="0" w:space="0" w:color="auto"/>
        <w:bottom w:val="none" w:sz="0" w:space="0" w:color="auto"/>
        <w:right w:val="none" w:sz="0" w:space="0" w:color="auto"/>
      </w:divBdr>
    </w:div>
    <w:div w:id="1574389255">
      <w:bodyDiv w:val="1"/>
      <w:marLeft w:val="0"/>
      <w:marRight w:val="0"/>
      <w:marTop w:val="0"/>
      <w:marBottom w:val="0"/>
      <w:divBdr>
        <w:top w:val="none" w:sz="0" w:space="0" w:color="auto"/>
        <w:left w:val="none" w:sz="0" w:space="0" w:color="auto"/>
        <w:bottom w:val="none" w:sz="0" w:space="0" w:color="auto"/>
        <w:right w:val="none" w:sz="0" w:space="0" w:color="auto"/>
      </w:divBdr>
    </w:div>
    <w:div w:id="1575358414">
      <w:bodyDiv w:val="1"/>
      <w:marLeft w:val="0"/>
      <w:marRight w:val="0"/>
      <w:marTop w:val="0"/>
      <w:marBottom w:val="0"/>
      <w:divBdr>
        <w:top w:val="none" w:sz="0" w:space="0" w:color="auto"/>
        <w:left w:val="none" w:sz="0" w:space="0" w:color="auto"/>
        <w:bottom w:val="none" w:sz="0" w:space="0" w:color="auto"/>
        <w:right w:val="none" w:sz="0" w:space="0" w:color="auto"/>
      </w:divBdr>
    </w:div>
    <w:div w:id="1643460385">
      <w:bodyDiv w:val="1"/>
      <w:marLeft w:val="0"/>
      <w:marRight w:val="0"/>
      <w:marTop w:val="0"/>
      <w:marBottom w:val="0"/>
      <w:divBdr>
        <w:top w:val="none" w:sz="0" w:space="0" w:color="auto"/>
        <w:left w:val="none" w:sz="0" w:space="0" w:color="auto"/>
        <w:bottom w:val="none" w:sz="0" w:space="0" w:color="auto"/>
        <w:right w:val="none" w:sz="0" w:space="0" w:color="auto"/>
      </w:divBdr>
    </w:div>
    <w:div w:id="1675717887">
      <w:bodyDiv w:val="1"/>
      <w:marLeft w:val="0"/>
      <w:marRight w:val="0"/>
      <w:marTop w:val="0"/>
      <w:marBottom w:val="0"/>
      <w:divBdr>
        <w:top w:val="none" w:sz="0" w:space="0" w:color="auto"/>
        <w:left w:val="none" w:sz="0" w:space="0" w:color="auto"/>
        <w:bottom w:val="none" w:sz="0" w:space="0" w:color="auto"/>
        <w:right w:val="none" w:sz="0" w:space="0" w:color="auto"/>
      </w:divBdr>
    </w:div>
    <w:div w:id="1678146811">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2002197651">
      <w:bodyDiv w:val="1"/>
      <w:marLeft w:val="0"/>
      <w:marRight w:val="0"/>
      <w:marTop w:val="0"/>
      <w:marBottom w:val="0"/>
      <w:divBdr>
        <w:top w:val="none" w:sz="0" w:space="0" w:color="auto"/>
        <w:left w:val="none" w:sz="0" w:space="0" w:color="auto"/>
        <w:bottom w:val="none" w:sz="0" w:space="0" w:color="auto"/>
        <w:right w:val="none" w:sz="0" w:space="0" w:color="auto"/>
      </w:divBdr>
    </w:div>
    <w:div w:id="2046522670">
      <w:bodyDiv w:val="1"/>
      <w:marLeft w:val="0"/>
      <w:marRight w:val="0"/>
      <w:marTop w:val="0"/>
      <w:marBottom w:val="0"/>
      <w:divBdr>
        <w:top w:val="none" w:sz="0" w:space="0" w:color="auto"/>
        <w:left w:val="none" w:sz="0" w:space="0" w:color="auto"/>
        <w:bottom w:val="none" w:sz="0" w:space="0" w:color="auto"/>
        <w:right w:val="none" w:sz="0" w:space="0" w:color="auto"/>
      </w:divBdr>
    </w:div>
    <w:div w:id="214253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5.xml"/><Relationship Id="rId39" Type="http://schemas.openxmlformats.org/officeDocument/2006/relationships/hyperlink" Target="https://www.nice.org.uk/guidance/ng28" TargetMode="External"/><Relationship Id="rId21" Type="http://schemas.openxmlformats.org/officeDocument/2006/relationships/hyperlink" Target="https://www.nice.org.uk/guidance/ng28" TargetMode="External"/><Relationship Id="rId34" Type="http://schemas.openxmlformats.org/officeDocument/2006/relationships/hyperlink" Target="https://renal.org/sites/renal.org/files/publication/file-attachments/22nd_UKRR_ANNUAL_REPORT_FULL.pdf" TargetMode="External"/><Relationship Id="rId42" Type="http://schemas.openxmlformats.org/officeDocument/2006/relationships/image" Target="media/image2.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guidance/ng28" TargetMode="External"/><Relationship Id="rId29" Type="http://schemas.openxmlformats.org/officeDocument/2006/relationships/hyperlink" Target="https://www.nice.org.uk/guidance/ng28/evidence/appendix-f-full-health-economics-report-pdf-2185320355" TargetMode="External"/><Relationship Id="rId11" Type="http://schemas.openxmlformats.org/officeDocument/2006/relationships/footer" Target="footer1.xml"/><Relationship Id="rId24" Type="http://schemas.openxmlformats.org/officeDocument/2006/relationships/hyperlink" Target="https://www.nice.org.uk/guidance/ng28/evidence/appendix-f-full-health-economics-report-pdf-2185320355" TargetMode="External"/><Relationship Id="rId32" Type="http://schemas.openxmlformats.org/officeDocument/2006/relationships/hyperlink" Target="https://www.nice.org.uk/guidance/ng17" TargetMode="External"/><Relationship Id="rId37" Type="http://schemas.openxmlformats.org/officeDocument/2006/relationships/hyperlink" Target="https://www.nice.org.uk/guidance/ng28/evidence/appendix-f-full-health-economics-report-pdf-2185320355" TargetMode="External"/><Relationship Id="rId40" Type="http://schemas.openxmlformats.org/officeDocument/2006/relationships/hyperlink" Target="https://www.nice.org.uk/guidance/ng28" TargetMode="External"/><Relationship Id="rId45"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nice.org.uk/guidance/ng28/evidence/appendix-f-full-health-economics-report-pdf-2185320355" TargetMode="External"/><Relationship Id="rId28" Type="http://schemas.openxmlformats.org/officeDocument/2006/relationships/hyperlink" Target="https://www.nice.org.uk/guidance/ng28/evidence/appendix-f-full-health-economics-report-pdf-2185320355" TargetMode="External"/><Relationship Id="rId36" Type="http://schemas.openxmlformats.org/officeDocument/2006/relationships/hyperlink" Target="https://www.nice.org.uk/guidance/ng3"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nice.org.uk/guidance/ng28" TargetMode="External"/><Relationship Id="rId31" Type="http://schemas.openxmlformats.org/officeDocument/2006/relationships/hyperlink" Target="https://www.nice.org.uk/guidance/ng28" TargetMode="External"/><Relationship Id="rId44"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nice.org.uk/terms-and-conditions" TargetMode="External"/><Relationship Id="rId14" Type="http://schemas.openxmlformats.org/officeDocument/2006/relationships/header" Target="header4.xml"/><Relationship Id="rId22" Type="http://schemas.openxmlformats.org/officeDocument/2006/relationships/hyperlink" Target="https://www.nice.org.uk/guidance/ng28/evidence/appendix-f-full-health-economics-report-pdf-2185320355" TargetMode="External"/><Relationship Id="rId27" Type="http://schemas.openxmlformats.org/officeDocument/2006/relationships/hyperlink" Target="https://www.nice.org.uk/guidance/ng28/evidence/appendix-f-full-health-economics-report-pdf-2185320355" TargetMode="External"/><Relationship Id="rId30" Type="http://schemas.openxmlformats.org/officeDocument/2006/relationships/hyperlink" Target="https://www.nice.org.uk/guidance/ng28/evidence/appendix-f-full-health-economics-report-pdf-2185320355" TargetMode="External"/><Relationship Id="rId35" Type="http://schemas.openxmlformats.org/officeDocument/2006/relationships/hyperlink" Target="https://renal.org/sites/renal.org/files/publication/file-attachments/22nd_UKRR_ANNUAL_REPORT_FULL.pdf" TargetMode="External"/><Relationship Id="rId43" Type="http://schemas.openxmlformats.org/officeDocument/2006/relationships/image" Target="media/image3.emf"/><Relationship Id="rId48" Type="http://schemas.openxmlformats.org/officeDocument/2006/relationships/glossaryDocument" Target="glossary/document.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6.xml"/><Relationship Id="rId33" Type="http://schemas.openxmlformats.org/officeDocument/2006/relationships/hyperlink" Target="https://www.nice.org.uk/guidance/ng28/evidence/appendix-f-full-health-economics-report-pdf-2185320355" TargetMode="External"/><Relationship Id="rId38" Type="http://schemas.openxmlformats.org/officeDocument/2006/relationships/hyperlink" Target="https://www.nice.org.uk/guidance/ng17" TargetMode="External"/><Relationship Id="rId46" Type="http://schemas.openxmlformats.org/officeDocument/2006/relationships/image" Target="media/image6.png"/><Relationship Id="rId20" Type="http://schemas.openxmlformats.org/officeDocument/2006/relationships/hyperlink" Target="https://www.nice.org.uk/guidance/ng28"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K:\1-Methods_Economics%20team\HEALTH%20ECONOMICS\GUT_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113F0A96A240E6935105457CD8530D"/>
        <w:category>
          <w:name w:val="General"/>
          <w:gallery w:val="placeholder"/>
        </w:category>
        <w:types>
          <w:type w:val="bbPlcHdr"/>
        </w:types>
        <w:behaviors>
          <w:behavior w:val="content"/>
        </w:behaviors>
        <w:guid w:val="{72614E85-F5B5-458D-A40F-07B9B75AD830}"/>
      </w:docPartPr>
      <w:docPartBody>
        <w:p w:rsidR="00707746" w:rsidRDefault="00707746">
          <w:pPr>
            <w:pStyle w:val="76113F0A96A240E6935105457CD8530D"/>
          </w:pPr>
          <w:r w:rsidRPr="001C5E8F">
            <w:t>Reporting Organisation</w:t>
          </w:r>
        </w:p>
      </w:docPartBody>
    </w:docPart>
    <w:docPart>
      <w:docPartPr>
        <w:name w:val="EB759D85D2B44B73A4A83467C12FCBD9"/>
        <w:category>
          <w:name w:val="General"/>
          <w:gallery w:val="placeholder"/>
        </w:category>
        <w:types>
          <w:type w:val="bbPlcHdr"/>
        </w:types>
        <w:behaviors>
          <w:behavior w:val="content"/>
        </w:behaviors>
        <w:guid w:val="{855F7A12-02F3-4596-A974-EA0879FF1E73}"/>
      </w:docPartPr>
      <w:docPartBody>
        <w:p w:rsidR="00707746" w:rsidRDefault="00707746">
          <w:pPr>
            <w:pStyle w:val="EB759D85D2B44B73A4A83467C12FCBD9"/>
          </w:pPr>
          <w:r w:rsidRPr="009E063C">
            <w:rPr>
              <w:lang w:val="fr-CA"/>
            </w:rPr>
            <w:t>Document information (i.e. version number etc)</w:t>
          </w:r>
        </w:p>
      </w:docPartBody>
    </w:docPart>
    <w:docPart>
      <w:docPartPr>
        <w:name w:val="1C4140EA79FE423E813B50C8E2FB867E"/>
        <w:category>
          <w:name w:val="General"/>
          <w:gallery w:val="placeholder"/>
        </w:category>
        <w:types>
          <w:type w:val="bbPlcHdr"/>
        </w:types>
        <w:behaviors>
          <w:behavior w:val="content"/>
        </w:behaviors>
        <w:guid w:val="{4F3D447B-423A-4B43-BC01-F17AE96717DC}"/>
      </w:docPartPr>
      <w:docPartBody>
        <w:p w:rsidR="00707746" w:rsidRDefault="00707746">
          <w:pPr>
            <w:pStyle w:val="1C4140EA79FE423E813B50C8E2FB867E"/>
          </w:pPr>
          <w:r>
            <w:t>Document Title</w:t>
          </w:r>
        </w:p>
      </w:docPartBody>
    </w:docPart>
    <w:docPart>
      <w:docPartPr>
        <w:name w:val="7F62031023F64F69BB7B94A0C2228132"/>
        <w:category>
          <w:name w:val="General"/>
          <w:gallery w:val="placeholder"/>
        </w:category>
        <w:types>
          <w:type w:val="bbPlcHdr"/>
        </w:types>
        <w:behaviors>
          <w:behavior w:val="content"/>
        </w:behaviors>
        <w:guid w:val="{C18BB0F0-EA14-4782-887F-90C025C5952B}"/>
      </w:docPartPr>
      <w:docPartBody>
        <w:p w:rsidR="00707746" w:rsidRDefault="00707746">
          <w:pPr>
            <w:pStyle w:val="7F62031023F64F69BB7B94A0C2228132"/>
          </w:pPr>
          <w:r>
            <w:t>Document Sub Title</w:t>
          </w:r>
        </w:p>
      </w:docPartBody>
    </w:docPart>
    <w:docPart>
      <w:docPartPr>
        <w:name w:val="37811485555647D99FDD6F85CECFB806"/>
        <w:category>
          <w:name w:val="General"/>
          <w:gallery w:val="placeholder"/>
        </w:category>
        <w:types>
          <w:type w:val="bbPlcHdr"/>
        </w:types>
        <w:behaviors>
          <w:behavior w:val="content"/>
        </w:behaviors>
        <w:guid w:val="{1681A2A0-C5EA-4C33-8D8C-FB4542D7DB20}"/>
      </w:docPartPr>
      <w:docPartBody>
        <w:p w:rsidR="00707746" w:rsidRDefault="00707746">
          <w:pPr>
            <w:pStyle w:val="37811485555647D99FDD6F85CECFB806"/>
          </w:pPr>
          <w:r>
            <w:t>Clinical Guideline &lt;…&gt;</w:t>
          </w:r>
        </w:p>
      </w:docPartBody>
    </w:docPart>
    <w:docPart>
      <w:docPartPr>
        <w:name w:val="8604DBBDC2654B4786A44DE6F907DAAF"/>
        <w:category>
          <w:name w:val="General"/>
          <w:gallery w:val="placeholder"/>
        </w:category>
        <w:types>
          <w:type w:val="bbPlcHdr"/>
        </w:types>
        <w:behaviors>
          <w:behavior w:val="content"/>
        </w:behaviors>
        <w:guid w:val="{A05334F0-9655-44D7-8A14-ABB392F74DAF}"/>
      </w:docPartPr>
      <w:docPartBody>
        <w:p w:rsidR="00707746" w:rsidRDefault="00707746">
          <w:pPr>
            <w:pStyle w:val="8604DBBDC2654B4786A44DE6F907DAAF"/>
          </w:pPr>
          <w:r>
            <w:t>Methods, evidence and recommendations</w:t>
          </w:r>
        </w:p>
      </w:docPartBody>
    </w:docPart>
    <w:docPart>
      <w:docPartPr>
        <w:name w:val="8F799945DE024B9CB98985995CA6A134"/>
        <w:category>
          <w:name w:val="General"/>
          <w:gallery w:val="placeholder"/>
        </w:category>
        <w:types>
          <w:type w:val="bbPlcHdr"/>
        </w:types>
        <w:behaviors>
          <w:behavior w:val="content"/>
        </w:behaviors>
        <w:guid w:val="{7F3C370C-CA68-40DA-9C0C-526B71908F1A}"/>
      </w:docPartPr>
      <w:docPartBody>
        <w:p w:rsidR="00707746" w:rsidRDefault="00707746">
          <w:pPr>
            <w:pStyle w:val="8F799945DE024B9CB98985995CA6A134"/>
          </w:pPr>
          <w:r>
            <w:t xml:space="preserve"> </w:t>
          </w:r>
        </w:p>
      </w:docPartBody>
    </w:docPart>
    <w:docPart>
      <w:docPartPr>
        <w:name w:val="67717FA97C8B45B89AB1E7B4459E5864"/>
        <w:category>
          <w:name w:val="General"/>
          <w:gallery w:val="placeholder"/>
        </w:category>
        <w:types>
          <w:type w:val="bbPlcHdr"/>
        </w:types>
        <w:behaviors>
          <w:behavior w:val="content"/>
        </w:behaviors>
        <w:guid w:val="{5A8C730A-0830-41A8-9427-B34E16CC7343}"/>
      </w:docPartPr>
      <w:docPartBody>
        <w:p w:rsidR="00707746" w:rsidRDefault="00707746">
          <w:pPr>
            <w:pStyle w:val="67717FA97C8B45B89AB1E7B4459E5864"/>
          </w:pPr>
          <w:r>
            <w:t>Draft for Consultation</w:t>
          </w:r>
        </w:p>
      </w:docPartBody>
    </w:docPart>
    <w:docPart>
      <w:docPartPr>
        <w:name w:val="EF129AFB604D4B8B98C167F993057BC0"/>
        <w:category>
          <w:name w:val="General"/>
          <w:gallery w:val="placeholder"/>
        </w:category>
        <w:types>
          <w:type w:val="bbPlcHdr"/>
        </w:types>
        <w:behaviors>
          <w:behavior w:val="content"/>
        </w:behaviors>
        <w:guid w:val="{EA365CEE-8A74-4761-81F6-68A4053A45F2}"/>
      </w:docPartPr>
      <w:docPartBody>
        <w:p w:rsidR="00707746" w:rsidRDefault="00707746">
          <w:pPr>
            <w:pStyle w:val="EF129AFB604D4B8B98C167F993057BC0"/>
          </w:pPr>
          <w:r>
            <w:t xml:space="preserve"> </w:t>
          </w:r>
        </w:p>
      </w:docPartBody>
    </w:docPart>
    <w:docPart>
      <w:docPartPr>
        <w:name w:val="E47CAD49C219419FACA80A890A2336AD"/>
        <w:category>
          <w:name w:val="General"/>
          <w:gallery w:val="placeholder"/>
        </w:category>
        <w:types>
          <w:type w:val="bbPlcHdr"/>
        </w:types>
        <w:behaviors>
          <w:behavior w:val="content"/>
        </w:behaviors>
        <w:guid w:val="{4C139F10-D766-4D77-B6F3-E1173F986D1C}"/>
      </w:docPartPr>
      <w:docPartBody>
        <w:p w:rsidR="00707746" w:rsidRDefault="00707746">
          <w:pPr>
            <w:pStyle w:val="E47CAD49C219419FACA80A890A2336AD"/>
          </w:pPr>
          <w:r>
            <w:t xml:space="preserve">Commissioned by the </w:t>
          </w:r>
          <w:r w:rsidRPr="00BE33E3">
            <w:t>National Institute for Health and Care Excellence</w:t>
          </w:r>
        </w:p>
      </w:docPartBody>
    </w:docPart>
    <w:docPart>
      <w:docPartPr>
        <w:name w:val="DF40D0992DB5469CB40DA3E9382292AA"/>
        <w:category>
          <w:name w:val="General"/>
          <w:gallery w:val="placeholder"/>
        </w:category>
        <w:types>
          <w:type w:val="bbPlcHdr"/>
        </w:types>
        <w:behaviors>
          <w:behavior w:val="content"/>
        </w:behaviors>
        <w:guid w:val="{E1E13F42-1934-4484-BCB3-EEA0DC62C575}"/>
      </w:docPartPr>
      <w:docPartBody>
        <w:p w:rsidR="00707746" w:rsidRDefault="00707746">
          <w:pPr>
            <w:pStyle w:val="DF40D0992DB5469CB40DA3E9382292AA"/>
          </w:pPr>
          <w:r w:rsidRPr="00B10562">
            <w:rPr>
              <w:rStyle w:val="PlaceholderText"/>
            </w:rPr>
            <w:t>Click here to enter text.</w:t>
          </w:r>
        </w:p>
      </w:docPartBody>
    </w:docPart>
    <w:docPart>
      <w:docPartPr>
        <w:name w:val="14B02AAAF8FB4B239BF3CA02B6106D89"/>
        <w:category>
          <w:name w:val="General"/>
          <w:gallery w:val="placeholder"/>
        </w:category>
        <w:types>
          <w:type w:val="bbPlcHdr"/>
        </w:types>
        <w:behaviors>
          <w:behavior w:val="content"/>
        </w:behaviors>
        <w:guid w:val="{529ACA34-960C-47FF-A1B1-83361250D769}"/>
      </w:docPartPr>
      <w:docPartBody>
        <w:p w:rsidR="00707746" w:rsidRDefault="00707746" w:rsidP="00707746">
          <w:pPr>
            <w:pStyle w:val="14B02AAAF8FB4B239BF3CA02B6106D89"/>
            <w:framePr w:hSpace="181" w:wrap="around" w:hAnchor="margin" w:yAlign="bottom"/>
            <w:suppressOverlap/>
          </w:pPr>
          <w:r>
            <w:t>Disclaimer</w:t>
          </w:r>
        </w:p>
        <w:p w:rsidR="00707746" w:rsidRDefault="00707746">
          <w:pPr>
            <w:pStyle w:val="2B1CB0E0C2F641FEA1E6C662AC584773"/>
          </w:pPr>
          <w:r w:rsidRPr="007669A2">
            <w:t>Healthcare professionals are expected to take NICE clinical guidelines fully into account when exercising their clinical judgement. However, the guidance does not override the responsibility of healthcare professionals to make decisions appropriate to the circumstances of each patient, in consultation with the patient and/or their guardian or carer.</w:t>
          </w:r>
        </w:p>
      </w:docPartBody>
    </w:docPart>
    <w:docPart>
      <w:docPartPr>
        <w:name w:val="2B1CB0E0C2F641FEA1E6C662AC584773"/>
        <w:category>
          <w:name w:val="General"/>
          <w:gallery w:val="placeholder"/>
        </w:category>
        <w:types>
          <w:type w:val="bbPlcHdr"/>
        </w:types>
        <w:behaviors>
          <w:behavior w:val="content"/>
        </w:behaviors>
        <w:guid w:val="{D4148BB3-77BC-4FDA-AC36-8B8CEF9D9EEC}"/>
      </w:docPartPr>
      <w:docPartBody>
        <w:p w:rsidR="00707746" w:rsidRDefault="00707746">
          <w:pPr>
            <w:pStyle w:val="CB8A9034640041EE8D563DD94BFA289A"/>
          </w:pPr>
          <w:r>
            <w:t>Copyright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46"/>
    <w:rsid w:val="000E6C84"/>
    <w:rsid w:val="000F03FB"/>
    <w:rsid w:val="00135D68"/>
    <w:rsid w:val="001711BD"/>
    <w:rsid w:val="0017636A"/>
    <w:rsid w:val="001D22B7"/>
    <w:rsid w:val="0030770D"/>
    <w:rsid w:val="00344C0F"/>
    <w:rsid w:val="003543FA"/>
    <w:rsid w:val="004F0007"/>
    <w:rsid w:val="00502FE8"/>
    <w:rsid w:val="00650199"/>
    <w:rsid w:val="00684D42"/>
    <w:rsid w:val="006D10E1"/>
    <w:rsid w:val="006F2300"/>
    <w:rsid w:val="00707746"/>
    <w:rsid w:val="00713B5A"/>
    <w:rsid w:val="00727B02"/>
    <w:rsid w:val="007B3D87"/>
    <w:rsid w:val="007C5747"/>
    <w:rsid w:val="007E2FF4"/>
    <w:rsid w:val="008E1FDD"/>
    <w:rsid w:val="00902D2E"/>
    <w:rsid w:val="00903806"/>
    <w:rsid w:val="00971C49"/>
    <w:rsid w:val="009E55E9"/>
    <w:rsid w:val="00A43B0F"/>
    <w:rsid w:val="00B54BAA"/>
    <w:rsid w:val="00B75FB9"/>
    <w:rsid w:val="00BE4C3D"/>
    <w:rsid w:val="00D03B93"/>
    <w:rsid w:val="00D72609"/>
    <w:rsid w:val="00DB27A8"/>
    <w:rsid w:val="00EE5D0C"/>
    <w:rsid w:val="00F14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113F0A96A240E6935105457CD8530D">
    <w:name w:val="76113F0A96A240E6935105457CD8530D"/>
  </w:style>
  <w:style w:type="paragraph" w:customStyle="1" w:styleId="EB759D85D2B44B73A4A83467C12FCBD9">
    <w:name w:val="EB759D85D2B44B73A4A83467C12FCBD9"/>
  </w:style>
  <w:style w:type="paragraph" w:customStyle="1" w:styleId="1C4140EA79FE423E813B50C8E2FB867E">
    <w:name w:val="1C4140EA79FE423E813B50C8E2FB867E"/>
  </w:style>
  <w:style w:type="paragraph" w:customStyle="1" w:styleId="7F62031023F64F69BB7B94A0C2228132">
    <w:name w:val="7F62031023F64F69BB7B94A0C2228132"/>
  </w:style>
  <w:style w:type="paragraph" w:customStyle="1" w:styleId="37811485555647D99FDD6F85CECFB806">
    <w:name w:val="37811485555647D99FDD6F85CECFB806"/>
  </w:style>
  <w:style w:type="paragraph" w:customStyle="1" w:styleId="8604DBBDC2654B4786A44DE6F907DAAF">
    <w:name w:val="8604DBBDC2654B4786A44DE6F907DAAF"/>
  </w:style>
  <w:style w:type="paragraph" w:customStyle="1" w:styleId="8F799945DE024B9CB98985995CA6A134">
    <w:name w:val="8F799945DE024B9CB98985995CA6A134"/>
  </w:style>
  <w:style w:type="paragraph" w:customStyle="1" w:styleId="67717FA97C8B45B89AB1E7B4459E5864">
    <w:name w:val="67717FA97C8B45B89AB1E7B4459E5864"/>
  </w:style>
  <w:style w:type="paragraph" w:customStyle="1" w:styleId="EF129AFB604D4B8B98C167F993057BC0">
    <w:name w:val="EF129AFB604D4B8B98C167F993057BC0"/>
  </w:style>
  <w:style w:type="paragraph" w:customStyle="1" w:styleId="E47CAD49C219419FACA80A890A2336AD">
    <w:name w:val="E47CAD49C219419FACA80A890A2336AD"/>
  </w:style>
  <w:style w:type="character" w:styleId="PlaceholderText">
    <w:name w:val="Placeholder Text"/>
    <w:basedOn w:val="DefaultParagraphFont"/>
    <w:uiPriority w:val="99"/>
    <w:semiHidden/>
    <w:rsid w:val="00707746"/>
    <w:rPr>
      <w:color w:val="808080"/>
    </w:rPr>
  </w:style>
  <w:style w:type="paragraph" w:customStyle="1" w:styleId="DF40D0992DB5469CB40DA3E9382292AA">
    <w:name w:val="DF40D0992DB5469CB40DA3E9382292AA"/>
  </w:style>
  <w:style w:type="paragraph" w:customStyle="1" w:styleId="14B02AAAF8FB4B239BF3CA02B6106D89">
    <w:name w:val="14B02AAAF8FB4B239BF3CA02B6106D89"/>
    <w:rsid w:val="00713B5A"/>
  </w:style>
  <w:style w:type="paragraph" w:customStyle="1" w:styleId="2B1CB0E0C2F641FEA1E6C662AC584773">
    <w:name w:val="2B1CB0E0C2F641FEA1E6C662AC584773"/>
  </w:style>
  <w:style w:type="paragraph" w:customStyle="1" w:styleId="CB8A9034640041EE8D563DD94BFA289A">
    <w:name w:val="CB8A9034640041EE8D563DD94BFA2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ICE">
      <a:dk1>
        <a:sysClr val="windowText" lastClr="000000"/>
      </a:dk1>
      <a:lt1>
        <a:sysClr val="window" lastClr="FFFFFF"/>
      </a:lt1>
      <a:dk2>
        <a:srgbClr val="005288"/>
      </a:dk2>
      <a:lt2>
        <a:srgbClr val="E6E6E6"/>
      </a:lt2>
      <a:accent1>
        <a:srgbClr val="005288"/>
      </a:accent1>
      <a:accent2>
        <a:srgbClr val="C0504D"/>
      </a:accent2>
      <a:accent3>
        <a:srgbClr val="B2B2B2"/>
      </a:accent3>
      <a:accent4>
        <a:srgbClr val="8064A2"/>
      </a:accent4>
      <a:accent5>
        <a:srgbClr val="4BACC6"/>
      </a:accent5>
      <a:accent6>
        <a:srgbClr val="F79646"/>
      </a:accent6>
      <a:hlink>
        <a:srgbClr val="0000FF"/>
      </a:hlink>
      <a:folHlink>
        <a:srgbClr val="800080"/>
      </a:folHlink>
    </a:clrScheme>
    <a:fontScheme name="N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OtherInserts" Type="http://schemas.openxmlformats.org/officeDocument/2006/relationships/image" Target="images/OtherInserts.png"/><Relationship Id="TableText" Type="http://schemas.openxmlformats.org/officeDocument/2006/relationships/image" Target="images/TableText.png"/><Relationship Id="Appendix" Type="http://schemas.openxmlformats.org/officeDocument/2006/relationships/image" Target="images/Appendix.png"/><Relationship Id="PasteSpecial" Type="http://schemas.openxmlformats.org/officeDocument/2006/relationships/image" Target="images/PasteSpecial.png"/><Relationship Id="TableInsert" Type="http://schemas.openxmlformats.org/officeDocument/2006/relationships/image" Target="images/TableInsert.png"/><Relationship Id="GraphicTools" Type="http://schemas.openxmlformats.org/officeDocument/2006/relationships/image" Target="images/GraphicTools.png"/><Relationship Id="BodyText" Type="http://schemas.openxmlformats.org/officeDocument/2006/relationships/image" Target="images/BodyText.png"/><Relationship Id="Bullet" Type="http://schemas.openxmlformats.org/officeDocument/2006/relationships/image" Target="images/Bullet.png"/><Relationship Id="TextStyles" Type="http://schemas.openxmlformats.org/officeDocument/2006/relationships/image" Target="images/TextStyles.png"/><Relationship Id="SmartPaste1" Type="http://schemas.openxmlformats.org/officeDocument/2006/relationships/image" Target="images/SmartPaste1.png"/><Relationship Id="TextTools" Type="http://schemas.openxmlformats.org/officeDocument/2006/relationships/image" Target="images/TextTools.png"/><Relationship Id="HeadingStyles1" Type="http://schemas.openxmlformats.org/officeDocument/2006/relationships/image" Target="images/HeadingStyles1.png"/><Relationship Id="TableMagic" Type="http://schemas.openxmlformats.org/officeDocument/2006/relationships/image" Target="images/TableMagic.png"/><Relationship Id="DocSetupForm" Type="http://schemas.openxmlformats.org/officeDocument/2006/relationships/image" Target="images/DocSetupForm.png"/><Relationship Id="TableFormat" Type="http://schemas.openxmlformats.org/officeDocument/2006/relationships/image" Target="images/TableFormat.png"/><Relationship Id="TableTools" Type="http://schemas.openxmlformats.org/officeDocument/2006/relationships/image" Target="images/TableTools.png"/><Relationship Id="TemplateOptions" Type="http://schemas.openxmlformats.org/officeDocument/2006/relationships/image" Target="images/TemplateOptions.png"/><Relationship Id="TableColours" Type="http://schemas.openxmlformats.org/officeDocument/2006/relationships/image" Target="images/TableColours.png"/></Relationships>
</file>

<file path=customUI/customUI.xml><?xml version="1.0" encoding="utf-8"?>
<customUI xmlns="http://schemas.microsoft.com/office/2006/01/customui">
  <ribbon startFromScratch="false">
    <tabs>
      <tab id="CTS_Tools" label="NICE Template Tools">
        <!--Start of Report Toobar group-->
        <group id="DocSetup" label="Document Setup">
          <button id="DocumentSetup" label="Set-Up Form" image="DocSetupForm" size="large" onAction="RibbonXOnAction" tag="A_DocSetup"/>
        </group>
        <!--End of Report Toobar group-->
        <!--Start of Text Toolbar group-->
        <group id="TextToolbar" label="Text Tools">
          <button id="btnUnformatText2" image="PasteSpecial" label="Paste Unformatted Text" onAction="RibbonXOnAction" tag="A_PasteSpecial"/>
          <button id="btnBodyText2" image="BodyText" label="Body Text" onAction="RibbonXOnAction" tag="A_BodyText"/>
          <button id="btnBullet1_2" image="Bullet" label="Main Bullet" onAction="RibbonXOnAction" tag="A_Bullet1"/>
          <separator id="TextToolbarSeparator1"/>
          <menu id="mnuPaste" image="SmartPaste1" size="large" label="Smart Paste">
            <button id="btnUnformatText1" image="PasteSpecial" label="Paste Unformatted Text" onAction="RibbonXOnAction" tag="A_PasteSpecial"/>
            <menuSeparator id="mnuPaste1"/>
            <button id="btnPaste1" label="Smart Paste" onAction="RibbonXOnAction" tag="A_SmartPasteTxtOnly"/>
            <!--<button 	id="btnPaste2" 
							label="Smart Paste (With Table Formatting)" 
							onAction="RibbonXOnAction" 
							tag="A_SmartPasteTxtandTables" />-->
          </menu>
          <menu id="mnuTxtTools" image="TextTools" size="large" label="Text Tools">
            <button id="btnUnformatText" label="Paste Unformatted Text" onAction="RibbonXOnAction" tag="A_PasteSpecial"/>
            <menuSeparator id="mnuTxtToolsSep1"/>
            <button id="btnRedParagraph" label="Reduce Paragraph Spacing" onAction="RibbonXOnAction" tag="A_RdcParaSpace"/>
            <button id="btnSftReturn" label="New Line (Shift-Return)" onAction="RibbonXOnAction" tag="A_SftReturn"/>
            <menuSeparator id="mnuTxtToolsSep2"/>
            <button id="btnInsFtnt" label="Insert Footnote" onAction="RibbonXOnAction" tag="A_FTnt"/>
            <menuSeparator id="mnuTxtToolsSep3"/>
            <button id="btnResetNum" label="Re-set Table Note numbering" onAction="RibbonXOnAction" tag="A_ReStartTableNote"/>
          </menu>
          <menu id="mnuRecomTxtStyles" image="TextStyles" size="large" label="Recommendation Styles">
            <menuSeparator id="mnuRecomTxtStylesSep1" title="Recommendation Styles"/>
            <button id="btnRecHead1" label="Recommendation Heading 1" onAction="RibbonXOnAction" tag="A_RecHead1"/>
            <button id="btnRecHead2" label="Recommendation Heading 2" onAction="RibbonXOnAction" tag="A_RecHead2"/>
            <button id="btnRecHead3" label="Recommendation Heading 3" onAction="RibbonXOnAction" tag="A_RecHead3"/>
            <button id="btnRecBullet" label="Recommendation Bullet" onAction="RibbonXOnAction" tag="A_RecBullet"/>
            <button id="btnRecSubBullet" label="Recommendation Sub Bullet" onAction="RibbonXOnAction" tag="A_RecSubBullet"/>
            <menuSeparator id="mnuRecomTxtStylesSep2" title="Research Recommendation Styles"/>
            <button id="btnResRecHead1" label="Research Recommendation Heading 1" onAction="RibbonXOnAction" tag="A_ResRecHead1"/>
            <button id="btnResRecHead2" label="Research Recommendation Heading 2" onAction="RibbonXOnAction" tag="A_ResRecHead2"/>
            <button id="btnResRecHead3" label="Research Recommendation Heading 3" onAction="RibbonXOnAction" tag="A_ResRecHead3"/>
            <button id="btnResRecBullet" label="Research Recommendation Bullet" onAction="RibbonXOnAction" tag="A_ResRecBullet"/>
            <button id="btnResRecSubBullet" label="Research Recommendation Sub Bullet" onAction="RibbonXOnAction" tag="A_ResRecSubBullet"/>
          </menu>
          <menu id="mnuTxtStyles" image="TextStyles" size="large" label="Text Styles">
            <button id="btnBodyText" label="Body Text" onAction="RibbonXOnAction" tag="A_BodyText"/>
            <!--						<button 	id="btnBodyTextNum" 
							label="Body Text (Numbered)" 
							onAction="RibbonXOnAction" 
							tag="A_BodyTextNum" /> 
						<menuSeparator id="mnuTxtStylesSep1"/>
						<button 	id="btnIntroText" 
							label="Introduction Text" 
							onAction="RibbonXOnAction" 
							tag="A_Intro" /> 
-->
            <menuSeparator id="mnuTxtStylesSep2" title="Bullet Options"/>
            <splitButton id="splitBtnBullets">
              <button id="btnBullets" label="Bullets"/>
              <menu id="mnuTxtBullets">
                <button id="btnBullet1" label="Main Bullet" onAction="RibbonXOnAction" tag="A_Bullet1"/>
                <button id="btnBullet2" label="Sub-Bullet" onAction="RibbonXOnAction" tag="A_Bullet2"/>
                <button id="btnBullet3" label="Minor Sub-Bullet" onAction="RibbonXOnAction" tag="A_Bullet3"/>
              </menu>
            </splitButton>
            <splitButton id="splitBtnNumBullets">
              <button id="btnNumBullets" label="Numbered Bullets"/>
              <menu id="mnuTxtNumBullets">
                <button id="btnNumBullet1" label="Main Number Bullet" onAction="RibbonXOnAction" tag="A_NumBullet1"/>
                <button id="btnNumBullet2" label="Sub-Number Bullet" onAction="RibbonXOnAction" tag="A_NumBullet2"/>
                <button id="btnNumBullet3" label="Minor Number Bullet" onAction="RibbonXOnAction" tag="A_NumBullet3"/>
              </menu>
            </splitButton>
            <menuSeparator id="mnuTxtStylesSepX" title="GDG Options"/>
            <button id="btnGDGnotes" label="GDG Notes" onAction="RibbonXOnAction" tag="A_GDG"/>
            <button id="btnGDGBullet1" label="GDG Bullet" onAction="RibbonXOnAction" tag="A_GDGBullet"/>
            <button id="btnGDGBullet2" label="GDG Sub-Bullet" onAction="RibbonXOnAction" tag="A_GDGBullet2"/>
            <!--						<menuSeparator id="mnuTxtStylesSep3" title="Key Message Options"/>
						<button 	id="btnInsKeyMsg" 
							label="Insert Key Message Placeholder" 
							onAction="RibbonXOnAction" 
							tag="A_KeyMsgInsert" /> 
						<button 	id="btnCpyTxtKeyMsg" 
							label="Copy text as new key message" 
							onAction="RibbonXOnAction" 
							tag="A_KeyMsgFromText" /> 
						<button 	id="btnKeymsgStyle" 
							label="Position as key message paragraph" 
							onAction="RibbonXOnAction" 
							tag="A_KeyMsgStyle" /> 	
-->
            <menuSeparator id="mnuTxtStylesSep4" title="Insert text placeholders"/>
            <button id="btnInsFigCap" label="Figure Caption" onAction="RibbonXOnAction" tag="A_InsFgCpt"/>
            <menuSeparator id="mnuTxtStylesSep5"/>
            <button id="btnInsTabCapStd" label="Table Caption" onAction="RibbonXOnAction" tag="A_InsTblCptStd"/>
            <!--						<button 	id="btnInsTabCapWide" 
							label="Full Page Table Caption" 
							onAction="RibbonXOnAction" 
							tag="A_InsTblCptWide" /> 
-->
            <menuSeparator id="mnuTxtStylesSep6"/>
            <button id="btnInsSourceStd" label="Source/Note" onAction="RibbonXOnAction" tag="A_InsSourceStd"/>
            <button id="btnInsTableNote" label="Plain Table Note" onAction="RibbonXOnAction" tag="A_InsTableNote"/>
            <button id="btnInsTableNoteGRADE" label="Table Note 'GRADE'" onAction="RibbonXOnAction" tag="A_InsTableNoteGRADE"/>
            <menuSeparator id="mnuTxtStylesSep7"/>
            <button id="btnInsTableNoteNum" label="Numbered Table Note (a)" onAction="RibbonXOnAction" tag="A_InsTableNoteNum"/>
            <button id="btnRestartTableNoteNum" label="Restart Table Note Numbering (a)" onAction="RibbonXOnAction" tag="A_RestartTableNote"/>
            <!--						<button 	id="btnInsSourceWide" 
							label="Full Page Source" 
							onAction="RibbonXOnAction" 
							tag="A_InsSourceWide" /> 
-->
            <menuSeparator id="mnuTxtStylesSep8" title="Insert Update Boxes"/>
            <button id="btnInsUpdateBox" label="Update Box at Cursor Position" onAction="RibbonXOnAction" tag="A_InsUpdateBox"/>
            <button id="btnInsUpdatePageBox" label="Update Box on Full Page" onAction="RibbonXOnAction" tag="A_InsUpdatePageBox"/>
            <menuSeparator id="mnuTxtStylesSep9"/>
            <button id="btnDelUpdateBox" label="Delete Update Box" onAction="RibbonXOnAction" tag="A_DelUpdateBox"/>
            <menuSeparator id="mnuTxtStylesSep10"/>
            <button id="btnAlignUpdateBox" label="Set Update Box to Top of the Page" onAction="RibbonXOnAction" tag="A_RealignUpdatePageBox"/>
          </menu>
          <menu id="mnuHeadStyles" image="HeadingStyles1" size="large" label="Heading Styles">
            <menuSeparator id="mnuHeadStylesSep1" title="Main Document Headings"/>
            <button id="btnSecHeading" label="Main Section Heading" onAction="RibbonXOnAction" tag="A_SecHead"/>
            <button id="btnSubHead" label="Sub-Heading" onAction="RibbonXOnAction" tag="A_SubHead"/>
            <button id="btnMinorSubHead" label="Minor Sub-Heading" onAction="RibbonXOnAction" tag="A_MinorSub"/>
            <button id="btnLevel4Head" label="Level 4 Heading" onAction="RibbonXOnAction" tag="A_Level4Head"/>
            <button id="btnLevel5Head" label="Level 5 Heading" onAction="RibbonXOnAction" tag="A_Level5Head"/>
            <button id="btnBodyTextHeading" label="Body Text Heading (un-numbered)" onAction="RibbonXOnAction" tag="A_BodyHead"/>
            <menuSeparator id="mnuHeadStylesSep3" title="Unnumbered Section Headings"/>
            <button id="btnSecHeadUnNumbered" label="Unnumbered Main Heading" onAction="RibbonXOnAction" tag="A_SecHeadUnNumbered"/>
            <button id="btnSubHeadUnNumbered" label="Unnumbered Sub-Heading" onAction="RibbonXOnAction" tag="A_SubHeadUnNumbered"/>
            <menuSeparator id="mnuHeadStylesSep4"/>
            <button id="btnSecNonToc" label="Main Heading (non-ToC)" onAction="RibbonXOnAction" tag="A_SecHeadNonToc"/>
            <!--						<menuSeparator id="mnuHeadStylesSep5" title = "Summary Headings" />
						<button 	id="btnExeSumMainHead" 
							label="Executive Summary Main Heading" 
							onAction="RibbonXOnAction" 
							tag="A_ExecSumHead" /> 
						<button 	id="btnExeSumSubHead" 
							label="Executive Summary Sub Heading" 
							onAction="RibbonXOnAction" 
							tag="A_ExecSumSubHead" /> 
-->
          </menu>
        </group>
        <!--End of Text Toolbar group-->
        <!--Start of Table Toolbar group-->
        <group id="TableToolbar" label="Table Tools">
          <!--Start of Table Insert Menu-->
          <menu id="mnuNewTables" image="TableInsert" size="large" label="Insert Tables">
            <!--					<menuSeparator id="mnuTableInsertSep1"
							title="Tables"/>
-->
            <button id="btnTblInsDataTable" label="Standard Table" onAction="RibbonXOnAction" tag="A_TblDataStd"/>
            <!--						<button id="btnTblInsFullPgDataTable" 
							label="Full Page Data Table" 
							onAction="RibbonXOnAction" 
							tag="A_TblDataWide"/>
						<button id="btnTblInsMargDataTable" 
							label="Margin Data Table" 
							onAction="RibbonXOnAction" 
							tag="A_TblDataMar"/>
						<menuSeparator id="mnuTableInsertSep2"
							title="Text Tables"/>
-->
            <button id="btnTblInsTextTable" label="Standard Table With Bullets" onAction="RibbonXOnAction" tag="A_TblTextStd"/>
            <!--						<button id="btnTblInsFullPgTextTable" 	
							label="Full Page Text Table" 
							onAction="RibbonXOnAction" 
							tag="A_TblTextWide"/>
						<menuSeparator id="mnuTableInsertSep3"/>
						<button id="btnTblInsDblTextTable" 
							label="Side by Side Text Table" 
							onAction="RibbonXOnAction" 
							tag="A_TblTextDblStd"/>
						<button id="btnTblInsDblFullPgTextTable"
							label="Full Page Side by Side Text Table" 
							onAction="RibbonXOnAction" 
							tag="A_TblTextDblWide"/>
-->
          </menu>
          <!-- End of Table Insert Menu-->
          <!-- Start of Format Structure Toolbar section -->
          <menu id="mnuTableFormat" image="TableFormat" size="large" label="Format Table">
            <menuSeparator id="mnuTblFmtSep1"/>
            <!--						<splitButton 	id="splitBtnTblDes"> 
							<button 	id="btnTblDes" 
								label="Table Design"/> 
							<menu id="mnuTblDes">
								<button 	id="btnTblFillColLight" 
									label="Table Fill Dark" 
									onAction="RibbonXOnAction" 
									tag="A_TblColDark" />
								<button 	id="btnTblFillColRed" 
									label="Table Fill Light" 
									onAction="RibbonXOnAction" 
									tag="A_TblColLight" />
								<button 	id="btnTblFillNoCol" 
									label="No Fill Colour" 
									onAction="RibbonXOnAction" 
									tag="A_TblNoFill" />
							<menuSeparator id="mnuTblDesSep1"/>
								<button 	id="btnTblBor" 
									label="Apply Table Borders" 
									onAction="RibbonXOnAction" 
									tag="A_TblBor" />
								<button 	id="btnTblTotalRow" 
									label="Apply Total Row Format" 
									onAction="RibbonXOnAction" 
									tag="A_TblTotalRow" />
							</menu>
						</splitButton>
-->
            <splitButton id="splitBtnTblStrc">
              <button id="btnTblInsert" label="Insert"/>
              <menu id="mnuTblStrc">
                <button idMso="TableRowsInsertAboveWord"/>
                <button idMso="TableRowsInsertBelowWord"/>
                <button idMso="TableColumnsInsertLeft"/>
                <button idMso="TableColumnsInsertRight"/>
              </menu>
            </splitButton>
            <menu idMso="TableDeleteRowsAndColumnsMenuWord"/>
            <splitButton id="splitBtnCells">
              <button id="btnCells" label="Split/Merge"/>
              <menu id="mnuSplitMerge">
                <button idMso="SplitCells"/>
                <button idMso="MergeCells"/>
                <button idMso="TableRowsOrColumnsDistribute"/>
              </menu>
            </splitButton>
            <menuSeparator id="mnuTblFmtSep2"/>
            <button id="btnTblStdSize" label="Apply Std Table Size" onAction="RibbonXOnAction" tag="A_TblStdSize"/>
            <!--						<button id="btnTblFullPageSize" 
							label="Apply Full Page Table Size"				
							onAction="RibbonXOnAction" 
							tag="A_TblWideSize"/>
						<button id="btnTblMargSize" 
							label="Apply Margin Table Size"				
							onAction="RibbonXOnAction" 
							tag="A_TblMarSize"/>
					<menuSeparator id="mnuTblFmtSep3"/>
						<button id="btnTblDistColEqual" 
							label="Distribute Columns Evenly"				
							onAction="RibbonXOnAction" 
							tag="A_TblEqualCol" />
-->
            <menuSeparator id="mnuTblFmtSep4"/>
            <button id="btnTblBor" label="Apply Table Borders to Selected Cells" onAction="RibbonXOnAction" tag="A_TblBor"/>
            <menuSeparator id="mnuTblFmtSep5"/>
            <button id="btnTblHead" label="Apply Heading Format to this Row" onAction="RibbonXOnAction" tag="A_TblHeading"/>
          </menu>
          <!-- End of Format Structure Toolbar section -->
          <button id="TableFillColours" label="Apply Fill Colour to Selected Cells" image="TableColours" size="large" onAction="RibbonXOnAction" tag="A_TableFillColours"/>
          <!-- Start of Format Table Text Toolbar section -->
          <menu id="mnuTblTxtStyles" image="TableText" size="large" label="Format Table Text">
            <button id="btnTblHeadLeft" label="Table Heading Left" onAction="RibbonXOnAction" tag="A_TblTitleLeft"/>
            <button id="btnTblHeadRight" label="Table Heading Right" onAction="RibbonXOnAction" tag="A_TblTitleRight"/>
            <button id="btnTblHeadCentre" label="Table Heading Centre" onAction="RibbonXOnAction" tag="A_TblTitleCentre"/>
            <menuSeparator id="mnuTblTxtStylesSep1"/>
            <button id="btnTblTxtLeft" label="Table Text Left" onAction="RibbonXOnAction" tag="A_TblTextLeft"/>
            <button id="btnTblTxtRight" label="Table Text Right" onAction="RibbonXOnAction" tag="A_TblTextRight"/>
            <button id="btnTblTxtCentre" label="Table Text Centre" onAction="RibbonXOnAction" tag="A_TblTextCentre"/>
            <menuSeparator id="mnuTblTxtStylesSep2"/>
            <button id="btnTblTotalLeft" label="Table Total Left" onAction="RibbonXOnAction" tag="A_TblTotalLeft"/>
            <button id="btnTblTotalRight" label="Table Total Right" onAction="RibbonXOnAction" tag="A_TblTotalRight"/>
            <button id="btnTblTotalCentre" label="Table Total Centre" onAction="RibbonXOnAction" tag="A_TblTotalCentre"/>
            <menuSeparator id="mnuTblTxtStylesSep3"/>
            <button id="btnTblBullet" label="Table Bullet" onAction="RibbonXOnAction" tag="A_TblBullet"/>
            <button id="btnTblBullet2" label="Table Sub-Bullet" onAction="RibbonXOnAction" tag="A_TblBullet2"/>
            <button id="btnTblBullet3" label="Table Minor Sub-Bullet" onAction="RibbonXOnAction" tag="A_TblBullet3"/>
            <menuSeparator id="mnuTblTxtStylesSep4"/>
            <button id="btnCapTxtStyle" label="Caption Text Style" onAction="RibbonXOnAction" tag="A_CapStd"/>
            <!--						<button 	id="btnFullPgCapTxtStyle" 
							label="Full Page Caption Text Style" 
							onAction="RibbonXOnAction" 
							tag="A_CapWide" />
-->
            <menuSeparator id="mnuTblTxtStylesSep5"/>
            <button id="btnSourceTxtStyle" label="Source Text Style" onAction="RibbonXOnAction" tag="A_Source"/>
            <!--						<button 	id="btnFullPgSourceTxtStyle" 
							label="Full Page Source Text Style" 
							onAction="RibbonXOnAction" 
							tag="A_SourceWide" />
-->
          </menu>
          <!-- Start of Table Magic Menu -->
          <menu id="mnuTblMagic" image="TableMagic" size="large" label="Table Magic">
            <button id="btnTblMagicStd" label="Format Standard Table" onAction="RibbonXOnAction" tag="A_TblMgcStdData"/>
            <!--						<button id="btnTblMagicWide" 	
							label="Format Full Page Data Table" 
							onAction="RibbonXOnAction" 
							tag="A_TblMgcWideData"/>
						<button id="btnTblMagicMarginData" 
							label="Format Margin Data Table" 
							onAction="RibbonXOnAction" 
							tag="A_TblMgcMarginData"/>
						<button id="btnTblMagicCmpData"
 							label="Format Company Data Table" 
							onAction="RibbonXOnAction" 
							tag="A_TblMgcCompData"/>
-->
          </menu>
          <!-- End of Table Magic Menu -->
        </group>
        <!--End of Table Toolbar group-->
        <!--Start of Graphics Toolbar group-->
        <group id="GraphicsToolbar" label="Graphic Tools">
          <menu id="mnuGraphics" image="GraphicTools" size="large" label="Graphics">
            <menuSeparator id="mnuGraphicsSep1" title="Insert Graphic Frames"/>
            <button id="btnInsGph" label="Standard Graphic Frame" onAction="RibbonXOnAction" tag="A_GphcStd"/>
            <!--						<button id="btnInsGrpFullPg" 
							label="Full Page Graphic Frame"				
							onAction="RibbonXOnAction" 
							tag="A_GphcWide" />
-->
            <button id="btnInsGrpDbl" label="Side-by-Side Graphic Frame" onAction="RibbonXOnAction" tag="A_GphcDB"/>
            <menuSeparator id="mnuGraphicsSep1a"/>
            <button id="btnInsGrpMulti" label="Multiple Graphic Frames" onAction="RibbonXOnAction" tag="A_GphcMulti"/>
            <!--						<button id="btnInsGrpDblWide" 
							label="Side by Side Graphic Full Page"			
							onAction="RibbonXOnAction" 
							tag="A_GphcDBWide" />
-->
            <menuSeparator id="mnuGraphicsSep3" title="Insert Pictures"/>
            <button id="btnInsPicFile" label="Insert Picture from File" onAction="RibbonXOnAction" tag="A_InsPicFile"/>
            <button id="btnInsGphcClip" label="Insert Picture from Clipboard" onAction="RibbonXOnAction" tag="A_InsPicClip"/>
            <menuSeparator id="mnuGraphicsSep4"/>
            <button id="btnInsPicFromPPT" label="Insert Highlighted Graphic from PPT" onAction="RibbonXOnAction" tag="A_GphcPPT"/>
            <button id="btnInsGphcFromExcel" label="Insert Highlighted Graph from Excel" onAction="RibbonXOnAction" tag="A_GphcXL"/>
            <menuSeparator id="mnuGraphicsSep5"/>
            <button id="btnInsLogo" label="Insert Logos on Title Page" onAction="RibbonXOnAction" tag="A_LogoFormShow"/>
            <!--					<menuSeparator id="mnuGraphicsSep5" title="Show/Hide Comment Balloons"/>
						<button id="btnShowComments" 
							label="Show Comments"		
							onAction="RibbonXOnAction" 
							tag="A_ComtsON" />
						<button id="btnHideComments" 
							label="Hide Comments"			
							onAction="RibbonXOnAction" 
							tag="A_ComtsOff" />
-->
          </menu>
        </group>
        <!--End of Graphic Toolbar group-->
        <!--Start of Other Inserts Toolbar group-->
        <group id="OtherInserts" label="Other Inserts">
          <menu id="mnuInserts" image="OtherInserts" size="large" label="Other Inserts">
            <button id="btnInsLandscape" label="Insert a Landscape Section" onAction="RibbonXOnAction" tag="A_InsLandscape"/>
            <button id="btnDelLandscape" label="Delete this entire Landscape Section" onAction="RibbonXOnAction" tag="A_DelLandscape"/>
            <menuSeparator id="mnuOther1a"/>
            <button id="btnInsPort" label="Insert a Portrait Section (within Landscape)" onAction="RibbonXOnAction" tag="A_InsPortInLands"/>
            <button id="btnDelPort" label="Delete this Portrait Section (out of Landscape)" onAction="RibbonXOnAction" tag="A_DelPortInLands"/>
            <menuSeparator id="mnuOther1" title="Insert Table of Recommendations"/>
            <button id="btnInsRecomToc" label="Table of Recommendations here" onAction="RibbonXOnAction" tag="A_InsRecomToc"/>
            <button id="InsResearchRecomToc" label="Table of Research Recommendations here" onAction="RibbonXOnAction" tag="A_InsResearchRecomToc"/>
          </menu>
          <!--					<menu id="mnuCVInserts" image="OtherInserts"
						size="large"
						label="CVs">
						<button id="btnInsCV" 
							label="Insert CV"					
							onAction="RibbonXOnAction" 
							tag="A_InsCV" />
					</menu>
-->
        </group>
        <!--End of Inserts Toolbar group-->
        <!--Start of Appendix Toolbar group-->
        <group id="Appendix" label="Appendix Tools">
          <menu id="mnuAppendix" image="Appendix" size="large" label="Appendix Options">
            <button id="btnInsApp" label="Insert Appendix" onAction="RibbonXOnAction" tag="A_InsApp"/>
            <menuSeparator id="mnuAppendixSep1"/>
            <button id="btnAppHead1" label="Next Appendix Heading" onAction="RibbonXOnAction" tag="A_AppHead"/>
            <button id="btnAppHead2" label="Appendix Sub Heading" onAction="RibbonXOnAction" tag="A_AppSubHead"/>
            <button id="btnAppHead3" label="Appendix Minor Sub Heading" onAction="RibbonXOnAction" tag="A_AppMinSubHead"/>
            <button id="btnAppHead4" label="Appendix Level 4 Heading" onAction="RibbonXOnAction" tag="A_AppLev4Head"/>
            <menuSeparator id="mnuAppendixSep2"/>
            <button id="btnAppdel" label="Delete Appendix Section" onAction="RibbonXOnAction" tag="A_DelApp"/>
          </menu>
        </group>
        <!--End of Appendix Toolbar group-->
        <!--Start of Template Toolbar group-->
        <group id="Template" label="Template Tools">
          <menu id="mnuTemplate" image="TemplateOptions" size="large" label="Template Options">
            <button id="btnUpdateToc" label="Update ToC and Fields" onAction="RibbonXOnAction" tag="A_TocFieldUpd"/>
            <menuSeparator id="mnuTemplateSep2"/>
            <button id="btnLineNumOn" label="Line Numbering On" onAction="RibbonXOnAction" tag="A_LineNumON"/>
            <button id="btnLineNumOff" label="Line Numbering Off" onAction="RibbonXOnAction" tag="A_LineNumOFF"/>
            <!--					<menuSeparator id="mnuTemplateSep3" title="Contents Page Options"/>
						<button id="btnDelCtnt" 
							label="Delete Table of Contents"				
							onAction="RibbonXOnAction" 
							tag="A_DelContent" />
						<button id="btnInsCtnt" 
							label="Re-Insert Table of Contents"				
							onAction="RibbonXOnAction" 
							tag="A_InsContent" />
-->
            <menuSeparator id="mnuTemplateSep4"/>
            <button id="btnCtnt1Level" label="TOC with 1 Appendix Heading Level" onAction="RibbonXOnAction" tag="A_InsTocWith1AppLevel"/>
            <button id="btnCtnt3Level" label="TOC with 3 Appendix Heading Levels" onAction="RibbonXOnAction" tag="A_InsTocWith3AppLevel"/>
            <!--					<menuSeparator id="mnuTemplateSep5" />
						<button id="btnInsToF" 
							label="Insert Table of Figures"		
							onAction="RibbonXOnAction" 
							tag="A_InsToF" />
						<button id="btnInsToT" 
							label="Insert Table of Tables"		
							onAction="RibbonXOnAction" 
							tag="A_InsToT" />
-->
          </menu>
          <button id="btnInfo" imageMso="Info" onAction="RibbonXOnAction" tag="A_About"/>
        </group>
        <!--End of Template Toolbar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76846-4DEE-4883-98EA-AF589564B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GUT_template</Template>
  <TotalTime>1</TotalTime>
  <Pages>90</Pages>
  <Words>39771</Words>
  <Characters>226701</Characters>
  <Application>Microsoft Office Word</Application>
  <DocSecurity>0</DocSecurity>
  <Lines>1889</Lines>
  <Paragraphs>531</Paragraphs>
  <ScaleCrop>false</ScaleCrop>
  <HeadingPairs>
    <vt:vector size="2" baseType="variant">
      <vt:variant>
        <vt:lpstr>Title</vt:lpstr>
      </vt:variant>
      <vt:variant>
        <vt:i4>1</vt:i4>
      </vt:variant>
    </vt:vector>
  </HeadingPairs>
  <TitlesOfParts>
    <vt:vector size="1" baseType="lpstr">
      <vt:lpstr>NICE Guideline Template</vt:lpstr>
    </vt:vector>
  </TitlesOfParts>
  <Company>CTS Creative Template Solutions Ltd</Company>
  <LinksUpToDate>false</LinksUpToDate>
  <CharactersWithSpaces>265941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Template</dc:title>
  <dc:creator>Lucy Beggs</dc:creator>
  <cp:lastModifiedBy>Lucy Beggs</cp:lastModifiedBy>
  <cp:revision>4</cp:revision>
  <cp:lastPrinted>2010-10-19T12:53:00Z</cp:lastPrinted>
  <dcterms:created xsi:type="dcterms:W3CDTF">2021-08-20T17:13:00Z</dcterms:created>
  <dcterms:modified xsi:type="dcterms:W3CDTF">2021-08-20T17:14:00Z</dcterms:modified>
  <cp:version>9</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2.6 - Arial</vt:lpwstr>
  </property>
  <property fmtid="{D5CDD505-2E9C-101B-9397-08002B2CF9AE}" pid="3" name="Date">
    <vt:lpwstr>11 November 2014</vt:lpwstr>
  </property>
  <property fmtid="{D5CDD505-2E9C-101B-9397-08002B2CF9AE}" pid="4" name="Mendeley Document_1">
    <vt:lpwstr>True</vt:lpwstr>
  </property>
  <property fmtid="{D5CDD505-2E9C-101B-9397-08002B2CF9AE}" pid="5" name="Mendeley Unique User Id_1">
    <vt:lpwstr>a0f31e59-50e6-32b1-9478-c714ac23824b</vt:lpwstr>
  </property>
  <property fmtid="{D5CDD505-2E9C-101B-9397-08002B2CF9AE}" pid="6" name="Mendeley Citation Style_1">
    <vt:lpwstr>http://www.zotero.org/styles/american-medical-association</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