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32775" w14:textId="1923DB17" w:rsidR="001E4C6D" w:rsidRPr="000C37A0" w:rsidRDefault="001E4C6D" w:rsidP="00E84115">
      <w:pPr>
        <w:pStyle w:val="NICEnormalsinglespacing"/>
      </w:pPr>
      <w:bookmarkStart w:id="0" w:name="Text1"/>
    </w:p>
    <w:p w14:paraId="0980A0FE" w14:textId="77777777" w:rsidR="005C4239" w:rsidRDefault="005C4239" w:rsidP="005C4239">
      <w:pPr>
        <w:pStyle w:val="Title"/>
      </w:pPr>
      <w:r>
        <w:t>NATIONAL INSTITUTE FOR HEALTH AND CARE EXCELLENCE</w:t>
      </w:r>
    </w:p>
    <w:bookmarkEnd w:id="0"/>
    <w:p w14:paraId="26ACD930" w14:textId="4D1A312F" w:rsidR="002B7354" w:rsidRPr="000C37A0" w:rsidRDefault="00984536" w:rsidP="001D4AC0">
      <w:pPr>
        <w:pStyle w:val="Title1"/>
      </w:pPr>
      <w:r w:rsidRPr="00984536">
        <w:t>Suspected neurological conditions: recognition and referral</w:t>
      </w:r>
    </w:p>
    <w:p w14:paraId="5014C0A8" w14:textId="77777777" w:rsidR="009C399D" w:rsidRPr="000C37A0" w:rsidRDefault="002B7354" w:rsidP="001D4AC0">
      <w:pPr>
        <w:pStyle w:val="Title1"/>
      </w:pPr>
      <w:r w:rsidRPr="000C37A0">
        <w:t xml:space="preserve">NICE </w:t>
      </w:r>
      <w:r w:rsidR="009C399D" w:rsidRPr="000C37A0">
        <w:t>quality standard</w:t>
      </w:r>
    </w:p>
    <w:p w14:paraId="472FCC0A" w14:textId="764498C6" w:rsidR="009C399D" w:rsidRPr="000C37A0" w:rsidRDefault="009C399D" w:rsidP="00C20FF4">
      <w:pPr>
        <w:pStyle w:val="Title2"/>
      </w:pPr>
      <w:r w:rsidRPr="000C37A0">
        <w:t>Draft for consultation</w:t>
      </w:r>
    </w:p>
    <w:p w14:paraId="7485DF6B" w14:textId="1F76193C" w:rsidR="00BA5F37" w:rsidRDefault="00D552E4" w:rsidP="009C399D">
      <w:pPr>
        <w:pStyle w:val="Guidanceissuedate"/>
        <w:rPr>
          <w:lang w:val="en-GB"/>
        </w:rPr>
      </w:pPr>
      <w:r>
        <w:rPr>
          <w:lang w:val="en-GB"/>
        </w:rPr>
        <w:t>12 February 2020</w:t>
      </w:r>
    </w:p>
    <w:tbl>
      <w:tblPr>
        <w:tblStyle w:val="TableGrid"/>
        <w:tblW w:w="0" w:type="auto"/>
        <w:tblLook w:val="04A0" w:firstRow="1" w:lastRow="0" w:firstColumn="1" w:lastColumn="0" w:noHBand="0" w:noVBand="1"/>
      </w:tblPr>
      <w:tblGrid>
        <w:gridCol w:w="9017"/>
      </w:tblGrid>
      <w:tr w:rsidR="00675607" w14:paraId="1C432FBA" w14:textId="77777777" w:rsidTr="00C81EAB">
        <w:trPr>
          <w:trHeight w:val="2258"/>
        </w:trPr>
        <w:tc>
          <w:tcPr>
            <w:tcW w:w="9243" w:type="dxa"/>
          </w:tcPr>
          <w:p w14:paraId="4ED8F3F2" w14:textId="6BA2BC52" w:rsidR="00675607" w:rsidRDefault="00675607" w:rsidP="00675607">
            <w:pPr>
              <w:pStyle w:val="NICEnormal"/>
            </w:pPr>
            <w:r w:rsidRPr="00E57EE0">
              <w:rPr>
                <w:b/>
              </w:rPr>
              <w:t xml:space="preserve">This quality </w:t>
            </w:r>
            <w:r w:rsidRPr="00123E10">
              <w:rPr>
                <w:b/>
              </w:rPr>
              <w:t>standard covers</w:t>
            </w:r>
            <w:r w:rsidRPr="00123E10">
              <w:t xml:space="preserve"> </w:t>
            </w:r>
            <w:r w:rsidR="001B6063" w:rsidRPr="00123E10">
              <w:t>assessing</w:t>
            </w:r>
            <w:r w:rsidR="009C4118" w:rsidRPr="00123E10">
              <w:t xml:space="preserve"> </w:t>
            </w:r>
            <w:r w:rsidR="009C4118" w:rsidRPr="00A80ED3">
              <w:t xml:space="preserve">and referring children and adults who </w:t>
            </w:r>
            <w:r w:rsidR="008358B5">
              <w:t xml:space="preserve">have </w:t>
            </w:r>
            <w:r w:rsidR="00984536" w:rsidRPr="00B562F3">
              <w:t xml:space="preserve">symptoms </w:t>
            </w:r>
            <w:r w:rsidR="009C4118" w:rsidRPr="00C74881">
              <w:t xml:space="preserve">or </w:t>
            </w:r>
            <w:r w:rsidR="00984536" w:rsidRPr="00C74881">
              <w:t xml:space="preserve">signs </w:t>
            </w:r>
            <w:r w:rsidR="001B6063" w:rsidRPr="00C74881">
              <w:t>a</w:t>
            </w:r>
            <w:r w:rsidR="001B6063" w:rsidRPr="00BD39A1">
              <w:t xml:space="preserve">ssociated with </w:t>
            </w:r>
            <w:r w:rsidR="00984536" w:rsidRPr="00123E10">
              <w:t>neurological condition</w:t>
            </w:r>
            <w:r w:rsidR="001B6063" w:rsidRPr="00123E10">
              <w:t>s</w:t>
            </w:r>
            <w:r w:rsidR="009C4118" w:rsidRPr="00123E10">
              <w:t>.</w:t>
            </w:r>
            <w:r w:rsidR="001B6063" w:rsidRPr="00123E10">
              <w:t xml:space="preserve"> </w:t>
            </w:r>
            <w:r w:rsidRPr="00123E10">
              <w:t>It describes high-quality care in priority areas for improvement.</w:t>
            </w:r>
          </w:p>
          <w:p w14:paraId="7413704A" w14:textId="558066BC" w:rsidR="00675607" w:rsidRDefault="00965E85" w:rsidP="00675607">
            <w:pPr>
              <w:pStyle w:val="NICEnormal"/>
            </w:pPr>
            <w:r>
              <w:rPr>
                <w:b/>
              </w:rPr>
              <w:t xml:space="preserve">It is for </w:t>
            </w:r>
            <w:r w:rsidRPr="00E57EE0">
              <w:t>c</w:t>
            </w:r>
            <w:r w:rsidR="00675607">
              <w:t>ommissioners</w:t>
            </w:r>
            <w:r w:rsidR="00684B03">
              <w:t>,</w:t>
            </w:r>
            <w:r w:rsidR="00675607">
              <w:t xml:space="preserve"> service providers</w:t>
            </w:r>
            <w:r w:rsidR="00684B03">
              <w:t>,</w:t>
            </w:r>
            <w:r w:rsidR="00675607">
              <w:t xml:space="preserve"> health</w:t>
            </w:r>
            <w:r w:rsidR="004152F3">
              <w:t>care professionals</w:t>
            </w:r>
            <w:r w:rsidR="00684B03">
              <w:t xml:space="preserve"> and </w:t>
            </w:r>
            <w:r w:rsidR="00675607">
              <w:t xml:space="preserve">the </w:t>
            </w:r>
            <w:r w:rsidR="00E57EE0">
              <w:t>public</w:t>
            </w:r>
            <w:r w:rsidR="00675607">
              <w:t>.</w:t>
            </w:r>
          </w:p>
          <w:p w14:paraId="4FB2DFDE" w14:textId="6779E1E3" w:rsidR="00C81EAB" w:rsidRPr="00675607" w:rsidRDefault="00965E85" w:rsidP="00E84115">
            <w:pPr>
              <w:pStyle w:val="NICEnormal"/>
            </w:pPr>
            <w:r>
              <w:t>This is the draft quality standard for consultation</w:t>
            </w:r>
            <w:r w:rsidR="00684B03">
              <w:t xml:space="preserve"> (f</w:t>
            </w:r>
            <w:r w:rsidR="00684B03" w:rsidRPr="00684B03">
              <w:t xml:space="preserve">rom </w:t>
            </w:r>
            <w:r w:rsidR="00D552E4">
              <w:t>12 February</w:t>
            </w:r>
            <w:r w:rsidR="00684B03" w:rsidRPr="00684B03">
              <w:t xml:space="preserve"> to </w:t>
            </w:r>
            <w:r w:rsidR="00D552E4">
              <w:t>11</w:t>
            </w:r>
            <w:r w:rsidR="00123E10">
              <w:t> </w:t>
            </w:r>
            <w:r w:rsidR="00D552E4">
              <w:t>March</w:t>
            </w:r>
            <w:r w:rsidR="001B6063">
              <w:t> 2020</w:t>
            </w:r>
            <w:r w:rsidR="00684B03">
              <w:t>)</w:t>
            </w:r>
            <w:r>
              <w:t xml:space="preserve">. The final quality standard is expected to publish in </w:t>
            </w:r>
            <w:r w:rsidR="00D552E4">
              <w:t>July 2020</w:t>
            </w:r>
            <w:r>
              <w:t>.</w:t>
            </w:r>
          </w:p>
        </w:tc>
      </w:tr>
    </w:tbl>
    <w:p w14:paraId="588AB182" w14:textId="77777777" w:rsidR="00E57EE0" w:rsidRDefault="00E57EE0">
      <w:pPr>
        <w:rPr>
          <w:rFonts w:ascii="Arial" w:hAnsi="Arial" w:cs="Arial"/>
          <w:b/>
          <w:bCs/>
          <w:kern w:val="32"/>
          <w:sz w:val="32"/>
          <w:szCs w:val="32"/>
        </w:rPr>
      </w:pPr>
      <w:r>
        <w:br w:type="page"/>
      </w:r>
    </w:p>
    <w:p w14:paraId="5BC8B83E"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bookmarkStart w:id="2" w:name="_Hlk31808968"/>
    <w:p w14:paraId="5708A90A" w14:textId="0C62A8A9" w:rsidR="009C399D" w:rsidRPr="000C37A0" w:rsidRDefault="00D63F54" w:rsidP="009C399D">
      <w:pPr>
        <w:pStyle w:val="NICEnormal"/>
      </w:pPr>
      <w:r>
        <w:fldChar w:fldCharType="begin"/>
      </w:r>
      <w:r>
        <w:instrText xml:space="preserve"> HYPERLINK \l "_Quality_statement_1:" </w:instrText>
      </w:r>
      <w:r>
        <w:fldChar w:fldCharType="separate"/>
      </w:r>
      <w:r w:rsidR="009C399D" w:rsidRPr="00AD2882">
        <w:rPr>
          <w:rStyle w:val="Hyperlink"/>
        </w:rPr>
        <w:t>Statement 1</w:t>
      </w:r>
      <w:r>
        <w:rPr>
          <w:rStyle w:val="Hyperlink"/>
        </w:rPr>
        <w:fldChar w:fldCharType="end"/>
      </w:r>
      <w:r w:rsidR="009C399D" w:rsidRPr="000C37A0">
        <w:t xml:space="preserve"> </w:t>
      </w:r>
      <w:r w:rsidR="00D45E17" w:rsidRPr="00D45E17">
        <w:t>Adults with transient rotational vertigo on head movement are assessed using the Hallpike manoeuvre.</w:t>
      </w:r>
    </w:p>
    <w:bookmarkStart w:id="3" w:name="_Hlk29456008"/>
    <w:p w14:paraId="272A3A25" w14:textId="0717F364" w:rsidR="00D45E17" w:rsidRDefault="00D552E4" w:rsidP="00AD2882">
      <w:pPr>
        <w:pStyle w:val="NICEnormal"/>
      </w:pPr>
      <w:r>
        <w:fldChar w:fldCharType="begin"/>
      </w:r>
      <w:r w:rsidR="00C74881">
        <w:instrText>HYPERLINK  \l "_Quality_statement_2:_1"</w:instrText>
      </w:r>
      <w:r>
        <w:fldChar w:fldCharType="separate"/>
      </w:r>
      <w:r w:rsidR="003C29E5">
        <w:rPr>
          <w:rStyle w:val="Hyperlink"/>
        </w:rPr>
        <w:t>Statement 2</w:t>
      </w:r>
      <w:r>
        <w:rPr>
          <w:rStyle w:val="Hyperlink"/>
        </w:rPr>
        <w:fldChar w:fldCharType="end"/>
      </w:r>
      <w:r w:rsidR="00AD2882" w:rsidRPr="000C37A0">
        <w:t xml:space="preserve"> </w:t>
      </w:r>
      <w:r w:rsidR="00F95DAE" w:rsidRPr="00F95DAE">
        <w:t>Children under 12</w:t>
      </w:r>
      <w:r w:rsidR="00C74881">
        <w:t> </w:t>
      </w:r>
      <w:r w:rsidR="00F95DAE" w:rsidRPr="00F95DAE">
        <w:t>years with headache and 'red flag' symptoms are referred immediately for neurological assessment.</w:t>
      </w:r>
    </w:p>
    <w:p w14:paraId="551623FF" w14:textId="3D0F320E" w:rsidR="003E2324" w:rsidRPr="00A661B3" w:rsidRDefault="006D7E9B" w:rsidP="00E84115">
      <w:pPr>
        <w:pStyle w:val="NICEnormal"/>
        <w:rPr>
          <w:b/>
        </w:rPr>
      </w:pPr>
      <w:hyperlink w:anchor="_Quality_statement_4:_1" w:history="1">
        <w:r w:rsidR="003C29E5">
          <w:rPr>
            <w:rStyle w:val="Hyperlink"/>
          </w:rPr>
          <w:t>Statement 3</w:t>
        </w:r>
      </w:hyperlink>
      <w:r w:rsidR="00D45E17" w:rsidRPr="000C37A0">
        <w:t xml:space="preserve"> </w:t>
      </w:r>
      <w:r w:rsidR="00610F7E" w:rsidRPr="00610F7E">
        <w:t>Children under 4 years with suspected abnormal head size or shape have their head circumference assessed using a standardised growth chart.</w:t>
      </w:r>
      <w:bookmarkEnd w:id="3"/>
    </w:p>
    <w:tbl>
      <w:tblPr>
        <w:tblStyle w:val="TableGrid"/>
        <w:tblW w:w="0" w:type="auto"/>
        <w:tblLook w:val="04A0" w:firstRow="1" w:lastRow="0" w:firstColumn="1" w:lastColumn="0" w:noHBand="0" w:noVBand="1"/>
      </w:tblPr>
      <w:tblGrid>
        <w:gridCol w:w="9017"/>
      </w:tblGrid>
      <w:tr w:rsidR="009A36EB" w14:paraId="71283B7D" w14:textId="77777777" w:rsidTr="00F71B73">
        <w:tc>
          <w:tcPr>
            <w:tcW w:w="9017" w:type="dxa"/>
          </w:tcPr>
          <w:bookmarkEnd w:id="2"/>
          <w:p w14:paraId="4D6FBF88" w14:textId="5D1F7F5D" w:rsidR="009A36EB" w:rsidRDefault="009A36EB" w:rsidP="009A36EB">
            <w:pPr>
              <w:pStyle w:val="NICEnormal"/>
              <w:rPr>
                <w:lang w:val="en-US"/>
              </w:rPr>
            </w:pPr>
            <w:r w:rsidRPr="00E25A57">
              <w:rPr>
                <w:lang w:val="en-US"/>
              </w:rPr>
              <w:t xml:space="preserve">NICE has developed </w:t>
            </w:r>
            <w:r w:rsidRPr="003C1495">
              <w:rPr>
                <w:lang w:val="en-US"/>
              </w:rPr>
              <w:t xml:space="preserve">guidance and </w:t>
            </w:r>
            <w:r>
              <w:rPr>
                <w:lang w:val="en-US"/>
              </w:rPr>
              <w:t>a</w:t>
            </w:r>
            <w:r w:rsidRPr="003C1495">
              <w:rPr>
                <w:lang w:val="en-US"/>
              </w:rPr>
              <w:t xml:space="preserve"> quality standard on </w:t>
            </w:r>
            <w:r w:rsidRPr="00CE3400">
              <w:rPr>
                <w:lang w:val="en-US"/>
              </w:rPr>
              <w:t>patient experience in adult NHS services</w:t>
            </w:r>
            <w:r w:rsidR="009D654C" w:rsidRPr="00DE604A">
              <w:rPr>
                <w:lang w:val="en-US"/>
              </w:rPr>
              <w:t xml:space="preserve"> </w:t>
            </w:r>
            <w:r>
              <w:rPr>
                <w:lang w:val="en-US"/>
              </w:rPr>
              <w:t xml:space="preserve">(see </w:t>
            </w:r>
            <w:hyperlink r:id="rId8" w:history="1">
              <w:r w:rsidR="001B6063">
                <w:rPr>
                  <w:rStyle w:val="Hyperlink"/>
                  <w:lang w:val="en-US"/>
                </w:rPr>
                <w:t>the NICE Pathway on patient experience in adult NHS services</w:t>
              </w:r>
            </w:hyperlink>
            <w:r w:rsidR="009D654C">
              <w:rPr>
                <w:lang w:val="en-US"/>
              </w:rPr>
              <w:t>)</w:t>
            </w:r>
            <w:r w:rsidRPr="003C1495">
              <w:rPr>
                <w:lang w:val="en-US"/>
              </w:rPr>
              <w:t>, which should be considered alongside th</w:t>
            </w:r>
            <w:r>
              <w:rPr>
                <w:lang w:val="en-US"/>
              </w:rPr>
              <w:t>ese</w:t>
            </w:r>
            <w:r w:rsidRPr="003C1495">
              <w:rPr>
                <w:lang w:val="en-US"/>
              </w:rPr>
              <w:t xml:space="preserve"> quality sta</w:t>
            </w:r>
            <w:r>
              <w:rPr>
                <w:lang w:val="en-US"/>
              </w:rPr>
              <w:t>tements</w:t>
            </w:r>
            <w:r w:rsidR="00D230E9">
              <w:rPr>
                <w:lang w:val="en-US"/>
              </w:rPr>
              <w:t>.</w:t>
            </w:r>
          </w:p>
          <w:p w14:paraId="35BB6541" w14:textId="168FAE16" w:rsidR="00A2601C" w:rsidRDefault="008358B5" w:rsidP="00A2601C">
            <w:pPr>
              <w:pStyle w:val="NICEnormal"/>
            </w:pPr>
            <w:r>
              <w:rPr>
                <w:lang w:val="en-US"/>
              </w:rPr>
              <w:t xml:space="preserve">Statements </w:t>
            </w:r>
            <w:r w:rsidR="004152F3">
              <w:rPr>
                <w:lang w:val="en-US"/>
              </w:rPr>
              <w:t xml:space="preserve">1, 3, and 6 in the quality standard on </w:t>
            </w:r>
            <w:hyperlink r:id="rId9" w:history="1">
              <w:r w:rsidR="004152F3" w:rsidRPr="004152F3">
                <w:rPr>
                  <w:rStyle w:val="Hyperlink"/>
                  <w:lang w:val="en-US"/>
                </w:rPr>
                <w:t>patient experience in adult NHS services</w:t>
              </w:r>
            </w:hyperlink>
            <w:r w:rsidR="004152F3">
              <w:rPr>
                <w:lang w:val="en-US"/>
              </w:rPr>
              <w:t xml:space="preserve"> are particularly relevant in the context of supporting people with suspected neurological conditions.</w:t>
            </w:r>
            <w:r w:rsidR="00A2601C">
              <w:t>A</w:t>
            </w:r>
            <w:r w:rsidR="00A2601C" w:rsidRPr="00A2601C">
              <w:t xml:space="preserve"> full list of </w:t>
            </w:r>
            <w:r w:rsidR="00A2601C">
              <w:t xml:space="preserve">NICE </w:t>
            </w:r>
            <w:r w:rsidR="00A2601C" w:rsidRPr="00A2601C">
              <w:t xml:space="preserve">quality standards is available from the </w:t>
            </w:r>
            <w:hyperlink r:id="rId10" w:history="1">
              <w:r w:rsidR="00A2601C" w:rsidRPr="008122CD">
                <w:rPr>
                  <w:rStyle w:val="Hyperlink"/>
                </w:rPr>
                <w:t>quality standards topic library</w:t>
              </w:r>
            </w:hyperlink>
            <w:r w:rsidR="00A2601C" w:rsidRPr="00A2601C">
              <w:t>.</w:t>
            </w:r>
          </w:p>
        </w:tc>
      </w:tr>
      <w:tr w:rsidR="003E684D" w14:paraId="08EB772E" w14:textId="77777777" w:rsidTr="00F71B73">
        <w:tc>
          <w:tcPr>
            <w:tcW w:w="9017" w:type="dxa"/>
          </w:tcPr>
          <w:p w14:paraId="38E984F1" w14:textId="21F32050" w:rsidR="003E684D" w:rsidRPr="000C37A0" w:rsidRDefault="003E684D" w:rsidP="00E84115">
            <w:pPr>
              <w:pStyle w:val="Heading1"/>
              <w:rPr>
                <w:highlight w:val="cyan"/>
              </w:rPr>
            </w:pPr>
            <w:r w:rsidRPr="000C37A0">
              <w:lastRenderedPageBreak/>
              <w:t xml:space="preserve">Questions for consultation </w:t>
            </w:r>
          </w:p>
          <w:p w14:paraId="719DF2A8" w14:textId="77777777" w:rsidR="003E684D" w:rsidRPr="000C37A0" w:rsidRDefault="003E684D" w:rsidP="003E684D">
            <w:pPr>
              <w:pStyle w:val="Heading2"/>
            </w:pPr>
            <w:r w:rsidRPr="000C37A0">
              <w:t>Questions about the quality standard</w:t>
            </w:r>
          </w:p>
          <w:p w14:paraId="53730074" w14:textId="77777777" w:rsidR="003E684D" w:rsidRPr="000C37A0" w:rsidRDefault="003E684D" w:rsidP="003E684D">
            <w:pPr>
              <w:pStyle w:val="NICEnormal"/>
            </w:pPr>
            <w:r w:rsidRPr="000C37A0">
              <w:rPr>
                <w:b/>
              </w:rPr>
              <w:t>Question 1</w:t>
            </w:r>
            <w:r w:rsidRPr="000C37A0">
              <w:t xml:space="preserve"> Does this draft quality standard accurately reflect the key areas for quality improvement?</w:t>
            </w:r>
          </w:p>
          <w:p w14:paraId="7DE551DB" w14:textId="77777777" w:rsidR="003E684D" w:rsidRDefault="003E684D" w:rsidP="003E684D">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61823817" w14:textId="0C943711" w:rsidR="00C5090E" w:rsidRDefault="003E684D" w:rsidP="003E684D">
            <w:pPr>
              <w:pStyle w:val="NICEnormal"/>
            </w:pPr>
            <w:r w:rsidRPr="00E96396">
              <w:rPr>
                <w:b/>
              </w:rPr>
              <w:t xml:space="preserve">Question </w:t>
            </w:r>
            <w:r w:rsidR="00C5090E">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rsidR="00AC4E2B">
              <w:t>statement</w:t>
            </w:r>
            <w:r w:rsidRPr="00123C16">
              <w:t>. Please describe any potential cost savings or opportunities for disinvestment.</w:t>
            </w:r>
          </w:p>
          <w:p w14:paraId="2D114332" w14:textId="0F301C61" w:rsidR="00701BF9" w:rsidRPr="000C37A0" w:rsidRDefault="00701BF9" w:rsidP="003E684D">
            <w:pPr>
              <w:pStyle w:val="NICEnormal"/>
            </w:pPr>
            <w:r w:rsidRPr="00E96396">
              <w:rPr>
                <w:b/>
              </w:rPr>
              <w:t xml:space="preserve">Question </w:t>
            </w:r>
            <w:r>
              <w:rPr>
                <w:b/>
              </w:rPr>
              <w:t>4</w:t>
            </w:r>
            <w:r w:rsidRPr="00E96396">
              <w:t xml:space="preserve"> </w:t>
            </w:r>
            <w:r w:rsidR="00EA71A0" w:rsidRPr="00EA71A0">
              <w:t>We would like to further understand how non-specialists can recognize and manage the recurrence of symptoms associated with functional neurological conditions. Please describe any examples you may have and whether you think this can be measured in practice</w:t>
            </w:r>
            <w:r w:rsidR="0043561D">
              <w:t>.</w:t>
            </w:r>
          </w:p>
          <w:p w14:paraId="0533E28F" w14:textId="77777777" w:rsidR="00C5090E" w:rsidRDefault="00C5090E" w:rsidP="00C5090E">
            <w:pPr>
              <w:pStyle w:val="Heading2"/>
            </w:pPr>
            <w:r>
              <w:t>Local practice case studies</w:t>
            </w:r>
          </w:p>
          <w:p w14:paraId="32873AE7" w14:textId="6BE01055" w:rsidR="00C5090E" w:rsidRDefault="00C5090E" w:rsidP="00C5090E">
            <w:pPr>
              <w:pStyle w:val="NICEnormal"/>
            </w:pPr>
            <w:r w:rsidRPr="00E96396">
              <w:rPr>
                <w:b/>
              </w:rPr>
              <w:t xml:space="preserve">Question </w:t>
            </w:r>
            <w:r w:rsidR="00701BF9">
              <w:rPr>
                <w:b/>
              </w:rPr>
              <w:t>5</w:t>
            </w:r>
            <w:r w:rsidR="00452031">
              <w:rPr>
                <w:b/>
              </w:rPr>
              <w:t xml:space="preserve"> </w:t>
            </w:r>
            <w:r w:rsidR="00452031" w:rsidRPr="00AC5A95">
              <w:t>Do you have an example from practice of implementing the NICE guideline that underpins this quality standard? If so, please provide details on the comments form</w:t>
            </w:r>
            <w:r>
              <w:t>.</w:t>
            </w:r>
          </w:p>
        </w:tc>
      </w:tr>
    </w:tbl>
    <w:p w14:paraId="0A7C3093" w14:textId="17E904DB" w:rsidR="009C399D" w:rsidRPr="00984536" w:rsidRDefault="00275ED0" w:rsidP="00984536">
      <w:pPr>
        <w:pStyle w:val="Heading1"/>
      </w:pPr>
      <w:bookmarkStart w:id="4" w:name="_Quality_statement_1:"/>
      <w:bookmarkEnd w:id="4"/>
      <w:r w:rsidRPr="000C37A0">
        <w:rPr>
          <w:rStyle w:val="NICEnormalChar"/>
        </w:rPr>
        <w:br w:type="page"/>
      </w:r>
      <w:r w:rsidR="009C399D" w:rsidRPr="000C37A0">
        <w:lastRenderedPageBreak/>
        <w:t xml:space="preserve">Quality statement 1: </w:t>
      </w:r>
      <w:r w:rsidR="00984536" w:rsidRPr="00984536">
        <w:t>Hallpike manoeuvre</w:t>
      </w:r>
    </w:p>
    <w:p w14:paraId="596024E2" w14:textId="77777777" w:rsidR="009C399D" w:rsidRPr="000C37A0" w:rsidRDefault="009C399D" w:rsidP="00A40D68">
      <w:pPr>
        <w:pStyle w:val="Heading2"/>
      </w:pPr>
      <w:r w:rsidRPr="000C37A0">
        <w:t>Quality statement</w:t>
      </w:r>
    </w:p>
    <w:p w14:paraId="6EDC3D47" w14:textId="76B251AA" w:rsidR="009C399D" w:rsidRPr="000C37A0" w:rsidRDefault="00984536" w:rsidP="00CF3F24">
      <w:pPr>
        <w:pStyle w:val="NICEnormal"/>
      </w:pPr>
      <w:r w:rsidRPr="00984536">
        <w:t xml:space="preserve">Adults with transient rotational vertigo on head movement are </w:t>
      </w:r>
      <w:r w:rsidR="00EF6218">
        <w:t xml:space="preserve">assessed using the </w:t>
      </w:r>
      <w:r w:rsidR="00EF6218" w:rsidRPr="00EF6218">
        <w:t>Hallpike manoeuvre</w:t>
      </w:r>
      <w:r w:rsidR="008D53D7">
        <w:t>.</w:t>
      </w:r>
    </w:p>
    <w:p w14:paraId="1227C9C7" w14:textId="77777777" w:rsidR="009C399D" w:rsidRPr="000C37A0" w:rsidRDefault="009C399D" w:rsidP="00614313">
      <w:pPr>
        <w:pStyle w:val="Heading2"/>
      </w:pPr>
      <w:r w:rsidRPr="000C37A0">
        <w:t xml:space="preserve">Rationale </w:t>
      </w:r>
    </w:p>
    <w:p w14:paraId="1B7489DF" w14:textId="2BC80EB3" w:rsidR="009C399D" w:rsidRPr="000C37A0" w:rsidRDefault="00B169BC" w:rsidP="00614313">
      <w:pPr>
        <w:pStyle w:val="NICEnormal"/>
      </w:pPr>
      <w:r>
        <w:t>The Hallpike manoeuvre can</w:t>
      </w:r>
      <w:r w:rsidR="009C4118">
        <w:t xml:space="preserve"> be used to</w:t>
      </w:r>
      <w:r>
        <w:t xml:space="preserve"> check for </w:t>
      </w:r>
      <w:r w:rsidR="00A0760B" w:rsidRPr="00A0760B">
        <w:t>benign paroxysmal positional vertigo (BPPV)</w:t>
      </w:r>
      <w:r w:rsidR="00123E10">
        <w:t xml:space="preserve"> in adults with vertigo on head movement. If </w:t>
      </w:r>
      <w:r>
        <w:t>BPPV</w:t>
      </w:r>
      <w:r w:rsidR="00123E10">
        <w:t xml:space="preserve"> is confirmed, treatment </w:t>
      </w:r>
      <w:r w:rsidR="004152F3">
        <w:t>to reli</w:t>
      </w:r>
      <w:r w:rsidR="00292C9E">
        <w:t>e</w:t>
      </w:r>
      <w:r w:rsidR="004152F3">
        <w:t>ve it</w:t>
      </w:r>
      <w:r w:rsidR="00123E10">
        <w:t xml:space="preserve"> using </w:t>
      </w:r>
      <w:r w:rsidR="0058728B">
        <w:t xml:space="preserve">a </w:t>
      </w:r>
      <w:r w:rsidRPr="00B169BC">
        <w:t>canalith repositioning manoeuvre</w:t>
      </w:r>
      <w:r w:rsidR="004152F3">
        <w:t xml:space="preserve"> can be given</w:t>
      </w:r>
      <w:r w:rsidR="00123E10">
        <w:t xml:space="preserve">. </w:t>
      </w:r>
      <w:r>
        <w:t xml:space="preserve">Routinely offering the Hallpike manoeuvre to </w:t>
      </w:r>
      <w:r w:rsidR="004152F3">
        <w:t xml:space="preserve">people </w:t>
      </w:r>
      <w:r>
        <w:t xml:space="preserve">with vertigo on head movement can </w:t>
      </w:r>
      <w:r w:rsidR="00123E10">
        <w:t xml:space="preserve">relieve symptoms and reduce </w:t>
      </w:r>
      <w:r>
        <w:t>unnecessary</w:t>
      </w:r>
      <w:r w:rsidR="00123E10">
        <w:t xml:space="preserve"> referrals for</w:t>
      </w:r>
      <w:r>
        <w:t xml:space="preserve"> specialist assessment</w:t>
      </w:r>
      <w:r w:rsidR="00123E10">
        <w:t>.</w:t>
      </w:r>
    </w:p>
    <w:p w14:paraId="60D9FACA" w14:textId="77777777" w:rsidR="009C399D" w:rsidRPr="000C37A0" w:rsidRDefault="009C399D" w:rsidP="00945D72">
      <w:pPr>
        <w:pStyle w:val="Heading2"/>
      </w:pPr>
      <w:r w:rsidRPr="000C37A0">
        <w:t xml:space="preserve">Quality </w:t>
      </w:r>
      <w:r w:rsidRPr="00945D72">
        <w:t>measur</w:t>
      </w:r>
      <w:r w:rsidR="0051659A" w:rsidRPr="00945D72">
        <w:t>es</w:t>
      </w:r>
    </w:p>
    <w:p w14:paraId="60A91703" w14:textId="77777777" w:rsidR="009E6CC0" w:rsidRPr="000C37A0" w:rsidRDefault="009E6CC0" w:rsidP="00945D72">
      <w:pPr>
        <w:pStyle w:val="Heading3"/>
      </w:pPr>
      <w:r w:rsidRPr="00945D72">
        <w:t>Structure</w:t>
      </w:r>
    </w:p>
    <w:p w14:paraId="51E4C41A" w14:textId="66BFCDCE" w:rsidR="009E6CC0" w:rsidRPr="000C37A0" w:rsidRDefault="00E608FC" w:rsidP="009E6CC0">
      <w:pPr>
        <w:pStyle w:val="NICEnormal"/>
      </w:pPr>
      <w:r>
        <w:t xml:space="preserve">Evidence of written clinical protocols to ensure that </w:t>
      </w:r>
      <w:r w:rsidR="00DB3739">
        <w:t xml:space="preserve">adults </w:t>
      </w:r>
      <w:r>
        <w:t>presenting with symptoms of transient rotational vertigo on head movement are assessed for BPPV using the Hallpike manoeuvre</w:t>
      </w:r>
      <w:r w:rsidR="00AA63CD">
        <w:t>.</w:t>
      </w:r>
    </w:p>
    <w:p w14:paraId="5043F681" w14:textId="6747483A" w:rsidR="009E6CC0" w:rsidRDefault="009E6CC0" w:rsidP="009E6CC0">
      <w:pPr>
        <w:pStyle w:val="NICEnormal"/>
      </w:pPr>
      <w:r w:rsidRPr="000C37A0">
        <w:rPr>
          <w:b/>
          <w:i/>
        </w:rPr>
        <w:t>Data source:</w:t>
      </w:r>
      <w:r w:rsidRPr="000C37A0">
        <w:t xml:space="preserve"> </w:t>
      </w:r>
      <w:r w:rsidR="00E608FC">
        <w:t>Local data collection, for example clinical pathways</w:t>
      </w:r>
      <w:r w:rsidR="00777103">
        <w:t>.</w:t>
      </w:r>
    </w:p>
    <w:p w14:paraId="7C8E7CBE" w14:textId="77777777" w:rsidR="000B4548" w:rsidRPr="000C37A0" w:rsidRDefault="009E6CC0" w:rsidP="00CD55EC">
      <w:pPr>
        <w:pStyle w:val="Heading3"/>
      </w:pPr>
      <w:r w:rsidRPr="000C37A0">
        <w:t>Process</w:t>
      </w:r>
    </w:p>
    <w:p w14:paraId="0154793E" w14:textId="726C57AB" w:rsidR="009E6CC0" w:rsidRPr="000C37A0" w:rsidRDefault="003035D3" w:rsidP="00E91B86">
      <w:pPr>
        <w:pStyle w:val="NICEnormal"/>
        <w:rPr>
          <w:highlight w:val="cyan"/>
        </w:rPr>
      </w:pPr>
      <w:r>
        <w:t xml:space="preserve">Proportion of </w:t>
      </w:r>
      <w:r w:rsidR="00AA63CD">
        <w:t xml:space="preserve">adults </w:t>
      </w:r>
      <w:r>
        <w:t xml:space="preserve">with </w:t>
      </w:r>
      <w:r w:rsidRPr="003035D3">
        <w:t>transient rotational vertigo on head movement</w:t>
      </w:r>
      <w:r>
        <w:t xml:space="preserve"> who are assessed using the Hallpike manoeuvre</w:t>
      </w:r>
      <w:r w:rsidR="00AA63CD">
        <w:t>.</w:t>
      </w:r>
    </w:p>
    <w:p w14:paraId="20BBE883" w14:textId="416C3362" w:rsidR="009E6CC0" w:rsidRPr="000C37A0" w:rsidRDefault="009E6CC0" w:rsidP="009E6CC0">
      <w:pPr>
        <w:pStyle w:val="NICEnormal"/>
      </w:pPr>
      <w:r w:rsidRPr="000C37A0">
        <w:t xml:space="preserve">Numerator – </w:t>
      </w:r>
      <w:r w:rsidR="003035D3">
        <w:t>The number in the denominator who are assessed using the Hallpike manoeuvre</w:t>
      </w:r>
      <w:r w:rsidR="00AA63CD">
        <w:t>.</w:t>
      </w:r>
    </w:p>
    <w:p w14:paraId="63D3AAC7" w14:textId="50D76F4D" w:rsidR="009E6CC0" w:rsidRPr="000C37A0" w:rsidRDefault="009E6CC0" w:rsidP="009E6CC0">
      <w:pPr>
        <w:pStyle w:val="NICEnormal"/>
      </w:pPr>
      <w:r w:rsidRPr="000C37A0">
        <w:t xml:space="preserve">Denominator – </w:t>
      </w:r>
      <w:r w:rsidR="003035D3">
        <w:t xml:space="preserve">The number of </w:t>
      </w:r>
      <w:r w:rsidR="00AA63CD">
        <w:t>adults</w:t>
      </w:r>
      <w:r w:rsidR="00AA63CD" w:rsidRPr="003035D3">
        <w:t xml:space="preserve"> </w:t>
      </w:r>
      <w:r w:rsidR="003035D3" w:rsidRPr="003035D3">
        <w:t>with transient rotational vertigo on head movement</w:t>
      </w:r>
      <w:r w:rsidR="00AA63CD">
        <w:t>.</w:t>
      </w:r>
    </w:p>
    <w:p w14:paraId="4A4B7AAF" w14:textId="34AAC498" w:rsidR="009E6CC0" w:rsidRDefault="009E6CC0" w:rsidP="009E6CC0">
      <w:pPr>
        <w:pStyle w:val="NICEnormal"/>
      </w:pPr>
      <w:r w:rsidRPr="000C37A0">
        <w:rPr>
          <w:b/>
          <w:i/>
        </w:rPr>
        <w:t>Data source:</w:t>
      </w:r>
      <w:r w:rsidRPr="000C37A0">
        <w:t xml:space="preserve"> </w:t>
      </w:r>
      <w:r w:rsidR="003035D3">
        <w:t>Local data collection, for example local audit of patient records</w:t>
      </w:r>
      <w:r w:rsidR="00DB3739">
        <w:t>.</w:t>
      </w:r>
      <w:r w:rsidRPr="000C37A0">
        <w:t xml:space="preserve"> </w:t>
      </w:r>
    </w:p>
    <w:p w14:paraId="696714FE" w14:textId="77777777" w:rsidR="000B4548" w:rsidRPr="000C37A0" w:rsidRDefault="009E6CC0" w:rsidP="00C20FF4">
      <w:pPr>
        <w:pStyle w:val="Heading3"/>
      </w:pPr>
      <w:r w:rsidRPr="000C37A0">
        <w:t>Outcome</w:t>
      </w:r>
    </w:p>
    <w:p w14:paraId="329D44E4" w14:textId="6135A8D1" w:rsidR="009E6CC0" w:rsidRPr="000C37A0" w:rsidRDefault="007F4DAA" w:rsidP="00BC6E3E">
      <w:pPr>
        <w:pStyle w:val="NICEnormal"/>
      </w:pPr>
      <w:r>
        <w:t xml:space="preserve">a) </w:t>
      </w:r>
      <w:r w:rsidR="0016166E">
        <w:t xml:space="preserve">Appropriate </w:t>
      </w:r>
      <w:r>
        <w:t xml:space="preserve">referrals </w:t>
      </w:r>
      <w:r w:rsidR="00777103">
        <w:t>in</w:t>
      </w:r>
      <w:r>
        <w:t>to specialist neurology pathways</w:t>
      </w:r>
      <w:r w:rsidR="00777103">
        <w:t>.</w:t>
      </w:r>
    </w:p>
    <w:p w14:paraId="5668B8E4" w14:textId="17074E94" w:rsidR="009E6CC0" w:rsidRDefault="009E6CC0" w:rsidP="00BC6E3E">
      <w:pPr>
        <w:pStyle w:val="NICEnormal"/>
      </w:pPr>
      <w:r w:rsidRPr="000C37A0">
        <w:rPr>
          <w:b/>
          <w:bCs/>
          <w:i/>
          <w:iCs/>
        </w:rPr>
        <w:lastRenderedPageBreak/>
        <w:t>Data source:</w:t>
      </w:r>
      <w:r w:rsidRPr="000C37A0">
        <w:rPr>
          <w:i/>
        </w:rPr>
        <w:t xml:space="preserve"> </w:t>
      </w:r>
      <w:r w:rsidR="007F4DAA" w:rsidRPr="00E84115">
        <w:rPr>
          <w:iCs/>
        </w:rPr>
        <w:t>Local data collection, for example local audit of patient records</w:t>
      </w:r>
      <w:r w:rsidR="00DB3739">
        <w:rPr>
          <w:iCs/>
        </w:rPr>
        <w:t>.</w:t>
      </w:r>
      <w:r w:rsidR="007F4DAA" w:rsidRPr="00E84115" w:rsidDel="007F4DAA">
        <w:rPr>
          <w:rStyle w:val="NICEnormalChar"/>
          <w:iCs/>
        </w:rPr>
        <w:t xml:space="preserve"> </w:t>
      </w:r>
    </w:p>
    <w:p w14:paraId="0A89E969" w14:textId="67B1A902" w:rsidR="008D4623" w:rsidRPr="000C37A0" w:rsidRDefault="007F4DAA" w:rsidP="008D4623">
      <w:pPr>
        <w:pStyle w:val="NICEnormal"/>
      </w:pPr>
      <w:r>
        <w:t>b) Patient satisfaction with investigation of transient rotational vertigo on head movement</w:t>
      </w:r>
      <w:r w:rsidR="00DB3739">
        <w:t>.</w:t>
      </w:r>
      <w:r>
        <w:t xml:space="preserve"> </w:t>
      </w:r>
    </w:p>
    <w:p w14:paraId="2B436DBB" w14:textId="1D7F3C83" w:rsidR="00B92268" w:rsidRPr="00493D49" w:rsidRDefault="008D4623" w:rsidP="00CE24C5">
      <w:pPr>
        <w:pStyle w:val="NICEnormal"/>
        <w:rPr>
          <w:iCs/>
        </w:rPr>
      </w:pPr>
      <w:r w:rsidRPr="000C37A0">
        <w:rPr>
          <w:b/>
          <w:bCs/>
          <w:i/>
          <w:iCs/>
        </w:rPr>
        <w:t>Data source:</w:t>
      </w:r>
      <w:r w:rsidRPr="000C37A0">
        <w:rPr>
          <w:i/>
        </w:rPr>
        <w:t xml:space="preserve"> </w:t>
      </w:r>
      <w:r w:rsidR="007F4DAA" w:rsidRPr="00E84115">
        <w:rPr>
          <w:iCs/>
        </w:rPr>
        <w:t xml:space="preserve">Local data collection, for example </w:t>
      </w:r>
      <w:r w:rsidR="007F4DAA">
        <w:rPr>
          <w:iCs/>
        </w:rPr>
        <w:t>patient satisfaction surveys</w:t>
      </w:r>
      <w:r w:rsidR="00DB3739">
        <w:rPr>
          <w:iCs/>
        </w:rPr>
        <w:t>.</w:t>
      </w:r>
    </w:p>
    <w:p w14:paraId="19545F8D"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0C594809" w14:textId="0EEE3E14" w:rsidR="009E6CC0" w:rsidRPr="000C37A0" w:rsidRDefault="009E6CC0" w:rsidP="009E6CC0">
      <w:pPr>
        <w:pStyle w:val="NICEnormal"/>
      </w:pPr>
      <w:r w:rsidRPr="000C37A0">
        <w:rPr>
          <w:b/>
        </w:rPr>
        <w:t>Service providers</w:t>
      </w:r>
      <w:r w:rsidR="00F50622">
        <w:t xml:space="preserve"> </w:t>
      </w:r>
      <w:r w:rsidR="00F616AD">
        <w:t>(</w:t>
      </w:r>
      <w:bookmarkStart w:id="5" w:name="_Hlk27658446"/>
      <w:r w:rsidR="00C744E6">
        <w:rPr>
          <w:rStyle w:val="NICEnormalChar"/>
        </w:rPr>
        <w:t>primary care services, secondary care services,</w:t>
      </w:r>
      <w:r w:rsidR="00757F1B">
        <w:rPr>
          <w:rStyle w:val="NICEnormalChar"/>
        </w:rPr>
        <w:t xml:space="preserve"> physiotherapy services</w:t>
      </w:r>
      <w:r w:rsidR="009C4118">
        <w:rPr>
          <w:rStyle w:val="NICEnormalChar"/>
        </w:rPr>
        <w:t xml:space="preserve"> and</w:t>
      </w:r>
      <w:r w:rsidR="00C744E6">
        <w:rPr>
          <w:rStyle w:val="NICEnormalChar"/>
        </w:rPr>
        <w:t xml:space="preserve"> neurology departments</w:t>
      </w:r>
      <w:r w:rsidR="00F616AD">
        <w:rPr>
          <w:rStyle w:val="NICEnormalChar"/>
        </w:rPr>
        <w:t>)</w:t>
      </w:r>
      <w:r w:rsidR="00F616AD" w:rsidRPr="00F616AD">
        <w:t xml:space="preserve"> </w:t>
      </w:r>
      <w:bookmarkEnd w:id="5"/>
      <w:r w:rsidR="00F50622">
        <w:t>ensure that</w:t>
      </w:r>
      <w:r w:rsidRPr="000C37A0">
        <w:t xml:space="preserve"> </w:t>
      </w:r>
      <w:r w:rsidR="00C744E6">
        <w:t xml:space="preserve">systems are in place for </w:t>
      </w:r>
      <w:r w:rsidR="009C4118">
        <w:t xml:space="preserve">adults </w:t>
      </w:r>
      <w:r w:rsidR="00C744E6">
        <w:t xml:space="preserve">with </w:t>
      </w:r>
      <w:r w:rsidR="00C744E6" w:rsidRPr="00C744E6">
        <w:t>transient rotational vertigo on head movement</w:t>
      </w:r>
      <w:r w:rsidR="00C744E6">
        <w:t xml:space="preserve"> to </w:t>
      </w:r>
      <w:r w:rsidR="00C45899">
        <w:t xml:space="preserve">have the </w:t>
      </w:r>
      <w:r w:rsidR="00C744E6">
        <w:t xml:space="preserve">Hallpike manoeuvre </w:t>
      </w:r>
      <w:r w:rsidR="00C45899">
        <w:t>performed by</w:t>
      </w:r>
      <w:r w:rsidR="00C744E6">
        <w:t xml:space="preserve"> a healthcare professional trained in its use</w:t>
      </w:r>
      <w:r w:rsidR="00785944">
        <w:t>, to assess for BPPV</w:t>
      </w:r>
      <w:r w:rsidR="00C744E6">
        <w:t xml:space="preserve">. If </w:t>
      </w:r>
      <w:r w:rsidR="00C45899">
        <w:t>there is not a</w:t>
      </w:r>
      <w:r w:rsidR="00C744E6">
        <w:t xml:space="preserve"> trained healthcare </w:t>
      </w:r>
      <w:r w:rsidR="00493D49">
        <w:t>professional available</w:t>
      </w:r>
      <w:r w:rsidR="00C45899">
        <w:t xml:space="preserve"> locally</w:t>
      </w:r>
      <w:r w:rsidR="00CE24C5">
        <w:t xml:space="preserve"> within primary care</w:t>
      </w:r>
      <w:r w:rsidR="00757F1B">
        <w:t>,</w:t>
      </w:r>
      <w:r w:rsidR="00C744E6">
        <w:t xml:space="preserve"> then systems should be in place to refer </w:t>
      </w:r>
      <w:r w:rsidR="00C45899">
        <w:t>people</w:t>
      </w:r>
      <w:r w:rsidR="00CE24C5">
        <w:t xml:space="preserve"> for the Hallpike manoeuvre</w:t>
      </w:r>
      <w:r w:rsidR="00C45899">
        <w:t xml:space="preserve"> </w:t>
      </w:r>
      <w:r w:rsidR="00C744E6">
        <w:t>in accordance with local pathways.</w:t>
      </w:r>
    </w:p>
    <w:p w14:paraId="582D4168" w14:textId="0BF3E2A8" w:rsidR="009E6CC0" w:rsidRPr="000C37A0" w:rsidRDefault="009E6CC0" w:rsidP="009E6CC0">
      <w:pPr>
        <w:pStyle w:val="NICEnormal"/>
      </w:pPr>
      <w:r w:rsidRPr="000C37A0">
        <w:rPr>
          <w:b/>
        </w:rPr>
        <w:t xml:space="preserve">Healthcare </w:t>
      </w:r>
      <w:r w:rsidR="00501BA6">
        <w:rPr>
          <w:b/>
        </w:rPr>
        <w:t>p</w:t>
      </w:r>
      <w:r w:rsidR="00C744E6">
        <w:rPr>
          <w:b/>
        </w:rPr>
        <w:t>rofessionals</w:t>
      </w:r>
      <w:r w:rsidR="00F50622" w:rsidRPr="00F50622">
        <w:t xml:space="preserve"> </w:t>
      </w:r>
      <w:r w:rsidR="00F616AD">
        <w:t>(</w:t>
      </w:r>
      <w:r w:rsidR="00C744E6">
        <w:rPr>
          <w:rStyle w:val="NICEnormalChar"/>
        </w:rPr>
        <w:t xml:space="preserve">GPs, </w:t>
      </w:r>
      <w:r w:rsidR="00A0760B">
        <w:rPr>
          <w:rStyle w:val="NICEnormalChar"/>
        </w:rPr>
        <w:t xml:space="preserve">neurology </w:t>
      </w:r>
      <w:r w:rsidR="00C744E6">
        <w:rPr>
          <w:rStyle w:val="NICEnormalChar"/>
        </w:rPr>
        <w:t>specialists, nurses</w:t>
      </w:r>
      <w:r w:rsidR="009C4118">
        <w:rPr>
          <w:rStyle w:val="NICEnormalChar"/>
        </w:rPr>
        <w:t xml:space="preserve"> and</w:t>
      </w:r>
      <w:r w:rsidR="00757F1B">
        <w:rPr>
          <w:rStyle w:val="NICEnormalChar"/>
        </w:rPr>
        <w:t xml:space="preserve"> physiotherapists</w:t>
      </w:r>
      <w:r w:rsidR="00F616AD">
        <w:rPr>
          <w:rStyle w:val="NICEnormalChar"/>
        </w:rPr>
        <w:t>)</w:t>
      </w:r>
      <w:r w:rsidR="00F616AD" w:rsidRPr="00F616AD">
        <w:t xml:space="preserve"> </w:t>
      </w:r>
      <w:r w:rsidR="00DB3739">
        <w:t xml:space="preserve">know </w:t>
      </w:r>
      <w:r w:rsidR="00C45899">
        <w:t>when to</w:t>
      </w:r>
      <w:r w:rsidR="00C744E6">
        <w:t xml:space="preserve"> use the Hallpike mano</w:t>
      </w:r>
      <w:r w:rsidR="00785944">
        <w:t xml:space="preserve">euvre to assess for BPPV in </w:t>
      </w:r>
      <w:r w:rsidR="00DB3739">
        <w:t xml:space="preserve">adults </w:t>
      </w:r>
      <w:r w:rsidR="00785944">
        <w:t xml:space="preserve">with </w:t>
      </w:r>
      <w:r w:rsidR="00785944" w:rsidRPr="00785944">
        <w:t>transient rotational vertigo on head movement</w:t>
      </w:r>
      <w:r w:rsidR="00785944">
        <w:t xml:space="preserve">. They should be aware of </w:t>
      </w:r>
      <w:r w:rsidR="00DB3739">
        <w:t xml:space="preserve">staff </w:t>
      </w:r>
      <w:r w:rsidR="00785944">
        <w:t xml:space="preserve">in their healthcare setting </w:t>
      </w:r>
      <w:r w:rsidR="00DB3739">
        <w:t>who are</w:t>
      </w:r>
      <w:r w:rsidR="00785944">
        <w:t xml:space="preserve"> trained in its use and local pathways for referral.</w:t>
      </w:r>
    </w:p>
    <w:p w14:paraId="5B331F33" w14:textId="353F8AEA" w:rsidR="009E6CC0" w:rsidRPr="000C37A0" w:rsidRDefault="009E6CC0" w:rsidP="009E6CC0">
      <w:pPr>
        <w:pStyle w:val="NICEnormal"/>
      </w:pPr>
      <w:r w:rsidRPr="000C37A0">
        <w:rPr>
          <w:b/>
        </w:rPr>
        <w:t>Commissioners</w:t>
      </w:r>
      <w:r w:rsidR="00F50622">
        <w:t xml:space="preserve"> </w:t>
      </w:r>
      <w:r w:rsidR="00785944">
        <w:rPr>
          <w:rStyle w:val="NICEnormalChar"/>
        </w:rPr>
        <w:t>(clinical commissioning groups</w:t>
      </w:r>
      <w:r w:rsidR="00B96403">
        <w:rPr>
          <w:rStyle w:val="NICEnormalChar"/>
        </w:rPr>
        <w:t>, NHS England</w:t>
      </w:r>
      <w:r w:rsidR="00785944">
        <w:rPr>
          <w:rStyle w:val="NICEnormalChar"/>
        </w:rPr>
        <w:t>)</w:t>
      </w:r>
      <w:r w:rsidR="00BE5349" w:rsidRPr="00BE5349">
        <w:t xml:space="preserve"> </w:t>
      </w:r>
      <w:r w:rsidR="00F50622">
        <w:t>ensure that</w:t>
      </w:r>
      <w:r w:rsidRPr="000C37A0">
        <w:t xml:space="preserve"> </w:t>
      </w:r>
      <w:r w:rsidR="00785944">
        <w:t xml:space="preserve">they commission services in which </w:t>
      </w:r>
      <w:r w:rsidR="00DB3739">
        <w:t xml:space="preserve">adults </w:t>
      </w:r>
      <w:r w:rsidR="00785944">
        <w:t xml:space="preserve">with </w:t>
      </w:r>
      <w:r w:rsidR="00785944" w:rsidRPr="00C744E6">
        <w:t>transient rotational vertigo on head movement</w:t>
      </w:r>
      <w:r w:rsidR="00785944">
        <w:t xml:space="preserve"> </w:t>
      </w:r>
      <w:r w:rsidR="00C45899">
        <w:t xml:space="preserve">have </w:t>
      </w:r>
      <w:r w:rsidR="00785944">
        <w:t xml:space="preserve">the Hallpike manoeuvre </w:t>
      </w:r>
      <w:r w:rsidR="00C45899">
        <w:t xml:space="preserve">performed </w:t>
      </w:r>
      <w:r w:rsidR="00785944">
        <w:t>to assess for BPPV</w:t>
      </w:r>
      <w:r w:rsidR="00C45899">
        <w:t>. They agree</w:t>
      </w:r>
      <w:r w:rsidR="00785944">
        <w:t xml:space="preserve"> local pathways for referral </w:t>
      </w:r>
      <w:r w:rsidR="00C45899">
        <w:t xml:space="preserve">between service providers </w:t>
      </w:r>
      <w:r w:rsidR="00785944">
        <w:t xml:space="preserve">where </w:t>
      </w:r>
      <w:r w:rsidR="00C45899">
        <w:t>services themselves do not have access to a</w:t>
      </w:r>
      <w:r w:rsidR="00785944">
        <w:t xml:space="preserve"> healthcare professional trained in </w:t>
      </w:r>
      <w:r w:rsidR="00C45899">
        <w:t>performing the</w:t>
      </w:r>
      <w:r w:rsidR="00DB3739">
        <w:t xml:space="preserve"> manoeuvre</w:t>
      </w:r>
      <w:r w:rsidR="00785944">
        <w:t>.</w:t>
      </w:r>
    </w:p>
    <w:p w14:paraId="5340E15C" w14:textId="4E6FCFB3" w:rsidR="00DF7E01" w:rsidRDefault="00785944" w:rsidP="00CF3F24">
      <w:pPr>
        <w:pStyle w:val="NICEnormal"/>
      </w:pPr>
      <w:r w:rsidRPr="00A80ED3">
        <w:rPr>
          <w:b/>
        </w:rPr>
        <w:t>Adults</w:t>
      </w:r>
      <w:r w:rsidR="007B7A95" w:rsidRPr="00A80ED3">
        <w:rPr>
          <w:b/>
        </w:rPr>
        <w:t xml:space="preserve"> </w:t>
      </w:r>
      <w:r w:rsidR="00A80ED3">
        <w:rPr>
          <w:b/>
        </w:rPr>
        <w:t>w</w:t>
      </w:r>
      <w:r w:rsidR="007103E5">
        <w:rPr>
          <w:b/>
        </w:rPr>
        <w:t>ho experience vertigo (the feeling that they or everything around them is spinning) when they move their head</w:t>
      </w:r>
      <w:r w:rsidR="00A80ED3">
        <w:rPr>
          <w:b/>
        </w:rPr>
        <w:t xml:space="preserve"> </w:t>
      </w:r>
      <w:r w:rsidR="00A80ED3" w:rsidRPr="0058728B">
        <w:rPr>
          <w:bCs/>
        </w:rPr>
        <w:t>have</w:t>
      </w:r>
      <w:r w:rsidR="007103E5">
        <w:rPr>
          <w:bCs/>
        </w:rPr>
        <w:t xml:space="preserve"> a</w:t>
      </w:r>
      <w:r w:rsidR="00A80ED3" w:rsidRPr="0058728B">
        <w:rPr>
          <w:bCs/>
        </w:rPr>
        <w:t xml:space="preserve"> test done to check whether t</w:t>
      </w:r>
      <w:r w:rsidR="007103E5">
        <w:rPr>
          <w:bCs/>
        </w:rPr>
        <w:t xml:space="preserve">his is being </w:t>
      </w:r>
      <w:r w:rsidR="00A80ED3" w:rsidRPr="0058728B">
        <w:rPr>
          <w:bCs/>
        </w:rPr>
        <w:t xml:space="preserve">caused by a condition called benign </w:t>
      </w:r>
      <w:r w:rsidR="007103E5">
        <w:rPr>
          <w:bCs/>
        </w:rPr>
        <w:t>paroxysmal positional vertigo (BPPV)</w:t>
      </w:r>
      <w:r w:rsidR="00A80ED3" w:rsidRPr="0058728B">
        <w:rPr>
          <w:bCs/>
        </w:rPr>
        <w:t xml:space="preserve">. </w:t>
      </w:r>
      <w:r w:rsidR="007103E5">
        <w:rPr>
          <w:bCs/>
        </w:rPr>
        <w:t xml:space="preserve">In the </w:t>
      </w:r>
      <w:r w:rsidR="007103E5" w:rsidRPr="0058728B">
        <w:rPr>
          <w:bCs/>
        </w:rPr>
        <w:t>test they are asked to move their head in certain ways. If BP</w:t>
      </w:r>
      <w:r w:rsidR="007103E5">
        <w:rPr>
          <w:bCs/>
        </w:rPr>
        <w:t>P</w:t>
      </w:r>
      <w:r w:rsidR="007103E5" w:rsidRPr="0058728B">
        <w:rPr>
          <w:bCs/>
        </w:rPr>
        <w:t>V is diagnosed it can be treated to relieve the vertigo</w:t>
      </w:r>
      <w:r w:rsidR="005468EF">
        <w:rPr>
          <w:bCs/>
        </w:rPr>
        <w:t>.</w:t>
      </w:r>
      <w:r w:rsidR="00A74134" w:rsidDel="00A74134">
        <w:t xml:space="preserve"> </w:t>
      </w:r>
    </w:p>
    <w:p w14:paraId="5AB49E93" w14:textId="77777777" w:rsidR="009C399D" w:rsidRPr="000C37A0" w:rsidRDefault="009C399D" w:rsidP="002D23BE">
      <w:pPr>
        <w:pStyle w:val="Heading2"/>
      </w:pPr>
      <w:r w:rsidRPr="000C37A0">
        <w:lastRenderedPageBreak/>
        <w:t>Source guidance</w:t>
      </w:r>
    </w:p>
    <w:p w14:paraId="45E209E7" w14:textId="367E1A35" w:rsidR="00D308E8" w:rsidRPr="00E227C6" w:rsidRDefault="006D7E9B" w:rsidP="00BF4F27">
      <w:pPr>
        <w:pStyle w:val="NICEnormal"/>
      </w:pPr>
      <w:hyperlink r:id="rId11" w:history="1">
        <w:r w:rsidR="00D336D5" w:rsidRPr="00D336D5">
          <w:rPr>
            <w:rStyle w:val="Hyperlink"/>
          </w:rPr>
          <w:t>Suspected neurological conditions: recognition and referral</w:t>
        </w:r>
      </w:hyperlink>
      <w:r w:rsidR="00D336D5" w:rsidRPr="00D336D5">
        <w:t xml:space="preserve"> (2019)</w:t>
      </w:r>
      <w:r w:rsidR="00D336D5">
        <w:t xml:space="preserve"> NICE guideline NG127, recommendation 1.2.6</w:t>
      </w:r>
      <w:bookmarkStart w:id="6" w:name="_Quality_statement_2:"/>
      <w:bookmarkEnd w:id="6"/>
      <w:r w:rsidR="00D308E8">
        <w:rPr>
          <w:highlight w:val="cyan"/>
        </w:rPr>
        <w:br w:type="page"/>
      </w:r>
    </w:p>
    <w:p w14:paraId="65685228" w14:textId="07146EA0" w:rsidR="00D308E8" w:rsidRPr="0023410B" w:rsidRDefault="00D308E8" w:rsidP="0023410B">
      <w:pPr>
        <w:pStyle w:val="Heading1"/>
      </w:pPr>
      <w:bookmarkStart w:id="7" w:name="_Quality_statement_2:_1"/>
      <w:bookmarkStart w:id="8" w:name="_Quality_statement_3:"/>
      <w:bookmarkStart w:id="9" w:name="_Quality_statement_4:"/>
      <w:bookmarkStart w:id="10" w:name="_Hlk27570699"/>
      <w:bookmarkEnd w:id="7"/>
      <w:bookmarkEnd w:id="8"/>
      <w:bookmarkEnd w:id="9"/>
      <w:r w:rsidRPr="000C37A0">
        <w:lastRenderedPageBreak/>
        <w:t xml:space="preserve">Quality statement </w:t>
      </w:r>
      <w:r w:rsidR="003C29E5">
        <w:t>2</w:t>
      </w:r>
      <w:r w:rsidRPr="000C37A0">
        <w:t xml:space="preserve">: </w:t>
      </w:r>
      <w:r w:rsidR="0023410B" w:rsidRPr="0023410B">
        <w:t>Headache</w:t>
      </w:r>
      <w:r w:rsidR="0023410B">
        <w:t xml:space="preserve"> in children</w:t>
      </w:r>
      <w:r>
        <w:t xml:space="preserve"> </w:t>
      </w:r>
    </w:p>
    <w:p w14:paraId="6E24AB5C" w14:textId="77777777" w:rsidR="00D308E8" w:rsidRPr="000C37A0" w:rsidRDefault="00D308E8" w:rsidP="00D308E8">
      <w:pPr>
        <w:pStyle w:val="Heading2"/>
      </w:pPr>
      <w:r w:rsidRPr="000C37A0">
        <w:t>Quality statement</w:t>
      </w:r>
    </w:p>
    <w:p w14:paraId="0D5ACF7F" w14:textId="73B7B24B" w:rsidR="00D308E8" w:rsidRPr="000C37A0" w:rsidRDefault="00EC4FED" w:rsidP="00D308E8">
      <w:pPr>
        <w:pStyle w:val="NICEnormal"/>
      </w:pPr>
      <w:bookmarkStart w:id="11" w:name="_Hlk28074644"/>
      <w:r w:rsidRPr="00EC4FED">
        <w:t>Children under 12</w:t>
      </w:r>
      <w:r w:rsidR="00DB3739">
        <w:t> </w:t>
      </w:r>
      <w:r w:rsidRPr="00EC4FED">
        <w:t>years with headache</w:t>
      </w:r>
      <w:r>
        <w:t xml:space="preserve"> and </w:t>
      </w:r>
      <w:r w:rsidRPr="00EC4FED">
        <w:t xml:space="preserve">'red flag' symptoms are referred immediately for </w:t>
      </w:r>
      <w:r w:rsidR="00434B85">
        <w:t xml:space="preserve">neurological </w:t>
      </w:r>
      <w:r w:rsidRPr="00EC4FED">
        <w:t>assessment</w:t>
      </w:r>
      <w:r w:rsidR="0023410B" w:rsidRPr="0023410B">
        <w:t>.</w:t>
      </w:r>
      <w:r w:rsidR="00D308E8">
        <w:t xml:space="preserve"> </w:t>
      </w:r>
    </w:p>
    <w:bookmarkEnd w:id="11"/>
    <w:p w14:paraId="6FD6F787" w14:textId="77777777" w:rsidR="00D308E8" w:rsidRPr="000C37A0" w:rsidRDefault="00D308E8" w:rsidP="00D308E8">
      <w:pPr>
        <w:pStyle w:val="Heading2"/>
      </w:pPr>
      <w:r w:rsidRPr="000C37A0">
        <w:t xml:space="preserve">Rationale </w:t>
      </w:r>
    </w:p>
    <w:p w14:paraId="24E2DF52" w14:textId="261A2410" w:rsidR="00D308E8" w:rsidRPr="000C37A0" w:rsidRDefault="00453512" w:rsidP="00D308E8">
      <w:pPr>
        <w:pStyle w:val="NICEnormal"/>
      </w:pPr>
      <w:r>
        <w:t xml:space="preserve">Children </w:t>
      </w:r>
      <w:r w:rsidR="00DB3739">
        <w:t xml:space="preserve">aged </w:t>
      </w:r>
      <w:r>
        <w:t>under 12</w:t>
      </w:r>
      <w:r w:rsidR="00DB3739">
        <w:t> </w:t>
      </w:r>
      <w:r>
        <w:t xml:space="preserve">years </w:t>
      </w:r>
      <w:r w:rsidR="00DB3739">
        <w:t xml:space="preserve">who </w:t>
      </w:r>
      <w:r>
        <w:t xml:space="preserve">present with a headache may also have one or more ‘red flag’ symptoms. These children </w:t>
      </w:r>
      <w:r w:rsidR="00DB3739">
        <w:t xml:space="preserve">need </w:t>
      </w:r>
      <w:r>
        <w:t>immediate</w:t>
      </w:r>
      <w:r w:rsidR="008D287F">
        <w:t xml:space="preserve"> referral for same</w:t>
      </w:r>
      <w:r w:rsidR="00DB3739">
        <w:t>-</w:t>
      </w:r>
      <w:r w:rsidR="008D287F">
        <w:t>day</w:t>
      </w:r>
      <w:r>
        <w:t xml:space="preserve"> </w:t>
      </w:r>
      <w:r w:rsidR="00434B85">
        <w:t xml:space="preserve">neurological </w:t>
      </w:r>
      <w:r>
        <w:t xml:space="preserve">assessment </w:t>
      </w:r>
      <w:r w:rsidR="00DB3739">
        <w:t xml:space="preserve">to diagnose or rule out </w:t>
      </w:r>
      <w:r w:rsidRPr="00453512">
        <w:t xml:space="preserve">significant intracranial pathology, </w:t>
      </w:r>
      <w:r w:rsidR="00434B85">
        <w:t>such as</w:t>
      </w:r>
      <w:r w:rsidRPr="00453512">
        <w:t xml:space="preserve"> a brain tumour</w:t>
      </w:r>
      <w:r w:rsidR="00434B85">
        <w:t>. Immediate referral will allow the appropriate treatment to be initiated including</w:t>
      </w:r>
      <w:r w:rsidR="008C501F" w:rsidRPr="008C501F">
        <w:t xml:space="preserve"> medical or surgical management to minimise morbidity and mortality</w:t>
      </w:r>
      <w:r>
        <w:t>.</w:t>
      </w:r>
    </w:p>
    <w:p w14:paraId="7FADB4AA" w14:textId="57B3293C" w:rsidR="00D308E8" w:rsidRDefault="00D308E8" w:rsidP="001A1C60">
      <w:pPr>
        <w:pStyle w:val="Heading2"/>
      </w:pPr>
      <w:r w:rsidRPr="000C37A0">
        <w:t xml:space="preserve">Quality </w:t>
      </w:r>
      <w:r w:rsidRPr="00945D72">
        <w:t>measures</w:t>
      </w:r>
    </w:p>
    <w:p w14:paraId="45F8CEAD" w14:textId="77777777" w:rsidR="00D308E8" w:rsidRPr="000C37A0" w:rsidRDefault="00D308E8" w:rsidP="00D308E8">
      <w:pPr>
        <w:pStyle w:val="Heading3"/>
      </w:pPr>
      <w:r w:rsidRPr="00945D72">
        <w:t>Structure</w:t>
      </w:r>
    </w:p>
    <w:p w14:paraId="751D927E" w14:textId="702B3ACD" w:rsidR="00D308E8" w:rsidRPr="000C37A0" w:rsidRDefault="00CE24C5" w:rsidP="00D308E8">
      <w:pPr>
        <w:pStyle w:val="NICEnormal"/>
      </w:pPr>
      <w:bookmarkStart w:id="12" w:name="_Hlk27992084"/>
      <w:r>
        <w:t xml:space="preserve">a) </w:t>
      </w:r>
      <w:r w:rsidR="001A1C60" w:rsidRPr="001A1C60">
        <w:t>Evidence of written clinical protocols to ensure that</w:t>
      </w:r>
      <w:r w:rsidR="001A1C60">
        <w:t xml:space="preserve"> </w:t>
      </w:r>
      <w:r w:rsidR="008D287F">
        <w:t>‘red flag’ symptoms are recognised in children under 12</w:t>
      </w:r>
      <w:r w:rsidR="00DB3739">
        <w:t> years</w:t>
      </w:r>
      <w:r w:rsidR="008D287F">
        <w:t xml:space="preserve"> presenting with headache</w:t>
      </w:r>
      <w:r w:rsidR="00434B85">
        <w:t>.</w:t>
      </w:r>
    </w:p>
    <w:p w14:paraId="0A89EF34" w14:textId="161A6E68" w:rsidR="00D308E8" w:rsidRDefault="00D308E8" w:rsidP="00D308E8">
      <w:pPr>
        <w:pStyle w:val="NICEnormal"/>
      </w:pPr>
      <w:r w:rsidRPr="000C37A0">
        <w:rPr>
          <w:b/>
          <w:i/>
        </w:rPr>
        <w:t>Data source:</w:t>
      </w:r>
      <w:r w:rsidRPr="000C37A0">
        <w:t xml:space="preserve"> </w:t>
      </w:r>
      <w:r w:rsidR="001A1C60" w:rsidRPr="001A1C60">
        <w:t>Local data collection</w:t>
      </w:r>
      <w:r w:rsidR="00AC3A45">
        <w:t>, for example check lists of symptoms</w:t>
      </w:r>
      <w:r w:rsidR="00736697">
        <w:t>.</w:t>
      </w:r>
    </w:p>
    <w:bookmarkEnd w:id="12"/>
    <w:p w14:paraId="4329502F" w14:textId="70555747" w:rsidR="008D287F" w:rsidRPr="000C37A0" w:rsidRDefault="00CE24C5" w:rsidP="008D287F">
      <w:pPr>
        <w:pStyle w:val="NICEnormal"/>
      </w:pPr>
      <w:r>
        <w:t xml:space="preserve">b) </w:t>
      </w:r>
      <w:r w:rsidR="008D287F" w:rsidRPr="001A1C60">
        <w:t>Evidence of written clinical protocols to ensure that</w:t>
      </w:r>
      <w:r w:rsidR="008D287F">
        <w:t xml:space="preserve"> children under 12</w:t>
      </w:r>
      <w:r w:rsidR="00DB3739">
        <w:t> </w:t>
      </w:r>
      <w:r w:rsidR="008D287F">
        <w:t xml:space="preserve">years with headache and one or more ‘red flag’ symptoms are referred for </w:t>
      </w:r>
      <w:r w:rsidR="00E370C0">
        <w:t xml:space="preserve">neurological </w:t>
      </w:r>
      <w:r w:rsidR="008D287F">
        <w:t>assessment immediately</w:t>
      </w:r>
      <w:r w:rsidR="00434B85">
        <w:t>.</w:t>
      </w:r>
    </w:p>
    <w:p w14:paraId="1694D741" w14:textId="15BC1B85" w:rsidR="008D287F" w:rsidRDefault="008D287F" w:rsidP="00D308E8">
      <w:pPr>
        <w:pStyle w:val="NICEnormal"/>
      </w:pPr>
      <w:r w:rsidRPr="000C37A0">
        <w:rPr>
          <w:b/>
          <w:i/>
        </w:rPr>
        <w:t>Data source:</w:t>
      </w:r>
      <w:r w:rsidRPr="000C37A0">
        <w:t xml:space="preserve"> </w:t>
      </w:r>
      <w:r w:rsidRPr="001A1C60">
        <w:t>Local data collection</w:t>
      </w:r>
      <w:r w:rsidR="00AC3A45">
        <w:t>, for example referral pathways</w:t>
      </w:r>
      <w:r w:rsidR="00736697">
        <w:t>.</w:t>
      </w:r>
    </w:p>
    <w:p w14:paraId="6CA673FB" w14:textId="77777777" w:rsidR="00D308E8" w:rsidRPr="000C37A0" w:rsidRDefault="00D308E8" w:rsidP="00D308E8">
      <w:pPr>
        <w:pStyle w:val="Heading3"/>
      </w:pPr>
      <w:r w:rsidRPr="000C37A0">
        <w:t>Process</w:t>
      </w:r>
    </w:p>
    <w:p w14:paraId="48BC5912" w14:textId="6C787FDA" w:rsidR="00D308E8" w:rsidRPr="000C37A0" w:rsidRDefault="001A1C60" w:rsidP="00D308E8">
      <w:pPr>
        <w:pStyle w:val="NICEnormal"/>
        <w:rPr>
          <w:highlight w:val="cyan"/>
        </w:rPr>
      </w:pPr>
      <w:r>
        <w:t>Proportion of children under 12</w:t>
      </w:r>
      <w:r w:rsidR="00DB3739">
        <w:t> </w:t>
      </w:r>
      <w:r>
        <w:t xml:space="preserve">years with headache and one or more ‘red flag’ symptoms </w:t>
      </w:r>
      <w:r w:rsidR="00DB3739">
        <w:t xml:space="preserve">who </w:t>
      </w:r>
      <w:r>
        <w:t xml:space="preserve">are referred </w:t>
      </w:r>
      <w:r w:rsidR="00195DA4">
        <w:t>for same day</w:t>
      </w:r>
      <w:r>
        <w:t xml:space="preserve"> </w:t>
      </w:r>
      <w:r w:rsidR="00E370C0">
        <w:t xml:space="preserve">neurological </w:t>
      </w:r>
      <w:r>
        <w:t>assessment</w:t>
      </w:r>
      <w:r w:rsidR="00504198">
        <w:t>.</w:t>
      </w:r>
    </w:p>
    <w:p w14:paraId="7CB1EF29" w14:textId="65CDB36C" w:rsidR="00D308E8" w:rsidRPr="000C37A0" w:rsidRDefault="00D308E8" w:rsidP="00D308E8">
      <w:pPr>
        <w:pStyle w:val="NICEnormal"/>
      </w:pPr>
      <w:r w:rsidRPr="000C37A0">
        <w:t xml:space="preserve">Numerator – </w:t>
      </w:r>
      <w:r w:rsidR="001A1C60">
        <w:t xml:space="preserve">The number in the denominator </w:t>
      </w:r>
      <w:r w:rsidR="00DB3739">
        <w:t xml:space="preserve">who </w:t>
      </w:r>
      <w:r w:rsidR="001A1C60">
        <w:t xml:space="preserve">are referred </w:t>
      </w:r>
      <w:r w:rsidR="002D3578">
        <w:t>for same day</w:t>
      </w:r>
      <w:r w:rsidR="001A1C60">
        <w:t xml:space="preserve"> </w:t>
      </w:r>
      <w:r w:rsidR="00E370C0">
        <w:t xml:space="preserve">neurological </w:t>
      </w:r>
      <w:r w:rsidR="001A1C60">
        <w:t>assessment</w:t>
      </w:r>
      <w:r w:rsidR="00504198">
        <w:t>.</w:t>
      </w:r>
    </w:p>
    <w:p w14:paraId="5131001D" w14:textId="5C712F47" w:rsidR="00D308E8" w:rsidRPr="000C37A0" w:rsidRDefault="00D308E8" w:rsidP="00D308E8">
      <w:pPr>
        <w:pStyle w:val="NICEnormal"/>
      </w:pPr>
      <w:r w:rsidRPr="000C37A0">
        <w:lastRenderedPageBreak/>
        <w:t xml:space="preserve">Denominator – </w:t>
      </w:r>
      <w:r w:rsidR="001A1C60">
        <w:t>The number of children under 12</w:t>
      </w:r>
      <w:r w:rsidR="00DB3739">
        <w:t> years</w:t>
      </w:r>
      <w:r w:rsidR="001A1C60">
        <w:t xml:space="preserve"> with headache and one or more ‘red flag’ symptoms</w:t>
      </w:r>
      <w:r w:rsidR="00504198">
        <w:t>.</w:t>
      </w:r>
    </w:p>
    <w:p w14:paraId="5FDE3B10" w14:textId="5BBC166D" w:rsidR="00D308E8" w:rsidRDefault="00D308E8" w:rsidP="00D308E8">
      <w:pPr>
        <w:pStyle w:val="NICEnormal"/>
      </w:pPr>
      <w:r w:rsidRPr="000C37A0">
        <w:rPr>
          <w:b/>
          <w:i/>
        </w:rPr>
        <w:t>Data source:</w:t>
      </w:r>
      <w:r w:rsidRPr="000C37A0">
        <w:t xml:space="preserve"> </w:t>
      </w:r>
      <w:r w:rsidR="001A1C60" w:rsidRPr="001A1C60">
        <w:t xml:space="preserve">Local data collection, for example local audit of patient records </w:t>
      </w:r>
    </w:p>
    <w:p w14:paraId="627121BA" w14:textId="732E66EF" w:rsidR="00D308E8" w:rsidRDefault="00D308E8" w:rsidP="007A2405">
      <w:pPr>
        <w:pStyle w:val="Heading3"/>
      </w:pPr>
      <w:r w:rsidRPr="000C37A0">
        <w:t>Outcome</w:t>
      </w:r>
    </w:p>
    <w:p w14:paraId="2927D641" w14:textId="22500722" w:rsidR="00D308E8" w:rsidRPr="000C37A0" w:rsidRDefault="005B4E68" w:rsidP="00D308E8">
      <w:pPr>
        <w:pStyle w:val="NICEnormal"/>
      </w:pPr>
      <w:bookmarkStart w:id="13" w:name="_Hlk29455460"/>
      <w:r>
        <w:t>Mortality rates from intracranial pathology</w:t>
      </w:r>
      <w:r w:rsidR="00DB3739">
        <w:t>.</w:t>
      </w:r>
    </w:p>
    <w:p w14:paraId="785354DA" w14:textId="45BB11AA" w:rsidR="00D308E8" w:rsidRDefault="00D308E8" w:rsidP="00D308E8">
      <w:pPr>
        <w:pStyle w:val="NICEnormal"/>
        <w:rPr>
          <w:iCs/>
        </w:rPr>
      </w:pPr>
      <w:r w:rsidRPr="000C37A0">
        <w:rPr>
          <w:b/>
          <w:bCs/>
          <w:i/>
          <w:iCs/>
        </w:rPr>
        <w:t>Data source:</w:t>
      </w:r>
      <w:r w:rsidRPr="000C37A0">
        <w:rPr>
          <w:i/>
        </w:rPr>
        <w:t xml:space="preserve"> </w:t>
      </w:r>
      <w:r w:rsidR="005B4E68" w:rsidRPr="00E84115">
        <w:rPr>
          <w:iCs/>
        </w:rPr>
        <w:t>Local data collection, for example</w:t>
      </w:r>
      <w:r w:rsidR="00195DA4">
        <w:rPr>
          <w:iCs/>
        </w:rPr>
        <w:t>,</w:t>
      </w:r>
      <w:r w:rsidR="005B4E68" w:rsidRPr="00E84115">
        <w:rPr>
          <w:iCs/>
        </w:rPr>
        <w:t xml:space="preserve"> local audit of patient records.</w:t>
      </w:r>
    </w:p>
    <w:bookmarkEnd w:id="13"/>
    <w:p w14:paraId="68B1F9F9" w14:textId="47539373" w:rsidR="00D308E8" w:rsidRPr="00270884" w:rsidRDefault="00D308E8" w:rsidP="00270884">
      <w:pPr>
        <w:pStyle w:val="Heading2"/>
      </w:pPr>
      <w:r w:rsidRPr="000C37A0">
        <w:t xml:space="preserve">What the quality statement means for </w:t>
      </w:r>
      <w:r>
        <w:t>different audiences</w:t>
      </w:r>
    </w:p>
    <w:p w14:paraId="0ECFC4FD" w14:textId="7976C0AD" w:rsidR="00D308E8" w:rsidRPr="000C37A0" w:rsidRDefault="00D308E8" w:rsidP="00D308E8">
      <w:pPr>
        <w:pStyle w:val="NICEnormal"/>
      </w:pPr>
      <w:r w:rsidRPr="000C37A0">
        <w:rPr>
          <w:b/>
        </w:rPr>
        <w:t>Service providers</w:t>
      </w:r>
      <w:r>
        <w:t xml:space="preserve"> (</w:t>
      </w:r>
      <w:r w:rsidR="00270884" w:rsidRPr="00270884">
        <w:rPr>
          <w:rStyle w:val="NICEnormalChar"/>
        </w:rPr>
        <w:t>primary care services, secondary care services</w:t>
      </w:r>
      <w:r w:rsidR="00DB3739">
        <w:rPr>
          <w:rStyle w:val="NICEnormalChar"/>
        </w:rPr>
        <w:t xml:space="preserve"> and</w:t>
      </w:r>
      <w:r w:rsidR="00270884" w:rsidRPr="00270884">
        <w:rPr>
          <w:rStyle w:val="NICEnormalChar"/>
        </w:rPr>
        <w:t xml:space="preserve"> neurology departments)</w:t>
      </w:r>
      <w:r w:rsidRPr="00F616AD">
        <w:t xml:space="preserve"> </w:t>
      </w:r>
      <w:r w:rsidR="006968A6">
        <w:t xml:space="preserve">work together to </w:t>
      </w:r>
      <w:r>
        <w:t>ensure that</w:t>
      </w:r>
      <w:r w:rsidRPr="000C37A0">
        <w:t xml:space="preserve"> </w:t>
      </w:r>
      <w:r w:rsidR="00270884">
        <w:t xml:space="preserve">systems are in place for immediate referral </w:t>
      </w:r>
      <w:r w:rsidR="00E370C0">
        <w:t xml:space="preserve">to neurological services </w:t>
      </w:r>
      <w:r w:rsidR="00DB3739">
        <w:t xml:space="preserve">if </w:t>
      </w:r>
      <w:r w:rsidR="00270884">
        <w:t>a child under 12</w:t>
      </w:r>
      <w:r w:rsidR="00DB3739">
        <w:t> </w:t>
      </w:r>
      <w:r w:rsidR="00270884">
        <w:t>years presents with headache and one or more ‘red flag’ symptoms</w:t>
      </w:r>
      <w:r w:rsidR="009E2A3A">
        <w:t xml:space="preserve">. They ensure that healthcare professionals </w:t>
      </w:r>
      <w:proofErr w:type="gramStart"/>
      <w:r w:rsidR="009E2A3A">
        <w:t>are able to</w:t>
      </w:r>
      <w:proofErr w:type="gramEnd"/>
      <w:r w:rsidR="009E2A3A">
        <w:t xml:space="preserve"> recognise the ‘red flag</w:t>
      </w:r>
      <w:r w:rsidR="00DB3739">
        <w:t>’</w:t>
      </w:r>
      <w:r w:rsidR="009E2A3A">
        <w:t xml:space="preserve"> symptoms</w:t>
      </w:r>
      <w:r w:rsidR="00E370C0">
        <w:t>.</w:t>
      </w:r>
    </w:p>
    <w:p w14:paraId="53C4D73B" w14:textId="7275D863" w:rsidR="00D308E8" w:rsidRPr="000C37A0" w:rsidRDefault="00D308E8" w:rsidP="00D308E8">
      <w:pPr>
        <w:pStyle w:val="NICEnormal"/>
      </w:pPr>
      <w:r w:rsidRPr="000C37A0">
        <w:rPr>
          <w:b/>
        </w:rPr>
        <w:t xml:space="preserve">Healthcare </w:t>
      </w:r>
      <w:r w:rsidR="00270884">
        <w:rPr>
          <w:b/>
        </w:rPr>
        <w:t>professionals</w:t>
      </w:r>
      <w:r w:rsidRPr="00F50622">
        <w:t xml:space="preserve"> </w:t>
      </w:r>
      <w:r>
        <w:t>(</w:t>
      </w:r>
      <w:r w:rsidR="00270884" w:rsidRPr="00270884">
        <w:rPr>
          <w:rStyle w:val="NICEnormalChar"/>
        </w:rPr>
        <w:t xml:space="preserve">GPs, </w:t>
      </w:r>
      <w:r w:rsidR="00FF7F03">
        <w:rPr>
          <w:rStyle w:val="NICEnormalChar"/>
        </w:rPr>
        <w:t xml:space="preserve">neurology </w:t>
      </w:r>
      <w:r w:rsidR="00270884" w:rsidRPr="00270884">
        <w:rPr>
          <w:rStyle w:val="NICEnormalChar"/>
        </w:rPr>
        <w:t>specialists</w:t>
      </w:r>
      <w:r w:rsidR="00DB3739">
        <w:rPr>
          <w:rStyle w:val="NICEnormalChar"/>
        </w:rPr>
        <w:t xml:space="preserve"> and</w:t>
      </w:r>
      <w:r w:rsidR="00270884" w:rsidRPr="00270884">
        <w:rPr>
          <w:rStyle w:val="NICEnormalChar"/>
        </w:rPr>
        <w:t xml:space="preserve"> nurses</w:t>
      </w:r>
      <w:r>
        <w:rPr>
          <w:rStyle w:val="NICEnormalChar"/>
        </w:rPr>
        <w:t>)</w:t>
      </w:r>
      <w:r>
        <w:t xml:space="preserve"> </w:t>
      </w:r>
      <w:r w:rsidR="00270884">
        <w:t>are aware of local referral pathways for children under 12</w:t>
      </w:r>
      <w:r w:rsidR="00DB3739">
        <w:t> years who</w:t>
      </w:r>
      <w:r w:rsidR="00270884">
        <w:t xml:space="preserve"> present with headache and one or more ‘red flag’ symptoms. They are aware of the ‘red flag’ symptoms and the requirement for immediate referral</w:t>
      </w:r>
      <w:r w:rsidR="00E370C0">
        <w:t xml:space="preserve"> to neurological services for assessment</w:t>
      </w:r>
      <w:r w:rsidR="00270884">
        <w:t>.</w:t>
      </w:r>
    </w:p>
    <w:p w14:paraId="4181CA8D" w14:textId="797E1914" w:rsidR="00D308E8" w:rsidRPr="000C37A0" w:rsidRDefault="00D308E8" w:rsidP="00D308E8">
      <w:pPr>
        <w:pStyle w:val="NICEnormal"/>
      </w:pPr>
      <w:r w:rsidRPr="000C37A0">
        <w:rPr>
          <w:b/>
        </w:rPr>
        <w:t>Commissioners</w:t>
      </w:r>
      <w:r>
        <w:t xml:space="preserve"> </w:t>
      </w:r>
      <w:r w:rsidR="00270884">
        <w:rPr>
          <w:rStyle w:val="NICEnormalChar"/>
        </w:rPr>
        <w:t>(clinical commissioning groups</w:t>
      </w:r>
      <w:r w:rsidR="00E63A66">
        <w:rPr>
          <w:rStyle w:val="NICEnormalChar"/>
        </w:rPr>
        <w:t>, NHS England</w:t>
      </w:r>
      <w:r w:rsidR="00270884">
        <w:rPr>
          <w:rStyle w:val="NICEnormalChar"/>
        </w:rPr>
        <w:t>)</w:t>
      </w:r>
      <w:r w:rsidRPr="00BE5349">
        <w:t xml:space="preserve"> </w:t>
      </w:r>
      <w:r>
        <w:t>ensure that</w:t>
      </w:r>
      <w:r w:rsidRPr="000C37A0">
        <w:t xml:space="preserve"> </w:t>
      </w:r>
      <w:r w:rsidR="00270884">
        <w:t xml:space="preserve">they commission services </w:t>
      </w:r>
      <w:r w:rsidR="00E370C0">
        <w:t>for</w:t>
      </w:r>
      <w:r w:rsidR="00270884">
        <w:t xml:space="preserve"> children under 12</w:t>
      </w:r>
      <w:r w:rsidR="00DB3739">
        <w:t> years who</w:t>
      </w:r>
      <w:r w:rsidR="00270884">
        <w:t xml:space="preserve"> present with headache and one or more ‘red flag’ symptoms </w:t>
      </w:r>
      <w:r w:rsidR="00E370C0">
        <w:t xml:space="preserve">to be </w:t>
      </w:r>
      <w:r w:rsidR="00270884">
        <w:t xml:space="preserve">referred immediately for </w:t>
      </w:r>
      <w:r w:rsidR="00E370C0">
        <w:t xml:space="preserve">neurological </w:t>
      </w:r>
      <w:r w:rsidR="00270884">
        <w:t>assessment. They ensure that local pathways for immediate referral are in place.</w:t>
      </w:r>
    </w:p>
    <w:p w14:paraId="2B444E14" w14:textId="31871B56" w:rsidR="00D308E8" w:rsidRDefault="00270884" w:rsidP="00D308E8">
      <w:pPr>
        <w:pStyle w:val="NICEnormal"/>
      </w:pPr>
      <w:r w:rsidRPr="007103E5">
        <w:rPr>
          <w:b/>
        </w:rPr>
        <w:t>C</w:t>
      </w:r>
      <w:r w:rsidR="00D308E8" w:rsidRPr="007103E5">
        <w:rPr>
          <w:b/>
        </w:rPr>
        <w:t>hildren</w:t>
      </w:r>
      <w:r w:rsidR="007103E5">
        <w:rPr>
          <w:b/>
        </w:rPr>
        <w:t xml:space="preserve"> aged </w:t>
      </w:r>
      <w:r w:rsidR="0092044D" w:rsidRPr="007103E5">
        <w:rPr>
          <w:b/>
        </w:rPr>
        <w:t xml:space="preserve">under 12 </w:t>
      </w:r>
      <w:r w:rsidR="00D308E8" w:rsidRPr="007103E5">
        <w:rPr>
          <w:b/>
        </w:rPr>
        <w:t>with</w:t>
      </w:r>
      <w:r w:rsidR="0092044D" w:rsidRPr="007103E5">
        <w:rPr>
          <w:b/>
        </w:rPr>
        <w:t xml:space="preserve"> headache</w:t>
      </w:r>
      <w:r w:rsidR="00D00977">
        <w:rPr>
          <w:b/>
        </w:rPr>
        <w:t xml:space="preserve"> together with certain other symptoms </w:t>
      </w:r>
      <w:r w:rsidR="00D00977" w:rsidRPr="0062009F">
        <w:rPr>
          <w:bCs/>
        </w:rPr>
        <w:t xml:space="preserve">see a specialist the same day to </w:t>
      </w:r>
      <w:r w:rsidR="00BD39A1">
        <w:rPr>
          <w:bCs/>
        </w:rPr>
        <w:t xml:space="preserve">check for </w:t>
      </w:r>
      <w:r w:rsidR="00D00977" w:rsidRPr="0062009F">
        <w:rPr>
          <w:bCs/>
        </w:rPr>
        <w:t>serious illness.</w:t>
      </w:r>
      <w:r w:rsidR="0092044D" w:rsidRPr="007103E5">
        <w:rPr>
          <w:b/>
        </w:rPr>
        <w:t xml:space="preserve"> </w:t>
      </w:r>
    </w:p>
    <w:p w14:paraId="3C1A96D7" w14:textId="77777777" w:rsidR="00D308E8" w:rsidRPr="000C37A0" w:rsidRDefault="00D308E8" w:rsidP="00D308E8">
      <w:pPr>
        <w:pStyle w:val="Heading2"/>
      </w:pPr>
      <w:r w:rsidRPr="000C37A0">
        <w:t>Source guidance</w:t>
      </w:r>
    </w:p>
    <w:p w14:paraId="1FBEF645" w14:textId="419AF3C4" w:rsidR="00445D7D" w:rsidRDefault="006D7E9B" w:rsidP="0092044D">
      <w:pPr>
        <w:pStyle w:val="NICEnormal"/>
      </w:pPr>
      <w:hyperlink r:id="rId12" w:history="1">
        <w:r w:rsidR="00445D7D" w:rsidRPr="00445D7D">
          <w:rPr>
            <w:rStyle w:val="Hyperlink"/>
          </w:rPr>
          <w:t>Suspected cancer: recognition and referral</w:t>
        </w:r>
      </w:hyperlink>
      <w:r w:rsidR="00445D7D">
        <w:t xml:space="preserve"> (2015) NICE guideline NG12, recommendation 1.9.2</w:t>
      </w:r>
    </w:p>
    <w:p w14:paraId="2DC72346" w14:textId="5867C35F" w:rsidR="0092044D" w:rsidRDefault="006D7E9B" w:rsidP="0092044D">
      <w:pPr>
        <w:pStyle w:val="NICEnormal"/>
        <w:rPr>
          <w:highlight w:val="cyan"/>
        </w:rPr>
      </w:pPr>
      <w:hyperlink r:id="rId13" w:history="1">
        <w:r w:rsidR="0092044D" w:rsidRPr="00D336D5">
          <w:rPr>
            <w:rStyle w:val="Hyperlink"/>
          </w:rPr>
          <w:t>Suspected neurological conditions: recognition and referral</w:t>
        </w:r>
      </w:hyperlink>
      <w:r w:rsidR="0092044D" w:rsidRPr="00D336D5">
        <w:t xml:space="preserve"> (2019)</w:t>
      </w:r>
      <w:r w:rsidR="0092044D">
        <w:t xml:space="preserve"> NICE guideline NG127, recommendation 1.21.1</w:t>
      </w:r>
    </w:p>
    <w:p w14:paraId="4285C9EB" w14:textId="77777777" w:rsidR="00D308E8" w:rsidRPr="000C37A0" w:rsidRDefault="00D308E8" w:rsidP="00D308E8">
      <w:pPr>
        <w:pStyle w:val="Heading2"/>
      </w:pPr>
      <w:bookmarkStart w:id="14" w:name="_Hlk30669497"/>
      <w:r w:rsidRPr="000C37A0">
        <w:t>Definitions of terms used in this quality statement</w:t>
      </w:r>
    </w:p>
    <w:p w14:paraId="1524EB6E" w14:textId="3EEBF061" w:rsidR="00D308E8" w:rsidRDefault="0092044D" w:rsidP="00D308E8">
      <w:pPr>
        <w:pStyle w:val="Heading3"/>
      </w:pPr>
      <w:r>
        <w:t>‘Red flag’ symptoms</w:t>
      </w:r>
    </w:p>
    <w:p w14:paraId="44689EC5" w14:textId="48442A28" w:rsidR="00D308E8" w:rsidRDefault="0092044D" w:rsidP="00D308E8">
      <w:pPr>
        <w:pStyle w:val="NICEnormal"/>
      </w:pPr>
      <w:r>
        <w:t>Any one of the following:</w:t>
      </w:r>
    </w:p>
    <w:bookmarkEnd w:id="14"/>
    <w:p w14:paraId="614EE1EE" w14:textId="17F90796" w:rsidR="0092044D" w:rsidRDefault="0092044D" w:rsidP="0062009F">
      <w:pPr>
        <w:pStyle w:val="Bulletleft1"/>
      </w:pPr>
      <w:r>
        <w:t>headache that wakes them at night</w:t>
      </w:r>
    </w:p>
    <w:p w14:paraId="5B6D67CE" w14:textId="4B1C94CE" w:rsidR="0092044D" w:rsidRDefault="0092044D" w:rsidP="0062009F">
      <w:pPr>
        <w:pStyle w:val="Bulletleft1"/>
      </w:pPr>
      <w:r>
        <w:t>headache that is present on awakening in the morning</w:t>
      </w:r>
    </w:p>
    <w:p w14:paraId="49021201" w14:textId="11297BE3" w:rsidR="0092044D" w:rsidRDefault="0092044D" w:rsidP="0062009F">
      <w:pPr>
        <w:pStyle w:val="Bulletleft1"/>
      </w:pPr>
      <w:r>
        <w:t>headache that progressively worsens</w:t>
      </w:r>
    </w:p>
    <w:p w14:paraId="1097454B" w14:textId="482F7475" w:rsidR="0092044D" w:rsidRDefault="0092044D" w:rsidP="0062009F">
      <w:pPr>
        <w:pStyle w:val="Bulletleft1"/>
      </w:pPr>
      <w:r>
        <w:t>headache triggered or aggravated by coughing, sneezing or bending down</w:t>
      </w:r>
    </w:p>
    <w:p w14:paraId="744765EF" w14:textId="7126375A" w:rsidR="0092044D" w:rsidRDefault="0092044D" w:rsidP="0062009F">
      <w:pPr>
        <w:pStyle w:val="Bulletleft1"/>
      </w:pPr>
      <w:r>
        <w:t>headache with fever and features of meningism</w:t>
      </w:r>
    </w:p>
    <w:p w14:paraId="1A1CCB41" w14:textId="19E4E1C4" w:rsidR="0092044D" w:rsidRDefault="0092044D" w:rsidP="0062009F">
      <w:pPr>
        <w:pStyle w:val="Bulletleft1"/>
      </w:pPr>
      <w:r>
        <w:t>headache associated with vomiting</w:t>
      </w:r>
    </w:p>
    <w:p w14:paraId="6E65386C" w14:textId="46C70CDD" w:rsidR="0092044D" w:rsidRDefault="0092044D" w:rsidP="0062009F">
      <w:pPr>
        <w:pStyle w:val="Bulletleft1"/>
      </w:pPr>
      <w:r>
        <w:t>headache associated with ataxia</w:t>
      </w:r>
    </w:p>
    <w:p w14:paraId="59311B23" w14:textId="4E306C80" w:rsidR="0092044D" w:rsidRDefault="0092044D" w:rsidP="0062009F">
      <w:pPr>
        <w:pStyle w:val="Bulletleft1"/>
      </w:pPr>
      <w:r>
        <w:t>headache associated with change in conscious level or pervasive lethargy</w:t>
      </w:r>
    </w:p>
    <w:p w14:paraId="4B90CF9E" w14:textId="2B99365E" w:rsidR="0092044D" w:rsidRDefault="0092044D" w:rsidP="0062009F">
      <w:pPr>
        <w:pStyle w:val="Bulletleft1"/>
      </w:pPr>
      <w:r>
        <w:t>headache occurring within 5 days of a head injury</w:t>
      </w:r>
    </w:p>
    <w:p w14:paraId="1EC8C9F9" w14:textId="2A4F3DBC" w:rsidR="0092044D" w:rsidRDefault="0092044D" w:rsidP="0062009F">
      <w:pPr>
        <w:pStyle w:val="Bulletleft1last"/>
      </w:pPr>
      <w:r>
        <w:t>headache associated with squint or failure of upward gaze ('sunsetting').</w:t>
      </w:r>
    </w:p>
    <w:p w14:paraId="582CD63A" w14:textId="7768BC95" w:rsidR="00CB0F9C" w:rsidRDefault="0092044D" w:rsidP="00BF4F27">
      <w:pPr>
        <w:pStyle w:val="NICEnormal"/>
        <w:rPr>
          <w:highlight w:val="cyan"/>
        </w:rPr>
      </w:pPr>
      <w:r>
        <w:t xml:space="preserve">[NICE’s guideline on </w:t>
      </w:r>
      <w:hyperlink r:id="rId14" w:history="1">
        <w:r w:rsidRPr="001C7BC9">
          <w:rPr>
            <w:rStyle w:val="Hyperlink"/>
          </w:rPr>
          <w:t>suspected neurological conditions: recognition and referral</w:t>
        </w:r>
      </w:hyperlink>
      <w:r w:rsidR="00D63F54">
        <w:rPr>
          <w:rStyle w:val="Hyperlink"/>
        </w:rPr>
        <w:t xml:space="preserve"> recommendation 1.21.1</w:t>
      </w:r>
      <w:r>
        <w:t>]</w:t>
      </w:r>
      <w:bookmarkEnd w:id="10"/>
      <w:r w:rsidR="00CB0F9C">
        <w:rPr>
          <w:highlight w:val="cyan"/>
        </w:rPr>
        <w:br w:type="page"/>
      </w:r>
    </w:p>
    <w:p w14:paraId="4B758B8E" w14:textId="2B18002E" w:rsidR="002E74F6" w:rsidRPr="00BF4F27" w:rsidRDefault="002E74F6" w:rsidP="00BF4F27">
      <w:pPr>
        <w:pStyle w:val="Heading1"/>
      </w:pPr>
      <w:bookmarkStart w:id="15" w:name="_Quality_statement_4:_1"/>
      <w:bookmarkEnd w:id="15"/>
      <w:r w:rsidRPr="000C37A0">
        <w:lastRenderedPageBreak/>
        <w:t xml:space="preserve">Quality statement </w:t>
      </w:r>
      <w:r w:rsidR="003C29E5">
        <w:t>3</w:t>
      </w:r>
      <w:r w:rsidRPr="000C37A0">
        <w:t xml:space="preserve">: </w:t>
      </w:r>
      <w:r>
        <w:t xml:space="preserve">Head size in children </w:t>
      </w:r>
    </w:p>
    <w:p w14:paraId="7777A12C" w14:textId="77777777" w:rsidR="002E74F6" w:rsidRPr="000C37A0" w:rsidRDefault="002E74F6" w:rsidP="002E74F6">
      <w:pPr>
        <w:pStyle w:val="Heading2"/>
      </w:pPr>
      <w:r w:rsidRPr="000C37A0">
        <w:t>Quality statement</w:t>
      </w:r>
    </w:p>
    <w:p w14:paraId="15451E5E" w14:textId="71F3C7FF" w:rsidR="002E74F6" w:rsidRPr="000C37A0" w:rsidRDefault="002E74F6" w:rsidP="002E74F6">
      <w:pPr>
        <w:pStyle w:val="NICEnormal"/>
      </w:pPr>
      <w:r w:rsidRPr="002E74F6">
        <w:t>Children under 4</w:t>
      </w:r>
      <w:r w:rsidR="002775E4">
        <w:t> </w:t>
      </w:r>
      <w:r w:rsidRPr="002E74F6">
        <w:t>years with suspected abnormal head size or shape</w:t>
      </w:r>
      <w:r w:rsidR="002775E4">
        <w:t xml:space="preserve"> have their </w:t>
      </w:r>
      <w:r w:rsidR="004F3C22">
        <w:t xml:space="preserve">head </w:t>
      </w:r>
      <w:r w:rsidR="009563C1">
        <w:t>circumference</w:t>
      </w:r>
      <w:r w:rsidR="004F3C22">
        <w:t xml:space="preserve"> </w:t>
      </w:r>
      <w:r w:rsidRPr="002E74F6">
        <w:t>assessed using a standardised growth chart</w:t>
      </w:r>
      <w:r w:rsidR="00511FCE">
        <w:t>.</w:t>
      </w:r>
    </w:p>
    <w:p w14:paraId="17AAA7C2" w14:textId="77777777" w:rsidR="002E74F6" w:rsidRPr="000C37A0" w:rsidRDefault="002E74F6" w:rsidP="002E74F6">
      <w:pPr>
        <w:pStyle w:val="Heading2"/>
      </w:pPr>
      <w:r w:rsidRPr="000C37A0">
        <w:t xml:space="preserve">Rationale </w:t>
      </w:r>
    </w:p>
    <w:p w14:paraId="08F28C61" w14:textId="2050B5B6" w:rsidR="002E74F6" w:rsidRPr="000C37A0" w:rsidRDefault="00E06FF2" w:rsidP="002E74F6">
      <w:pPr>
        <w:pStyle w:val="NICEnormal"/>
      </w:pPr>
      <w:r>
        <w:t>In children aged under 4</w:t>
      </w:r>
      <w:r w:rsidR="00D00977">
        <w:t> </w:t>
      </w:r>
      <w:r>
        <w:t>years abnormalities of head shape or size are likely to indicate brain growth disorders or raised int</w:t>
      </w:r>
      <w:r w:rsidR="00D00977">
        <w:t>ra</w:t>
      </w:r>
      <w:r>
        <w:t xml:space="preserve">cranial pressure. Measurement of head circumference </w:t>
      </w:r>
      <w:r w:rsidR="00900954">
        <w:t>is</w:t>
      </w:r>
      <w:r>
        <w:t xml:space="preserve"> an important but simple method of </w:t>
      </w:r>
      <w:r w:rsidR="004F3C22">
        <w:t xml:space="preserve">identifying children with abnormalities of head shape or size who should be referred for specialist investigation. </w:t>
      </w:r>
      <w:r w:rsidR="00C17523">
        <w:t>U</w:t>
      </w:r>
      <w:r>
        <w:t>sing standardised methods of measurement</w:t>
      </w:r>
      <w:r w:rsidR="0042688F">
        <w:t>, including plotting measurements on a standardised growth chart,</w:t>
      </w:r>
      <w:r>
        <w:t xml:space="preserve"> ensure</w:t>
      </w:r>
      <w:r w:rsidR="00D00977">
        <w:t>s</w:t>
      </w:r>
      <w:r>
        <w:t xml:space="preserve"> accuracy and consistency when making referral decisions.</w:t>
      </w:r>
    </w:p>
    <w:p w14:paraId="0C4AC470" w14:textId="07B7950A" w:rsidR="002E74F6" w:rsidRDefault="002E74F6" w:rsidP="00BF4F27">
      <w:pPr>
        <w:pStyle w:val="Heading2"/>
      </w:pPr>
      <w:r w:rsidRPr="000C37A0">
        <w:t xml:space="preserve">Quality </w:t>
      </w:r>
      <w:r w:rsidRPr="00945D72">
        <w:t>measures</w:t>
      </w:r>
    </w:p>
    <w:p w14:paraId="2B5EBA94" w14:textId="77777777" w:rsidR="002E74F6" w:rsidRPr="000C37A0" w:rsidRDefault="002E74F6" w:rsidP="002E74F6">
      <w:pPr>
        <w:pStyle w:val="Heading3"/>
      </w:pPr>
      <w:r w:rsidRPr="00945D72">
        <w:t>Structure</w:t>
      </w:r>
    </w:p>
    <w:p w14:paraId="6C289AF3" w14:textId="0317FBAE" w:rsidR="002E74F6" w:rsidRPr="000C37A0" w:rsidRDefault="009563C1" w:rsidP="002E74F6">
      <w:pPr>
        <w:pStyle w:val="NICEnormal"/>
      </w:pPr>
      <w:bookmarkStart w:id="16" w:name="_Hlk30753033"/>
      <w:r>
        <w:t xml:space="preserve">a) </w:t>
      </w:r>
      <w:r w:rsidR="00617969">
        <w:t>Local arrangements and written protocols to ensure that children aged under 4</w:t>
      </w:r>
      <w:r w:rsidR="00D00977">
        <w:t> </w:t>
      </w:r>
      <w:r w:rsidR="00617969">
        <w:t xml:space="preserve">years with suspected abnormal head shape or size </w:t>
      </w:r>
      <w:r w:rsidR="00D00977">
        <w:t xml:space="preserve">have their </w:t>
      </w:r>
      <w:r w:rsidR="004F3C22">
        <w:t xml:space="preserve">head </w:t>
      </w:r>
      <w:r>
        <w:t>circumference</w:t>
      </w:r>
      <w:r w:rsidR="004F3C22">
        <w:t xml:space="preserve"> </w:t>
      </w:r>
      <w:r w:rsidR="00617969">
        <w:t>assessed using a standardised growth chart</w:t>
      </w:r>
      <w:r w:rsidR="00C17523">
        <w:t>.</w:t>
      </w:r>
    </w:p>
    <w:p w14:paraId="6CCD5EA6" w14:textId="7B8582BF" w:rsidR="002E74F6" w:rsidRDefault="002E74F6" w:rsidP="002E74F6">
      <w:pPr>
        <w:pStyle w:val="NICEnormal"/>
      </w:pPr>
      <w:r w:rsidRPr="000C37A0">
        <w:rPr>
          <w:b/>
          <w:i/>
        </w:rPr>
        <w:t>Data source:</w:t>
      </w:r>
      <w:r w:rsidRPr="000C37A0">
        <w:t xml:space="preserve"> </w:t>
      </w:r>
      <w:r w:rsidR="00617969">
        <w:t>Local data collection, for example local protocols</w:t>
      </w:r>
      <w:r w:rsidR="00D00977">
        <w:t>.</w:t>
      </w:r>
    </w:p>
    <w:bookmarkEnd w:id="16"/>
    <w:p w14:paraId="413500F9" w14:textId="6CA9B8BC" w:rsidR="004B4A71" w:rsidRPr="000C37A0" w:rsidRDefault="009563C1" w:rsidP="004B4A71">
      <w:pPr>
        <w:pStyle w:val="NICEnormal"/>
      </w:pPr>
      <w:r>
        <w:t xml:space="preserve">b) </w:t>
      </w:r>
      <w:r w:rsidR="004B4A71">
        <w:t xml:space="preserve">Local arrangements and written protocols to ensure that healthcare professionals have access to the necessary training needed to assess head shape and size </w:t>
      </w:r>
      <w:r w:rsidR="004F3C22">
        <w:t>in</w:t>
      </w:r>
      <w:r w:rsidR="004B4A71">
        <w:t xml:space="preserve"> children aged under 4</w:t>
      </w:r>
      <w:r w:rsidR="00D00977">
        <w:t> </w:t>
      </w:r>
      <w:r w:rsidR="004B4A71">
        <w:t>years.</w:t>
      </w:r>
    </w:p>
    <w:p w14:paraId="374F4E46" w14:textId="2EC688EA" w:rsidR="004B4A71" w:rsidRDefault="004B4A71" w:rsidP="002E74F6">
      <w:pPr>
        <w:pStyle w:val="NICEnormal"/>
      </w:pPr>
      <w:r w:rsidRPr="000C37A0">
        <w:rPr>
          <w:b/>
          <w:i/>
        </w:rPr>
        <w:t>Data source:</w:t>
      </w:r>
      <w:r w:rsidRPr="000C37A0">
        <w:t xml:space="preserve"> </w:t>
      </w:r>
      <w:r>
        <w:t>Local data collection, for example staff training records</w:t>
      </w:r>
      <w:r w:rsidR="00D00977">
        <w:t>.</w:t>
      </w:r>
    </w:p>
    <w:p w14:paraId="437917C1" w14:textId="77777777" w:rsidR="002E74F6" w:rsidRPr="000C37A0" w:rsidRDefault="002E74F6" w:rsidP="002E74F6">
      <w:pPr>
        <w:pStyle w:val="Heading3"/>
      </w:pPr>
      <w:r w:rsidRPr="000C37A0">
        <w:t>Process</w:t>
      </w:r>
    </w:p>
    <w:p w14:paraId="6DC34C90" w14:textId="5F542CDA" w:rsidR="004B4A71" w:rsidRPr="000C37A0" w:rsidRDefault="004B4A71" w:rsidP="004B4A71">
      <w:pPr>
        <w:pStyle w:val="NICEnormal"/>
        <w:rPr>
          <w:highlight w:val="cyan"/>
        </w:rPr>
      </w:pPr>
      <w:r>
        <w:t>Proportion of children aged under 4</w:t>
      </w:r>
      <w:r w:rsidR="00D00977">
        <w:t> </w:t>
      </w:r>
      <w:r>
        <w:t>years with suspected abnormal head shape or size who have the longest of 3 head measurements plotted on a standardised growth chart, corrected for gestational age.</w:t>
      </w:r>
    </w:p>
    <w:p w14:paraId="785D153D" w14:textId="7A421548" w:rsidR="004B4A71" w:rsidRPr="000C37A0" w:rsidRDefault="004B4A71" w:rsidP="004B4A71">
      <w:pPr>
        <w:pStyle w:val="NICEnormal"/>
      </w:pPr>
      <w:r w:rsidRPr="000C37A0">
        <w:lastRenderedPageBreak/>
        <w:t xml:space="preserve">Numerator – </w:t>
      </w:r>
      <w:r>
        <w:t xml:space="preserve">The number in the denominator who </w:t>
      </w:r>
      <w:r w:rsidRPr="004B4A71">
        <w:t>have the longest of 3 head measurements plotted on a standardised growth chart, corrected for gestational age</w:t>
      </w:r>
      <w:r>
        <w:t>.</w:t>
      </w:r>
    </w:p>
    <w:p w14:paraId="2604B8C7" w14:textId="3DC4EACF" w:rsidR="004B4A71" w:rsidRPr="000C37A0" w:rsidRDefault="004B4A71" w:rsidP="004B4A71">
      <w:pPr>
        <w:pStyle w:val="NICEnormal"/>
      </w:pPr>
      <w:r w:rsidRPr="000C37A0">
        <w:t xml:space="preserve">Denominator – </w:t>
      </w:r>
      <w:r>
        <w:t>C</w:t>
      </w:r>
      <w:r w:rsidRPr="00617969">
        <w:t>hildren aged under 4</w:t>
      </w:r>
      <w:r w:rsidR="00D00977">
        <w:t> </w:t>
      </w:r>
      <w:r w:rsidRPr="00617969">
        <w:t>years</w:t>
      </w:r>
      <w:r w:rsidR="009A3C64">
        <w:t xml:space="preserve"> </w:t>
      </w:r>
      <w:r w:rsidRPr="00617969">
        <w:t>with suspected abnormal head shape or size</w:t>
      </w:r>
      <w:r>
        <w:t>.</w:t>
      </w:r>
    </w:p>
    <w:p w14:paraId="1E316843" w14:textId="732871CB" w:rsidR="004B4A71" w:rsidRPr="000C37A0" w:rsidRDefault="004B4A71" w:rsidP="004B4A71">
      <w:pPr>
        <w:pStyle w:val="NICEnormal"/>
      </w:pPr>
      <w:r w:rsidRPr="000C37A0">
        <w:rPr>
          <w:b/>
          <w:i/>
        </w:rPr>
        <w:t>Data source:</w:t>
      </w:r>
      <w:r w:rsidRPr="000C37A0">
        <w:t xml:space="preserve"> </w:t>
      </w:r>
      <w:r w:rsidR="00964BBE" w:rsidRPr="00617969">
        <w:t xml:space="preserve">Local data collection, for example </w:t>
      </w:r>
      <w:hyperlink r:id="rId15" w:history="1">
        <w:r w:rsidR="00964BBE" w:rsidRPr="00964BBE">
          <w:rPr>
            <w:rStyle w:val="Hyperlink"/>
          </w:rPr>
          <w:t>personal child health records (red book)</w:t>
        </w:r>
      </w:hyperlink>
      <w:r>
        <w:t>.</w:t>
      </w:r>
      <w:r w:rsidRPr="000C37A0">
        <w:t xml:space="preserve"> </w:t>
      </w:r>
    </w:p>
    <w:p w14:paraId="0B8B8808" w14:textId="77777777" w:rsidR="002E74F6" w:rsidRPr="000C37A0" w:rsidRDefault="002E74F6" w:rsidP="002E74F6">
      <w:pPr>
        <w:pStyle w:val="Heading3"/>
      </w:pPr>
      <w:r w:rsidRPr="000C37A0">
        <w:t>Outcome</w:t>
      </w:r>
    </w:p>
    <w:p w14:paraId="02EE628B" w14:textId="7CE68CDD" w:rsidR="002E74F6" w:rsidRPr="000C37A0" w:rsidRDefault="00AC3A45" w:rsidP="002E74F6">
      <w:pPr>
        <w:pStyle w:val="NICEnormal"/>
      </w:pPr>
      <w:r>
        <w:t>Referrals for specialist neurological assessment</w:t>
      </w:r>
      <w:r w:rsidR="005242CB">
        <w:t xml:space="preserve"> in children aged under 4</w:t>
      </w:r>
      <w:r w:rsidR="00D00977">
        <w:t> </w:t>
      </w:r>
      <w:r w:rsidR="005242CB">
        <w:t>years</w:t>
      </w:r>
      <w:r w:rsidR="00D00977">
        <w:t>.</w:t>
      </w:r>
    </w:p>
    <w:p w14:paraId="3C07B110" w14:textId="705616B6" w:rsidR="002E74F6" w:rsidRPr="000C37A0" w:rsidRDefault="002E74F6">
      <w:pPr>
        <w:pStyle w:val="NICEnormal"/>
      </w:pPr>
      <w:r w:rsidRPr="000C37A0">
        <w:rPr>
          <w:b/>
          <w:bCs/>
          <w:i/>
          <w:iCs/>
        </w:rPr>
        <w:t>Data source:</w:t>
      </w:r>
      <w:r w:rsidRPr="00BF4F27">
        <w:rPr>
          <w:iCs/>
        </w:rPr>
        <w:t xml:space="preserve"> </w:t>
      </w:r>
      <w:r w:rsidR="00BF6D2D">
        <w:rPr>
          <w:rStyle w:val="NICEnormalChar"/>
        </w:rPr>
        <w:t>NHS Digital</w:t>
      </w:r>
      <w:r w:rsidR="00BF6D2D" w:rsidRPr="00BF4F27">
        <w:rPr>
          <w:rStyle w:val="NICEnormalChar"/>
        </w:rPr>
        <w:t xml:space="preserve"> </w:t>
      </w:r>
      <w:hyperlink r:id="rId16" w:history="1">
        <w:r w:rsidR="00BF6D2D" w:rsidRPr="00BF6D2D">
          <w:rPr>
            <w:rStyle w:val="Hyperlink"/>
          </w:rPr>
          <w:t xml:space="preserve">Hospital </w:t>
        </w:r>
        <w:r w:rsidR="00D00977">
          <w:rPr>
            <w:rStyle w:val="Hyperlink"/>
          </w:rPr>
          <w:t>o</w:t>
        </w:r>
        <w:r w:rsidR="00BF6D2D" w:rsidRPr="00BF6D2D">
          <w:rPr>
            <w:rStyle w:val="Hyperlink"/>
          </w:rPr>
          <w:t xml:space="preserve">utpatient </w:t>
        </w:r>
        <w:r w:rsidR="00D00977">
          <w:rPr>
            <w:rStyle w:val="Hyperlink"/>
          </w:rPr>
          <w:t>a</w:t>
        </w:r>
        <w:r w:rsidR="00BF6D2D" w:rsidRPr="00BF6D2D">
          <w:rPr>
            <w:rStyle w:val="Hyperlink"/>
          </w:rPr>
          <w:t>ctivity</w:t>
        </w:r>
      </w:hyperlink>
      <w:r w:rsidR="00D00977">
        <w:rPr>
          <w:rStyle w:val="Hyperlink"/>
        </w:rPr>
        <w:t>.</w:t>
      </w:r>
    </w:p>
    <w:p w14:paraId="100BC800" w14:textId="1E78D59F" w:rsidR="002E74F6" w:rsidRPr="00BF4F27" w:rsidRDefault="002E74F6" w:rsidP="00BF4F27">
      <w:pPr>
        <w:pStyle w:val="Heading2"/>
      </w:pPr>
      <w:r w:rsidRPr="000C37A0">
        <w:t xml:space="preserve">What the quality statement means for </w:t>
      </w:r>
      <w:r>
        <w:t>different audiences</w:t>
      </w:r>
    </w:p>
    <w:p w14:paraId="2F04679E" w14:textId="0F638BC3" w:rsidR="002E74F6" w:rsidRPr="000C37A0" w:rsidRDefault="002E74F6" w:rsidP="002E74F6">
      <w:pPr>
        <w:pStyle w:val="NICEnormal"/>
      </w:pPr>
      <w:r w:rsidRPr="000C37A0">
        <w:rPr>
          <w:b/>
        </w:rPr>
        <w:t>Service providers</w:t>
      </w:r>
      <w:r>
        <w:t xml:space="preserve"> (</w:t>
      </w:r>
      <w:r w:rsidR="00D00977">
        <w:rPr>
          <w:rStyle w:val="NICEnormalChar"/>
        </w:rPr>
        <w:t>p</w:t>
      </w:r>
      <w:r w:rsidR="009A0984">
        <w:rPr>
          <w:rStyle w:val="NICEnormalChar"/>
        </w:rPr>
        <w:t>rimary care services</w:t>
      </w:r>
      <w:r w:rsidR="00966E8C">
        <w:rPr>
          <w:rStyle w:val="NICEnormalChar"/>
        </w:rPr>
        <w:t>, community services</w:t>
      </w:r>
      <w:r>
        <w:rPr>
          <w:rStyle w:val="NICEnormalChar"/>
        </w:rPr>
        <w:t>)</w:t>
      </w:r>
      <w:r w:rsidRPr="00F616AD">
        <w:t xml:space="preserve"> </w:t>
      </w:r>
      <w:r>
        <w:t xml:space="preserve">ensure </w:t>
      </w:r>
      <w:r w:rsidR="009A0984">
        <w:t>that systems are in place for children aged under 4</w:t>
      </w:r>
      <w:r w:rsidR="00D00977">
        <w:t> </w:t>
      </w:r>
      <w:r w:rsidR="009A0984">
        <w:t>years with suspected abnormal head shape or size to be assessed</w:t>
      </w:r>
      <w:r w:rsidR="00B62A0B">
        <w:t xml:space="preserve"> at GP appointments and routine health visits</w:t>
      </w:r>
      <w:r w:rsidR="009A0984">
        <w:t xml:space="preserve"> </w:t>
      </w:r>
      <w:r w:rsidR="009A0984" w:rsidRPr="009A0984">
        <w:t>using a standardised growth chart</w:t>
      </w:r>
      <w:r w:rsidR="009A0984">
        <w:t xml:space="preserve"> appropriate to their gestational age.</w:t>
      </w:r>
      <w:r w:rsidR="002722DE">
        <w:t xml:space="preserve"> They ensure that appropriate systems are in place for referral for specialist assessment when required.</w:t>
      </w:r>
    </w:p>
    <w:p w14:paraId="5707D40A" w14:textId="7A763058" w:rsidR="002E74F6" w:rsidRPr="000C37A0" w:rsidRDefault="002E74F6" w:rsidP="002E74F6">
      <w:pPr>
        <w:pStyle w:val="NICEnormal"/>
      </w:pPr>
      <w:r w:rsidRPr="000C37A0">
        <w:rPr>
          <w:b/>
        </w:rPr>
        <w:t xml:space="preserve">Healthcare </w:t>
      </w:r>
      <w:r>
        <w:rPr>
          <w:b/>
        </w:rPr>
        <w:t>pr</w:t>
      </w:r>
      <w:r w:rsidR="009A0984">
        <w:rPr>
          <w:b/>
        </w:rPr>
        <w:t>ofessional</w:t>
      </w:r>
      <w:r>
        <w:rPr>
          <w:b/>
        </w:rPr>
        <w:t>s</w:t>
      </w:r>
      <w:r w:rsidRPr="00F50622">
        <w:t xml:space="preserve"> </w:t>
      </w:r>
      <w:r>
        <w:t>(</w:t>
      </w:r>
      <w:r w:rsidR="009A0984">
        <w:rPr>
          <w:rStyle w:val="NICEnormalChar"/>
        </w:rPr>
        <w:t>GPs, nurses, health visitors</w:t>
      </w:r>
      <w:r>
        <w:rPr>
          <w:rStyle w:val="NICEnormalChar"/>
        </w:rPr>
        <w:t>)</w:t>
      </w:r>
      <w:r>
        <w:t xml:space="preserve"> </w:t>
      </w:r>
      <w:r w:rsidR="009A0984">
        <w:t>use a disposable, single</w:t>
      </w:r>
      <w:r w:rsidR="004F3C22">
        <w:noBreakHyphen/>
      </w:r>
      <w:r w:rsidR="009A0984">
        <w:t>use, paper tape measure to take 3</w:t>
      </w:r>
      <w:r w:rsidR="005708A8">
        <w:t xml:space="preserve"> consecutive</w:t>
      </w:r>
      <w:r w:rsidR="009A0984">
        <w:t xml:space="preserve"> measurements of head </w:t>
      </w:r>
      <w:r w:rsidR="005708A8">
        <w:t>circumference at the same appointment</w:t>
      </w:r>
      <w:r w:rsidR="009A0984">
        <w:t xml:space="preserve"> and plot the longest of them on the appropriate head circumference chart for the child’s gestational age</w:t>
      </w:r>
      <w:r w:rsidR="004F3C22">
        <w:t xml:space="preserve"> for children aged under 4 years with suspected abnormal head shape or size</w:t>
      </w:r>
      <w:r w:rsidR="009A0984">
        <w:t>.</w:t>
      </w:r>
      <w:r w:rsidR="005708A8">
        <w:t xml:space="preserve"> They refer for specialist assessment when required.</w:t>
      </w:r>
    </w:p>
    <w:p w14:paraId="625E73F3" w14:textId="23299B61" w:rsidR="002E74F6" w:rsidRPr="000C37A0" w:rsidRDefault="002E74F6" w:rsidP="002E74F6">
      <w:pPr>
        <w:pStyle w:val="NICEnormal"/>
      </w:pPr>
      <w:r w:rsidRPr="000C37A0">
        <w:rPr>
          <w:b/>
        </w:rPr>
        <w:t>Commissioners</w:t>
      </w:r>
      <w:r>
        <w:t xml:space="preserve"> </w:t>
      </w:r>
      <w:r w:rsidR="006C01A8">
        <w:rPr>
          <w:rStyle w:val="NICEnormalChar"/>
        </w:rPr>
        <w:t>(clinical commissioning groups</w:t>
      </w:r>
      <w:r w:rsidR="00E63A66">
        <w:rPr>
          <w:rStyle w:val="NICEnormalChar"/>
        </w:rPr>
        <w:t>, NHS England</w:t>
      </w:r>
      <w:r w:rsidR="006C01A8">
        <w:rPr>
          <w:rStyle w:val="NICEnormalChar"/>
        </w:rPr>
        <w:t>)</w:t>
      </w:r>
      <w:r>
        <w:t xml:space="preserve"> ensure that</w:t>
      </w:r>
      <w:r w:rsidRPr="000C37A0">
        <w:t xml:space="preserve"> </w:t>
      </w:r>
      <w:r w:rsidR="006C01A8">
        <w:t xml:space="preserve">they commission services in which </w:t>
      </w:r>
      <w:r w:rsidR="006C01A8" w:rsidRPr="006C01A8">
        <w:t>children aged under 4</w:t>
      </w:r>
      <w:r w:rsidR="004F3C22">
        <w:t> </w:t>
      </w:r>
      <w:r w:rsidR="006C01A8" w:rsidRPr="006C01A8">
        <w:t xml:space="preserve">years with suspected abnormal head shape or size </w:t>
      </w:r>
      <w:r w:rsidR="006C01A8">
        <w:t>are</w:t>
      </w:r>
      <w:r w:rsidR="006C01A8" w:rsidRPr="006C01A8">
        <w:t xml:space="preserve"> assessed using a standardised growth chart appropriate to their gestational age</w:t>
      </w:r>
      <w:r w:rsidR="00B62A0B">
        <w:t xml:space="preserve"> at GP appointments and routine health visits</w:t>
      </w:r>
      <w:r w:rsidR="006C01A8" w:rsidRPr="006C01A8">
        <w:t>.</w:t>
      </w:r>
    </w:p>
    <w:p w14:paraId="5C9315D4" w14:textId="590E89DC" w:rsidR="002E74F6" w:rsidRDefault="006C01A8" w:rsidP="002E74F6">
      <w:pPr>
        <w:pStyle w:val="NICEnormal"/>
      </w:pPr>
      <w:r>
        <w:rPr>
          <w:b/>
        </w:rPr>
        <w:t>C</w:t>
      </w:r>
      <w:r w:rsidR="002E74F6">
        <w:rPr>
          <w:b/>
        </w:rPr>
        <w:t xml:space="preserve">hildren </w:t>
      </w:r>
      <w:r w:rsidR="00316BDD">
        <w:rPr>
          <w:b/>
        </w:rPr>
        <w:t xml:space="preserve">aged under 4 years with an unusual </w:t>
      </w:r>
      <w:r w:rsidRPr="006C01A8">
        <w:rPr>
          <w:b/>
        </w:rPr>
        <w:t>head shape or size</w:t>
      </w:r>
      <w:r w:rsidR="002E74F6" w:rsidRPr="000C37A0">
        <w:t xml:space="preserve"> </w:t>
      </w:r>
      <w:r>
        <w:t>have their heads measured with a paper tape measure</w:t>
      </w:r>
      <w:r w:rsidR="00316BDD">
        <w:t xml:space="preserve">. The measurement is done </w:t>
      </w:r>
      <w:r w:rsidR="00A96BAE">
        <w:t xml:space="preserve">3 times at </w:t>
      </w:r>
      <w:r w:rsidR="00A96BAE">
        <w:lastRenderedPageBreak/>
        <w:t xml:space="preserve">the same appointment and the </w:t>
      </w:r>
      <w:r w:rsidR="00316BDD">
        <w:t>largest of the 3 measurements is checked against child growth charts</w:t>
      </w:r>
      <w:r w:rsidR="00BD39A1">
        <w:t xml:space="preserve">. </w:t>
      </w:r>
      <w:r w:rsidR="00D63F54">
        <w:t>If the healthcare professional is concerned about the measurement they will refer to a specialist.</w:t>
      </w:r>
      <w:r w:rsidR="00DC09A3">
        <w:t xml:space="preserve"> </w:t>
      </w:r>
      <w:bookmarkStart w:id="17" w:name="_GoBack"/>
      <w:bookmarkEnd w:id="17"/>
    </w:p>
    <w:p w14:paraId="4457790C" w14:textId="77777777" w:rsidR="002E74F6" w:rsidRPr="000C37A0" w:rsidRDefault="002E74F6" w:rsidP="002E74F6">
      <w:pPr>
        <w:pStyle w:val="Heading2"/>
      </w:pPr>
      <w:r w:rsidRPr="000C37A0">
        <w:t>Source guidance</w:t>
      </w:r>
    </w:p>
    <w:p w14:paraId="2799F18E" w14:textId="3C7E5ADA" w:rsidR="002E74F6" w:rsidRDefault="006D7E9B">
      <w:pPr>
        <w:pStyle w:val="NICEnormal"/>
      </w:pPr>
      <w:hyperlink r:id="rId17" w:history="1">
        <w:r w:rsidR="00BF6D2D" w:rsidRPr="00BF6D2D">
          <w:rPr>
            <w:rStyle w:val="Hyperlink"/>
          </w:rPr>
          <w:t>Suspected neurological conditions: recognition and referral</w:t>
        </w:r>
      </w:hyperlink>
      <w:r w:rsidR="00BF6D2D">
        <w:t xml:space="preserve"> (2019) NICE guideline NG127, recommendation 1.22.2</w:t>
      </w:r>
    </w:p>
    <w:p w14:paraId="5F8A1997" w14:textId="77777777" w:rsidR="003B6575" w:rsidRPr="000C37A0" w:rsidRDefault="003B6575" w:rsidP="003B6575">
      <w:pPr>
        <w:pStyle w:val="Heading2"/>
      </w:pPr>
      <w:r w:rsidRPr="000C37A0">
        <w:t>Definitions of terms used in this quality statement</w:t>
      </w:r>
    </w:p>
    <w:p w14:paraId="5004B229" w14:textId="13666D66" w:rsidR="003B6575" w:rsidRDefault="003B6575" w:rsidP="003B6575">
      <w:pPr>
        <w:pStyle w:val="Heading3"/>
      </w:pPr>
      <w:bookmarkStart w:id="18" w:name="_Hlk30750766"/>
      <w:r>
        <w:t>Standardised growth chart</w:t>
      </w:r>
    </w:p>
    <w:p w14:paraId="54AD5C6A" w14:textId="04EC2BE7" w:rsidR="00DC421C" w:rsidRDefault="00DC421C" w:rsidP="003B6575">
      <w:pPr>
        <w:pStyle w:val="NICEnormal"/>
      </w:pPr>
      <w:r>
        <w:t xml:space="preserve">A chart allowing health professionals to plot head </w:t>
      </w:r>
      <w:r w:rsidR="00A96BAE">
        <w:t xml:space="preserve">circumference </w:t>
      </w:r>
      <w:r>
        <w:t>in children under 4</w:t>
      </w:r>
      <w:r w:rsidR="00A96BAE">
        <w:t> years</w:t>
      </w:r>
      <w:r>
        <w:t xml:space="preserve">, based on </w:t>
      </w:r>
      <w:r w:rsidR="00A96BAE">
        <w:t>WHO c</w:t>
      </w:r>
      <w:r>
        <w:t xml:space="preserve">hild </w:t>
      </w:r>
      <w:r w:rsidR="00A96BAE">
        <w:t>g</w:t>
      </w:r>
      <w:r>
        <w:t xml:space="preserve">rowth </w:t>
      </w:r>
      <w:r w:rsidR="00A96BAE">
        <w:t>s</w:t>
      </w:r>
      <w:r>
        <w:t>tandards.</w:t>
      </w:r>
    </w:p>
    <w:p w14:paraId="5F33B5D8" w14:textId="2F60B278" w:rsidR="003B6575" w:rsidRDefault="00DC421C" w:rsidP="003B6575">
      <w:pPr>
        <w:pStyle w:val="NICEnormal"/>
      </w:pPr>
      <w:r>
        <w:t xml:space="preserve">[RCPCH’s </w:t>
      </w:r>
      <w:hyperlink r:id="rId18" w:history="1">
        <w:r w:rsidRPr="00DC421C">
          <w:rPr>
            <w:rStyle w:val="Hyperlink"/>
          </w:rPr>
          <w:t>UK-WHO growth charts - 0-4 years</w:t>
        </w:r>
      </w:hyperlink>
      <w:r>
        <w:t xml:space="preserve">] </w:t>
      </w:r>
    </w:p>
    <w:bookmarkEnd w:id="18"/>
    <w:p w14:paraId="62DE5604" w14:textId="2FCB48E8" w:rsidR="003B6575" w:rsidRDefault="003B6575" w:rsidP="003B6575">
      <w:pPr>
        <w:pStyle w:val="Heading3"/>
      </w:pPr>
      <w:r>
        <w:t>Standardised methods of measurement</w:t>
      </w:r>
    </w:p>
    <w:p w14:paraId="47AF7E8E" w14:textId="5EE69210" w:rsidR="003B6575" w:rsidRDefault="00A96BAE" w:rsidP="003B6575">
      <w:pPr>
        <w:pStyle w:val="NICEnormal"/>
      </w:pPr>
      <w:r>
        <w:t>Three</w:t>
      </w:r>
      <w:r w:rsidR="003B6575">
        <w:t xml:space="preserve"> consecutive measurements of the child's head circumference at the same appointment, using a disposable paper tape measure, the longest of which is plotted on a standardised growth chart, corrected for gestational age.</w:t>
      </w:r>
    </w:p>
    <w:p w14:paraId="13860910" w14:textId="23AB48DA" w:rsidR="003864B9" w:rsidRDefault="003B6575" w:rsidP="003864B9">
      <w:pPr>
        <w:pStyle w:val="NICEnormal"/>
      </w:pPr>
      <w:r w:rsidRPr="007702A3">
        <w:t xml:space="preserve">[NICE's guideline on </w:t>
      </w:r>
      <w:hyperlink r:id="rId19" w:history="1">
        <w:r>
          <w:rPr>
            <w:rStyle w:val="Hyperlink"/>
          </w:rPr>
          <w:t>suspected neurological conditions: recognition and referral</w:t>
        </w:r>
      </w:hyperlink>
      <w:r w:rsidRPr="007702A3">
        <w:t>]</w:t>
      </w:r>
    </w:p>
    <w:p w14:paraId="7D169FB2" w14:textId="77777777" w:rsidR="003864B9" w:rsidRDefault="003864B9">
      <w:pPr>
        <w:rPr>
          <w:rFonts w:ascii="Arial" w:hAnsi="Arial"/>
        </w:rPr>
      </w:pPr>
      <w:r>
        <w:br w:type="page"/>
      </w:r>
    </w:p>
    <w:p w14:paraId="25183427" w14:textId="77777777" w:rsidR="009C399D" w:rsidRPr="000C37A0" w:rsidRDefault="009C399D" w:rsidP="002E309E">
      <w:pPr>
        <w:pStyle w:val="Heading1"/>
      </w:pPr>
      <w:bookmarkStart w:id="19" w:name="_Quality_statement_5:"/>
      <w:bookmarkStart w:id="20" w:name="_Quality_statement_X"/>
      <w:bookmarkStart w:id="21" w:name="_Quality_statement_[X]"/>
      <w:bookmarkStart w:id="22" w:name="_Update_information_2"/>
      <w:bookmarkStart w:id="23" w:name="_Quality_statement_5:_1"/>
      <w:bookmarkEnd w:id="19"/>
      <w:bookmarkEnd w:id="20"/>
      <w:bookmarkEnd w:id="21"/>
      <w:bookmarkEnd w:id="22"/>
      <w:bookmarkEnd w:id="23"/>
      <w:r w:rsidRPr="000C37A0">
        <w:lastRenderedPageBreak/>
        <w:t>About this quality standard</w:t>
      </w:r>
    </w:p>
    <w:p w14:paraId="2C958526"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7F21D97E"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50A1BD0B" w14:textId="77777777" w:rsidR="008668A6" w:rsidRDefault="008668A6" w:rsidP="007F0FC4">
      <w:pPr>
        <w:pStyle w:val="NICEnormal"/>
      </w:pPr>
      <w:r w:rsidRPr="008668A6">
        <w:t xml:space="preserve">Information about </w:t>
      </w:r>
      <w:hyperlink r:id="rId20"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67DE3C04" w14:textId="010D5409" w:rsidR="00A2601C" w:rsidRPr="000C37A0" w:rsidRDefault="008668A6" w:rsidP="007F0FC4">
      <w:pPr>
        <w:pStyle w:val="NICEnormal"/>
      </w:pPr>
      <w:r>
        <w:t xml:space="preserve">See </w:t>
      </w:r>
      <w:hyperlink r:id="rId21" w:history="1">
        <w:r w:rsidR="006E63A5" w:rsidRPr="006E63A5">
          <w:rPr>
            <w:rStyle w:val="Hyperlink"/>
          </w:rPr>
          <w:t>quality standard advisory committe</w:t>
        </w:r>
        <w:r w:rsidR="006E63A5">
          <w:rPr>
            <w:rStyle w:val="Hyperlink"/>
          </w:rPr>
          <w:t>es</w:t>
        </w:r>
      </w:hyperlink>
      <w:r w:rsidR="006E63A5">
        <w:t xml:space="preserve"> on the website for d</w:t>
      </w:r>
      <w:r>
        <w:t>etails of standing committee</w:t>
      </w:r>
      <w:r w:rsidR="00C74881">
        <w:t> 1</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6E63A5">
        <w:t xml:space="preserve">on </w:t>
      </w:r>
      <w:r w:rsidR="006E63A5" w:rsidRPr="00B562F3">
        <w:t xml:space="preserve">the </w:t>
      </w:r>
      <w:hyperlink r:id="rId22" w:history="1">
        <w:r w:rsidR="006E63A5" w:rsidRPr="0062009F">
          <w:rPr>
            <w:rStyle w:val="Hyperlink"/>
          </w:rPr>
          <w:t>quality standard’s webpage</w:t>
        </w:r>
      </w:hyperlink>
      <w:r w:rsidR="00B562F3">
        <w:rPr>
          <w:rStyle w:val="Hyperlink"/>
        </w:rPr>
        <w:t>.</w:t>
      </w:r>
    </w:p>
    <w:p w14:paraId="53B14A4E" w14:textId="722EAE91" w:rsidR="005961B7" w:rsidRDefault="003F0671" w:rsidP="005961B7">
      <w:pPr>
        <w:pStyle w:val="NICEnormal"/>
      </w:pPr>
      <w:r w:rsidRPr="003F0671">
        <w:t xml:space="preserve">This quality standard </w:t>
      </w:r>
      <w:r w:rsidR="009C4118">
        <w:t xml:space="preserve">will be </w:t>
      </w:r>
      <w:r w:rsidRPr="003F0671">
        <w:t xml:space="preserve">included in the NICE Pathway </w:t>
      </w:r>
      <w:r w:rsidRPr="00C74881">
        <w:t xml:space="preserve">on </w:t>
      </w:r>
      <w:hyperlink r:id="rId23" w:history="1">
        <w:r w:rsidR="00B562F3" w:rsidRPr="0062009F">
          <w:rPr>
            <w:rStyle w:val="Hyperlink"/>
          </w:rPr>
          <w:t>neurological conditions</w:t>
        </w:r>
      </w:hyperlink>
      <w:r w:rsidRPr="00C74881">
        <w:t>, which brings together everything we have said on</w:t>
      </w:r>
      <w:r w:rsidR="00D6620C" w:rsidRPr="00C74881">
        <w:t xml:space="preserve"> a topic</w:t>
      </w:r>
      <w:r w:rsidRPr="00C74881">
        <w:t xml:space="preserve"> in</w:t>
      </w:r>
      <w:r w:rsidRPr="003F0671">
        <w:t xml:space="preserve"> an interactive flowchart.</w:t>
      </w:r>
      <w:r w:rsidR="005961B7" w:rsidRPr="000C37A0">
        <w:t xml:space="preserve"> </w:t>
      </w:r>
    </w:p>
    <w:p w14:paraId="537C7EE8" w14:textId="0E1FF281" w:rsidR="00873667" w:rsidRDefault="009336F4" w:rsidP="005961B7">
      <w:pPr>
        <w:pStyle w:val="NICEnormal"/>
      </w:pPr>
      <w:r w:rsidRPr="001B48BE">
        <w:t>NICE</w:t>
      </w:r>
      <w:r>
        <w:t xml:space="preserve"> has produced </w:t>
      </w:r>
      <w:r w:rsidRPr="00B562F3">
        <w:t xml:space="preserve">a </w:t>
      </w:r>
      <w:hyperlink r:id="rId24" w:history="1">
        <w:r w:rsidRPr="002633BD">
          <w:rPr>
            <w:rStyle w:val="Hyperlink"/>
          </w:rPr>
          <w:t>quality standard service improvement template</w:t>
        </w:r>
      </w:hyperlink>
      <w:r w:rsidRPr="00B562F3">
        <w:t xml:space="preserve"> to help</w:t>
      </w:r>
      <w:r w:rsidRPr="001B48BE">
        <w:t xml:space="preserve"> providers make an initial assessment of their service compared with a selection of quality statements. </w:t>
      </w:r>
      <w:r>
        <w:t>This tool is updated monthly to include new quality standards.</w:t>
      </w:r>
    </w:p>
    <w:p w14:paraId="6A1D6BB0"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 xml:space="preserve">Decisions on how NICE guidance and other products apply in those countries are made by ministers in the Welsh government, Scottish government, and </w:t>
      </w:r>
      <w:r w:rsidRPr="009303A0">
        <w:lastRenderedPageBreak/>
        <w:t>Northern Ireland Executive. NICE guidance or other products may include references to organisations or people responsible for commissioning or providing care that may be relevant only to England.</w:t>
      </w:r>
    </w:p>
    <w:p w14:paraId="05B91DE0" w14:textId="77777777" w:rsidR="008E05A3" w:rsidRDefault="008E05A3" w:rsidP="008E05A3">
      <w:pPr>
        <w:pStyle w:val="Heading2"/>
      </w:pPr>
      <w:r>
        <w:t>Improving outcomes</w:t>
      </w:r>
    </w:p>
    <w:p w14:paraId="29BBD32C" w14:textId="77777777" w:rsidR="008E05A3" w:rsidRDefault="008E05A3" w:rsidP="008E05A3">
      <w:pPr>
        <w:pStyle w:val="NICEnormal"/>
      </w:pPr>
      <w:r>
        <w:t>This quality standard is expected to contribute to improvements in the following outcomes:</w:t>
      </w:r>
    </w:p>
    <w:p w14:paraId="25A10CB0" w14:textId="7AA7007F" w:rsidR="008E05A3" w:rsidRDefault="009C4118" w:rsidP="008E05A3">
      <w:pPr>
        <w:pStyle w:val="Bulletleft1"/>
        <w:numPr>
          <w:ilvl w:val="0"/>
          <w:numId w:val="4"/>
        </w:numPr>
      </w:pPr>
      <w:r>
        <w:t>t</w:t>
      </w:r>
      <w:r w:rsidR="00DF4D8A">
        <w:t>ime to diagnosis</w:t>
      </w:r>
    </w:p>
    <w:p w14:paraId="5320BAA4" w14:textId="73CB0CD5" w:rsidR="00DF4D8A" w:rsidRDefault="009C4118" w:rsidP="008E05A3">
      <w:pPr>
        <w:pStyle w:val="Bulletleft1"/>
        <w:numPr>
          <w:ilvl w:val="0"/>
          <w:numId w:val="4"/>
        </w:numPr>
      </w:pPr>
      <w:r>
        <w:t>u</w:t>
      </w:r>
      <w:r w:rsidR="00493D49">
        <w:t xml:space="preserve">nnecessary </w:t>
      </w:r>
      <w:r w:rsidR="00DF4D8A">
        <w:t>emergency admissions</w:t>
      </w:r>
    </w:p>
    <w:p w14:paraId="1DE1A8DD" w14:textId="69D30591" w:rsidR="00DF4D8A" w:rsidRPr="008F1714" w:rsidRDefault="009C4118" w:rsidP="008E05A3">
      <w:pPr>
        <w:pStyle w:val="Bulletleft1"/>
        <w:numPr>
          <w:ilvl w:val="0"/>
          <w:numId w:val="4"/>
        </w:numPr>
      </w:pPr>
      <w:r>
        <w:t>h</w:t>
      </w:r>
      <w:r w:rsidR="00DF4D8A">
        <w:t>ealth</w:t>
      </w:r>
      <w:r>
        <w:t>-</w:t>
      </w:r>
      <w:r w:rsidR="00DF4D8A">
        <w:t>related quality of life for people with existing neurological conditions</w:t>
      </w:r>
    </w:p>
    <w:p w14:paraId="2E707D47" w14:textId="5F89733A" w:rsidR="008E05A3" w:rsidRDefault="009C4118" w:rsidP="008E05A3">
      <w:pPr>
        <w:pStyle w:val="Bulletleft1last"/>
      </w:pPr>
      <w:r>
        <w:rPr>
          <w:lang w:val="en-US"/>
        </w:rPr>
        <w:t>p</w:t>
      </w:r>
      <w:r w:rsidR="00DF4D8A">
        <w:rPr>
          <w:lang w:val="en-US"/>
        </w:rPr>
        <w:t>atient experience of NHS services</w:t>
      </w:r>
    </w:p>
    <w:p w14:paraId="1230E731" w14:textId="6E796781" w:rsidR="00B562F3" w:rsidRPr="00D6620C" w:rsidRDefault="008E05A3" w:rsidP="0062009F">
      <w:pPr>
        <w:pStyle w:val="NICEnormal"/>
        <w:rPr>
          <w:rStyle w:val="Hyperlink"/>
          <w:lang w:val="x-none"/>
        </w:rPr>
      </w:pPr>
      <w:r>
        <w:t xml:space="preserve">It is also expected to </w:t>
      </w:r>
      <w:r w:rsidRPr="000C37A0">
        <w:t xml:space="preserve">support delivery of </w:t>
      </w:r>
      <w:r>
        <w:t>the Department of Health</w:t>
      </w:r>
      <w:r w:rsidR="00D510A8">
        <w:t xml:space="preserve"> and Social Care</w:t>
      </w:r>
      <w:r>
        <w:t xml:space="preserve"> </w:t>
      </w:r>
      <w:r w:rsidR="00B562F3">
        <w:fldChar w:fldCharType="begin"/>
      </w:r>
      <w:r w:rsidR="00B562F3">
        <w:instrText xml:space="preserve"> HYPERLINK "https://digital.nhs.uk/data-and-information/publications/clinical-indicators/nhs-outcomes-framework" </w:instrText>
      </w:r>
      <w:r w:rsidR="00B562F3">
        <w:fldChar w:fldCharType="separate"/>
      </w:r>
      <w:r w:rsidR="00B562F3" w:rsidRPr="00D6620C">
        <w:rPr>
          <w:rStyle w:val="Hyperlink"/>
        </w:rPr>
        <w:t>NHS outcomes framework</w:t>
      </w:r>
      <w:r w:rsidR="00B562F3">
        <w:rPr>
          <w:rStyle w:val="Hyperlink"/>
        </w:rPr>
        <w:t>.</w:t>
      </w:r>
    </w:p>
    <w:p w14:paraId="63374BD4" w14:textId="7AF093F4" w:rsidR="00945D72" w:rsidRDefault="00B562F3">
      <w:pPr>
        <w:pStyle w:val="Heading2"/>
      </w:pPr>
      <w:r>
        <w:rPr>
          <w:b w:val="0"/>
          <w:bCs w:val="0"/>
          <w:i w:val="0"/>
          <w:iCs w:val="0"/>
        </w:rPr>
        <w:fldChar w:fldCharType="end"/>
      </w:r>
      <w:r w:rsidR="00945D72">
        <w:t>Resource impact</w:t>
      </w:r>
    </w:p>
    <w:p w14:paraId="5B64E62C" w14:textId="0597CC8B"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w:t>
      </w:r>
      <w:hyperlink r:id="rId25" w:history="1">
        <w:r w:rsidRPr="00B562F3">
          <w:rPr>
            <w:rStyle w:val="Hyperlink"/>
          </w:rPr>
          <w:t xml:space="preserve">resource impact </w:t>
        </w:r>
        <w:r w:rsidR="00B562F3" w:rsidRPr="00B562F3">
          <w:rPr>
            <w:rStyle w:val="Hyperlink"/>
          </w:rPr>
          <w:t>statement</w:t>
        </w:r>
      </w:hyperlink>
      <w:r w:rsidR="00B562F3">
        <w:t xml:space="preserve"> </w:t>
      </w:r>
      <w:r w:rsidRPr="004C4D07">
        <w:t>for the source guidance to help estimate local costs</w:t>
      </w:r>
      <w:r w:rsidR="00B562F3">
        <w:t>.</w:t>
      </w:r>
    </w:p>
    <w:p w14:paraId="638DED73" w14:textId="77777777" w:rsidR="00A2601C" w:rsidRPr="000C37A0" w:rsidRDefault="00A2601C" w:rsidP="00E57EE0">
      <w:pPr>
        <w:pStyle w:val="Heading2"/>
      </w:pPr>
      <w:r w:rsidRPr="000C37A0">
        <w:t>Diversity, equality and language</w:t>
      </w:r>
    </w:p>
    <w:p w14:paraId="56DB2F84" w14:textId="542CE08A" w:rsidR="00A2601C" w:rsidRDefault="00A2601C" w:rsidP="00A2601C">
      <w:pPr>
        <w:pStyle w:val="NICEnormal"/>
      </w:pPr>
      <w:r w:rsidRPr="000C37A0">
        <w:t xml:space="preserve">During the development of this quality standard, equality issues </w:t>
      </w:r>
      <w:r w:rsidR="00EC651B">
        <w:t>were</w:t>
      </w:r>
      <w:r w:rsidRPr="000C37A0">
        <w:t xml:space="preserve"> considered and </w:t>
      </w:r>
      <w:hyperlink r:id="rId26" w:history="1">
        <w:r w:rsidRPr="002633BD">
          <w:rPr>
            <w:rStyle w:val="Hyperlink"/>
          </w:rPr>
          <w:t>equality assessments</w:t>
        </w:r>
      </w:hyperlink>
      <w:r w:rsidRPr="00C74881">
        <w:t xml:space="preserve"> are</w:t>
      </w:r>
      <w:r w:rsidRPr="000C37A0">
        <w:t xml:space="preserv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31BAB385"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6285C39D" w14:textId="77777777" w:rsidR="000D7DEE" w:rsidRDefault="000D7DEE" w:rsidP="009C399D">
      <w:pPr>
        <w:pStyle w:val="NICEnormal"/>
      </w:pPr>
      <w:bookmarkStart w:id="24" w:name="_Update_information"/>
      <w:bookmarkStart w:id="25" w:name="_Update_information_1"/>
      <w:bookmarkEnd w:id="24"/>
      <w:bookmarkEnd w:id="25"/>
      <w:r>
        <w:t xml:space="preserve">ISBN: </w:t>
      </w:r>
    </w:p>
    <w:p w14:paraId="40AE571F" w14:textId="091D0FEA" w:rsidR="005C4239" w:rsidRPr="00E80EE3" w:rsidRDefault="005C4239" w:rsidP="005C4239">
      <w:r w:rsidRPr="00EA3805">
        <w:rPr>
          <w:rStyle w:val="NICEnormalChar"/>
        </w:rPr>
        <w:lastRenderedPageBreak/>
        <w:t xml:space="preserve">© NICE </w:t>
      </w:r>
      <w:r w:rsidR="00DF4D8A" w:rsidRPr="00E84115">
        <w:rPr>
          <w:rStyle w:val="NICEnormalChar"/>
        </w:rPr>
        <w:t>2020</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27" w:anchor="notice-of-rights" w:history="1">
        <w:r w:rsidR="007063EC">
          <w:rPr>
            <w:rStyle w:val="Hyperlink"/>
            <w:rFonts w:ascii="Arial" w:hAnsi="Arial" w:cs="Arial"/>
          </w:rPr>
          <w:t>Notice of rights</w:t>
        </w:r>
      </w:hyperlink>
      <w:r w:rsidRPr="00EA3805">
        <w:rPr>
          <w:rStyle w:val="NICEnormalChar"/>
        </w:rPr>
        <w:t>.</w:t>
      </w:r>
    </w:p>
    <w:p w14:paraId="7B51081D" w14:textId="77777777" w:rsidR="005C4239" w:rsidRPr="000C37A0" w:rsidRDefault="005C4239" w:rsidP="009C399D">
      <w:pPr>
        <w:pStyle w:val="NICEnormal"/>
      </w:pPr>
    </w:p>
    <w:sectPr w:rsidR="005C4239" w:rsidRPr="000C37A0" w:rsidSect="00BB264E">
      <w:headerReference w:type="default" r:id="rId28"/>
      <w:footerReference w:type="default" r:id="rId29"/>
      <w:headerReference w:type="first" r:id="rId3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8F453" w14:textId="77777777" w:rsidR="003B6575" w:rsidRDefault="003B6575">
      <w:r>
        <w:separator/>
      </w:r>
    </w:p>
  </w:endnote>
  <w:endnote w:type="continuationSeparator" w:id="0">
    <w:p w14:paraId="19995944" w14:textId="77777777" w:rsidR="003B6575" w:rsidRDefault="003B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8724" w14:textId="239DBF9A" w:rsidR="003B6575" w:rsidRDefault="003B6575" w:rsidP="0039398D">
    <w:pPr>
      <w:pStyle w:val="Footer"/>
      <w:tabs>
        <w:tab w:val="clear" w:pos="4153"/>
        <w:tab w:val="clear" w:pos="8306"/>
        <w:tab w:val="center" w:pos="4536"/>
        <w:tab w:val="right" w:pos="9781"/>
      </w:tabs>
    </w:pPr>
    <w:r>
      <w:t>Quali</w:t>
    </w:r>
    <w:r w:rsidRPr="00D552E4">
      <w:t>ty standard for Suspected neurological conditions: recognition and referral DRAFT (</w:t>
    </w:r>
    <w:r w:rsidR="009C4118">
      <w:t>Febr</w:t>
    </w:r>
    <w:r w:rsidRPr="00E84115">
      <w:t>uary 2020</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F9C05" w14:textId="77777777" w:rsidR="003B6575" w:rsidRDefault="003B6575">
      <w:r>
        <w:separator/>
      </w:r>
    </w:p>
  </w:footnote>
  <w:footnote w:type="continuationSeparator" w:id="0">
    <w:p w14:paraId="1335BEF3" w14:textId="77777777" w:rsidR="003B6575" w:rsidRDefault="003B6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24412" w14:textId="77777777" w:rsidR="003B6575" w:rsidRPr="00862CDE" w:rsidRDefault="003B6575"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2026" w14:textId="77777777" w:rsidR="003B6575" w:rsidRPr="004245E7" w:rsidRDefault="003B6575"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16CC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80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280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F20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2C5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5C46F21"/>
    <w:multiLevelType w:val="hybridMultilevel"/>
    <w:tmpl w:val="F34C5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8E84C28"/>
    <w:multiLevelType w:val="hybridMultilevel"/>
    <w:tmpl w:val="E91430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090375E2"/>
    <w:multiLevelType w:val="hybridMultilevel"/>
    <w:tmpl w:val="6D1E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4C32D2A"/>
    <w:multiLevelType w:val="multilevel"/>
    <w:tmpl w:val="AB7C2810"/>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714208E"/>
    <w:multiLevelType w:val="hybridMultilevel"/>
    <w:tmpl w:val="301AA3CE"/>
    <w:lvl w:ilvl="0" w:tplc="B17A49E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DD126E"/>
    <w:multiLevelType w:val="hybridMultilevel"/>
    <w:tmpl w:val="55BA164C"/>
    <w:lvl w:ilvl="0" w:tplc="C2D287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7F707D"/>
    <w:multiLevelType w:val="hybridMultilevel"/>
    <w:tmpl w:val="B01CC2F0"/>
    <w:lvl w:ilvl="0" w:tplc="E2649A9E">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68F7360"/>
    <w:multiLevelType w:val="hybridMultilevel"/>
    <w:tmpl w:val="0944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63095B"/>
    <w:multiLevelType w:val="hybridMultilevel"/>
    <w:tmpl w:val="3D88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9"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3" w15:restartNumberingAfterBreak="0">
    <w:nsid w:val="37BD105E"/>
    <w:multiLevelType w:val="hybridMultilevel"/>
    <w:tmpl w:val="47001F08"/>
    <w:lvl w:ilvl="0" w:tplc="50AA0F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E631754"/>
    <w:multiLevelType w:val="hybridMultilevel"/>
    <w:tmpl w:val="3462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7" w15:restartNumberingAfterBreak="0">
    <w:nsid w:val="4ABD783C"/>
    <w:multiLevelType w:val="hybridMultilevel"/>
    <w:tmpl w:val="D62A8D68"/>
    <w:lvl w:ilvl="0" w:tplc="9B3CE8E0">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4E54334E"/>
    <w:multiLevelType w:val="hybridMultilevel"/>
    <w:tmpl w:val="D01A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5A3F96"/>
    <w:multiLevelType w:val="hybridMultilevel"/>
    <w:tmpl w:val="44A27922"/>
    <w:lvl w:ilvl="0" w:tplc="D87233D4">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B16514"/>
    <w:multiLevelType w:val="hybridMultilevel"/>
    <w:tmpl w:val="0D1C6444"/>
    <w:lvl w:ilvl="0" w:tplc="25CE9C96">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F836B97"/>
    <w:multiLevelType w:val="hybridMultilevel"/>
    <w:tmpl w:val="98488C98"/>
    <w:lvl w:ilvl="0" w:tplc="F9049000">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6" w15:restartNumberingAfterBreak="0">
    <w:nsid w:val="67B42B1C"/>
    <w:multiLevelType w:val="hybridMultilevel"/>
    <w:tmpl w:val="08945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86339E1"/>
    <w:multiLevelType w:val="hybridMultilevel"/>
    <w:tmpl w:val="4082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8"/>
  </w:num>
  <w:num w:numId="2">
    <w:abstractNumId w:val="15"/>
  </w:num>
  <w:num w:numId="3">
    <w:abstractNumId w:val="45"/>
  </w:num>
  <w:num w:numId="4">
    <w:abstractNumId w:val="17"/>
  </w:num>
  <w:num w:numId="5">
    <w:abstractNumId w:val="23"/>
  </w:num>
  <w:num w:numId="6">
    <w:abstractNumId w:val="35"/>
  </w:num>
  <w:num w:numId="7">
    <w:abstractNumId w:val="36"/>
  </w:num>
  <w:num w:numId="8">
    <w:abstractNumId w:val="11"/>
  </w:num>
  <w:num w:numId="9">
    <w:abstractNumId w:val="48"/>
  </w:num>
  <w:num w:numId="10">
    <w:abstractNumId w:val="17"/>
  </w:num>
  <w:num w:numId="11">
    <w:abstractNumId w:val="17"/>
  </w:num>
  <w:num w:numId="12">
    <w:abstractNumId w:val="17"/>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1"/>
  </w:num>
  <w:num w:numId="25">
    <w:abstractNumId w:val="24"/>
  </w:num>
  <w:num w:numId="26">
    <w:abstractNumId w:val="32"/>
  </w:num>
  <w:num w:numId="27">
    <w:abstractNumId w:val="40"/>
  </w:num>
  <w:num w:numId="28">
    <w:abstractNumId w:val="50"/>
  </w:num>
  <w:num w:numId="29">
    <w:abstractNumId w:val="31"/>
  </w:num>
  <w:num w:numId="30">
    <w:abstractNumId w:val="30"/>
  </w:num>
  <w:num w:numId="31">
    <w:abstractNumId w:val="31"/>
    <w:lvlOverride w:ilvl="0">
      <w:startOverride w:val="1"/>
    </w:lvlOverride>
  </w:num>
  <w:num w:numId="32">
    <w:abstractNumId w:val="29"/>
  </w:num>
  <w:num w:numId="33">
    <w:abstractNumId w:val="33"/>
  </w:num>
  <w:num w:numId="34">
    <w:abstractNumId w:val="39"/>
  </w:num>
  <w:num w:numId="35">
    <w:abstractNumId w:val="20"/>
  </w:num>
  <w:num w:numId="36">
    <w:abstractNumId w:val="43"/>
  </w:num>
  <w:num w:numId="37">
    <w:abstractNumId w:val="25"/>
  </w:num>
  <w:num w:numId="38">
    <w:abstractNumId w:val="37"/>
  </w:num>
  <w:num w:numId="39">
    <w:abstractNumId w:val="42"/>
  </w:num>
  <w:num w:numId="40">
    <w:abstractNumId w:val="18"/>
  </w:num>
  <w:num w:numId="41">
    <w:abstractNumId w:val="41"/>
  </w:num>
  <w:num w:numId="42">
    <w:abstractNumId w:val="22"/>
  </w:num>
  <w:num w:numId="43">
    <w:abstractNumId w:val="28"/>
  </w:num>
  <w:num w:numId="44">
    <w:abstractNumId w:val="10"/>
  </w:num>
  <w:num w:numId="45">
    <w:abstractNumId w:val="11"/>
  </w:num>
  <w:num w:numId="46">
    <w:abstractNumId w:val="24"/>
  </w:num>
  <w:num w:numId="47">
    <w:abstractNumId w:val="31"/>
  </w:num>
  <w:num w:numId="48">
    <w:abstractNumId w:val="19"/>
  </w:num>
  <w:num w:numId="49">
    <w:abstractNumId w:val="19"/>
  </w:num>
  <w:num w:numId="50">
    <w:abstractNumId w:val="16"/>
  </w:num>
  <w:num w:numId="51">
    <w:abstractNumId w:val="47"/>
  </w:num>
  <w:num w:numId="52">
    <w:abstractNumId w:val="44"/>
  </w:num>
  <w:num w:numId="53">
    <w:abstractNumId w:val="14"/>
  </w:num>
  <w:num w:numId="54">
    <w:abstractNumId w:val="0"/>
  </w:num>
  <w:num w:numId="55">
    <w:abstractNumId w:val="0"/>
    <w:lvlOverride w:ilvl="0">
      <w:startOverride w:val="1"/>
    </w:lvlOverride>
  </w:num>
  <w:num w:numId="56">
    <w:abstractNumId w:val="46"/>
  </w:num>
  <w:num w:numId="57">
    <w:abstractNumId w:val="49"/>
  </w:num>
  <w:num w:numId="58">
    <w:abstractNumId w:val="12"/>
  </w:num>
  <w:num w:numId="59">
    <w:abstractNumId w:val="13"/>
  </w:num>
  <w:num w:numId="60">
    <w:abstractNumId w:val="26"/>
  </w:num>
  <w:num w:numId="61">
    <w:abstractNumId w:val="34"/>
  </w:num>
  <w:num w:numId="62">
    <w:abstractNumId w:val="38"/>
  </w:num>
  <w:num w:numId="63">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E8"/>
    <w:rsid w:val="00000B96"/>
    <w:rsid w:val="000033A3"/>
    <w:rsid w:val="00004977"/>
    <w:rsid w:val="00005C6C"/>
    <w:rsid w:val="00007E0B"/>
    <w:rsid w:val="000119FB"/>
    <w:rsid w:val="00017CCB"/>
    <w:rsid w:val="00017D5D"/>
    <w:rsid w:val="00025C0E"/>
    <w:rsid w:val="00034A70"/>
    <w:rsid w:val="00034D69"/>
    <w:rsid w:val="00037434"/>
    <w:rsid w:val="0004471C"/>
    <w:rsid w:val="00044C44"/>
    <w:rsid w:val="000466B7"/>
    <w:rsid w:val="000508E5"/>
    <w:rsid w:val="00062810"/>
    <w:rsid w:val="0006542F"/>
    <w:rsid w:val="00067690"/>
    <w:rsid w:val="00072C07"/>
    <w:rsid w:val="00075874"/>
    <w:rsid w:val="000769BD"/>
    <w:rsid w:val="000776A6"/>
    <w:rsid w:val="00080F81"/>
    <w:rsid w:val="00085E49"/>
    <w:rsid w:val="00090DEB"/>
    <w:rsid w:val="000915D2"/>
    <w:rsid w:val="0009765E"/>
    <w:rsid w:val="00097C40"/>
    <w:rsid w:val="000A1EC0"/>
    <w:rsid w:val="000A22D2"/>
    <w:rsid w:val="000A3B2F"/>
    <w:rsid w:val="000A44B3"/>
    <w:rsid w:val="000B11AC"/>
    <w:rsid w:val="000B4548"/>
    <w:rsid w:val="000B6D8E"/>
    <w:rsid w:val="000B706A"/>
    <w:rsid w:val="000C287F"/>
    <w:rsid w:val="000C37A0"/>
    <w:rsid w:val="000C5BD1"/>
    <w:rsid w:val="000C7DE9"/>
    <w:rsid w:val="000D235E"/>
    <w:rsid w:val="000D2D11"/>
    <w:rsid w:val="000D4448"/>
    <w:rsid w:val="000D6099"/>
    <w:rsid w:val="000D7DEE"/>
    <w:rsid w:val="000E3706"/>
    <w:rsid w:val="000E65EC"/>
    <w:rsid w:val="000E69EB"/>
    <w:rsid w:val="000F15D0"/>
    <w:rsid w:val="000F575E"/>
    <w:rsid w:val="00100E77"/>
    <w:rsid w:val="00101F34"/>
    <w:rsid w:val="0010234C"/>
    <w:rsid w:val="001036BD"/>
    <w:rsid w:val="00105471"/>
    <w:rsid w:val="00107153"/>
    <w:rsid w:val="00111C98"/>
    <w:rsid w:val="001129F9"/>
    <w:rsid w:val="00120A9A"/>
    <w:rsid w:val="00123C16"/>
    <w:rsid w:val="00123E10"/>
    <w:rsid w:val="00123ED2"/>
    <w:rsid w:val="00125350"/>
    <w:rsid w:val="00127EDE"/>
    <w:rsid w:val="00137415"/>
    <w:rsid w:val="00143468"/>
    <w:rsid w:val="00146231"/>
    <w:rsid w:val="00160048"/>
    <w:rsid w:val="0016166E"/>
    <w:rsid w:val="00161AA0"/>
    <w:rsid w:val="00165478"/>
    <w:rsid w:val="0016698F"/>
    <w:rsid w:val="00166AEE"/>
    <w:rsid w:val="001674EA"/>
    <w:rsid w:val="001716BB"/>
    <w:rsid w:val="00190783"/>
    <w:rsid w:val="0019093A"/>
    <w:rsid w:val="0019284C"/>
    <w:rsid w:val="00195DA4"/>
    <w:rsid w:val="0019737D"/>
    <w:rsid w:val="001A13D3"/>
    <w:rsid w:val="001A1C60"/>
    <w:rsid w:val="001A4A14"/>
    <w:rsid w:val="001B0506"/>
    <w:rsid w:val="001B39D1"/>
    <w:rsid w:val="001B440E"/>
    <w:rsid w:val="001B48BE"/>
    <w:rsid w:val="001B6063"/>
    <w:rsid w:val="001C0D56"/>
    <w:rsid w:val="001C5EC6"/>
    <w:rsid w:val="001C6197"/>
    <w:rsid w:val="001C7BC9"/>
    <w:rsid w:val="001D0710"/>
    <w:rsid w:val="001D4AC0"/>
    <w:rsid w:val="001D6438"/>
    <w:rsid w:val="001E14D7"/>
    <w:rsid w:val="001E40FD"/>
    <w:rsid w:val="001E4C6D"/>
    <w:rsid w:val="001E59CB"/>
    <w:rsid w:val="001F1994"/>
    <w:rsid w:val="001F5A5F"/>
    <w:rsid w:val="002079AF"/>
    <w:rsid w:val="00214453"/>
    <w:rsid w:val="00216D76"/>
    <w:rsid w:val="00232BB1"/>
    <w:rsid w:val="0023410B"/>
    <w:rsid w:val="00235CAB"/>
    <w:rsid w:val="00236A1B"/>
    <w:rsid w:val="002423D0"/>
    <w:rsid w:val="00243A09"/>
    <w:rsid w:val="00247682"/>
    <w:rsid w:val="00252600"/>
    <w:rsid w:val="00252FE1"/>
    <w:rsid w:val="002537AE"/>
    <w:rsid w:val="00256D2D"/>
    <w:rsid w:val="002619FC"/>
    <w:rsid w:val="002633BD"/>
    <w:rsid w:val="00266F63"/>
    <w:rsid w:val="00270884"/>
    <w:rsid w:val="002722DE"/>
    <w:rsid w:val="00275ED0"/>
    <w:rsid w:val="002775E4"/>
    <w:rsid w:val="00281F19"/>
    <w:rsid w:val="00285A5A"/>
    <w:rsid w:val="00285F26"/>
    <w:rsid w:val="00292627"/>
    <w:rsid w:val="00292C9E"/>
    <w:rsid w:val="00294E7E"/>
    <w:rsid w:val="00296314"/>
    <w:rsid w:val="002963A6"/>
    <w:rsid w:val="002B02EB"/>
    <w:rsid w:val="002B6A57"/>
    <w:rsid w:val="002B7354"/>
    <w:rsid w:val="002B753C"/>
    <w:rsid w:val="002B7718"/>
    <w:rsid w:val="002C402C"/>
    <w:rsid w:val="002D0B5B"/>
    <w:rsid w:val="002D23BE"/>
    <w:rsid w:val="002D3578"/>
    <w:rsid w:val="002D42CB"/>
    <w:rsid w:val="002E309E"/>
    <w:rsid w:val="002E74F6"/>
    <w:rsid w:val="002F2B0F"/>
    <w:rsid w:val="002F2DA3"/>
    <w:rsid w:val="002F2FDE"/>
    <w:rsid w:val="002F525C"/>
    <w:rsid w:val="002F5830"/>
    <w:rsid w:val="002F63D5"/>
    <w:rsid w:val="00300094"/>
    <w:rsid w:val="003000EE"/>
    <w:rsid w:val="00300F1E"/>
    <w:rsid w:val="003035D3"/>
    <w:rsid w:val="0030620E"/>
    <w:rsid w:val="00310808"/>
    <w:rsid w:val="003114C7"/>
    <w:rsid w:val="0031664C"/>
    <w:rsid w:val="00316BDD"/>
    <w:rsid w:val="00320264"/>
    <w:rsid w:val="00325147"/>
    <w:rsid w:val="0032638D"/>
    <w:rsid w:val="00330013"/>
    <w:rsid w:val="00330D52"/>
    <w:rsid w:val="00331ACE"/>
    <w:rsid w:val="003330E6"/>
    <w:rsid w:val="00340E3F"/>
    <w:rsid w:val="00343300"/>
    <w:rsid w:val="00351101"/>
    <w:rsid w:val="0036012F"/>
    <w:rsid w:val="00360A23"/>
    <w:rsid w:val="00362226"/>
    <w:rsid w:val="00364A33"/>
    <w:rsid w:val="0036646D"/>
    <w:rsid w:val="00367FB4"/>
    <w:rsid w:val="0037145F"/>
    <w:rsid w:val="00376D65"/>
    <w:rsid w:val="00376D89"/>
    <w:rsid w:val="003774F9"/>
    <w:rsid w:val="00380139"/>
    <w:rsid w:val="003830E1"/>
    <w:rsid w:val="00384867"/>
    <w:rsid w:val="003864B9"/>
    <w:rsid w:val="00386611"/>
    <w:rsid w:val="00392571"/>
    <w:rsid w:val="0039398D"/>
    <w:rsid w:val="0039630D"/>
    <w:rsid w:val="00396A79"/>
    <w:rsid w:val="003A5B6F"/>
    <w:rsid w:val="003A67E1"/>
    <w:rsid w:val="003B0C19"/>
    <w:rsid w:val="003B6575"/>
    <w:rsid w:val="003C29E5"/>
    <w:rsid w:val="003C36AC"/>
    <w:rsid w:val="003C664B"/>
    <w:rsid w:val="003C6AA4"/>
    <w:rsid w:val="003E019D"/>
    <w:rsid w:val="003E2324"/>
    <w:rsid w:val="003E684D"/>
    <w:rsid w:val="003F0671"/>
    <w:rsid w:val="003F34F3"/>
    <w:rsid w:val="003F6529"/>
    <w:rsid w:val="0040035A"/>
    <w:rsid w:val="004036B9"/>
    <w:rsid w:val="004072D9"/>
    <w:rsid w:val="00407AA3"/>
    <w:rsid w:val="004108C8"/>
    <w:rsid w:val="00413C89"/>
    <w:rsid w:val="0041523F"/>
    <w:rsid w:val="004152F3"/>
    <w:rsid w:val="0041619C"/>
    <w:rsid w:val="00421801"/>
    <w:rsid w:val="0042688F"/>
    <w:rsid w:val="00431F71"/>
    <w:rsid w:val="004338D3"/>
    <w:rsid w:val="00434B85"/>
    <w:rsid w:val="0043561D"/>
    <w:rsid w:val="004377EF"/>
    <w:rsid w:val="00437D6E"/>
    <w:rsid w:val="00440FCF"/>
    <w:rsid w:val="00441726"/>
    <w:rsid w:val="004439E7"/>
    <w:rsid w:val="00443EAA"/>
    <w:rsid w:val="00444173"/>
    <w:rsid w:val="00445D7D"/>
    <w:rsid w:val="00450C26"/>
    <w:rsid w:val="004519B2"/>
    <w:rsid w:val="00452031"/>
    <w:rsid w:val="00453512"/>
    <w:rsid w:val="004539D3"/>
    <w:rsid w:val="004542AD"/>
    <w:rsid w:val="00455DD8"/>
    <w:rsid w:val="00461997"/>
    <w:rsid w:val="00464DD3"/>
    <w:rsid w:val="00472977"/>
    <w:rsid w:val="00472E9D"/>
    <w:rsid w:val="00473804"/>
    <w:rsid w:val="0047388B"/>
    <w:rsid w:val="004820E9"/>
    <w:rsid w:val="0048361F"/>
    <w:rsid w:val="00493D49"/>
    <w:rsid w:val="00496A43"/>
    <w:rsid w:val="004A1C4C"/>
    <w:rsid w:val="004A483C"/>
    <w:rsid w:val="004A6604"/>
    <w:rsid w:val="004B1B34"/>
    <w:rsid w:val="004B2FF5"/>
    <w:rsid w:val="004B4A71"/>
    <w:rsid w:val="004B4B70"/>
    <w:rsid w:val="004B514C"/>
    <w:rsid w:val="004B6B38"/>
    <w:rsid w:val="004C1702"/>
    <w:rsid w:val="004C52B4"/>
    <w:rsid w:val="004D0721"/>
    <w:rsid w:val="004D604A"/>
    <w:rsid w:val="004D730D"/>
    <w:rsid w:val="004D7548"/>
    <w:rsid w:val="004E1C52"/>
    <w:rsid w:val="004E6D59"/>
    <w:rsid w:val="004F1E14"/>
    <w:rsid w:val="004F3C22"/>
    <w:rsid w:val="004F60EA"/>
    <w:rsid w:val="004F721C"/>
    <w:rsid w:val="00501BA6"/>
    <w:rsid w:val="00501F9E"/>
    <w:rsid w:val="0050212B"/>
    <w:rsid w:val="00504198"/>
    <w:rsid w:val="00504C78"/>
    <w:rsid w:val="00506F85"/>
    <w:rsid w:val="00511FCE"/>
    <w:rsid w:val="005120E5"/>
    <w:rsid w:val="00513ECF"/>
    <w:rsid w:val="0051659A"/>
    <w:rsid w:val="00520A07"/>
    <w:rsid w:val="00523175"/>
    <w:rsid w:val="005242CB"/>
    <w:rsid w:val="00526C07"/>
    <w:rsid w:val="005314A6"/>
    <w:rsid w:val="0053387C"/>
    <w:rsid w:val="00535F85"/>
    <w:rsid w:val="00540E85"/>
    <w:rsid w:val="005417FE"/>
    <w:rsid w:val="0054478C"/>
    <w:rsid w:val="005468EF"/>
    <w:rsid w:val="00546F6D"/>
    <w:rsid w:val="00547500"/>
    <w:rsid w:val="005512B7"/>
    <w:rsid w:val="00551B7E"/>
    <w:rsid w:val="00556603"/>
    <w:rsid w:val="00557EFD"/>
    <w:rsid w:val="0056329A"/>
    <w:rsid w:val="00563589"/>
    <w:rsid w:val="00564179"/>
    <w:rsid w:val="00565690"/>
    <w:rsid w:val="00567852"/>
    <w:rsid w:val="005708A8"/>
    <w:rsid w:val="005740FB"/>
    <w:rsid w:val="0057666B"/>
    <w:rsid w:val="0057765E"/>
    <w:rsid w:val="00584FB7"/>
    <w:rsid w:val="00585548"/>
    <w:rsid w:val="005860F4"/>
    <w:rsid w:val="0058620E"/>
    <w:rsid w:val="005868A0"/>
    <w:rsid w:val="0058728B"/>
    <w:rsid w:val="00587FEE"/>
    <w:rsid w:val="00590850"/>
    <w:rsid w:val="0059202D"/>
    <w:rsid w:val="00593855"/>
    <w:rsid w:val="00593FB3"/>
    <w:rsid w:val="005949D6"/>
    <w:rsid w:val="005961B7"/>
    <w:rsid w:val="005A23E8"/>
    <w:rsid w:val="005A2573"/>
    <w:rsid w:val="005A2947"/>
    <w:rsid w:val="005A6ED4"/>
    <w:rsid w:val="005B4E68"/>
    <w:rsid w:val="005B533A"/>
    <w:rsid w:val="005C051F"/>
    <w:rsid w:val="005C2E0E"/>
    <w:rsid w:val="005C3884"/>
    <w:rsid w:val="005C4239"/>
    <w:rsid w:val="005C5388"/>
    <w:rsid w:val="005C762E"/>
    <w:rsid w:val="005D098C"/>
    <w:rsid w:val="005D280C"/>
    <w:rsid w:val="005D565E"/>
    <w:rsid w:val="005D68BD"/>
    <w:rsid w:val="005D68E9"/>
    <w:rsid w:val="005E0528"/>
    <w:rsid w:val="005F56C3"/>
    <w:rsid w:val="006036D6"/>
    <w:rsid w:val="00603E56"/>
    <w:rsid w:val="00605FFA"/>
    <w:rsid w:val="0060662A"/>
    <w:rsid w:val="00610F7E"/>
    <w:rsid w:val="00614313"/>
    <w:rsid w:val="00614492"/>
    <w:rsid w:val="00614BDA"/>
    <w:rsid w:val="00617969"/>
    <w:rsid w:val="0062009F"/>
    <w:rsid w:val="00624592"/>
    <w:rsid w:val="00625085"/>
    <w:rsid w:val="00625425"/>
    <w:rsid w:val="0062698A"/>
    <w:rsid w:val="0062771A"/>
    <w:rsid w:val="006329C0"/>
    <w:rsid w:val="00632D32"/>
    <w:rsid w:val="006331B4"/>
    <w:rsid w:val="006343F3"/>
    <w:rsid w:val="00636022"/>
    <w:rsid w:val="006379CB"/>
    <w:rsid w:val="00642818"/>
    <w:rsid w:val="00642906"/>
    <w:rsid w:val="00646846"/>
    <w:rsid w:val="00650917"/>
    <w:rsid w:val="006575AD"/>
    <w:rsid w:val="006606CD"/>
    <w:rsid w:val="006619B1"/>
    <w:rsid w:val="00662CC1"/>
    <w:rsid w:val="0066393B"/>
    <w:rsid w:val="006729F4"/>
    <w:rsid w:val="00675607"/>
    <w:rsid w:val="00676FE5"/>
    <w:rsid w:val="00684B03"/>
    <w:rsid w:val="006968A6"/>
    <w:rsid w:val="006A22FF"/>
    <w:rsid w:val="006A721F"/>
    <w:rsid w:val="006B1913"/>
    <w:rsid w:val="006B354D"/>
    <w:rsid w:val="006C01A8"/>
    <w:rsid w:val="006D1248"/>
    <w:rsid w:val="006D5D57"/>
    <w:rsid w:val="006D73F1"/>
    <w:rsid w:val="006D7E9B"/>
    <w:rsid w:val="006E1859"/>
    <w:rsid w:val="006E63A5"/>
    <w:rsid w:val="006F2CFA"/>
    <w:rsid w:val="006F49C7"/>
    <w:rsid w:val="006F5B68"/>
    <w:rsid w:val="006F636E"/>
    <w:rsid w:val="006F767A"/>
    <w:rsid w:val="007008FC"/>
    <w:rsid w:val="00701BF9"/>
    <w:rsid w:val="00705A3D"/>
    <w:rsid w:val="007063EC"/>
    <w:rsid w:val="007103E5"/>
    <w:rsid w:val="007145CD"/>
    <w:rsid w:val="00716DEC"/>
    <w:rsid w:val="00723D4D"/>
    <w:rsid w:val="00724B17"/>
    <w:rsid w:val="00725018"/>
    <w:rsid w:val="007266BB"/>
    <w:rsid w:val="00732519"/>
    <w:rsid w:val="00736697"/>
    <w:rsid w:val="00742E2B"/>
    <w:rsid w:val="00744CBC"/>
    <w:rsid w:val="00751AF7"/>
    <w:rsid w:val="00756973"/>
    <w:rsid w:val="00757F1B"/>
    <w:rsid w:val="00761A5F"/>
    <w:rsid w:val="00764268"/>
    <w:rsid w:val="00764D8F"/>
    <w:rsid w:val="00765EEE"/>
    <w:rsid w:val="007702A3"/>
    <w:rsid w:val="007717BD"/>
    <w:rsid w:val="00774B24"/>
    <w:rsid w:val="00777103"/>
    <w:rsid w:val="00780F54"/>
    <w:rsid w:val="00785944"/>
    <w:rsid w:val="007874F1"/>
    <w:rsid w:val="00792012"/>
    <w:rsid w:val="0079286C"/>
    <w:rsid w:val="00795748"/>
    <w:rsid w:val="00796FA3"/>
    <w:rsid w:val="00797594"/>
    <w:rsid w:val="00797A72"/>
    <w:rsid w:val="007A174B"/>
    <w:rsid w:val="007A2405"/>
    <w:rsid w:val="007A36BD"/>
    <w:rsid w:val="007A4EEE"/>
    <w:rsid w:val="007A5EE4"/>
    <w:rsid w:val="007B0331"/>
    <w:rsid w:val="007B26E7"/>
    <w:rsid w:val="007B4420"/>
    <w:rsid w:val="007B6FE4"/>
    <w:rsid w:val="007B7A95"/>
    <w:rsid w:val="007C48E2"/>
    <w:rsid w:val="007C7A14"/>
    <w:rsid w:val="007D23BD"/>
    <w:rsid w:val="007D3183"/>
    <w:rsid w:val="007D4BAE"/>
    <w:rsid w:val="007D5398"/>
    <w:rsid w:val="007E0C5F"/>
    <w:rsid w:val="007E2035"/>
    <w:rsid w:val="007E33AA"/>
    <w:rsid w:val="007E7CEA"/>
    <w:rsid w:val="007F0FC4"/>
    <w:rsid w:val="007F12C5"/>
    <w:rsid w:val="007F4DAA"/>
    <w:rsid w:val="0080070C"/>
    <w:rsid w:val="0080418B"/>
    <w:rsid w:val="00804468"/>
    <w:rsid w:val="008122CD"/>
    <w:rsid w:val="00812520"/>
    <w:rsid w:val="0081326F"/>
    <w:rsid w:val="00820E9A"/>
    <w:rsid w:val="00823D8C"/>
    <w:rsid w:val="008243CC"/>
    <w:rsid w:val="008266D8"/>
    <w:rsid w:val="00831BA3"/>
    <w:rsid w:val="008358B5"/>
    <w:rsid w:val="008478FB"/>
    <w:rsid w:val="008505C3"/>
    <w:rsid w:val="008517D8"/>
    <w:rsid w:val="008520DF"/>
    <w:rsid w:val="008616D6"/>
    <w:rsid w:val="00862C0C"/>
    <w:rsid w:val="008668A6"/>
    <w:rsid w:val="00867310"/>
    <w:rsid w:val="0087125C"/>
    <w:rsid w:val="008723E4"/>
    <w:rsid w:val="00873325"/>
    <w:rsid w:val="00873667"/>
    <w:rsid w:val="00882C0D"/>
    <w:rsid w:val="00891451"/>
    <w:rsid w:val="008919A5"/>
    <w:rsid w:val="00891FB1"/>
    <w:rsid w:val="00892315"/>
    <w:rsid w:val="008A01DE"/>
    <w:rsid w:val="008A51EB"/>
    <w:rsid w:val="008B405D"/>
    <w:rsid w:val="008C0EEC"/>
    <w:rsid w:val="008C501F"/>
    <w:rsid w:val="008C5129"/>
    <w:rsid w:val="008D287F"/>
    <w:rsid w:val="008D40F1"/>
    <w:rsid w:val="008D4623"/>
    <w:rsid w:val="008D53D7"/>
    <w:rsid w:val="008D6069"/>
    <w:rsid w:val="008D7139"/>
    <w:rsid w:val="008E05A3"/>
    <w:rsid w:val="008E209F"/>
    <w:rsid w:val="008E401C"/>
    <w:rsid w:val="008E5057"/>
    <w:rsid w:val="008E65C9"/>
    <w:rsid w:val="008E7585"/>
    <w:rsid w:val="008F1714"/>
    <w:rsid w:val="008F2039"/>
    <w:rsid w:val="008F75CE"/>
    <w:rsid w:val="00900954"/>
    <w:rsid w:val="00901CFA"/>
    <w:rsid w:val="0090798C"/>
    <w:rsid w:val="00911FBC"/>
    <w:rsid w:val="009129DA"/>
    <w:rsid w:val="009154D9"/>
    <w:rsid w:val="00916992"/>
    <w:rsid w:val="009177D6"/>
    <w:rsid w:val="0092044D"/>
    <w:rsid w:val="00923B7B"/>
    <w:rsid w:val="0092471B"/>
    <w:rsid w:val="009259CB"/>
    <w:rsid w:val="0092629A"/>
    <w:rsid w:val="0093125C"/>
    <w:rsid w:val="009336F4"/>
    <w:rsid w:val="00933ADF"/>
    <w:rsid w:val="00936D39"/>
    <w:rsid w:val="0094366C"/>
    <w:rsid w:val="00945D72"/>
    <w:rsid w:val="00946D64"/>
    <w:rsid w:val="0095194B"/>
    <w:rsid w:val="009536EB"/>
    <w:rsid w:val="00953ADF"/>
    <w:rsid w:val="009563C1"/>
    <w:rsid w:val="00956BD6"/>
    <w:rsid w:val="009604F1"/>
    <w:rsid w:val="00960C61"/>
    <w:rsid w:val="00961447"/>
    <w:rsid w:val="00964BBE"/>
    <w:rsid w:val="00965E85"/>
    <w:rsid w:val="00966E8C"/>
    <w:rsid w:val="009721E0"/>
    <w:rsid w:val="00974A92"/>
    <w:rsid w:val="009764DE"/>
    <w:rsid w:val="00976CDB"/>
    <w:rsid w:val="00984536"/>
    <w:rsid w:val="0098475D"/>
    <w:rsid w:val="00991940"/>
    <w:rsid w:val="00992D22"/>
    <w:rsid w:val="00995310"/>
    <w:rsid w:val="00996023"/>
    <w:rsid w:val="0099668B"/>
    <w:rsid w:val="00996921"/>
    <w:rsid w:val="009A0202"/>
    <w:rsid w:val="009A0984"/>
    <w:rsid w:val="009A28A1"/>
    <w:rsid w:val="009A36EB"/>
    <w:rsid w:val="009A3C64"/>
    <w:rsid w:val="009B00F0"/>
    <w:rsid w:val="009B47CD"/>
    <w:rsid w:val="009B621A"/>
    <w:rsid w:val="009B7760"/>
    <w:rsid w:val="009C399D"/>
    <w:rsid w:val="009C4118"/>
    <w:rsid w:val="009C45D9"/>
    <w:rsid w:val="009C62EA"/>
    <w:rsid w:val="009D3EEB"/>
    <w:rsid w:val="009D48C5"/>
    <w:rsid w:val="009D4BF3"/>
    <w:rsid w:val="009D649C"/>
    <w:rsid w:val="009D654C"/>
    <w:rsid w:val="009D67A0"/>
    <w:rsid w:val="009D7B87"/>
    <w:rsid w:val="009E0E34"/>
    <w:rsid w:val="009E2A3A"/>
    <w:rsid w:val="009E3AB6"/>
    <w:rsid w:val="009E5A6A"/>
    <w:rsid w:val="009E6CC0"/>
    <w:rsid w:val="009F105A"/>
    <w:rsid w:val="009F295D"/>
    <w:rsid w:val="009F3763"/>
    <w:rsid w:val="009F57F8"/>
    <w:rsid w:val="00A02FB9"/>
    <w:rsid w:val="00A06657"/>
    <w:rsid w:val="00A0760B"/>
    <w:rsid w:val="00A10A63"/>
    <w:rsid w:val="00A11AA8"/>
    <w:rsid w:val="00A14DDD"/>
    <w:rsid w:val="00A1575E"/>
    <w:rsid w:val="00A168EE"/>
    <w:rsid w:val="00A21A49"/>
    <w:rsid w:val="00A23E19"/>
    <w:rsid w:val="00A25082"/>
    <w:rsid w:val="00A2601C"/>
    <w:rsid w:val="00A3104F"/>
    <w:rsid w:val="00A31182"/>
    <w:rsid w:val="00A3625B"/>
    <w:rsid w:val="00A36B6B"/>
    <w:rsid w:val="00A375DF"/>
    <w:rsid w:val="00A40D68"/>
    <w:rsid w:val="00A41862"/>
    <w:rsid w:val="00A46FC5"/>
    <w:rsid w:val="00A51DA7"/>
    <w:rsid w:val="00A52976"/>
    <w:rsid w:val="00A573DE"/>
    <w:rsid w:val="00A6030A"/>
    <w:rsid w:val="00A6110D"/>
    <w:rsid w:val="00A6128A"/>
    <w:rsid w:val="00A63EEB"/>
    <w:rsid w:val="00A71AD4"/>
    <w:rsid w:val="00A74134"/>
    <w:rsid w:val="00A807D3"/>
    <w:rsid w:val="00A80ED3"/>
    <w:rsid w:val="00A81287"/>
    <w:rsid w:val="00A8339B"/>
    <w:rsid w:val="00A8613D"/>
    <w:rsid w:val="00A86D3D"/>
    <w:rsid w:val="00A943FB"/>
    <w:rsid w:val="00A945DB"/>
    <w:rsid w:val="00A96BAE"/>
    <w:rsid w:val="00AA238F"/>
    <w:rsid w:val="00AA5A13"/>
    <w:rsid w:val="00AA63CD"/>
    <w:rsid w:val="00AA6DF8"/>
    <w:rsid w:val="00AB0B57"/>
    <w:rsid w:val="00AB1599"/>
    <w:rsid w:val="00AB2948"/>
    <w:rsid w:val="00AB39FA"/>
    <w:rsid w:val="00AB5B71"/>
    <w:rsid w:val="00AC0005"/>
    <w:rsid w:val="00AC1DF5"/>
    <w:rsid w:val="00AC3A45"/>
    <w:rsid w:val="00AC42F2"/>
    <w:rsid w:val="00AC4E2B"/>
    <w:rsid w:val="00AC584A"/>
    <w:rsid w:val="00AD1746"/>
    <w:rsid w:val="00AD20DB"/>
    <w:rsid w:val="00AD2882"/>
    <w:rsid w:val="00AD4904"/>
    <w:rsid w:val="00AD54FB"/>
    <w:rsid w:val="00AD65BD"/>
    <w:rsid w:val="00AD6933"/>
    <w:rsid w:val="00AD6B7B"/>
    <w:rsid w:val="00AE18FC"/>
    <w:rsid w:val="00AF1A2D"/>
    <w:rsid w:val="00AF2870"/>
    <w:rsid w:val="00AF7E41"/>
    <w:rsid w:val="00B0644A"/>
    <w:rsid w:val="00B069C5"/>
    <w:rsid w:val="00B07824"/>
    <w:rsid w:val="00B11627"/>
    <w:rsid w:val="00B153B8"/>
    <w:rsid w:val="00B169BC"/>
    <w:rsid w:val="00B23D01"/>
    <w:rsid w:val="00B2554E"/>
    <w:rsid w:val="00B32E61"/>
    <w:rsid w:val="00B36AFB"/>
    <w:rsid w:val="00B40743"/>
    <w:rsid w:val="00B45C62"/>
    <w:rsid w:val="00B46B19"/>
    <w:rsid w:val="00B47722"/>
    <w:rsid w:val="00B518FA"/>
    <w:rsid w:val="00B562F3"/>
    <w:rsid w:val="00B56416"/>
    <w:rsid w:val="00B60D70"/>
    <w:rsid w:val="00B62A0B"/>
    <w:rsid w:val="00B6392E"/>
    <w:rsid w:val="00B643AF"/>
    <w:rsid w:val="00B72AC4"/>
    <w:rsid w:val="00B824AC"/>
    <w:rsid w:val="00B8364C"/>
    <w:rsid w:val="00B92268"/>
    <w:rsid w:val="00B96403"/>
    <w:rsid w:val="00BA0271"/>
    <w:rsid w:val="00BA5F37"/>
    <w:rsid w:val="00BA62C3"/>
    <w:rsid w:val="00BA796A"/>
    <w:rsid w:val="00BB047B"/>
    <w:rsid w:val="00BB264E"/>
    <w:rsid w:val="00BB53C4"/>
    <w:rsid w:val="00BB6398"/>
    <w:rsid w:val="00BC087C"/>
    <w:rsid w:val="00BC0E86"/>
    <w:rsid w:val="00BC6E3E"/>
    <w:rsid w:val="00BD0372"/>
    <w:rsid w:val="00BD2C58"/>
    <w:rsid w:val="00BD39A1"/>
    <w:rsid w:val="00BD45DD"/>
    <w:rsid w:val="00BE11A2"/>
    <w:rsid w:val="00BE5349"/>
    <w:rsid w:val="00BF1609"/>
    <w:rsid w:val="00BF4F27"/>
    <w:rsid w:val="00BF6D2D"/>
    <w:rsid w:val="00BF7C7A"/>
    <w:rsid w:val="00C06427"/>
    <w:rsid w:val="00C12D81"/>
    <w:rsid w:val="00C12EB4"/>
    <w:rsid w:val="00C139CA"/>
    <w:rsid w:val="00C14689"/>
    <w:rsid w:val="00C17523"/>
    <w:rsid w:val="00C203DC"/>
    <w:rsid w:val="00C20FF4"/>
    <w:rsid w:val="00C31CB5"/>
    <w:rsid w:val="00C408D2"/>
    <w:rsid w:val="00C45899"/>
    <w:rsid w:val="00C5090E"/>
    <w:rsid w:val="00C51429"/>
    <w:rsid w:val="00C67798"/>
    <w:rsid w:val="00C72895"/>
    <w:rsid w:val="00C744E6"/>
    <w:rsid w:val="00C74881"/>
    <w:rsid w:val="00C765E9"/>
    <w:rsid w:val="00C81EAB"/>
    <w:rsid w:val="00C81FFC"/>
    <w:rsid w:val="00C82916"/>
    <w:rsid w:val="00C85683"/>
    <w:rsid w:val="00C87A72"/>
    <w:rsid w:val="00C92DEB"/>
    <w:rsid w:val="00C92E4B"/>
    <w:rsid w:val="00C9368B"/>
    <w:rsid w:val="00CA25F5"/>
    <w:rsid w:val="00CA3397"/>
    <w:rsid w:val="00CA7F64"/>
    <w:rsid w:val="00CB0F9C"/>
    <w:rsid w:val="00CB7ACD"/>
    <w:rsid w:val="00CC4218"/>
    <w:rsid w:val="00CC49E1"/>
    <w:rsid w:val="00CC693A"/>
    <w:rsid w:val="00CC7EBD"/>
    <w:rsid w:val="00CD15C1"/>
    <w:rsid w:val="00CD2501"/>
    <w:rsid w:val="00CD5124"/>
    <w:rsid w:val="00CD55EC"/>
    <w:rsid w:val="00CD6176"/>
    <w:rsid w:val="00CD7FFC"/>
    <w:rsid w:val="00CE0CFC"/>
    <w:rsid w:val="00CE24C5"/>
    <w:rsid w:val="00CE24CE"/>
    <w:rsid w:val="00CE3400"/>
    <w:rsid w:val="00CF2BFD"/>
    <w:rsid w:val="00CF3F24"/>
    <w:rsid w:val="00CF6047"/>
    <w:rsid w:val="00D00977"/>
    <w:rsid w:val="00D03E30"/>
    <w:rsid w:val="00D0461A"/>
    <w:rsid w:val="00D04FE6"/>
    <w:rsid w:val="00D13B21"/>
    <w:rsid w:val="00D16F1C"/>
    <w:rsid w:val="00D230E9"/>
    <w:rsid w:val="00D3085C"/>
    <w:rsid w:val="00D308E8"/>
    <w:rsid w:val="00D312A3"/>
    <w:rsid w:val="00D3323B"/>
    <w:rsid w:val="00D33377"/>
    <w:rsid w:val="00D336D5"/>
    <w:rsid w:val="00D33813"/>
    <w:rsid w:val="00D34EB2"/>
    <w:rsid w:val="00D3612A"/>
    <w:rsid w:val="00D3703A"/>
    <w:rsid w:val="00D37703"/>
    <w:rsid w:val="00D37F25"/>
    <w:rsid w:val="00D42B05"/>
    <w:rsid w:val="00D45E17"/>
    <w:rsid w:val="00D47C22"/>
    <w:rsid w:val="00D50B6D"/>
    <w:rsid w:val="00D510A8"/>
    <w:rsid w:val="00D51925"/>
    <w:rsid w:val="00D552E4"/>
    <w:rsid w:val="00D630FB"/>
    <w:rsid w:val="00D63F54"/>
    <w:rsid w:val="00D65EA8"/>
    <w:rsid w:val="00D6620C"/>
    <w:rsid w:val="00D67111"/>
    <w:rsid w:val="00D734DA"/>
    <w:rsid w:val="00D73CCC"/>
    <w:rsid w:val="00D73E5E"/>
    <w:rsid w:val="00D74659"/>
    <w:rsid w:val="00D75EBA"/>
    <w:rsid w:val="00D777D7"/>
    <w:rsid w:val="00D82A0E"/>
    <w:rsid w:val="00D85772"/>
    <w:rsid w:val="00D85BEE"/>
    <w:rsid w:val="00D92DE2"/>
    <w:rsid w:val="00DA0D7C"/>
    <w:rsid w:val="00DA0EC8"/>
    <w:rsid w:val="00DB1E37"/>
    <w:rsid w:val="00DB3739"/>
    <w:rsid w:val="00DB40A4"/>
    <w:rsid w:val="00DC0120"/>
    <w:rsid w:val="00DC09A3"/>
    <w:rsid w:val="00DC2B6A"/>
    <w:rsid w:val="00DC421C"/>
    <w:rsid w:val="00DC4A4C"/>
    <w:rsid w:val="00DC6ECE"/>
    <w:rsid w:val="00DC7DE3"/>
    <w:rsid w:val="00DD0B16"/>
    <w:rsid w:val="00DD0D33"/>
    <w:rsid w:val="00DD2783"/>
    <w:rsid w:val="00DD7A1C"/>
    <w:rsid w:val="00DE2912"/>
    <w:rsid w:val="00DE3DC3"/>
    <w:rsid w:val="00DE604A"/>
    <w:rsid w:val="00DE643F"/>
    <w:rsid w:val="00DF1FB8"/>
    <w:rsid w:val="00DF4D8A"/>
    <w:rsid w:val="00DF689F"/>
    <w:rsid w:val="00DF7D98"/>
    <w:rsid w:val="00DF7E01"/>
    <w:rsid w:val="00E00B36"/>
    <w:rsid w:val="00E06FF2"/>
    <w:rsid w:val="00E07EA2"/>
    <w:rsid w:val="00E14FBB"/>
    <w:rsid w:val="00E227C6"/>
    <w:rsid w:val="00E228A6"/>
    <w:rsid w:val="00E32B21"/>
    <w:rsid w:val="00E33907"/>
    <w:rsid w:val="00E348D6"/>
    <w:rsid w:val="00E35E55"/>
    <w:rsid w:val="00E370C0"/>
    <w:rsid w:val="00E37FF5"/>
    <w:rsid w:val="00E40C60"/>
    <w:rsid w:val="00E42962"/>
    <w:rsid w:val="00E4622C"/>
    <w:rsid w:val="00E46261"/>
    <w:rsid w:val="00E46571"/>
    <w:rsid w:val="00E4671F"/>
    <w:rsid w:val="00E51FFB"/>
    <w:rsid w:val="00E52AE1"/>
    <w:rsid w:val="00E56C33"/>
    <w:rsid w:val="00E57EE0"/>
    <w:rsid w:val="00E60570"/>
    <w:rsid w:val="00E608FC"/>
    <w:rsid w:val="00E61294"/>
    <w:rsid w:val="00E619E1"/>
    <w:rsid w:val="00E63A66"/>
    <w:rsid w:val="00E66DE2"/>
    <w:rsid w:val="00E7140D"/>
    <w:rsid w:val="00E72A13"/>
    <w:rsid w:val="00E72F93"/>
    <w:rsid w:val="00E7440D"/>
    <w:rsid w:val="00E74ECF"/>
    <w:rsid w:val="00E77356"/>
    <w:rsid w:val="00E81DC0"/>
    <w:rsid w:val="00E84115"/>
    <w:rsid w:val="00E90988"/>
    <w:rsid w:val="00E91B86"/>
    <w:rsid w:val="00E9424E"/>
    <w:rsid w:val="00E96396"/>
    <w:rsid w:val="00EA25B0"/>
    <w:rsid w:val="00EA6BD9"/>
    <w:rsid w:val="00EA71A0"/>
    <w:rsid w:val="00EC4FED"/>
    <w:rsid w:val="00EC636C"/>
    <w:rsid w:val="00EC651B"/>
    <w:rsid w:val="00ED7B65"/>
    <w:rsid w:val="00EE1CF3"/>
    <w:rsid w:val="00EE2914"/>
    <w:rsid w:val="00EE54B0"/>
    <w:rsid w:val="00EF4686"/>
    <w:rsid w:val="00EF486D"/>
    <w:rsid w:val="00EF6218"/>
    <w:rsid w:val="00EF6F7F"/>
    <w:rsid w:val="00F01C5E"/>
    <w:rsid w:val="00F101F0"/>
    <w:rsid w:val="00F121B6"/>
    <w:rsid w:val="00F15712"/>
    <w:rsid w:val="00F24994"/>
    <w:rsid w:val="00F26A9F"/>
    <w:rsid w:val="00F26E68"/>
    <w:rsid w:val="00F27584"/>
    <w:rsid w:val="00F312CC"/>
    <w:rsid w:val="00F457B0"/>
    <w:rsid w:val="00F50622"/>
    <w:rsid w:val="00F507A7"/>
    <w:rsid w:val="00F51134"/>
    <w:rsid w:val="00F57470"/>
    <w:rsid w:val="00F616AD"/>
    <w:rsid w:val="00F65E54"/>
    <w:rsid w:val="00F66F8F"/>
    <w:rsid w:val="00F67756"/>
    <w:rsid w:val="00F71B73"/>
    <w:rsid w:val="00F72328"/>
    <w:rsid w:val="00F84C68"/>
    <w:rsid w:val="00F858CE"/>
    <w:rsid w:val="00F85D59"/>
    <w:rsid w:val="00F90085"/>
    <w:rsid w:val="00F94638"/>
    <w:rsid w:val="00F94B9A"/>
    <w:rsid w:val="00F95DAE"/>
    <w:rsid w:val="00FB0280"/>
    <w:rsid w:val="00FB15A2"/>
    <w:rsid w:val="00FC4231"/>
    <w:rsid w:val="00FC4C80"/>
    <w:rsid w:val="00FC5E08"/>
    <w:rsid w:val="00FD589A"/>
    <w:rsid w:val="00FE3613"/>
    <w:rsid w:val="00FF3A76"/>
    <w:rsid w:val="00FF454E"/>
    <w:rsid w:val="00FF5EFC"/>
    <w:rsid w:val="00FF6D51"/>
    <w:rsid w:val="00FF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2AA460AA"/>
  <w15:docId w15:val="{C2239297-D451-48A0-AC09-637BF496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4D69"/>
    <w:rPr>
      <w:sz w:val="24"/>
      <w:szCs w:val="24"/>
      <w:lang w:eastAsia="en-US"/>
    </w:rPr>
  </w:style>
  <w:style w:type="paragraph" w:styleId="Heading1">
    <w:name w:val="heading 1"/>
    <w:basedOn w:val="Normal"/>
    <w:next w:val="NICEnormal"/>
    <w:link w:val="Heading1Char"/>
    <w:uiPriority w:val="9"/>
    <w:qFormat/>
    <w:rsid w:val="009D48C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D48C5"/>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9D48C5"/>
    <w:rPr>
      <w:rFonts w:ascii="Arial" w:hAnsi="Arial" w:cs="Arial"/>
      <w:b/>
      <w:bCs/>
      <w:kern w:val="32"/>
      <w:sz w:val="32"/>
      <w:szCs w:val="32"/>
      <w:lang w:eastAsia="en-US"/>
    </w:rPr>
  </w:style>
  <w:style w:type="character" w:customStyle="1" w:styleId="Heading2Char">
    <w:name w:val="Heading 2 Char"/>
    <w:link w:val="Heading2"/>
    <w:rsid w:val="009D48C5"/>
    <w:rPr>
      <w:rFonts w:ascii="Arial" w:hAnsi="Arial" w:cs="Arial"/>
      <w:b/>
      <w:bCs/>
      <w:i/>
      <w:iCs/>
      <w:sz w:val="28"/>
      <w:szCs w:val="28"/>
      <w:lang w:eastAsia="en-US"/>
    </w:rPr>
  </w:style>
  <w:style w:type="paragraph" w:customStyle="1" w:styleId="Tablebullet">
    <w:name w:val="Table bullet"/>
    <w:basedOn w:val="Tabletext"/>
    <w:qFormat/>
    <w:rsid w:val="009C399D"/>
    <w:pPr>
      <w:numPr>
        <w:numId w:val="5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43"/>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Numberedheading2">
    <w:name w:val="Numbered heading 2"/>
    <w:basedOn w:val="Heading2"/>
    <w:next w:val="NICEnormal"/>
    <w:link w:val="Numberedheading2Char"/>
    <w:rsid w:val="00F26E68"/>
    <w:pPr>
      <w:numPr>
        <w:ilvl w:val="1"/>
        <w:numId w:val="43"/>
      </w:numPr>
    </w:p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Numberedheading3">
    <w:name w:val="Numbered heading 3"/>
    <w:basedOn w:val="Heading3"/>
    <w:next w:val="NICEnormal"/>
    <w:rsid w:val="00F26E68"/>
    <w:pPr>
      <w:numPr>
        <w:ilvl w:val="2"/>
        <w:numId w:val="43"/>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cs="Arial"/>
      <w:sz w:val="24"/>
      <w:szCs w:val="24"/>
      <w:lang w:eastAsia="en-US"/>
    </w:rPr>
  </w:style>
  <w:style w:type="paragraph" w:customStyle="1" w:styleId="Bulletindent2">
    <w:name w:val="Bullet indent 2"/>
    <w:basedOn w:val="NICEnormal"/>
    <w:rsid w:val="00D3612A"/>
    <w:pPr>
      <w:numPr>
        <w:ilvl w:val="1"/>
        <w:numId w:val="6"/>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45"/>
      </w:numPr>
      <w:spacing w:after="0"/>
    </w:pPr>
  </w:style>
  <w:style w:type="paragraph" w:customStyle="1" w:styleId="Bulletindent3">
    <w:name w:val="Bullet indent 3"/>
    <w:basedOn w:val="NICEnormal"/>
    <w:rsid w:val="00D3612A"/>
    <w:pPr>
      <w:numPr>
        <w:ilvl w:val="2"/>
        <w:numId w:val="7"/>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24"/>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46"/>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D65EA8"/>
    <w:rPr>
      <w:color w:val="605E5C"/>
      <w:shd w:val="clear" w:color="auto" w:fill="E1DFDD"/>
    </w:rPr>
  </w:style>
  <w:style w:type="character" w:styleId="Strong">
    <w:name w:val="Strong"/>
    <w:basedOn w:val="DefaultParagraphFont"/>
    <w:uiPriority w:val="22"/>
    <w:qFormat/>
    <w:locked/>
    <w:rsid w:val="00E37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pathways/patient-experience-in-adult-nhs-services" TargetMode="External"/><Relationship Id="rId13" Type="http://schemas.openxmlformats.org/officeDocument/2006/relationships/hyperlink" Target="https://www.nice.org.uk/guidance/ng127" TargetMode="External"/><Relationship Id="rId18" Type="http://schemas.openxmlformats.org/officeDocument/2006/relationships/hyperlink" Target="https://www.rcpch.ac.uk/resources/uk-who-growth-charts-0-4-years" TargetMode="External"/><Relationship Id="rId26" Type="http://schemas.openxmlformats.org/officeDocument/2006/relationships/hyperlink" Target="https://www.nice.org.uk/guidance/indevelopment/gid-qs10082/documents" TargetMode="External"/><Relationship Id="rId3" Type="http://schemas.openxmlformats.org/officeDocument/2006/relationships/styles" Target="styles.xml"/><Relationship Id="rId21" Type="http://schemas.openxmlformats.org/officeDocument/2006/relationships/hyperlink" Target="http://www.nice.org.uk/Get-Involved/Meetings-in-public/Quality-Standards-Advisory-Committee" TargetMode="External"/><Relationship Id="rId7" Type="http://schemas.openxmlformats.org/officeDocument/2006/relationships/endnotes" Target="endnotes.xml"/><Relationship Id="rId12" Type="http://schemas.openxmlformats.org/officeDocument/2006/relationships/hyperlink" Target="https://www.nice.org.uk/guidance/ng12" TargetMode="External"/><Relationship Id="rId17" Type="http://schemas.openxmlformats.org/officeDocument/2006/relationships/hyperlink" Target="https://www.nice.org.uk/guidance/ng127" TargetMode="External"/><Relationship Id="rId25" Type="http://schemas.openxmlformats.org/officeDocument/2006/relationships/hyperlink" Target="https://www.nice.org.uk/guidance/ng127/resources" TargetMode="External"/><Relationship Id="rId2" Type="http://schemas.openxmlformats.org/officeDocument/2006/relationships/numbering" Target="numbering.xml"/><Relationship Id="rId16" Type="http://schemas.openxmlformats.org/officeDocument/2006/relationships/hyperlink" Target="https://digital.nhs.uk/data-and-information/publications/statistical/hospital-outpatient-activity" TargetMode="External"/><Relationship Id="rId20" Type="http://schemas.openxmlformats.org/officeDocument/2006/relationships/hyperlink" Target="https://www.nice.org.uk/standards-and-indicators/timeline-developing-quality-standard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27" TargetMode="External"/><Relationship Id="rId24" Type="http://schemas.openxmlformats.org/officeDocument/2006/relationships/hyperlink" Target="https://www.nice.org.uk/about/what-we-do/into-practice/measuring-the-uptake-of-nice-guidan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hs.uk/conditions/pregnancy-and-baby/baby-reviews/" TargetMode="External"/><Relationship Id="rId23" Type="http://schemas.openxmlformats.org/officeDocument/2006/relationships/hyperlink" Target="https://pathways.nice.org.uk/pathways/neurological-conditions" TargetMode="External"/><Relationship Id="rId28" Type="http://schemas.openxmlformats.org/officeDocument/2006/relationships/header" Target="header1.xml"/><Relationship Id="rId10" Type="http://schemas.openxmlformats.org/officeDocument/2006/relationships/hyperlink" Target="http://www.nice.org.uk/Standards-and-Indicators/Developing-NICE-quality-standards-/Quality-standards-topic-library" TargetMode="External"/><Relationship Id="rId19" Type="http://schemas.openxmlformats.org/officeDocument/2006/relationships/hyperlink" Target="https://www.nice.org.uk/guidance/ng12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qs15" TargetMode="External"/><Relationship Id="rId14" Type="http://schemas.openxmlformats.org/officeDocument/2006/relationships/hyperlink" Target="https://www.nice.org.uk/guidance/ng127" TargetMode="External"/><Relationship Id="rId22" Type="http://schemas.openxmlformats.org/officeDocument/2006/relationships/hyperlink" Target="https://www.nice.org.uk/guidance/indevelopment/gid-qs10082/documents" TargetMode="External"/><Relationship Id="rId27" Type="http://schemas.openxmlformats.org/officeDocument/2006/relationships/hyperlink" Target="https://www.nice.org.uk/terms-and-conditions"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A9B20-CC58-414C-8058-C8A5ACF4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3D22672D</Template>
  <TotalTime>28</TotalTime>
  <Pages>15</Pages>
  <Words>2590</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19523</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Daniel Smithson</dc:creator>
  <cp:lastModifiedBy>Daniel Smithson</cp:lastModifiedBy>
  <cp:revision>3</cp:revision>
  <cp:lastPrinted>2020-02-05T13:25:00Z</cp:lastPrinted>
  <dcterms:created xsi:type="dcterms:W3CDTF">2020-02-10T11:06:00Z</dcterms:created>
  <dcterms:modified xsi:type="dcterms:W3CDTF">2020-02-10T11:34:00Z</dcterms:modified>
</cp:coreProperties>
</file>